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Content>
        <w:p w14:paraId="75B0A796" w14:textId="77777777" w:rsidR="00A50007" w:rsidRPr="0008176F" w:rsidRDefault="0008176F" w:rsidP="0008176F">
          <w:pPr>
            <w:pStyle w:val="NoSpacing"/>
            <w:jc w:val="center"/>
            <w:rPr>
              <w:caps/>
            </w:rPr>
          </w:pPr>
          <w:r w:rsidRPr="0008176F">
            <w:rPr>
              <w:caps/>
            </w:rPr>
            <w:t>University of Oklahoma</w:t>
          </w:r>
        </w:p>
        <w:p w14:paraId="1EE1C779" w14:textId="77777777" w:rsidR="0008176F" w:rsidRPr="0008176F" w:rsidRDefault="0008176F" w:rsidP="0008176F">
          <w:pPr>
            <w:pStyle w:val="NoSpacing"/>
            <w:jc w:val="center"/>
            <w:rPr>
              <w:caps/>
            </w:rPr>
          </w:pPr>
        </w:p>
        <w:p w14:paraId="085E6221" w14:textId="77777777" w:rsidR="0008176F" w:rsidRPr="0008176F" w:rsidRDefault="0008176F" w:rsidP="0008176F">
          <w:pPr>
            <w:pStyle w:val="NoSpacing"/>
            <w:jc w:val="center"/>
            <w:rPr>
              <w:caps/>
            </w:rPr>
          </w:pPr>
          <w:r w:rsidRPr="0008176F">
            <w:rPr>
              <w:caps/>
            </w:rPr>
            <w:t>Graduate College</w:t>
          </w:r>
        </w:p>
      </w:sdtContent>
    </w:sdt>
    <w:p w14:paraId="7A6E2474" w14:textId="77777777" w:rsidR="0008176F" w:rsidRPr="0008176F" w:rsidRDefault="0008176F" w:rsidP="0008176F">
      <w:pPr>
        <w:pStyle w:val="NoSpacing"/>
        <w:jc w:val="center"/>
        <w:rPr>
          <w:caps/>
        </w:rPr>
      </w:pPr>
    </w:p>
    <w:p w14:paraId="487AE604" w14:textId="77777777" w:rsidR="0008176F" w:rsidRPr="0008176F" w:rsidRDefault="0008176F" w:rsidP="0008176F">
      <w:pPr>
        <w:pStyle w:val="NoSpacing"/>
        <w:jc w:val="center"/>
        <w:rPr>
          <w:caps/>
        </w:rPr>
      </w:pPr>
    </w:p>
    <w:p w14:paraId="0F225BA2" w14:textId="77777777" w:rsidR="0008176F" w:rsidRPr="0008176F" w:rsidRDefault="0008176F" w:rsidP="0008176F">
      <w:pPr>
        <w:pStyle w:val="NoSpacing"/>
        <w:jc w:val="center"/>
        <w:rPr>
          <w:caps/>
        </w:rPr>
      </w:pPr>
    </w:p>
    <w:p w14:paraId="695CC98C" w14:textId="77777777" w:rsidR="0008176F" w:rsidRPr="0008176F" w:rsidRDefault="0008176F" w:rsidP="0008176F">
      <w:pPr>
        <w:pStyle w:val="NoSpacing"/>
        <w:jc w:val="center"/>
        <w:rPr>
          <w:caps/>
        </w:rPr>
      </w:pPr>
    </w:p>
    <w:p w14:paraId="70538FC4" w14:textId="77777777" w:rsidR="0008176F" w:rsidRPr="0008176F" w:rsidRDefault="0008176F" w:rsidP="0008176F">
      <w:pPr>
        <w:pStyle w:val="NoSpacing"/>
        <w:jc w:val="center"/>
        <w:rPr>
          <w:caps/>
        </w:rPr>
      </w:pPr>
    </w:p>
    <w:p w14:paraId="71BC4358" w14:textId="77777777" w:rsidR="0008176F" w:rsidRPr="0008176F" w:rsidRDefault="0008176F" w:rsidP="0008176F">
      <w:pPr>
        <w:pStyle w:val="NoSpacing"/>
        <w:jc w:val="center"/>
        <w:rPr>
          <w:caps/>
        </w:rPr>
      </w:pPr>
    </w:p>
    <w:p w14:paraId="2956CDF2"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72D4E924" w14:textId="0A3B7006" w:rsidR="0008176F" w:rsidRPr="0008176F" w:rsidRDefault="002C08CB" w:rsidP="006711B4">
          <w:pPr>
            <w:pStyle w:val="NoSpacing"/>
            <w:spacing w:line="480" w:lineRule="auto"/>
            <w:jc w:val="center"/>
            <w:rPr>
              <w:caps/>
            </w:rPr>
          </w:pPr>
          <w:r>
            <w:rPr>
              <w:caps/>
            </w:rPr>
            <w:t>carbon nanotube</w:t>
          </w:r>
          <w:r w:rsidR="00157562">
            <w:rPr>
              <w:caps/>
            </w:rPr>
            <w:t>s and magnetic particles as Pickering emulsion stabalizers: Particle Control for phase selective reactions</w:t>
          </w:r>
        </w:p>
      </w:sdtContent>
    </w:sdt>
    <w:p w14:paraId="47F29567" w14:textId="77777777" w:rsidR="0008176F" w:rsidRPr="0008176F" w:rsidRDefault="0008176F" w:rsidP="0008176F">
      <w:pPr>
        <w:pStyle w:val="NoSpacing"/>
        <w:jc w:val="center"/>
        <w:rPr>
          <w:caps/>
        </w:rPr>
      </w:pPr>
    </w:p>
    <w:p w14:paraId="79A9D48C" w14:textId="77777777" w:rsidR="0008176F" w:rsidRPr="0008176F" w:rsidRDefault="0008176F" w:rsidP="0008176F">
      <w:pPr>
        <w:pStyle w:val="NoSpacing"/>
        <w:jc w:val="center"/>
        <w:rPr>
          <w:caps/>
        </w:rPr>
      </w:pPr>
    </w:p>
    <w:p w14:paraId="7B4E668F" w14:textId="77777777" w:rsidR="0008176F" w:rsidRPr="0008176F" w:rsidRDefault="0008176F" w:rsidP="0008176F">
      <w:pPr>
        <w:pStyle w:val="NoSpacing"/>
        <w:jc w:val="center"/>
        <w:rPr>
          <w:caps/>
        </w:rPr>
      </w:pPr>
    </w:p>
    <w:p w14:paraId="063FEF18" w14:textId="77777777" w:rsidR="0008176F" w:rsidRPr="0008176F" w:rsidRDefault="0008176F" w:rsidP="0008176F">
      <w:pPr>
        <w:pStyle w:val="NoSpacing"/>
        <w:jc w:val="center"/>
        <w:rPr>
          <w:caps/>
        </w:rPr>
      </w:pPr>
    </w:p>
    <w:p w14:paraId="1E6F19E1" w14:textId="77777777" w:rsidR="0008176F" w:rsidRPr="0008176F" w:rsidRDefault="0008176F" w:rsidP="0008176F">
      <w:pPr>
        <w:pStyle w:val="NoSpacing"/>
        <w:jc w:val="center"/>
        <w:rPr>
          <w:caps/>
        </w:rPr>
      </w:pPr>
    </w:p>
    <w:p w14:paraId="61AAC621"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0CF0E6E1" w14:textId="77777777" w:rsidR="0008176F" w:rsidRPr="0008176F" w:rsidRDefault="0008176F" w:rsidP="0008176F">
          <w:pPr>
            <w:pStyle w:val="NoSpacing"/>
            <w:jc w:val="center"/>
            <w:rPr>
              <w:caps/>
            </w:rPr>
          </w:pPr>
          <w:r w:rsidRPr="0008176F">
            <w:rPr>
              <w:caps/>
            </w:rPr>
            <w:t>A thesis</w:t>
          </w:r>
        </w:p>
        <w:p w14:paraId="7ECD8311" w14:textId="77777777" w:rsidR="0008176F" w:rsidRPr="0008176F" w:rsidRDefault="0008176F" w:rsidP="0008176F">
          <w:pPr>
            <w:pStyle w:val="NoSpacing"/>
            <w:jc w:val="center"/>
            <w:rPr>
              <w:caps/>
            </w:rPr>
          </w:pPr>
        </w:p>
        <w:p w14:paraId="7C145070" w14:textId="77777777" w:rsidR="0008176F" w:rsidRPr="0008176F" w:rsidRDefault="0008176F" w:rsidP="0008176F">
          <w:pPr>
            <w:pStyle w:val="NoSpacing"/>
            <w:jc w:val="center"/>
            <w:rPr>
              <w:caps/>
            </w:rPr>
          </w:pPr>
          <w:r w:rsidRPr="0008176F">
            <w:rPr>
              <w:caps/>
            </w:rPr>
            <w:t>submitted to the Graduate Faculty</w:t>
          </w:r>
        </w:p>
        <w:p w14:paraId="015ED8F2" w14:textId="77777777" w:rsidR="0008176F" w:rsidRDefault="0008176F" w:rsidP="0008176F">
          <w:pPr>
            <w:pStyle w:val="NoSpacing"/>
            <w:jc w:val="center"/>
          </w:pPr>
        </w:p>
        <w:p w14:paraId="1FCEFD0C" w14:textId="77777777" w:rsidR="0008176F" w:rsidRDefault="0008176F" w:rsidP="0008176F">
          <w:pPr>
            <w:pStyle w:val="NoSpacing"/>
            <w:jc w:val="center"/>
          </w:pPr>
          <w:r>
            <w:t>in partial fulfillment of the requirements for the</w:t>
          </w:r>
        </w:p>
        <w:p w14:paraId="60904536" w14:textId="77777777" w:rsidR="0008176F" w:rsidRDefault="0008176F" w:rsidP="0008176F">
          <w:pPr>
            <w:pStyle w:val="NoSpacing"/>
            <w:jc w:val="center"/>
          </w:pPr>
        </w:p>
        <w:p w14:paraId="60F0F667" w14:textId="77777777" w:rsidR="0008176F" w:rsidRDefault="0008176F" w:rsidP="0008176F">
          <w:pPr>
            <w:pStyle w:val="NoSpacing"/>
            <w:jc w:val="center"/>
          </w:pPr>
          <w:r>
            <w:t>Degree of</w:t>
          </w:r>
        </w:p>
      </w:sdtContent>
    </w:sdt>
    <w:p w14:paraId="42B9980F"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Content>
        <w:p w14:paraId="6E5E403B" w14:textId="77777777" w:rsidR="00746E16" w:rsidRDefault="002C08CB" w:rsidP="00746E16">
          <w:pPr>
            <w:pStyle w:val="NoSpacing"/>
            <w:spacing w:line="480" w:lineRule="auto"/>
            <w:jc w:val="center"/>
            <w:rPr>
              <w:caps/>
            </w:rPr>
          </w:pPr>
          <w:r>
            <w:rPr>
              <w:caps/>
            </w:rPr>
            <w:t>Master of Science</w:t>
          </w:r>
        </w:p>
      </w:sdtContent>
    </w:sdt>
    <w:p w14:paraId="2DFFC1B4" w14:textId="77777777" w:rsidR="00730F0A" w:rsidRDefault="00730F0A" w:rsidP="0008176F">
      <w:pPr>
        <w:pStyle w:val="NoSpacing"/>
        <w:jc w:val="center"/>
      </w:pPr>
    </w:p>
    <w:p w14:paraId="06B44408" w14:textId="77777777" w:rsidR="00730F0A" w:rsidRDefault="00730F0A" w:rsidP="0008176F">
      <w:pPr>
        <w:pStyle w:val="NoSpacing"/>
        <w:jc w:val="center"/>
      </w:pPr>
    </w:p>
    <w:p w14:paraId="230CEA9B" w14:textId="77777777" w:rsidR="00730F0A" w:rsidRDefault="00730F0A" w:rsidP="0008176F">
      <w:pPr>
        <w:pStyle w:val="NoSpacing"/>
        <w:jc w:val="center"/>
      </w:pPr>
    </w:p>
    <w:p w14:paraId="7EEDB261" w14:textId="77777777" w:rsidR="00730F0A" w:rsidRDefault="00730F0A" w:rsidP="0008176F">
      <w:pPr>
        <w:pStyle w:val="NoSpacing"/>
        <w:jc w:val="center"/>
      </w:pPr>
    </w:p>
    <w:p w14:paraId="44B4BBE0" w14:textId="77777777" w:rsidR="00730F0A" w:rsidRDefault="00730F0A" w:rsidP="0008176F">
      <w:pPr>
        <w:pStyle w:val="NoSpacing"/>
        <w:jc w:val="center"/>
      </w:pPr>
    </w:p>
    <w:p w14:paraId="065D6F98" w14:textId="77777777" w:rsidR="00730F0A" w:rsidRDefault="00730F0A" w:rsidP="0008176F">
      <w:pPr>
        <w:pStyle w:val="NoSpacing"/>
        <w:jc w:val="center"/>
      </w:pPr>
    </w:p>
    <w:p w14:paraId="764ECFBA" w14:textId="77777777" w:rsidR="00730F0A" w:rsidRDefault="00730F0A" w:rsidP="0008176F">
      <w:pPr>
        <w:pStyle w:val="NoSpacing"/>
        <w:jc w:val="center"/>
      </w:pPr>
    </w:p>
    <w:p w14:paraId="5EBFCD75" w14:textId="77777777" w:rsidR="00730F0A" w:rsidRDefault="00730F0A" w:rsidP="0008176F">
      <w:pPr>
        <w:pStyle w:val="NoSpacing"/>
        <w:jc w:val="center"/>
      </w:pPr>
    </w:p>
    <w:p w14:paraId="49EA4F8D" w14:textId="77777777" w:rsidR="00730F0A" w:rsidRDefault="00730F0A" w:rsidP="0008176F">
      <w:pPr>
        <w:pStyle w:val="NoSpacing"/>
        <w:jc w:val="center"/>
      </w:pPr>
    </w:p>
    <w:p w14:paraId="726CCF2D" w14:textId="77777777" w:rsidR="00730F0A" w:rsidRDefault="00730F0A" w:rsidP="0008176F">
      <w:pPr>
        <w:pStyle w:val="NoSpacing"/>
        <w:jc w:val="center"/>
      </w:pPr>
      <w:r>
        <w:t>By</w:t>
      </w:r>
    </w:p>
    <w:p w14:paraId="7F9E9878"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200B71AF" w14:textId="77777777" w:rsidR="00746E16" w:rsidRDefault="002C08CB" w:rsidP="00746E16">
          <w:pPr>
            <w:pStyle w:val="NoSpacing"/>
            <w:jc w:val="center"/>
            <w:rPr>
              <w:caps/>
            </w:rPr>
          </w:pPr>
          <w:r>
            <w:rPr>
              <w:caps/>
            </w:rPr>
            <w:t>Chase alan brown</w:t>
          </w:r>
        </w:p>
      </w:sdtContent>
    </w:sdt>
    <w:sdt>
      <w:sdtPr>
        <w:id w:val="30091838"/>
        <w:lock w:val="contentLocked"/>
        <w:placeholder>
          <w:docPart w:val="DefaultPlaceholder_22675703"/>
        </w:placeholder>
        <w:group/>
      </w:sdtPr>
      <w:sdtContent>
        <w:p w14:paraId="23FE3733" w14:textId="77777777" w:rsidR="00730F0A" w:rsidRDefault="00746E16" w:rsidP="00746E16">
          <w:pPr>
            <w:pStyle w:val="NoSpacing"/>
            <w:jc w:val="center"/>
          </w:pPr>
          <w:r>
            <w:t xml:space="preserve"> </w:t>
          </w:r>
          <w:r w:rsidR="00730F0A">
            <w:t>Norman, Oklahoma</w:t>
          </w:r>
        </w:p>
      </w:sdtContent>
    </w:sdt>
    <w:p w14:paraId="0DC9E7ED" w14:textId="61781CAC" w:rsidR="00730F0A" w:rsidRDefault="00CC7FA3" w:rsidP="006711B4">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Content>
          <w:r w:rsidR="002C08CB" w:rsidRPr="002C08CB">
            <w:t>2016</w:t>
          </w:r>
        </w:sdtContent>
      </w:sdt>
      <w:r w:rsidR="00730F0A">
        <w:br w:type="page"/>
      </w:r>
    </w:p>
    <w:p w14:paraId="6CD35430" w14:textId="77777777" w:rsidR="00730F0A" w:rsidRDefault="00730F0A" w:rsidP="00730F0A">
      <w:pPr>
        <w:pStyle w:val="NoSpacing"/>
        <w:jc w:val="center"/>
      </w:pPr>
    </w:p>
    <w:p w14:paraId="5817CD78" w14:textId="77777777" w:rsidR="00730F0A" w:rsidRDefault="00730F0A" w:rsidP="00730F0A">
      <w:pPr>
        <w:pStyle w:val="NoSpacing"/>
        <w:jc w:val="center"/>
      </w:pPr>
    </w:p>
    <w:p w14:paraId="07170AC4" w14:textId="77777777" w:rsidR="006B5C7A" w:rsidRDefault="006B5C7A" w:rsidP="00730F0A">
      <w:pPr>
        <w:pStyle w:val="NoSpacing"/>
        <w:jc w:val="center"/>
      </w:pPr>
    </w:p>
    <w:p w14:paraId="197D930E" w14:textId="77777777" w:rsidR="00C378FA" w:rsidRDefault="00C378FA" w:rsidP="00730F0A">
      <w:pPr>
        <w:pStyle w:val="NoSpacing"/>
        <w:jc w:val="center"/>
      </w:pPr>
    </w:p>
    <w:p w14:paraId="21003FF9"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sdt>
          <w:sdtPr>
            <w:rPr>
              <w:caps/>
            </w:rPr>
            <w:alias w:val="Click to enter thesis title"/>
            <w:tag w:val="Click to enter thesis title"/>
            <w:id w:val="890690698"/>
            <w:placeholder>
              <w:docPart w:val="E0E5993EE4A6454CB1E3AD4394D1F183"/>
            </w:placeholder>
          </w:sdtPr>
          <w:sdtContent>
            <w:p w14:paraId="2E3C35DE" w14:textId="27912A6E" w:rsidR="00730F0A" w:rsidRPr="00730F0A" w:rsidRDefault="00157562" w:rsidP="006711B4">
              <w:pPr>
                <w:pStyle w:val="NoSpacing"/>
                <w:jc w:val="center"/>
                <w:rPr>
                  <w:caps/>
                </w:rPr>
              </w:pPr>
              <w:r>
                <w:rPr>
                  <w:caps/>
                </w:rPr>
                <w:t>carbon nanotubes and magnetic particles as Pickering emulsion stabalizers: Particle Control for phase selective reactions</w:t>
              </w:r>
            </w:p>
          </w:sdtContent>
        </w:sdt>
      </w:sdtContent>
    </w:sdt>
    <w:p w14:paraId="3E52EAD5" w14:textId="77777777" w:rsidR="00730F0A" w:rsidRPr="00730F0A" w:rsidRDefault="00730F0A" w:rsidP="00730F0A">
      <w:pPr>
        <w:pStyle w:val="NoSpacing"/>
        <w:jc w:val="center"/>
        <w:rPr>
          <w:caps/>
        </w:rPr>
      </w:pPr>
    </w:p>
    <w:p w14:paraId="15387D8D"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05520A03"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00FAA779" w14:textId="77777777" w:rsidR="00746E16" w:rsidRDefault="002C08CB" w:rsidP="00746E16">
          <w:pPr>
            <w:pStyle w:val="NoSpacing"/>
            <w:jc w:val="center"/>
            <w:rPr>
              <w:caps/>
            </w:rPr>
          </w:pPr>
          <w:r>
            <w:rPr>
              <w:caps/>
            </w:rPr>
            <w:t>School of Chemical, Biological and Materials Engineering</w:t>
          </w:r>
        </w:p>
      </w:sdtContent>
    </w:sdt>
    <w:p w14:paraId="1C8A937A" w14:textId="77777777" w:rsidR="00730F0A" w:rsidRPr="00730F0A" w:rsidRDefault="00730F0A" w:rsidP="00730F0A">
      <w:pPr>
        <w:pStyle w:val="NoSpacing"/>
        <w:jc w:val="center"/>
        <w:rPr>
          <w:caps/>
        </w:rPr>
      </w:pPr>
    </w:p>
    <w:p w14:paraId="20B224E3" w14:textId="77777777" w:rsidR="00730F0A" w:rsidRPr="00730F0A" w:rsidRDefault="00730F0A" w:rsidP="00730F0A">
      <w:pPr>
        <w:pStyle w:val="NoSpacing"/>
        <w:jc w:val="center"/>
        <w:rPr>
          <w:caps/>
        </w:rPr>
      </w:pPr>
    </w:p>
    <w:p w14:paraId="2A6475AA" w14:textId="77777777" w:rsidR="00730F0A" w:rsidRPr="00730F0A" w:rsidRDefault="00730F0A" w:rsidP="00730F0A">
      <w:pPr>
        <w:pStyle w:val="NoSpacing"/>
        <w:jc w:val="center"/>
        <w:rPr>
          <w:caps/>
        </w:rPr>
      </w:pPr>
    </w:p>
    <w:p w14:paraId="5B591246" w14:textId="77777777" w:rsidR="00730F0A" w:rsidRDefault="00730F0A" w:rsidP="00730F0A">
      <w:pPr>
        <w:pStyle w:val="NoSpacing"/>
        <w:jc w:val="center"/>
        <w:rPr>
          <w:caps/>
        </w:rPr>
      </w:pPr>
    </w:p>
    <w:p w14:paraId="55E1AA8A" w14:textId="77777777" w:rsidR="00730F0A" w:rsidRPr="00730F0A" w:rsidRDefault="00730F0A" w:rsidP="00730F0A">
      <w:pPr>
        <w:pStyle w:val="NoSpacing"/>
        <w:jc w:val="center"/>
        <w:rPr>
          <w:caps/>
        </w:rPr>
      </w:pPr>
    </w:p>
    <w:p w14:paraId="3E518242" w14:textId="77777777" w:rsidR="00730F0A" w:rsidRPr="00730F0A" w:rsidRDefault="00730F0A" w:rsidP="00730F0A">
      <w:pPr>
        <w:pStyle w:val="NoSpacing"/>
        <w:jc w:val="center"/>
        <w:rPr>
          <w:caps/>
        </w:rPr>
      </w:pPr>
    </w:p>
    <w:p w14:paraId="276D6BB9" w14:textId="77777777" w:rsidR="00730F0A" w:rsidRPr="00730F0A" w:rsidRDefault="00730F0A" w:rsidP="00730F0A">
      <w:pPr>
        <w:pStyle w:val="NoSpacing"/>
        <w:jc w:val="center"/>
        <w:rPr>
          <w:caps/>
        </w:rPr>
      </w:pPr>
    </w:p>
    <w:p w14:paraId="37B48C65"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5A1CA5C8" w14:textId="77777777" w:rsidR="00730F0A" w:rsidRPr="00730F0A" w:rsidRDefault="00730F0A" w:rsidP="00730F0A">
          <w:pPr>
            <w:pStyle w:val="NoSpacing"/>
            <w:jc w:val="center"/>
            <w:rPr>
              <w:caps/>
            </w:rPr>
          </w:pPr>
          <w:r w:rsidRPr="00730F0A">
            <w:rPr>
              <w:caps/>
            </w:rPr>
            <w:t>By</w:t>
          </w:r>
        </w:p>
      </w:sdtContent>
    </w:sdt>
    <w:p w14:paraId="612299ED" w14:textId="77777777" w:rsidR="00730F0A" w:rsidRDefault="00730F0A" w:rsidP="00730F0A">
      <w:pPr>
        <w:pStyle w:val="NoSpacing"/>
        <w:jc w:val="center"/>
      </w:pPr>
    </w:p>
    <w:p w14:paraId="62A88584" w14:textId="77777777" w:rsidR="00730F0A" w:rsidRDefault="00730F0A" w:rsidP="00730F0A">
      <w:pPr>
        <w:pStyle w:val="NoSpacing"/>
        <w:jc w:val="center"/>
      </w:pPr>
    </w:p>
    <w:p w14:paraId="4D46A529" w14:textId="77777777" w:rsidR="00730F0A" w:rsidRDefault="00730F0A" w:rsidP="00730F0A">
      <w:pPr>
        <w:pStyle w:val="NoSpacing"/>
        <w:jc w:val="center"/>
      </w:pPr>
    </w:p>
    <w:p w14:paraId="72CE90F6" w14:textId="77777777" w:rsidR="00730F0A" w:rsidRPr="003B763D" w:rsidRDefault="003B763D" w:rsidP="00730F0A">
      <w:pPr>
        <w:pStyle w:val="NoSpacing"/>
        <w:jc w:val="right"/>
      </w:pPr>
      <w:r>
        <w:t>______________________________</w:t>
      </w:r>
    </w:p>
    <w:p w14:paraId="64A21211" w14:textId="77777777" w:rsidR="00730F0A" w:rsidRDefault="00CC7FA3"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2C08CB">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2C08CB">
            <w:t>Steven Crossley</w:t>
          </w:r>
        </w:sdtContent>
      </w:sdt>
      <w:r w:rsidR="00730F0A">
        <w:t>, Chair</w:t>
      </w:r>
    </w:p>
    <w:p w14:paraId="6C77798C" w14:textId="77777777" w:rsidR="00730F0A" w:rsidRDefault="00730F0A" w:rsidP="00730F0A">
      <w:pPr>
        <w:pStyle w:val="NoSpacing"/>
        <w:jc w:val="right"/>
      </w:pPr>
    </w:p>
    <w:p w14:paraId="51A3C5AC" w14:textId="77777777" w:rsidR="00730F0A" w:rsidRDefault="00730F0A" w:rsidP="00730F0A">
      <w:pPr>
        <w:pStyle w:val="NoSpacing"/>
        <w:jc w:val="right"/>
      </w:pPr>
    </w:p>
    <w:p w14:paraId="1AEA0717" w14:textId="77777777" w:rsidR="00730F0A" w:rsidRPr="003B763D" w:rsidRDefault="003B763D" w:rsidP="00730F0A">
      <w:pPr>
        <w:pStyle w:val="NoSpacing"/>
        <w:jc w:val="right"/>
      </w:pPr>
      <w:r>
        <w:t>______________________________</w:t>
      </w:r>
    </w:p>
    <w:p w14:paraId="31641702" w14:textId="77777777" w:rsidR="00730F0A" w:rsidRDefault="00CC7FA3"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2C08CB">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2C08CB">
            <w:t>Daniel Resasco</w:t>
          </w:r>
        </w:sdtContent>
      </w:sdt>
    </w:p>
    <w:p w14:paraId="13D31FEA" w14:textId="77777777" w:rsidR="00730F0A" w:rsidRDefault="00730F0A" w:rsidP="00730F0A">
      <w:pPr>
        <w:pStyle w:val="NoSpacing"/>
        <w:jc w:val="right"/>
      </w:pPr>
    </w:p>
    <w:p w14:paraId="1ED08168" w14:textId="77777777" w:rsidR="00730F0A" w:rsidRDefault="00730F0A" w:rsidP="00730F0A">
      <w:pPr>
        <w:pStyle w:val="NoSpacing"/>
        <w:jc w:val="right"/>
      </w:pPr>
    </w:p>
    <w:p w14:paraId="419F5472" w14:textId="77777777" w:rsidR="00730F0A" w:rsidRPr="003B763D" w:rsidRDefault="003B763D" w:rsidP="00730F0A">
      <w:pPr>
        <w:pStyle w:val="NoSpacing"/>
        <w:jc w:val="right"/>
      </w:pPr>
      <w:r>
        <w:t>______________________________</w:t>
      </w:r>
    </w:p>
    <w:p w14:paraId="68F2AFAD" w14:textId="77777777" w:rsidR="00730F0A" w:rsidRDefault="00CC7FA3"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2C08CB">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2C08CB">
            <w:t>Jeffrey Harwell</w:t>
          </w:r>
        </w:sdtContent>
      </w:sdt>
    </w:p>
    <w:p w14:paraId="6616013A" w14:textId="77777777" w:rsidR="00730F0A" w:rsidRDefault="00730F0A" w:rsidP="00730F0A">
      <w:pPr>
        <w:pStyle w:val="NoSpacing"/>
        <w:jc w:val="right"/>
      </w:pPr>
    </w:p>
    <w:p w14:paraId="6E4A6883" w14:textId="77777777" w:rsidR="00730F0A" w:rsidRDefault="00730F0A" w:rsidP="00730F0A">
      <w:pPr>
        <w:pStyle w:val="NoSpacing"/>
        <w:jc w:val="right"/>
      </w:pPr>
    </w:p>
    <w:p w14:paraId="6FACD6DE" w14:textId="77777777" w:rsidR="00730F0A" w:rsidRDefault="00730F0A" w:rsidP="00730F0A">
      <w:pPr>
        <w:pStyle w:val="NoSpacing"/>
        <w:jc w:val="center"/>
      </w:pPr>
      <w:r>
        <w:br w:type="page"/>
      </w:r>
    </w:p>
    <w:p w14:paraId="717BC67A" w14:textId="77777777" w:rsidR="00730F0A" w:rsidRDefault="00730F0A" w:rsidP="00730F0A">
      <w:pPr>
        <w:pStyle w:val="NoSpacing"/>
        <w:jc w:val="center"/>
      </w:pPr>
    </w:p>
    <w:p w14:paraId="1DBAE098" w14:textId="77777777" w:rsidR="00730F0A" w:rsidRDefault="00730F0A" w:rsidP="00730F0A">
      <w:pPr>
        <w:pStyle w:val="NoSpacing"/>
        <w:jc w:val="center"/>
      </w:pPr>
    </w:p>
    <w:p w14:paraId="7DF30AE8" w14:textId="77777777" w:rsidR="00730F0A" w:rsidRDefault="00730F0A" w:rsidP="00730F0A">
      <w:pPr>
        <w:pStyle w:val="NoSpacing"/>
        <w:jc w:val="center"/>
      </w:pPr>
    </w:p>
    <w:p w14:paraId="282A2866" w14:textId="77777777" w:rsidR="00730F0A" w:rsidRDefault="00730F0A" w:rsidP="00730F0A">
      <w:pPr>
        <w:pStyle w:val="NoSpacing"/>
        <w:jc w:val="center"/>
      </w:pPr>
    </w:p>
    <w:p w14:paraId="65AB4AB4" w14:textId="77777777" w:rsidR="00730F0A" w:rsidRDefault="00730F0A" w:rsidP="00730F0A">
      <w:pPr>
        <w:pStyle w:val="NoSpacing"/>
        <w:jc w:val="center"/>
      </w:pPr>
    </w:p>
    <w:p w14:paraId="4BEA5A10" w14:textId="77777777" w:rsidR="00730F0A" w:rsidRDefault="00730F0A" w:rsidP="00730F0A">
      <w:pPr>
        <w:pStyle w:val="NoSpacing"/>
        <w:jc w:val="center"/>
      </w:pPr>
    </w:p>
    <w:p w14:paraId="0366BB2F" w14:textId="77777777" w:rsidR="00730F0A" w:rsidRDefault="00730F0A" w:rsidP="00730F0A">
      <w:pPr>
        <w:pStyle w:val="NoSpacing"/>
        <w:jc w:val="center"/>
      </w:pPr>
    </w:p>
    <w:p w14:paraId="7408A502" w14:textId="77777777" w:rsidR="00730F0A" w:rsidRDefault="00730F0A" w:rsidP="00730F0A">
      <w:pPr>
        <w:pStyle w:val="NoSpacing"/>
        <w:jc w:val="center"/>
      </w:pPr>
    </w:p>
    <w:p w14:paraId="341B4CEB" w14:textId="77777777" w:rsidR="00730F0A" w:rsidRDefault="00730F0A" w:rsidP="00730F0A">
      <w:pPr>
        <w:pStyle w:val="NoSpacing"/>
        <w:jc w:val="center"/>
      </w:pPr>
    </w:p>
    <w:p w14:paraId="58312CBF" w14:textId="77777777" w:rsidR="00730F0A" w:rsidRDefault="00730F0A" w:rsidP="00730F0A">
      <w:pPr>
        <w:pStyle w:val="NoSpacing"/>
        <w:jc w:val="center"/>
      </w:pPr>
    </w:p>
    <w:p w14:paraId="6856E549" w14:textId="77777777" w:rsidR="00730F0A" w:rsidRDefault="00730F0A" w:rsidP="00730F0A">
      <w:pPr>
        <w:pStyle w:val="NoSpacing"/>
        <w:jc w:val="center"/>
      </w:pPr>
    </w:p>
    <w:p w14:paraId="49E1916A" w14:textId="77777777" w:rsidR="00730F0A" w:rsidRDefault="00730F0A" w:rsidP="00730F0A">
      <w:pPr>
        <w:pStyle w:val="NoSpacing"/>
        <w:jc w:val="center"/>
      </w:pPr>
    </w:p>
    <w:p w14:paraId="3794E7E9" w14:textId="77777777" w:rsidR="00730F0A" w:rsidRDefault="00730F0A" w:rsidP="00730F0A">
      <w:pPr>
        <w:pStyle w:val="NoSpacing"/>
        <w:jc w:val="center"/>
      </w:pPr>
    </w:p>
    <w:p w14:paraId="2B216268" w14:textId="77777777" w:rsidR="00730F0A" w:rsidRDefault="00730F0A" w:rsidP="00730F0A">
      <w:pPr>
        <w:pStyle w:val="NoSpacing"/>
        <w:jc w:val="center"/>
      </w:pPr>
    </w:p>
    <w:p w14:paraId="1F8CAF07" w14:textId="77777777" w:rsidR="00730F0A" w:rsidRDefault="00730F0A" w:rsidP="00730F0A">
      <w:pPr>
        <w:pStyle w:val="NoSpacing"/>
        <w:jc w:val="center"/>
      </w:pPr>
    </w:p>
    <w:p w14:paraId="65493C81" w14:textId="77777777" w:rsidR="00730F0A" w:rsidRDefault="00730F0A" w:rsidP="00730F0A">
      <w:pPr>
        <w:pStyle w:val="NoSpacing"/>
        <w:jc w:val="center"/>
      </w:pPr>
    </w:p>
    <w:p w14:paraId="2274F8B2" w14:textId="77777777" w:rsidR="00730F0A" w:rsidRDefault="00730F0A" w:rsidP="00730F0A">
      <w:pPr>
        <w:pStyle w:val="NoSpacing"/>
        <w:jc w:val="center"/>
      </w:pPr>
    </w:p>
    <w:p w14:paraId="2D061981" w14:textId="77777777" w:rsidR="00730F0A" w:rsidRDefault="00730F0A" w:rsidP="00730F0A">
      <w:pPr>
        <w:pStyle w:val="NoSpacing"/>
        <w:jc w:val="center"/>
      </w:pPr>
    </w:p>
    <w:p w14:paraId="4F5C7A4C" w14:textId="77777777" w:rsidR="00730F0A" w:rsidRDefault="00730F0A" w:rsidP="00730F0A">
      <w:pPr>
        <w:pStyle w:val="NoSpacing"/>
        <w:jc w:val="center"/>
      </w:pPr>
    </w:p>
    <w:p w14:paraId="13522EC7" w14:textId="77777777" w:rsidR="00730F0A" w:rsidRDefault="00730F0A" w:rsidP="00730F0A">
      <w:pPr>
        <w:pStyle w:val="NoSpacing"/>
        <w:jc w:val="center"/>
      </w:pPr>
    </w:p>
    <w:p w14:paraId="0CEED3D3" w14:textId="77777777" w:rsidR="00730F0A" w:rsidRDefault="00730F0A" w:rsidP="00730F0A">
      <w:pPr>
        <w:pStyle w:val="NoSpacing"/>
        <w:jc w:val="center"/>
      </w:pPr>
    </w:p>
    <w:p w14:paraId="01655DA3" w14:textId="77777777" w:rsidR="00730F0A" w:rsidRDefault="00730F0A" w:rsidP="00730F0A">
      <w:pPr>
        <w:pStyle w:val="NoSpacing"/>
        <w:jc w:val="center"/>
      </w:pPr>
    </w:p>
    <w:p w14:paraId="6681889A" w14:textId="77777777" w:rsidR="00730F0A" w:rsidRDefault="00730F0A" w:rsidP="00730F0A">
      <w:pPr>
        <w:pStyle w:val="NoSpacing"/>
        <w:jc w:val="center"/>
      </w:pPr>
    </w:p>
    <w:p w14:paraId="3F5B5306" w14:textId="77777777" w:rsidR="00730F0A" w:rsidRDefault="00730F0A" w:rsidP="00730F0A">
      <w:pPr>
        <w:pStyle w:val="NoSpacing"/>
        <w:jc w:val="center"/>
      </w:pPr>
    </w:p>
    <w:p w14:paraId="3397E3CC" w14:textId="77777777" w:rsidR="00730F0A" w:rsidRDefault="00730F0A" w:rsidP="00730F0A">
      <w:pPr>
        <w:pStyle w:val="NoSpacing"/>
        <w:jc w:val="center"/>
      </w:pPr>
    </w:p>
    <w:p w14:paraId="3A9C23A8" w14:textId="77777777" w:rsidR="00730F0A" w:rsidRDefault="00730F0A" w:rsidP="00730F0A">
      <w:pPr>
        <w:pStyle w:val="NoSpacing"/>
        <w:jc w:val="center"/>
      </w:pPr>
    </w:p>
    <w:p w14:paraId="3C1A0D26" w14:textId="77777777" w:rsidR="00730F0A" w:rsidRDefault="00730F0A" w:rsidP="00730F0A">
      <w:pPr>
        <w:pStyle w:val="NoSpacing"/>
        <w:jc w:val="center"/>
      </w:pPr>
    </w:p>
    <w:p w14:paraId="46CD8D85" w14:textId="77777777" w:rsidR="00730F0A" w:rsidRDefault="00730F0A" w:rsidP="00730F0A">
      <w:pPr>
        <w:pStyle w:val="NoSpacing"/>
        <w:jc w:val="center"/>
      </w:pPr>
    </w:p>
    <w:p w14:paraId="0E2A7AF7" w14:textId="77777777" w:rsidR="00730F0A" w:rsidRDefault="00730F0A" w:rsidP="00730F0A">
      <w:pPr>
        <w:pStyle w:val="NoSpacing"/>
        <w:jc w:val="center"/>
      </w:pPr>
    </w:p>
    <w:p w14:paraId="64D847CF" w14:textId="77777777" w:rsidR="00730F0A" w:rsidRDefault="00730F0A" w:rsidP="00730F0A">
      <w:pPr>
        <w:pStyle w:val="NoSpacing"/>
        <w:jc w:val="center"/>
      </w:pPr>
    </w:p>
    <w:p w14:paraId="5FFA085F" w14:textId="77777777" w:rsidR="00730F0A" w:rsidRDefault="00730F0A" w:rsidP="00730F0A">
      <w:pPr>
        <w:pStyle w:val="NoSpacing"/>
        <w:jc w:val="center"/>
      </w:pPr>
    </w:p>
    <w:p w14:paraId="15FB344F" w14:textId="77777777" w:rsidR="00730F0A" w:rsidRDefault="00730F0A" w:rsidP="00730F0A">
      <w:pPr>
        <w:pStyle w:val="NoSpacing"/>
        <w:jc w:val="center"/>
      </w:pPr>
    </w:p>
    <w:p w14:paraId="19FA9B6B" w14:textId="77777777" w:rsidR="00730F0A" w:rsidRDefault="00730F0A" w:rsidP="00730F0A">
      <w:pPr>
        <w:pStyle w:val="NoSpacing"/>
        <w:jc w:val="center"/>
      </w:pPr>
    </w:p>
    <w:p w14:paraId="7175C30E" w14:textId="77777777" w:rsidR="00730F0A" w:rsidRDefault="00730F0A" w:rsidP="00730F0A">
      <w:pPr>
        <w:pStyle w:val="NoSpacing"/>
        <w:jc w:val="center"/>
      </w:pPr>
    </w:p>
    <w:p w14:paraId="712CBF09" w14:textId="77777777" w:rsidR="00730F0A" w:rsidRDefault="00730F0A" w:rsidP="00730F0A">
      <w:pPr>
        <w:pStyle w:val="NoSpacing"/>
        <w:jc w:val="center"/>
      </w:pPr>
    </w:p>
    <w:p w14:paraId="2F8BC491" w14:textId="77777777" w:rsidR="00730F0A" w:rsidRDefault="00730F0A" w:rsidP="00730F0A">
      <w:pPr>
        <w:pStyle w:val="NoSpacing"/>
        <w:jc w:val="center"/>
      </w:pPr>
    </w:p>
    <w:p w14:paraId="74DB860D" w14:textId="77777777" w:rsidR="00730F0A" w:rsidRDefault="00730F0A" w:rsidP="00730F0A">
      <w:pPr>
        <w:pStyle w:val="NoSpacing"/>
        <w:jc w:val="center"/>
      </w:pPr>
    </w:p>
    <w:p w14:paraId="3C77E9AB" w14:textId="77777777" w:rsidR="00730F0A" w:rsidRDefault="00730F0A" w:rsidP="00730F0A">
      <w:pPr>
        <w:pStyle w:val="NoSpacing"/>
        <w:jc w:val="center"/>
      </w:pPr>
    </w:p>
    <w:p w14:paraId="06CC2ED8" w14:textId="77777777" w:rsidR="00730F0A" w:rsidRDefault="00730F0A" w:rsidP="00730F0A">
      <w:pPr>
        <w:pStyle w:val="NoSpacing"/>
        <w:jc w:val="center"/>
      </w:pPr>
    </w:p>
    <w:p w14:paraId="05B96B9C" w14:textId="77777777" w:rsidR="00730F0A" w:rsidRDefault="00730F0A" w:rsidP="00730F0A">
      <w:pPr>
        <w:pStyle w:val="NoSpacing"/>
        <w:jc w:val="center"/>
      </w:pPr>
    </w:p>
    <w:p w14:paraId="17834BE8" w14:textId="77777777" w:rsidR="00730F0A" w:rsidRDefault="00730F0A" w:rsidP="00730F0A">
      <w:pPr>
        <w:pStyle w:val="NoSpacing"/>
        <w:jc w:val="center"/>
      </w:pPr>
    </w:p>
    <w:p w14:paraId="3D5B71FF" w14:textId="77777777" w:rsidR="00730F0A" w:rsidRDefault="00730F0A" w:rsidP="00730F0A">
      <w:pPr>
        <w:pStyle w:val="NoSpacing"/>
        <w:jc w:val="center"/>
      </w:pPr>
    </w:p>
    <w:p w14:paraId="5FB7D2FE" w14:textId="77777777" w:rsidR="00730F0A" w:rsidRDefault="00CC7FA3"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2C08CB">
            <w:rPr>
              <w:caps/>
            </w:rPr>
            <w:t>Chase Alan Brown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2C08CB">
            <w:t>2016</w:t>
          </w:r>
        </w:sdtContent>
      </w:sdt>
    </w:p>
    <w:p w14:paraId="469F54A8" w14:textId="77777777" w:rsidR="00730F0A" w:rsidRDefault="00730F0A" w:rsidP="00730F0A">
      <w:pPr>
        <w:pStyle w:val="NoSpacing"/>
        <w:jc w:val="center"/>
      </w:pPr>
      <w:r>
        <w:t>All Rights Reserved.</w:t>
      </w:r>
    </w:p>
    <w:p w14:paraId="59486F28" w14:textId="6BBD7620"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r w:rsidR="6368BD82">
        <w:lastRenderedPageBreak/>
        <w:t>Dedicated to my son, Gavin Brown, for propelling me into the field of e</w:t>
      </w:r>
      <w:r w:rsidR="009E213B">
        <w:t>ngineering and motivating me in all that I do</w:t>
      </w:r>
      <w:r w:rsidR="6368BD82">
        <w:t>.</w:t>
      </w:r>
    </w:p>
    <w:p w14:paraId="1F111E43" w14:textId="77777777" w:rsidR="008E1C26" w:rsidRDefault="00775701" w:rsidP="00C16C66">
      <w:pPr>
        <w:pStyle w:val="Heading1"/>
      </w:pPr>
      <w:bookmarkStart w:id="0" w:name="_Toc310579464"/>
      <w:bookmarkStart w:id="1" w:name="_Toc449371279"/>
      <w:r>
        <w:lastRenderedPageBreak/>
        <w:t>Acknowledgements</w:t>
      </w:r>
      <w:bookmarkEnd w:id="0"/>
      <w:bookmarkEnd w:id="1"/>
    </w:p>
    <w:p w14:paraId="5AFB82E7" w14:textId="440A0BF0" w:rsidR="00D02241" w:rsidRDefault="00993329" w:rsidP="00D02241">
      <w:pPr>
        <w:ind w:firstLine="720"/>
      </w:pPr>
      <w:r>
        <w:t>I would like to extend my gratitude to the professors within my</w:t>
      </w:r>
      <w:r w:rsidR="00176091">
        <w:t xml:space="preserve"> committee.  Dr. Crossley, whose guidance and passion for exploring the field of reaction engineering in new ways, has shown me the utility of engineering in many areas of research.  I am thankful </w:t>
      </w:r>
      <w:r w:rsidR="00D84F30">
        <w:t xml:space="preserve">and lucky </w:t>
      </w:r>
      <w:r w:rsidR="00176091">
        <w:t xml:space="preserve">to have had his mentorship and teaching skill in advanced kinetics and as an advisor.  I would also like to present my appreciation to Dr. Resasco, as his course in materials was my first realization of the value in a professor being highly skilled in education.  His great teaching abilities and insight into the mechanisms of any physical process were what inspired me to </w:t>
      </w:r>
      <w:r w:rsidR="00D02241">
        <w:t>forge a career path in materials science. I would also like to thank Dr.</w:t>
      </w:r>
      <w:r>
        <w:t xml:space="preserve"> Harwell </w:t>
      </w:r>
      <w:r w:rsidR="00D02241">
        <w:t>for showing me the power of scripting in engineering early within my academic career, for always being a respectful and quiet voice of reason, and for his helpful questioning of the fundamentals in emulsion science.</w:t>
      </w:r>
    </w:p>
    <w:p w14:paraId="62E8665D" w14:textId="3CD53EE4" w:rsidR="00993329" w:rsidRDefault="00A71365" w:rsidP="00443FE0">
      <w:pPr>
        <w:ind w:firstLine="720"/>
      </w:pPr>
      <w:r>
        <w:t>In addition, I would like to acknowledge my friends and family, for if it were not for their support, I would have not been able to make it to this stage in my life.  To my parents, I thank you for all of your hard work and money to raise me, your continual support, and listening to me talk about my research when I know you likely didn’t want to.  To my best friend Grant DeLozier, who has been with me from the first days of my life, I</w:t>
      </w:r>
      <w:r w:rsidR="009E347E">
        <w:t xml:space="preserve"> appreciate</w:t>
      </w:r>
      <w:r>
        <w:t xml:space="preserve"> the interesting philosophical and scientific discussions, long coding sessions, and </w:t>
      </w:r>
      <w:r w:rsidR="009E347E">
        <w:t xml:space="preserve">life’s adventures which sculpted my personality, political beliefs, and life’s goals.  To Nick Briggs, I appreciate you keeping me on track whenever I got too crazy about physics, your ability to keep the lab working despite my best efforts otherwise, and </w:t>
      </w:r>
      <w:r w:rsidR="00443FE0">
        <w:t xml:space="preserve">for always cutting to the simplest and most practical solution to a </w:t>
      </w:r>
      <w:r w:rsidR="00443FE0">
        <w:lastRenderedPageBreak/>
        <w:t xml:space="preserve">problem when I needed it but had not yet realized.  To all of the chemical engineering and biomedical engineering graduate students, I thank you for always being there for trivia nights, board games, and excellent birthday parties.  </w:t>
      </w:r>
      <w:r w:rsidR="00037AB6">
        <w:t xml:space="preserve">To Cortes Williams for always being there to brighten the mood either at SWeNT or OU, while being so proper and yet suddenly and unexpectedly strange.  To Zach Musset for taking me in to the world of gaming and being a great roommate. And to all the countless graduate students who helped me along the way. </w:t>
      </w:r>
      <w:r w:rsidR="00443FE0">
        <w:t>Each and every one of you made it all worthwhile.  Finally, I would like to extend my gratitude to Needa Virani, for all of the wonderful adventures we continually have together, for listening to my rants about physics when I need to let off steam, for miraculously and consistently making food more amazing than I had ever thought possible, and for eating my attempts at culinary mediocrity despi</w:t>
      </w:r>
      <w:r w:rsidR="00BE6B3E">
        <w:t xml:space="preserve">te sometimes missing the </w:t>
      </w:r>
      <w:r w:rsidR="00443FE0" w:rsidRPr="00157562">
        <w:t>mark</w:t>
      </w:r>
      <w:r w:rsidR="00443FE0">
        <w:t>.</w:t>
      </w:r>
    </w:p>
    <w:p w14:paraId="2E811951" w14:textId="511E90BA" w:rsidR="003450B1" w:rsidRDefault="00993329" w:rsidP="00A71365">
      <w:pPr>
        <w:ind w:firstLine="720"/>
      </w:pPr>
      <w:r>
        <w:t xml:space="preserve">In addition, I would like to thank SouthWest Nanotechnologies and </w:t>
      </w:r>
      <w:r w:rsidR="00A71365">
        <w:t xml:space="preserve">specifically to </w:t>
      </w:r>
      <w:r>
        <w:t>the head of the research and development division, Ricardo Prada Silvy, for</w:t>
      </w:r>
      <w:r w:rsidR="00A71365">
        <w:t xml:space="preserve"> his help and guidance throughout my time at SWeNT, as well as for </w:t>
      </w:r>
      <w:r>
        <w:t xml:space="preserve">donating the multi-walled carbon nanotubes used for </w:t>
      </w:r>
      <w:r w:rsidR="00A71365">
        <w:t>the studies proposed within this thesis.</w:t>
      </w:r>
    </w:p>
    <w:p w14:paraId="626DF311" w14:textId="4603E812" w:rsidR="009C4FEF" w:rsidRPr="0078679A" w:rsidRDefault="00775701" w:rsidP="00790A1E">
      <w:pPr>
        <w:pStyle w:val="Title"/>
      </w:pPr>
      <w:r>
        <w:br w:type="page"/>
      </w:r>
      <w:r>
        <w:lastRenderedPageBreak/>
        <w:t xml:space="preserve">Table of </w:t>
      </w:r>
      <w:r w:rsidRPr="00775701">
        <w:t>Contents</w:t>
      </w:r>
    </w:p>
    <w:p w14:paraId="08DAD954" w14:textId="77777777" w:rsidR="00525828"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49371279" w:history="1">
        <w:r w:rsidR="00525828" w:rsidRPr="004500CF">
          <w:rPr>
            <w:rStyle w:val="Hyperlink"/>
            <w:noProof/>
          </w:rPr>
          <w:t>Acknowledgements</w:t>
        </w:r>
        <w:r w:rsidR="00525828">
          <w:rPr>
            <w:noProof/>
            <w:webHidden/>
          </w:rPr>
          <w:tab/>
        </w:r>
        <w:r w:rsidR="00525828">
          <w:rPr>
            <w:noProof/>
            <w:webHidden/>
          </w:rPr>
          <w:fldChar w:fldCharType="begin"/>
        </w:r>
        <w:r w:rsidR="00525828">
          <w:rPr>
            <w:noProof/>
            <w:webHidden/>
          </w:rPr>
          <w:instrText xml:space="preserve"> PAGEREF _Toc449371279 \h </w:instrText>
        </w:r>
        <w:r w:rsidR="00525828">
          <w:rPr>
            <w:noProof/>
            <w:webHidden/>
          </w:rPr>
        </w:r>
        <w:r w:rsidR="00525828">
          <w:rPr>
            <w:noProof/>
            <w:webHidden/>
          </w:rPr>
          <w:fldChar w:fldCharType="separate"/>
        </w:r>
        <w:r w:rsidR="000C362A">
          <w:rPr>
            <w:noProof/>
            <w:webHidden/>
          </w:rPr>
          <w:t>iv</w:t>
        </w:r>
        <w:r w:rsidR="00525828">
          <w:rPr>
            <w:noProof/>
            <w:webHidden/>
          </w:rPr>
          <w:fldChar w:fldCharType="end"/>
        </w:r>
      </w:hyperlink>
    </w:p>
    <w:p w14:paraId="4ED0104E" w14:textId="77777777" w:rsidR="00525828" w:rsidRDefault="00CC7FA3">
      <w:pPr>
        <w:pStyle w:val="TOC1"/>
        <w:rPr>
          <w:rFonts w:eastAsiaTheme="minorEastAsia" w:cstheme="minorBidi"/>
          <w:noProof/>
          <w:sz w:val="22"/>
          <w:szCs w:val="22"/>
          <w:lang w:bidi="ar-SA"/>
        </w:rPr>
      </w:pPr>
      <w:hyperlink w:anchor="_Toc449371280" w:history="1">
        <w:r w:rsidR="00525828" w:rsidRPr="004500CF">
          <w:rPr>
            <w:rStyle w:val="Hyperlink"/>
            <w:noProof/>
          </w:rPr>
          <w:t>List of Tables</w:t>
        </w:r>
        <w:r w:rsidR="00525828">
          <w:rPr>
            <w:noProof/>
            <w:webHidden/>
          </w:rPr>
          <w:tab/>
        </w:r>
        <w:r w:rsidR="00525828">
          <w:rPr>
            <w:noProof/>
            <w:webHidden/>
          </w:rPr>
          <w:fldChar w:fldCharType="begin"/>
        </w:r>
        <w:r w:rsidR="00525828">
          <w:rPr>
            <w:noProof/>
            <w:webHidden/>
          </w:rPr>
          <w:instrText xml:space="preserve"> PAGEREF _Toc449371280 \h </w:instrText>
        </w:r>
        <w:r w:rsidR="00525828">
          <w:rPr>
            <w:noProof/>
            <w:webHidden/>
          </w:rPr>
        </w:r>
        <w:r w:rsidR="00525828">
          <w:rPr>
            <w:noProof/>
            <w:webHidden/>
          </w:rPr>
          <w:fldChar w:fldCharType="separate"/>
        </w:r>
        <w:r w:rsidR="000C362A">
          <w:rPr>
            <w:noProof/>
            <w:webHidden/>
          </w:rPr>
          <w:t>ix</w:t>
        </w:r>
        <w:r w:rsidR="00525828">
          <w:rPr>
            <w:noProof/>
            <w:webHidden/>
          </w:rPr>
          <w:fldChar w:fldCharType="end"/>
        </w:r>
      </w:hyperlink>
    </w:p>
    <w:p w14:paraId="1F0E614C" w14:textId="77777777" w:rsidR="00525828" w:rsidRDefault="00CC7FA3">
      <w:pPr>
        <w:pStyle w:val="TOC1"/>
        <w:rPr>
          <w:rFonts w:eastAsiaTheme="minorEastAsia" w:cstheme="minorBidi"/>
          <w:noProof/>
          <w:sz w:val="22"/>
          <w:szCs w:val="22"/>
          <w:lang w:bidi="ar-SA"/>
        </w:rPr>
      </w:pPr>
      <w:hyperlink w:anchor="_Toc449371281" w:history="1">
        <w:r w:rsidR="00525828" w:rsidRPr="004500CF">
          <w:rPr>
            <w:rStyle w:val="Hyperlink"/>
            <w:noProof/>
          </w:rPr>
          <w:t>List of Figures</w:t>
        </w:r>
        <w:r w:rsidR="00525828">
          <w:rPr>
            <w:noProof/>
            <w:webHidden/>
          </w:rPr>
          <w:tab/>
        </w:r>
        <w:r w:rsidR="00525828">
          <w:rPr>
            <w:noProof/>
            <w:webHidden/>
          </w:rPr>
          <w:fldChar w:fldCharType="begin"/>
        </w:r>
        <w:r w:rsidR="00525828">
          <w:rPr>
            <w:noProof/>
            <w:webHidden/>
          </w:rPr>
          <w:instrText xml:space="preserve"> PAGEREF _Toc449371281 \h </w:instrText>
        </w:r>
        <w:r w:rsidR="00525828">
          <w:rPr>
            <w:noProof/>
            <w:webHidden/>
          </w:rPr>
        </w:r>
        <w:r w:rsidR="00525828">
          <w:rPr>
            <w:noProof/>
            <w:webHidden/>
          </w:rPr>
          <w:fldChar w:fldCharType="separate"/>
        </w:r>
        <w:r w:rsidR="000C362A">
          <w:rPr>
            <w:noProof/>
            <w:webHidden/>
          </w:rPr>
          <w:t>x</w:t>
        </w:r>
        <w:r w:rsidR="00525828">
          <w:rPr>
            <w:noProof/>
            <w:webHidden/>
          </w:rPr>
          <w:fldChar w:fldCharType="end"/>
        </w:r>
      </w:hyperlink>
    </w:p>
    <w:p w14:paraId="05B755BD" w14:textId="77777777" w:rsidR="00525828" w:rsidRDefault="00CC7FA3">
      <w:pPr>
        <w:pStyle w:val="TOC1"/>
        <w:rPr>
          <w:rFonts w:eastAsiaTheme="minorEastAsia" w:cstheme="minorBidi"/>
          <w:noProof/>
          <w:sz w:val="22"/>
          <w:szCs w:val="22"/>
          <w:lang w:bidi="ar-SA"/>
        </w:rPr>
      </w:pPr>
      <w:hyperlink w:anchor="_Toc449371282" w:history="1">
        <w:r w:rsidR="00525828" w:rsidRPr="004500CF">
          <w:rPr>
            <w:rStyle w:val="Hyperlink"/>
            <w:noProof/>
          </w:rPr>
          <w:t>Abstract</w:t>
        </w:r>
        <w:r w:rsidR="00525828">
          <w:rPr>
            <w:noProof/>
            <w:webHidden/>
          </w:rPr>
          <w:tab/>
        </w:r>
        <w:r w:rsidR="00525828">
          <w:rPr>
            <w:noProof/>
            <w:webHidden/>
          </w:rPr>
          <w:fldChar w:fldCharType="begin"/>
        </w:r>
        <w:r w:rsidR="00525828">
          <w:rPr>
            <w:noProof/>
            <w:webHidden/>
          </w:rPr>
          <w:instrText xml:space="preserve"> PAGEREF _Toc449371282 \h </w:instrText>
        </w:r>
        <w:r w:rsidR="00525828">
          <w:rPr>
            <w:noProof/>
            <w:webHidden/>
          </w:rPr>
        </w:r>
        <w:r w:rsidR="00525828">
          <w:rPr>
            <w:noProof/>
            <w:webHidden/>
          </w:rPr>
          <w:fldChar w:fldCharType="separate"/>
        </w:r>
        <w:r w:rsidR="000C362A">
          <w:rPr>
            <w:noProof/>
            <w:webHidden/>
          </w:rPr>
          <w:t>xii</w:t>
        </w:r>
        <w:r w:rsidR="00525828">
          <w:rPr>
            <w:noProof/>
            <w:webHidden/>
          </w:rPr>
          <w:fldChar w:fldCharType="end"/>
        </w:r>
      </w:hyperlink>
    </w:p>
    <w:p w14:paraId="6560DED1" w14:textId="77777777" w:rsidR="00525828" w:rsidRDefault="00CC7FA3">
      <w:pPr>
        <w:pStyle w:val="TOC1"/>
        <w:rPr>
          <w:rFonts w:eastAsiaTheme="minorEastAsia" w:cstheme="minorBidi"/>
          <w:noProof/>
          <w:sz w:val="22"/>
          <w:szCs w:val="22"/>
          <w:lang w:bidi="ar-SA"/>
        </w:rPr>
      </w:pPr>
      <w:hyperlink w:anchor="_Toc449371283" w:history="1">
        <w:r w:rsidR="00525828" w:rsidRPr="004500CF">
          <w:rPr>
            <w:rStyle w:val="Hyperlink"/>
            <w:noProof/>
          </w:rPr>
          <w:t>Chapter 1: Emulsions</w:t>
        </w:r>
        <w:r w:rsidR="00525828">
          <w:rPr>
            <w:noProof/>
            <w:webHidden/>
          </w:rPr>
          <w:tab/>
        </w:r>
        <w:r w:rsidR="00525828">
          <w:rPr>
            <w:noProof/>
            <w:webHidden/>
          </w:rPr>
          <w:fldChar w:fldCharType="begin"/>
        </w:r>
        <w:r w:rsidR="00525828">
          <w:rPr>
            <w:noProof/>
            <w:webHidden/>
          </w:rPr>
          <w:instrText xml:space="preserve"> PAGEREF _Toc449371283 \h </w:instrText>
        </w:r>
        <w:r w:rsidR="00525828">
          <w:rPr>
            <w:noProof/>
            <w:webHidden/>
          </w:rPr>
        </w:r>
        <w:r w:rsidR="00525828">
          <w:rPr>
            <w:noProof/>
            <w:webHidden/>
          </w:rPr>
          <w:fldChar w:fldCharType="separate"/>
        </w:r>
        <w:r w:rsidR="000C362A">
          <w:rPr>
            <w:noProof/>
            <w:webHidden/>
          </w:rPr>
          <w:t>1</w:t>
        </w:r>
        <w:r w:rsidR="00525828">
          <w:rPr>
            <w:noProof/>
            <w:webHidden/>
          </w:rPr>
          <w:fldChar w:fldCharType="end"/>
        </w:r>
      </w:hyperlink>
    </w:p>
    <w:p w14:paraId="5050E9BE" w14:textId="77777777" w:rsidR="00525828" w:rsidRDefault="00CC7FA3">
      <w:pPr>
        <w:pStyle w:val="TOC2"/>
        <w:tabs>
          <w:tab w:val="right" w:leader="dot" w:pos="8486"/>
        </w:tabs>
        <w:rPr>
          <w:rFonts w:eastAsiaTheme="minorEastAsia" w:cstheme="minorBidi"/>
          <w:noProof/>
          <w:sz w:val="22"/>
          <w:szCs w:val="22"/>
          <w:lang w:bidi="ar-SA"/>
        </w:rPr>
      </w:pPr>
      <w:hyperlink w:anchor="_Toc449371284" w:history="1">
        <w:r w:rsidR="00525828" w:rsidRPr="004500CF">
          <w:rPr>
            <w:rStyle w:val="Hyperlink"/>
            <w:noProof/>
          </w:rPr>
          <w:t>History and Introduction</w:t>
        </w:r>
        <w:r w:rsidR="00525828">
          <w:rPr>
            <w:noProof/>
            <w:webHidden/>
          </w:rPr>
          <w:tab/>
        </w:r>
        <w:r w:rsidR="00525828">
          <w:rPr>
            <w:noProof/>
            <w:webHidden/>
          </w:rPr>
          <w:fldChar w:fldCharType="begin"/>
        </w:r>
        <w:r w:rsidR="00525828">
          <w:rPr>
            <w:noProof/>
            <w:webHidden/>
          </w:rPr>
          <w:instrText xml:space="preserve"> PAGEREF _Toc449371284 \h </w:instrText>
        </w:r>
        <w:r w:rsidR="00525828">
          <w:rPr>
            <w:noProof/>
            <w:webHidden/>
          </w:rPr>
        </w:r>
        <w:r w:rsidR="00525828">
          <w:rPr>
            <w:noProof/>
            <w:webHidden/>
          </w:rPr>
          <w:fldChar w:fldCharType="separate"/>
        </w:r>
        <w:r w:rsidR="000C362A">
          <w:rPr>
            <w:noProof/>
            <w:webHidden/>
          </w:rPr>
          <w:t>1</w:t>
        </w:r>
        <w:r w:rsidR="00525828">
          <w:rPr>
            <w:noProof/>
            <w:webHidden/>
          </w:rPr>
          <w:fldChar w:fldCharType="end"/>
        </w:r>
      </w:hyperlink>
    </w:p>
    <w:p w14:paraId="4B23F47E" w14:textId="77777777" w:rsidR="00525828" w:rsidRDefault="00CC7FA3">
      <w:pPr>
        <w:pStyle w:val="TOC2"/>
        <w:tabs>
          <w:tab w:val="right" w:leader="dot" w:pos="8486"/>
        </w:tabs>
        <w:rPr>
          <w:rFonts w:eastAsiaTheme="minorEastAsia" w:cstheme="minorBidi"/>
          <w:noProof/>
          <w:sz w:val="22"/>
          <w:szCs w:val="22"/>
          <w:lang w:bidi="ar-SA"/>
        </w:rPr>
      </w:pPr>
      <w:hyperlink w:anchor="_Toc449371285" w:history="1">
        <w:r w:rsidR="00525828" w:rsidRPr="004500CF">
          <w:rPr>
            <w:rStyle w:val="Hyperlink"/>
            <w:noProof/>
          </w:rPr>
          <w:t>Stability and Formation</w:t>
        </w:r>
        <w:r w:rsidR="00525828">
          <w:rPr>
            <w:noProof/>
            <w:webHidden/>
          </w:rPr>
          <w:tab/>
        </w:r>
        <w:r w:rsidR="00525828">
          <w:rPr>
            <w:noProof/>
            <w:webHidden/>
          </w:rPr>
          <w:fldChar w:fldCharType="begin"/>
        </w:r>
        <w:r w:rsidR="00525828">
          <w:rPr>
            <w:noProof/>
            <w:webHidden/>
          </w:rPr>
          <w:instrText xml:space="preserve"> PAGEREF _Toc449371285 \h </w:instrText>
        </w:r>
        <w:r w:rsidR="00525828">
          <w:rPr>
            <w:noProof/>
            <w:webHidden/>
          </w:rPr>
        </w:r>
        <w:r w:rsidR="00525828">
          <w:rPr>
            <w:noProof/>
            <w:webHidden/>
          </w:rPr>
          <w:fldChar w:fldCharType="separate"/>
        </w:r>
        <w:r w:rsidR="000C362A">
          <w:rPr>
            <w:noProof/>
            <w:webHidden/>
          </w:rPr>
          <w:t>3</w:t>
        </w:r>
        <w:r w:rsidR="00525828">
          <w:rPr>
            <w:noProof/>
            <w:webHidden/>
          </w:rPr>
          <w:fldChar w:fldCharType="end"/>
        </w:r>
      </w:hyperlink>
    </w:p>
    <w:p w14:paraId="3D6750C7" w14:textId="77777777" w:rsidR="00525828" w:rsidRDefault="00CC7FA3">
      <w:pPr>
        <w:pStyle w:val="TOC2"/>
        <w:tabs>
          <w:tab w:val="right" w:leader="dot" w:pos="8486"/>
        </w:tabs>
        <w:rPr>
          <w:rFonts w:eastAsiaTheme="minorEastAsia" w:cstheme="minorBidi"/>
          <w:noProof/>
          <w:sz w:val="22"/>
          <w:szCs w:val="22"/>
          <w:lang w:bidi="ar-SA"/>
        </w:rPr>
      </w:pPr>
      <w:hyperlink w:anchor="_Toc449371286" w:history="1">
        <w:r w:rsidR="00525828" w:rsidRPr="004500CF">
          <w:rPr>
            <w:rStyle w:val="Hyperlink"/>
            <w:noProof/>
          </w:rPr>
          <w:t>Pickering Emulsions</w:t>
        </w:r>
        <w:r w:rsidR="00525828">
          <w:rPr>
            <w:noProof/>
            <w:webHidden/>
          </w:rPr>
          <w:tab/>
        </w:r>
        <w:r w:rsidR="00525828">
          <w:rPr>
            <w:noProof/>
            <w:webHidden/>
          </w:rPr>
          <w:fldChar w:fldCharType="begin"/>
        </w:r>
        <w:r w:rsidR="00525828">
          <w:rPr>
            <w:noProof/>
            <w:webHidden/>
          </w:rPr>
          <w:instrText xml:space="preserve"> PAGEREF _Toc449371286 \h </w:instrText>
        </w:r>
        <w:r w:rsidR="00525828">
          <w:rPr>
            <w:noProof/>
            <w:webHidden/>
          </w:rPr>
        </w:r>
        <w:r w:rsidR="00525828">
          <w:rPr>
            <w:noProof/>
            <w:webHidden/>
          </w:rPr>
          <w:fldChar w:fldCharType="separate"/>
        </w:r>
        <w:r w:rsidR="000C362A">
          <w:rPr>
            <w:noProof/>
            <w:webHidden/>
          </w:rPr>
          <w:t>6</w:t>
        </w:r>
        <w:r w:rsidR="00525828">
          <w:rPr>
            <w:noProof/>
            <w:webHidden/>
          </w:rPr>
          <w:fldChar w:fldCharType="end"/>
        </w:r>
      </w:hyperlink>
    </w:p>
    <w:p w14:paraId="3F92B550" w14:textId="77777777" w:rsidR="00525828" w:rsidRDefault="00CC7FA3">
      <w:pPr>
        <w:pStyle w:val="TOC1"/>
        <w:rPr>
          <w:rFonts w:eastAsiaTheme="minorEastAsia" w:cstheme="minorBidi"/>
          <w:noProof/>
          <w:sz w:val="22"/>
          <w:szCs w:val="22"/>
          <w:lang w:bidi="ar-SA"/>
        </w:rPr>
      </w:pPr>
      <w:hyperlink w:anchor="_Toc449371287" w:history="1">
        <w:r w:rsidR="00525828" w:rsidRPr="004500CF">
          <w:rPr>
            <w:rStyle w:val="Hyperlink"/>
            <w:noProof/>
          </w:rPr>
          <w:t>Chapter 2: Carbon Nanotubes</w:t>
        </w:r>
        <w:r w:rsidR="00525828">
          <w:rPr>
            <w:noProof/>
            <w:webHidden/>
          </w:rPr>
          <w:tab/>
        </w:r>
        <w:r w:rsidR="00525828">
          <w:rPr>
            <w:noProof/>
            <w:webHidden/>
          </w:rPr>
          <w:fldChar w:fldCharType="begin"/>
        </w:r>
        <w:r w:rsidR="00525828">
          <w:rPr>
            <w:noProof/>
            <w:webHidden/>
          </w:rPr>
          <w:instrText xml:space="preserve"> PAGEREF _Toc449371287 \h </w:instrText>
        </w:r>
        <w:r w:rsidR="00525828">
          <w:rPr>
            <w:noProof/>
            <w:webHidden/>
          </w:rPr>
        </w:r>
        <w:r w:rsidR="00525828">
          <w:rPr>
            <w:noProof/>
            <w:webHidden/>
          </w:rPr>
          <w:fldChar w:fldCharType="separate"/>
        </w:r>
        <w:r w:rsidR="000C362A">
          <w:rPr>
            <w:noProof/>
            <w:webHidden/>
          </w:rPr>
          <w:t>10</w:t>
        </w:r>
        <w:r w:rsidR="00525828">
          <w:rPr>
            <w:noProof/>
            <w:webHidden/>
          </w:rPr>
          <w:fldChar w:fldCharType="end"/>
        </w:r>
      </w:hyperlink>
    </w:p>
    <w:p w14:paraId="7A42A1CA" w14:textId="77777777" w:rsidR="00525828" w:rsidRDefault="00CC7FA3">
      <w:pPr>
        <w:pStyle w:val="TOC2"/>
        <w:tabs>
          <w:tab w:val="right" w:leader="dot" w:pos="8486"/>
        </w:tabs>
        <w:rPr>
          <w:rFonts w:eastAsiaTheme="minorEastAsia" w:cstheme="minorBidi"/>
          <w:noProof/>
          <w:sz w:val="22"/>
          <w:szCs w:val="22"/>
          <w:lang w:bidi="ar-SA"/>
        </w:rPr>
      </w:pPr>
      <w:hyperlink w:anchor="_Toc449371288" w:history="1">
        <w:r w:rsidR="00525828" w:rsidRPr="004500CF">
          <w:rPr>
            <w:rStyle w:val="Hyperlink"/>
            <w:noProof/>
          </w:rPr>
          <w:t>History and Introduction</w:t>
        </w:r>
        <w:r w:rsidR="00525828">
          <w:rPr>
            <w:noProof/>
            <w:webHidden/>
          </w:rPr>
          <w:tab/>
        </w:r>
        <w:r w:rsidR="00525828">
          <w:rPr>
            <w:noProof/>
            <w:webHidden/>
          </w:rPr>
          <w:fldChar w:fldCharType="begin"/>
        </w:r>
        <w:r w:rsidR="00525828">
          <w:rPr>
            <w:noProof/>
            <w:webHidden/>
          </w:rPr>
          <w:instrText xml:space="preserve"> PAGEREF _Toc449371288 \h </w:instrText>
        </w:r>
        <w:r w:rsidR="00525828">
          <w:rPr>
            <w:noProof/>
            <w:webHidden/>
          </w:rPr>
        </w:r>
        <w:r w:rsidR="00525828">
          <w:rPr>
            <w:noProof/>
            <w:webHidden/>
          </w:rPr>
          <w:fldChar w:fldCharType="separate"/>
        </w:r>
        <w:r w:rsidR="000C362A">
          <w:rPr>
            <w:noProof/>
            <w:webHidden/>
          </w:rPr>
          <w:t>10</w:t>
        </w:r>
        <w:r w:rsidR="00525828">
          <w:rPr>
            <w:noProof/>
            <w:webHidden/>
          </w:rPr>
          <w:fldChar w:fldCharType="end"/>
        </w:r>
      </w:hyperlink>
    </w:p>
    <w:p w14:paraId="6945B984" w14:textId="77777777" w:rsidR="00525828" w:rsidRDefault="00CC7FA3">
      <w:pPr>
        <w:pStyle w:val="TOC2"/>
        <w:tabs>
          <w:tab w:val="right" w:leader="dot" w:pos="8486"/>
        </w:tabs>
        <w:rPr>
          <w:rFonts w:eastAsiaTheme="minorEastAsia" w:cstheme="minorBidi"/>
          <w:noProof/>
          <w:sz w:val="22"/>
          <w:szCs w:val="22"/>
          <w:lang w:bidi="ar-SA"/>
        </w:rPr>
      </w:pPr>
      <w:hyperlink w:anchor="_Toc449371289" w:history="1">
        <w:r w:rsidR="00525828" w:rsidRPr="004500CF">
          <w:rPr>
            <w:rStyle w:val="Hyperlink"/>
            <w:noProof/>
          </w:rPr>
          <w:t>SWCNT Structure</w:t>
        </w:r>
        <w:r w:rsidR="00525828">
          <w:rPr>
            <w:noProof/>
            <w:webHidden/>
          </w:rPr>
          <w:tab/>
        </w:r>
        <w:r w:rsidR="00525828">
          <w:rPr>
            <w:noProof/>
            <w:webHidden/>
          </w:rPr>
          <w:fldChar w:fldCharType="begin"/>
        </w:r>
        <w:r w:rsidR="00525828">
          <w:rPr>
            <w:noProof/>
            <w:webHidden/>
          </w:rPr>
          <w:instrText xml:space="preserve"> PAGEREF _Toc449371289 \h </w:instrText>
        </w:r>
        <w:r w:rsidR="00525828">
          <w:rPr>
            <w:noProof/>
            <w:webHidden/>
          </w:rPr>
        </w:r>
        <w:r w:rsidR="00525828">
          <w:rPr>
            <w:noProof/>
            <w:webHidden/>
          </w:rPr>
          <w:fldChar w:fldCharType="separate"/>
        </w:r>
        <w:r w:rsidR="000C362A">
          <w:rPr>
            <w:noProof/>
            <w:webHidden/>
          </w:rPr>
          <w:t>11</w:t>
        </w:r>
        <w:r w:rsidR="00525828">
          <w:rPr>
            <w:noProof/>
            <w:webHidden/>
          </w:rPr>
          <w:fldChar w:fldCharType="end"/>
        </w:r>
      </w:hyperlink>
    </w:p>
    <w:p w14:paraId="32EAF5F7" w14:textId="77777777" w:rsidR="00525828" w:rsidRDefault="00CC7FA3">
      <w:pPr>
        <w:pStyle w:val="TOC2"/>
        <w:tabs>
          <w:tab w:val="right" w:leader="dot" w:pos="8486"/>
        </w:tabs>
        <w:rPr>
          <w:rFonts w:eastAsiaTheme="minorEastAsia" w:cstheme="minorBidi"/>
          <w:noProof/>
          <w:sz w:val="22"/>
          <w:szCs w:val="22"/>
          <w:lang w:bidi="ar-SA"/>
        </w:rPr>
      </w:pPr>
      <w:hyperlink w:anchor="_Toc449371290" w:history="1">
        <w:r w:rsidR="00525828" w:rsidRPr="004500CF">
          <w:rPr>
            <w:rStyle w:val="Hyperlink"/>
            <w:noProof/>
          </w:rPr>
          <w:t>CNT Characterization</w:t>
        </w:r>
        <w:r w:rsidR="00525828">
          <w:rPr>
            <w:noProof/>
            <w:webHidden/>
          </w:rPr>
          <w:tab/>
        </w:r>
        <w:r w:rsidR="00525828">
          <w:rPr>
            <w:noProof/>
            <w:webHidden/>
          </w:rPr>
          <w:fldChar w:fldCharType="begin"/>
        </w:r>
        <w:r w:rsidR="00525828">
          <w:rPr>
            <w:noProof/>
            <w:webHidden/>
          </w:rPr>
          <w:instrText xml:space="preserve"> PAGEREF _Toc449371290 \h </w:instrText>
        </w:r>
        <w:r w:rsidR="00525828">
          <w:rPr>
            <w:noProof/>
            <w:webHidden/>
          </w:rPr>
        </w:r>
        <w:r w:rsidR="00525828">
          <w:rPr>
            <w:noProof/>
            <w:webHidden/>
          </w:rPr>
          <w:fldChar w:fldCharType="separate"/>
        </w:r>
        <w:r w:rsidR="000C362A">
          <w:rPr>
            <w:noProof/>
            <w:webHidden/>
          </w:rPr>
          <w:t>12</w:t>
        </w:r>
        <w:r w:rsidR="00525828">
          <w:rPr>
            <w:noProof/>
            <w:webHidden/>
          </w:rPr>
          <w:fldChar w:fldCharType="end"/>
        </w:r>
      </w:hyperlink>
    </w:p>
    <w:p w14:paraId="7AEAC59D" w14:textId="77777777" w:rsidR="00525828" w:rsidRDefault="00CC7FA3">
      <w:pPr>
        <w:pStyle w:val="TOC3"/>
        <w:tabs>
          <w:tab w:val="right" w:leader="dot" w:pos="8486"/>
        </w:tabs>
        <w:rPr>
          <w:rFonts w:eastAsiaTheme="minorEastAsia" w:cstheme="minorBidi"/>
          <w:noProof/>
          <w:sz w:val="22"/>
          <w:szCs w:val="22"/>
          <w:lang w:bidi="ar-SA"/>
        </w:rPr>
      </w:pPr>
      <w:hyperlink w:anchor="_Toc449371291" w:history="1">
        <w:r w:rsidR="00525828" w:rsidRPr="004500CF">
          <w:rPr>
            <w:rStyle w:val="Hyperlink"/>
            <w:noProof/>
          </w:rPr>
          <w:t>Optical Absorbance Spectroscopy</w:t>
        </w:r>
        <w:r w:rsidR="00525828">
          <w:rPr>
            <w:noProof/>
            <w:webHidden/>
          </w:rPr>
          <w:tab/>
        </w:r>
        <w:r w:rsidR="00525828">
          <w:rPr>
            <w:noProof/>
            <w:webHidden/>
          </w:rPr>
          <w:fldChar w:fldCharType="begin"/>
        </w:r>
        <w:r w:rsidR="00525828">
          <w:rPr>
            <w:noProof/>
            <w:webHidden/>
          </w:rPr>
          <w:instrText xml:space="preserve"> PAGEREF _Toc449371291 \h </w:instrText>
        </w:r>
        <w:r w:rsidR="00525828">
          <w:rPr>
            <w:noProof/>
            <w:webHidden/>
          </w:rPr>
        </w:r>
        <w:r w:rsidR="00525828">
          <w:rPr>
            <w:noProof/>
            <w:webHidden/>
          </w:rPr>
          <w:fldChar w:fldCharType="separate"/>
        </w:r>
        <w:r w:rsidR="000C362A">
          <w:rPr>
            <w:noProof/>
            <w:webHidden/>
          </w:rPr>
          <w:t>14</w:t>
        </w:r>
        <w:r w:rsidR="00525828">
          <w:rPr>
            <w:noProof/>
            <w:webHidden/>
          </w:rPr>
          <w:fldChar w:fldCharType="end"/>
        </w:r>
      </w:hyperlink>
    </w:p>
    <w:p w14:paraId="1BAC23C7" w14:textId="77777777" w:rsidR="00525828" w:rsidRDefault="00CC7FA3">
      <w:pPr>
        <w:pStyle w:val="TOC3"/>
        <w:tabs>
          <w:tab w:val="right" w:leader="dot" w:pos="8486"/>
        </w:tabs>
        <w:rPr>
          <w:rFonts w:eastAsiaTheme="minorEastAsia" w:cstheme="minorBidi"/>
          <w:noProof/>
          <w:sz w:val="22"/>
          <w:szCs w:val="22"/>
          <w:lang w:bidi="ar-SA"/>
        </w:rPr>
      </w:pPr>
      <w:hyperlink w:anchor="_Toc449371292" w:history="1">
        <w:r w:rsidR="00525828" w:rsidRPr="004500CF">
          <w:rPr>
            <w:rStyle w:val="Hyperlink"/>
            <w:noProof/>
          </w:rPr>
          <w:t>Temperature Programmed Desorption</w:t>
        </w:r>
        <w:r w:rsidR="00525828">
          <w:rPr>
            <w:noProof/>
            <w:webHidden/>
          </w:rPr>
          <w:tab/>
        </w:r>
        <w:r w:rsidR="00525828">
          <w:rPr>
            <w:noProof/>
            <w:webHidden/>
          </w:rPr>
          <w:fldChar w:fldCharType="begin"/>
        </w:r>
        <w:r w:rsidR="00525828">
          <w:rPr>
            <w:noProof/>
            <w:webHidden/>
          </w:rPr>
          <w:instrText xml:space="preserve"> PAGEREF _Toc449371292 \h </w:instrText>
        </w:r>
        <w:r w:rsidR="00525828">
          <w:rPr>
            <w:noProof/>
            <w:webHidden/>
          </w:rPr>
        </w:r>
        <w:r w:rsidR="00525828">
          <w:rPr>
            <w:noProof/>
            <w:webHidden/>
          </w:rPr>
          <w:fldChar w:fldCharType="separate"/>
        </w:r>
        <w:r w:rsidR="000C362A">
          <w:rPr>
            <w:noProof/>
            <w:webHidden/>
          </w:rPr>
          <w:t>20</w:t>
        </w:r>
        <w:r w:rsidR="00525828">
          <w:rPr>
            <w:noProof/>
            <w:webHidden/>
          </w:rPr>
          <w:fldChar w:fldCharType="end"/>
        </w:r>
      </w:hyperlink>
    </w:p>
    <w:p w14:paraId="35E559FE" w14:textId="77777777" w:rsidR="00525828" w:rsidRDefault="00CC7FA3">
      <w:pPr>
        <w:pStyle w:val="TOC1"/>
        <w:rPr>
          <w:rFonts w:eastAsiaTheme="minorEastAsia" w:cstheme="minorBidi"/>
          <w:noProof/>
          <w:sz w:val="22"/>
          <w:szCs w:val="22"/>
          <w:lang w:bidi="ar-SA"/>
        </w:rPr>
      </w:pPr>
      <w:hyperlink w:anchor="_Toc449371293" w:history="1">
        <w:r w:rsidR="00525828" w:rsidRPr="004500CF">
          <w:rPr>
            <w:rStyle w:val="Hyperlink"/>
            <w:noProof/>
          </w:rPr>
          <w:t>Chapter 3: Wettability of multi-walled carbon nanotubes tuned to control Pickering emulsion properties</w:t>
        </w:r>
        <w:r w:rsidR="00525828">
          <w:rPr>
            <w:noProof/>
            <w:webHidden/>
          </w:rPr>
          <w:tab/>
        </w:r>
        <w:r w:rsidR="00525828">
          <w:rPr>
            <w:noProof/>
            <w:webHidden/>
          </w:rPr>
          <w:fldChar w:fldCharType="begin"/>
        </w:r>
        <w:r w:rsidR="00525828">
          <w:rPr>
            <w:noProof/>
            <w:webHidden/>
          </w:rPr>
          <w:instrText xml:space="preserve"> PAGEREF _Toc449371293 \h </w:instrText>
        </w:r>
        <w:r w:rsidR="00525828">
          <w:rPr>
            <w:noProof/>
            <w:webHidden/>
          </w:rPr>
        </w:r>
        <w:r w:rsidR="00525828">
          <w:rPr>
            <w:noProof/>
            <w:webHidden/>
          </w:rPr>
          <w:fldChar w:fldCharType="separate"/>
        </w:r>
        <w:r w:rsidR="000C362A">
          <w:rPr>
            <w:noProof/>
            <w:webHidden/>
          </w:rPr>
          <w:t>24</w:t>
        </w:r>
        <w:r w:rsidR="00525828">
          <w:rPr>
            <w:noProof/>
            <w:webHidden/>
          </w:rPr>
          <w:fldChar w:fldCharType="end"/>
        </w:r>
      </w:hyperlink>
    </w:p>
    <w:p w14:paraId="3ABA30CD" w14:textId="77777777" w:rsidR="00525828" w:rsidRDefault="00CC7FA3">
      <w:pPr>
        <w:pStyle w:val="TOC2"/>
        <w:tabs>
          <w:tab w:val="right" w:leader="dot" w:pos="8486"/>
        </w:tabs>
        <w:rPr>
          <w:rFonts w:eastAsiaTheme="minorEastAsia" w:cstheme="minorBidi"/>
          <w:noProof/>
          <w:sz w:val="22"/>
          <w:szCs w:val="22"/>
          <w:lang w:bidi="ar-SA"/>
        </w:rPr>
      </w:pPr>
      <w:hyperlink w:anchor="_Toc449371294" w:history="1">
        <w:r w:rsidR="00525828" w:rsidRPr="004500CF">
          <w:rPr>
            <w:rStyle w:val="Hyperlink"/>
            <w:noProof/>
          </w:rPr>
          <w:t>Introduction</w:t>
        </w:r>
        <w:r w:rsidR="00525828">
          <w:rPr>
            <w:noProof/>
            <w:webHidden/>
          </w:rPr>
          <w:tab/>
        </w:r>
        <w:r w:rsidR="00525828">
          <w:rPr>
            <w:noProof/>
            <w:webHidden/>
          </w:rPr>
          <w:fldChar w:fldCharType="begin"/>
        </w:r>
        <w:r w:rsidR="00525828">
          <w:rPr>
            <w:noProof/>
            <w:webHidden/>
          </w:rPr>
          <w:instrText xml:space="preserve"> PAGEREF _Toc449371294 \h </w:instrText>
        </w:r>
        <w:r w:rsidR="00525828">
          <w:rPr>
            <w:noProof/>
            <w:webHidden/>
          </w:rPr>
        </w:r>
        <w:r w:rsidR="00525828">
          <w:rPr>
            <w:noProof/>
            <w:webHidden/>
          </w:rPr>
          <w:fldChar w:fldCharType="separate"/>
        </w:r>
        <w:r w:rsidR="000C362A">
          <w:rPr>
            <w:noProof/>
            <w:webHidden/>
          </w:rPr>
          <w:t>24</w:t>
        </w:r>
        <w:r w:rsidR="00525828">
          <w:rPr>
            <w:noProof/>
            <w:webHidden/>
          </w:rPr>
          <w:fldChar w:fldCharType="end"/>
        </w:r>
      </w:hyperlink>
    </w:p>
    <w:p w14:paraId="13EF05E9" w14:textId="77777777" w:rsidR="00525828" w:rsidRDefault="00CC7FA3">
      <w:pPr>
        <w:pStyle w:val="TOC2"/>
        <w:tabs>
          <w:tab w:val="right" w:leader="dot" w:pos="8486"/>
        </w:tabs>
        <w:rPr>
          <w:rFonts w:eastAsiaTheme="minorEastAsia" w:cstheme="minorBidi"/>
          <w:noProof/>
          <w:sz w:val="22"/>
          <w:szCs w:val="22"/>
          <w:lang w:bidi="ar-SA"/>
        </w:rPr>
      </w:pPr>
      <w:hyperlink w:anchor="_Toc449371295" w:history="1">
        <w:r w:rsidR="00525828" w:rsidRPr="004500CF">
          <w:rPr>
            <w:rStyle w:val="Hyperlink"/>
            <w:noProof/>
          </w:rPr>
          <w:t>Experimental</w:t>
        </w:r>
        <w:r w:rsidR="00525828">
          <w:rPr>
            <w:noProof/>
            <w:webHidden/>
          </w:rPr>
          <w:tab/>
        </w:r>
        <w:r w:rsidR="00525828">
          <w:rPr>
            <w:noProof/>
            <w:webHidden/>
          </w:rPr>
          <w:fldChar w:fldCharType="begin"/>
        </w:r>
        <w:r w:rsidR="00525828">
          <w:rPr>
            <w:noProof/>
            <w:webHidden/>
          </w:rPr>
          <w:instrText xml:space="preserve"> PAGEREF _Toc449371295 \h </w:instrText>
        </w:r>
        <w:r w:rsidR="00525828">
          <w:rPr>
            <w:noProof/>
            <w:webHidden/>
          </w:rPr>
        </w:r>
        <w:r w:rsidR="00525828">
          <w:rPr>
            <w:noProof/>
            <w:webHidden/>
          </w:rPr>
          <w:fldChar w:fldCharType="separate"/>
        </w:r>
        <w:r w:rsidR="000C362A">
          <w:rPr>
            <w:noProof/>
            <w:webHidden/>
          </w:rPr>
          <w:t>26</w:t>
        </w:r>
        <w:r w:rsidR="00525828">
          <w:rPr>
            <w:noProof/>
            <w:webHidden/>
          </w:rPr>
          <w:fldChar w:fldCharType="end"/>
        </w:r>
      </w:hyperlink>
    </w:p>
    <w:p w14:paraId="53C28287" w14:textId="77777777" w:rsidR="00525828" w:rsidRDefault="00CC7FA3">
      <w:pPr>
        <w:pStyle w:val="TOC2"/>
        <w:tabs>
          <w:tab w:val="right" w:leader="dot" w:pos="8486"/>
        </w:tabs>
        <w:rPr>
          <w:rFonts w:eastAsiaTheme="minorEastAsia" w:cstheme="minorBidi"/>
          <w:noProof/>
          <w:sz w:val="22"/>
          <w:szCs w:val="22"/>
          <w:lang w:bidi="ar-SA"/>
        </w:rPr>
      </w:pPr>
      <w:hyperlink w:anchor="_Toc449371296" w:history="1">
        <w:r w:rsidR="00525828" w:rsidRPr="004500CF">
          <w:rPr>
            <w:rStyle w:val="Hyperlink"/>
            <w:noProof/>
          </w:rPr>
          <w:t>Results and Discussion</w:t>
        </w:r>
        <w:r w:rsidR="00525828">
          <w:rPr>
            <w:noProof/>
            <w:webHidden/>
          </w:rPr>
          <w:tab/>
        </w:r>
        <w:r w:rsidR="00525828">
          <w:rPr>
            <w:noProof/>
            <w:webHidden/>
          </w:rPr>
          <w:fldChar w:fldCharType="begin"/>
        </w:r>
        <w:r w:rsidR="00525828">
          <w:rPr>
            <w:noProof/>
            <w:webHidden/>
          </w:rPr>
          <w:instrText xml:space="preserve"> PAGEREF _Toc449371296 \h </w:instrText>
        </w:r>
        <w:r w:rsidR="00525828">
          <w:rPr>
            <w:noProof/>
            <w:webHidden/>
          </w:rPr>
        </w:r>
        <w:r w:rsidR="00525828">
          <w:rPr>
            <w:noProof/>
            <w:webHidden/>
          </w:rPr>
          <w:fldChar w:fldCharType="separate"/>
        </w:r>
        <w:r w:rsidR="000C362A">
          <w:rPr>
            <w:noProof/>
            <w:webHidden/>
          </w:rPr>
          <w:t>29</w:t>
        </w:r>
        <w:r w:rsidR="00525828">
          <w:rPr>
            <w:noProof/>
            <w:webHidden/>
          </w:rPr>
          <w:fldChar w:fldCharType="end"/>
        </w:r>
      </w:hyperlink>
    </w:p>
    <w:p w14:paraId="68164870" w14:textId="77777777" w:rsidR="00525828" w:rsidRDefault="00CC7FA3">
      <w:pPr>
        <w:pStyle w:val="TOC3"/>
        <w:tabs>
          <w:tab w:val="right" w:leader="dot" w:pos="8486"/>
        </w:tabs>
        <w:rPr>
          <w:rFonts w:eastAsiaTheme="minorEastAsia" w:cstheme="minorBidi"/>
          <w:noProof/>
          <w:sz w:val="22"/>
          <w:szCs w:val="22"/>
          <w:lang w:bidi="ar-SA"/>
        </w:rPr>
      </w:pPr>
      <w:hyperlink w:anchor="_Toc449371297" w:history="1">
        <w:r w:rsidR="00525828" w:rsidRPr="004500CF">
          <w:rPr>
            <w:rStyle w:val="Hyperlink"/>
            <w:noProof/>
          </w:rPr>
          <w:t>MWCNT Sample Characterization</w:t>
        </w:r>
        <w:r w:rsidR="00525828">
          <w:rPr>
            <w:noProof/>
            <w:webHidden/>
          </w:rPr>
          <w:tab/>
        </w:r>
        <w:r w:rsidR="00525828">
          <w:rPr>
            <w:noProof/>
            <w:webHidden/>
          </w:rPr>
          <w:fldChar w:fldCharType="begin"/>
        </w:r>
        <w:r w:rsidR="00525828">
          <w:rPr>
            <w:noProof/>
            <w:webHidden/>
          </w:rPr>
          <w:instrText xml:space="preserve"> PAGEREF _Toc449371297 \h </w:instrText>
        </w:r>
        <w:r w:rsidR="00525828">
          <w:rPr>
            <w:noProof/>
            <w:webHidden/>
          </w:rPr>
        </w:r>
        <w:r w:rsidR="00525828">
          <w:rPr>
            <w:noProof/>
            <w:webHidden/>
          </w:rPr>
          <w:fldChar w:fldCharType="separate"/>
        </w:r>
        <w:r w:rsidR="000C362A">
          <w:rPr>
            <w:noProof/>
            <w:webHidden/>
          </w:rPr>
          <w:t>29</w:t>
        </w:r>
        <w:r w:rsidR="00525828">
          <w:rPr>
            <w:noProof/>
            <w:webHidden/>
          </w:rPr>
          <w:fldChar w:fldCharType="end"/>
        </w:r>
      </w:hyperlink>
    </w:p>
    <w:p w14:paraId="39E5D0E5" w14:textId="77777777" w:rsidR="00525828" w:rsidRDefault="00CC7FA3">
      <w:pPr>
        <w:pStyle w:val="TOC3"/>
        <w:tabs>
          <w:tab w:val="right" w:leader="dot" w:pos="8486"/>
        </w:tabs>
        <w:rPr>
          <w:rFonts w:eastAsiaTheme="minorEastAsia" w:cstheme="minorBidi"/>
          <w:noProof/>
          <w:sz w:val="22"/>
          <w:szCs w:val="22"/>
          <w:lang w:bidi="ar-SA"/>
        </w:rPr>
      </w:pPr>
      <w:hyperlink w:anchor="_Toc449371298" w:history="1">
        <w:r w:rsidR="00525828" w:rsidRPr="004500CF">
          <w:rPr>
            <w:rStyle w:val="Hyperlink"/>
            <w:noProof/>
          </w:rPr>
          <w:t>Role of MWCNT Wettability</w:t>
        </w:r>
        <w:r w:rsidR="00525828">
          <w:rPr>
            <w:noProof/>
            <w:webHidden/>
          </w:rPr>
          <w:tab/>
        </w:r>
        <w:r w:rsidR="00525828">
          <w:rPr>
            <w:noProof/>
            <w:webHidden/>
          </w:rPr>
          <w:fldChar w:fldCharType="begin"/>
        </w:r>
        <w:r w:rsidR="00525828">
          <w:rPr>
            <w:noProof/>
            <w:webHidden/>
          </w:rPr>
          <w:instrText xml:space="preserve"> PAGEREF _Toc449371298 \h </w:instrText>
        </w:r>
        <w:r w:rsidR="00525828">
          <w:rPr>
            <w:noProof/>
            <w:webHidden/>
          </w:rPr>
        </w:r>
        <w:r w:rsidR="00525828">
          <w:rPr>
            <w:noProof/>
            <w:webHidden/>
          </w:rPr>
          <w:fldChar w:fldCharType="separate"/>
        </w:r>
        <w:r w:rsidR="000C362A">
          <w:rPr>
            <w:noProof/>
            <w:webHidden/>
          </w:rPr>
          <w:t>30</w:t>
        </w:r>
        <w:r w:rsidR="00525828">
          <w:rPr>
            <w:noProof/>
            <w:webHidden/>
          </w:rPr>
          <w:fldChar w:fldCharType="end"/>
        </w:r>
      </w:hyperlink>
    </w:p>
    <w:p w14:paraId="408BC3B9" w14:textId="77777777" w:rsidR="00525828" w:rsidRDefault="00CC7FA3">
      <w:pPr>
        <w:pStyle w:val="TOC3"/>
        <w:tabs>
          <w:tab w:val="right" w:leader="dot" w:pos="8486"/>
        </w:tabs>
        <w:rPr>
          <w:rFonts w:eastAsiaTheme="minorEastAsia" w:cstheme="minorBidi"/>
          <w:noProof/>
          <w:sz w:val="22"/>
          <w:szCs w:val="22"/>
          <w:lang w:bidi="ar-SA"/>
        </w:rPr>
      </w:pPr>
      <w:hyperlink w:anchor="_Toc449371299" w:history="1">
        <w:r w:rsidR="00525828" w:rsidRPr="004500CF">
          <w:rPr>
            <w:rStyle w:val="Hyperlink"/>
            <w:noProof/>
          </w:rPr>
          <w:t>Emulsion Stability</w:t>
        </w:r>
        <w:r w:rsidR="00525828">
          <w:rPr>
            <w:noProof/>
            <w:webHidden/>
          </w:rPr>
          <w:tab/>
        </w:r>
        <w:r w:rsidR="00525828">
          <w:rPr>
            <w:noProof/>
            <w:webHidden/>
          </w:rPr>
          <w:fldChar w:fldCharType="begin"/>
        </w:r>
        <w:r w:rsidR="00525828">
          <w:rPr>
            <w:noProof/>
            <w:webHidden/>
          </w:rPr>
          <w:instrText xml:space="preserve"> PAGEREF _Toc449371299 \h </w:instrText>
        </w:r>
        <w:r w:rsidR="00525828">
          <w:rPr>
            <w:noProof/>
            <w:webHidden/>
          </w:rPr>
        </w:r>
        <w:r w:rsidR="00525828">
          <w:rPr>
            <w:noProof/>
            <w:webHidden/>
          </w:rPr>
          <w:fldChar w:fldCharType="separate"/>
        </w:r>
        <w:r w:rsidR="000C362A">
          <w:rPr>
            <w:noProof/>
            <w:webHidden/>
          </w:rPr>
          <w:t>32</w:t>
        </w:r>
        <w:r w:rsidR="00525828">
          <w:rPr>
            <w:noProof/>
            <w:webHidden/>
          </w:rPr>
          <w:fldChar w:fldCharType="end"/>
        </w:r>
      </w:hyperlink>
    </w:p>
    <w:p w14:paraId="4CE06493" w14:textId="77777777" w:rsidR="00525828" w:rsidRDefault="00CC7FA3">
      <w:pPr>
        <w:pStyle w:val="TOC3"/>
        <w:tabs>
          <w:tab w:val="right" w:leader="dot" w:pos="8486"/>
        </w:tabs>
        <w:rPr>
          <w:rFonts w:eastAsiaTheme="minorEastAsia" w:cstheme="minorBidi"/>
          <w:noProof/>
          <w:sz w:val="22"/>
          <w:szCs w:val="22"/>
          <w:lang w:bidi="ar-SA"/>
        </w:rPr>
      </w:pPr>
      <w:hyperlink w:anchor="_Toc449371300" w:history="1">
        <w:r w:rsidR="00525828" w:rsidRPr="004500CF">
          <w:rPr>
            <w:rStyle w:val="Hyperlink"/>
            <w:noProof/>
          </w:rPr>
          <w:t>Different Oils</w:t>
        </w:r>
        <w:r w:rsidR="00525828">
          <w:rPr>
            <w:noProof/>
            <w:webHidden/>
          </w:rPr>
          <w:tab/>
        </w:r>
        <w:r w:rsidR="00525828">
          <w:rPr>
            <w:noProof/>
            <w:webHidden/>
          </w:rPr>
          <w:fldChar w:fldCharType="begin"/>
        </w:r>
        <w:r w:rsidR="00525828">
          <w:rPr>
            <w:noProof/>
            <w:webHidden/>
          </w:rPr>
          <w:instrText xml:space="preserve"> PAGEREF _Toc449371300 \h </w:instrText>
        </w:r>
        <w:r w:rsidR="00525828">
          <w:rPr>
            <w:noProof/>
            <w:webHidden/>
          </w:rPr>
        </w:r>
        <w:r w:rsidR="00525828">
          <w:rPr>
            <w:noProof/>
            <w:webHidden/>
          </w:rPr>
          <w:fldChar w:fldCharType="separate"/>
        </w:r>
        <w:r w:rsidR="000C362A">
          <w:rPr>
            <w:noProof/>
            <w:webHidden/>
          </w:rPr>
          <w:t>33</w:t>
        </w:r>
        <w:r w:rsidR="00525828">
          <w:rPr>
            <w:noProof/>
            <w:webHidden/>
          </w:rPr>
          <w:fldChar w:fldCharType="end"/>
        </w:r>
      </w:hyperlink>
    </w:p>
    <w:p w14:paraId="577F4979" w14:textId="77777777" w:rsidR="00525828" w:rsidRDefault="00CC7FA3">
      <w:pPr>
        <w:pStyle w:val="TOC3"/>
        <w:tabs>
          <w:tab w:val="right" w:leader="dot" w:pos="8486"/>
        </w:tabs>
        <w:rPr>
          <w:rFonts w:eastAsiaTheme="minorEastAsia" w:cstheme="minorBidi"/>
          <w:noProof/>
          <w:sz w:val="22"/>
          <w:szCs w:val="22"/>
          <w:lang w:bidi="ar-SA"/>
        </w:rPr>
      </w:pPr>
      <w:hyperlink w:anchor="_Toc449371301" w:history="1">
        <w:r w:rsidR="00525828" w:rsidRPr="004500CF">
          <w:rPr>
            <w:rStyle w:val="Hyperlink"/>
            <w:noProof/>
          </w:rPr>
          <w:t>Oil to Water Ratio</w:t>
        </w:r>
        <w:r w:rsidR="00525828">
          <w:rPr>
            <w:noProof/>
            <w:webHidden/>
          </w:rPr>
          <w:tab/>
        </w:r>
        <w:r w:rsidR="00525828">
          <w:rPr>
            <w:noProof/>
            <w:webHidden/>
          </w:rPr>
          <w:fldChar w:fldCharType="begin"/>
        </w:r>
        <w:r w:rsidR="00525828">
          <w:rPr>
            <w:noProof/>
            <w:webHidden/>
          </w:rPr>
          <w:instrText xml:space="preserve"> PAGEREF _Toc449371301 \h </w:instrText>
        </w:r>
        <w:r w:rsidR="00525828">
          <w:rPr>
            <w:noProof/>
            <w:webHidden/>
          </w:rPr>
        </w:r>
        <w:r w:rsidR="00525828">
          <w:rPr>
            <w:noProof/>
            <w:webHidden/>
          </w:rPr>
          <w:fldChar w:fldCharType="separate"/>
        </w:r>
        <w:r w:rsidR="000C362A">
          <w:rPr>
            <w:noProof/>
            <w:webHidden/>
          </w:rPr>
          <w:t>34</w:t>
        </w:r>
        <w:r w:rsidR="00525828">
          <w:rPr>
            <w:noProof/>
            <w:webHidden/>
          </w:rPr>
          <w:fldChar w:fldCharType="end"/>
        </w:r>
      </w:hyperlink>
    </w:p>
    <w:p w14:paraId="49327A47" w14:textId="77777777" w:rsidR="00525828" w:rsidRDefault="00CC7FA3">
      <w:pPr>
        <w:pStyle w:val="TOC3"/>
        <w:tabs>
          <w:tab w:val="right" w:leader="dot" w:pos="8486"/>
        </w:tabs>
        <w:rPr>
          <w:rFonts w:eastAsiaTheme="minorEastAsia" w:cstheme="minorBidi"/>
          <w:noProof/>
          <w:sz w:val="22"/>
          <w:szCs w:val="22"/>
          <w:lang w:bidi="ar-SA"/>
        </w:rPr>
      </w:pPr>
      <w:hyperlink w:anchor="_Toc449371302" w:history="1">
        <w:r w:rsidR="00525828" w:rsidRPr="004500CF">
          <w:rPr>
            <w:rStyle w:val="Hyperlink"/>
            <w:noProof/>
          </w:rPr>
          <w:t>Mixed Types of MWCNTs</w:t>
        </w:r>
        <w:r w:rsidR="00525828">
          <w:rPr>
            <w:noProof/>
            <w:webHidden/>
          </w:rPr>
          <w:tab/>
        </w:r>
        <w:r w:rsidR="00525828">
          <w:rPr>
            <w:noProof/>
            <w:webHidden/>
          </w:rPr>
          <w:fldChar w:fldCharType="begin"/>
        </w:r>
        <w:r w:rsidR="00525828">
          <w:rPr>
            <w:noProof/>
            <w:webHidden/>
          </w:rPr>
          <w:instrText xml:space="preserve"> PAGEREF _Toc449371302 \h </w:instrText>
        </w:r>
        <w:r w:rsidR="00525828">
          <w:rPr>
            <w:noProof/>
            <w:webHidden/>
          </w:rPr>
        </w:r>
        <w:r w:rsidR="00525828">
          <w:rPr>
            <w:noProof/>
            <w:webHidden/>
          </w:rPr>
          <w:fldChar w:fldCharType="separate"/>
        </w:r>
        <w:r w:rsidR="000C362A">
          <w:rPr>
            <w:noProof/>
            <w:webHidden/>
          </w:rPr>
          <w:t>37</w:t>
        </w:r>
        <w:r w:rsidR="00525828">
          <w:rPr>
            <w:noProof/>
            <w:webHidden/>
          </w:rPr>
          <w:fldChar w:fldCharType="end"/>
        </w:r>
      </w:hyperlink>
    </w:p>
    <w:p w14:paraId="3089CF09" w14:textId="77777777" w:rsidR="00525828" w:rsidRDefault="00CC7FA3">
      <w:pPr>
        <w:pStyle w:val="TOC3"/>
        <w:tabs>
          <w:tab w:val="right" w:leader="dot" w:pos="8486"/>
        </w:tabs>
        <w:rPr>
          <w:rFonts w:eastAsiaTheme="minorEastAsia" w:cstheme="minorBidi"/>
          <w:noProof/>
          <w:sz w:val="22"/>
          <w:szCs w:val="22"/>
          <w:lang w:bidi="ar-SA"/>
        </w:rPr>
      </w:pPr>
      <w:hyperlink w:anchor="_Toc449371303" w:history="1">
        <w:r w:rsidR="00525828" w:rsidRPr="004500CF">
          <w:rPr>
            <w:rStyle w:val="Hyperlink"/>
            <w:noProof/>
          </w:rPr>
          <w:t>Emulsion Droplet Size Change</w:t>
        </w:r>
        <w:r w:rsidR="00525828">
          <w:rPr>
            <w:noProof/>
            <w:webHidden/>
          </w:rPr>
          <w:tab/>
        </w:r>
        <w:r w:rsidR="00525828">
          <w:rPr>
            <w:noProof/>
            <w:webHidden/>
          </w:rPr>
          <w:fldChar w:fldCharType="begin"/>
        </w:r>
        <w:r w:rsidR="00525828">
          <w:rPr>
            <w:noProof/>
            <w:webHidden/>
          </w:rPr>
          <w:instrText xml:space="preserve"> PAGEREF _Toc449371303 \h </w:instrText>
        </w:r>
        <w:r w:rsidR="00525828">
          <w:rPr>
            <w:noProof/>
            <w:webHidden/>
          </w:rPr>
        </w:r>
        <w:r w:rsidR="00525828">
          <w:rPr>
            <w:noProof/>
            <w:webHidden/>
          </w:rPr>
          <w:fldChar w:fldCharType="separate"/>
        </w:r>
        <w:r w:rsidR="000C362A">
          <w:rPr>
            <w:noProof/>
            <w:webHidden/>
          </w:rPr>
          <w:t>38</w:t>
        </w:r>
        <w:r w:rsidR="00525828">
          <w:rPr>
            <w:noProof/>
            <w:webHidden/>
          </w:rPr>
          <w:fldChar w:fldCharType="end"/>
        </w:r>
      </w:hyperlink>
    </w:p>
    <w:p w14:paraId="31D84C8F" w14:textId="77777777" w:rsidR="00525828" w:rsidRDefault="00CC7FA3">
      <w:pPr>
        <w:pStyle w:val="TOC1"/>
        <w:rPr>
          <w:rFonts w:eastAsiaTheme="minorEastAsia" w:cstheme="minorBidi"/>
          <w:noProof/>
          <w:sz w:val="22"/>
          <w:szCs w:val="22"/>
          <w:lang w:bidi="ar-SA"/>
        </w:rPr>
      </w:pPr>
      <w:hyperlink w:anchor="_Toc449371304" w:history="1">
        <w:r w:rsidR="00525828" w:rsidRPr="004500CF">
          <w:rPr>
            <w:rStyle w:val="Hyperlink"/>
            <w:noProof/>
          </w:rPr>
          <w:t>Conclusion</w:t>
        </w:r>
        <w:r w:rsidR="00525828">
          <w:rPr>
            <w:noProof/>
            <w:webHidden/>
          </w:rPr>
          <w:tab/>
        </w:r>
        <w:r w:rsidR="00525828">
          <w:rPr>
            <w:noProof/>
            <w:webHidden/>
          </w:rPr>
          <w:fldChar w:fldCharType="begin"/>
        </w:r>
        <w:r w:rsidR="00525828">
          <w:rPr>
            <w:noProof/>
            <w:webHidden/>
          </w:rPr>
          <w:instrText xml:space="preserve"> PAGEREF _Toc449371304 \h </w:instrText>
        </w:r>
        <w:r w:rsidR="00525828">
          <w:rPr>
            <w:noProof/>
            <w:webHidden/>
          </w:rPr>
        </w:r>
        <w:r w:rsidR="00525828">
          <w:rPr>
            <w:noProof/>
            <w:webHidden/>
          </w:rPr>
          <w:fldChar w:fldCharType="separate"/>
        </w:r>
        <w:r w:rsidR="000C362A">
          <w:rPr>
            <w:noProof/>
            <w:webHidden/>
          </w:rPr>
          <w:t>42</w:t>
        </w:r>
        <w:r w:rsidR="00525828">
          <w:rPr>
            <w:noProof/>
            <w:webHidden/>
          </w:rPr>
          <w:fldChar w:fldCharType="end"/>
        </w:r>
      </w:hyperlink>
    </w:p>
    <w:p w14:paraId="51FDDDF1" w14:textId="77777777" w:rsidR="00525828" w:rsidRDefault="00CC7FA3">
      <w:pPr>
        <w:pStyle w:val="TOC1"/>
        <w:rPr>
          <w:rFonts w:eastAsiaTheme="minorEastAsia" w:cstheme="minorBidi"/>
          <w:noProof/>
          <w:sz w:val="22"/>
          <w:szCs w:val="22"/>
          <w:lang w:bidi="ar-SA"/>
        </w:rPr>
      </w:pPr>
      <w:hyperlink w:anchor="_Toc449371305" w:history="1">
        <w:r w:rsidR="00525828" w:rsidRPr="004500CF">
          <w:rPr>
            <w:rStyle w:val="Hyperlink"/>
            <w:noProof/>
          </w:rPr>
          <w:t>Chapter 4: Superparamagnetic Pickering Emulsions – Evidence for Facile and Reversible Catalyst Deactivation in Liquid Biphasic Reaction Systems</w:t>
        </w:r>
        <w:r w:rsidR="00525828">
          <w:rPr>
            <w:noProof/>
            <w:webHidden/>
          </w:rPr>
          <w:tab/>
        </w:r>
        <w:r w:rsidR="00525828">
          <w:rPr>
            <w:noProof/>
            <w:webHidden/>
          </w:rPr>
          <w:fldChar w:fldCharType="begin"/>
        </w:r>
        <w:r w:rsidR="00525828">
          <w:rPr>
            <w:noProof/>
            <w:webHidden/>
          </w:rPr>
          <w:instrText xml:space="preserve"> PAGEREF _Toc449371305 \h </w:instrText>
        </w:r>
        <w:r w:rsidR="00525828">
          <w:rPr>
            <w:noProof/>
            <w:webHidden/>
          </w:rPr>
        </w:r>
        <w:r w:rsidR="00525828">
          <w:rPr>
            <w:noProof/>
            <w:webHidden/>
          </w:rPr>
          <w:fldChar w:fldCharType="separate"/>
        </w:r>
        <w:r w:rsidR="000C362A">
          <w:rPr>
            <w:noProof/>
            <w:webHidden/>
          </w:rPr>
          <w:t>43</w:t>
        </w:r>
        <w:r w:rsidR="00525828">
          <w:rPr>
            <w:noProof/>
            <w:webHidden/>
          </w:rPr>
          <w:fldChar w:fldCharType="end"/>
        </w:r>
      </w:hyperlink>
    </w:p>
    <w:p w14:paraId="13385825" w14:textId="77777777" w:rsidR="00525828" w:rsidRDefault="00CC7FA3">
      <w:pPr>
        <w:pStyle w:val="TOC2"/>
        <w:tabs>
          <w:tab w:val="right" w:leader="dot" w:pos="8486"/>
        </w:tabs>
        <w:rPr>
          <w:rFonts w:eastAsiaTheme="minorEastAsia" w:cstheme="minorBidi"/>
          <w:noProof/>
          <w:sz w:val="22"/>
          <w:szCs w:val="22"/>
          <w:lang w:bidi="ar-SA"/>
        </w:rPr>
      </w:pPr>
      <w:hyperlink w:anchor="_Toc449371306" w:history="1">
        <w:r w:rsidR="00525828" w:rsidRPr="004500CF">
          <w:rPr>
            <w:rStyle w:val="Hyperlink"/>
            <w:noProof/>
          </w:rPr>
          <w:t>Introduction</w:t>
        </w:r>
        <w:r w:rsidR="00525828">
          <w:rPr>
            <w:noProof/>
            <w:webHidden/>
          </w:rPr>
          <w:tab/>
        </w:r>
        <w:r w:rsidR="00525828">
          <w:rPr>
            <w:noProof/>
            <w:webHidden/>
          </w:rPr>
          <w:fldChar w:fldCharType="begin"/>
        </w:r>
        <w:r w:rsidR="00525828">
          <w:rPr>
            <w:noProof/>
            <w:webHidden/>
          </w:rPr>
          <w:instrText xml:space="preserve"> PAGEREF _Toc449371306 \h </w:instrText>
        </w:r>
        <w:r w:rsidR="00525828">
          <w:rPr>
            <w:noProof/>
            <w:webHidden/>
          </w:rPr>
        </w:r>
        <w:r w:rsidR="00525828">
          <w:rPr>
            <w:noProof/>
            <w:webHidden/>
          </w:rPr>
          <w:fldChar w:fldCharType="separate"/>
        </w:r>
        <w:r w:rsidR="000C362A">
          <w:rPr>
            <w:noProof/>
            <w:webHidden/>
          </w:rPr>
          <w:t>43</w:t>
        </w:r>
        <w:r w:rsidR="00525828">
          <w:rPr>
            <w:noProof/>
            <w:webHidden/>
          </w:rPr>
          <w:fldChar w:fldCharType="end"/>
        </w:r>
      </w:hyperlink>
    </w:p>
    <w:p w14:paraId="739A4500" w14:textId="77777777" w:rsidR="00525828" w:rsidRDefault="00CC7FA3">
      <w:pPr>
        <w:pStyle w:val="TOC2"/>
        <w:tabs>
          <w:tab w:val="right" w:leader="dot" w:pos="8486"/>
        </w:tabs>
        <w:rPr>
          <w:rFonts w:eastAsiaTheme="minorEastAsia" w:cstheme="minorBidi"/>
          <w:noProof/>
          <w:sz w:val="22"/>
          <w:szCs w:val="22"/>
          <w:lang w:bidi="ar-SA"/>
        </w:rPr>
      </w:pPr>
      <w:hyperlink w:anchor="_Toc449371307" w:history="1">
        <w:r w:rsidR="00525828" w:rsidRPr="004500CF">
          <w:rPr>
            <w:rStyle w:val="Hyperlink"/>
            <w:noProof/>
          </w:rPr>
          <w:t>Results and Discussion</w:t>
        </w:r>
        <w:r w:rsidR="00525828">
          <w:rPr>
            <w:noProof/>
            <w:webHidden/>
          </w:rPr>
          <w:tab/>
        </w:r>
        <w:r w:rsidR="00525828">
          <w:rPr>
            <w:noProof/>
            <w:webHidden/>
          </w:rPr>
          <w:fldChar w:fldCharType="begin"/>
        </w:r>
        <w:r w:rsidR="00525828">
          <w:rPr>
            <w:noProof/>
            <w:webHidden/>
          </w:rPr>
          <w:instrText xml:space="preserve"> PAGEREF _Toc449371307 \h </w:instrText>
        </w:r>
        <w:r w:rsidR="00525828">
          <w:rPr>
            <w:noProof/>
            <w:webHidden/>
          </w:rPr>
        </w:r>
        <w:r w:rsidR="00525828">
          <w:rPr>
            <w:noProof/>
            <w:webHidden/>
          </w:rPr>
          <w:fldChar w:fldCharType="separate"/>
        </w:r>
        <w:r w:rsidR="000C362A">
          <w:rPr>
            <w:noProof/>
            <w:webHidden/>
          </w:rPr>
          <w:t>46</w:t>
        </w:r>
        <w:r w:rsidR="00525828">
          <w:rPr>
            <w:noProof/>
            <w:webHidden/>
          </w:rPr>
          <w:fldChar w:fldCharType="end"/>
        </w:r>
      </w:hyperlink>
    </w:p>
    <w:p w14:paraId="00560EBC" w14:textId="77777777" w:rsidR="00525828" w:rsidRDefault="00CC7FA3">
      <w:pPr>
        <w:pStyle w:val="TOC3"/>
        <w:tabs>
          <w:tab w:val="right" w:leader="dot" w:pos="8486"/>
        </w:tabs>
        <w:rPr>
          <w:rFonts w:eastAsiaTheme="minorEastAsia" w:cstheme="minorBidi"/>
          <w:noProof/>
          <w:sz w:val="22"/>
          <w:szCs w:val="22"/>
          <w:lang w:bidi="ar-SA"/>
        </w:rPr>
      </w:pPr>
      <w:hyperlink w:anchor="_Toc449371308" w:history="1">
        <w:r w:rsidR="00525828" w:rsidRPr="004500CF">
          <w:rPr>
            <w:rStyle w:val="Hyperlink"/>
            <w:noProof/>
          </w:rPr>
          <w:t>Fe</w:t>
        </w:r>
        <w:r w:rsidR="00525828" w:rsidRPr="004500CF">
          <w:rPr>
            <w:rStyle w:val="Hyperlink"/>
            <w:noProof/>
            <w:vertAlign w:val="subscript"/>
          </w:rPr>
          <w:t>3</w:t>
        </w:r>
        <w:r w:rsidR="00525828" w:rsidRPr="004500CF">
          <w:rPr>
            <w:rStyle w:val="Hyperlink"/>
            <w:noProof/>
          </w:rPr>
          <w:t>O</w:t>
        </w:r>
        <w:r w:rsidR="00525828" w:rsidRPr="004500CF">
          <w:rPr>
            <w:rStyle w:val="Hyperlink"/>
            <w:noProof/>
            <w:vertAlign w:val="subscript"/>
          </w:rPr>
          <w:t>4</w:t>
        </w:r>
        <w:r w:rsidR="00525828" w:rsidRPr="004500CF">
          <w:rPr>
            <w:rStyle w:val="Hyperlink"/>
            <w:noProof/>
          </w:rPr>
          <w:t>@SiO</w:t>
        </w:r>
        <w:r w:rsidR="00525828" w:rsidRPr="004500CF">
          <w:rPr>
            <w:rStyle w:val="Hyperlink"/>
            <w:noProof/>
            <w:vertAlign w:val="subscript"/>
          </w:rPr>
          <w:t>2</w:t>
        </w:r>
        <w:r w:rsidR="00525828" w:rsidRPr="004500CF">
          <w:rPr>
            <w:rStyle w:val="Hyperlink"/>
            <w:noProof/>
          </w:rPr>
          <w:t>-Pd catalyst</w:t>
        </w:r>
        <w:r w:rsidR="00525828">
          <w:rPr>
            <w:noProof/>
            <w:webHidden/>
          </w:rPr>
          <w:tab/>
        </w:r>
        <w:r w:rsidR="00525828">
          <w:rPr>
            <w:noProof/>
            <w:webHidden/>
          </w:rPr>
          <w:fldChar w:fldCharType="begin"/>
        </w:r>
        <w:r w:rsidR="00525828">
          <w:rPr>
            <w:noProof/>
            <w:webHidden/>
          </w:rPr>
          <w:instrText xml:space="preserve"> PAGEREF _Toc449371308 \h </w:instrText>
        </w:r>
        <w:r w:rsidR="00525828">
          <w:rPr>
            <w:noProof/>
            <w:webHidden/>
          </w:rPr>
        </w:r>
        <w:r w:rsidR="00525828">
          <w:rPr>
            <w:noProof/>
            <w:webHidden/>
          </w:rPr>
          <w:fldChar w:fldCharType="separate"/>
        </w:r>
        <w:r w:rsidR="000C362A">
          <w:rPr>
            <w:noProof/>
            <w:webHidden/>
          </w:rPr>
          <w:t>46</w:t>
        </w:r>
        <w:r w:rsidR="00525828">
          <w:rPr>
            <w:noProof/>
            <w:webHidden/>
          </w:rPr>
          <w:fldChar w:fldCharType="end"/>
        </w:r>
      </w:hyperlink>
    </w:p>
    <w:p w14:paraId="007FEDFC" w14:textId="77777777" w:rsidR="00525828" w:rsidRDefault="00CC7FA3">
      <w:pPr>
        <w:pStyle w:val="TOC3"/>
        <w:tabs>
          <w:tab w:val="right" w:leader="dot" w:pos="8486"/>
        </w:tabs>
        <w:rPr>
          <w:rFonts w:eastAsiaTheme="minorEastAsia" w:cstheme="minorBidi"/>
          <w:noProof/>
          <w:sz w:val="22"/>
          <w:szCs w:val="22"/>
          <w:lang w:bidi="ar-SA"/>
        </w:rPr>
      </w:pPr>
      <w:hyperlink w:anchor="_Toc449371309" w:history="1">
        <w:r w:rsidR="00525828" w:rsidRPr="004500CF">
          <w:rPr>
            <w:rStyle w:val="Hyperlink"/>
            <w:noProof/>
          </w:rPr>
          <w:t>Reactions</w:t>
        </w:r>
        <w:r w:rsidR="00525828">
          <w:rPr>
            <w:noProof/>
            <w:webHidden/>
          </w:rPr>
          <w:tab/>
        </w:r>
        <w:r w:rsidR="00525828">
          <w:rPr>
            <w:noProof/>
            <w:webHidden/>
          </w:rPr>
          <w:fldChar w:fldCharType="begin"/>
        </w:r>
        <w:r w:rsidR="00525828">
          <w:rPr>
            <w:noProof/>
            <w:webHidden/>
          </w:rPr>
          <w:instrText xml:space="preserve"> PAGEREF _Toc449371309 \h </w:instrText>
        </w:r>
        <w:r w:rsidR="00525828">
          <w:rPr>
            <w:noProof/>
            <w:webHidden/>
          </w:rPr>
        </w:r>
        <w:r w:rsidR="00525828">
          <w:rPr>
            <w:noProof/>
            <w:webHidden/>
          </w:rPr>
          <w:fldChar w:fldCharType="separate"/>
        </w:r>
        <w:r w:rsidR="000C362A">
          <w:rPr>
            <w:noProof/>
            <w:webHidden/>
          </w:rPr>
          <w:t>49</w:t>
        </w:r>
        <w:r w:rsidR="00525828">
          <w:rPr>
            <w:noProof/>
            <w:webHidden/>
          </w:rPr>
          <w:fldChar w:fldCharType="end"/>
        </w:r>
      </w:hyperlink>
    </w:p>
    <w:p w14:paraId="46D98C0E" w14:textId="77777777" w:rsidR="00525828" w:rsidRDefault="00CC7FA3">
      <w:pPr>
        <w:pStyle w:val="TOC2"/>
        <w:tabs>
          <w:tab w:val="right" w:leader="dot" w:pos="8486"/>
        </w:tabs>
        <w:rPr>
          <w:rFonts w:eastAsiaTheme="minorEastAsia" w:cstheme="minorBidi"/>
          <w:noProof/>
          <w:sz w:val="22"/>
          <w:szCs w:val="22"/>
          <w:lang w:bidi="ar-SA"/>
        </w:rPr>
      </w:pPr>
      <w:hyperlink w:anchor="_Toc449371310" w:history="1">
        <w:r w:rsidR="00525828" w:rsidRPr="004500CF">
          <w:rPr>
            <w:rStyle w:val="Hyperlink"/>
            <w:noProof/>
          </w:rPr>
          <w:t>Experimental</w:t>
        </w:r>
        <w:r w:rsidR="00525828">
          <w:rPr>
            <w:noProof/>
            <w:webHidden/>
          </w:rPr>
          <w:tab/>
        </w:r>
        <w:r w:rsidR="00525828">
          <w:rPr>
            <w:noProof/>
            <w:webHidden/>
          </w:rPr>
          <w:fldChar w:fldCharType="begin"/>
        </w:r>
        <w:r w:rsidR="00525828">
          <w:rPr>
            <w:noProof/>
            <w:webHidden/>
          </w:rPr>
          <w:instrText xml:space="preserve"> PAGEREF _Toc449371310 \h </w:instrText>
        </w:r>
        <w:r w:rsidR="00525828">
          <w:rPr>
            <w:noProof/>
            <w:webHidden/>
          </w:rPr>
        </w:r>
        <w:r w:rsidR="00525828">
          <w:rPr>
            <w:noProof/>
            <w:webHidden/>
          </w:rPr>
          <w:fldChar w:fldCharType="separate"/>
        </w:r>
        <w:r w:rsidR="000C362A">
          <w:rPr>
            <w:noProof/>
            <w:webHidden/>
          </w:rPr>
          <w:t>53</w:t>
        </w:r>
        <w:r w:rsidR="00525828">
          <w:rPr>
            <w:noProof/>
            <w:webHidden/>
          </w:rPr>
          <w:fldChar w:fldCharType="end"/>
        </w:r>
      </w:hyperlink>
    </w:p>
    <w:p w14:paraId="22DEBD15" w14:textId="77777777" w:rsidR="00525828" w:rsidRDefault="00CC7FA3">
      <w:pPr>
        <w:pStyle w:val="TOC3"/>
        <w:tabs>
          <w:tab w:val="right" w:leader="dot" w:pos="8486"/>
        </w:tabs>
        <w:rPr>
          <w:rFonts w:eastAsiaTheme="minorEastAsia" w:cstheme="minorBidi"/>
          <w:noProof/>
          <w:sz w:val="22"/>
          <w:szCs w:val="22"/>
          <w:lang w:bidi="ar-SA"/>
        </w:rPr>
      </w:pPr>
      <w:hyperlink w:anchor="_Toc449371311" w:history="1">
        <w:r w:rsidR="00525828" w:rsidRPr="004500CF">
          <w:rPr>
            <w:rStyle w:val="Hyperlink"/>
            <w:noProof/>
          </w:rPr>
          <w:t>Materials and Equipment</w:t>
        </w:r>
        <w:r w:rsidR="00525828">
          <w:rPr>
            <w:noProof/>
            <w:webHidden/>
          </w:rPr>
          <w:tab/>
        </w:r>
        <w:r w:rsidR="00525828">
          <w:rPr>
            <w:noProof/>
            <w:webHidden/>
          </w:rPr>
          <w:fldChar w:fldCharType="begin"/>
        </w:r>
        <w:r w:rsidR="00525828">
          <w:rPr>
            <w:noProof/>
            <w:webHidden/>
          </w:rPr>
          <w:instrText xml:space="preserve"> PAGEREF _Toc449371311 \h </w:instrText>
        </w:r>
        <w:r w:rsidR="00525828">
          <w:rPr>
            <w:noProof/>
            <w:webHidden/>
          </w:rPr>
        </w:r>
        <w:r w:rsidR="00525828">
          <w:rPr>
            <w:noProof/>
            <w:webHidden/>
          </w:rPr>
          <w:fldChar w:fldCharType="separate"/>
        </w:r>
        <w:r w:rsidR="000C362A">
          <w:rPr>
            <w:noProof/>
            <w:webHidden/>
          </w:rPr>
          <w:t>53</w:t>
        </w:r>
        <w:r w:rsidR="00525828">
          <w:rPr>
            <w:noProof/>
            <w:webHidden/>
          </w:rPr>
          <w:fldChar w:fldCharType="end"/>
        </w:r>
      </w:hyperlink>
    </w:p>
    <w:p w14:paraId="56088C12" w14:textId="77777777" w:rsidR="00525828" w:rsidRDefault="00CC7FA3">
      <w:pPr>
        <w:pStyle w:val="TOC3"/>
        <w:tabs>
          <w:tab w:val="right" w:leader="dot" w:pos="8486"/>
        </w:tabs>
        <w:rPr>
          <w:rFonts w:eastAsiaTheme="minorEastAsia" w:cstheme="minorBidi"/>
          <w:noProof/>
          <w:sz w:val="22"/>
          <w:szCs w:val="22"/>
          <w:lang w:bidi="ar-SA"/>
        </w:rPr>
      </w:pPr>
      <w:hyperlink w:anchor="_Toc449371312" w:history="1">
        <w:r w:rsidR="00525828" w:rsidRPr="004500CF">
          <w:rPr>
            <w:rStyle w:val="Hyperlink"/>
            <w:noProof/>
          </w:rPr>
          <w:t>Fe</w:t>
        </w:r>
        <w:r w:rsidR="00525828" w:rsidRPr="004500CF">
          <w:rPr>
            <w:rStyle w:val="Hyperlink"/>
            <w:noProof/>
            <w:vertAlign w:val="subscript"/>
          </w:rPr>
          <w:t>3</w:t>
        </w:r>
        <w:r w:rsidR="00525828" w:rsidRPr="004500CF">
          <w:rPr>
            <w:rStyle w:val="Hyperlink"/>
            <w:noProof/>
          </w:rPr>
          <w:t>O</w:t>
        </w:r>
        <w:r w:rsidR="00525828" w:rsidRPr="004500CF">
          <w:rPr>
            <w:rStyle w:val="Hyperlink"/>
            <w:noProof/>
            <w:vertAlign w:val="subscript"/>
          </w:rPr>
          <w:t>4</w:t>
        </w:r>
        <w:r w:rsidR="00525828" w:rsidRPr="004500CF">
          <w:rPr>
            <w:rStyle w:val="Hyperlink"/>
            <w:noProof/>
          </w:rPr>
          <w:t>@SiO</w:t>
        </w:r>
        <w:r w:rsidR="00525828" w:rsidRPr="004500CF">
          <w:rPr>
            <w:rStyle w:val="Hyperlink"/>
            <w:noProof/>
            <w:vertAlign w:val="subscript"/>
          </w:rPr>
          <w:t>2</w:t>
        </w:r>
        <w:r w:rsidR="00525828" w:rsidRPr="004500CF">
          <w:rPr>
            <w:rStyle w:val="Hyperlink"/>
            <w:noProof/>
          </w:rPr>
          <w:t>: Hydrophilic core-shell catalyst support particle synthesis</w:t>
        </w:r>
        <w:r w:rsidR="00525828">
          <w:rPr>
            <w:noProof/>
            <w:webHidden/>
          </w:rPr>
          <w:tab/>
        </w:r>
        <w:r w:rsidR="00525828">
          <w:rPr>
            <w:noProof/>
            <w:webHidden/>
          </w:rPr>
          <w:fldChar w:fldCharType="begin"/>
        </w:r>
        <w:r w:rsidR="00525828">
          <w:rPr>
            <w:noProof/>
            <w:webHidden/>
          </w:rPr>
          <w:instrText xml:space="preserve"> PAGEREF _Toc449371312 \h </w:instrText>
        </w:r>
        <w:r w:rsidR="00525828">
          <w:rPr>
            <w:noProof/>
            <w:webHidden/>
          </w:rPr>
        </w:r>
        <w:r w:rsidR="00525828">
          <w:rPr>
            <w:noProof/>
            <w:webHidden/>
          </w:rPr>
          <w:fldChar w:fldCharType="separate"/>
        </w:r>
        <w:r w:rsidR="000C362A">
          <w:rPr>
            <w:noProof/>
            <w:webHidden/>
          </w:rPr>
          <w:t>53</w:t>
        </w:r>
        <w:r w:rsidR="00525828">
          <w:rPr>
            <w:noProof/>
            <w:webHidden/>
          </w:rPr>
          <w:fldChar w:fldCharType="end"/>
        </w:r>
      </w:hyperlink>
    </w:p>
    <w:p w14:paraId="20F26648" w14:textId="77777777" w:rsidR="00525828" w:rsidRDefault="00CC7FA3">
      <w:pPr>
        <w:pStyle w:val="TOC3"/>
        <w:tabs>
          <w:tab w:val="right" w:leader="dot" w:pos="8486"/>
        </w:tabs>
        <w:rPr>
          <w:rFonts w:eastAsiaTheme="minorEastAsia" w:cstheme="minorBidi"/>
          <w:noProof/>
          <w:sz w:val="22"/>
          <w:szCs w:val="22"/>
          <w:lang w:bidi="ar-SA"/>
        </w:rPr>
      </w:pPr>
      <w:hyperlink w:anchor="_Toc449371313" w:history="1">
        <w:r w:rsidR="00525828" w:rsidRPr="004500CF">
          <w:rPr>
            <w:rStyle w:val="Hyperlink"/>
            <w:noProof/>
          </w:rPr>
          <w:t>Fe3O4@SiO2-Pd:  Addition of palladium catalyst for reactions</w:t>
        </w:r>
        <w:r w:rsidR="00525828">
          <w:rPr>
            <w:noProof/>
            <w:webHidden/>
          </w:rPr>
          <w:tab/>
        </w:r>
        <w:r w:rsidR="00525828">
          <w:rPr>
            <w:noProof/>
            <w:webHidden/>
          </w:rPr>
          <w:fldChar w:fldCharType="begin"/>
        </w:r>
        <w:r w:rsidR="00525828">
          <w:rPr>
            <w:noProof/>
            <w:webHidden/>
          </w:rPr>
          <w:instrText xml:space="preserve"> PAGEREF _Toc449371313 \h </w:instrText>
        </w:r>
        <w:r w:rsidR="00525828">
          <w:rPr>
            <w:noProof/>
            <w:webHidden/>
          </w:rPr>
        </w:r>
        <w:r w:rsidR="00525828">
          <w:rPr>
            <w:noProof/>
            <w:webHidden/>
          </w:rPr>
          <w:fldChar w:fldCharType="separate"/>
        </w:r>
        <w:r w:rsidR="000C362A">
          <w:rPr>
            <w:noProof/>
            <w:webHidden/>
          </w:rPr>
          <w:t>53</w:t>
        </w:r>
        <w:r w:rsidR="00525828">
          <w:rPr>
            <w:noProof/>
            <w:webHidden/>
          </w:rPr>
          <w:fldChar w:fldCharType="end"/>
        </w:r>
      </w:hyperlink>
    </w:p>
    <w:p w14:paraId="0E4AA689" w14:textId="77777777" w:rsidR="00525828" w:rsidRDefault="00CC7FA3">
      <w:pPr>
        <w:pStyle w:val="TOC3"/>
        <w:tabs>
          <w:tab w:val="right" w:leader="dot" w:pos="8486"/>
        </w:tabs>
        <w:rPr>
          <w:rFonts w:eastAsiaTheme="minorEastAsia" w:cstheme="minorBidi"/>
          <w:noProof/>
          <w:sz w:val="22"/>
          <w:szCs w:val="22"/>
          <w:lang w:bidi="ar-SA"/>
        </w:rPr>
      </w:pPr>
      <w:hyperlink w:anchor="_Toc449371314" w:history="1">
        <w:r w:rsidR="00525828" w:rsidRPr="004500CF">
          <w:rPr>
            <w:rStyle w:val="Hyperlink"/>
            <w:noProof/>
          </w:rPr>
          <w:t>Reactions</w:t>
        </w:r>
        <w:r w:rsidR="00525828">
          <w:rPr>
            <w:noProof/>
            <w:webHidden/>
          </w:rPr>
          <w:tab/>
        </w:r>
        <w:r w:rsidR="00525828">
          <w:rPr>
            <w:noProof/>
            <w:webHidden/>
          </w:rPr>
          <w:fldChar w:fldCharType="begin"/>
        </w:r>
        <w:r w:rsidR="00525828">
          <w:rPr>
            <w:noProof/>
            <w:webHidden/>
          </w:rPr>
          <w:instrText xml:space="preserve"> PAGEREF _Toc449371314 \h </w:instrText>
        </w:r>
        <w:r w:rsidR="00525828">
          <w:rPr>
            <w:noProof/>
            <w:webHidden/>
          </w:rPr>
        </w:r>
        <w:r w:rsidR="00525828">
          <w:rPr>
            <w:noProof/>
            <w:webHidden/>
          </w:rPr>
          <w:fldChar w:fldCharType="separate"/>
        </w:r>
        <w:r w:rsidR="000C362A">
          <w:rPr>
            <w:noProof/>
            <w:webHidden/>
          </w:rPr>
          <w:t>54</w:t>
        </w:r>
        <w:r w:rsidR="00525828">
          <w:rPr>
            <w:noProof/>
            <w:webHidden/>
          </w:rPr>
          <w:fldChar w:fldCharType="end"/>
        </w:r>
      </w:hyperlink>
    </w:p>
    <w:p w14:paraId="60E38918" w14:textId="77777777" w:rsidR="00525828" w:rsidRDefault="00CC7FA3">
      <w:pPr>
        <w:pStyle w:val="TOC2"/>
        <w:tabs>
          <w:tab w:val="right" w:leader="dot" w:pos="8486"/>
        </w:tabs>
        <w:rPr>
          <w:rFonts w:eastAsiaTheme="minorEastAsia" w:cstheme="minorBidi"/>
          <w:noProof/>
          <w:sz w:val="22"/>
          <w:szCs w:val="22"/>
          <w:lang w:bidi="ar-SA"/>
        </w:rPr>
      </w:pPr>
      <w:hyperlink w:anchor="_Toc449371315" w:history="1">
        <w:r w:rsidR="00525828" w:rsidRPr="004500CF">
          <w:rPr>
            <w:rStyle w:val="Hyperlink"/>
            <w:noProof/>
          </w:rPr>
          <w:t>Conclusion</w:t>
        </w:r>
        <w:r w:rsidR="00525828">
          <w:rPr>
            <w:noProof/>
            <w:webHidden/>
          </w:rPr>
          <w:tab/>
        </w:r>
        <w:r w:rsidR="00525828">
          <w:rPr>
            <w:noProof/>
            <w:webHidden/>
          </w:rPr>
          <w:fldChar w:fldCharType="begin"/>
        </w:r>
        <w:r w:rsidR="00525828">
          <w:rPr>
            <w:noProof/>
            <w:webHidden/>
          </w:rPr>
          <w:instrText xml:space="preserve"> PAGEREF _Toc449371315 \h </w:instrText>
        </w:r>
        <w:r w:rsidR="00525828">
          <w:rPr>
            <w:noProof/>
            <w:webHidden/>
          </w:rPr>
        </w:r>
        <w:r w:rsidR="00525828">
          <w:rPr>
            <w:noProof/>
            <w:webHidden/>
          </w:rPr>
          <w:fldChar w:fldCharType="separate"/>
        </w:r>
        <w:r w:rsidR="000C362A">
          <w:rPr>
            <w:noProof/>
            <w:webHidden/>
          </w:rPr>
          <w:t>56</w:t>
        </w:r>
        <w:r w:rsidR="00525828">
          <w:rPr>
            <w:noProof/>
            <w:webHidden/>
          </w:rPr>
          <w:fldChar w:fldCharType="end"/>
        </w:r>
      </w:hyperlink>
    </w:p>
    <w:p w14:paraId="140F47D2" w14:textId="77777777" w:rsidR="00525828" w:rsidRDefault="00CC7FA3">
      <w:pPr>
        <w:pStyle w:val="TOC1"/>
        <w:rPr>
          <w:rFonts w:eastAsiaTheme="minorEastAsia" w:cstheme="minorBidi"/>
          <w:noProof/>
          <w:sz w:val="22"/>
          <w:szCs w:val="22"/>
          <w:lang w:bidi="ar-SA"/>
        </w:rPr>
      </w:pPr>
      <w:hyperlink w:anchor="_Toc449371316" w:history="1">
        <w:r w:rsidR="00525828" w:rsidRPr="004500CF">
          <w:rPr>
            <w:rStyle w:val="Hyperlink"/>
            <w:noProof/>
          </w:rPr>
          <w:t>Future Prospects</w:t>
        </w:r>
        <w:r w:rsidR="00525828">
          <w:rPr>
            <w:noProof/>
            <w:webHidden/>
          </w:rPr>
          <w:tab/>
        </w:r>
        <w:r w:rsidR="00525828">
          <w:rPr>
            <w:noProof/>
            <w:webHidden/>
          </w:rPr>
          <w:fldChar w:fldCharType="begin"/>
        </w:r>
        <w:r w:rsidR="00525828">
          <w:rPr>
            <w:noProof/>
            <w:webHidden/>
          </w:rPr>
          <w:instrText xml:space="preserve"> PAGEREF _Toc449371316 \h </w:instrText>
        </w:r>
        <w:r w:rsidR="00525828">
          <w:rPr>
            <w:noProof/>
            <w:webHidden/>
          </w:rPr>
        </w:r>
        <w:r w:rsidR="00525828">
          <w:rPr>
            <w:noProof/>
            <w:webHidden/>
          </w:rPr>
          <w:fldChar w:fldCharType="separate"/>
        </w:r>
        <w:r w:rsidR="000C362A">
          <w:rPr>
            <w:noProof/>
            <w:webHidden/>
          </w:rPr>
          <w:t>57</w:t>
        </w:r>
        <w:r w:rsidR="00525828">
          <w:rPr>
            <w:noProof/>
            <w:webHidden/>
          </w:rPr>
          <w:fldChar w:fldCharType="end"/>
        </w:r>
      </w:hyperlink>
    </w:p>
    <w:p w14:paraId="2942FE8F" w14:textId="77777777" w:rsidR="00525828" w:rsidRDefault="00CC7FA3">
      <w:pPr>
        <w:pStyle w:val="TOC2"/>
        <w:tabs>
          <w:tab w:val="right" w:leader="dot" w:pos="8486"/>
        </w:tabs>
        <w:rPr>
          <w:rFonts w:eastAsiaTheme="minorEastAsia" w:cstheme="minorBidi"/>
          <w:noProof/>
          <w:sz w:val="22"/>
          <w:szCs w:val="22"/>
          <w:lang w:bidi="ar-SA"/>
        </w:rPr>
      </w:pPr>
      <w:hyperlink w:anchor="_Toc449371317" w:history="1">
        <w:r w:rsidR="00525828" w:rsidRPr="004500CF">
          <w:rPr>
            <w:rStyle w:val="Hyperlink"/>
            <w:noProof/>
          </w:rPr>
          <w:t>Phase Transfer Catalysis (PTC) with CNT</w:t>
        </w:r>
        <w:r w:rsidR="00525828">
          <w:rPr>
            <w:noProof/>
            <w:webHidden/>
          </w:rPr>
          <w:tab/>
        </w:r>
        <w:r w:rsidR="00525828">
          <w:rPr>
            <w:noProof/>
            <w:webHidden/>
          </w:rPr>
          <w:fldChar w:fldCharType="begin"/>
        </w:r>
        <w:r w:rsidR="00525828">
          <w:rPr>
            <w:noProof/>
            <w:webHidden/>
          </w:rPr>
          <w:instrText xml:space="preserve"> PAGEREF _Toc449371317 \h </w:instrText>
        </w:r>
        <w:r w:rsidR="00525828">
          <w:rPr>
            <w:noProof/>
            <w:webHidden/>
          </w:rPr>
        </w:r>
        <w:r w:rsidR="00525828">
          <w:rPr>
            <w:noProof/>
            <w:webHidden/>
          </w:rPr>
          <w:fldChar w:fldCharType="separate"/>
        </w:r>
        <w:r w:rsidR="000C362A">
          <w:rPr>
            <w:noProof/>
            <w:webHidden/>
          </w:rPr>
          <w:t>57</w:t>
        </w:r>
        <w:r w:rsidR="00525828">
          <w:rPr>
            <w:noProof/>
            <w:webHidden/>
          </w:rPr>
          <w:fldChar w:fldCharType="end"/>
        </w:r>
      </w:hyperlink>
    </w:p>
    <w:p w14:paraId="0A2C816E" w14:textId="77777777" w:rsidR="00525828" w:rsidRDefault="00CC7FA3">
      <w:pPr>
        <w:pStyle w:val="TOC2"/>
        <w:tabs>
          <w:tab w:val="right" w:leader="dot" w:pos="8486"/>
        </w:tabs>
        <w:rPr>
          <w:rFonts w:eastAsiaTheme="minorEastAsia" w:cstheme="minorBidi"/>
          <w:noProof/>
          <w:sz w:val="22"/>
          <w:szCs w:val="22"/>
          <w:lang w:bidi="ar-SA"/>
        </w:rPr>
      </w:pPr>
      <w:hyperlink w:anchor="_Toc449371318" w:history="1">
        <w:r w:rsidR="00525828" w:rsidRPr="004500CF">
          <w:rPr>
            <w:rStyle w:val="Hyperlink"/>
            <w:noProof/>
          </w:rPr>
          <w:t>SWCNT Separationss</w:t>
        </w:r>
        <w:r w:rsidR="00525828">
          <w:rPr>
            <w:noProof/>
            <w:webHidden/>
          </w:rPr>
          <w:tab/>
        </w:r>
        <w:r w:rsidR="00525828">
          <w:rPr>
            <w:noProof/>
            <w:webHidden/>
          </w:rPr>
          <w:fldChar w:fldCharType="begin"/>
        </w:r>
        <w:r w:rsidR="00525828">
          <w:rPr>
            <w:noProof/>
            <w:webHidden/>
          </w:rPr>
          <w:instrText xml:space="preserve"> PAGEREF _Toc449371318 \h </w:instrText>
        </w:r>
        <w:r w:rsidR="00525828">
          <w:rPr>
            <w:noProof/>
            <w:webHidden/>
          </w:rPr>
        </w:r>
        <w:r w:rsidR="00525828">
          <w:rPr>
            <w:noProof/>
            <w:webHidden/>
          </w:rPr>
          <w:fldChar w:fldCharType="separate"/>
        </w:r>
        <w:r w:rsidR="000C362A">
          <w:rPr>
            <w:noProof/>
            <w:webHidden/>
          </w:rPr>
          <w:t>58</w:t>
        </w:r>
        <w:r w:rsidR="00525828">
          <w:rPr>
            <w:noProof/>
            <w:webHidden/>
          </w:rPr>
          <w:fldChar w:fldCharType="end"/>
        </w:r>
      </w:hyperlink>
    </w:p>
    <w:p w14:paraId="686E0564" w14:textId="77777777" w:rsidR="00525828" w:rsidRDefault="00CC7FA3">
      <w:pPr>
        <w:pStyle w:val="TOC3"/>
        <w:tabs>
          <w:tab w:val="right" w:leader="dot" w:pos="8486"/>
        </w:tabs>
        <w:rPr>
          <w:rFonts w:eastAsiaTheme="minorEastAsia" w:cstheme="minorBidi"/>
          <w:noProof/>
          <w:sz w:val="22"/>
          <w:szCs w:val="22"/>
          <w:lang w:bidi="ar-SA"/>
        </w:rPr>
      </w:pPr>
      <w:hyperlink w:anchor="_Toc449371319" w:history="1">
        <w:r w:rsidR="00525828" w:rsidRPr="004500CF">
          <w:rPr>
            <w:rStyle w:val="Hyperlink"/>
            <w:noProof/>
          </w:rPr>
          <w:t>Aqueous Two Phase Extraction (ATPE)</w:t>
        </w:r>
        <w:r w:rsidR="00525828">
          <w:rPr>
            <w:noProof/>
            <w:webHidden/>
          </w:rPr>
          <w:tab/>
        </w:r>
        <w:r w:rsidR="00525828">
          <w:rPr>
            <w:noProof/>
            <w:webHidden/>
          </w:rPr>
          <w:fldChar w:fldCharType="begin"/>
        </w:r>
        <w:r w:rsidR="00525828">
          <w:rPr>
            <w:noProof/>
            <w:webHidden/>
          </w:rPr>
          <w:instrText xml:space="preserve"> PAGEREF _Toc449371319 \h </w:instrText>
        </w:r>
        <w:r w:rsidR="00525828">
          <w:rPr>
            <w:noProof/>
            <w:webHidden/>
          </w:rPr>
        </w:r>
        <w:r w:rsidR="00525828">
          <w:rPr>
            <w:noProof/>
            <w:webHidden/>
          </w:rPr>
          <w:fldChar w:fldCharType="separate"/>
        </w:r>
        <w:r w:rsidR="000C362A">
          <w:rPr>
            <w:noProof/>
            <w:webHidden/>
          </w:rPr>
          <w:t>58</w:t>
        </w:r>
        <w:r w:rsidR="00525828">
          <w:rPr>
            <w:noProof/>
            <w:webHidden/>
          </w:rPr>
          <w:fldChar w:fldCharType="end"/>
        </w:r>
      </w:hyperlink>
    </w:p>
    <w:p w14:paraId="5FD1C284" w14:textId="77777777" w:rsidR="00525828" w:rsidRDefault="00CC7FA3">
      <w:pPr>
        <w:pStyle w:val="TOC1"/>
        <w:rPr>
          <w:rFonts w:eastAsiaTheme="minorEastAsia" w:cstheme="minorBidi"/>
          <w:noProof/>
          <w:sz w:val="22"/>
          <w:szCs w:val="22"/>
          <w:lang w:bidi="ar-SA"/>
        </w:rPr>
      </w:pPr>
      <w:hyperlink w:anchor="_Toc449371320" w:history="1">
        <w:r w:rsidR="00525828" w:rsidRPr="004500CF">
          <w:rPr>
            <w:rStyle w:val="Hyperlink"/>
            <w:noProof/>
          </w:rPr>
          <w:t>Conclusion</w:t>
        </w:r>
        <w:r w:rsidR="00525828">
          <w:rPr>
            <w:noProof/>
            <w:webHidden/>
          </w:rPr>
          <w:tab/>
        </w:r>
        <w:r w:rsidR="00525828">
          <w:rPr>
            <w:noProof/>
            <w:webHidden/>
          </w:rPr>
          <w:fldChar w:fldCharType="begin"/>
        </w:r>
        <w:r w:rsidR="00525828">
          <w:rPr>
            <w:noProof/>
            <w:webHidden/>
          </w:rPr>
          <w:instrText xml:space="preserve"> PAGEREF _Toc449371320 \h </w:instrText>
        </w:r>
        <w:r w:rsidR="00525828">
          <w:rPr>
            <w:noProof/>
            <w:webHidden/>
          </w:rPr>
        </w:r>
        <w:r w:rsidR="00525828">
          <w:rPr>
            <w:noProof/>
            <w:webHidden/>
          </w:rPr>
          <w:fldChar w:fldCharType="separate"/>
        </w:r>
        <w:r w:rsidR="000C362A">
          <w:rPr>
            <w:noProof/>
            <w:webHidden/>
          </w:rPr>
          <w:t>64</w:t>
        </w:r>
        <w:r w:rsidR="00525828">
          <w:rPr>
            <w:noProof/>
            <w:webHidden/>
          </w:rPr>
          <w:fldChar w:fldCharType="end"/>
        </w:r>
      </w:hyperlink>
    </w:p>
    <w:p w14:paraId="0D201F18" w14:textId="77777777" w:rsidR="00525828" w:rsidRDefault="00CC7FA3">
      <w:pPr>
        <w:pStyle w:val="TOC1"/>
        <w:rPr>
          <w:rFonts w:eastAsiaTheme="minorEastAsia" w:cstheme="minorBidi"/>
          <w:noProof/>
          <w:sz w:val="22"/>
          <w:szCs w:val="22"/>
          <w:lang w:bidi="ar-SA"/>
        </w:rPr>
      </w:pPr>
      <w:hyperlink w:anchor="_Toc449371321" w:history="1">
        <w:r w:rsidR="00525828" w:rsidRPr="004500CF">
          <w:rPr>
            <w:rStyle w:val="Hyperlink"/>
            <w:noProof/>
          </w:rPr>
          <w:t>References</w:t>
        </w:r>
        <w:r w:rsidR="00525828">
          <w:rPr>
            <w:noProof/>
            <w:webHidden/>
          </w:rPr>
          <w:tab/>
        </w:r>
        <w:r w:rsidR="00525828">
          <w:rPr>
            <w:noProof/>
            <w:webHidden/>
          </w:rPr>
          <w:fldChar w:fldCharType="begin"/>
        </w:r>
        <w:r w:rsidR="00525828">
          <w:rPr>
            <w:noProof/>
            <w:webHidden/>
          </w:rPr>
          <w:instrText xml:space="preserve"> PAGEREF _Toc449371321 \h </w:instrText>
        </w:r>
        <w:r w:rsidR="00525828">
          <w:rPr>
            <w:noProof/>
            <w:webHidden/>
          </w:rPr>
        </w:r>
        <w:r w:rsidR="00525828">
          <w:rPr>
            <w:noProof/>
            <w:webHidden/>
          </w:rPr>
          <w:fldChar w:fldCharType="separate"/>
        </w:r>
        <w:r w:rsidR="000C362A">
          <w:rPr>
            <w:noProof/>
            <w:webHidden/>
          </w:rPr>
          <w:t>65</w:t>
        </w:r>
        <w:r w:rsidR="00525828">
          <w:rPr>
            <w:noProof/>
            <w:webHidden/>
          </w:rPr>
          <w:fldChar w:fldCharType="end"/>
        </w:r>
      </w:hyperlink>
    </w:p>
    <w:p w14:paraId="245586BB" w14:textId="77777777" w:rsidR="00525828" w:rsidRDefault="00CC7FA3">
      <w:pPr>
        <w:pStyle w:val="TOC1"/>
        <w:rPr>
          <w:rFonts w:eastAsiaTheme="minorEastAsia" w:cstheme="minorBidi"/>
          <w:noProof/>
          <w:sz w:val="22"/>
          <w:szCs w:val="22"/>
          <w:lang w:bidi="ar-SA"/>
        </w:rPr>
      </w:pPr>
      <w:hyperlink w:anchor="_Toc449371322" w:history="1">
        <w:r w:rsidR="00525828" w:rsidRPr="004500CF">
          <w:rPr>
            <w:rStyle w:val="Hyperlink"/>
            <w:noProof/>
          </w:rPr>
          <w:t>Supplementary Figures</w:t>
        </w:r>
        <w:r w:rsidR="00525828">
          <w:rPr>
            <w:noProof/>
            <w:webHidden/>
          </w:rPr>
          <w:tab/>
        </w:r>
        <w:r w:rsidR="00525828">
          <w:rPr>
            <w:noProof/>
            <w:webHidden/>
          </w:rPr>
          <w:fldChar w:fldCharType="begin"/>
        </w:r>
        <w:r w:rsidR="00525828">
          <w:rPr>
            <w:noProof/>
            <w:webHidden/>
          </w:rPr>
          <w:instrText xml:space="preserve"> PAGEREF _Toc449371322 \h </w:instrText>
        </w:r>
        <w:r w:rsidR="00525828">
          <w:rPr>
            <w:noProof/>
            <w:webHidden/>
          </w:rPr>
        </w:r>
        <w:r w:rsidR="00525828">
          <w:rPr>
            <w:noProof/>
            <w:webHidden/>
          </w:rPr>
          <w:fldChar w:fldCharType="separate"/>
        </w:r>
        <w:r w:rsidR="000C362A">
          <w:rPr>
            <w:noProof/>
            <w:webHidden/>
          </w:rPr>
          <w:t>81</w:t>
        </w:r>
        <w:r w:rsidR="00525828">
          <w:rPr>
            <w:noProof/>
            <w:webHidden/>
          </w:rPr>
          <w:fldChar w:fldCharType="end"/>
        </w:r>
      </w:hyperlink>
    </w:p>
    <w:p w14:paraId="001E7174" w14:textId="77777777" w:rsidR="00525828" w:rsidRDefault="00CC7FA3">
      <w:pPr>
        <w:pStyle w:val="TOC1"/>
        <w:rPr>
          <w:rFonts w:eastAsiaTheme="minorEastAsia" w:cstheme="minorBidi"/>
          <w:noProof/>
          <w:sz w:val="22"/>
          <w:szCs w:val="22"/>
          <w:lang w:bidi="ar-SA"/>
        </w:rPr>
      </w:pPr>
      <w:hyperlink w:anchor="_Toc449371323" w:history="1">
        <w:r w:rsidR="00525828" w:rsidRPr="004500CF">
          <w:rPr>
            <w:rStyle w:val="Hyperlink"/>
            <w:noProof/>
          </w:rPr>
          <w:t>Appendices</w:t>
        </w:r>
        <w:r w:rsidR="00525828">
          <w:rPr>
            <w:noProof/>
            <w:webHidden/>
          </w:rPr>
          <w:tab/>
        </w:r>
        <w:r w:rsidR="00525828">
          <w:rPr>
            <w:noProof/>
            <w:webHidden/>
          </w:rPr>
          <w:fldChar w:fldCharType="begin"/>
        </w:r>
        <w:r w:rsidR="00525828">
          <w:rPr>
            <w:noProof/>
            <w:webHidden/>
          </w:rPr>
          <w:instrText xml:space="preserve"> PAGEREF _Toc449371323 \h </w:instrText>
        </w:r>
        <w:r w:rsidR="00525828">
          <w:rPr>
            <w:noProof/>
            <w:webHidden/>
          </w:rPr>
        </w:r>
        <w:r w:rsidR="00525828">
          <w:rPr>
            <w:noProof/>
            <w:webHidden/>
          </w:rPr>
          <w:fldChar w:fldCharType="separate"/>
        </w:r>
        <w:r w:rsidR="000C362A">
          <w:rPr>
            <w:noProof/>
            <w:webHidden/>
          </w:rPr>
          <w:t>82</w:t>
        </w:r>
        <w:r w:rsidR="00525828">
          <w:rPr>
            <w:noProof/>
            <w:webHidden/>
          </w:rPr>
          <w:fldChar w:fldCharType="end"/>
        </w:r>
      </w:hyperlink>
    </w:p>
    <w:p w14:paraId="2AF3277D" w14:textId="77777777" w:rsidR="00525828" w:rsidRDefault="00CC7FA3">
      <w:pPr>
        <w:pStyle w:val="TOC2"/>
        <w:tabs>
          <w:tab w:val="right" w:leader="dot" w:pos="8486"/>
        </w:tabs>
        <w:rPr>
          <w:rFonts w:eastAsiaTheme="minorEastAsia" w:cstheme="minorBidi"/>
          <w:noProof/>
          <w:sz w:val="22"/>
          <w:szCs w:val="22"/>
          <w:lang w:bidi="ar-SA"/>
        </w:rPr>
      </w:pPr>
      <w:hyperlink w:anchor="_Toc449371324" w:history="1">
        <w:r w:rsidR="00525828" w:rsidRPr="004500CF">
          <w:rPr>
            <w:rStyle w:val="Hyperlink"/>
            <w:noProof/>
          </w:rPr>
          <w:t>Appendix A – Scripts</w:t>
        </w:r>
        <w:r w:rsidR="00525828">
          <w:rPr>
            <w:noProof/>
            <w:webHidden/>
          </w:rPr>
          <w:tab/>
        </w:r>
        <w:r w:rsidR="00525828">
          <w:rPr>
            <w:noProof/>
            <w:webHidden/>
          </w:rPr>
          <w:fldChar w:fldCharType="begin"/>
        </w:r>
        <w:r w:rsidR="00525828">
          <w:rPr>
            <w:noProof/>
            <w:webHidden/>
          </w:rPr>
          <w:instrText xml:space="preserve"> PAGEREF _Toc449371324 \h </w:instrText>
        </w:r>
        <w:r w:rsidR="00525828">
          <w:rPr>
            <w:noProof/>
            <w:webHidden/>
          </w:rPr>
        </w:r>
        <w:r w:rsidR="00525828">
          <w:rPr>
            <w:noProof/>
            <w:webHidden/>
          </w:rPr>
          <w:fldChar w:fldCharType="separate"/>
        </w:r>
        <w:r w:rsidR="000C362A">
          <w:rPr>
            <w:noProof/>
            <w:webHidden/>
          </w:rPr>
          <w:t>82</w:t>
        </w:r>
        <w:r w:rsidR="00525828">
          <w:rPr>
            <w:noProof/>
            <w:webHidden/>
          </w:rPr>
          <w:fldChar w:fldCharType="end"/>
        </w:r>
      </w:hyperlink>
    </w:p>
    <w:p w14:paraId="4D3EB0AA" w14:textId="77777777" w:rsidR="00525828" w:rsidRDefault="00CC7FA3">
      <w:pPr>
        <w:pStyle w:val="TOC3"/>
        <w:tabs>
          <w:tab w:val="right" w:leader="dot" w:pos="8486"/>
        </w:tabs>
        <w:rPr>
          <w:rFonts w:eastAsiaTheme="minorEastAsia" w:cstheme="minorBidi"/>
          <w:noProof/>
          <w:sz w:val="22"/>
          <w:szCs w:val="22"/>
          <w:lang w:bidi="ar-SA"/>
        </w:rPr>
      </w:pPr>
      <w:hyperlink w:anchor="_Toc449371325" w:history="1">
        <w:r w:rsidR="00525828" w:rsidRPr="004500CF">
          <w:rPr>
            <w:rStyle w:val="Hyperlink"/>
            <w:noProof/>
          </w:rPr>
          <w:t>Data Retrieval Script (required import for TPD program)</w:t>
        </w:r>
        <w:r w:rsidR="00525828">
          <w:rPr>
            <w:noProof/>
            <w:webHidden/>
          </w:rPr>
          <w:tab/>
        </w:r>
        <w:r w:rsidR="00525828">
          <w:rPr>
            <w:noProof/>
            <w:webHidden/>
          </w:rPr>
          <w:fldChar w:fldCharType="begin"/>
        </w:r>
        <w:r w:rsidR="00525828">
          <w:rPr>
            <w:noProof/>
            <w:webHidden/>
          </w:rPr>
          <w:instrText xml:space="preserve"> PAGEREF _Toc449371325 \h </w:instrText>
        </w:r>
        <w:r w:rsidR="00525828">
          <w:rPr>
            <w:noProof/>
            <w:webHidden/>
          </w:rPr>
        </w:r>
        <w:r w:rsidR="00525828">
          <w:rPr>
            <w:noProof/>
            <w:webHidden/>
          </w:rPr>
          <w:fldChar w:fldCharType="separate"/>
        </w:r>
        <w:r w:rsidR="000C362A">
          <w:rPr>
            <w:noProof/>
            <w:webHidden/>
          </w:rPr>
          <w:t>82</w:t>
        </w:r>
        <w:r w:rsidR="00525828">
          <w:rPr>
            <w:noProof/>
            <w:webHidden/>
          </w:rPr>
          <w:fldChar w:fldCharType="end"/>
        </w:r>
      </w:hyperlink>
    </w:p>
    <w:p w14:paraId="790C5234" w14:textId="77777777" w:rsidR="00525828" w:rsidRDefault="00CC7FA3">
      <w:pPr>
        <w:pStyle w:val="TOC3"/>
        <w:tabs>
          <w:tab w:val="right" w:leader="dot" w:pos="8486"/>
        </w:tabs>
        <w:rPr>
          <w:rFonts w:eastAsiaTheme="minorEastAsia" w:cstheme="minorBidi"/>
          <w:noProof/>
          <w:sz w:val="22"/>
          <w:szCs w:val="22"/>
          <w:lang w:bidi="ar-SA"/>
        </w:rPr>
      </w:pPr>
      <w:hyperlink w:anchor="_Toc449371326" w:history="1">
        <w:r w:rsidR="00525828" w:rsidRPr="004500CF">
          <w:rPr>
            <w:rStyle w:val="Hyperlink"/>
            <w:noProof/>
          </w:rPr>
          <w:t>TPD Analysis Script</w:t>
        </w:r>
        <w:r w:rsidR="00525828">
          <w:rPr>
            <w:noProof/>
            <w:webHidden/>
          </w:rPr>
          <w:tab/>
        </w:r>
        <w:r w:rsidR="00525828">
          <w:rPr>
            <w:noProof/>
            <w:webHidden/>
          </w:rPr>
          <w:fldChar w:fldCharType="begin"/>
        </w:r>
        <w:r w:rsidR="00525828">
          <w:rPr>
            <w:noProof/>
            <w:webHidden/>
          </w:rPr>
          <w:instrText xml:space="preserve"> PAGEREF _Toc449371326 \h </w:instrText>
        </w:r>
        <w:r w:rsidR="00525828">
          <w:rPr>
            <w:noProof/>
            <w:webHidden/>
          </w:rPr>
        </w:r>
        <w:r w:rsidR="00525828">
          <w:rPr>
            <w:noProof/>
            <w:webHidden/>
          </w:rPr>
          <w:fldChar w:fldCharType="separate"/>
        </w:r>
        <w:r w:rsidR="000C362A">
          <w:rPr>
            <w:noProof/>
            <w:webHidden/>
          </w:rPr>
          <w:t>84</w:t>
        </w:r>
        <w:r w:rsidR="00525828">
          <w:rPr>
            <w:noProof/>
            <w:webHidden/>
          </w:rPr>
          <w:fldChar w:fldCharType="end"/>
        </w:r>
      </w:hyperlink>
    </w:p>
    <w:p w14:paraId="68BA9D08" w14:textId="77777777" w:rsidR="00525828" w:rsidRDefault="00CC7FA3">
      <w:pPr>
        <w:pStyle w:val="TOC3"/>
        <w:tabs>
          <w:tab w:val="right" w:leader="dot" w:pos="8486"/>
        </w:tabs>
        <w:rPr>
          <w:rFonts w:eastAsiaTheme="minorEastAsia" w:cstheme="minorBidi"/>
          <w:noProof/>
          <w:sz w:val="22"/>
          <w:szCs w:val="22"/>
          <w:lang w:bidi="ar-SA"/>
        </w:rPr>
      </w:pPr>
      <w:hyperlink w:anchor="_Toc449371327" w:history="1">
        <w:r w:rsidR="00525828" w:rsidRPr="004500CF">
          <w:rPr>
            <w:rStyle w:val="Hyperlink"/>
            <w:noProof/>
          </w:rPr>
          <w:t>Figure 4 Python Matplotlib Script</w:t>
        </w:r>
        <w:r w:rsidR="00525828">
          <w:rPr>
            <w:noProof/>
            <w:webHidden/>
          </w:rPr>
          <w:tab/>
        </w:r>
        <w:r w:rsidR="00525828">
          <w:rPr>
            <w:noProof/>
            <w:webHidden/>
          </w:rPr>
          <w:fldChar w:fldCharType="begin"/>
        </w:r>
        <w:r w:rsidR="00525828">
          <w:rPr>
            <w:noProof/>
            <w:webHidden/>
          </w:rPr>
          <w:instrText xml:space="preserve"> PAGEREF _Toc449371327 \h </w:instrText>
        </w:r>
        <w:r w:rsidR="00525828">
          <w:rPr>
            <w:noProof/>
            <w:webHidden/>
          </w:rPr>
        </w:r>
        <w:r w:rsidR="00525828">
          <w:rPr>
            <w:noProof/>
            <w:webHidden/>
          </w:rPr>
          <w:fldChar w:fldCharType="separate"/>
        </w:r>
        <w:r w:rsidR="000C362A">
          <w:rPr>
            <w:noProof/>
            <w:webHidden/>
          </w:rPr>
          <w:t>88</w:t>
        </w:r>
        <w:r w:rsidR="00525828">
          <w:rPr>
            <w:noProof/>
            <w:webHidden/>
          </w:rPr>
          <w:fldChar w:fldCharType="end"/>
        </w:r>
      </w:hyperlink>
    </w:p>
    <w:p w14:paraId="5A273DC1" w14:textId="77777777" w:rsidR="00525828" w:rsidRDefault="00CC7FA3">
      <w:pPr>
        <w:pStyle w:val="TOC3"/>
        <w:tabs>
          <w:tab w:val="right" w:leader="dot" w:pos="8486"/>
        </w:tabs>
        <w:rPr>
          <w:rFonts w:eastAsiaTheme="minorEastAsia" w:cstheme="minorBidi"/>
          <w:noProof/>
          <w:sz w:val="22"/>
          <w:szCs w:val="22"/>
          <w:lang w:bidi="ar-SA"/>
        </w:rPr>
      </w:pPr>
      <w:hyperlink w:anchor="_Toc449371328" w:history="1">
        <w:r w:rsidR="00525828" w:rsidRPr="004500CF">
          <w:rPr>
            <w:rStyle w:val="Hyperlink"/>
            <w:noProof/>
          </w:rPr>
          <w:t>Python Optical Absorbance Fitting</w:t>
        </w:r>
        <w:r w:rsidR="00525828">
          <w:rPr>
            <w:noProof/>
            <w:webHidden/>
          </w:rPr>
          <w:tab/>
        </w:r>
        <w:r w:rsidR="00525828">
          <w:rPr>
            <w:noProof/>
            <w:webHidden/>
          </w:rPr>
          <w:fldChar w:fldCharType="begin"/>
        </w:r>
        <w:r w:rsidR="00525828">
          <w:rPr>
            <w:noProof/>
            <w:webHidden/>
          </w:rPr>
          <w:instrText xml:space="preserve"> PAGEREF _Toc449371328 \h </w:instrText>
        </w:r>
        <w:r w:rsidR="00525828">
          <w:rPr>
            <w:noProof/>
            <w:webHidden/>
          </w:rPr>
        </w:r>
        <w:r w:rsidR="00525828">
          <w:rPr>
            <w:noProof/>
            <w:webHidden/>
          </w:rPr>
          <w:fldChar w:fldCharType="separate"/>
        </w:r>
        <w:r w:rsidR="000C362A">
          <w:rPr>
            <w:noProof/>
            <w:webHidden/>
          </w:rPr>
          <w:t>89</w:t>
        </w:r>
        <w:r w:rsidR="00525828">
          <w:rPr>
            <w:noProof/>
            <w:webHidden/>
          </w:rPr>
          <w:fldChar w:fldCharType="end"/>
        </w:r>
      </w:hyperlink>
    </w:p>
    <w:p w14:paraId="706DB673" w14:textId="77777777" w:rsidR="00DA1971" w:rsidRDefault="00AA4AED" w:rsidP="00DA1971">
      <w:r>
        <w:fldChar w:fldCharType="end"/>
      </w:r>
      <w:r w:rsidR="00C92079">
        <w:t xml:space="preserve"> </w:t>
      </w:r>
    </w:p>
    <w:p w14:paraId="49A30EB0" w14:textId="25DF3286" w:rsidR="009C4FEF" w:rsidRDefault="00DA1971" w:rsidP="00790A1E">
      <w:pPr>
        <w:pStyle w:val="Heading1"/>
      </w:pPr>
      <w:r>
        <w:br w:type="page"/>
      </w:r>
      <w:bookmarkStart w:id="2" w:name="_Toc310579465"/>
      <w:bookmarkStart w:id="3" w:name="_Toc449371280"/>
      <w:r>
        <w:lastRenderedPageBreak/>
        <w:t>List of Tables</w:t>
      </w:r>
      <w:bookmarkEnd w:id="2"/>
      <w:bookmarkEnd w:id="3"/>
    </w:p>
    <w:p w14:paraId="276073BE" w14:textId="77777777" w:rsidR="00FC0BBC"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r:id="rId8" w:anchor="_Toc449352879" w:history="1">
        <w:r w:rsidR="00FC0BBC" w:rsidRPr="00AE6176">
          <w:rPr>
            <w:rStyle w:val="Hyperlink"/>
            <w:noProof/>
          </w:rPr>
          <w:t>Table 1: Surface functional group temperatures of desorption.</w:t>
        </w:r>
        <w:r w:rsidR="00FC0BBC">
          <w:rPr>
            <w:noProof/>
            <w:webHidden/>
          </w:rPr>
          <w:tab/>
        </w:r>
        <w:r w:rsidR="00FC0BBC">
          <w:rPr>
            <w:noProof/>
            <w:webHidden/>
          </w:rPr>
          <w:fldChar w:fldCharType="begin"/>
        </w:r>
        <w:r w:rsidR="00FC0BBC">
          <w:rPr>
            <w:noProof/>
            <w:webHidden/>
          </w:rPr>
          <w:instrText xml:space="preserve"> PAGEREF _Toc449352879 \h </w:instrText>
        </w:r>
        <w:r w:rsidR="00FC0BBC">
          <w:rPr>
            <w:noProof/>
            <w:webHidden/>
          </w:rPr>
        </w:r>
        <w:r w:rsidR="00FC0BBC">
          <w:rPr>
            <w:noProof/>
            <w:webHidden/>
          </w:rPr>
          <w:fldChar w:fldCharType="separate"/>
        </w:r>
        <w:r w:rsidR="000C362A">
          <w:rPr>
            <w:noProof/>
            <w:webHidden/>
          </w:rPr>
          <w:t>21</w:t>
        </w:r>
        <w:r w:rsidR="00FC0BBC">
          <w:rPr>
            <w:noProof/>
            <w:webHidden/>
          </w:rPr>
          <w:fldChar w:fldCharType="end"/>
        </w:r>
      </w:hyperlink>
    </w:p>
    <w:p w14:paraId="3A450E66" w14:textId="77777777" w:rsidR="00FC0BBC" w:rsidRDefault="00CC7FA3">
      <w:pPr>
        <w:pStyle w:val="TableofFigures"/>
        <w:tabs>
          <w:tab w:val="right" w:leader="dot" w:pos="8486"/>
        </w:tabs>
        <w:rPr>
          <w:rFonts w:eastAsiaTheme="minorEastAsia" w:cstheme="minorBidi"/>
          <w:noProof/>
          <w:sz w:val="22"/>
          <w:szCs w:val="22"/>
          <w:lang w:bidi="ar-SA"/>
        </w:rPr>
      </w:pPr>
      <w:hyperlink r:id="rId9" w:anchor="_Toc449352880" w:history="1">
        <w:r w:rsidR="00FC0BBC" w:rsidRPr="00AE6176">
          <w:rPr>
            <w:rStyle w:val="Hyperlink"/>
            <w:noProof/>
          </w:rPr>
          <w:t>Table 2: Description for the functionalization of each sample</w:t>
        </w:r>
        <w:r w:rsidR="00FC0BBC">
          <w:rPr>
            <w:noProof/>
            <w:webHidden/>
          </w:rPr>
          <w:tab/>
        </w:r>
        <w:r w:rsidR="00FC0BBC">
          <w:rPr>
            <w:noProof/>
            <w:webHidden/>
          </w:rPr>
          <w:fldChar w:fldCharType="begin"/>
        </w:r>
        <w:r w:rsidR="00FC0BBC">
          <w:rPr>
            <w:noProof/>
            <w:webHidden/>
          </w:rPr>
          <w:instrText xml:space="preserve"> PAGEREF _Toc449352880 \h </w:instrText>
        </w:r>
        <w:r w:rsidR="00FC0BBC">
          <w:rPr>
            <w:noProof/>
            <w:webHidden/>
          </w:rPr>
        </w:r>
        <w:r w:rsidR="00FC0BBC">
          <w:rPr>
            <w:noProof/>
            <w:webHidden/>
          </w:rPr>
          <w:fldChar w:fldCharType="separate"/>
        </w:r>
        <w:r w:rsidR="000C362A">
          <w:rPr>
            <w:noProof/>
            <w:webHidden/>
          </w:rPr>
          <w:t>26</w:t>
        </w:r>
        <w:r w:rsidR="00FC0BBC">
          <w:rPr>
            <w:noProof/>
            <w:webHidden/>
          </w:rPr>
          <w:fldChar w:fldCharType="end"/>
        </w:r>
      </w:hyperlink>
    </w:p>
    <w:p w14:paraId="064638BF" w14:textId="77777777" w:rsidR="00FC0BBC" w:rsidRDefault="00CC7FA3">
      <w:pPr>
        <w:pStyle w:val="TableofFigures"/>
        <w:tabs>
          <w:tab w:val="right" w:leader="dot" w:pos="8486"/>
        </w:tabs>
        <w:rPr>
          <w:rFonts w:eastAsiaTheme="minorEastAsia" w:cstheme="minorBidi"/>
          <w:noProof/>
          <w:sz w:val="22"/>
          <w:szCs w:val="22"/>
          <w:lang w:bidi="ar-SA"/>
        </w:rPr>
      </w:pPr>
      <w:hyperlink r:id="rId10" w:anchor="_Toc449352881" w:history="1">
        <w:r w:rsidR="00FC0BBC" w:rsidRPr="00AE6176">
          <w:rPr>
            <w:rStyle w:val="Hyperlink"/>
            <w:noProof/>
          </w:rPr>
          <w:t>Table 3: Emulsion type for each O:W ratio of the MWCNT samples.</w:t>
        </w:r>
        <w:r w:rsidR="00FC0BBC">
          <w:rPr>
            <w:noProof/>
            <w:webHidden/>
          </w:rPr>
          <w:tab/>
        </w:r>
        <w:r w:rsidR="00FC0BBC">
          <w:rPr>
            <w:noProof/>
            <w:webHidden/>
          </w:rPr>
          <w:fldChar w:fldCharType="begin"/>
        </w:r>
        <w:r w:rsidR="00FC0BBC">
          <w:rPr>
            <w:noProof/>
            <w:webHidden/>
          </w:rPr>
          <w:instrText xml:space="preserve"> PAGEREF _Toc449352881 \h </w:instrText>
        </w:r>
        <w:r w:rsidR="00FC0BBC">
          <w:rPr>
            <w:noProof/>
            <w:webHidden/>
          </w:rPr>
        </w:r>
        <w:r w:rsidR="00FC0BBC">
          <w:rPr>
            <w:noProof/>
            <w:webHidden/>
          </w:rPr>
          <w:fldChar w:fldCharType="separate"/>
        </w:r>
        <w:r w:rsidR="000C362A">
          <w:rPr>
            <w:noProof/>
            <w:webHidden/>
          </w:rPr>
          <w:t>29</w:t>
        </w:r>
        <w:r w:rsidR="00FC0BBC">
          <w:rPr>
            <w:noProof/>
            <w:webHidden/>
          </w:rPr>
          <w:fldChar w:fldCharType="end"/>
        </w:r>
      </w:hyperlink>
    </w:p>
    <w:p w14:paraId="4EFBBB1F" w14:textId="77777777" w:rsidR="00FC0BBC" w:rsidRDefault="00CC7FA3">
      <w:pPr>
        <w:pStyle w:val="TableofFigures"/>
        <w:tabs>
          <w:tab w:val="right" w:leader="dot" w:pos="8486"/>
        </w:tabs>
        <w:rPr>
          <w:rFonts w:eastAsiaTheme="minorEastAsia" w:cstheme="minorBidi"/>
          <w:noProof/>
          <w:sz w:val="22"/>
          <w:szCs w:val="22"/>
          <w:lang w:bidi="ar-SA"/>
        </w:rPr>
      </w:pPr>
      <w:hyperlink r:id="rId11" w:anchor="_Toc449352882" w:history="1">
        <w:r w:rsidR="00FC0BBC" w:rsidRPr="00AE6176">
          <w:rPr>
            <w:rStyle w:val="Hyperlink"/>
            <w:noProof/>
          </w:rPr>
          <w:t>Table 4: Information about oils used within this study.</w:t>
        </w:r>
        <w:r w:rsidR="00FC0BBC">
          <w:rPr>
            <w:noProof/>
            <w:webHidden/>
          </w:rPr>
          <w:tab/>
        </w:r>
        <w:r w:rsidR="00FC0BBC">
          <w:rPr>
            <w:noProof/>
            <w:webHidden/>
          </w:rPr>
          <w:fldChar w:fldCharType="begin"/>
        </w:r>
        <w:r w:rsidR="00FC0BBC">
          <w:rPr>
            <w:noProof/>
            <w:webHidden/>
          </w:rPr>
          <w:instrText xml:space="preserve"> PAGEREF _Toc449352882 \h </w:instrText>
        </w:r>
        <w:r w:rsidR="00FC0BBC">
          <w:rPr>
            <w:noProof/>
            <w:webHidden/>
          </w:rPr>
        </w:r>
        <w:r w:rsidR="00FC0BBC">
          <w:rPr>
            <w:noProof/>
            <w:webHidden/>
          </w:rPr>
          <w:fldChar w:fldCharType="separate"/>
        </w:r>
        <w:r w:rsidR="000C362A">
          <w:rPr>
            <w:noProof/>
            <w:webHidden/>
          </w:rPr>
          <w:t>34</w:t>
        </w:r>
        <w:r w:rsidR="00FC0BBC">
          <w:rPr>
            <w:noProof/>
            <w:webHidden/>
          </w:rPr>
          <w:fldChar w:fldCharType="end"/>
        </w:r>
      </w:hyperlink>
    </w:p>
    <w:p w14:paraId="21AD8AA4" w14:textId="77777777" w:rsidR="00DA1971" w:rsidRDefault="00AA4AED" w:rsidP="00F061D4">
      <w:pPr>
        <w:pStyle w:val="Heading1"/>
      </w:pPr>
      <w:r>
        <w:fldChar w:fldCharType="end"/>
      </w:r>
      <w:r w:rsidR="00DA1971">
        <w:br w:type="page"/>
      </w:r>
      <w:bookmarkStart w:id="4" w:name="_Toc310579466"/>
      <w:bookmarkStart w:id="5" w:name="_Toc449371281"/>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14:paraId="332BC9F6" w14:textId="77777777" w:rsidR="00525828"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r:id="rId12" w:anchor="_Toc449371329" w:history="1">
        <w:r w:rsidR="00525828" w:rsidRPr="008946DD">
          <w:rPr>
            <w:rStyle w:val="Hyperlink"/>
            <w:noProof/>
          </w:rPr>
          <w:t>Figure 1: Ancient Egyptian Wall Painting.</w:t>
        </w:r>
        <w:r w:rsidR="00525828">
          <w:rPr>
            <w:noProof/>
            <w:webHidden/>
          </w:rPr>
          <w:tab/>
        </w:r>
        <w:r w:rsidR="00525828">
          <w:rPr>
            <w:noProof/>
            <w:webHidden/>
          </w:rPr>
          <w:fldChar w:fldCharType="begin"/>
        </w:r>
        <w:r w:rsidR="00525828">
          <w:rPr>
            <w:noProof/>
            <w:webHidden/>
          </w:rPr>
          <w:instrText xml:space="preserve"> PAGEREF _Toc449371329 \h </w:instrText>
        </w:r>
        <w:r w:rsidR="00525828">
          <w:rPr>
            <w:noProof/>
            <w:webHidden/>
          </w:rPr>
        </w:r>
        <w:r w:rsidR="00525828">
          <w:rPr>
            <w:noProof/>
            <w:webHidden/>
          </w:rPr>
          <w:fldChar w:fldCharType="separate"/>
        </w:r>
        <w:r w:rsidR="000C362A">
          <w:rPr>
            <w:noProof/>
            <w:webHidden/>
          </w:rPr>
          <w:t>1</w:t>
        </w:r>
        <w:r w:rsidR="00525828">
          <w:rPr>
            <w:noProof/>
            <w:webHidden/>
          </w:rPr>
          <w:fldChar w:fldCharType="end"/>
        </w:r>
      </w:hyperlink>
    </w:p>
    <w:p w14:paraId="31EFA07C" w14:textId="77777777" w:rsidR="00525828" w:rsidRDefault="00CC7FA3">
      <w:pPr>
        <w:pStyle w:val="TableofFigures"/>
        <w:tabs>
          <w:tab w:val="right" w:leader="dot" w:pos="8486"/>
        </w:tabs>
        <w:rPr>
          <w:rFonts w:eastAsiaTheme="minorEastAsia" w:cstheme="minorBidi"/>
          <w:noProof/>
          <w:sz w:val="22"/>
          <w:szCs w:val="22"/>
          <w:lang w:bidi="ar-SA"/>
        </w:rPr>
      </w:pPr>
      <w:hyperlink r:id="rId13" w:anchor="_Toc449371330" w:history="1">
        <w:r w:rsidR="00525828" w:rsidRPr="008946DD">
          <w:rPr>
            <w:rStyle w:val="Hyperlink"/>
            <w:noProof/>
          </w:rPr>
          <w:t>Figure 2: Increase in the amount of publications on the topic of emulsions.</w:t>
        </w:r>
        <w:r w:rsidR="00525828">
          <w:rPr>
            <w:noProof/>
            <w:webHidden/>
          </w:rPr>
          <w:tab/>
        </w:r>
        <w:r w:rsidR="00525828">
          <w:rPr>
            <w:noProof/>
            <w:webHidden/>
          </w:rPr>
          <w:fldChar w:fldCharType="begin"/>
        </w:r>
        <w:r w:rsidR="00525828">
          <w:rPr>
            <w:noProof/>
            <w:webHidden/>
          </w:rPr>
          <w:instrText xml:space="preserve"> PAGEREF _Toc449371330 \h </w:instrText>
        </w:r>
        <w:r w:rsidR="00525828">
          <w:rPr>
            <w:noProof/>
            <w:webHidden/>
          </w:rPr>
        </w:r>
        <w:r w:rsidR="00525828">
          <w:rPr>
            <w:noProof/>
            <w:webHidden/>
          </w:rPr>
          <w:fldChar w:fldCharType="separate"/>
        </w:r>
        <w:r w:rsidR="000C362A">
          <w:rPr>
            <w:noProof/>
            <w:webHidden/>
          </w:rPr>
          <w:t>2</w:t>
        </w:r>
        <w:r w:rsidR="00525828">
          <w:rPr>
            <w:noProof/>
            <w:webHidden/>
          </w:rPr>
          <w:fldChar w:fldCharType="end"/>
        </w:r>
      </w:hyperlink>
    </w:p>
    <w:p w14:paraId="50EC7EC7" w14:textId="77777777" w:rsidR="00525828" w:rsidRDefault="00CC7FA3">
      <w:pPr>
        <w:pStyle w:val="TableofFigures"/>
        <w:tabs>
          <w:tab w:val="right" w:leader="dot" w:pos="8486"/>
        </w:tabs>
        <w:rPr>
          <w:rFonts w:eastAsiaTheme="minorEastAsia" w:cstheme="minorBidi"/>
          <w:noProof/>
          <w:sz w:val="22"/>
          <w:szCs w:val="22"/>
          <w:lang w:bidi="ar-SA"/>
        </w:rPr>
      </w:pPr>
      <w:hyperlink r:id="rId14" w:anchor="_Toc449371331" w:history="1">
        <w:r w:rsidR="00525828" w:rsidRPr="008946DD">
          <w:rPr>
            <w:rStyle w:val="Hyperlink"/>
            <w:noProof/>
          </w:rPr>
          <w:t>Figure 3: Types of emulsions.</w:t>
        </w:r>
        <w:r w:rsidR="00525828">
          <w:rPr>
            <w:noProof/>
            <w:webHidden/>
          </w:rPr>
          <w:tab/>
        </w:r>
        <w:r w:rsidR="00525828">
          <w:rPr>
            <w:noProof/>
            <w:webHidden/>
          </w:rPr>
          <w:fldChar w:fldCharType="begin"/>
        </w:r>
        <w:r w:rsidR="00525828">
          <w:rPr>
            <w:noProof/>
            <w:webHidden/>
          </w:rPr>
          <w:instrText xml:space="preserve"> PAGEREF _Toc449371331 \h </w:instrText>
        </w:r>
        <w:r w:rsidR="00525828">
          <w:rPr>
            <w:noProof/>
            <w:webHidden/>
          </w:rPr>
        </w:r>
        <w:r w:rsidR="00525828">
          <w:rPr>
            <w:noProof/>
            <w:webHidden/>
          </w:rPr>
          <w:fldChar w:fldCharType="separate"/>
        </w:r>
        <w:r w:rsidR="000C362A">
          <w:rPr>
            <w:noProof/>
            <w:webHidden/>
          </w:rPr>
          <w:t>4</w:t>
        </w:r>
        <w:r w:rsidR="00525828">
          <w:rPr>
            <w:noProof/>
            <w:webHidden/>
          </w:rPr>
          <w:fldChar w:fldCharType="end"/>
        </w:r>
      </w:hyperlink>
    </w:p>
    <w:p w14:paraId="1BC867F2" w14:textId="77777777" w:rsidR="00525828" w:rsidRDefault="00CC7FA3">
      <w:pPr>
        <w:pStyle w:val="TableofFigures"/>
        <w:tabs>
          <w:tab w:val="right" w:leader="dot" w:pos="8486"/>
        </w:tabs>
        <w:rPr>
          <w:rFonts w:eastAsiaTheme="minorEastAsia" w:cstheme="minorBidi"/>
          <w:noProof/>
          <w:sz w:val="22"/>
          <w:szCs w:val="22"/>
          <w:lang w:bidi="ar-SA"/>
        </w:rPr>
      </w:pPr>
      <w:hyperlink r:id="rId15" w:anchor="_Toc449371332" w:history="1">
        <w:r w:rsidR="00525828" w:rsidRPr="008946DD">
          <w:rPr>
            <w:rStyle w:val="Hyperlink"/>
            <w:noProof/>
          </w:rPr>
          <w:t>Figure 4: Gibbs free energy plots for emulsion formation.</w:t>
        </w:r>
        <w:r w:rsidR="00525828">
          <w:rPr>
            <w:noProof/>
            <w:webHidden/>
          </w:rPr>
          <w:tab/>
        </w:r>
        <w:r w:rsidR="00525828">
          <w:rPr>
            <w:noProof/>
            <w:webHidden/>
          </w:rPr>
          <w:fldChar w:fldCharType="begin"/>
        </w:r>
        <w:r w:rsidR="00525828">
          <w:rPr>
            <w:noProof/>
            <w:webHidden/>
          </w:rPr>
          <w:instrText xml:space="preserve"> PAGEREF _Toc449371332 \h </w:instrText>
        </w:r>
        <w:r w:rsidR="00525828">
          <w:rPr>
            <w:noProof/>
            <w:webHidden/>
          </w:rPr>
        </w:r>
        <w:r w:rsidR="00525828">
          <w:rPr>
            <w:noProof/>
            <w:webHidden/>
          </w:rPr>
          <w:fldChar w:fldCharType="separate"/>
        </w:r>
        <w:r w:rsidR="000C362A">
          <w:rPr>
            <w:noProof/>
            <w:webHidden/>
          </w:rPr>
          <w:t>5</w:t>
        </w:r>
        <w:r w:rsidR="00525828">
          <w:rPr>
            <w:noProof/>
            <w:webHidden/>
          </w:rPr>
          <w:fldChar w:fldCharType="end"/>
        </w:r>
      </w:hyperlink>
    </w:p>
    <w:p w14:paraId="7248659C" w14:textId="77777777" w:rsidR="00525828" w:rsidRDefault="00CC7FA3">
      <w:pPr>
        <w:pStyle w:val="TableofFigures"/>
        <w:tabs>
          <w:tab w:val="right" w:leader="dot" w:pos="8486"/>
        </w:tabs>
        <w:rPr>
          <w:rFonts w:eastAsiaTheme="minorEastAsia" w:cstheme="minorBidi"/>
          <w:noProof/>
          <w:sz w:val="22"/>
          <w:szCs w:val="22"/>
          <w:lang w:bidi="ar-SA"/>
        </w:rPr>
      </w:pPr>
      <w:hyperlink r:id="rId16" w:anchor="_Toc449371333" w:history="1">
        <w:r w:rsidR="00525828" w:rsidRPr="008946DD">
          <w:rPr>
            <w:rStyle w:val="Hyperlink"/>
            <w:noProof/>
          </w:rPr>
          <w:t>Figure 5: Energy schematic for emulsion breakdown.</w:t>
        </w:r>
        <w:r w:rsidR="00525828">
          <w:rPr>
            <w:noProof/>
            <w:webHidden/>
          </w:rPr>
          <w:tab/>
        </w:r>
        <w:r w:rsidR="00525828">
          <w:rPr>
            <w:noProof/>
            <w:webHidden/>
          </w:rPr>
          <w:fldChar w:fldCharType="begin"/>
        </w:r>
        <w:r w:rsidR="00525828">
          <w:rPr>
            <w:noProof/>
            <w:webHidden/>
          </w:rPr>
          <w:instrText xml:space="preserve"> PAGEREF _Toc449371333 \h </w:instrText>
        </w:r>
        <w:r w:rsidR="00525828">
          <w:rPr>
            <w:noProof/>
            <w:webHidden/>
          </w:rPr>
        </w:r>
        <w:r w:rsidR="00525828">
          <w:rPr>
            <w:noProof/>
            <w:webHidden/>
          </w:rPr>
          <w:fldChar w:fldCharType="separate"/>
        </w:r>
        <w:r w:rsidR="000C362A">
          <w:rPr>
            <w:noProof/>
            <w:webHidden/>
          </w:rPr>
          <w:t>7</w:t>
        </w:r>
        <w:r w:rsidR="00525828">
          <w:rPr>
            <w:noProof/>
            <w:webHidden/>
          </w:rPr>
          <w:fldChar w:fldCharType="end"/>
        </w:r>
      </w:hyperlink>
    </w:p>
    <w:p w14:paraId="5E6F0270" w14:textId="77777777" w:rsidR="00525828" w:rsidRDefault="00CC7FA3">
      <w:pPr>
        <w:pStyle w:val="TableofFigures"/>
        <w:tabs>
          <w:tab w:val="right" w:leader="dot" w:pos="8486"/>
        </w:tabs>
        <w:rPr>
          <w:rFonts w:eastAsiaTheme="minorEastAsia" w:cstheme="minorBidi"/>
          <w:noProof/>
          <w:sz w:val="22"/>
          <w:szCs w:val="22"/>
          <w:lang w:bidi="ar-SA"/>
        </w:rPr>
      </w:pPr>
      <w:hyperlink r:id="rId17" w:anchor="_Toc449371334" w:history="1">
        <w:r w:rsidR="00525828" w:rsidRPr="008946DD">
          <w:rPr>
            <w:rStyle w:val="Hyperlink"/>
            <w:noProof/>
          </w:rPr>
          <w:t>Figure 6: Energy plot from calculation for removing a cylinder from a liquid-liquid interface.</w:t>
        </w:r>
        <w:r w:rsidR="00525828">
          <w:rPr>
            <w:noProof/>
            <w:webHidden/>
          </w:rPr>
          <w:tab/>
        </w:r>
        <w:r w:rsidR="00525828">
          <w:rPr>
            <w:noProof/>
            <w:webHidden/>
          </w:rPr>
          <w:fldChar w:fldCharType="begin"/>
        </w:r>
        <w:r w:rsidR="00525828">
          <w:rPr>
            <w:noProof/>
            <w:webHidden/>
          </w:rPr>
          <w:instrText xml:space="preserve"> PAGEREF _Toc449371334 \h </w:instrText>
        </w:r>
        <w:r w:rsidR="00525828">
          <w:rPr>
            <w:noProof/>
            <w:webHidden/>
          </w:rPr>
        </w:r>
        <w:r w:rsidR="00525828">
          <w:rPr>
            <w:noProof/>
            <w:webHidden/>
          </w:rPr>
          <w:fldChar w:fldCharType="separate"/>
        </w:r>
        <w:r w:rsidR="000C362A">
          <w:rPr>
            <w:noProof/>
            <w:webHidden/>
          </w:rPr>
          <w:t>8</w:t>
        </w:r>
        <w:r w:rsidR="00525828">
          <w:rPr>
            <w:noProof/>
            <w:webHidden/>
          </w:rPr>
          <w:fldChar w:fldCharType="end"/>
        </w:r>
      </w:hyperlink>
    </w:p>
    <w:p w14:paraId="63BD6AC3" w14:textId="77777777" w:rsidR="00525828" w:rsidRDefault="00CC7FA3">
      <w:pPr>
        <w:pStyle w:val="TableofFigures"/>
        <w:tabs>
          <w:tab w:val="right" w:leader="dot" w:pos="8486"/>
        </w:tabs>
        <w:rPr>
          <w:rFonts w:eastAsiaTheme="minorEastAsia" w:cstheme="minorBidi"/>
          <w:noProof/>
          <w:sz w:val="22"/>
          <w:szCs w:val="22"/>
          <w:lang w:bidi="ar-SA"/>
        </w:rPr>
      </w:pPr>
      <w:hyperlink r:id="rId18" w:anchor="_Toc449371335" w:history="1">
        <w:r w:rsidR="00525828" w:rsidRPr="008946DD">
          <w:rPr>
            <w:rStyle w:val="Hyperlink"/>
            <w:noProof/>
          </w:rPr>
          <w:t>Figure 7: TEM image taken by Sumo Iijima’s group of a single-walled carbon nanotube.</w:t>
        </w:r>
        <w:r w:rsidR="00525828">
          <w:rPr>
            <w:noProof/>
            <w:webHidden/>
          </w:rPr>
          <w:tab/>
        </w:r>
        <w:r w:rsidR="00525828">
          <w:rPr>
            <w:noProof/>
            <w:webHidden/>
          </w:rPr>
          <w:fldChar w:fldCharType="begin"/>
        </w:r>
        <w:r w:rsidR="00525828">
          <w:rPr>
            <w:noProof/>
            <w:webHidden/>
          </w:rPr>
          <w:instrText xml:space="preserve"> PAGEREF _Toc449371335 \h </w:instrText>
        </w:r>
        <w:r w:rsidR="00525828">
          <w:rPr>
            <w:noProof/>
            <w:webHidden/>
          </w:rPr>
        </w:r>
        <w:r w:rsidR="00525828">
          <w:rPr>
            <w:noProof/>
            <w:webHidden/>
          </w:rPr>
          <w:fldChar w:fldCharType="separate"/>
        </w:r>
        <w:r w:rsidR="000C362A">
          <w:rPr>
            <w:noProof/>
            <w:webHidden/>
          </w:rPr>
          <w:t>10</w:t>
        </w:r>
        <w:r w:rsidR="00525828">
          <w:rPr>
            <w:noProof/>
            <w:webHidden/>
          </w:rPr>
          <w:fldChar w:fldCharType="end"/>
        </w:r>
      </w:hyperlink>
    </w:p>
    <w:p w14:paraId="74B5A024" w14:textId="77777777" w:rsidR="00525828" w:rsidRDefault="00CC7FA3">
      <w:pPr>
        <w:pStyle w:val="TableofFigures"/>
        <w:tabs>
          <w:tab w:val="right" w:leader="dot" w:pos="8486"/>
        </w:tabs>
        <w:rPr>
          <w:rFonts w:eastAsiaTheme="minorEastAsia" w:cstheme="minorBidi"/>
          <w:noProof/>
          <w:sz w:val="22"/>
          <w:szCs w:val="22"/>
          <w:lang w:bidi="ar-SA"/>
        </w:rPr>
      </w:pPr>
      <w:hyperlink r:id="rId19" w:anchor="_Toc449371336" w:history="1">
        <w:r w:rsidR="00525828" w:rsidRPr="008946DD">
          <w:rPr>
            <w:rStyle w:val="Hyperlink"/>
            <w:noProof/>
          </w:rPr>
          <w:t>Figure 8: Structure of a (4,2) single-walled carbon nanotube (SWCNT).</w:t>
        </w:r>
        <w:r w:rsidR="00525828">
          <w:rPr>
            <w:noProof/>
            <w:webHidden/>
          </w:rPr>
          <w:tab/>
        </w:r>
        <w:r w:rsidR="00525828">
          <w:rPr>
            <w:noProof/>
            <w:webHidden/>
          </w:rPr>
          <w:fldChar w:fldCharType="begin"/>
        </w:r>
        <w:r w:rsidR="00525828">
          <w:rPr>
            <w:noProof/>
            <w:webHidden/>
          </w:rPr>
          <w:instrText xml:space="preserve"> PAGEREF _Toc449371336 \h </w:instrText>
        </w:r>
        <w:r w:rsidR="00525828">
          <w:rPr>
            <w:noProof/>
            <w:webHidden/>
          </w:rPr>
        </w:r>
        <w:r w:rsidR="00525828">
          <w:rPr>
            <w:noProof/>
            <w:webHidden/>
          </w:rPr>
          <w:fldChar w:fldCharType="separate"/>
        </w:r>
        <w:r w:rsidR="000C362A">
          <w:rPr>
            <w:noProof/>
            <w:webHidden/>
          </w:rPr>
          <w:t>12</w:t>
        </w:r>
        <w:r w:rsidR="00525828">
          <w:rPr>
            <w:noProof/>
            <w:webHidden/>
          </w:rPr>
          <w:fldChar w:fldCharType="end"/>
        </w:r>
      </w:hyperlink>
    </w:p>
    <w:p w14:paraId="76CD7518" w14:textId="77777777" w:rsidR="00525828" w:rsidRDefault="00CC7FA3">
      <w:pPr>
        <w:pStyle w:val="TableofFigures"/>
        <w:tabs>
          <w:tab w:val="right" w:leader="dot" w:pos="8486"/>
        </w:tabs>
        <w:rPr>
          <w:rFonts w:eastAsiaTheme="minorEastAsia" w:cstheme="minorBidi"/>
          <w:noProof/>
          <w:sz w:val="22"/>
          <w:szCs w:val="22"/>
          <w:lang w:bidi="ar-SA"/>
        </w:rPr>
      </w:pPr>
      <w:hyperlink r:id="rId20" w:anchor="_Toc449371337" w:history="1">
        <w:r w:rsidR="00525828" w:rsidRPr="008946DD">
          <w:rPr>
            <w:rStyle w:val="Hyperlink"/>
            <w:noProof/>
          </w:rPr>
          <w:t>Figure 9: Hierarchy of CNT separations and characterization.</w:t>
        </w:r>
        <w:r w:rsidR="00525828">
          <w:rPr>
            <w:noProof/>
            <w:webHidden/>
          </w:rPr>
          <w:tab/>
        </w:r>
        <w:r w:rsidR="00525828">
          <w:rPr>
            <w:noProof/>
            <w:webHidden/>
          </w:rPr>
          <w:fldChar w:fldCharType="begin"/>
        </w:r>
        <w:r w:rsidR="00525828">
          <w:rPr>
            <w:noProof/>
            <w:webHidden/>
          </w:rPr>
          <w:instrText xml:space="preserve"> PAGEREF _Toc449371337 \h </w:instrText>
        </w:r>
        <w:r w:rsidR="00525828">
          <w:rPr>
            <w:noProof/>
            <w:webHidden/>
          </w:rPr>
        </w:r>
        <w:r w:rsidR="00525828">
          <w:rPr>
            <w:noProof/>
            <w:webHidden/>
          </w:rPr>
          <w:fldChar w:fldCharType="separate"/>
        </w:r>
        <w:r w:rsidR="000C362A">
          <w:rPr>
            <w:noProof/>
            <w:webHidden/>
          </w:rPr>
          <w:t>13</w:t>
        </w:r>
        <w:r w:rsidR="00525828">
          <w:rPr>
            <w:noProof/>
            <w:webHidden/>
          </w:rPr>
          <w:fldChar w:fldCharType="end"/>
        </w:r>
      </w:hyperlink>
    </w:p>
    <w:p w14:paraId="431208D6" w14:textId="77777777" w:rsidR="00525828" w:rsidRDefault="00CC7FA3">
      <w:pPr>
        <w:pStyle w:val="TableofFigures"/>
        <w:tabs>
          <w:tab w:val="right" w:leader="dot" w:pos="8486"/>
        </w:tabs>
        <w:rPr>
          <w:rFonts w:eastAsiaTheme="minorEastAsia" w:cstheme="minorBidi"/>
          <w:noProof/>
          <w:sz w:val="22"/>
          <w:szCs w:val="22"/>
          <w:lang w:bidi="ar-SA"/>
        </w:rPr>
      </w:pPr>
      <w:hyperlink r:id="rId21" w:anchor="_Toc449371338" w:history="1">
        <w:r w:rsidR="00525828" w:rsidRPr="008946DD">
          <w:rPr>
            <w:rStyle w:val="Hyperlink"/>
            <w:noProof/>
          </w:rPr>
          <w:t>Figure 10: Graphene real space and reciprocal space.</w:t>
        </w:r>
        <w:r w:rsidR="00525828">
          <w:rPr>
            <w:noProof/>
            <w:webHidden/>
          </w:rPr>
          <w:tab/>
        </w:r>
        <w:r w:rsidR="00525828">
          <w:rPr>
            <w:noProof/>
            <w:webHidden/>
          </w:rPr>
          <w:fldChar w:fldCharType="begin"/>
        </w:r>
        <w:r w:rsidR="00525828">
          <w:rPr>
            <w:noProof/>
            <w:webHidden/>
          </w:rPr>
          <w:instrText xml:space="preserve"> PAGEREF _Toc449371338 \h </w:instrText>
        </w:r>
        <w:r w:rsidR="00525828">
          <w:rPr>
            <w:noProof/>
            <w:webHidden/>
          </w:rPr>
        </w:r>
        <w:r w:rsidR="00525828">
          <w:rPr>
            <w:noProof/>
            <w:webHidden/>
          </w:rPr>
          <w:fldChar w:fldCharType="separate"/>
        </w:r>
        <w:r w:rsidR="000C362A">
          <w:rPr>
            <w:noProof/>
            <w:webHidden/>
          </w:rPr>
          <w:t>15</w:t>
        </w:r>
        <w:r w:rsidR="00525828">
          <w:rPr>
            <w:noProof/>
            <w:webHidden/>
          </w:rPr>
          <w:fldChar w:fldCharType="end"/>
        </w:r>
      </w:hyperlink>
    </w:p>
    <w:p w14:paraId="25E9E1F8" w14:textId="77777777" w:rsidR="00525828" w:rsidRDefault="00CC7FA3">
      <w:pPr>
        <w:pStyle w:val="TableofFigures"/>
        <w:tabs>
          <w:tab w:val="right" w:leader="dot" w:pos="8486"/>
        </w:tabs>
        <w:rPr>
          <w:rFonts w:eastAsiaTheme="minorEastAsia" w:cstheme="minorBidi"/>
          <w:noProof/>
          <w:sz w:val="22"/>
          <w:szCs w:val="22"/>
          <w:lang w:bidi="ar-SA"/>
        </w:rPr>
      </w:pPr>
      <w:hyperlink r:id="rId22" w:anchor="_Toc449371339" w:history="1">
        <w:r w:rsidR="00525828" w:rsidRPr="008946DD">
          <w:rPr>
            <w:rStyle w:val="Hyperlink"/>
            <w:noProof/>
          </w:rPr>
          <w:t>Figure 11: Overview of nanotube electronics and photophysics.</w:t>
        </w:r>
        <w:r w:rsidR="00525828">
          <w:rPr>
            <w:noProof/>
            <w:webHidden/>
          </w:rPr>
          <w:tab/>
        </w:r>
        <w:r w:rsidR="00525828">
          <w:rPr>
            <w:noProof/>
            <w:webHidden/>
          </w:rPr>
          <w:fldChar w:fldCharType="begin"/>
        </w:r>
        <w:r w:rsidR="00525828">
          <w:rPr>
            <w:noProof/>
            <w:webHidden/>
          </w:rPr>
          <w:instrText xml:space="preserve"> PAGEREF _Toc449371339 \h </w:instrText>
        </w:r>
        <w:r w:rsidR="00525828">
          <w:rPr>
            <w:noProof/>
            <w:webHidden/>
          </w:rPr>
        </w:r>
        <w:r w:rsidR="00525828">
          <w:rPr>
            <w:noProof/>
            <w:webHidden/>
          </w:rPr>
          <w:fldChar w:fldCharType="separate"/>
        </w:r>
        <w:r w:rsidR="000C362A">
          <w:rPr>
            <w:noProof/>
            <w:webHidden/>
          </w:rPr>
          <w:t>17</w:t>
        </w:r>
        <w:r w:rsidR="00525828">
          <w:rPr>
            <w:noProof/>
            <w:webHidden/>
          </w:rPr>
          <w:fldChar w:fldCharType="end"/>
        </w:r>
      </w:hyperlink>
    </w:p>
    <w:p w14:paraId="188EB3F9" w14:textId="77777777" w:rsidR="00525828" w:rsidRDefault="00CC7FA3">
      <w:pPr>
        <w:pStyle w:val="TableofFigures"/>
        <w:tabs>
          <w:tab w:val="right" w:leader="dot" w:pos="8486"/>
        </w:tabs>
        <w:rPr>
          <w:rFonts w:eastAsiaTheme="minorEastAsia" w:cstheme="minorBidi"/>
          <w:noProof/>
          <w:sz w:val="22"/>
          <w:szCs w:val="22"/>
          <w:lang w:bidi="ar-SA"/>
        </w:rPr>
      </w:pPr>
      <w:hyperlink r:id="rId23" w:anchor="_Toc449371340" w:history="1">
        <w:r w:rsidR="00525828" w:rsidRPr="008946DD">
          <w:rPr>
            <w:rStyle w:val="Hyperlink"/>
            <w:noProof/>
          </w:rPr>
          <w:t>Figure 12: TPD fitting of MWCNT.</w:t>
        </w:r>
        <w:r w:rsidR="00525828">
          <w:rPr>
            <w:noProof/>
            <w:webHidden/>
          </w:rPr>
          <w:tab/>
        </w:r>
        <w:r w:rsidR="00525828">
          <w:rPr>
            <w:noProof/>
            <w:webHidden/>
          </w:rPr>
          <w:fldChar w:fldCharType="begin"/>
        </w:r>
        <w:r w:rsidR="00525828">
          <w:rPr>
            <w:noProof/>
            <w:webHidden/>
          </w:rPr>
          <w:instrText xml:space="preserve"> PAGEREF _Toc449371340 \h </w:instrText>
        </w:r>
        <w:r w:rsidR="00525828">
          <w:rPr>
            <w:noProof/>
            <w:webHidden/>
          </w:rPr>
        </w:r>
        <w:r w:rsidR="00525828">
          <w:rPr>
            <w:noProof/>
            <w:webHidden/>
          </w:rPr>
          <w:fldChar w:fldCharType="separate"/>
        </w:r>
        <w:r w:rsidR="000C362A">
          <w:rPr>
            <w:noProof/>
            <w:webHidden/>
          </w:rPr>
          <w:t>20</w:t>
        </w:r>
        <w:r w:rsidR="00525828">
          <w:rPr>
            <w:noProof/>
            <w:webHidden/>
          </w:rPr>
          <w:fldChar w:fldCharType="end"/>
        </w:r>
      </w:hyperlink>
    </w:p>
    <w:p w14:paraId="359B18DF" w14:textId="77777777" w:rsidR="00525828" w:rsidRDefault="00CC7FA3">
      <w:pPr>
        <w:pStyle w:val="TableofFigures"/>
        <w:tabs>
          <w:tab w:val="right" w:leader="dot" w:pos="8486"/>
        </w:tabs>
        <w:rPr>
          <w:rFonts w:eastAsiaTheme="minorEastAsia" w:cstheme="minorBidi"/>
          <w:noProof/>
          <w:sz w:val="22"/>
          <w:szCs w:val="22"/>
          <w:lang w:bidi="ar-SA"/>
        </w:rPr>
      </w:pPr>
      <w:hyperlink r:id="rId24" w:anchor="_Toc449371341" w:history="1">
        <w:r w:rsidR="00525828" w:rsidRPr="008946DD">
          <w:rPr>
            <w:rStyle w:val="Hyperlink"/>
            <w:noProof/>
          </w:rPr>
          <w:t>Figure 13: Results of Non-linear fitting of TPD experimental data for SMW100 treated with Nitric acid for varying times.</w:t>
        </w:r>
        <w:r w:rsidR="00525828">
          <w:rPr>
            <w:noProof/>
            <w:webHidden/>
          </w:rPr>
          <w:tab/>
        </w:r>
        <w:r w:rsidR="00525828">
          <w:rPr>
            <w:noProof/>
            <w:webHidden/>
          </w:rPr>
          <w:fldChar w:fldCharType="begin"/>
        </w:r>
        <w:r w:rsidR="00525828">
          <w:rPr>
            <w:noProof/>
            <w:webHidden/>
          </w:rPr>
          <w:instrText xml:space="preserve"> PAGEREF _Toc449371341 \h </w:instrText>
        </w:r>
        <w:r w:rsidR="00525828">
          <w:rPr>
            <w:noProof/>
            <w:webHidden/>
          </w:rPr>
        </w:r>
        <w:r w:rsidR="00525828">
          <w:rPr>
            <w:noProof/>
            <w:webHidden/>
          </w:rPr>
          <w:fldChar w:fldCharType="separate"/>
        </w:r>
        <w:r w:rsidR="000C362A">
          <w:rPr>
            <w:noProof/>
            <w:webHidden/>
          </w:rPr>
          <w:t>22</w:t>
        </w:r>
        <w:r w:rsidR="00525828">
          <w:rPr>
            <w:noProof/>
            <w:webHidden/>
          </w:rPr>
          <w:fldChar w:fldCharType="end"/>
        </w:r>
      </w:hyperlink>
    </w:p>
    <w:p w14:paraId="1A15EC72" w14:textId="77777777" w:rsidR="00525828" w:rsidRDefault="00CC7FA3">
      <w:pPr>
        <w:pStyle w:val="TableofFigures"/>
        <w:tabs>
          <w:tab w:val="right" w:leader="dot" w:pos="8486"/>
        </w:tabs>
        <w:rPr>
          <w:rFonts w:eastAsiaTheme="minorEastAsia" w:cstheme="minorBidi"/>
          <w:noProof/>
          <w:sz w:val="22"/>
          <w:szCs w:val="22"/>
          <w:lang w:bidi="ar-SA"/>
        </w:rPr>
      </w:pPr>
      <w:hyperlink r:id="rId25" w:anchor="_Toc449371342" w:history="1">
        <w:r w:rsidR="00525828" w:rsidRPr="008946DD">
          <w:rPr>
            <w:rStyle w:val="Hyperlink"/>
            <w:noProof/>
          </w:rPr>
          <w:t>Figure 14: TPD results of MWCNT samples.</w:t>
        </w:r>
        <w:r w:rsidR="00525828">
          <w:rPr>
            <w:noProof/>
            <w:webHidden/>
          </w:rPr>
          <w:tab/>
        </w:r>
        <w:r w:rsidR="00525828">
          <w:rPr>
            <w:noProof/>
            <w:webHidden/>
          </w:rPr>
          <w:fldChar w:fldCharType="begin"/>
        </w:r>
        <w:r w:rsidR="00525828">
          <w:rPr>
            <w:noProof/>
            <w:webHidden/>
          </w:rPr>
          <w:instrText xml:space="preserve"> PAGEREF _Toc449371342 \h </w:instrText>
        </w:r>
        <w:r w:rsidR="00525828">
          <w:rPr>
            <w:noProof/>
            <w:webHidden/>
          </w:rPr>
        </w:r>
        <w:r w:rsidR="00525828">
          <w:rPr>
            <w:noProof/>
            <w:webHidden/>
          </w:rPr>
          <w:fldChar w:fldCharType="separate"/>
        </w:r>
        <w:r w:rsidR="000C362A">
          <w:rPr>
            <w:noProof/>
            <w:webHidden/>
          </w:rPr>
          <w:t>28</w:t>
        </w:r>
        <w:r w:rsidR="00525828">
          <w:rPr>
            <w:noProof/>
            <w:webHidden/>
          </w:rPr>
          <w:fldChar w:fldCharType="end"/>
        </w:r>
      </w:hyperlink>
    </w:p>
    <w:p w14:paraId="561C8530" w14:textId="77777777" w:rsidR="00525828" w:rsidRDefault="00CC7FA3">
      <w:pPr>
        <w:pStyle w:val="TableofFigures"/>
        <w:tabs>
          <w:tab w:val="right" w:leader="dot" w:pos="8486"/>
        </w:tabs>
        <w:rPr>
          <w:rFonts w:eastAsiaTheme="minorEastAsia" w:cstheme="minorBidi"/>
          <w:noProof/>
          <w:sz w:val="22"/>
          <w:szCs w:val="22"/>
          <w:lang w:bidi="ar-SA"/>
        </w:rPr>
      </w:pPr>
      <w:hyperlink r:id="rId26" w:anchor="_Toc449371343" w:history="1">
        <w:r w:rsidR="00525828" w:rsidRPr="008946DD">
          <w:rPr>
            <w:rStyle w:val="Hyperlink"/>
            <w:noProof/>
          </w:rPr>
          <w:t>Figure 15: Change in droplet diameter as a function of MWCNT wettability</w:t>
        </w:r>
        <w:r w:rsidR="00525828">
          <w:rPr>
            <w:noProof/>
            <w:webHidden/>
          </w:rPr>
          <w:tab/>
        </w:r>
        <w:r w:rsidR="00525828">
          <w:rPr>
            <w:noProof/>
            <w:webHidden/>
          </w:rPr>
          <w:fldChar w:fldCharType="begin"/>
        </w:r>
        <w:r w:rsidR="00525828">
          <w:rPr>
            <w:noProof/>
            <w:webHidden/>
          </w:rPr>
          <w:instrText xml:space="preserve"> PAGEREF _Toc449371343 \h </w:instrText>
        </w:r>
        <w:r w:rsidR="00525828">
          <w:rPr>
            <w:noProof/>
            <w:webHidden/>
          </w:rPr>
        </w:r>
        <w:r w:rsidR="00525828">
          <w:rPr>
            <w:noProof/>
            <w:webHidden/>
          </w:rPr>
          <w:fldChar w:fldCharType="separate"/>
        </w:r>
        <w:r w:rsidR="000C362A">
          <w:rPr>
            <w:noProof/>
            <w:webHidden/>
          </w:rPr>
          <w:t>30</w:t>
        </w:r>
        <w:r w:rsidR="00525828">
          <w:rPr>
            <w:noProof/>
            <w:webHidden/>
          </w:rPr>
          <w:fldChar w:fldCharType="end"/>
        </w:r>
      </w:hyperlink>
    </w:p>
    <w:p w14:paraId="1F2E6FFC" w14:textId="77777777" w:rsidR="00525828" w:rsidRDefault="00CC7FA3">
      <w:pPr>
        <w:pStyle w:val="TableofFigures"/>
        <w:tabs>
          <w:tab w:val="right" w:leader="dot" w:pos="8486"/>
        </w:tabs>
        <w:rPr>
          <w:rFonts w:eastAsiaTheme="minorEastAsia" w:cstheme="minorBidi"/>
          <w:noProof/>
          <w:sz w:val="22"/>
          <w:szCs w:val="22"/>
          <w:lang w:bidi="ar-SA"/>
        </w:rPr>
      </w:pPr>
      <w:hyperlink r:id="rId27" w:anchor="_Toc449371344" w:history="1">
        <w:r w:rsidR="00525828" w:rsidRPr="008946DD">
          <w:rPr>
            <w:rStyle w:val="Hyperlink"/>
            <w:noProof/>
          </w:rPr>
          <w:t>Figure 16: Optical microscope images for dodecane and water system (0.07 wt. % MWCNTs).</w:t>
        </w:r>
        <w:r w:rsidR="00525828">
          <w:rPr>
            <w:noProof/>
            <w:webHidden/>
          </w:rPr>
          <w:tab/>
        </w:r>
        <w:r w:rsidR="00525828">
          <w:rPr>
            <w:noProof/>
            <w:webHidden/>
          </w:rPr>
          <w:fldChar w:fldCharType="begin"/>
        </w:r>
        <w:r w:rsidR="00525828">
          <w:rPr>
            <w:noProof/>
            <w:webHidden/>
          </w:rPr>
          <w:instrText xml:space="preserve"> PAGEREF _Toc449371344 \h </w:instrText>
        </w:r>
        <w:r w:rsidR="00525828">
          <w:rPr>
            <w:noProof/>
            <w:webHidden/>
          </w:rPr>
        </w:r>
        <w:r w:rsidR="00525828">
          <w:rPr>
            <w:noProof/>
            <w:webHidden/>
          </w:rPr>
          <w:fldChar w:fldCharType="separate"/>
        </w:r>
        <w:r w:rsidR="000C362A">
          <w:rPr>
            <w:noProof/>
            <w:webHidden/>
          </w:rPr>
          <w:t>31</w:t>
        </w:r>
        <w:r w:rsidR="00525828">
          <w:rPr>
            <w:noProof/>
            <w:webHidden/>
          </w:rPr>
          <w:fldChar w:fldCharType="end"/>
        </w:r>
      </w:hyperlink>
    </w:p>
    <w:p w14:paraId="538ADF74" w14:textId="77777777" w:rsidR="00525828" w:rsidRDefault="00CC7FA3">
      <w:pPr>
        <w:pStyle w:val="TableofFigures"/>
        <w:tabs>
          <w:tab w:val="right" w:leader="dot" w:pos="8486"/>
        </w:tabs>
        <w:rPr>
          <w:rFonts w:eastAsiaTheme="minorEastAsia" w:cstheme="minorBidi"/>
          <w:noProof/>
          <w:sz w:val="22"/>
          <w:szCs w:val="22"/>
          <w:lang w:bidi="ar-SA"/>
        </w:rPr>
      </w:pPr>
      <w:hyperlink r:id="rId28" w:anchor="_Toc449371345" w:history="1">
        <w:r w:rsidR="00525828" w:rsidRPr="008946DD">
          <w:rPr>
            <w:rStyle w:val="Hyperlink"/>
            <w:noProof/>
          </w:rPr>
          <w:t>Figure 17: Effect of concentration of MWCNTs on emulsion droplet size.</w:t>
        </w:r>
        <w:r w:rsidR="00525828">
          <w:rPr>
            <w:noProof/>
            <w:webHidden/>
          </w:rPr>
          <w:tab/>
        </w:r>
        <w:r w:rsidR="00525828">
          <w:rPr>
            <w:noProof/>
            <w:webHidden/>
          </w:rPr>
          <w:fldChar w:fldCharType="begin"/>
        </w:r>
        <w:r w:rsidR="00525828">
          <w:rPr>
            <w:noProof/>
            <w:webHidden/>
          </w:rPr>
          <w:instrText xml:space="preserve"> PAGEREF _Toc449371345 \h </w:instrText>
        </w:r>
        <w:r w:rsidR="00525828">
          <w:rPr>
            <w:noProof/>
            <w:webHidden/>
          </w:rPr>
        </w:r>
        <w:r w:rsidR="00525828">
          <w:rPr>
            <w:noProof/>
            <w:webHidden/>
          </w:rPr>
          <w:fldChar w:fldCharType="separate"/>
        </w:r>
        <w:r w:rsidR="000C362A">
          <w:rPr>
            <w:noProof/>
            <w:webHidden/>
          </w:rPr>
          <w:t>32</w:t>
        </w:r>
        <w:r w:rsidR="00525828">
          <w:rPr>
            <w:noProof/>
            <w:webHidden/>
          </w:rPr>
          <w:fldChar w:fldCharType="end"/>
        </w:r>
      </w:hyperlink>
    </w:p>
    <w:p w14:paraId="11AB34DE" w14:textId="77777777" w:rsidR="00525828" w:rsidRDefault="00CC7FA3">
      <w:pPr>
        <w:pStyle w:val="TableofFigures"/>
        <w:tabs>
          <w:tab w:val="right" w:leader="dot" w:pos="8486"/>
        </w:tabs>
        <w:rPr>
          <w:rFonts w:eastAsiaTheme="minorEastAsia" w:cstheme="minorBidi"/>
          <w:noProof/>
          <w:sz w:val="22"/>
          <w:szCs w:val="22"/>
          <w:lang w:bidi="ar-SA"/>
        </w:rPr>
      </w:pPr>
      <w:hyperlink r:id="rId29" w:anchor="_Toc449371346" w:history="1">
        <w:r w:rsidR="00525828" w:rsidRPr="008946DD">
          <w:rPr>
            <w:rStyle w:val="Hyperlink"/>
            <w:noProof/>
          </w:rPr>
          <w:t>Figure 18: Change in interfacial area 24 hours and one month after emulsification.</w:t>
        </w:r>
        <w:r w:rsidR="00525828">
          <w:rPr>
            <w:noProof/>
            <w:webHidden/>
          </w:rPr>
          <w:tab/>
        </w:r>
        <w:r w:rsidR="00525828">
          <w:rPr>
            <w:noProof/>
            <w:webHidden/>
          </w:rPr>
          <w:fldChar w:fldCharType="begin"/>
        </w:r>
        <w:r w:rsidR="00525828">
          <w:rPr>
            <w:noProof/>
            <w:webHidden/>
          </w:rPr>
          <w:instrText xml:space="preserve"> PAGEREF _Toc449371346 \h </w:instrText>
        </w:r>
        <w:r w:rsidR="00525828">
          <w:rPr>
            <w:noProof/>
            <w:webHidden/>
          </w:rPr>
        </w:r>
        <w:r w:rsidR="00525828">
          <w:rPr>
            <w:noProof/>
            <w:webHidden/>
          </w:rPr>
          <w:fldChar w:fldCharType="separate"/>
        </w:r>
        <w:r w:rsidR="000C362A">
          <w:rPr>
            <w:noProof/>
            <w:webHidden/>
          </w:rPr>
          <w:t>33</w:t>
        </w:r>
        <w:r w:rsidR="00525828">
          <w:rPr>
            <w:noProof/>
            <w:webHidden/>
          </w:rPr>
          <w:fldChar w:fldCharType="end"/>
        </w:r>
      </w:hyperlink>
    </w:p>
    <w:p w14:paraId="7017E650" w14:textId="77777777" w:rsidR="00525828" w:rsidRDefault="00CC7FA3">
      <w:pPr>
        <w:pStyle w:val="TableofFigures"/>
        <w:tabs>
          <w:tab w:val="right" w:leader="dot" w:pos="8486"/>
        </w:tabs>
        <w:rPr>
          <w:rFonts w:eastAsiaTheme="minorEastAsia" w:cstheme="minorBidi"/>
          <w:noProof/>
          <w:sz w:val="22"/>
          <w:szCs w:val="22"/>
          <w:lang w:bidi="ar-SA"/>
        </w:rPr>
      </w:pPr>
      <w:hyperlink r:id="rId30" w:anchor="_Toc449371347" w:history="1">
        <w:r w:rsidR="00525828" w:rsidRPr="008946DD">
          <w:rPr>
            <w:rStyle w:val="Hyperlink"/>
            <w:noProof/>
          </w:rPr>
          <w:t>Figure 19: Change in emulsion droplet size and interfacial area for a) heptane and b) toluene oil phases.</w:t>
        </w:r>
        <w:r w:rsidR="00525828">
          <w:rPr>
            <w:noProof/>
            <w:webHidden/>
          </w:rPr>
          <w:tab/>
        </w:r>
        <w:r w:rsidR="00525828">
          <w:rPr>
            <w:noProof/>
            <w:webHidden/>
          </w:rPr>
          <w:fldChar w:fldCharType="begin"/>
        </w:r>
        <w:r w:rsidR="00525828">
          <w:rPr>
            <w:noProof/>
            <w:webHidden/>
          </w:rPr>
          <w:instrText xml:space="preserve"> PAGEREF _Toc449371347 \h </w:instrText>
        </w:r>
        <w:r w:rsidR="00525828">
          <w:rPr>
            <w:noProof/>
            <w:webHidden/>
          </w:rPr>
        </w:r>
        <w:r w:rsidR="00525828">
          <w:rPr>
            <w:noProof/>
            <w:webHidden/>
          </w:rPr>
          <w:fldChar w:fldCharType="separate"/>
        </w:r>
        <w:r w:rsidR="000C362A">
          <w:rPr>
            <w:noProof/>
            <w:webHidden/>
          </w:rPr>
          <w:t>36</w:t>
        </w:r>
        <w:r w:rsidR="00525828">
          <w:rPr>
            <w:noProof/>
            <w:webHidden/>
          </w:rPr>
          <w:fldChar w:fldCharType="end"/>
        </w:r>
      </w:hyperlink>
    </w:p>
    <w:p w14:paraId="5FEB77B5" w14:textId="77777777" w:rsidR="00525828" w:rsidRDefault="00CC7FA3">
      <w:pPr>
        <w:pStyle w:val="TableofFigures"/>
        <w:tabs>
          <w:tab w:val="right" w:leader="dot" w:pos="8486"/>
        </w:tabs>
        <w:rPr>
          <w:rFonts w:eastAsiaTheme="minorEastAsia" w:cstheme="minorBidi"/>
          <w:noProof/>
          <w:sz w:val="22"/>
          <w:szCs w:val="22"/>
          <w:lang w:bidi="ar-SA"/>
        </w:rPr>
      </w:pPr>
      <w:hyperlink r:id="rId31" w:anchor="_Toc449371348" w:history="1">
        <w:r w:rsidR="00525828" w:rsidRPr="008946DD">
          <w:rPr>
            <w:rStyle w:val="Hyperlink"/>
            <w:noProof/>
          </w:rPr>
          <w:t>Figure 20: Effect of changing the oil (dodecane) to water ratio on droplet diameter.</w:t>
        </w:r>
        <w:r w:rsidR="00525828">
          <w:rPr>
            <w:noProof/>
            <w:webHidden/>
          </w:rPr>
          <w:tab/>
        </w:r>
        <w:r w:rsidR="00525828">
          <w:rPr>
            <w:noProof/>
            <w:webHidden/>
          </w:rPr>
          <w:fldChar w:fldCharType="begin"/>
        </w:r>
        <w:r w:rsidR="00525828">
          <w:rPr>
            <w:noProof/>
            <w:webHidden/>
          </w:rPr>
          <w:instrText xml:space="preserve"> PAGEREF _Toc449371348 \h </w:instrText>
        </w:r>
        <w:r w:rsidR="00525828">
          <w:rPr>
            <w:noProof/>
            <w:webHidden/>
          </w:rPr>
        </w:r>
        <w:r w:rsidR="00525828">
          <w:rPr>
            <w:noProof/>
            <w:webHidden/>
          </w:rPr>
          <w:fldChar w:fldCharType="separate"/>
        </w:r>
        <w:r w:rsidR="000C362A">
          <w:rPr>
            <w:noProof/>
            <w:webHidden/>
          </w:rPr>
          <w:t>37</w:t>
        </w:r>
        <w:r w:rsidR="00525828">
          <w:rPr>
            <w:noProof/>
            <w:webHidden/>
          </w:rPr>
          <w:fldChar w:fldCharType="end"/>
        </w:r>
      </w:hyperlink>
    </w:p>
    <w:p w14:paraId="675C4347" w14:textId="77777777" w:rsidR="00525828" w:rsidRDefault="00CC7FA3">
      <w:pPr>
        <w:pStyle w:val="TableofFigures"/>
        <w:tabs>
          <w:tab w:val="right" w:leader="dot" w:pos="8486"/>
        </w:tabs>
        <w:rPr>
          <w:rFonts w:eastAsiaTheme="minorEastAsia" w:cstheme="minorBidi"/>
          <w:noProof/>
          <w:sz w:val="22"/>
          <w:szCs w:val="22"/>
          <w:lang w:bidi="ar-SA"/>
        </w:rPr>
      </w:pPr>
      <w:hyperlink r:id="rId32" w:anchor="_Toc449371349" w:history="1">
        <w:r w:rsidR="00525828" w:rsidRPr="008946DD">
          <w:rPr>
            <w:rStyle w:val="Hyperlink"/>
            <w:noProof/>
          </w:rPr>
          <w:t>Figure 21: Effect of changing the ratio of MWCNTs with different wettability.</w:t>
        </w:r>
        <w:r w:rsidR="00525828">
          <w:rPr>
            <w:noProof/>
            <w:webHidden/>
          </w:rPr>
          <w:tab/>
        </w:r>
        <w:r w:rsidR="00525828">
          <w:rPr>
            <w:noProof/>
            <w:webHidden/>
          </w:rPr>
          <w:fldChar w:fldCharType="begin"/>
        </w:r>
        <w:r w:rsidR="00525828">
          <w:rPr>
            <w:noProof/>
            <w:webHidden/>
          </w:rPr>
          <w:instrText xml:space="preserve"> PAGEREF _Toc449371349 \h </w:instrText>
        </w:r>
        <w:r w:rsidR="00525828">
          <w:rPr>
            <w:noProof/>
            <w:webHidden/>
          </w:rPr>
        </w:r>
        <w:r w:rsidR="00525828">
          <w:rPr>
            <w:noProof/>
            <w:webHidden/>
          </w:rPr>
          <w:fldChar w:fldCharType="separate"/>
        </w:r>
        <w:r w:rsidR="000C362A">
          <w:rPr>
            <w:noProof/>
            <w:webHidden/>
          </w:rPr>
          <w:t>38</w:t>
        </w:r>
        <w:r w:rsidR="00525828">
          <w:rPr>
            <w:noProof/>
            <w:webHidden/>
          </w:rPr>
          <w:fldChar w:fldCharType="end"/>
        </w:r>
      </w:hyperlink>
    </w:p>
    <w:p w14:paraId="598DE38B" w14:textId="77777777" w:rsidR="00525828" w:rsidRDefault="00CC7FA3">
      <w:pPr>
        <w:pStyle w:val="TableofFigures"/>
        <w:tabs>
          <w:tab w:val="right" w:leader="dot" w:pos="8486"/>
        </w:tabs>
        <w:rPr>
          <w:rFonts w:eastAsiaTheme="minorEastAsia" w:cstheme="minorBidi"/>
          <w:noProof/>
          <w:sz w:val="22"/>
          <w:szCs w:val="22"/>
          <w:lang w:bidi="ar-SA"/>
        </w:rPr>
      </w:pPr>
      <w:hyperlink r:id="rId33" w:anchor="_Toc449371350" w:history="1">
        <w:r w:rsidR="00525828" w:rsidRPr="008946DD">
          <w:rPr>
            <w:rStyle w:val="Hyperlink"/>
            <w:noProof/>
          </w:rPr>
          <w:t>Figure 22: TEM images of Fe</w:t>
        </w:r>
        <w:r w:rsidR="00525828" w:rsidRPr="008946DD">
          <w:rPr>
            <w:rStyle w:val="Hyperlink"/>
            <w:noProof/>
            <w:vertAlign w:val="subscript"/>
          </w:rPr>
          <w:t>3</w:t>
        </w:r>
        <w:r w:rsidR="00525828" w:rsidRPr="008946DD">
          <w:rPr>
            <w:rStyle w:val="Hyperlink"/>
            <w:noProof/>
          </w:rPr>
          <w:t>O</w:t>
        </w:r>
        <w:r w:rsidR="00525828" w:rsidRPr="008946DD">
          <w:rPr>
            <w:rStyle w:val="Hyperlink"/>
            <w:noProof/>
            <w:vertAlign w:val="subscript"/>
          </w:rPr>
          <w:t>4</w:t>
        </w:r>
        <w:r w:rsidR="00525828" w:rsidRPr="008946DD">
          <w:rPr>
            <w:rStyle w:val="Hyperlink"/>
            <w:noProof/>
          </w:rPr>
          <w:t>@SiO</w:t>
        </w:r>
        <w:r w:rsidR="00525828" w:rsidRPr="008946DD">
          <w:rPr>
            <w:rStyle w:val="Hyperlink"/>
            <w:noProof/>
            <w:vertAlign w:val="subscript"/>
          </w:rPr>
          <w:t>2</w:t>
        </w:r>
        <w:r w:rsidR="00525828" w:rsidRPr="008946DD">
          <w:rPr>
            <w:rStyle w:val="Hyperlink"/>
            <w:noProof/>
          </w:rPr>
          <w:t xml:space="preserve"> particles.</w:t>
        </w:r>
        <w:r w:rsidR="00525828">
          <w:rPr>
            <w:noProof/>
            <w:webHidden/>
          </w:rPr>
          <w:tab/>
        </w:r>
        <w:r w:rsidR="00525828">
          <w:rPr>
            <w:noProof/>
            <w:webHidden/>
          </w:rPr>
          <w:fldChar w:fldCharType="begin"/>
        </w:r>
        <w:r w:rsidR="00525828">
          <w:rPr>
            <w:noProof/>
            <w:webHidden/>
          </w:rPr>
          <w:instrText xml:space="preserve"> PAGEREF _Toc449371350 \h </w:instrText>
        </w:r>
        <w:r w:rsidR="00525828">
          <w:rPr>
            <w:noProof/>
            <w:webHidden/>
          </w:rPr>
        </w:r>
        <w:r w:rsidR="00525828">
          <w:rPr>
            <w:noProof/>
            <w:webHidden/>
          </w:rPr>
          <w:fldChar w:fldCharType="separate"/>
        </w:r>
        <w:r w:rsidR="000C362A">
          <w:rPr>
            <w:noProof/>
            <w:webHidden/>
          </w:rPr>
          <w:t>46</w:t>
        </w:r>
        <w:r w:rsidR="00525828">
          <w:rPr>
            <w:noProof/>
            <w:webHidden/>
          </w:rPr>
          <w:fldChar w:fldCharType="end"/>
        </w:r>
      </w:hyperlink>
    </w:p>
    <w:p w14:paraId="335F22CA" w14:textId="77777777" w:rsidR="00525828" w:rsidRDefault="00CC7FA3">
      <w:pPr>
        <w:pStyle w:val="TableofFigures"/>
        <w:tabs>
          <w:tab w:val="right" w:leader="dot" w:pos="8486"/>
        </w:tabs>
        <w:rPr>
          <w:rFonts w:eastAsiaTheme="minorEastAsia" w:cstheme="minorBidi"/>
          <w:noProof/>
          <w:sz w:val="22"/>
          <w:szCs w:val="22"/>
          <w:lang w:bidi="ar-SA"/>
        </w:rPr>
      </w:pPr>
      <w:hyperlink r:id="rId34" w:anchor="_Toc449371351" w:history="1">
        <w:r w:rsidR="00525828" w:rsidRPr="008946DD">
          <w:rPr>
            <w:rStyle w:val="Hyperlink"/>
            <w:noProof/>
          </w:rPr>
          <w:t>Figure 23: TEM images of Fe</w:t>
        </w:r>
        <w:r w:rsidR="00525828" w:rsidRPr="008946DD">
          <w:rPr>
            <w:rStyle w:val="Hyperlink"/>
            <w:noProof/>
            <w:vertAlign w:val="subscript"/>
          </w:rPr>
          <w:t>3</w:t>
        </w:r>
        <w:r w:rsidR="00525828" w:rsidRPr="008946DD">
          <w:rPr>
            <w:rStyle w:val="Hyperlink"/>
            <w:noProof/>
          </w:rPr>
          <w:t>O</w:t>
        </w:r>
        <w:r w:rsidR="00525828" w:rsidRPr="008946DD">
          <w:rPr>
            <w:rStyle w:val="Hyperlink"/>
            <w:noProof/>
            <w:vertAlign w:val="subscript"/>
          </w:rPr>
          <w:t>4</w:t>
        </w:r>
        <w:r w:rsidR="00525828" w:rsidRPr="008946DD">
          <w:rPr>
            <w:rStyle w:val="Hyperlink"/>
            <w:noProof/>
          </w:rPr>
          <w:t>@SiO</w:t>
        </w:r>
        <w:r w:rsidR="00525828" w:rsidRPr="008946DD">
          <w:rPr>
            <w:rStyle w:val="Hyperlink"/>
            <w:noProof/>
            <w:vertAlign w:val="subscript"/>
          </w:rPr>
          <w:t>2</w:t>
        </w:r>
        <w:r w:rsidR="00525828" w:rsidRPr="008946DD">
          <w:rPr>
            <w:rStyle w:val="Hyperlink"/>
            <w:noProof/>
          </w:rPr>
          <w:t>-Pd particles.</w:t>
        </w:r>
        <w:r w:rsidR="00525828">
          <w:rPr>
            <w:noProof/>
            <w:webHidden/>
          </w:rPr>
          <w:tab/>
        </w:r>
        <w:r w:rsidR="00525828">
          <w:rPr>
            <w:noProof/>
            <w:webHidden/>
          </w:rPr>
          <w:fldChar w:fldCharType="begin"/>
        </w:r>
        <w:r w:rsidR="00525828">
          <w:rPr>
            <w:noProof/>
            <w:webHidden/>
          </w:rPr>
          <w:instrText xml:space="preserve"> PAGEREF _Toc449371351 \h </w:instrText>
        </w:r>
        <w:r w:rsidR="00525828">
          <w:rPr>
            <w:noProof/>
            <w:webHidden/>
          </w:rPr>
        </w:r>
        <w:r w:rsidR="00525828">
          <w:rPr>
            <w:noProof/>
            <w:webHidden/>
          </w:rPr>
          <w:fldChar w:fldCharType="separate"/>
        </w:r>
        <w:r w:rsidR="000C362A">
          <w:rPr>
            <w:noProof/>
            <w:webHidden/>
          </w:rPr>
          <w:t>46</w:t>
        </w:r>
        <w:r w:rsidR="00525828">
          <w:rPr>
            <w:noProof/>
            <w:webHidden/>
          </w:rPr>
          <w:fldChar w:fldCharType="end"/>
        </w:r>
      </w:hyperlink>
    </w:p>
    <w:p w14:paraId="63C66A4F" w14:textId="77777777" w:rsidR="00525828" w:rsidRDefault="00CC7FA3">
      <w:pPr>
        <w:pStyle w:val="TableofFigures"/>
        <w:tabs>
          <w:tab w:val="right" w:leader="dot" w:pos="8486"/>
        </w:tabs>
        <w:rPr>
          <w:rFonts w:eastAsiaTheme="minorEastAsia" w:cstheme="minorBidi"/>
          <w:noProof/>
          <w:sz w:val="22"/>
          <w:szCs w:val="22"/>
          <w:lang w:bidi="ar-SA"/>
        </w:rPr>
      </w:pPr>
      <w:hyperlink r:id="rId35" w:anchor="_Toc449371352" w:history="1">
        <w:r w:rsidR="00525828" w:rsidRPr="008946DD">
          <w:rPr>
            <w:rStyle w:val="Hyperlink"/>
            <w:noProof/>
          </w:rPr>
          <w:t>Figure 24: Palladium catalyst particle diameter.</w:t>
        </w:r>
        <w:r w:rsidR="00525828">
          <w:rPr>
            <w:noProof/>
            <w:webHidden/>
          </w:rPr>
          <w:tab/>
        </w:r>
        <w:r w:rsidR="00525828">
          <w:rPr>
            <w:noProof/>
            <w:webHidden/>
          </w:rPr>
          <w:fldChar w:fldCharType="begin"/>
        </w:r>
        <w:r w:rsidR="00525828">
          <w:rPr>
            <w:noProof/>
            <w:webHidden/>
          </w:rPr>
          <w:instrText xml:space="preserve"> PAGEREF _Toc449371352 \h </w:instrText>
        </w:r>
        <w:r w:rsidR="00525828">
          <w:rPr>
            <w:noProof/>
            <w:webHidden/>
          </w:rPr>
        </w:r>
        <w:r w:rsidR="00525828">
          <w:rPr>
            <w:noProof/>
            <w:webHidden/>
          </w:rPr>
          <w:fldChar w:fldCharType="separate"/>
        </w:r>
        <w:r w:rsidR="000C362A">
          <w:rPr>
            <w:noProof/>
            <w:webHidden/>
          </w:rPr>
          <w:t>47</w:t>
        </w:r>
        <w:r w:rsidR="00525828">
          <w:rPr>
            <w:noProof/>
            <w:webHidden/>
          </w:rPr>
          <w:fldChar w:fldCharType="end"/>
        </w:r>
      </w:hyperlink>
    </w:p>
    <w:p w14:paraId="4DE94B1D" w14:textId="77777777" w:rsidR="00525828" w:rsidRDefault="00CC7FA3">
      <w:pPr>
        <w:pStyle w:val="TableofFigures"/>
        <w:tabs>
          <w:tab w:val="right" w:leader="dot" w:pos="8486"/>
        </w:tabs>
        <w:rPr>
          <w:rFonts w:eastAsiaTheme="minorEastAsia" w:cstheme="minorBidi"/>
          <w:noProof/>
          <w:sz w:val="22"/>
          <w:szCs w:val="22"/>
          <w:lang w:bidi="ar-SA"/>
        </w:rPr>
      </w:pPr>
      <w:hyperlink r:id="rId36" w:anchor="_Toc449371353" w:history="1">
        <w:r w:rsidR="00525828" w:rsidRPr="008946DD">
          <w:rPr>
            <w:rStyle w:val="Hyperlink"/>
            <w:noProof/>
          </w:rPr>
          <w:t>Figure 25: TPR of magnetite and magnetic catalyst.</w:t>
        </w:r>
        <w:r w:rsidR="00525828">
          <w:rPr>
            <w:noProof/>
            <w:webHidden/>
          </w:rPr>
          <w:tab/>
        </w:r>
        <w:r w:rsidR="00525828">
          <w:rPr>
            <w:noProof/>
            <w:webHidden/>
          </w:rPr>
          <w:fldChar w:fldCharType="begin"/>
        </w:r>
        <w:r w:rsidR="00525828">
          <w:rPr>
            <w:noProof/>
            <w:webHidden/>
          </w:rPr>
          <w:instrText xml:space="preserve"> PAGEREF _Toc449371353 \h </w:instrText>
        </w:r>
        <w:r w:rsidR="00525828">
          <w:rPr>
            <w:noProof/>
            <w:webHidden/>
          </w:rPr>
        </w:r>
        <w:r w:rsidR="00525828">
          <w:rPr>
            <w:noProof/>
            <w:webHidden/>
          </w:rPr>
          <w:fldChar w:fldCharType="separate"/>
        </w:r>
        <w:r w:rsidR="000C362A">
          <w:rPr>
            <w:noProof/>
            <w:webHidden/>
          </w:rPr>
          <w:t>48</w:t>
        </w:r>
        <w:r w:rsidR="00525828">
          <w:rPr>
            <w:noProof/>
            <w:webHidden/>
          </w:rPr>
          <w:fldChar w:fldCharType="end"/>
        </w:r>
      </w:hyperlink>
    </w:p>
    <w:p w14:paraId="09F37F64" w14:textId="77777777" w:rsidR="00525828" w:rsidRDefault="00CC7FA3">
      <w:pPr>
        <w:pStyle w:val="TableofFigures"/>
        <w:tabs>
          <w:tab w:val="right" w:leader="dot" w:pos="8486"/>
        </w:tabs>
        <w:rPr>
          <w:rFonts w:eastAsiaTheme="minorEastAsia" w:cstheme="minorBidi"/>
          <w:noProof/>
          <w:sz w:val="22"/>
          <w:szCs w:val="22"/>
          <w:lang w:bidi="ar-SA"/>
        </w:rPr>
      </w:pPr>
      <w:hyperlink r:id="rId37" w:anchor="_Toc449371354" w:history="1">
        <w:r w:rsidR="00525828" w:rsidRPr="008946DD">
          <w:rPr>
            <w:rStyle w:val="Hyperlink"/>
            <w:noProof/>
          </w:rPr>
          <w:t>Figure 26: Illustrations of each reaction condition used within this study.</w:t>
        </w:r>
        <w:r w:rsidR="00525828">
          <w:rPr>
            <w:noProof/>
            <w:webHidden/>
          </w:rPr>
          <w:tab/>
        </w:r>
        <w:r w:rsidR="00525828">
          <w:rPr>
            <w:noProof/>
            <w:webHidden/>
          </w:rPr>
          <w:fldChar w:fldCharType="begin"/>
        </w:r>
        <w:r w:rsidR="00525828">
          <w:rPr>
            <w:noProof/>
            <w:webHidden/>
          </w:rPr>
          <w:instrText xml:space="preserve"> PAGEREF _Toc449371354 \h </w:instrText>
        </w:r>
        <w:r w:rsidR="00525828">
          <w:rPr>
            <w:noProof/>
            <w:webHidden/>
          </w:rPr>
        </w:r>
        <w:r w:rsidR="00525828">
          <w:rPr>
            <w:noProof/>
            <w:webHidden/>
          </w:rPr>
          <w:fldChar w:fldCharType="separate"/>
        </w:r>
        <w:r w:rsidR="000C362A">
          <w:rPr>
            <w:noProof/>
            <w:webHidden/>
          </w:rPr>
          <w:t>50</w:t>
        </w:r>
        <w:r w:rsidR="00525828">
          <w:rPr>
            <w:noProof/>
            <w:webHidden/>
          </w:rPr>
          <w:fldChar w:fldCharType="end"/>
        </w:r>
      </w:hyperlink>
    </w:p>
    <w:p w14:paraId="5D6AC95D" w14:textId="77777777" w:rsidR="00525828" w:rsidRDefault="00CC7FA3">
      <w:pPr>
        <w:pStyle w:val="TableofFigures"/>
        <w:tabs>
          <w:tab w:val="right" w:leader="dot" w:pos="8486"/>
        </w:tabs>
        <w:rPr>
          <w:rFonts w:eastAsiaTheme="minorEastAsia" w:cstheme="minorBidi"/>
          <w:noProof/>
          <w:sz w:val="22"/>
          <w:szCs w:val="22"/>
          <w:lang w:bidi="ar-SA"/>
        </w:rPr>
      </w:pPr>
      <w:hyperlink r:id="rId38" w:anchor="_Toc449371355" w:history="1">
        <w:r w:rsidR="00525828" w:rsidRPr="008946DD">
          <w:rPr>
            <w:rStyle w:val="Hyperlink"/>
            <w:noProof/>
          </w:rPr>
          <w:t>Figure 27: Illustration of a water film around the hydrophilic Fe</w:t>
        </w:r>
        <w:r w:rsidR="00525828" w:rsidRPr="008946DD">
          <w:rPr>
            <w:rStyle w:val="Hyperlink"/>
            <w:noProof/>
            <w:vertAlign w:val="subscript"/>
          </w:rPr>
          <w:t>3</w:t>
        </w:r>
        <w:r w:rsidR="00525828" w:rsidRPr="008946DD">
          <w:rPr>
            <w:rStyle w:val="Hyperlink"/>
            <w:noProof/>
          </w:rPr>
          <w:t>O</w:t>
        </w:r>
        <w:r w:rsidR="00525828" w:rsidRPr="008946DD">
          <w:rPr>
            <w:rStyle w:val="Hyperlink"/>
            <w:noProof/>
            <w:vertAlign w:val="subscript"/>
          </w:rPr>
          <w:t>4</w:t>
        </w:r>
        <w:r w:rsidR="00525828" w:rsidRPr="008946DD">
          <w:rPr>
            <w:rStyle w:val="Hyperlink"/>
            <w:noProof/>
          </w:rPr>
          <w:t>-SiO</w:t>
        </w:r>
        <w:r w:rsidR="00525828" w:rsidRPr="008946DD">
          <w:rPr>
            <w:rStyle w:val="Hyperlink"/>
            <w:noProof/>
            <w:vertAlign w:val="subscript"/>
          </w:rPr>
          <w:t>2</w:t>
        </w:r>
        <w:r w:rsidR="00525828" w:rsidRPr="008946DD">
          <w:rPr>
            <w:rStyle w:val="Hyperlink"/>
            <w:noProof/>
          </w:rPr>
          <w:t>-Pd catalyst.</w:t>
        </w:r>
        <w:r w:rsidR="00525828">
          <w:rPr>
            <w:noProof/>
            <w:webHidden/>
          </w:rPr>
          <w:tab/>
        </w:r>
        <w:r w:rsidR="00525828">
          <w:rPr>
            <w:noProof/>
            <w:webHidden/>
          </w:rPr>
          <w:fldChar w:fldCharType="begin"/>
        </w:r>
        <w:r w:rsidR="00525828">
          <w:rPr>
            <w:noProof/>
            <w:webHidden/>
          </w:rPr>
          <w:instrText xml:space="preserve"> PAGEREF _Toc449371355 \h </w:instrText>
        </w:r>
        <w:r w:rsidR="00525828">
          <w:rPr>
            <w:noProof/>
            <w:webHidden/>
          </w:rPr>
        </w:r>
        <w:r w:rsidR="00525828">
          <w:rPr>
            <w:noProof/>
            <w:webHidden/>
          </w:rPr>
          <w:fldChar w:fldCharType="separate"/>
        </w:r>
        <w:r w:rsidR="000C362A">
          <w:rPr>
            <w:noProof/>
            <w:webHidden/>
          </w:rPr>
          <w:t>51</w:t>
        </w:r>
        <w:r w:rsidR="00525828">
          <w:rPr>
            <w:noProof/>
            <w:webHidden/>
          </w:rPr>
          <w:fldChar w:fldCharType="end"/>
        </w:r>
      </w:hyperlink>
    </w:p>
    <w:p w14:paraId="64BBCACD" w14:textId="77777777" w:rsidR="00525828" w:rsidRDefault="00CC7FA3">
      <w:pPr>
        <w:pStyle w:val="TableofFigures"/>
        <w:tabs>
          <w:tab w:val="right" w:leader="dot" w:pos="8486"/>
        </w:tabs>
        <w:rPr>
          <w:rFonts w:eastAsiaTheme="minorEastAsia" w:cstheme="minorBidi"/>
          <w:noProof/>
          <w:sz w:val="22"/>
          <w:szCs w:val="22"/>
          <w:lang w:bidi="ar-SA"/>
        </w:rPr>
      </w:pPr>
      <w:hyperlink r:id="rId39" w:anchor="_Toc449371356" w:history="1">
        <w:r w:rsidR="00525828" w:rsidRPr="008946DD">
          <w:rPr>
            <w:rStyle w:val="Hyperlink"/>
            <w:noProof/>
          </w:rPr>
          <w:t>Figure 28: Oil and Water phase yields for different reaction times and magnet locations.</w:t>
        </w:r>
        <w:r w:rsidR="00525828">
          <w:rPr>
            <w:noProof/>
            <w:webHidden/>
          </w:rPr>
          <w:tab/>
        </w:r>
        <w:r w:rsidR="00525828">
          <w:rPr>
            <w:noProof/>
            <w:webHidden/>
          </w:rPr>
          <w:fldChar w:fldCharType="begin"/>
        </w:r>
        <w:r w:rsidR="00525828">
          <w:rPr>
            <w:noProof/>
            <w:webHidden/>
          </w:rPr>
          <w:instrText xml:space="preserve"> PAGEREF _Toc449371356 \h </w:instrText>
        </w:r>
        <w:r w:rsidR="00525828">
          <w:rPr>
            <w:noProof/>
            <w:webHidden/>
          </w:rPr>
        </w:r>
        <w:r w:rsidR="00525828">
          <w:rPr>
            <w:noProof/>
            <w:webHidden/>
          </w:rPr>
          <w:fldChar w:fldCharType="separate"/>
        </w:r>
        <w:r w:rsidR="000C362A">
          <w:rPr>
            <w:noProof/>
            <w:webHidden/>
          </w:rPr>
          <w:t>52</w:t>
        </w:r>
        <w:r w:rsidR="00525828">
          <w:rPr>
            <w:noProof/>
            <w:webHidden/>
          </w:rPr>
          <w:fldChar w:fldCharType="end"/>
        </w:r>
      </w:hyperlink>
    </w:p>
    <w:p w14:paraId="13600865" w14:textId="77777777" w:rsidR="00525828" w:rsidRDefault="00CC7FA3">
      <w:pPr>
        <w:pStyle w:val="TableofFigures"/>
        <w:tabs>
          <w:tab w:val="right" w:leader="dot" w:pos="8486"/>
        </w:tabs>
        <w:rPr>
          <w:rFonts w:eastAsiaTheme="minorEastAsia" w:cstheme="minorBidi"/>
          <w:noProof/>
          <w:sz w:val="22"/>
          <w:szCs w:val="22"/>
          <w:lang w:bidi="ar-SA"/>
        </w:rPr>
      </w:pPr>
      <w:hyperlink r:id="rId40" w:anchor="_Toc449371357" w:history="1">
        <w:r w:rsidR="00525828" w:rsidRPr="008946DD">
          <w:rPr>
            <w:rStyle w:val="Hyperlink"/>
            <w:noProof/>
          </w:rPr>
          <w:t>Figure 29: SWCNTs switching phases in ATPS.</w:t>
        </w:r>
        <w:r w:rsidR="00525828">
          <w:rPr>
            <w:noProof/>
            <w:webHidden/>
          </w:rPr>
          <w:tab/>
        </w:r>
        <w:r w:rsidR="00525828">
          <w:rPr>
            <w:noProof/>
            <w:webHidden/>
          </w:rPr>
          <w:fldChar w:fldCharType="begin"/>
        </w:r>
        <w:r w:rsidR="00525828">
          <w:rPr>
            <w:noProof/>
            <w:webHidden/>
          </w:rPr>
          <w:instrText xml:space="preserve"> PAGEREF _Toc449371357 \h </w:instrText>
        </w:r>
        <w:r w:rsidR="00525828">
          <w:rPr>
            <w:noProof/>
            <w:webHidden/>
          </w:rPr>
        </w:r>
        <w:r w:rsidR="00525828">
          <w:rPr>
            <w:noProof/>
            <w:webHidden/>
          </w:rPr>
          <w:fldChar w:fldCharType="separate"/>
        </w:r>
        <w:r w:rsidR="000C362A">
          <w:rPr>
            <w:noProof/>
            <w:webHidden/>
          </w:rPr>
          <w:t>59</w:t>
        </w:r>
        <w:r w:rsidR="00525828">
          <w:rPr>
            <w:noProof/>
            <w:webHidden/>
          </w:rPr>
          <w:fldChar w:fldCharType="end"/>
        </w:r>
      </w:hyperlink>
    </w:p>
    <w:p w14:paraId="662ED013" w14:textId="77777777" w:rsidR="00525828" w:rsidRDefault="00CC7FA3">
      <w:pPr>
        <w:pStyle w:val="TableofFigures"/>
        <w:tabs>
          <w:tab w:val="right" w:leader="dot" w:pos="8486"/>
        </w:tabs>
        <w:rPr>
          <w:rFonts w:eastAsiaTheme="minorEastAsia" w:cstheme="minorBidi"/>
          <w:noProof/>
          <w:sz w:val="22"/>
          <w:szCs w:val="22"/>
          <w:lang w:bidi="ar-SA"/>
        </w:rPr>
      </w:pPr>
      <w:hyperlink r:id="rId41" w:anchor="_Toc449371358" w:history="1">
        <w:r w:rsidR="00525828" w:rsidRPr="008946DD">
          <w:rPr>
            <w:rStyle w:val="Hyperlink"/>
            <w:noProof/>
          </w:rPr>
          <w:t>Figure 30: Effect of dextran on chirality of SWCNTs in dextran phase.</w:t>
        </w:r>
        <w:r w:rsidR="00525828">
          <w:rPr>
            <w:noProof/>
            <w:webHidden/>
          </w:rPr>
          <w:tab/>
        </w:r>
        <w:r w:rsidR="00525828">
          <w:rPr>
            <w:noProof/>
            <w:webHidden/>
          </w:rPr>
          <w:fldChar w:fldCharType="begin"/>
        </w:r>
        <w:r w:rsidR="00525828">
          <w:rPr>
            <w:noProof/>
            <w:webHidden/>
          </w:rPr>
          <w:instrText xml:space="preserve"> PAGEREF _Toc449371358 \h </w:instrText>
        </w:r>
        <w:r w:rsidR="00525828">
          <w:rPr>
            <w:noProof/>
            <w:webHidden/>
          </w:rPr>
        </w:r>
        <w:r w:rsidR="00525828">
          <w:rPr>
            <w:noProof/>
            <w:webHidden/>
          </w:rPr>
          <w:fldChar w:fldCharType="separate"/>
        </w:r>
        <w:r w:rsidR="000C362A">
          <w:rPr>
            <w:noProof/>
            <w:webHidden/>
          </w:rPr>
          <w:t>60</w:t>
        </w:r>
        <w:r w:rsidR="00525828">
          <w:rPr>
            <w:noProof/>
            <w:webHidden/>
          </w:rPr>
          <w:fldChar w:fldCharType="end"/>
        </w:r>
      </w:hyperlink>
    </w:p>
    <w:p w14:paraId="2CF14A63" w14:textId="77777777" w:rsidR="00525828" w:rsidRDefault="00CC7FA3">
      <w:pPr>
        <w:pStyle w:val="TableofFigures"/>
        <w:tabs>
          <w:tab w:val="right" w:leader="dot" w:pos="8486"/>
        </w:tabs>
        <w:rPr>
          <w:rFonts w:eastAsiaTheme="minorEastAsia" w:cstheme="minorBidi"/>
          <w:noProof/>
          <w:sz w:val="22"/>
          <w:szCs w:val="22"/>
          <w:lang w:bidi="ar-SA"/>
        </w:rPr>
      </w:pPr>
      <w:hyperlink r:id="rId42" w:anchor="_Toc449371359" w:history="1">
        <w:r w:rsidR="00525828" w:rsidRPr="008946DD">
          <w:rPr>
            <w:rStyle w:val="Hyperlink"/>
            <w:noProof/>
          </w:rPr>
          <w:t>Figure 31: Effect of sodium cholate on chirality of SWCNTs in dextran phase.</w:t>
        </w:r>
        <w:r w:rsidR="00525828">
          <w:rPr>
            <w:noProof/>
            <w:webHidden/>
          </w:rPr>
          <w:tab/>
        </w:r>
        <w:r w:rsidR="00525828">
          <w:rPr>
            <w:noProof/>
            <w:webHidden/>
          </w:rPr>
          <w:fldChar w:fldCharType="begin"/>
        </w:r>
        <w:r w:rsidR="00525828">
          <w:rPr>
            <w:noProof/>
            <w:webHidden/>
          </w:rPr>
          <w:instrText xml:space="preserve"> PAGEREF _Toc449371359 \h </w:instrText>
        </w:r>
        <w:r w:rsidR="00525828">
          <w:rPr>
            <w:noProof/>
            <w:webHidden/>
          </w:rPr>
        </w:r>
        <w:r w:rsidR="00525828">
          <w:rPr>
            <w:noProof/>
            <w:webHidden/>
          </w:rPr>
          <w:fldChar w:fldCharType="separate"/>
        </w:r>
        <w:r w:rsidR="000C362A">
          <w:rPr>
            <w:noProof/>
            <w:webHidden/>
          </w:rPr>
          <w:t>61</w:t>
        </w:r>
        <w:r w:rsidR="00525828">
          <w:rPr>
            <w:noProof/>
            <w:webHidden/>
          </w:rPr>
          <w:fldChar w:fldCharType="end"/>
        </w:r>
      </w:hyperlink>
    </w:p>
    <w:p w14:paraId="3FBF7781" w14:textId="77777777" w:rsidR="00525828" w:rsidRDefault="00CC7FA3">
      <w:pPr>
        <w:pStyle w:val="TableofFigures"/>
        <w:tabs>
          <w:tab w:val="right" w:leader="dot" w:pos="8486"/>
        </w:tabs>
        <w:rPr>
          <w:rFonts w:eastAsiaTheme="minorEastAsia" w:cstheme="minorBidi"/>
          <w:noProof/>
          <w:sz w:val="22"/>
          <w:szCs w:val="22"/>
          <w:lang w:bidi="ar-SA"/>
        </w:rPr>
      </w:pPr>
      <w:hyperlink r:id="rId43" w:anchor="_Toc449371360" w:history="1">
        <w:r w:rsidR="00525828" w:rsidRPr="008946DD">
          <w:rPr>
            <w:rStyle w:val="Hyperlink"/>
            <w:noProof/>
          </w:rPr>
          <w:t>Figure 32: Optical effect from increasing PEG molecular weight.</w:t>
        </w:r>
        <w:r w:rsidR="00525828">
          <w:rPr>
            <w:noProof/>
            <w:webHidden/>
          </w:rPr>
          <w:tab/>
        </w:r>
        <w:r w:rsidR="00525828">
          <w:rPr>
            <w:noProof/>
            <w:webHidden/>
          </w:rPr>
          <w:fldChar w:fldCharType="begin"/>
        </w:r>
        <w:r w:rsidR="00525828">
          <w:rPr>
            <w:noProof/>
            <w:webHidden/>
          </w:rPr>
          <w:instrText xml:space="preserve"> PAGEREF _Toc449371360 \h </w:instrText>
        </w:r>
        <w:r w:rsidR="00525828">
          <w:rPr>
            <w:noProof/>
            <w:webHidden/>
          </w:rPr>
        </w:r>
        <w:r w:rsidR="00525828">
          <w:rPr>
            <w:noProof/>
            <w:webHidden/>
          </w:rPr>
          <w:fldChar w:fldCharType="separate"/>
        </w:r>
        <w:r w:rsidR="000C362A">
          <w:rPr>
            <w:noProof/>
            <w:webHidden/>
          </w:rPr>
          <w:t>61</w:t>
        </w:r>
        <w:r w:rsidR="00525828">
          <w:rPr>
            <w:noProof/>
            <w:webHidden/>
          </w:rPr>
          <w:fldChar w:fldCharType="end"/>
        </w:r>
      </w:hyperlink>
    </w:p>
    <w:p w14:paraId="2F586AE7" w14:textId="77777777" w:rsidR="00525828" w:rsidRDefault="00CC7FA3">
      <w:pPr>
        <w:pStyle w:val="TableofFigures"/>
        <w:tabs>
          <w:tab w:val="right" w:leader="dot" w:pos="8486"/>
        </w:tabs>
        <w:rPr>
          <w:rFonts w:eastAsiaTheme="minorEastAsia" w:cstheme="minorBidi"/>
          <w:noProof/>
          <w:sz w:val="22"/>
          <w:szCs w:val="22"/>
          <w:lang w:bidi="ar-SA"/>
        </w:rPr>
      </w:pPr>
      <w:hyperlink r:id="rId44" w:anchor="_Toc449371361" w:history="1">
        <w:r w:rsidR="00525828" w:rsidRPr="008946DD">
          <w:rPr>
            <w:rStyle w:val="Hyperlink"/>
            <w:noProof/>
          </w:rPr>
          <w:t>Figure 33: Effect of PEG molecular weight on the line widths of the SWCNT optical absorption excitonic transitions in the PEG phase.</w:t>
        </w:r>
        <w:r w:rsidR="00525828">
          <w:rPr>
            <w:noProof/>
            <w:webHidden/>
          </w:rPr>
          <w:tab/>
        </w:r>
        <w:r w:rsidR="00525828">
          <w:rPr>
            <w:noProof/>
            <w:webHidden/>
          </w:rPr>
          <w:fldChar w:fldCharType="begin"/>
        </w:r>
        <w:r w:rsidR="00525828">
          <w:rPr>
            <w:noProof/>
            <w:webHidden/>
          </w:rPr>
          <w:instrText xml:space="preserve"> PAGEREF _Toc449371361 \h </w:instrText>
        </w:r>
        <w:r w:rsidR="00525828">
          <w:rPr>
            <w:noProof/>
            <w:webHidden/>
          </w:rPr>
        </w:r>
        <w:r w:rsidR="00525828">
          <w:rPr>
            <w:noProof/>
            <w:webHidden/>
          </w:rPr>
          <w:fldChar w:fldCharType="separate"/>
        </w:r>
        <w:r w:rsidR="000C362A">
          <w:rPr>
            <w:noProof/>
            <w:webHidden/>
          </w:rPr>
          <w:t>62</w:t>
        </w:r>
        <w:r w:rsidR="00525828">
          <w:rPr>
            <w:noProof/>
            <w:webHidden/>
          </w:rPr>
          <w:fldChar w:fldCharType="end"/>
        </w:r>
      </w:hyperlink>
    </w:p>
    <w:p w14:paraId="6E09EDFE" w14:textId="77777777" w:rsidR="00525828" w:rsidRDefault="00CC7FA3">
      <w:pPr>
        <w:pStyle w:val="TableofFigures"/>
        <w:tabs>
          <w:tab w:val="right" w:leader="dot" w:pos="8486"/>
        </w:tabs>
        <w:rPr>
          <w:rFonts w:eastAsiaTheme="minorEastAsia" w:cstheme="minorBidi"/>
          <w:noProof/>
          <w:sz w:val="22"/>
          <w:szCs w:val="22"/>
          <w:lang w:bidi="ar-SA"/>
        </w:rPr>
      </w:pPr>
      <w:hyperlink r:id="rId45" w:anchor="_Toc449371362" w:history="1">
        <w:r w:rsidR="00525828" w:rsidRPr="008946DD">
          <w:rPr>
            <w:rStyle w:val="Hyperlink"/>
            <w:noProof/>
          </w:rPr>
          <w:t>Supplemental Figure 1: TPD data of all nitric acid treated SMW100 MWCNT.</w:t>
        </w:r>
        <w:r w:rsidR="00525828">
          <w:rPr>
            <w:noProof/>
            <w:webHidden/>
          </w:rPr>
          <w:tab/>
        </w:r>
        <w:r w:rsidR="00525828">
          <w:rPr>
            <w:noProof/>
            <w:webHidden/>
          </w:rPr>
          <w:fldChar w:fldCharType="begin"/>
        </w:r>
        <w:r w:rsidR="00525828">
          <w:rPr>
            <w:noProof/>
            <w:webHidden/>
          </w:rPr>
          <w:instrText xml:space="preserve"> PAGEREF _Toc449371362 \h </w:instrText>
        </w:r>
        <w:r w:rsidR="00525828">
          <w:rPr>
            <w:noProof/>
            <w:webHidden/>
          </w:rPr>
        </w:r>
        <w:r w:rsidR="00525828">
          <w:rPr>
            <w:noProof/>
            <w:webHidden/>
          </w:rPr>
          <w:fldChar w:fldCharType="separate"/>
        </w:r>
        <w:r w:rsidR="000C362A">
          <w:rPr>
            <w:noProof/>
            <w:webHidden/>
          </w:rPr>
          <w:t>81</w:t>
        </w:r>
        <w:r w:rsidR="00525828">
          <w:rPr>
            <w:noProof/>
            <w:webHidden/>
          </w:rPr>
          <w:fldChar w:fldCharType="end"/>
        </w:r>
      </w:hyperlink>
    </w:p>
    <w:p w14:paraId="0DFC0D75" w14:textId="77777777" w:rsidR="00525828" w:rsidRDefault="00CC7FA3">
      <w:pPr>
        <w:pStyle w:val="TableofFigures"/>
        <w:tabs>
          <w:tab w:val="right" w:leader="dot" w:pos="8486"/>
        </w:tabs>
        <w:rPr>
          <w:rFonts w:eastAsiaTheme="minorEastAsia" w:cstheme="minorBidi"/>
          <w:noProof/>
          <w:sz w:val="22"/>
          <w:szCs w:val="22"/>
          <w:lang w:bidi="ar-SA"/>
        </w:rPr>
      </w:pPr>
      <w:hyperlink r:id="rId46" w:anchor="_Toc449371363" w:history="1">
        <w:r w:rsidR="00525828" w:rsidRPr="008946DD">
          <w:rPr>
            <w:rStyle w:val="Hyperlink"/>
            <w:noProof/>
          </w:rPr>
          <w:t>Supplemental Figure 2: Illustration of sphere adsorbed at a liquid-liquid interface.</w:t>
        </w:r>
        <w:r w:rsidR="00525828">
          <w:rPr>
            <w:noProof/>
            <w:webHidden/>
          </w:rPr>
          <w:tab/>
        </w:r>
        <w:r w:rsidR="00525828">
          <w:rPr>
            <w:noProof/>
            <w:webHidden/>
          </w:rPr>
          <w:fldChar w:fldCharType="begin"/>
        </w:r>
        <w:r w:rsidR="00525828">
          <w:rPr>
            <w:noProof/>
            <w:webHidden/>
          </w:rPr>
          <w:instrText xml:space="preserve"> PAGEREF _Toc449371363 \h </w:instrText>
        </w:r>
        <w:r w:rsidR="00525828">
          <w:rPr>
            <w:noProof/>
            <w:webHidden/>
          </w:rPr>
        </w:r>
        <w:r w:rsidR="00525828">
          <w:rPr>
            <w:noProof/>
            <w:webHidden/>
          </w:rPr>
          <w:fldChar w:fldCharType="separate"/>
        </w:r>
        <w:r w:rsidR="000C362A">
          <w:rPr>
            <w:noProof/>
            <w:webHidden/>
          </w:rPr>
          <w:t>81</w:t>
        </w:r>
        <w:r w:rsidR="00525828">
          <w:rPr>
            <w:noProof/>
            <w:webHidden/>
          </w:rPr>
          <w:fldChar w:fldCharType="end"/>
        </w:r>
      </w:hyperlink>
    </w:p>
    <w:p w14:paraId="199CEF70" w14:textId="77777777" w:rsidR="00525828" w:rsidRDefault="00CC7FA3">
      <w:pPr>
        <w:pStyle w:val="TableofFigures"/>
        <w:tabs>
          <w:tab w:val="right" w:leader="dot" w:pos="8486"/>
        </w:tabs>
        <w:rPr>
          <w:rFonts w:eastAsiaTheme="minorEastAsia" w:cstheme="minorBidi"/>
          <w:noProof/>
          <w:sz w:val="22"/>
          <w:szCs w:val="22"/>
          <w:lang w:bidi="ar-SA"/>
        </w:rPr>
      </w:pPr>
      <w:hyperlink r:id="rId47" w:anchor="_Toc449371364" w:history="1">
        <w:r w:rsidR="00525828" w:rsidRPr="008946DD">
          <w:rPr>
            <w:rStyle w:val="Hyperlink"/>
            <w:noProof/>
          </w:rPr>
          <w:t>Supplemental Figure 3: Illustration of cylinder adsorbed at a liquid-liquid interface.</w:t>
        </w:r>
        <w:r w:rsidR="00525828">
          <w:rPr>
            <w:noProof/>
            <w:webHidden/>
          </w:rPr>
          <w:tab/>
        </w:r>
        <w:r w:rsidR="00525828">
          <w:rPr>
            <w:noProof/>
            <w:webHidden/>
          </w:rPr>
          <w:fldChar w:fldCharType="begin"/>
        </w:r>
        <w:r w:rsidR="00525828">
          <w:rPr>
            <w:noProof/>
            <w:webHidden/>
          </w:rPr>
          <w:instrText xml:space="preserve"> PAGEREF _Toc449371364 \h </w:instrText>
        </w:r>
        <w:r w:rsidR="00525828">
          <w:rPr>
            <w:noProof/>
            <w:webHidden/>
          </w:rPr>
        </w:r>
        <w:r w:rsidR="00525828">
          <w:rPr>
            <w:noProof/>
            <w:webHidden/>
          </w:rPr>
          <w:fldChar w:fldCharType="separate"/>
        </w:r>
        <w:r w:rsidR="000C362A">
          <w:rPr>
            <w:noProof/>
            <w:webHidden/>
          </w:rPr>
          <w:t>82</w:t>
        </w:r>
        <w:r w:rsidR="00525828">
          <w:rPr>
            <w:noProof/>
            <w:webHidden/>
          </w:rPr>
          <w:fldChar w:fldCharType="end"/>
        </w:r>
      </w:hyperlink>
    </w:p>
    <w:p w14:paraId="2BBC87E5" w14:textId="77777777" w:rsidR="00DA1971" w:rsidRDefault="00AA4AED" w:rsidP="00E62071">
      <w:pPr>
        <w:pStyle w:val="Heading1"/>
      </w:pPr>
      <w:r>
        <w:fldChar w:fldCharType="end"/>
      </w:r>
      <w:r w:rsidR="00DA1971">
        <w:br w:type="page"/>
      </w:r>
      <w:bookmarkStart w:id="6" w:name="_Toc310579467"/>
      <w:bookmarkStart w:id="7" w:name="_Toc449371282"/>
      <w:r w:rsidR="00DA1971">
        <w:lastRenderedPageBreak/>
        <w:t>Abstract</w:t>
      </w:r>
      <w:bookmarkEnd w:id="6"/>
      <w:bookmarkEnd w:id="7"/>
    </w:p>
    <w:p w14:paraId="612095CC" w14:textId="25A0DB80" w:rsidR="006F380A" w:rsidRDefault="00E62071" w:rsidP="00E62071">
      <w:pPr>
        <w:ind w:firstLine="720"/>
        <w:jc w:val="both"/>
      </w:pPr>
      <w:r>
        <w:t>I</w:t>
      </w:r>
      <w:r w:rsidRPr="005C5C9B">
        <w:t xml:space="preserve">nterest in </w:t>
      </w:r>
      <w:r>
        <w:t>the use o</w:t>
      </w:r>
      <w:r w:rsidR="00946EAF">
        <w:t xml:space="preserve">f two phase reaction systems for the production </w:t>
      </w:r>
      <w:r>
        <w:t>of biofuel</w:t>
      </w:r>
      <w:r w:rsidR="00946EAF">
        <w:t xml:space="preserve">s and specialty chemicals from biomass </w:t>
      </w:r>
      <w:r w:rsidRPr="005C5C9B">
        <w:t xml:space="preserve">has been increasing over the past several years, </w:t>
      </w:r>
      <w:r w:rsidR="008F1775">
        <w:t xml:space="preserve">specifically </w:t>
      </w:r>
      <w:r>
        <w:t>in circumstances in which the</w:t>
      </w:r>
      <w:r w:rsidR="00946EAF">
        <w:t xml:space="preserve"> feedstock</w:t>
      </w:r>
      <w:r>
        <w:t xml:space="preserve"> is comprised of both water soluble and oil soluble components.  In addition, the</w:t>
      </w:r>
      <w:r w:rsidR="00946EAF">
        <w:t xml:space="preserve">se </w:t>
      </w:r>
      <w:r w:rsidR="000F7D39">
        <w:t>immiscible</w:t>
      </w:r>
      <w:r w:rsidR="00946EAF">
        <w:t xml:space="preserve"> solvents </w:t>
      </w:r>
      <w:r w:rsidR="000F7D39">
        <w:t xml:space="preserve">form </w:t>
      </w:r>
      <w:r w:rsidR="00946EAF" w:rsidRPr="00946EAF">
        <w:t>stabilized</w:t>
      </w:r>
      <w:r w:rsidR="00946EAF">
        <w:t xml:space="preserve"> </w:t>
      </w:r>
      <w:r w:rsidR="00946EAF" w:rsidRPr="00946EAF">
        <w:t>emulsions</w:t>
      </w:r>
      <w:r w:rsidR="00946EAF">
        <w:t xml:space="preserve"> </w:t>
      </w:r>
      <w:r w:rsidR="000F7D39">
        <w:t xml:space="preserve">in the presence of solid particles, which provide </w:t>
      </w:r>
      <w:r>
        <w:t>large</w:t>
      </w:r>
      <w:r w:rsidR="000F7D39">
        <w:t>r</w:t>
      </w:r>
      <w:r>
        <w:t xml:space="preserve"> </w:t>
      </w:r>
      <w:r w:rsidR="000F7D39">
        <w:t xml:space="preserve">liquid-liquid </w:t>
      </w:r>
      <w:r>
        <w:t>interfacial areas</w:t>
      </w:r>
      <w:r w:rsidR="000F7D39">
        <w:t>.</w:t>
      </w:r>
      <w:r w:rsidR="00946EAF">
        <w:t xml:space="preserve"> </w:t>
      </w:r>
      <w:r w:rsidR="000F7D39">
        <w:t>In a two phase reaction system, this increased interfacial area</w:t>
      </w:r>
      <w:r>
        <w:t xml:space="preserve"> </w:t>
      </w:r>
      <w:r w:rsidR="00946EAF">
        <w:t>improves the phase transfer of</w:t>
      </w:r>
      <w:r w:rsidR="000F7D39">
        <w:t xml:space="preserve"> any</w:t>
      </w:r>
      <w:r w:rsidR="00946EAF">
        <w:t xml:space="preserve"> products reacted at the interface </w:t>
      </w:r>
      <w:r w:rsidR="000F7D39">
        <w:t>in</w:t>
      </w:r>
      <w:r w:rsidR="00946EAF">
        <w:t>to their favored solvent</w:t>
      </w:r>
      <w:r>
        <w:t xml:space="preserve">.  </w:t>
      </w:r>
      <w:r w:rsidRPr="005C5C9B">
        <w:t xml:space="preserve">In particular, </w:t>
      </w:r>
      <w:r w:rsidR="00946EAF">
        <w:t xml:space="preserve">Pickering emulsions stabilized by </w:t>
      </w:r>
      <w:r w:rsidRPr="005C5C9B">
        <w:t xml:space="preserve">carbon nanotubes (CNTs) have been shown to </w:t>
      </w:r>
      <w:r w:rsidR="00946EAF">
        <w:t xml:space="preserve">be </w:t>
      </w:r>
      <w:r w:rsidR="008F1775">
        <w:t>exceptionally</w:t>
      </w:r>
      <w:r w:rsidR="00946EAF">
        <w:t xml:space="preserve"> </w:t>
      </w:r>
      <w:r w:rsidRPr="005C5C9B">
        <w:t>stable due to their one dimensional nature</w:t>
      </w:r>
      <w:r w:rsidR="000F7D39">
        <w:t>,</w:t>
      </w:r>
      <w:r w:rsidRPr="005C5C9B">
        <w:t xml:space="preserve"> as w</w:t>
      </w:r>
      <w:r w:rsidR="000F7D39">
        <w:t xml:space="preserve">ell as their ability to become </w:t>
      </w:r>
      <w:r w:rsidRPr="005C5C9B">
        <w:t xml:space="preserve"> </w:t>
      </w:r>
      <w:r w:rsidR="00946EAF">
        <w:t>highly entangled</w:t>
      </w:r>
      <w:r w:rsidR="000F7D39">
        <w:t xml:space="preserve"> </w:t>
      </w:r>
      <w:r w:rsidRPr="005C5C9B">
        <w:t xml:space="preserve">by </w:t>
      </w:r>
      <w:r w:rsidR="000F7D39">
        <w:t xml:space="preserve">their large </w:t>
      </w:r>
      <w:r w:rsidRPr="005C5C9B">
        <w:t>van der Waals forces.</w:t>
      </w:r>
      <w:r w:rsidRPr="005C5C9B">
        <w:fldChar w:fldCharType="begin"/>
      </w:r>
      <w:r w:rsidRPr="005C5C9B">
        <w:instrText xml:space="preserve"> ADDIN ZOTERO_ITEM CSL_CITATION {"citationID":"Vc2LBMO3","properties":{"formattedCitation":"{\\rtf \\super 1\\nosupersub{}}","plainCitation":"1"},"citationItems":[{"id":507,"uris":["http://zotero.org/users/2254777/items/BFGCXG3Z"],"uri":["http://zotero.org/users/2254777/items/BFGCXG3Z"],"itemData":{"id":507,"type":"article-journal","title":"Multi-body coalescence in Pickering emulsions","container-title":"Nature Communications","volume":"6","source":"www.nature.com","abstract":"Particle-stabilized Pickering emulsions have shown unusual behaviours such as the formation of non-spherical droplets and the sudden halt of coalescence between individual droplets. Here we report another unusual behaviour of Pickering emulsions—the simultaneous coalescence of multiple droplets in a single event. Using latex particles, ​silica particles and ​carbon nanotubes as model stabilizers, we show that multi-body coalescence can occur in both water-in-oil and oil-in-water emulsions. The number of droplets involved in the nth coalscence event equals four times the corresponding number of the tetrahedral sequence in close packing. Furthermore, coalescence is promoted by repulsive latex and ​silica particles but inhibited by attractive ​carbon nanotubes. The revelation of multi-body coalescence is expected to help better understand Pickering emulsions in natural systems and improve their designs in engineering applications.","URL":"http://www.nature.com/ncomms/2015/150112/ncomms6929/full/ncomms6929.html?WT.ec_id=NCOMMS-20150114","DOI":"10.1038/ncomms6929","journalAbbreviation":"Nat Commun","language":"en","author":[{"family":"Wu","given":"Tong"},{"family":"Wang","given":"Haitao"},{"family":"Jing","given":"Benxin"},{"family":"Liu","given":"Fang"},{"family":"Burns","given":"Peter C."},{"family":"Na","given":"Chongzheng"}],"issued":{"date-parts":[["2015",1,12]]},"accessed":{"date-parts":[["2015",9,1]]}}}],"schema":"https://github.com/citation-style-language/schema/raw/master/csl-citation.json"} </w:instrText>
      </w:r>
      <w:r w:rsidRPr="005C5C9B">
        <w:fldChar w:fldCharType="separate"/>
      </w:r>
      <w:bookmarkStart w:id="8" w:name="__Fieldmark__9_1979054415"/>
      <w:r w:rsidR="00BC6AF0" w:rsidRPr="00BC6AF0">
        <w:rPr>
          <w:rFonts w:ascii="Times New Roman" w:hAnsi="Times New Roman"/>
          <w:vertAlign w:val="superscript"/>
        </w:rPr>
        <w:t>1</w:t>
      </w:r>
      <w:r w:rsidRPr="005C5C9B">
        <w:fldChar w:fldCharType="end"/>
      </w:r>
      <w:bookmarkEnd w:id="8"/>
      <w:r w:rsidR="006F380A">
        <w:t xml:space="preserve">  This thesis studies the role of carbon nanotube surface functionality alterations in controlling Pickering emulsion properties.  It is found that the behavior of CNTs in Pickering emulsions is similar to that of other solid particles such as silica, although with much higher stability.  </w:t>
      </w:r>
    </w:p>
    <w:p w14:paraId="5BDDDE36" w14:textId="6D6BC058" w:rsidR="00AA6401" w:rsidRDefault="006F380A" w:rsidP="00AA6401">
      <w:pPr>
        <w:ind w:firstLine="720"/>
        <w:jc w:val="both"/>
      </w:pPr>
      <w:r>
        <w:t xml:space="preserve">Liquid biphasic </w:t>
      </w:r>
      <w:r w:rsidR="00946EAF">
        <w:t>reactors</w:t>
      </w:r>
      <w:r w:rsidR="00E62071" w:rsidRPr="005C5C9B">
        <w:t xml:space="preserve"> </w:t>
      </w:r>
      <w:r>
        <w:t xml:space="preserve">are useful in industry as they </w:t>
      </w:r>
      <w:r w:rsidR="00E62071" w:rsidRPr="005C5C9B">
        <w:t>allow for a reduction in the amount of</w:t>
      </w:r>
      <w:r w:rsidR="00946EAF">
        <w:t xml:space="preserve"> </w:t>
      </w:r>
      <w:r w:rsidR="00946EAF" w:rsidRPr="006F380A">
        <w:t>capital</w:t>
      </w:r>
      <w:r w:rsidR="00E62071" w:rsidRPr="006F380A">
        <w:t xml:space="preserve"> required if</w:t>
      </w:r>
      <w:r w:rsidR="00946EAF" w:rsidRPr="006F380A">
        <w:t xml:space="preserve"> multiple reactions involving different solvents </w:t>
      </w:r>
      <w:r w:rsidR="00E62071" w:rsidRPr="006F380A">
        <w:t>are needed.</w:t>
      </w:r>
      <w:r w:rsidR="00E62071" w:rsidRPr="006F380A">
        <w:fldChar w:fldCharType="begin"/>
      </w:r>
      <w:r w:rsidR="00E62071" w:rsidRPr="006F380A">
        <w:instrText xml:space="preserve"> ADDIN ZOTERO_ITEM CSL_CITATION {"citationID":"1p7flFam","properties":{"formattedCitation":"{\\rtf \\super 2\\nosupersub{}}","plainCitation":"2"},"citationItems":[{"id":158,"uris":["http://zotero.org/users/2254777/items/4XIIJ9T9"],"uri":["http://zotero.org/users/2254777/items/4XIIJ9T9"],"itemData":{"id":158,"type":"article-journal","title":"Solid nanoparticles that catalyze biofuel upgrade reactions at the water/oil interface","container-title":"Science","page":"68–72","volume":"327","issue":"5961","author":[{"family":"Crossley","given":"Steven"},{"family":"Faria","given":"Jimmy"},{"family":"Shen","given":"Min"},{"family":"Resasco","given":"Daniel E"}],"issued":{"date-parts":[["2010"]]}}}],"schema":"https://github.com/citation-style-language/schema/raw/master/csl-citation.json"} </w:instrText>
      </w:r>
      <w:r w:rsidR="00E62071" w:rsidRPr="006F380A">
        <w:fldChar w:fldCharType="separate"/>
      </w:r>
      <w:bookmarkStart w:id="9" w:name="__Fieldmark__14_1979054415"/>
      <w:r w:rsidR="00BC6AF0" w:rsidRPr="006F380A">
        <w:rPr>
          <w:rFonts w:ascii="Times New Roman" w:hAnsi="Times New Roman"/>
          <w:vertAlign w:val="superscript"/>
        </w:rPr>
        <w:t>2</w:t>
      </w:r>
      <w:r w:rsidR="00E62071" w:rsidRPr="006F380A">
        <w:fldChar w:fldCharType="end"/>
      </w:r>
      <w:bookmarkEnd w:id="9"/>
      <w:r w:rsidR="00E62071" w:rsidRPr="006F380A">
        <w:t xml:space="preserve">  </w:t>
      </w:r>
      <w:r w:rsidR="000406A5" w:rsidRPr="006F380A">
        <w:t xml:space="preserve"> </w:t>
      </w:r>
      <w:r>
        <w:t>In hopes to further increase industry interest within these systems, recovery of catalyst via magnetically responsive catalyst supports</w:t>
      </w:r>
      <w:r w:rsidR="00886B2C" w:rsidRPr="006F380A">
        <w:t xml:space="preserve"> </w:t>
      </w:r>
      <w:r>
        <w:t xml:space="preserve">is studied.  This method of recovery </w:t>
      </w:r>
      <w:r w:rsidR="00886B2C" w:rsidRPr="006F380A">
        <w:t xml:space="preserve">may </w:t>
      </w:r>
      <w:r>
        <w:t xml:space="preserve">reduce operational cost due to the </w:t>
      </w:r>
      <w:r w:rsidRPr="006F380A">
        <w:t xml:space="preserve">catalyst loss and environmental issues </w:t>
      </w:r>
      <w:r>
        <w:t xml:space="preserve">involved in </w:t>
      </w:r>
      <w:r w:rsidRPr="006F380A">
        <w:t>removing the Pickering particles via filtration</w:t>
      </w:r>
      <w:r>
        <w:t>.</w:t>
      </w:r>
      <w:r w:rsidR="00E62071" w:rsidRPr="006F380A">
        <w:fldChar w:fldCharType="begin"/>
      </w:r>
      <w:r w:rsidR="00E62071" w:rsidRPr="006F380A">
        <w:instrText xml:space="preserve"> ADDIN ZOTERO_ITEM CSL_CITATION {"citationID":"1ud76ie0v3","properties":{"formattedCitation":"{\\rtf \\super 3\\nosupersub{}}","plainCitation":"3"},"citationItems":[{"id":52,"uris":["http://zotero.org/users/2254777/items/3476I5WF"],"uri":["http://zotero.org/users/2254777/items/3476I5WF"],"itemData":{"id":52,"type":"article-journal","title":"Magnetic amphiphilic hybrid carbon nanotubes containing N-doped and undoped sections: powerful tensioactive nanostructures","container-title":"Nanoscale","page":"294-300","volume":"7","issue":"1","source":"CrossRef","DOI":"10.1039/C4NR04005H","ISSN":"2040-3364, 2040-3372","shortTitle":"Magnetic amphiphilic hybrid carbon nanotubes containing N-doped and undoped sections","language":"en","author":[{"family":"Purceno","given":"Aluir D."},{"family":"Machado","given":"Bruno F."},{"family":"Teixeira","given":"Ana Paula C."},{"family":"Medeiros","given":"Tayline V."},{"family":"Benyounes","given":"Anas"},{"family":"Beausoleil","given":"Julien"},{"family":"Menezes","given":"Helvecio C."},{"family":"Cardeal","given":"Zenilda L."},{"family":"Lago","given":"Rochel M."},{"family":"Serp","given":"Philippe"}],"issued":{"date-parts":[["2015"]]}}}],"schema":"https://github.com/citation-style-language/schema/raw/master/csl-citation.json"} </w:instrText>
      </w:r>
      <w:r w:rsidR="00E62071" w:rsidRPr="006F380A">
        <w:fldChar w:fldCharType="separate"/>
      </w:r>
      <w:bookmarkStart w:id="10" w:name="__Fieldmark__21_1979054415"/>
      <w:r w:rsidR="00BC6AF0" w:rsidRPr="006F380A">
        <w:rPr>
          <w:rFonts w:ascii="Times New Roman" w:hAnsi="Times New Roman"/>
          <w:vertAlign w:val="superscript"/>
        </w:rPr>
        <w:t>3</w:t>
      </w:r>
      <w:r w:rsidR="00E62071" w:rsidRPr="006F380A">
        <w:fldChar w:fldCharType="end"/>
      </w:r>
      <w:bookmarkEnd w:id="10"/>
      <w:r w:rsidR="00886B2C">
        <w:t xml:space="preserve">  Additionally, </w:t>
      </w:r>
      <w:r w:rsidR="000F7D39">
        <w:t>we provide some preliminary results that suggest magnetic particle</w:t>
      </w:r>
      <w:r>
        <w:t>s may be of use for controlling reactions in biphasic liquid systems.  However, the magnetic support’s mode of operation may be</w:t>
      </w:r>
      <w:r w:rsidR="000F7D39">
        <w:t xml:space="preserve"> fundamentally different from that of many other </w:t>
      </w:r>
      <w:r>
        <w:t xml:space="preserve">two phase </w:t>
      </w:r>
      <w:r w:rsidR="000F7D39">
        <w:t xml:space="preserve">stimuli responsive </w:t>
      </w:r>
      <w:r>
        <w:t xml:space="preserve">emulsion </w:t>
      </w:r>
      <w:r>
        <w:lastRenderedPageBreak/>
        <w:t xml:space="preserve">breaking </w:t>
      </w:r>
      <w:r w:rsidR="000F7D39">
        <w:t>tec</w:t>
      </w:r>
      <w:r>
        <w:t xml:space="preserve">hniques, as its response is not dictated by surface wetting alterations.  We observed that when a hydrophilic catalyst support is forced into a hydrophobic environment within a biphasic reaction system, the catalyst is not as active. As a consequence of this observation, this thesis proposes that </w:t>
      </w:r>
      <w:r w:rsidR="000F7D39">
        <w:t xml:space="preserve">the magnetically responsive Pickering emulsion may </w:t>
      </w:r>
      <w:r>
        <w:t>be of use in applications for</w:t>
      </w:r>
      <w:r w:rsidR="000F7D39">
        <w:t xml:space="preserve"> which a reversible catalyst deactivation method is required</w:t>
      </w:r>
      <w:r w:rsidR="00204205">
        <w:t xml:space="preserve">.  </w:t>
      </w:r>
      <w:r w:rsidR="000F7D39">
        <w:t xml:space="preserve"> Discu</w:t>
      </w:r>
      <w:r>
        <w:t xml:space="preserve">ssion of the mechanism for the observation of catalyst inactivity </w:t>
      </w:r>
      <w:r w:rsidR="000F7D39">
        <w:t xml:space="preserve">is provided, as it is hypothesized that the </w:t>
      </w:r>
      <w:r>
        <w:t>particle</w:t>
      </w:r>
      <w:r w:rsidR="000F7D39">
        <w:t xml:space="preserve"> </w:t>
      </w:r>
      <w:r>
        <w:t>obtain</w:t>
      </w:r>
      <w:r w:rsidR="000F7D39">
        <w:t xml:space="preserve"> an adsorbed film of the phase i</w:t>
      </w:r>
      <w:r w:rsidR="00AA6401">
        <w:t xml:space="preserve">n which they are most soluble. </w:t>
      </w:r>
    </w:p>
    <w:p w14:paraId="48403197" w14:textId="43FC7F00" w:rsidR="00E62071" w:rsidRPr="00AA6401" w:rsidRDefault="00AA6401" w:rsidP="00AA6401">
      <w:pPr>
        <w:tabs>
          <w:tab w:val="left" w:pos="2870"/>
        </w:tabs>
        <w:sectPr w:rsidR="00E62071" w:rsidRPr="00AA6401" w:rsidSect="00775701">
          <w:footerReference w:type="default" r:id="rId48"/>
          <w:pgSz w:w="12240" w:h="15840" w:code="1"/>
          <w:pgMar w:top="1440" w:right="1440" w:bottom="1440" w:left="2304" w:header="720" w:footer="720" w:gutter="0"/>
          <w:pgNumType w:fmt="lowerRoman" w:start="4"/>
          <w:cols w:space="720"/>
          <w:docGrid w:linePitch="360"/>
        </w:sectPr>
      </w:pPr>
      <w:r>
        <w:tab/>
      </w:r>
      <w:bookmarkStart w:id="11" w:name="_GoBack"/>
      <w:bookmarkEnd w:id="11"/>
    </w:p>
    <w:p w14:paraId="439E5685" w14:textId="4EBD8BC2" w:rsidR="00DA1971" w:rsidRPr="000F56FF" w:rsidRDefault="00DA1971" w:rsidP="00C9338C">
      <w:pPr>
        <w:pStyle w:val="Heading1"/>
      </w:pPr>
      <w:bookmarkStart w:id="12" w:name="_Toc310579468"/>
      <w:bookmarkStart w:id="13" w:name="_Toc449371283"/>
      <w:r w:rsidRPr="000F56FF">
        <w:lastRenderedPageBreak/>
        <w:t xml:space="preserve">Chapter </w:t>
      </w:r>
      <w:r w:rsidR="00111915" w:rsidRPr="000F56FF">
        <w:t>1</w:t>
      </w:r>
      <w:r w:rsidR="009245C5" w:rsidRPr="000F56FF">
        <w:t xml:space="preserve">: </w:t>
      </w:r>
      <w:bookmarkEnd w:id="12"/>
      <w:r w:rsidR="001E1568">
        <w:t>Emulsions</w:t>
      </w:r>
      <w:bookmarkEnd w:id="13"/>
    </w:p>
    <w:p w14:paraId="6D2ABFD4" w14:textId="043BACD7" w:rsidR="00E62071" w:rsidRDefault="001E1568" w:rsidP="007F5ED4">
      <w:pPr>
        <w:pStyle w:val="Heading2"/>
      </w:pPr>
      <w:bookmarkStart w:id="14" w:name="_Toc449371284"/>
      <w:r>
        <w:t>History and Introduction</w:t>
      </w:r>
      <w:bookmarkEnd w:id="14"/>
    </w:p>
    <w:p w14:paraId="0EB7C003" w14:textId="618C29A5" w:rsidR="00E62071" w:rsidRDefault="00E62071" w:rsidP="00E62071">
      <w:pPr>
        <w:ind w:firstLine="360"/>
        <w:jc w:val="both"/>
      </w:pPr>
      <w:r>
        <w:t xml:space="preserve">In 1984, a team of archeologists and explorers set </w:t>
      </w:r>
      <w:r w:rsidR="001E1568">
        <w:t xml:space="preserve">out on a journey to the tomb of </w:t>
      </w:r>
      <w:r>
        <w:t>Nefertari in order to image the various tomb wall paintings, assess the chemical components used for their creation, and attempt to preserve</w:t>
      </w:r>
      <w:r w:rsidRPr="009E0A2A">
        <w:t xml:space="preserve"> </w:t>
      </w:r>
      <w:r>
        <w:t>the tomb paintings of the well-known Egyptian Queen.  Among the team were Laura and Paolo Mora, two conservators who assisted in identifying the chemical constituents within the pigments and binders for these paintings.  These explorers and their colleagues proposed th</w:t>
      </w:r>
      <w:r w:rsidR="00457BD6">
        <w:t>at the wall paintings of Nefertar</w:t>
      </w:r>
      <w:r>
        <w:t xml:space="preserve">i such as in </w:t>
      </w:r>
      <w:r w:rsidR="00A2164E">
        <w:fldChar w:fldCharType="begin"/>
      </w:r>
      <w:r w:rsidR="00A2164E">
        <w:instrText xml:space="preserve"> REF _Ref449364899 \h </w:instrText>
      </w:r>
      <w:r w:rsidR="00A2164E">
        <w:fldChar w:fldCharType="separate"/>
      </w:r>
      <w:r w:rsidR="000C362A">
        <w:t xml:space="preserve">Figure </w:t>
      </w:r>
      <w:r w:rsidR="000C362A">
        <w:rPr>
          <w:noProof/>
        </w:rPr>
        <w:t>1</w:t>
      </w:r>
      <w:r w:rsidR="00A2164E">
        <w:fldChar w:fldCharType="end"/>
      </w:r>
      <w:r w:rsidR="00A2164E">
        <w:t xml:space="preserve"> </w:t>
      </w:r>
      <w:r>
        <w:t>and other ancient civilizations were created using mixtures of water, egg whites, oils, and berry extract.  These common ingredients have</w:t>
      </w:r>
      <w:r w:rsidR="001E1568">
        <w:t xml:space="preserve"> a tendency to form emulsions (a mixture of two immiscible liquids homogenized with a stabilizing component)</w:t>
      </w:r>
      <w:r w:rsidR="00C224EC">
        <w:t xml:space="preserve">.  This discovery is </w:t>
      </w:r>
      <w:r>
        <w:t xml:space="preserve">therefore </w:t>
      </w:r>
      <w:r w:rsidR="00C224EC">
        <w:t xml:space="preserve">suggested to be </w:t>
      </w:r>
      <w:r>
        <w:t xml:space="preserve">one of the first </w:t>
      </w:r>
      <w:r w:rsidR="00C224EC">
        <w:t>recorded</w:t>
      </w:r>
      <w:r>
        <w:t xml:space="preserve"> uses of emulsions by man.</w:t>
      </w:r>
      <w:r w:rsidR="00A85389">
        <w:fldChar w:fldCharType="begin"/>
      </w:r>
      <w:r w:rsidR="00A85389">
        <w:instrText xml:space="preserve"> ADDIN ZOTERO_ITEM CSL_CITATION {"citationID":"27coskp3j9","properties":{"formattedCitation":"{\\rtf \\super 4,5\\nosupersub{}}","plainCitation":"4,5"},"citationItems":[{"id":19,"uris":["http://zotero.org/users/2254777/items/WTFNFEEF"],"uri":["http://zotero.org/users/2254777/items/WTFNFEEF"],"itemData":{"id":19,"type":"article-journal","title":"Original painting techniques and materials used in the Tomb of Nefertari","container-title":"Art and Eternity: The Nefertari Wall Paintings Conservation Project","page":"43–53","volume":"1992","author":[{"family":"Rickerby","given":"Stephen"}],"issued":{"date-parts":[["1986"]]}}},{"id":3083,"uris":["http://zotero.org/users/2254777/items/N3ANZSW4"],"uri":["http://zotero.org/users/2254777/items/N3ANZSW4"],"itemData":{"id":3083,"type":"article-journal","title":"History of Water-Thinned Paints","container-title":"Industrial &amp; Engineering Chemistry","page":"709-711","volume":"45","issue":"4","source":"ACS Publications","DOI":"10.1021/ie50520a020","ISSN":"0019-7866","journalAbbreviation":"Ind. Eng. Chem.","author":[{"family":"Scholz","given":"H. A."}],"issued":{"date-parts":[["1953",4,1]]}}}],"schema":"https://github.com/citation-style-language/schema/raw/master/csl-citation.json"} </w:instrText>
      </w:r>
      <w:r w:rsidR="00A85389">
        <w:fldChar w:fldCharType="separate"/>
      </w:r>
      <w:r w:rsidR="00A85389" w:rsidRPr="00BC6AF0">
        <w:rPr>
          <w:rFonts w:ascii="Times New Roman" w:hAnsi="Times New Roman"/>
          <w:vertAlign w:val="superscript"/>
        </w:rPr>
        <w:t>4,5</w:t>
      </w:r>
      <w:r w:rsidR="00A85389">
        <w:fldChar w:fldCharType="end"/>
      </w:r>
    </w:p>
    <w:p w14:paraId="5AEA1E3E" w14:textId="58C6C4A4" w:rsidR="00E1162C" w:rsidRDefault="00FC0BBC" w:rsidP="00E1162C">
      <w:pPr>
        <w:ind w:firstLine="360"/>
      </w:pPr>
      <w:r w:rsidRPr="005C5C9B">
        <w:rPr>
          <w:noProof/>
          <w:lang w:bidi="ar-SA"/>
        </w:rPr>
        <mc:AlternateContent>
          <mc:Choice Requires="wps">
            <w:drawing>
              <wp:anchor distT="228600" distB="228600" distL="114300" distR="114300" simplePos="0" relativeHeight="251659264" behindDoc="1" locked="0" layoutInCell="1" allowOverlap="1" wp14:anchorId="140AB7CE" wp14:editId="52217D7C">
                <wp:simplePos x="0" y="0"/>
                <wp:positionH relativeFrom="margin">
                  <wp:align>right</wp:align>
                </wp:positionH>
                <wp:positionV relativeFrom="margin">
                  <wp:align>bottom</wp:align>
                </wp:positionV>
                <wp:extent cx="5394960" cy="2404872"/>
                <wp:effectExtent l="0" t="0" r="0" b="0"/>
                <wp:wrapTopAndBottom/>
                <wp:docPr id="2" name="Text Box 2"/>
                <wp:cNvGraphicFramePr/>
                <a:graphic xmlns:a="http://schemas.openxmlformats.org/drawingml/2006/main">
                  <a:graphicData uri="http://schemas.microsoft.com/office/word/2010/wordprocessingShape">
                    <wps:wsp>
                      <wps:cNvSpPr txBox="1"/>
                      <wps:spPr>
                        <a:xfrm>
                          <a:off x="0" y="0"/>
                          <a:ext cx="5394960" cy="2404872"/>
                        </a:xfrm>
                        <a:prstGeom prst="rect">
                          <a:avLst/>
                        </a:prstGeom>
                        <a:solidFill>
                          <a:prstClr val="white"/>
                        </a:solidFill>
                        <a:ln>
                          <a:noFill/>
                        </a:ln>
                        <a:effectLst/>
                      </wps:spPr>
                      <wps:txbx>
                        <w:txbxContent>
                          <w:p w14:paraId="01165632" w14:textId="77777777" w:rsidR="00CC7FA3" w:rsidRDefault="00CC7FA3" w:rsidP="00E62071">
                            <w:pPr>
                              <w:pStyle w:val="Caption"/>
                              <w:jc w:val="center"/>
                            </w:pPr>
                            <w:r w:rsidRPr="00A46B67">
                              <w:rPr>
                                <w:noProof/>
                                <w:lang w:bidi="ar-SA"/>
                              </w:rPr>
                              <w:drawing>
                                <wp:inline distT="0" distB="0" distL="0" distR="0" wp14:anchorId="1B171C15" wp14:editId="2D07648D">
                                  <wp:extent cx="1261929" cy="22250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hase\BitTorrent Sync\PersonalFiles\Master's\Papers by me\Thesis\Figures\pgfplots\Emulsion publications.png"/>
                                          <pic:cNvPicPr>
                                            <a:picLocks noChangeAspect="1" noChangeArrowheads="1"/>
                                          </pic:cNvPicPr>
                                        </pic:nvPicPr>
                                        <pic:blipFill>
                                          <a:blip r:embed="rId49" cstate="print">
                                            <a:extLst>
                                              <a:ext uri="{28A0092B-C50C-407E-A947-70E740481C1C}">
                                                <a14:useLocalDpi xmlns:a14="http://schemas.microsoft.com/office/drawing/2010/main"/>
                                              </a:ext>
                                            </a:extLst>
                                          </a:blip>
                                          <a:stretch>
                                            <a:fillRect/>
                                          </a:stretch>
                                        </pic:blipFill>
                                        <pic:spPr bwMode="auto">
                                          <a:xfrm>
                                            <a:off x="0" y="0"/>
                                            <a:ext cx="1277057" cy="2251714"/>
                                          </a:xfrm>
                                          <a:prstGeom prst="rect">
                                            <a:avLst/>
                                          </a:prstGeom>
                                          <a:noFill/>
                                          <a:ln>
                                            <a:noFill/>
                                          </a:ln>
                                        </pic:spPr>
                                      </pic:pic>
                                    </a:graphicData>
                                  </a:graphic>
                                </wp:inline>
                              </w:drawing>
                            </w:r>
                          </w:p>
                          <w:p w14:paraId="78526C93" w14:textId="06059116" w:rsidR="00CC7FA3" w:rsidRPr="00235E32" w:rsidRDefault="00CC7FA3" w:rsidP="00E62071">
                            <w:pPr>
                              <w:pStyle w:val="Caption"/>
                              <w:jc w:val="center"/>
                            </w:pPr>
                            <w:bookmarkStart w:id="15" w:name="_Ref449364899"/>
                            <w:bookmarkStart w:id="16" w:name="_Toc442362206"/>
                            <w:bookmarkStart w:id="17" w:name="_Toc449371329"/>
                            <w:r>
                              <w:t xml:space="preserve">Figure </w:t>
                            </w:r>
                            <w:fldSimple w:instr=" SEQ Figure \* ARABIC ">
                              <w:r w:rsidR="000C362A">
                                <w:rPr>
                                  <w:noProof/>
                                </w:rPr>
                                <w:t>1</w:t>
                              </w:r>
                            </w:fldSimple>
                            <w:bookmarkEnd w:id="15"/>
                            <w:r>
                              <w:t>:</w:t>
                            </w:r>
                            <w:bookmarkEnd w:id="16"/>
                            <w:r>
                              <w:t xml:space="preserve"> Ancient Egyptian Wall Painting.</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40AB7CE" id="_x0000_t202" coordsize="21600,21600" o:spt="202" path="m,l,21600r21600,l21600,xe">
                <v:stroke joinstyle="miter"/>
                <v:path gradientshapeok="t" o:connecttype="rect"/>
              </v:shapetype>
              <v:shape id="Text Box 2" o:spid="_x0000_s1026" type="#_x0000_t202" style="position:absolute;left:0;text-align:left;margin-left:373.6pt;margin-top:0;width:424.8pt;height:189.35pt;z-index:-251657216;visibility:visible;mso-wrap-style:square;mso-width-percent:0;mso-height-percent:0;mso-wrap-distance-left:9pt;mso-wrap-distance-top:18pt;mso-wrap-distance-right:9pt;mso-wrap-distance-bottom:18pt;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" stroked="f">
                <v:textbox style="mso-fit-shape-to-text:t" inset="0,0,0,0">
                  <w:txbxContent>
                    <w:p w14:paraId="01165632" w14:textId="77777777" w:rsidR="00CC7FA3" w:rsidRDefault="00CC7FA3" w:rsidP="00E62071">
                      <w:pPr>
                        <w:pStyle w:val="Caption"/>
                        <w:jc w:val="center"/>
                      </w:pPr>
                      <w:r w:rsidRPr="00A46B67">
                        <w:rPr>
                          <w:noProof/>
                          <w:lang w:bidi="ar-SA"/>
                        </w:rPr>
                        <w:drawing>
                          <wp:inline distT="0" distB="0" distL="0" distR="0" wp14:anchorId="1B171C15" wp14:editId="2D07648D">
                            <wp:extent cx="1261929" cy="22250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hase\BitTorrent Sync\PersonalFiles\Master's\Papers by me\Thesis\Figures\pgfplots\Emulsion publications.png"/>
                                    <pic:cNvPicPr>
                                      <a:picLocks noChangeAspect="1" noChangeArrowheads="1"/>
                                    </pic:cNvPicPr>
                                  </pic:nvPicPr>
                                  <pic:blipFill>
                                    <a:blip r:embed="rId49" cstate="print">
                                      <a:extLst>
                                        <a:ext uri="{28A0092B-C50C-407E-A947-70E740481C1C}">
                                          <a14:useLocalDpi xmlns:a14="http://schemas.microsoft.com/office/drawing/2010/main"/>
                                        </a:ext>
                                      </a:extLst>
                                    </a:blip>
                                    <a:stretch>
                                      <a:fillRect/>
                                    </a:stretch>
                                  </pic:blipFill>
                                  <pic:spPr bwMode="auto">
                                    <a:xfrm>
                                      <a:off x="0" y="0"/>
                                      <a:ext cx="1277057" cy="2251714"/>
                                    </a:xfrm>
                                    <a:prstGeom prst="rect">
                                      <a:avLst/>
                                    </a:prstGeom>
                                    <a:noFill/>
                                    <a:ln>
                                      <a:noFill/>
                                    </a:ln>
                                  </pic:spPr>
                                </pic:pic>
                              </a:graphicData>
                            </a:graphic>
                          </wp:inline>
                        </w:drawing>
                      </w:r>
                    </w:p>
                    <w:p w14:paraId="78526C93" w14:textId="06059116" w:rsidR="00CC7FA3" w:rsidRPr="00235E32" w:rsidRDefault="00CC7FA3" w:rsidP="00E62071">
                      <w:pPr>
                        <w:pStyle w:val="Caption"/>
                        <w:jc w:val="center"/>
                      </w:pPr>
                      <w:bookmarkStart w:id="18" w:name="_Ref449364899"/>
                      <w:bookmarkStart w:id="19" w:name="_Toc442362206"/>
                      <w:bookmarkStart w:id="20" w:name="_Toc449371329"/>
                      <w:r>
                        <w:t xml:space="preserve">Figure </w:t>
                      </w:r>
                      <w:fldSimple w:instr=" SEQ Figure \* ARABIC ">
                        <w:r w:rsidR="000C362A">
                          <w:rPr>
                            <w:noProof/>
                          </w:rPr>
                          <w:t>1</w:t>
                        </w:r>
                      </w:fldSimple>
                      <w:bookmarkEnd w:id="18"/>
                      <w:r>
                        <w:t>:</w:t>
                      </w:r>
                      <w:bookmarkEnd w:id="19"/>
                      <w:r>
                        <w:t xml:space="preserve"> Ancient Egyptian Wall Painting.</w:t>
                      </w:r>
                      <w:bookmarkEnd w:id="20"/>
                    </w:p>
                  </w:txbxContent>
                </v:textbox>
                <w10:wrap type="topAndBottom" anchorx="margin" anchory="margin"/>
              </v:shape>
            </w:pict>
          </mc:Fallback>
        </mc:AlternateContent>
      </w:r>
      <w:r w:rsidR="00E62071">
        <w:t xml:space="preserve">In addition to the long history of </w:t>
      </w:r>
      <w:r w:rsidR="002650BA">
        <w:t>artificially created emulsions</w:t>
      </w:r>
      <w:r w:rsidR="00E62071">
        <w:t xml:space="preserve">, </w:t>
      </w:r>
      <w:r w:rsidR="002650BA">
        <w:t xml:space="preserve">these systems </w:t>
      </w:r>
      <w:r w:rsidR="00E62071">
        <w:t xml:space="preserve">have been ubiquitous </w:t>
      </w:r>
      <w:r w:rsidR="00621050">
        <w:t>withi</w:t>
      </w:r>
      <w:r w:rsidR="00E62071">
        <w:t xml:space="preserve">n </w:t>
      </w:r>
      <w:r w:rsidR="00621050">
        <w:t xml:space="preserve">our experience </w:t>
      </w:r>
      <w:r w:rsidR="00E62071">
        <w:t>from natural sources as well.  For instance, dairy products are familiar and well-studied systems in our society, which are</w:t>
      </w:r>
      <w:r w:rsidR="00E1162C">
        <w:t xml:space="preserve"> –</w:t>
      </w:r>
      <w:r w:rsidR="002650BA">
        <w:t xml:space="preserve"> or are</w:t>
      </w:r>
      <w:r w:rsidR="00E62071">
        <w:t xml:space="preserve"> derived </w:t>
      </w:r>
      <w:r w:rsidRPr="005C5C9B">
        <w:rPr>
          <w:noProof/>
          <w:lang w:bidi="ar-SA"/>
        </w:rPr>
        <w:lastRenderedPageBreak/>
        <mc:AlternateContent>
          <mc:Choice Requires="wps">
            <w:drawing>
              <wp:anchor distT="228600" distB="228600" distL="114300" distR="114300" simplePos="0" relativeHeight="251664384" behindDoc="0" locked="0" layoutInCell="1" allowOverlap="1" wp14:anchorId="797056AF" wp14:editId="5F9C30B6">
                <wp:simplePos x="0" y="0"/>
                <wp:positionH relativeFrom="margin">
                  <wp:align>right</wp:align>
                </wp:positionH>
                <wp:positionV relativeFrom="margin">
                  <wp:align>top</wp:align>
                </wp:positionV>
                <wp:extent cx="5394960" cy="2962656"/>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5394960" cy="2962656"/>
                        </a:xfrm>
                        <a:prstGeom prst="rect">
                          <a:avLst/>
                        </a:prstGeom>
                        <a:solidFill>
                          <a:prstClr val="white"/>
                        </a:solidFill>
                        <a:ln>
                          <a:noFill/>
                        </a:ln>
                        <a:effectLst/>
                      </wps:spPr>
                      <wps:txbx>
                        <w:txbxContent>
                          <w:p w14:paraId="577D47F3" w14:textId="77777777" w:rsidR="00CC7FA3" w:rsidRDefault="00CC7FA3" w:rsidP="00E1162C">
                            <w:pPr>
                              <w:pStyle w:val="Caption"/>
                              <w:jc w:val="center"/>
                            </w:pPr>
                            <w:r w:rsidRPr="00A46B67">
                              <w:rPr>
                                <w:noProof/>
                                <w:lang w:bidi="ar-SA"/>
                              </w:rPr>
                              <w:drawing>
                                <wp:inline distT="0" distB="0" distL="0" distR="0" wp14:anchorId="7B1C3E12" wp14:editId="05863440">
                                  <wp:extent cx="3022932" cy="2606633"/>
                                  <wp:effectExtent l="0" t="0" r="6350" b="3810"/>
                                  <wp:docPr id="12" name="Picture 12" descr="C:\Users\Chase\BitTorrent Sync\PersonalFiles\Master's\Papers by me\Thesis\Figures\pgfplots\Emulsion publica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hase\BitTorrent Sync\PersonalFiles\Master's\Papers by me\Thesis\Figures\pgfplots\Emulsion publications.png"/>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3029604" cy="2612386"/>
                                          </a:xfrm>
                                          <a:prstGeom prst="rect">
                                            <a:avLst/>
                                          </a:prstGeom>
                                          <a:noFill/>
                                          <a:ln>
                                            <a:noFill/>
                                          </a:ln>
                                        </pic:spPr>
                                      </pic:pic>
                                    </a:graphicData>
                                  </a:graphic>
                                </wp:inline>
                              </w:drawing>
                            </w:r>
                          </w:p>
                          <w:p w14:paraId="1074CDE3" w14:textId="6809D17F" w:rsidR="00CC7FA3" w:rsidRPr="00235E32" w:rsidRDefault="00CC7FA3" w:rsidP="00E1162C">
                            <w:pPr>
                              <w:pStyle w:val="Caption"/>
                              <w:jc w:val="center"/>
                            </w:pPr>
                            <w:bookmarkStart w:id="21" w:name="_Ref434705202"/>
                            <w:bookmarkStart w:id="22" w:name="_Toc442362209"/>
                            <w:bookmarkStart w:id="23" w:name="_Toc449371330"/>
                            <w:r>
                              <w:t xml:space="preserve">Figure </w:t>
                            </w:r>
                            <w:fldSimple w:instr=" SEQ Figure \* ARABIC ">
                              <w:r w:rsidR="000C362A">
                                <w:rPr>
                                  <w:noProof/>
                                </w:rPr>
                                <w:t>2</w:t>
                              </w:r>
                            </w:fldSimple>
                            <w:bookmarkEnd w:id="21"/>
                            <w:r>
                              <w:t>: Increase in the amount of publications on the topic of emulsions.</w:t>
                            </w:r>
                            <w:bookmarkEnd w:id="22"/>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797056AF" id="Text Box 7" o:spid="_x0000_s1027" type="#_x0000_t202" style="position:absolute;left:0;text-align:left;margin-left:373.6pt;margin-top:0;width:424.8pt;height:233.3pt;z-index:251664384;visibility:visible;mso-wrap-style:square;mso-height-percent:0;mso-wrap-distance-left:9pt;mso-wrap-distance-top:18pt;mso-wrap-distance-right:9pt;mso-wrap-distance-bottom:18pt;mso-position-horizontal:right;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" stroked="f">
                <v:textbox style="mso-fit-shape-to-text:t" inset="0,0,0,0">
                  <w:txbxContent>
                    <w:p w14:paraId="577D47F3" w14:textId="77777777" w:rsidR="00CC7FA3" w:rsidRDefault="00CC7FA3" w:rsidP="00E1162C">
                      <w:pPr>
                        <w:pStyle w:val="Caption"/>
                        <w:jc w:val="center"/>
                      </w:pPr>
                      <w:r w:rsidRPr="00A46B67">
                        <w:rPr>
                          <w:noProof/>
                          <w:lang w:bidi="ar-SA"/>
                        </w:rPr>
                        <w:drawing>
                          <wp:inline distT="0" distB="0" distL="0" distR="0" wp14:anchorId="7B1C3E12" wp14:editId="05863440">
                            <wp:extent cx="3022932" cy="2606633"/>
                            <wp:effectExtent l="0" t="0" r="6350" b="3810"/>
                            <wp:docPr id="12" name="Picture 12" descr="C:\Users\Chase\BitTorrent Sync\PersonalFiles\Master's\Papers by me\Thesis\Figures\pgfplots\Emulsion publica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hase\BitTorrent Sync\PersonalFiles\Master's\Papers by me\Thesis\Figures\pgfplots\Emulsion publications.png"/>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3029604" cy="2612386"/>
                                    </a:xfrm>
                                    <a:prstGeom prst="rect">
                                      <a:avLst/>
                                    </a:prstGeom>
                                    <a:noFill/>
                                    <a:ln>
                                      <a:noFill/>
                                    </a:ln>
                                  </pic:spPr>
                                </pic:pic>
                              </a:graphicData>
                            </a:graphic>
                          </wp:inline>
                        </w:drawing>
                      </w:r>
                    </w:p>
                    <w:p w14:paraId="1074CDE3" w14:textId="6809D17F" w:rsidR="00CC7FA3" w:rsidRPr="00235E32" w:rsidRDefault="00CC7FA3" w:rsidP="00E1162C">
                      <w:pPr>
                        <w:pStyle w:val="Caption"/>
                        <w:jc w:val="center"/>
                      </w:pPr>
                      <w:bookmarkStart w:id="24" w:name="_Ref434705202"/>
                      <w:bookmarkStart w:id="25" w:name="_Toc442362209"/>
                      <w:bookmarkStart w:id="26" w:name="_Toc449371330"/>
                      <w:r>
                        <w:t xml:space="preserve">Figure </w:t>
                      </w:r>
                      <w:fldSimple w:instr=" SEQ Figure \* ARABIC ">
                        <w:r w:rsidR="000C362A">
                          <w:rPr>
                            <w:noProof/>
                          </w:rPr>
                          <w:t>2</w:t>
                        </w:r>
                      </w:fldSimple>
                      <w:bookmarkEnd w:id="24"/>
                      <w:r>
                        <w:t>: Increase in the amount of publications on the topic of emulsions.</w:t>
                      </w:r>
                      <w:bookmarkEnd w:id="25"/>
                      <w:bookmarkEnd w:id="26"/>
                    </w:p>
                  </w:txbxContent>
                </v:textbox>
                <w10:wrap type="square" anchorx="margin" anchory="margin"/>
              </v:shape>
            </w:pict>
          </mc:Fallback>
        </mc:AlternateContent>
      </w:r>
      <w:r w:rsidR="002650BA">
        <w:t>from</w:t>
      </w:r>
      <w:r w:rsidR="00E1162C">
        <w:t xml:space="preserve"> –</w:t>
      </w:r>
      <w:r w:rsidR="002650BA">
        <w:t xml:space="preserve"> </w:t>
      </w:r>
      <w:r w:rsidR="00E62071">
        <w:t>the natural emulsion of milk</w:t>
      </w:r>
      <w:r w:rsidR="002650BA">
        <w:t>. These emulsions are highly important to our society and</w:t>
      </w:r>
      <w:r w:rsidR="00E62071">
        <w:t xml:space="preserve"> provide a major source for protein and </w:t>
      </w:r>
      <w:r w:rsidR="008F1775">
        <w:t xml:space="preserve">its </w:t>
      </w:r>
      <w:r w:rsidR="00E62071">
        <w:t>purified supplements (casein and whey) at a rate of approximately 15,800,000 metric tons of protein per year (2013).</w:t>
      </w:r>
      <w:r w:rsidR="00E62071">
        <w:fldChar w:fldCharType="begin"/>
      </w:r>
      <w:r w:rsidR="00E62071">
        <w:instrText xml:space="preserve"> ADDIN ZOTERO_ITEM CSL_CITATION {"citationID":"92r0uqj9m","properties":{"formattedCitation":"{\\rtf \\super 6\\nosupersub{}}","plainCitation":"6"},"citationItems":[{"id":3088,"uris":["http://zotero.org/users/2254777/items/95MWD97X"],"uri":["http://zotero.org/users/2254777/items/95MWD97X"],"itemData":{"id":3088,"type":"article-journal","title":"Global Market for Dairy Proteins","container-title":"Journal of Food Science","page":"A16-A22","volume":"80","issue":"S1","source":"Wiley Online Library","abstract":"This review examines the global market for dairy ingredients by assessing the global demand for dairy products in relation to major dairy ingredient categories. Each broad category of dairy ingredients is reviewed including its definition, production and trade status, key applications, and future trends. Ingredient categories examined include whole and skim milk powders (WMPs, SMPs), whey protein concentrates (WPCs) and whey protein isolates (WPIs), milk protein concentrates (MPCs) and milk protein isolates (MPIs), caseins, and caseinates. Increases in world population and improvements in socioeconomic conditions will continue to drive the demand for dairy products and ingredients in the future. Dairy proteins are increasingly recognized to have nutritional and functional advantages compared to many protein sources, and the variety of ingredients with different protein concentrations, functionality, and flavor can meet the needs of the increasingly global dairy consumption. A thorough understanding of the variety of ingredients, how the ingredients are derived from milk, and how the demand from particular markets affects the supply situation are critical elements in understanding the current ingredient marketplace.","DOI":"10.1111/1750-3841.12801","ISSN":"1750-3841","journalAbbreviation":"Journal of Food Science","language":"en","author":[{"family":"Lagrange","given":"Veronique"},{"family":"Whitsett","given":"Dacia"},{"family":"Burris","given":"Cameron"}],"issued":{"date-parts":[["2015",3,1]]}}}],"schema":"https://github.com/citation-style-language/schema/raw/master/csl-citation.json"} </w:instrText>
      </w:r>
      <w:r w:rsidR="00E62071">
        <w:fldChar w:fldCharType="separate"/>
      </w:r>
      <w:r w:rsidR="00BC6AF0" w:rsidRPr="00BC6AF0">
        <w:rPr>
          <w:rFonts w:ascii="Times New Roman" w:hAnsi="Times New Roman"/>
          <w:vertAlign w:val="superscript"/>
        </w:rPr>
        <w:t>6</w:t>
      </w:r>
      <w:r w:rsidR="00E62071">
        <w:fldChar w:fldCharType="end"/>
      </w:r>
      <w:r w:rsidR="00E62071">
        <w:t xml:space="preserve">  However, </w:t>
      </w:r>
      <w:r w:rsidR="002650BA">
        <w:t>despite our</w:t>
      </w:r>
      <w:r w:rsidR="00E62071">
        <w:t xml:space="preserve"> familiarity with emulsions and the success of </w:t>
      </w:r>
      <w:r w:rsidR="002650BA">
        <w:t xml:space="preserve">the </w:t>
      </w:r>
      <w:r w:rsidR="00E62071">
        <w:t xml:space="preserve">many </w:t>
      </w:r>
      <w:r w:rsidR="002650BA">
        <w:t xml:space="preserve">emulsion dependent industries (such as the cosmetic, foods, and pharmaceutical industries) </w:t>
      </w:r>
      <w:r w:rsidR="008F1775">
        <w:t>the area of emulsion studies is</w:t>
      </w:r>
      <w:r w:rsidR="00E62071">
        <w:t xml:space="preserve"> </w:t>
      </w:r>
      <w:r w:rsidR="002650BA">
        <w:t xml:space="preserve">still not quite well understood.  </w:t>
      </w:r>
      <w:r w:rsidR="008F1775">
        <w:t xml:space="preserve">Recently there has been an exponential increase in the area of emulsion science, in efforts to ameliorate the vast gaps in knowledge </w:t>
      </w:r>
      <w:r w:rsidR="002650BA">
        <w:t>(see</w:t>
      </w:r>
      <w:r w:rsidR="00E62071">
        <w:t xml:space="preserve"> </w:t>
      </w:r>
      <w:r w:rsidR="00E62071">
        <w:fldChar w:fldCharType="begin"/>
      </w:r>
      <w:r w:rsidR="00E62071">
        <w:instrText xml:space="preserve"> REF _Ref434705202 \h </w:instrText>
      </w:r>
      <w:r w:rsidR="00E62071">
        <w:fldChar w:fldCharType="separate"/>
      </w:r>
      <w:r w:rsidR="000C362A">
        <w:t xml:space="preserve">Figure </w:t>
      </w:r>
      <w:r w:rsidR="000C362A">
        <w:rPr>
          <w:noProof/>
        </w:rPr>
        <w:t>2</w:t>
      </w:r>
      <w:r w:rsidR="00E62071">
        <w:fldChar w:fldCharType="end"/>
      </w:r>
      <w:r w:rsidR="002650BA">
        <w:t>)</w:t>
      </w:r>
      <w:r w:rsidR="00E62071">
        <w:t xml:space="preserve">.  This new attention in emulsion science is primarily due to the ease of which they may be produced in the lab with very little resources, as well as the exciting challenge they pose in creating a complete physical theory to predict an emulsion’s properties. </w:t>
      </w:r>
    </w:p>
    <w:p w14:paraId="093462BD" w14:textId="3F990830" w:rsidR="00E62071" w:rsidRDefault="00E62071" w:rsidP="00E62071">
      <w:pPr>
        <w:ind w:firstLine="360"/>
        <w:rPr>
          <w:noProof/>
        </w:rPr>
      </w:pPr>
      <w:r>
        <w:t xml:space="preserve">In order to properly explore and predict emulsion behavior, we start by defining the characteristics of an emulsion.  An emulsion is defined as a heterogeneous system of two immiscible liquid phases in which one phase (the dispersed phase) consists of small droplets distributed within a second continuous phase.  Typically these systems consist </w:t>
      </w:r>
      <w:r>
        <w:lastRenderedPageBreak/>
        <w:t>of oil and water, in which the two simple emulsion types are denoted oil-in-water (O/W) or water-in-oil (W/O).  In addition to emulsion type, emulsions may be characterized by the emulsion stabilizer properties, thermodynamic or kinetic stability, and droplet size.  Emulsions are usually categorized into three different groups – microemulsions (or micellular emulsions), nanoemulsions (or miniemulsions), and macroemulsions (or simply emulsions).</w:t>
      </w:r>
      <w:r>
        <w:fldChar w:fldCharType="begin"/>
      </w:r>
      <w:r>
        <w:instrText xml:space="preserve"> ADDIN ZOTERO_ITEM CSL_CITATION {"citationID":"12n6305uui","properties":{"formattedCitation":"{\\rtf \\super 7\\nosupersub{}}","plainCitation":"7"},"citationItems":[{"id":3003,"uris":["http://zotero.org/users/2254777/items/ZNH8SMWR"],"uri":["http://zotero.org/users/2254777/items/ZNH8SMWR"],"itemData":{"id":3003,"type":"book","title":"Applied surfactants: principles and applications","publisher":"John Wiley &amp; Sons","author":[{"family":"Tadros","given":"Tharwat F"}],"issued":{"date-parts":[["2006"]]}}}],"schema":"https://github.com/citation-style-language/schema/raw/master/csl-citation.json"} </w:instrText>
      </w:r>
      <w:r>
        <w:fldChar w:fldCharType="separate"/>
      </w:r>
      <w:r w:rsidR="00BC6AF0" w:rsidRPr="00BC6AF0">
        <w:rPr>
          <w:rFonts w:ascii="Times New Roman" w:hAnsi="Times New Roman"/>
          <w:vertAlign w:val="superscript"/>
        </w:rPr>
        <w:t>7</w:t>
      </w:r>
      <w:r>
        <w:fldChar w:fldCharType="end"/>
      </w:r>
      <w:r>
        <w:t xml:space="preserve">  These different emulsion types are shown in</w:t>
      </w:r>
      <w:r w:rsidR="00A85389">
        <w:t xml:space="preserve"> </w:t>
      </w:r>
      <w:r w:rsidR="00A85389">
        <w:fldChar w:fldCharType="begin"/>
      </w:r>
      <w:r w:rsidR="00A85389">
        <w:instrText xml:space="preserve"> REF _Ref448254181 \h </w:instrText>
      </w:r>
      <w:r w:rsidR="00A85389">
        <w:fldChar w:fldCharType="separate"/>
      </w:r>
      <w:r w:rsidR="000C362A">
        <w:t xml:space="preserve">Figure </w:t>
      </w:r>
      <w:r w:rsidR="000C362A">
        <w:rPr>
          <w:noProof/>
        </w:rPr>
        <w:t>3</w:t>
      </w:r>
      <w:r w:rsidR="00A85389">
        <w:fldChar w:fldCharType="end"/>
      </w:r>
      <w:r>
        <w:t xml:space="preserve"> and discussed in further detail within the following sections.</w:t>
      </w:r>
      <w:r w:rsidRPr="00D5065B">
        <w:rPr>
          <w:noProof/>
        </w:rPr>
        <w:t xml:space="preserve"> </w:t>
      </w:r>
    </w:p>
    <w:p w14:paraId="04FDEB44" w14:textId="77777777" w:rsidR="001E1568" w:rsidRDefault="001E1568" w:rsidP="007F5ED4">
      <w:pPr>
        <w:pStyle w:val="Heading2"/>
      </w:pPr>
      <w:bookmarkStart w:id="27" w:name="_Toc449371285"/>
      <w:r>
        <w:t>Stability and Formation</w:t>
      </w:r>
      <w:bookmarkEnd w:id="27"/>
    </w:p>
    <w:p w14:paraId="72003C9D" w14:textId="4083F00C" w:rsidR="00E62071" w:rsidRDefault="00E62071" w:rsidP="00E62071">
      <w:pPr>
        <w:ind w:firstLine="360"/>
      </w:pPr>
      <w:r>
        <w:t>Emulsions must be stabilized by a particle or surfactant in order to prevent rapid coalescence of the droplets, due to the strong thermodynamic driving force to minimize interfacial surface area.  The thermodynamics of emulsion formation are given by the Gibbs free energy equation, which can be reduced to the following:</w:t>
      </w:r>
      <w:r>
        <w:fldChar w:fldCharType="begin"/>
      </w:r>
      <w:r>
        <w:instrText xml:space="preserve"> ADDIN ZOTERO_ITEM CSL_CITATION {"citationID":"bbs0kmoal","properties":{"formattedCitation":"{\\rtf \\super 8\\nosupersub{}}","plainCitation":"8"},"citationItems":[{"id":3005,"uris":["http://zotero.org/users/2254777/items/QGKH4CB5"],"uri":["http://zotero.org/users/2254777/items/QGKH4CB5"],"itemData":{"id":3005,"type":"book","title":"Food emulsions: principles, practices, and techniques","publisher":"CRC press","author":[{"family":"McClements","given":"David Julian"}],"issued":{"date-parts":[["2015"]]}}}],"schema":"https://github.com/citation-style-language/schema/raw/master/csl-citation.json"} </w:instrText>
      </w:r>
      <w:r>
        <w:fldChar w:fldCharType="separate"/>
      </w:r>
      <w:r w:rsidR="00BC6AF0" w:rsidRPr="00BC6AF0">
        <w:rPr>
          <w:rFonts w:ascii="Times New Roman" w:hAnsi="Times New Roman"/>
          <w:vertAlign w:val="superscript"/>
        </w:rPr>
        <w:t>8</w:t>
      </w:r>
      <w:r>
        <w:fldChar w:fldCharType="end"/>
      </w:r>
    </w:p>
    <w:p w14:paraId="77A5093E" w14:textId="2CF8DF57" w:rsidR="008948CA" w:rsidRDefault="008948CA" w:rsidP="008948CA">
      <w:pPr>
        <w:pStyle w:val="Caption"/>
        <w:keepNext/>
        <w:jc w:val="center"/>
      </w:pPr>
      <w:bookmarkStart w:id="28" w:name="_Ref446337760"/>
      <w:r>
        <w:t xml:space="preserve">Equation </w:t>
      </w:r>
      <w:fldSimple w:instr=" SEQ Equation \* ARABIC ">
        <w:r w:rsidR="000C362A">
          <w:rPr>
            <w:noProof/>
          </w:rPr>
          <w:t>1</w:t>
        </w:r>
      </w:fldSimple>
      <w:bookmarkEnd w:id="28"/>
    </w:p>
    <w:p w14:paraId="510732B9" w14:textId="77777777" w:rsidR="00E62071" w:rsidRPr="008948CA" w:rsidRDefault="00E62071" w:rsidP="00E62071">
      <w:pPr>
        <w:ind w:firstLine="360"/>
        <w:jc w:val="center"/>
        <w:rPr>
          <w:rFonts w:eastAsiaTheme="minorEastAsia"/>
        </w:rPr>
      </w:pPr>
      <m:oMathPara>
        <m:oMath>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form</m:t>
              </m:r>
            </m:sub>
          </m:sSub>
          <m:r>
            <w:rPr>
              <w:rFonts w:ascii="Cambria Math" w:hAnsi="Cambria Math"/>
            </w:rPr>
            <m:t>=γ∆A-T∆</m:t>
          </m:r>
          <m:sSub>
            <m:sSubPr>
              <m:ctrlPr>
                <w:rPr>
                  <w:rFonts w:ascii="Cambria Math" w:hAnsi="Cambria Math"/>
                  <w:i/>
                </w:rPr>
              </m:ctrlPr>
            </m:sSubPr>
            <m:e>
              <m:r>
                <w:rPr>
                  <w:rFonts w:ascii="Cambria Math" w:hAnsi="Cambria Math"/>
                </w:rPr>
                <m:t>S</m:t>
              </m:r>
            </m:e>
            <m:sub>
              <m:r>
                <w:rPr>
                  <w:rFonts w:ascii="Cambria Math" w:hAnsi="Cambria Math"/>
                </w:rPr>
                <m:t>conf</m:t>
              </m:r>
            </m:sub>
          </m:sSub>
        </m:oMath>
      </m:oMathPara>
    </w:p>
    <w:p w14:paraId="74335F2E" w14:textId="24FF7F4A" w:rsidR="00E62071" w:rsidRDefault="00E62071" w:rsidP="00E62071">
      <w:pPr>
        <w:ind w:firstLine="360"/>
        <w:rPr>
          <w:rFonts w:eastAsiaTheme="minorEastAsia"/>
        </w:rPr>
      </w:pPr>
      <w:r>
        <w:t xml:space="preserve">Where </w:t>
      </w:r>
      <m:oMath>
        <m:r>
          <w:rPr>
            <w:rFonts w:ascii="Cambria Math" w:hAnsi="Cambria Math"/>
          </w:rPr>
          <m:t>γ</m:t>
        </m:r>
      </m:oMath>
      <w:r>
        <w:rPr>
          <w:rFonts w:eastAsiaTheme="minorEastAsia"/>
        </w:rPr>
        <w:t xml:space="preserve"> is the interfacial tension between the two phases, </w:t>
      </w:r>
      <m:oMath>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conf</m:t>
            </m:r>
          </m:sub>
        </m:sSub>
      </m:oMath>
      <w:r>
        <w:rPr>
          <w:rFonts w:eastAsiaTheme="minorEastAsia"/>
        </w:rPr>
        <w:t xml:space="preserve"> is the conformational entropy change upon emulsification, </w:t>
      </w:r>
      <m:oMath>
        <m:r>
          <w:rPr>
            <w:rFonts w:ascii="Cambria Math" w:hAnsi="Cambria Math"/>
          </w:rPr>
          <m:t>∆A</m:t>
        </m:r>
      </m:oMath>
      <w:r>
        <w:rPr>
          <w:rFonts w:eastAsiaTheme="minorEastAsia"/>
        </w:rPr>
        <w:t xml:space="preserve"> is the change in interfacial area after emulsification, and </w:t>
      </w:r>
      <m:oMath>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form</m:t>
            </m:r>
          </m:sub>
        </m:sSub>
      </m:oMath>
      <w:r>
        <w:rPr>
          <w:rFonts w:eastAsiaTheme="minorEastAsia"/>
        </w:rPr>
        <w:t xml:space="preserve"> is the Gibbs free energy change after emulsification.  In many circumstances, the interfacial energy term dominates due to the large interfacial tension between the two phases.  This is can be seen in </w:t>
      </w:r>
      <w:r>
        <w:rPr>
          <w:rFonts w:eastAsiaTheme="minorEastAsia"/>
        </w:rPr>
        <w:fldChar w:fldCharType="begin"/>
      </w:r>
      <w:r>
        <w:rPr>
          <w:rFonts w:eastAsiaTheme="minorEastAsia"/>
        </w:rPr>
        <w:instrText xml:space="preserve"> REF _Ref442890843 \h </w:instrText>
      </w:r>
      <w:r>
        <w:rPr>
          <w:rFonts w:eastAsiaTheme="minorEastAsia"/>
        </w:rPr>
      </w:r>
      <w:r>
        <w:rPr>
          <w:rFonts w:eastAsiaTheme="minorEastAsia"/>
        </w:rPr>
        <w:fldChar w:fldCharType="separate"/>
      </w:r>
      <w:r w:rsidR="000C362A">
        <w:t xml:space="preserve">Figure </w:t>
      </w:r>
      <w:r w:rsidR="000C362A">
        <w:rPr>
          <w:noProof/>
        </w:rPr>
        <w:t>4</w:t>
      </w:r>
      <w:r>
        <w:rPr>
          <w:rFonts w:eastAsiaTheme="minorEastAsia"/>
        </w:rPr>
        <w:fldChar w:fldCharType="end"/>
      </w:r>
      <w:r>
        <w:rPr>
          <w:rFonts w:eastAsiaTheme="minorEastAsia"/>
        </w:rPr>
        <w:t xml:space="preserve"> which displays each energy term against the droplet size and number of droplets. </w:t>
      </w:r>
      <w:r w:rsidR="008E55ED">
        <w:rPr>
          <w:rFonts w:eastAsiaTheme="minorEastAsia"/>
        </w:rPr>
        <w:t>It can be observed in these figures that low surface tension values (</w:t>
      </w:r>
      <w:r w:rsidR="008E55ED">
        <w:rPr>
          <w:rFonts w:eastAsiaTheme="minorEastAsia"/>
        </w:rPr>
        <w:fldChar w:fldCharType="begin"/>
      </w:r>
      <w:r w:rsidR="008E55ED">
        <w:rPr>
          <w:rFonts w:eastAsiaTheme="minorEastAsia"/>
        </w:rPr>
        <w:instrText xml:space="preserve"> REF _Ref442890843 \h </w:instrText>
      </w:r>
      <w:r w:rsidR="008E55ED">
        <w:rPr>
          <w:rFonts w:eastAsiaTheme="minorEastAsia"/>
        </w:rPr>
      </w:r>
      <w:r w:rsidR="008E55ED">
        <w:rPr>
          <w:rFonts w:eastAsiaTheme="minorEastAsia"/>
        </w:rPr>
        <w:fldChar w:fldCharType="separate"/>
      </w:r>
      <w:r w:rsidR="000C362A">
        <w:t xml:space="preserve">Figure </w:t>
      </w:r>
      <w:r w:rsidR="000C362A">
        <w:rPr>
          <w:noProof/>
        </w:rPr>
        <w:t>4</w:t>
      </w:r>
      <w:r w:rsidR="008E55ED">
        <w:rPr>
          <w:rFonts w:eastAsiaTheme="minorEastAsia"/>
        </w:rPr>
        <w:fldChar w:fldCharType="end"/>
      </w:r>
      <w:r w:rsidR="008E55ED">
        <w:rPr>
          <w:rFonts w:eastAsiaTheme="minorEastAsia"/>
        </w:rPr>
        <w:t>a) provide the means for a negative value of the Gibbs free energy (shown in green), while high surface tension values (</w:t>
      </w:r>
      <w:r w:rsidR="008E55ED">
        <w:rPr>
          <w:rFonts w:eastAsiaTheme="minorEastAsia"/>
        </w:rPr>
        <w:fldChar w:fldCharType="begin"/>
      </w:r>
      <w:r w:rsidR="008E55ED">
        <w:rPr>
          <w:rFonts w:eastAsiaTheme="minorEastAsia"/>
        </w:rPr>
        <w:instrText xml:space="preserve"> REF _Ref442890843 \h </w:instrText>
      </w:r>
      <w:r w:rsidR="008E55ED">
        <w:rPr>
          <w:rFonts w:eastAsiaTheme="minorEastAsia"/>
        </w:rPr>
      </w:r>
      <w:r w:rsidR="008E55ED">
        <w:rPr>
          <w:rFonts w:eastAsiaTheme="minorEastAsia"/>
        </w:rPr>
        <w:fldChar w:fldCharType="separate"/>
      </w:r>
      <w:r w:rsidR="000C362A">
        <w:t xml:space="preserve">Figure </w:t>
      </w:r>
      <w:r w:rsidR="000C362A">
        <w:rPr>
          <w:noProof/>
        </w:rPr>
        <w:t>4</w:t>
      </w:r>
      <w:r w:rsidR="008E55ED">
        <w:rPr>
          <w:rFonts w:eastAsiaTheme="minorEastAsia"/>
        </w:rPr>
        <w:fldChar w:fldCharType="end"/>
      </w:r>
      <w:r w:rsidR="008E55ED">
        <w:rPr>
          <w:rFonts w:eastAsiaTheme="minorEastAsia"/>
        </w:rPr>
        <w:t xml:space="preserve">b) are dominated by very large and positive values of Gibbs free </w:t>
      </w:r>
      <w:r w:rsidR="008E55ED">
        <w:rPr>
          <w:rFonts w:eastAsiaTheme="minorEastAsia"/>
        </w:rPr>
        <w:lastRenderedPageBreak/>
        <w:t xml:space="preserve">energy. </w:t>
      </w:r>
      <w:r>
        <w:rPr>
          <w:rFonts w:eastAsiaTheme="minorEastAsia"/>
        </w:rPr>
        <w:t xml:space="preserve"> This figure </w:t>
      </w:r>
      <w:r w:rsidR="00BF5C6A" w:rsidRPr="005C5C9B">
        <w:rPr>
          <w:noProof/>
          <w:lang w:bidi="ar-SA"/>
        </w:rPr>
        <mc:AlternateContent>
          <mc:Choice Requires="wps">
            <w:drawing>
              <wp:anchor distT="228600" distB="228600" distL="114300" distR="114300" simplePos="0" relativeHeight="251692032" behindDoc="0" locked="0" layoutInCell="1" allowOverlap="1" wp14:anchorId="5BFB04FC" wp14:editId="1FD32D53">
                <wp:simplePos x="0" y="0"/>
                <wp:positionH relativeFrom="margin">
                  <wp:align>center</wp:align>
                </wp:positionH>
                <wp:positionV relativeFrom="margin">
                  <wp:align>top</wp:align>
                </wp:positionV>
                <wp:extent cx="5394960" cy="298069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5394960" cy="2980690"/>
                        </a:xfrm>
                        <a:prstGeom prst="rect">
                          <a:avLst/>
                        </a:prstGeom>
                        <a:solidFill>
                          <a:prstClr val="white"/>
                        </a:solidFill>
                        <a:ln>
                          <a:noFill/>
                        </a:ln>
                        <a:effectLst/>
                      </wps:spPr>
                      <wps:txbx>
                        <w:txbxContent>
                          <w:p w14:paraId="106EF997" w14:textId="28FF8775" w:rsidR="00CC7FA3" w:rsidRDefault="00CC7FA3" w:rsidP="00BF5C6A">
                            <w:pPr>
                              <w:pStyle w:val="Caption"/>
                              <w:jc w:val="center"/>
                            </w:pPr>
                            <w:r>
                              <w:rPr>
                                <w:noProof/>
                                <w:lang w:bidi="ar-SA"/>
                              </w:rPr>
                              <w:drawing>
                                <wp:inline distT="0" distB="0" distL="0" distR="0" wp14:anchorId="1F9F6B2C" wp14:editId="41DF279D">
                                  <wp:extent cx="4325620" cy="13341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a:ext>
                                            </a:extLst>
                                          </a:blip>
                                          <a:stretch>
                                            <a:fillRect/>
                                          </a:stretch>
                                        </pic:blipFill>
                                        <pic:spPr>
                                          <a:xfrm>
                                            <a:off x="0" y="0"/>
                                            <a:ext cx="4591437" cy="1416184"/>
                                          </a:xfrm>
                                          <a:prstGeom prst="rect">
                                            <a:avLst/>
                                          </a:prstGeom>
                                        </pic:spPr>
                                      </pic:pic>
                                    </a:graphicData>
                                  </a:graphic>
                                </wp:inline>
                              </w:drawing>
                            </w:r>
                          </w:p>
                          <w:p w14:paraId="16F82972" w14:textId="77777777" w:rsidR="00CC7FA3" w:rsidRDefault="00CC7FA3" w:rsidP="00FC0BBC">
                            <w:pPr>
                              <w:pStyle w:val="Caption"/>
                              <w:jc w:val="center"/>
                            </w:pPr>
                            <w:bookmarkStart w:id="29" w:name="_Ref448254181"/>
                            <w:bookmarkStart w:id="30" w:name="_Toc449371331"/>
                            <w:r>
                              <w:t xml:space="preserve">Figure </w:t>
                            </w:r>
                            <w:fldSimple w:instr=" SEQ Figure \* ARABIC ">
                              <w:r w:rsidR="000C362A">
                                <w:rPr>
                                  <w:noProof/>
                                </w:rPr>
                                <w:t>3</w:t>
                              </w:r>
                            </w:fldSimple>
                            <w:bookmarkEnd w:id="29"/>
                            <w:r>
                              <w:t>: Types of emulsions.</w:t>
                            </w:r>
                            <w:bookmarkEnd w:id="30"/>
                            <w:r>
                              <w:t xml:space="preserve">  </w:t>
                            </w:r>
                          </w:p>
                          <w:p w14:paraId="6B4AF8F6" w14:textId="3F955847" w:rsidR="00CC7FA3" w:rsidRPr="00FC0BBC" w:rsidRDefault="00CC7FA3" w:rsidP="00FC0BBC">
                            <w:pPr>
                              <w:pStyle w:val="altcaption"/>
                            </w:pPr>
                            <w:r>
                              <w:t>Here we show the likely emulsion stability plotted against the mean emulsion droplet size in nanometers.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BFB04FC" id="Text Box 15" o:spid="_x0000_s1028" type="#_x0000_t202" style="position:absolute;left:0;text-align:left;margin-left:0;margin-top:0;width:424.8pt;height:234.7pt;z-index:251692032;visibility:visible;mso-wrap-style:square;mso-height-percent:0;mso-wrap-distance-left:9pt;mso-wrap-distance-top:18pt;mso-wrap-distance-right:9pt;mso-wrap-distance-bottom:18pt;mso-position-horizontal:center;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" stroked="f">
                <v:textbox style="mso-fit-shape-to-text:t" inset="0,0,0,0">
                  <w:txbxContent>
                    <w:p w14:paraId="106EF997" w14:textId="28FF8775" w:rsidR="00CC7FA3" w:rsidRDefault="00CC7FA3" w:rsidP="00BF5C6A">
                      <w:pPr>
                        <w:pStyle w:val="Caption"/>
                        <w:jc w:val="center"/>
                      </w:pPr>
                      <w:r>
                        <w:rPr>
                          <w:noProof/>
                          <w:lang w:bidi="ar-SA"/>
                        </w:rPr>
                        <w:drawing>
                          <wp:inline distT="0" distB="0" distL="0" distR="0" wp14:anchorId="1F9F6B2C" wp14:editId="41DF279D">
                            <wp:extent cx="4325620" cy="13341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a:ext>
                                      </a:extLst>
                                    </a:blip>
                                    <a:stretch>
                                      <a:fillRect/>
                                    </a:stretch>
                                  </pic:blipFill>
                                  <pic:spPr>
                                    <a:xfrm>
                                      <a:off x="0" y="0"/>
                                      <a:ext cx="4591437" cy="1416184"/>
                                    </a:xfrm>
                                    <a:prstGeom prst="rect">
                                      <a:avLst/>
                                    </a:prstGeom>
                                  </pic:spPr>
                                </pic:pic>
                              </a:graphicData>
                            </a:graphic>
                          </wp:inline>
                        </w:drawing>
                      </w:r>
                    </w:p>
                    <w:p w14:paraId="16F82972" w14:textId="77777777" w:rsidR="00CC7FA3" w:rsidRDefault="00CC7FA3" w:rsidP="00FC0BBC">
                      <w:pPr>
                        <w:pStyle w:val="Caption"/>
                        <w:jc w:val="center"/>
                      </w:pPr>
                      <w:bookmarkStart w:id="31" w:name="_Ref448254181"/>
                      <w:bookmarkStart w:id="32" w:name="_Toc449371331"/>
                      <w:r>
                        <w:t xml:space="preserve">Figure </w:t>
                      </w:r>
                      <w:fldSimple w:instr=" SEQ Figure \* ARABIC ">
                        <w:r w:rsidR="000C362A">
                          <w:rPr>
                            <w:noProof/>
                          </w:rPr>
                          <w:t>3</w:t>
                        </w:r>
                      </w:fldSimple>
                      <w:bookmarkEnd w:id="31"/>
                      <w:r>
                        <w:t>: Types of emulsions.</w:t>
                      </w:r>
                      <w:bookmarkEnd w:id="32"/>
                      <w:r>
                        <w:t xml:space="preserve">  </w:t>
                      </w:r>
                    </w:p>
                    <w:p w14:paraId="6B4AF8F6" w14:textId="3F955847" w:rsidR="00CC7FA3" w:rsidRPr="00FC0BBC" w:rsidRDefault="00CC7FA3" w:rsidP="00FC0BBC">
                      <w:pPr>
                        <w:pStyle w:val="altcaption"/>
                      </w:pPr>
                      <w:r>
                        <w:t>Here we show the likely emulsion stability plotted against the mean emulsion droplet size in nanometers.</w:t>
                      </w:r>
                    </w:p>
                  </w:txbxContent>
                </v:textbox>
                <w10:wrap type="square" anchorx="margin" anchory="margin"/>
              </v:shape>
            </w:pict>
          </mc:Fallback>
        </mc:AlternateContent>
      </w:r>
      <w:r>
        <w:rPr>
          <w:rFonts w:eastAsiaTheme="minorEastAsia"/>
        </w:rPr>
        <w:t>was created using the following equation for conformational entropy:</w:t>
      </w:r>
      <w:r>
        <w:rPr>
          <w:rFonts w:eastAsiaTheme="minorEastAsia"/>
        </w:rPr>
        <w:fldChar w:fldCharType="begin"/>
      </w:r>
      <w:r>
        <w:rPr>
          <w:rFonts w:eastAsiaTheme="minorEastAsia"/>
        </w:rPr>
        <w:instrText xml:space="preserve"> ADDIN ZOTERO_ITEM CSL_CITATION {"citationID":"2d4ufg0l45","properties":{"formattedCitation":"{\\rtf \\super 8\\nosupersub{}}","plainCitation":"8"},"citationItems":[{"id":3005,"uris":["http://zotero.org/users/2254777/items/QGKH4CB5"],"uri":["http://zotero.org/users/2254777/items/QGKH4CB5"],"itemData":{"id":3005,"type":"book","title":"Food emulsions: principles, practices, and techniques","publisher":"CRC press","author":[{"family":"McClements","given":"David Julian"}],"issued":{"date-parts":[["2015"]]}}}],"schema":"https://github.com/citation-style-language/schema/raw/master/csl-citation.json"} </w:instrText>
      </w:r>
      <w:r>
        <w:rPr>
          <w:rFonts w:eastAsiaTheme="minorEastAsia"/>
        </w:rPr>
        <w:fldChar w:fldCharType="separate"/>
      </w:r>
      <w:r w:rsidR="00BC6AF0" w:rsidRPr="00BC6AF0">
        <w:rPr>
          <w:rFonts w:ascii="Times New Roman" w:hAnsi="Times New Roman"/>
          <w:vertAlign w:val="superscript"/>
        </w:rPr>
        <w:t>8</w:t>
      </w:r>
      <w:r>
        <w:rPr>
          <w:rFonts w:eastAsiaTheme="minorEastAsia"/>
        </w:rPr>
        <w:fldChar w:fldCharType="end"/>
      </w:r>
    </w:p>
    <w:p w14:paraId="14C3F92C" w14:textId="143526AD" w:rsidR="006F380A" w:rsidRPr="006F380A" w:rsidRDefault="006F380A" w:rsidP="006F380A">
      <w:pPr>
        <w:pStyle w:val="Caption"/>
        <w:keepNext/>
        <w:jc w:val="center"/>
      </w:pPr>
      <w:r>
        <w:t xml:space="preserve">Equation </w:t>
      </w:r>
      <w:fldSimple w:instr=" SEQ Equation \* ARABIC ">
        <w:r w:rsidR="000C362A">
          <w:rPr>
            <w:noProof/>
          </w:rPr>
          <w:t>2</w:t>
        </w:r>
      </w:fldSimple>
    </w:p>
    <w:p w14:paraId="600B7F10" w14:textId="77777777" w:rsidR="00E62071" w:rsidRPr="00087E5D" w:rsidRDefault="00E62071" w:rsidP="00E62071">
      <w:pPr>
        <w:ind w:firstLine="360"/>
        <w:rPr>
          <w:rFonts w:eastAsiaTheme="minorEastAsia"/>
        </w:rPr>
      </w:pPr>
      <m:oMathPara>
        <m:oMath>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conf</m:t>
              </m:r>
            </m:sub>
          </m:sSub>
          <m:r>
            <w:rPr>
              <w:rFonts w:ascii="Cambria Math" w:hAnsi="Cambria Math"/>
            </w:rPr>
            <m:t>=-</m:t>
          </m:r>
          <m:f>
            <m:fPr>
              <m:ctrlPr>
                <w:rPr>
                  <w:rFonts w:ascii="Cambria Math" w:hAnsi="Cambria Math"/>
                  <w:i/>
                </w:rPr>
              </m:ctrlPr>
            </m:fPr>
            <m:num>
              <m:r>
                <w:rPr>
                  <w:rFonts w:ascii="Cambria Math" w:hAnsi="Cambria Math"/>
                </w:rPr>
                <m:t xml:space="preserve">n </m:t>
              </m:r>
              <m:sSub>
                <m:sSubPr>
                  <m:ctrlPr>
                    <w:rPr>
                      <w:rFonts w:ascii="Cambria Math" w:hAnsi="Cambria Math"/>
                      <w:i/>
                    </w:rPr>
                  </m:ctrlPr>
                </m:sSubPr>
                <m:e>
                  <m:r>
                    <w:rPr>
                      <w:rFonts w:ascii="Cambria Math" w:hAnsi="Cambria Math"/>
                    </w:rPr>
                    <m:t>k</m:t>
                  </m:r>
                </m:e>
                <m:sub>
                  <m:r>
                    <w:rPr>
                      <w:rFonts w:ascii="Cambria Math" w:hAnsi="Cambria Math"/>
                    </w:rPr>
                    <m:t>b</m:t>
                  </m:r>
                </m:sub>
              </m:sSub>
            </m:num>
            <m:den>
              <m:r>
                <w:rPr>
                  <w:rFonts w:ascii="Cambria Math" w:hAnsi="Cambria Math"/>
                </w:rPr>
                <m:t>ϕ</m:t>
              </m:r>
            </m:den>
          </m:f>
          <m:r>
            <w:rPr>
              <w:rFonts w:ascii="Cambria Math" w:hAnsi="Cambria Math"/>
            </w:rPr>
            <m:t>(ϕlnϕ+</m:t>
          </m:r>
          <m:d>
            <m:dPr>
              <m:ctrlPr>
                <w:rPr>
                  <w:rFonts w:ascii="Cambria Math" w:hAnsi="Cambria Math"/>
                  <w:i/>
                </w:rPr>
              </m:ctrlPr>
            </m:dPr>
            <m:e>
              <m:r>
                <w:rPr>
                  <w:rFonts w:ascii="Cambria Math" w:hAnsi="Cambria Math"/>
                </w:rPr>
                <m:t>1-ϕ</m:t>
              </m:r>
            </m:e>
          </m:d>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1-ϕ</m:t>
                  </m:r>
                </m:e>
              </m:d>
            </m:e>
          </m:func>
          <m:r>
            <w:rPr>
              <w:rFonts w:ascii="Cambria Math" w:hAnsi="Cambria Math"/>
            </w:rPr>
            <m:t>)</m:t>
          </m:r>
        </m:oMath>
      </m:oMathPara>
    </w:p>
    <w:p w14:paraId="1EF41CB5" w14:textId="6D561136" w:rsidR="00E62071" w:rsidRDefault="00E62071" w:rsidP="00E62071">
      <w:pPr>
        <w:ind w:firstLine="360"/>
      </w:pPr>
      <w:r>
        <w:rPr>
          <w:rFonts w:eastAsiaTheme="minorEastAsia"/>
        </w:rPr>
        <w:t xml:space="preserve">Where </w:t>
      </w:r>
      <m:oMath>
        <m:r>
          <w:rPr>
            <w:rFonts w:ascii="Cambria Math" w:hAnsi="Cambria Math"/>
          </w:rPr>
          <m:t>ϕ</m:t>
        </m:r>
      </m:oMath>
      <w:r>
        <w:rPr>
          <w:rFonts w:eastAsiaTheme="minorEastAsia"/>
        </w:rPr>
        <w:t xml:space="preserve"> is the volume fraction of the dispersed phase,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rPr>
          <w:rFonts w:eastAsiaTheme="minorEastAsia"/>
        </w:rPr>
        <w:t xml:space="preserve"> is Boltzmann’s constant, and </w:t>
      </w:r>
      <m:oMath>
        <m:r>
          <w:rPr>
            <w:rFonts w:ascii="Cambria Math" w:hAnsi="Cambria Math"/>
          </w:rPr>
          <m:t>n</m:t>
        </m:r>
      </m:oMath>
      <w:r>
        <w:rPr>
          <w:rFonts w:eastAsiaTheme="minorEastAsia"/>
        </w:rPr>
        <w:t xml:space="preserve"> is the number of droplets of the dispersed phase.  As seen in </w:t>
      </w:r>
      <w:r>
        <w:rPr>
          <w:rFonts w:eastAsiaTheme="minorEastAsia"/>
        </w:rPr>
        <w:fldChar w:fldCharType="begin"/>
      </w:r>
      <w:r>
        <w:rPr>
          <w:rFonts w:eastAsiaTheme="minorEastAsia"/>
        </w:rPr>
        <w:instrText xml:space="preserve"> REF _Ref442890843 \h </w:instrText>
      </w:r>
      <w:r>
        <w:rPr>
          <w:rFonts w:eastAsiaTheme="minorEastAsia"/>
        </w:rPr>
      </w:r>
      <w:r>
        <w:rPr>
          <w:rFonts w:eastAsiaTheme="minorEastAsia"/>
        </w:rPr>
        <w:fldChar w:fldCharType="separate"/>
      </w:r>
      <w:r w:rsidR="000C362A">
        <w:t xml:space="preserve">Figure </w:t>
      </w:r>
      <w:r w:rsidR="000C362A">
        <w:rPr>
          <w:noProof/>
        </w:rPr>
        <w:t>4</w:t>
      </w:r>
      <w:r>
        <w:rPr>
          <w:rFonts w:eastAsiaTheme="minorEastAsia"/>
        </w:rPr>
        <w:fldChar w:fldCharType="end"/>
      </w:r>
      <w:r>
        <w:rPr>
          <w:rFonts w:eastAsiaTheme="minorEastAsia"/>
        </w:rPr>
        <w:t>, the Gibbs free energy is negative (spontaneous, thermodynamically stable emulsion formed) for an average droplet radius of 5000 nm or lower for constant temperature (298K), constant total volume, and constant interfacial tension (0.1 nanoNewtons per meter).  Extremely low interfacial tensions only occur when using surface active agents, as the typical values for interfacial tensions between oil and water are on the order of milliNewtons per meter (for example,</w:t>
      </w:r>
      <w:r>
        <w:t xml:space="preserve"> </w:t>
      </w:r>
      <m:oMath>
        <m:sSub>
          <m:sSubPr>
            <m:ctrlPr>
              <w:rPr>
                <w:rFonts w:ascii="Cambria Math" w:hAnsi="Cambria Math"/>
                <w:i/>
              </w:rPr>
            </m:ctrlPr>
          </m:sSubPr>
          <m:e>
            <m:r>
              <w:rPr>
                <w:rFonts w:ascii="Cambria Math" w:hAnsi="Cambria Math"/>
              </w:rPr>
              <m:t>γ</m:t>
            </m:r>
          </m:e>
          <m:sub>
            <m:r>
              <w:rPr>
                <w:rFonts w:ascii="Cambria Math" w:hAnsi="Cambria Math"/>
              </w:rPr>
              <m:t>Decalin-Water</m:t>
            </m:r>
          </m:sub>
        </m:sSub>
        <m:r>
          <w:rPr>
            <w:rFonts w:ascii="Cambria Math" w:hAnsi="Cambria Math"/>
          </w:rPr>
          <m:t>=51.5</m:t>
        </m:r>
        <m:f>
          <m:fPr>
            <m:ctrlPr>
              <w:rPr>
                <w:rFonts w:ascii="Cambria Math" w:hAnsi="Cambria Math"/>
                <w:i/>
              </w:rPr>
            </m:ctrlPr>
          </m:fPr>
          <m:num>
            <m:r>
              <w:rPr>
                <w:rFonts w:ascii="Cambria Math" w:hAnsi="Cambria Math"/>
              </w:rPr>
              <m:t>mN</m:t>
            </m:r>
          </m:num>
          <m:den>
            <m:r>
              <w:rPr>
                <w:rFonts w:ascii="Cambria Math" w:hAnsi="Cambria Math"/>
              </w:rPr>
              <m:t>m</m:t>
            </m:r>
          </m:den>
        </m:f>
      </m:oMath>
      <w:r>
        <w:rPr>
          <w:rFonts w:eastAsiaTheme="minorEastAsia"/>
        </w:rPr>
        <w:t>).</w:t>
      </w:r>
    </w:p>
    <w:p w14:paraId="16DF45DF" w14:textId="3F30789E" w:rsidR="00E62071" w:rsidRDefault="00E62071" w:rsidP="00E62071">
      <w:pPr>
        <w:ind w:firstLine="360"/>
      </w:pPr>
      <w:r>
        <w:t>The reduction of surface tension by surface active agents is described by the Gibbs adsorption isotherm for multicomponent systems:</w:t>
      </w:r>
    </w:p>
    <w:p w14:paraId="561981A7" w14:textId="48232AD5" w:rsidR="006F380A" w:rsidRDefault="006F380A" w:rsidP="006F380A">
      <w:pPr>
        <w:pStyle w:val="Caption"/>
        <w:keepNext/>
        <w:jc w:val="center"/>
      </w:pPr>
      <w:r>
        <w:t xml:space="preserve">Equation </w:t>
      </w:r>
      <w:fldSimple w:instr=" SEQ Equation \* ARABIC ">
        <w:r w:rsidR="000C362A">
          <w:rPr>
            <w:noProof/>
          </w:rPr>
          <w:t>3</w:t>
        </w:r>
      </w:fldSimple>
    </w:p>
    <w:p w14:paraId="3A29E848" w14:textId="77777777" w:rsidR="00E62071" w:rsidRPr="00767C21" w:rsidRDefault="00E62071" w:rsidP="00E62071">
      <w:pPr>
        <w:ind w:firstLine="360"/>
        <w:jc w:val="center"/>
        <w:rPr>
          <w:rFonts w:eastAsiaTheme="minorEastAsia"/>
        </w:rPr>
      </w:pPr>
      <m:oMathPara>
        <m:oMath>
          <m:r>
            <w:rPr>
              <w:rFonts w:ascii="Cambria Math" w:hAnsi="Cambria Math"/>
            </w:rPr>
            <m:t>-dγ=</m:t>
          </m:r>
          <m:sSub>
            <m:sSubPr>
              <m:ctrlPr>
                <w:rPr>
                  <w:rFonts w:ascii="Cambria Math" w:hAnsi="Cambria Math"/>
                </w:rPr>
              </m:ctrlPr>
            </m:sSubPr>
            <m:e>
              <m:r>
                <m:rPr>
                  <m:sty m:val="p"/>
                </m:rPr>
                <w:rPr>
                  <w:rFonts w:ascii="Cambria Math" w:hAnsi="Cambria Math"/>
                </w:rPr>
                <m:t>Γ</m:t>
              </m:r>
            </m:e>
            <m:sub>
              <m:r>
                <w:rPr>
                  <w:rFonts w:ascii="Cambria Math" w:hAnsi="Cambria Math"/>
                </w:rPr>
                <m:t>1</m:t>
              </m:r>
            </m:sub>
          </m:sSub>
          <m:sSub>
            <m:sSubPr>
              <m:ctrlPr>
                <w:rPr>
                  <w:rFonts w:ascii="Cambria Math" w:hAnsi="Cambria Math"/>
                  <w:i/>
                </w:rPr>
              </m:ctrlPr>
            </m:sSubPr>
            <m:e>
              <m:r>
                <w:rPr>
                  <w:rFonts w:ascii="Cambria Math" w:hAnsi="Cambria Math"/>
                </w:rPr>
                <m:t>μ</m:t>
              </m:r>
            </m:e>
            <m:sub>
              <m:r>
                <w:rPr>
                  <w:rFonts w:ascii="Cambria Math" w:hAnsi="Cambria Math"/>
                </w:rPr>
                <m:t>1</m:t>
              </m:r>
            </m:sub>
          </m:sSub>
          <m:r>
            <w:rPr>
              <w:rFonts w:ascii="Cambria Math" w:hAnsi="Cambria Math"/>
            </w:rPr>
            <m:t>+</m:t>
          </m:r>
          <m:sSub>
            <m:sSubPr>
              <m:ctrlPr>
                <w:rPr>
                  <w:rFonts w:ascii="Cambria Math" w:hAnsi="Cambria Math"/>
                </w:rPr>
              </m:ctrlPr>
            </m:sSubPr>
            <m:e>
              <m:r>
                <m:rPr>
                  <m:sty m:val="p"/>
                </m:rPr>
                <w:rPr>
                  <w:rFonts w:ascii="Cambria Math" w:hAnsi="Cambria Math"/>
                </w:rPr>
                <m:t>Γ</m:t>
              </m:r>
            </m:e>
            <m:sub>
              <m:r>
                <w:rPr>
                  <w:rFonts w:ascii="Cambria Math" w:hAnsi="Cambria Math"/>
                </w:rPr>
                <m:t>2</m:t>
              </m:r>
            </m:sub>
          </m:sSub>
          <m:sSub>
            <m:sSubPr>
              <m:ctrlPr>
                <w:rPr>
                  <w:rFonts w:ascii="Cambria Math" w:hAnsi="Cambria Math"/>
                  <w:i/>
                </w:rPr>
              </m:ctrlPr>
            </m:sSubPr>
            <m:e>
              <m:r>
                <w:rPr>
                  <w:rFonts w:ascii="Cambria Math" w:hAnsi="Cambria Math"/>
                </w:rPr>
                <m:t>μ</m:t>
              </m:r>
            </m:e>
            <m:sub>
              <m:r>
                <w:rPr>
                  <w:rFonts w:ascii="Cambria Math" w:hAnsi="Cambria Math"/>
                </w:rPr>
                <m:t>2</m:t>
              </m:r>
            </m:sub>
          </m:sSub>
        </m:oMath>
      </m:oMathPara>
    </w:p>
    <w:p w14:paraId="1E1769F5" w14:textId="6D167A87" w:rsidR="00E62071" w:rsidRDefault="00BF5C6A" w:rsidP="00E62071">
      <w:pPr>
        <w:rPr>
          <w:rFonts w:eastAsiaTheme="minorEastAsia"/>
        </w:rPr>
      </w:pPr>
      <w:r w:rsidRPr="005C5C9B">
        <w:rPr>
          <w:noProof/>
          <w:lang w:bidi="ar-SA"/>
        </w:rPr>
        <w:lastRenderedPageBreak/>
        <mc:AlternateContent>
          <mc:Choice Requires="wps">
            <w:drawing>
              <wp:anchor distT="228600" distB="228600" distL="114300" distR="114300" simplePos="0" relativeHeight="251661312" behindDoc="1" locked="0" layoutInCell="1" allowOverlap="1" wp14:anchorId="2A702C10" wp14:editId="7066110C">
                <wp:simplePos x="0" y="0"/>
                <wp:positionH relativeFrom="margin">
                  <wp:align>right</wp:align>
                </wp:positionH>
                <wp:positionV relativeFrom="margin">
                  <wp:align>top</wp:align>
                </wp:positionV>
                <wp:extent cx="5394960" cy="2834640"/>
                <wp:effectExtent l="0" t="0" r="0" b="1270"/>
                <wp:wrapTopAndBottom/>
                <wp:docPr id="13" name="Text Box 13"/>
                <wp:cNvGraphicFramePr/>
                <a:graphic xmlns:a="http://schemas.openxmlformats.org/drawingml/2006/main">
                  <a:graphicData uri="http://schemas.microsoft.com/office/word/2010/wordprocessingShape">
                    <wps:wsp>
                      <wps:cNvSpPr txBox="1"/>
                      <wps:spPr>
                        <a:xfrm>
                          <a:off x="0" y="0"/>
                          <a:ext cx="5394960" cy="2834640"/>
                        </a:xfrm>
                        <a:prstGeom prst="rect">
                          <a:avLst/>
                        </a:prstGeom>
                        <a:solidFill>
                          <a:prstClr val="white"/>
                        </a:solidFill>
                        <a:ln>
                          <a:noFill/>
                        </a:ln>
                        <a:effectLst/>
                      </wps:spPr>
                      <wps:txbx>
                        <w:txbxContent>
                          <w:p w14:paraId="6ACA75DD" w14:textId="77777777" w:rsidR="00CC7FA3" w:rsidRDefault="00CC7FA3" w:rsidP="00E62071">
                            <w:pPr>
                              <w:pStyle w:val="Caption"/>
                              <w:jc w:val="center"/>
                            </w:pPr>
                            <w:r w:rsidRPr="00102172">
                              <w:rPr>
                                <w:noProof/>
                                <w:lang w:bidi="ar-SA"/>
                              </w:rPr>
                              <w:drawing>
                                <wp:inline distT="0" distB="0" distL="0" distR="0" wp14:anchorId="4ED3BA12" wp14:editId="35AEB4AC">
                                  <wp:extent cx="2613239" cy="19202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hase\BitTorrent Sync\PersonalFiles\Master's\Papers by me\Thesis\Figures\python\G_form.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r="23450"/>
                                          <a:stretch/>
                                        </pic:blipFill>
                                        <pic:spPr bwMode="auto">
                                          <a:xfrm>
                                            <a:off x="0" y="0"/>
                                            <a:ext cx="2613239"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087E5D">
                              <w:rPr>
                                <w:noProof/>
                                <w:lang w:bidi="ar-SA"/>
                              </w:rPr>
                              <w:drawing>
                                <wp:inline distT="0" distB="0" distL="0" distR="0" wp14:anchorId="3ADE6C7A" wp14:editId="772F8EA6">
                                  <wp:extent cx="2625986" cy="1920240"/>
                                  <wp:effectExtent l="0" t="0" r="317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se\BitTorrent Sync\PersonalFiles\Master's\Papers by me\Thesis\Figures\python\G_form.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r="23077"/>
                                          <a:stretch/>
                                        </pic:blipFill>
                                        <pic:spPr bwMode="auto">
                                          <a:xfrm>
                                            <a:off x="0" y="0"/>
                                            <a:ext cx="2625986"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02458510" w14:textId="77777777" w:rsidR="00CC7FA3" w:rsidRDefault="00CC7FA3" w:rsidP="00E62071">
                            <w:pPr>
                              <w:pStyle w:val="Caption"/>
                              <w:jc w:val="center"/>
                            </w:pPr>
                            <w:bookmarkStart w:id="33" w:name="_Ref442890843"/>
                            <w:bookmarkStart w:id="34" w:name="_Toc449371332"/>
                            <w:bookmarkStart w:id="35" w:name="_Ref443058639"/>
                            <w:r>
                              <w:t xml:space="preserve">Figure </w:t>
                            </w:r>
                            <w:fldSimple w:instr=" SEQ Figure \* ARABIC ">
                              <w:r w:rsidR="000C362A">
                                <w:rPr>
                                  <w:noProof/>
                                </w:rPr>
                                <w:t>4</w:t>
                              </w:r>
                            </w:fldSimple>
                            <w:bookmarkEnd w:id="33"/>
                            <w:r>
                              <w:t>: Gibbs free energy plots for emulsion formation.</w:t>
                            </w:r>
                            <w:bookmarkEnd w:id="34"/>
                          </w:p>
                          <w:p w14:paraId="5E00377B" w14:textId="501BAD1F" w:rsidR="00CC7FA3" w:rsidRDefault="00CC7FA3" w:rsidP="00FC0BBC">
                            <w:pPr>
                              <w:pStyle w:val="altcaption"/>
                            </w:pPr>
                            <w:r>
                              <w:t xml:space="preserve">A small negative area for Gibbs free energy is given at extremely low surface tension (0.1 nanoNewtons per meter), as shown in (a), while a typical oil-water surface tension (b) gives a large positive Gibbs free energy. </w:t>
                            </w:r>
                          </w:p>
                          <w:p w14:paraId="216EFF0C" w14:textId="5BCDE91D" w:rsidR="00CC7FA3" w:rsidRPr="00BF5C6A" w:rsidRDefault="00CC7FA3" w:rsidP="00FC0BBC">
                            <w:pPr>
                              <w:pStyle w:val="altcaption"/>
                              <w:rPr>
                                <w:sz w:val="16"/>
                                <w:szCs w:val="16"/>
                              </w:rPr>
                            </w:pPr>
                            <w:r>
                              <w:rPr>
                                <w:sz w:val="16"/>
                                <w:szCs w:val="16"/>
                              </w:rPr>
                              <w:t xml:space="preserve">Plot created using the python </w:t>
                            </w:r>
                            <w:r w:rsidRPr="0044076A">
                              <w:rPr>
                                <w:sz w:val="16"/>
                                <w:szCs w:val="16"/>
                              </w:rPr>
                              <w:t xml:space="preserve">matplotlib script given in </w:t>
                            </w:r>
                            <w:r w:rsidRPr="0044076A">
                              <w:rPr>
                                <w:sz w:val="16"/>
                                <w:szCs w:val="16"/>
                              </w:rPr>
                              <w:fldChar w:fldCharType="begin"/>
                            </w:r>
                            <w:r w:rsidRPr="0044076A">
                              <w:rPr>
                                <w:sz w:val="16"/>
                                <w:szCs w:val="16"/>
                              </w:rPr>
                              <w:instrText xml:space="preserve"> REF _Ref443059656 \h </w:instrText>
                            </w:r>
                            <w:r>
                              <w:rPr>
                                <w:sz w:val="16"/>
                                <w:szCs w:val="16"/>
                              </w:rPr>
                              <w:instrText xml:space="preserve"> \* MERGEFORMAT </w:instrText>
                            </w:r>
                            <w:r w:rsidRPr="0044076A">
                              <w:rPr>
                                <w:sz w:val="16"/>
                                <w:szCs w:val="16"/>
                              </w:rPr>
                            </w:r>
                            <w:r w:rsidRPr="0044076A">
                              <w:rPr>
                                <w:sz w:val="16"/>
                                <w:szCs w:val="16"/>
                              </w:rPr>
                              <w:fldChar w:fldCharType="separate"/>
                            </w:r>
                            <w:r w:rsidR="000C362A" w:rsidRPr="000C362A">
                              <w:rPr>
                                <w:noProof/>
                                <w:sz w:val="16"/>
                                <w:szCs w:val="16"/>
                              </w:rPr>
                              <w:t>Appendix A – S</w:t>
                            </w:r>
                            <w:r w:rsidRPr="0044076A">
                              <w:rPr>
                                <w:sz w:val="16"/>
                                <w:szCs w:val="16"/>
                              </w:rPr>
                              <w:fldChar w:fldCharType="end"/>
                            </w:r>
                            <w:r w:rsidRPr="0044076A">
                              <w:rPr>
                                <w:sz w:val="16"/>
                                <w:szCs w:val="16"/>
                              </w:rPr>
                              <w:t>.</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A702C10" id="Text Box 13" o:spid="_x0000_s1029" type="#_x0000_t202" style="position:absolute;margin-left:373.6pt;margin-top:0;width:424.8pt;height:223.2pt;z-index:-251655168;visibility:visible;mso-wrap-style:square;mso-width-percent:0;mso-height-percent:0;mso-wrap-distance-left:9pt;mso-wrap-distance-top:18pt;mso-wrap-distance-right:9pt;mso-wrap-distance-bottom:18pt;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" stroked="f">
                <v:textbox style="mso-fit-shape-to-text:t" inset="0,0,0,0">
                  <w:txbxContent>
                    <w:p w14:paraId="6ACA75DD" w14:textId="77777777" w:rsidR="00CC7FA3" w:rsidRDefault="00CC7FA3" w:rsidP="00E62071">
                      <w:pPr>
                        <w:pStyle w:val="Caption"/>
                        <w:jc w:val="center"/>
                      </w:pPr>
                      <w:r w:rsidRPr="00102172">
                        <w:rPr>
                          <w:noProof/>
                          <w:lang w:bidi="ar-SA"/>
                        </w:rPr>
                        <w:drawing>
                          <wp:inline distT="0" distB="0" distL="0" distR="0" wp14:anchorId="4ED3BA12" wp14:editId="35AEB4AC">
                            <wp:extent cx="2613239" cy="19202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hase\BitTorrent Sync\PersonalFiles\Master's\Papers by me\Thesis\Figures\python\G_form.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r="23450"/>
                                    <a:stretch/>
                                  </pic:blipFill>
                                  <pic:spPr bwMode="auto">
                                    <a:xfrm>
                                      <a:off x="0" y="0"/>
                                      <a:ext cx="2613239"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087E5D">
                        <w:rPr>
                          <w:noProof/>
                          <w:lang w:bidi="ar-SA"/>
                        </w:rPr>
                        <w:drawing>
                          <wp:inline distT="0" distB="0" distL="0" distR="0" wp14:anchorId="3ADE6C7A" wp14:editId="772F8EA6">
                            <wp:extent cx="2625986" cy="1920240"/>
                            <wp:effectExtent l="0" t="0" r="317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se\BitTorrent Sync\PersonalFiles\Master's\Papers by me\Thesis\Figures\python\G_form.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r="23077"/>
                                    <a:stretch/>
                                  </pic:blipFill>
                                  <pic:spPr bwMode="auto">
                                    <a:xfrm>
                                      <a:off x="0" y="0"/>
                                      <a:ext cx="2625986"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02458510" w14:textId="77777777" w:rsidR="00CC7FA3" w:rsidRDefault="00CC7FA3" w:rsidP="00E62071">
                      <w:pPr>
                        <w:pStyle w:val="Caption"/>
                        <w:jc w:val="center"/>
                      </w:pPr>
                      <w:bookmarkStart w:id="36" w:name="_Ref442890843"/>
                      <w:bookmarkStart w:id="37" w:name="_Toc449371332"/>
                      <w:bookmarkStart w:id="38" w:name="_Ref443058639"/>
                      <w:r>
                        <w:t xml:space="preserve">Figure </w:t>
                      </w:r>
                      <w:fldSimple w:instr=" SEQ Figure \* ARABIC ">
                        <w:r w:rsidR="000C362A">
                          <w:rPr>
                            <w:noProof/>
                          </w:rPr>
                          <w:t>4</w:t>
                        </w:r>
                      </w:fldSimple>
                      <w:bookmarkEnd w:id="36"/>
                      <w:r>
                        <w:t>: Gibbs free energy plots for emulsion formation.</w:t>
                      </w:r>
                      <w:bookmarkEnd w:id="37"/>
                    </w:p>
                    <w:p w14:paraId="5E00377B" w14:textId="501BAD1F" w:rsidR="00CC7FA3" w:rsidRDefault="00CC7FA3" w:rsidP="00FC0BBC">
                      <w:pPr>
                        <w:pStyle w:val="altcaption"/>
                      </w:pPr>
                      <w:r>
                        <w:t xml:space="preserve">A small negative area for Gibbs free energy is given at extremely low surface tension (0.1 nanoNewtons per meter), as shown in (a), while a typical oil-water surface tension (b) gives a large positive Gibbs free energy. </w:t>
                      </w:r>
                    </w:p>
                    <w:p w14:paraId="216EFF0C" w14:textId="5BCDE91D" w:rsidR="00CC7FA3" w:rsidRPr="00BF5C6A" w:rsidRDefault="00CC7FA3" w:rsidP="00FC0BBC">
                      <w:pPr>
                        <w:pStyle w:val="altcaption"/>
                        <w:rPr>
                          <w:sz w:val="16"/>
                          <w:szCs w:val="16"/>
                        </w:rPr>
                      </w:pPr>
                      <w:r>
                        <w:rPr>
                          <w:sz w:val="16"/>
                          <w:szCs w:val="16"/>
                        </w:rPr>
                        <w:t xml:space="preserve">Plot created using the python </w:t>
                      </w:r>
                      <w:r w:rsidRPr="0044076A">
                        <w:rPr>
                          <w:sz w:val="16"/>
                          <w:szCs w:val="16"/>
                        </w:rPr>
                        <w:t xml:space="preserve">matplotlib script given in </w:t>
                      </w:r>
                      <w:r w:rsidRPr="0044076A">
                        <w:rPr>
                          <w:sz w:val="16"/>
                          <w:szCs w:val="16"/>
                        </w:rPr>
                        <w:fldChar w:fldCharType="begin"/>
                      </w:r>
                      <w:r w:rsidRPr="0044076A">
                        <w:rPr>
                          <w:sz w:val="16"/>
                          <w:szCs w:val="16"/>
                        </w:rPr>
                        <w:instrText xml:space="preserve"> REF _Ref443059656 \h </w:instrText>
                      </w:r>
                      <w:r>
                        <w:rPr>
                          <w:sz w:val="16"/>
                          <w:szCs w:val="16"/>
                        </w:rPr>
                        <w:instrText xml:space="preserve"> \* MERGEFORMAT </w:instrText>
                      </w:r>
                      <w:r w:rsidRPr="0044076A">
                        <w:rPr>
                          <w:sz w:val="16"/>
                          <w:szCs w:val="16"/>
                        </w:rPr>
                      </w:r>
                      <w:r w:rsidRPr="0044076A">
                        <w:rPr>
                          <w:sz w:val="16"/>
                          <w:szCs w:val="16"/>
                        </w:rPr>
                        <w:fldChar w:fldCharType="separate"/>
                      </w:r>
                      <w:r w:rsidR="000C362A" w:rsidRPr="000C362A">
                        <w:rPr>
                          <w:noProof/>
                          <w:sz w:val="16"/>
                          <w:szCs w:val="16"/>
                        </w:rPr>
                        <w:t>Appendix A – S</w:t>
                      </w:r>
                      <w:r w:rsidRPr="0044076A">
                        <w:rPr>
                          <w:sz w:val="16"/>
                          <w:szCs w:val="16"/>
                        </w:rPr>
                        <w:fldChar w:fldCharType="end"/>
                      </w:r>
                      <w:r w:rsidRPr="0044076A">
                        <w:rPr>
                          <w:sz w:val="16"/>
                          <w:szCs w:val="16"/>
                        </w:rPr>
                        <w:t>.</w:t>
                      </w:r>
                      <w:bookmarkEnd w:id="38"/>
                    </w:p>
                  </w:txbxContent>
                </v:textbox>
                <w10:wrap type="topAndBottom" anchorx="margin" anchory="margin"/>
              </v:shape>
            </w:pict>
          </mc:Fallback>
        </mc:AlternateContent>
      </w:r>
      <w:r w:rsidR="00005C77">
        <w:t xml:space="preserve">Where </w:t>
      </w:r>
      <m:oMath>
        <m:sSub>
          <m:sSubPr>
            <m:ctrlPr>
              <w:rPr>
                <w:rFonts w:ascii="Cambria Math" w:hAnsi="Cambria Math"/>
                <w:i/>
              </w:rPr>
            </m:ctrlPr>
          </m:sSubPr>
          <m:e>
            <m:r>
              <w:rPr>
                <w:rFonts w:ascii="Cambria Math" w:hAnsi="Cambria Math"/>
              </w:rPr>
              <m:t>μ</m:t>
            </m:r>
          </m:e>
          <m:sub>
            <m:r>
              <w:rPr>
                <w:rFonts w:ascii="Cambria Math" w:hAnsi="Cambria Math"/>
              </w:rPr>
              <m:t>i</m:t>
            </m:r>
          </m:sub>
        </m:sSub>
      </m:oMath>
      <w:r w:rsidR="00005C77">
        <w:t xml:space="preserve"> is the chemical potential of component </w:t>
      </w:r>
      <m:oMath>
        <m:r>
          <w:rPr>
            <w:rFonts w:ascii="Cambria Math" w:hAnsi="Cambria Math"/>
          </w:rPr>
          <m:t>i</m:t>
        </m:r>
      </m:oMath>
      <w:r w:rsidR="00005C77">
        <w:t xml:space="preserve"> and t</w:t>
      </w:r>
      <w:r w:rsidR="00E62071">
        <w:t xml:space="preserve">he surface excess </w:t>
      </w:r>
      <m:oMath>
        <m:r>
          <m:rPr>
            <m:sty m:val="p"/>
          </m:rPr>
          <w:rPr>
            <w:rFonts w:ascii="Cambria Math" w:hAnsi="Cambria Math"/>
          </w:rPr>
          <m:t>Γ</m:t>
        </m:r>
      </m:oMath>
      <w:r w:rsidR="00E62071">
        <w:rPr>
          <w:rFonts w:eastAsiaTheme="minorEastAsia"/>
        </w:rPr>
        <w:t xml:space="preserve"> is the excess of solute within the area at the interfacial surface over what would be present if the bulk concentration were the same as the interface concentration.  This gives an insight as to whether or not a surface active agent will be more present at the surface (yielding a positive surface excess value) or more present in the bulk (yielding a negative value for the surface excess). The chemical potential for solutes in liquids is a function of the concentration of the solute, and provides an ‘availability’ metric for the solute.  The Gibb’s isotherm equation provides insight into the types of emu</w:t>
      </w:r>
      <w:r w:rsidR="00F715B2">
        <w:rPr>
          <w:rFonts w:eastAsiaTheme="minorEastAsia"/>
        </w:rPr>
        <w:t xml:space="preserve">lsions as well as  their properties and </w:t>
      </w:r>
      <w:r w:rsidR="00E62071">
        <w:rPr>
          <w:rFonts w:eastAsiaTheme="minorEastAsia"/>
        </w:rPr>
        <w:t>allows us to predict the general behavior of emulsions under the addition of different chemical constituents.  For example, the addition of sodium dodecyl sulfate to an oil-water mixture dec</w:t>
      </w:r>
      <w:r w:rsidR="00F715B2">
        <w:rPr>
          <w:rFonts w:eastAsiaTheme="minorEastAsia"/>
        </w:rPr>
        <w:t>reases the surface tension</w:t>
      </w:r>
      <w:r w:rsidR="00E62071">
        <w:rPr>
          <w:rFonts w:eastAsiaTheme="minorEastAsia"/>
        </w:rPr>
        <w:t xml:space="preserve"> ~20 dynes / cm.</w:t>
      </w:r>
      <w:r w:rsidR="00E62071">
        <w:rPr>
          <w:rFonts w:eastAsiaTheme="minorEastAsia"/>
        </w:rPr>
        <w:fldChar w:fldCharType="begin"/>
      </w:r>
      <w:r w:rsidR="00E62071">
        <w:rPr>
          <w:rFonts w:eastAsiaTheme="minorEastAsia"/>
        </w:rPr>
        <w:instrText xml:space="preserve"> ADDIN ZOTERO_ITEM CSL_CITATION {"citationID":"1vd4pup2n3","properties":{"formattedCitation":"{\\rtf \\super 9\\nosupersub{}}","plainCitation":"9"},"citationItems":[{"id":19,"uris":["http://zotero.org/users/2254777/items/8R9BU3CP"],"uri":["http://zotero.org/users/2254777/items/8R9BU3CP"],"itemData":{"id":19,"type":"article-journal","title":"The adsorption of sodium dodecyl sulphate at the oil-water interface and application of the Gibbs equation","container-title":"Transactions of the Faraday Society","page":"874–881","volume":"50","author":[{"family":"Cockbain","given":"EG"}],"issued":{"date-parts":[["1954"]]}}}],"schema":"https://github.com/citation-style-language/schema/raw/master/csl-citation.json"} </w:instrText>
      </w:r>
      <w:r w:rsidR="00E62071">
        <w:rPr>
          <w:rFonts w:eastAsiaTheme="minorEastAsia"/>
        </w:rPr>
        <w:fldChar w:fldCharType="separate"/>
      </w:r>
      <w:r w:rsidR="00BC6AF0" w:rsidRPr="00BC6AF0">
        <w:rPr>
          <w:rFonts w:ascii="Times New Roman" w:hAnsi="Times New Roman"/>
          <w:vertAlign w:val="superscript"/>
        </w:rPr>
        <w:t>9</w:t>
      </w:r>
      <w:r w:rsidR="00E62071">
        <w:rPr>
          <w:rFonts w:eastAsiaTheme="minorEastAsia"/>
        </w:rPr>
        <w:fldChar w:fldCharType="end"/>
      </w:r>
      <w:r w:rsidR="00E62071">
        <w:rPr>
          <w:rFonts w:eastAsiaTheme="minorEastAsia"/>
        </w:rPr>
        <w:t xml:space="preserve">  However, in the case of solid particles, </w:t>
      </w:r>
      <w:r w:rsidR="006A5CB8">
        <w:rPr>
          <w:rFonts w:eastAsiaTheme="minorEastAsia"/>
        </w:rPr>
        <w:t xml:space="preserve">the surface tension reduction </w:t>
      </w:r>
      <w:r w:rsidR="00E62071">
        <w:rPr>
          <w:rFonts w:eastAsiaTheme="minorEastAsia"/>
        </w:rPr>
        <w:t xml:space="preserve">from particle adsorption </w:t>
      </w:r>
      <w:r w:rsidR="006A5CB8">
        <w:rPr>
          <w:rFonts w:eastAsiaTheme="minorEastAsia"/>
        </w:rPr>
        <w:t xml:space="preserve">at </w:t>
      </w:r>
      <w:r w:rsidR="00E62071">
        <w:rPr>
          <w:rFonts w:eastAsiaTheme="minorEastAsia"/>
        </w:rPr>
        <w:t>interface</w:t>
      </w:r>
      <w:r w:rsidR="006A5CB8">
        <w:rPr>
          <w:rFonts w:eastAsiaTheme="minorEastAsia"/>
        </w:rPr>
        <w:t xml:space="preserve"> is very low</w:t>
      </w:r>
      <w:r w:rsidR="00E62071">
        <w:rPr>
          <w:rFonts w:eastAsiaTheme="minorEastAsia"/>
        </w:rPr>
        <w:t>.</w:t>
      </w:r>
      <w:r w:rsidR="006A5CB8">
        <w:rPr>
          <w:rFonts w:eastAsiaTheme="minorEastAsia"/>
        </w:rPr>
        <w:t xml:space="preserve">  </w:t>
      </w:r>
      <w:r w:rsidR="00E62071">
        <w:rPr>
          <w:rFonts w:eastAsiaTheme="minorEastAsia"/>
        </w:rPr>
        <w:t xml:space="preserve"> </w:t>
      </w:r>
      <w:r w:rsidR="00CA6471">
        <w:rPr>
          <w:rFonts w:eastAsiaTheme="minorEastAsia"/>
        </w:rPr>
        <w:t xml:space="preserve">Tsuneo Okubo was one of the first main researchers to study the area of solid particles and their effect on interfacial tension.  His work showed reductions of interfacial tension of ~2 mN/m </w:t>
      </w:r>
      <w:r w:rsidR="009569C5">
        <w:rPr>
          <w:rFonts w:eastAsiaTheme="minorEastAsia"/>
        </w:rPr>
        <w:t>for silica spheres and ~20 mN/m for polystyrene spheres</w:t>
      </w:r>
      <w:r w:rsidR="002B6F0A">
        <w:rPr>
          <w:rFonts w:eastAsiaTheme="minorEastAsia"/>
        </w:rPr>
        <w:t xml:space="preserve"> </w:t>
      </w:r>
      <w:r w:rsidR="002B6F0A">
        <w:rPr>
          <w:rFonts w:eastAsiaTheme="minorEastAsia"/>
        </w:rPr>
        <w:lastRenderedPageBreak/>
        <w:t>at water-air interfaces</w:t>
      </w:r>
      <w:r w:rsidR="009569C5">
        <w:rPr>
          <w:rFonts w:eastAsiaTheme="minorEastAsia"/>
        </w:rPr>
        <w:t>, although only at particle concentrations high enough to form crystalline phases within the water.</w:t>
      </w:r>
      <w:r w:rsidR="00CA6471">
        <w:rPr>
          <w:rFonts w:eastAsiaTheme="minorEastAsia"/>
        </w:rPr>
        <w:t xml:space="preserve"> </w:t>
      </w:r>
      <w:r w:rsidR="00E62071">
        <w:rPr>
          <w:rFonts w:eastAsiaTheme="minorEastAsia"/>
        </w:rPr>
        <w:t xml:space="preserve"> </w:t>
      </w:r>
      <w:r w:rsidR="002B6F0A">
        <w:rPr>
          <w:rFonts w:eastAsiaTheme="minorEastAsia"/>
        </w:rPr>
        <w:t xml:space="preserve">Although these studies by Okubo were at gas-liquid interfaces, many studies of particles at liquid-liquid interfaces have been published, typically in the context of emulsions.  </w:t>
      </w:r>
    </w:p>
    <w:p w14:paraId="4A7CE2DD" w14:textId="77777777" w:rsidR="001E1568" w:rsidRPr="001E1568" w:rsidRDefault="002B6F0A" w:rsidP="007F5ED4">
      <w:pPr>
        <w:pStyle w:val="Heading2"/>
      </w:pPr>
      <w:bookmarkStart w:id="39" w:name="_Toc449371286"/>
      <w:r>
        <w:t>Pickering</w:t>
      </w:r>
      <w:r w:rsidR="001E1568">
        <w:t xml:space="preserve"> Emulsions</w:t>
      </w:r>
      <w:bookmarkEnd w:id="39"/>
    </w:p>
    <w:p w14:paraId="5C3946F6" w14:textId="0DEEBC01" w:rsidR="004F33CD" w:rsidRDefault="00AB555A" w:rsidP="00BF5C6A">
      <w:pPr>
        <w:ind w:firstLine="360"/>
        <w:jc w:val="both"/>
      </w:pPr>
      <w:r>
        <w:t>The work of Okubo gives insight into a</w:t>
      </w:r>
      <w:r w:rsidR="002B6F0A">
        <w:t xml:space="preserve"> special type of emulsion, referred </w:t>
      </w:r>
      <w:r w:rsidR="00F715B2">
        <w:t>to as a Pickering emulsion.  Pickering emulsions are</w:t>
      </w:r>
      <w:r w:rsidR="002B6F0A">
        <w:t xml:space="preserve"> two phase system</w:t>
      </w:r>
      <w:r w:rsidR="00F715B2">
        <w:t xml:space="preserve">s which have </w:t>
      </w:r>
      <w:r w:rsidR="002B6F0A">
        <w:t xml:space="preserve">been kinetically stabilized </w:t>
      </w:r>
      <w:r w:rsidR="00E62071" w:rsidRPr="005C5C9B">
        <w:t xml:space="preserve">by solid particles.  In a typical Pickering emulsion, liquid droplets (dispersed phase) are stabilized within a continuous phase by </w:t>
      </w:r>
      <w:r w:rsidR="00F715B2">
        <w:t xml:space="preserve">these solid particles (often referred to as </w:t>
      </w:r>
      <w:r>
        <w:t>“</w:t>
      </w:r>
      <w:r w:rsidR="00E62071" w:rsidRPr="005C5C9B">
        <w:t>Pickering particles</w:t>
      </w:r>
      <w:r w:rsidR="00F715B2">
        <w:t>”)</w:t>
      </w:r>
      <w:r w:rsidR="00E62071" w:rsidRPr="005C5C9B">
        <w:t xml:space="preserve"> which strongly adsorb between t</w:t>
      </w:r>
      <w:r w:rsidR="007B5907">
        <w:t xml:space="preserve">he two phases at the interface.  </w:t>
      </w:r>
      <w:r w:rsidR="00E62071" w:rsidRPr="005C5C9B">
        <w:t>Although Pickering first wrote about this phenomenon over 100 years ago, predicting the properties of a an emulsion created with a given set of parameters remains an active area of research.</w:t>
      </w:r>
      <w:r w:rsidR="00E62071" w:rsidRPr="005C5C9B">
        <w:fldChar w:fldCharType="begin"/>
      </w:r>
      <w:r w:rsidR="00E62071">
        <w:instrText xml:space="preserve"> ADDIN ZOTERO_ITEM CSL_CITATION {"citationID":"11skt7omrl","properties":{"formattedCitation":"{\\rtf \\super 10\\nosupersub{}}","plainCitation":"10"},"citationItems":[{"id":2973,"uris":["http://zotero.org/users/2254777/items/9PQG754H"],"uri":["http://zotero.org/users/2254777/items/9PQG754H"],"itemData":{"id":2973,"type":"article-journal","title":"CXCVI.—Emulsions","container-title":"Journal of the Chemical Society, Transactions","page":"2001-2021","volume":"91","issue":"0","source":"pubs.rsc.org","abstract":"No abstract available","DOI":"10.1039/CT9079102001","ISSN":"0368-1645","journalAbbreviation":"J. Chem. Soc., Trans.","language":"en","author":[{"family":"Pickering","given":"Spencer Umfreville"}],"issued":{"date-parts":[["1907",1,1]]}}}],"schema":"https://github.com/citation-style-language/schema/raw/master/csl-citation.json"} </w:instrText>
      </w:r>
      <w:r w:rsidR="00E62071" w:rsidRPr="005C5C9B">
        <w:fldChar w:fldCharType="separate"/>
      </w:r>
      <w:r w:rsidR="00BC6AF0" w:rsidRPr="00BC6AF0">
        <w:rPr>
          <w:rFonts w:ascii="Times New Roman" w:hAnsi="Times New Roman"/>
          <w:vertAlign w:val="superscript"/>
        </w:rPr>
        <w:t>10</w:t>
      </w:r>
      <w:r w:rsidR="00E62071" w:rsidRPr="005C5C9B">
        <w:fldChar w:fldCharType="end"/>
      </w:r>
      <w:r w:rsidR="00E62071" w:rsidRPr="005C5C9B">
        <w:t xml:space="preserve">  Pickering emulsion stability is affected by several parameters, such as particle wettability, surface tension of each phase, particle surface roughness, pH, temperature, agitation energy, etc., which provides a great deal of complex</w:t>
      </w:r>
      <w:r w:rsidR="006212EA">
        <w:t>ity for understanding the formation and breakdown of emulsions</w:t>
      </w:r>
      <w:r w:rsidR="00E62071" w:rsidRPr="005C5C9B">
        <w:t>.</w:t>
      </w:r>
      <w:r w:rsidR="00E62071" w:rsidRPr="005C5C9B">
        <w:fldChar w:fldCharType="begin"/>
      </w:r>
      <w:r w:rsidR="00E62071">
        <w:instrText xml:space="preserve"> ADDIN ZOTERO_ITEM CSL_CITATION {"citationID":"247jm45qtn","properties":{"formattedCitation":"{\\rtf \\super 11\\uc0\\u8211{}13\\nosupersub{}}","plainCitation":"11–13"},"citationItems":[{"id":1179,"uris":["http://zotero.org/users/2254777/items/QSVTMB3I"],"uri":["http://zotero.org/users/2254777/items/QSVTMB3I"],"itemData":{"id":1179,"type":"article-journal","title":"Influence of particle wettability on the type and stability of surfactant-free emulsions","container-title":"Langmuir","page":"8622–8631","volume":"16","issue":"23","author":[{"family":"Binks","given":"BP"},{"family":"Lumsdon","given":"SO"}],"issued":{"date-parts":[["2000"]]}}},{"id":687,"uris":["http://zotero.org/users/2254777/items/F6MM5TQQ"],"uri":["http://zotero.org/users/2254777/items/F6MM5TQQ"],"itemData":{"id":687,"type":"article-journal","title":"Influence of Nanoscale Particle Roughness on the Stability of Pickering Emulsions","container-title":"Langmuir","page":"12038-12043","volume":"28","issue":"33","source":"CrossRef","DOI":"10.1021/la302224v","ISSN":"0743-7463, 1520-5827","language":"en","author":[{"family":"San-Miguel","given":"Adriana"},{"family":"Behrens","given":"Sven H."}],"issued":{"date-parts":[["2012",8,21]]}}},{"id":1574,"uris":["http://zotero.org/users/2254777/items/ZM95PIHX"],"uri":["http://zotero.org/users/2254777/items/ZM95PIHX"],"itemData":{"id":1574,"type":"article-journal","title":"pH-Responsive Water-in-Water Pickering Emulsions","container-title":"Langmuir","page":"3605-3611","volume":"31","issue":"12","source":"CrossRef","DOI":"10.1021/la5049024","ISSN":"0743-7463, 1520-5827","language":"en","author":[{"family":"Nguyen","given":"Bach T."},{"family":"Wang","given":"Wenkai"},{"family":"Saunders","given":"Brian R."},{"family":"Benyahia","given":"Lazhar"},{"family":"Nicolai","given":"Taco"}],"issued":{"date-parts":[["2015",3,31]]}}}],"schema":"https://github.com/citation-style-language/schema/raw/master/csl-citation.json"} </w:instrText>
      </w:r>
      <w:r w:rsidR="00E62071" w:rsidRPr="005C5C9B">
        <w:fldChar w:fldCharType="separate"/>
      </w:r>
      <w:r w:rsidR="00BC6AF0" w:rsidRPr="00BC6AF0">
        <w:rPr>
          <w:rFonts w:ascii="Times New Roman" w:hAnsi="Times New Roman"/>
          <w:vertAlign w:val="superscript"/>
        </w:rPr>
        <w:t>11–13</w:t>
      </w:r>
      <w:r w:rsidR="00E62071" w:rsidRPr="005C5C9B">
        <w:fldChar w:fldCharType="end"/>
      </w:r>
      <w:r w:rsidR="00E62071" w:rsidRPr="005C5C9B">
        <w:t xml:space="preserve">  </w:t>
      </w:r>
    </w:p>
    <w:p w14:paraId="6D66261F" w14:textId="1228E5C9" w:rsidR="00AB555A" w:rsidRPr="006212EA" w:rsidRDefault="004F33CD" w:rsidP="00BF5C6A">
      <w:pPr>
        <w:ind w:firstLine="360"/>
        <w:jc w:val="both"/>
      </w:pPr>
      <w:r>
        <w:t xml:space="preserve">Despite the difficulties in obtaining a complete and predictive theory for emulsion kinetics, </w:t>
      </w:r>
      <w:r w:rsidR="006212EA">
        <w:t xml:space="preserve">Tharwat Tadros </w:t>
      </w:r>
      <w:r w:rsidR="006212EA" w:rsidRPr="006212EA">
        <w:rPr>
          <w:i/>
        </w:rPr>
        <w:t>et al.</w:t>
      </w:r>
      <w:r>
        <w:t xml:space="preserve"> have </w:t>
      </w:r>
      <w:r w:rsidR="006212EA">
        <w:t>provided</w:t>
      </w:r>
      <w:r>
        <w:t xml:space="preserve"> some preliminary work in this area, such as</w:t>
      </w:r>
      <w:r w:rsidR="00AB555A">
        <w:t xml:space="preserve"> the </w:t>
      </w:r>
      <m:oMath>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form</m:t>
            </m:r>
          </m:sub>
        </m:sSub>
      </m:oMath>
      <w:r w:rsidR="00AB555A">
        <w:t xml:space="preserve"> equations in the </w:t>
      </w:r>
      <w:r w:rsidR="00B94535">
        <w:t>previous</w:t>
      </w:r>
      <w:r w:rsidR="00AB555A">
        <w:t xml:space="preserve"> chapter, as well as several equations describing the breakdown of emulsions.</w:t>
      </w:r>
      <w:r w:rsidR="00724E2A">
        <w:fldChar w:fldCharType="begin"/>
      </w:r>
      <w:r w:rsidR="00724E2A">
        <w:instrText xml:space="preserve"> ADDIN ZOTERO_ITEM CSL_CITATION {"citationID":"1hkb4vtkkv","properties":{"formattedCitation":"{\\rtf \\super 14\\nosupersub{}}","plainCitation":"14"},"citationItems":[{"id":111,"uris":["http://zotero.org/users/2254777/items/FZFFJE7I"],"uri":["http://zotero.org/users/2254777/items/FZFFJE7I"],"itemData":{"id":111,"type":"book","title":"Emulsion formation and stability","publisher":"John Wiley &amp; Sons","author":[{"family":"Tadros","given":"Tharwat F"}],"issued":{"date-parts":[["2013"]]}}}],"schema":"https://github.com/citation-style-language/schema/raw/master/csl-citation.json"} </w:instrText>
      </w:r>
      <w:r w:rsidR="00724E2A">
        <w:fldChar w:fldCharType="separate"/>
      </w:r>
      <w:r w:rsidR="00BC6AF0" w:rsidRPr="00BC6AF0">
        <w:rPr>
          <w:rFonts w:ascii="Times New Roman" w:hAnsi="Times New Roman"/>
          <w:vertAlign w:val="superscript"/>
        </w:rPr>
        <w:t>14</w:t>
      </w:r>
      <w:r w:rsidR="00724E2A">
        <w:fldChar w:fldCharType="end"/>
      </w:r>
      <w:r w:rsidR="00AB555A">
        <w:t xml:space="preserve"> </w:t>
      </w:r>
      <w:r w:rsidR="00D54D77">
        <w:t xml:space="preserve"> </w:t>
      </w:r>
      <w:r w:rsidR="00AB555A">
        <w:t xml:space="preserve"> </w:t>
      </w:r>
      <w:r w:rsidR="00B94535">
        <w:fldChar w:fldCharType="begin"/>
      </w:r>
      <w:r w:rsidR="00B94535">
        <w:instrText xml:space="preserve"> REF _Ref446332259 \h </w:instrText>
      </w:r>
      <w:r w:rsidR="00B94535">
        <w:fldChar w:fldCharType="separate"/>
      </w:r>
      <w:r w:rsidR="000C362A">
        <w:t xml:space="preserve">Figure </w:t>
      </w:r>
      <w:r w:rsidR="000C362A">
        <w:rPr>
          <w:noProof/>
        </w:rPr>
        <w:t>5</w:t>
      </w:r>
      <w:r w:rsidR="00B94535">
        <w:fldChar w:fldCharType="end"/>
      </w:r>
      <w:r w:rsidR="00F675B6">
        <w:t xml:space="preserve"> describes the energetics of emulsion breakdown </w:t>
      </w:r>
      <w:r w:rsidR="00F675B6">
        <w:lastRenderedPageBreak/>
        <w:t>when en</w:t>
      </w:r>
      <w:r w:rsidR="00724E2A">
        <w:t>ergy barriers are present, as in</w:t>
      </w:r>
      <w:r w:rsidR="00F675B6">
        <w:t xml:space="preserve"> the case for a Pickering </w:t>
      </w:r>
      <w:r w:rsidR="009E213B" w:rsidRPr="005C5C9B">
        <w:rPr>
          <w:noProof/>
          <w:lang w:bidi="ar-SA"/>
        </w:rPr>
        <mc:AlternateContent>
          <mc:Choice Requires="wps">
            <w:drawing>
              <wp:anchor distT="228600" distB="228600" distL="114300" distR="114300" simplePos="0" relativeHeight="251668480" behindDoc="0" locked="0" layoutInCell="1" allowOverlap="1" wp14:anchorId="2E92D2B5" wp14:editId="186D66D0">
                <wp:simplePos x="0" y="0"/>
                <wp:positionH relativeFrom="margin">
                  <wp:align>right</wp:align>
                </wp:positionH>
                <wp:positionV relativeFrom="margin">
                  <wp:align>top</wp:align>
                </wp:positionV>
                <wp:extent cx="5394960" cy="3383280"/>
                <wp:effectExtent l="0" t="0" r="0" b="0"/>
                <wp:wrapTopAndBottom/>
                <wp:docPr id="16" name="Text Box 16"/>
                <wp:cNvGraphicFramePr/>
                <a:graphic xmlns:a="http://schemas.openxmlformats.org/drawingml/2006/main">
                  <a:graphicData uri="http://schemas.microsoft.com/office/word/2010/wordprocessingShape">
                    <wps:wsp>
                      <wps:cNvSpPr txBox="1"/>
                      <wps:spPr>
                        <a:xfrm>
                          <a:off x="0" y="0"/>
                          <a:ext cx="5394960" cy="3383280"/>
                        </a:xfrm>
                        <a:prstGeom prst="rect">
                          <a:avLst/>
                        </a:prstGeom>
                        <a:solidFill>
                          <a:prstClr val="white"/>
                        </a:solidFill>
                        <a:ln>
                          <a:noFill/>
                        </a:ln>
                        <a:effectLst/>
                      </wps:spPr>
                      <wps:txbx>
                        <w:txbxContent>
                          <w:p w14:paraId="02D166A8" w14:textId="5B1F37FE" w:rsidR="00CC7FA3" w:rsidRDefault="00CC7FA3" w:rsidP="00AB555A">
                            <w:pPr>
                              <w:pStyle w:val="Caption"/>
                              <w:jc w:val="center"/>
                            </w:pPr>
                            <w:r w:rsidRPr="00C96BE2">
                              <w:rPr>
                                <w:noProof/>
                                <w:lang w:bidi="ar-SA"/>
                              </w:rPr>
                              <w:drawing>
                                <wp:inline distT="0" distB="0" distL="0" distR="0" wp14:anchorId="118F22DB" wp14:editId="1F796CB1">
                                  <wp:extent cx="5367617" cy="2832100"/>
                                  <wp:effectExtent l="0" t="0" r="5080" b="6350"/>
                                  <wp:docPr id="23" name="Picture 23" descr="C:\Users\Chase\BitTorrent Sync\PersonalFiles\Master's\Papers by me\Thesis\Figures\Blender\GIbbs Free Energy Schemati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Chase\BitTorrent Sync\PersonalFiles\Master's\Papers by me\Thesis\Figures\Blender\GIbbs Free Energy Schematic9.png"/>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5373362" cy="2835131"/>
                                          </a:xfrm>
                                          <a:prstGeom prst="rect">
                                            <a:avLst/>
                                          </a:prstGeom>
                                          <a:noFill/>
                                          <a:ln>
                                            <a:noFill/>
                                          </a:ln>
                                        </pic:spPr>
                                      </pic:pic>
                                    </a:graphicData>
                                  </a:graphic>
                                </wp:inline>
                              </w:drawing>
                            </w:r>
                          </w:p>
                          <w:p w14:paraId="365BE405" w14:textId="13A119E9" w:rsidR="00CC7FA3" w:rsidRPr="00457BD6" w:rsidRDefault="00CC7FA3" w:rsidP="00457BD6">
                            <w:pPr>
                              <w:pStyle w:val="Caption"/>
                              <w:jc w:val="center"/>
                            </w:pPr>
                            <w:bookmarkStart w:id="40" w:name="_Ref446332259"/>
                            <w:bookmarkStart w:id="41" w:name="_Toc449371333"/>
                            <w:r>
                              <w:t xml:space="preserve">Figure </w:t>
                            </w:r>
                            <w:fldSimple w:instr=" SEQ Figure \* ARABIC ">
                              <w:r w:rsidR="000C362A">
                                <w:rPr>
                                  <w:noProof/>
                                </w:rPr>
                                <w:t>5</w:t>
                              </w:r>
                            </w:fldSimple>
                            <w:bookmarkEnd w:id="40"/>
                            <w:r>
                              <w:t>: Energy schematic for emulsion breakdown.</w:t>
                            </w:r>
                            <w:bookmarkEnd w:id="41"/>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E92D2B5" id="Text Box 16" o:spid="_x0000_s1030" type="#_x0000_t202" style="position:absolute;left:0;text-align:left;margin-left:373.6pt;margin-top:0;width:424.8pt;height:266.4pt;z-index:251668480;visibility:visible;mso-wrap-style:square;mso-width-percent:0;mso-height-percent:0;mso-wrap-distance-left:9pt;mso-wrap-distance-top:18pt;mso-wrap-distance-right:9pt;mso-wrap-distance-bottom:18pt;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" stroked="f">
                <v:textbox style="mso-fit-shape-to-text:t" inset="0,0,0,0">
                  <w:txbxContent>
                    <w:p w14:paraId="02D166A8" w14:textId="5B1F37FE" w:rsidR="00CC7FA3" w:rsidRDefault="00CC7FA3" w:rsidP="00AB555A">
                      <w:pPr>
                        <w:pStyle w:val="Caption"/>
                        <w:jc w:val="center"/>
                      </w:pPr>
                      <w:r w:rsidRPr="00C96BE2">
                        <w:rPr>
                          <w:noProof/>
                          <w:lang w:bidi="ar-SA"/>
                        </w:rPr>
                        <w:drawing>
                          <wp:inline distT="0" distB="0" distL="0" distR="0" wp14:anchorId="118F22DB" wp14:editId="1F796CB1">
                            <wp:extent cx="5367617" cy="2832100"/>
                            <wp:effectExtent l="0" t="0" r="5080" b="6350"/>
                            <wp:docPr id="23" name="Picture 23" descr="C:\Users\Chase\BitTorrent Sync\PersonalFiles\Master's\Papers by me\Thesis\Figures\Blender\GIbbs Free Energy Schemati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Chase\BitTorrent Sync\PersonalFiles\Master's\Papers by me\Thesis\Figures\Blender\GIbbs Free Energy Schematic9.png"/>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5373362" cy="2835131"/>
                                    </a:xfrm>
                                    <a:prstGeom prst="rect">
                                      <a:avLst/>
                                    </a:prstGeom>
                                    <a:noFill/>
                                    <a:ln>
                                      <a:noFill/>
                                    </a:ln>
                                  </pic:spPr>
                                </pic:pic>
                              </a:graphicData>
                            </a:graphic>
                          </wp:inline>
                        </w:drawing>
                      </w:r>
                    </w:p>
                    <w:p w14:paraId="365BE405" w14:textId="13A119E9" w:rsidR="00CC7FA3" w:rsidRPr="00457BD6" w:rsidRDefault="00CC7FA3" w:rsidP="00457BD6">
                      <w:pPr>
                        <w:pStyle w:val="Caption"/>
                        <w:jc w:val="center"/>
                      </w:pPr>
                      <w:bookmarkStart w:id="42" w:name="_Ref446332259"/>
                      <w:bookmarkStart w:id="43" w:name="_Toc449371333"/>
                      <w:r>
                        <w:t xml:space="preserve">Figure </w:t>
                      </w:r>
                      <w:fldSimple w:instr=" SEQ Figure \* ARABIC ">
                        <w:r w:rsidR="000C362A">
                          <w:rPr>
                            <w:noProof/>
                          </w:rPr>
                          <w:t>5</w:t>
                        </w:r>
                      </w:fldSimple>
                      <w:bookmarkEnd w:id="42"/>
                      <w:r>
                        <w:t>: Energy schematic for emulsion breakdown.</w:t>
                      </w:r>
                      <w:bookmarkEnd w:id="43"/>
                      <w:r>
                        <w:t xml:space="preserve"> </w:t>
                      </w:r>
                    </w:p>
                  </w:txbxContent>
                </v:textbox>
                <w10:wrap type="topAndBottom" anchorx="margin" anchory="margin"/>
              </v:shape>
            </w:pict>
          </mc:Fallback>
        </mc:AlternateContent>
      </w:r>
      <w:r w:rsidR="00F675B6">
        <w:t xml:space="preserve">emulsion.  This diagram </w:t>
      </w:r>
      <w:r w:rsidR="00724E2A">
        <w:t xml:space="preserve">indicates that </w:t>
      </w:r>
      <w:r w:rsidR="00F675B6">
        <w:t>the energy barriers for</w:t>
      </w:r>
      <w:r w:rsidR="00724E2A">
        <w:t xml:space="preserve"> flocculation and coalescence are </w:t>
      </w:r>
      <w:r w:rsidR="008B33E8">
        <w:t>likely</w:t>
      </w:r>
      <w:r w:rsidR="00724E2A">
        <w:t xml:space="preserve"> the most important energy barriers for</w:t>
      </w:r>
      <w:r w:rsidR="00B47F84">
        <w:t xml:space="preserve"> </w:t>
      </w:r>
      <w:r w:rsidR="00724E2A">
        <w:t>providing</w:t>
      </w:r>
      <w:r w:rsidR="00F675B6">
        <w:t xml:space="preserve"> the stability of </w:t>
      </w:r>
      <w:r w:rsidR="00724E2A">
        <w:t xml:space="preserve">kinetically stable </w:t>
      </w:r>
      <w:r w:rsidR="00F675B6">
        <w:t xml:space="preserve">emulsions.  </w:t>
      </w:r>
      <w:r w:rsidR="008B33E8">
        <w:t xml:space="preserve">In addition, </w:t>
      </w:r>
      <w:r w:rsidR="00F675B6">
        <w:t xml:space="preserve">Binks </w:t>
      </w:r>
      <w:r w:rsidR="00F675B6">
        <w:rPr>
          <w:i/>
        </w:rPr>
        <w:t>et al.</w:t>
      </w:r>
      <w:r w:rsidR="00F675B6">
        <w:rPr>
          <w:vertAlign w:val="subscript"/>
        </w:rPr>
        <w:t xml:space="preserve"> </w:t>
      </w:r>
      <w:r w:rsidR="00F675B6">
        <w:t>have shown that energy required to remove a particle from the interface is proportiona</w:t>
      </w:r>
      <w:r w:rsidR="008B33E8">
        <w:t xml:space="preserve">l to the stability of a kinetically stable emulsion, and is likely </w:t>
      </w:r>
      <w:r w:rsidR="00F675B6">
        <w:t>related to these</w:t>
      </w:r>
      <w:r w:rsidR="008B33E8">
        <w:t xml:space="preserve"> </w:t>
      </w:r>
      <w:r w:rsidR="00F675B6">
        <w:t>energy barriers</w:t>
      </w:r>
      <w:r w:rsidR="009E213B">
        <w:t>, although this barrier may be affected by many other factors as well</w:t>
      </w:r>
      <w:r w:rsidR="00F675B6">
        <w:t>.</w:t>
      </w:r>
      <w:r w:rsidR="009E213B">
        <w:fldChar w:fldCharType="begin"/>
      </w:r>
      <w:r w:rsidR="009E213B">
        <w:instrText xml:space="preserve"> ADDIN ZOTERO_ITEM CSL_CITATION {"citationID":"jref582mr","properties":{"formattedCitation":"{\\rtf \\super 11,15\\nosupersub{}}","plainCitation":"11,15"},"citationItems":[{"id":1179,"uris":["http://zotero.org/users/2254777/items/QSVTMB3I"],"uri":["http://zotero.org/users/2254777/items/QSVTMB3I"],"itemData":{"id":1179,"type":"article-journal","title":"Influence of particle wettability on the type and stability of surfactant-free emulsions","container-title":"Langmuir","page":"8622–8631","volume":"16","issue":"23","author":[{"family":"Binks","given":"BP"},{"family":"Lumsdon","given":"SO"}],"issued":{"date-parts":[["2000"]]}}},{"id":221,"uris":["http://zotero.org/users/2254777/items/68SSKMEE"],"uri":["http://zotero.org/users/2254777/items/68SSKMEE"],"itemData":{"id":221,"type":"article-journal","title":"Drop sizes and particle coverage in emulsions stabilised solely by silica nanoparticles of irregular shape","container-title":"Physical Chemistry Chemical Physics","page":"11967–11974","volume":"12","issue":"38","author":[{"family":"Binks","given":"Bernard P"},{"family":"Fletcher","given":"Paul DI"},{"family":"Holt","given":"Benjamin L"},{"family":"Parker","given":"James"},{"family":"Beaussoubre","given":"Pascal"},{"family":"Wong","given":"Kenneth"}],"issued":{"date-parts":[["2010"]]}}}],"schema":"https://github.com/citation-style-language/schema/raw/master/csl-citation.json"} </w:instrText>
      </w:r>
      <w:r w:rsidR="009E213B">
        <w:fldChar w:fldCharType="separate"/>
      </w:r>
      <w:r w:rsidR="00BC6AF0" w:rsidRPr="00BC6AF0">
        <w:rPr>
          <w:rFonts w:ascii="Times New Roman" w:hAnsi="Times New Roman"/>
          <w:vertAlign w:val="superscript"/>
        </w:rPr>
        <w:t>11,15</w:t>
      </w:r>
      <w:r w:rsidR="009E213B">
        <w:fldChar w:fldCharType="end"/>
      </w:r>
      <w:r w:rsidR="008B33E8">
        <w:t xml:space="preserve"> </w:t>
      </w:r>
    </w:p>
    <w:p w14:paraId="20E4C4A0" w14:textId="4603FFAD" w:rsidR="00E62071" w:rsidRPr="005C5C9B" w:rsidRDefault="00E62071" w:rsidP="00BF5C6A">
      <w:pPr>
        <w:ind w:firstLine="360"/>
        <w:jc w:val="both"/>
      </w:pPr>
      <w:r w:rsidRPr="005C5C9B">
        <w:t>The thermodynamic equations governing particle adsorption energies for Pickering emulsions are often</w:t>
      </w:r>
      <w:r w:rsidR="008B33E8">
        <w:t xml:space="preserve"> referred to</w:t>
      </w:r>
      <w:r w:rsidRPr="005C5C9B">
        <w:t xml:space="preserve"> within the literature</w:t>
      </w:r>
      <w:r w:rsidR="008B33E8">
        <w:t xml:space="preserve"> due to this importance in governing stability</w:t>
      </w:r>
      <w:r w:rsidRPr="005C5C9B">
        <w:t>.</w:t>
      </w:r>
      <w:r w:rsidR="00E2447E">
        <w:t xml:space="preserve">  A simple spherical Pickering particle is often cited, as it is the more well understood case from the large availability of polystyrene and silica microspheres:</w:t>
      </w:r>
    </w:p>
    <w:p w14:paraId="16AB3753" w14:textId="62C9296E" w:rsidR="008948CA" w:rsidRDefault="008948CA" w:rsidP="008948CA">
      <w:pPr>
        <w:pStyle w:val="Caption"/>
        <w:keepNext/>
        <w:jc w:val="center"/>
      </w:pPr>
      <w:bookmarkStart w:id="44" w:name="_Ref446337811"/>
      <w:r>
        <w:t xml:space="preserve">Equation </w:t>
      </w:r>
      <w:fldSimple w:instr=" SEQ Equation \* ARABIC ">
        <w:r w:rsidR="000C362A">
          <w:rPr>
            <w:noProof/>
          </w:rPr>
          <w:t>4</w:t>
        </w:r>
      </w:fldSimple>
      <w:bookmarkEnd w:id="44"/>
    </w:p>
    <w:p w14:paraId="781619DF" w14:textId="77777777" w:rsidR="00E62071" w:rsidRPr="005C5C9B" w:rsidRDefault="00CC7FA3" w:rsidP="00E62071">
      <w:pPr>
        <w:ind w:left="360" w:firstLine="360"/>
        <w:jc w:val="both"/>
        <w:rPr>
          <w:rFonts w:eastAsiaTheme="minorEastAsia"/>
        </w:rPr>
      </w:pPr>
      <m:oMathPara>
        <m:oMath>
          <m:sSub>
            <m:sSubPr>
              <m:ctrlPr>
                <w:rPr>
                  <w:rFonts w:ascii="Cambria Math" w:hAnsi="Cambria Math"/>
                  <w:i/>
                </w:rPr>
              </m:ctrlPr>
            </m:sSubPr>
            <m:e>
              <m:r>
                <w:rPr>
                  <w:rFonts w:ascii="Cambria Math" w:hAnsi="Cambria Math"/>
                </w:rPr>
                <m:t>E</m:t>
              </m:r>
            </m:e>
            <m:sub>
              <m:r>
                <w:rPr>
                  <w:rFonts w:ascii="Cambria Math" w:hAnsi="Cambria Math"/>
                </w:rPr>
                <m:t>ads</m:t>
              </m:r>
            </m:sub>
          </m:sSub>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sSub>
            <m:sSubPr>
              <m:ctrlPr>
                <w:rPr>
                  <w:rFonts w:ascii="Cambria Math" w:hAnsi="Cambria Math"/>
                  <w:i/>
                </w:rPr>
              </m:ctrlPr>
            </m:sSubPr>
            <m:e>
              <m:r>
                <w:rPr>
                  <w:rFonts w:ascii="Cambria Math" w:hAnsi="Cambria Math"/>
                </w:rPr>
                <m:t>γ</m:t>
              </m:r>
            </m:e>
            <m:sub>
              <m:r>
                <w:rPr>
                  <w:rFonts w:ascii="Cambria Math" w:hAnsi="Cambria Math"/>
                </w:rPr>
                <m:t>ow</m:t>
              </m:r>
            </m:sub>
          </m:sSub>
          <m:sSup>
            <m:sSupPr>
              <m:ctrlPr>
                <w:rPr>
                  <w:rFonts w:ascii="Cambria Math" w:hAnsi="Cambria Math"/>
                  <w:i/>
                </w:rPr>
              </m:ctrlPr>
            </m:sSupPr>
            <m:e>
              <m:r>
                <w:rPr>
                  <w:rFonts w:ascii="Cambria Math" w:hAnsi="Cambria Math"/>
                </w:rPr>
                <m:t>(1+cosθ)</m:t>
              </m:r>
            </m:e>
            <m:sup>
              <m:r>
                <w:rPr>
                  <w:rFonts w:ascii="Cambria Math" w:hAnsi="Cambria Math"/>
                </w:rPr>
                <m:t>2</m:t>
              </m:r>
            </m:sup>
          </m:sSup>
        </m:oMath>
      </m:oMathPara>
    </w:p>
    <w:p w14:paraId="1138BCC1" w14:textId="1FDA743F" w:rsidR="00E62071" w:rsidRPr="005C5C9B" w:rsidRDefault="00E2447E" w:rsidP="00BF5C6A">
      <w:pPr>
        <w:ind w:firstLine="360"/>
        <w:jc w:val="both"/>
        <w:rPr>
          <w:rFonts w:eastAsiaTheme="minorEastAsia"/>
        </w:rPr>
      </w:pPr>
      <w:r>
        <w:t>H</w:t>
      </w:r>
      <w:r w:rsidR="00E62071" w:rsidRPr="005C5C9B">
        <w:t>ere</w:t>
      </w:r>
      <w:r>
        <w:t>,</w:t>
      </w:r>
      <w:r w:rsidR="00E62071" w:rsidRPr="005C5C9B">
        <w:t xml:space="preserve"> E is the energy required to remove the particle from the interface, R is the radius of the particle, </w:t>
      </w:r>
      <m:oMath>
        <m:sSub>
          <m:sSubPr>
            <m:ctrlPr>
              <w:rPr>
                <w:rFonts w:ascii="Cambria Math" w:hAnsi="Cambria Math"/>
                <w:i/>
              </w:rPr>
            </m:ctrlPr>
          </m:sSubPr>
          <m:e>
            <m:r>
              <w:rPr>
                <w:rFonts w:ascii="Cambria Math" w:hAnsi="Cambria Math"/>
              </w:rPr>
              <m:t>γ</m:t>
            </m:r>
          </m:e>
          <m:sub>
            <m:r>
              <w:rPr>
                <w:rFonts w:ascii="Cambria Math" w:hAnsi="Cambria Math"/>
              </w:rPr>
              <m:t>ow</m:t>
            </m:r>
          </m:sub>
        </m:sSub>
      </m:oMath>
      <w:r w:rsidR="00E62071" w:rsidRPr="005C5C9B">
        <w:rPr>
          <w:rFonts w:eastAsiaTheme="minorEastAsia"/>
        </w:rPr>
        <w:t xml:space="preserve"> is the surface tension between the oil and water phases, and </w:t>
      </w:r>
      <m:oMath>
        <m:r>
          <w:rPr>
            <w:rFonts w:ascii="Cambria Math" w:hAnsi="Cambria Math"/>
          </w:rPr>
          <m:t>θ</m:t>
        </m:r>
      </m:oMath>
      <w:r w:rsidR="00E62071" w:rsidRPr="005C5C9B">
        <w:rPr>
          <w:rFonts w:eastAsiaTheme="minorEastAsia"/>
        </w:rPr>
        <w:t xml:space="preserve"> is the </w:t>
      </w:r>
      <w:r w:rsidR="00E62071" w:rsidRPr="005C5C9B">
        <w:rPr>
          <w:rFonts w:eastAsiaTheme="minorEastAsia"/>
        </w:rPr>
        <w:lastRenderedPageBreak/>
        <w:t xml:space="preserve">contact angle of the particle.  </w:t>
      </w:r>
      <w:r>
        <w:rPr>
          <w:rFonts w:eastAsiaTheme="minorEastAsia"/>
        </w:rPr>
        <w:t>The provided</w:t>
      </w:r>
      <w:r w:rsidR="00E62071" w:rsidRPr="005C5C9B">
        <w:rPr>
          <w:rFonts w:eastAsiaTheme="minorEastAsia"/>
        </w:rPr>
        <w:t xml:space="preserve"> equation is simplified </w:t>
      </w:r>
      <w:r>
        <w:rPr>
          <w:rFonts w:eastAsiaTheme="minorEastAsia"/>
        </w:rPr>
        <w:t xml:space="preserve">such that </w:t>
      </w:r>
      <w:r w:rsidR="00E62071" w:rsidRPr="005C5C9B">
        <w:rPr>
          <w:rFonts w:eastAsiaTheme="minorEastAsia"/>
        </w:rPr>
        <w:t>the particles do not interact with each other</w:t>
      </w:r>
      <w:r>
        <w:rPr>
          <w:rFonts w:eastAsiaTheme="minorEastAsia"/>
        </w:rPr>
        <w:t xml:space="preserve"> and have no surface roughness.  </w:t>
      </w:r>
      <w:r w:rsidR="00E62071" w:rsidRPr="005C5C9B">
        <w:rPr>
          <w:rFonts w:eastAsiaTheme="minorEastAsia"/>
        </w:rPr>
        <w:t>However</w:t>
      </w:r>
      <w:r>
        <w:rPr>
          <w:rFonts w:eastAsiaTheme="minorEastAsia"/>
        </w:rPr>
        <w:t xml:space="preserve">, within the constraints of equal volumes of dispersed and continuous phases (such that Bancroft’s rule holds), the particle adsorption energy indicates the trend </w:t>
      </w:r>
      <w:r w:rsidR="00E62071" w:rsidRPr="005C5C9B">
        <w:rPr>
          <w:rFonts w:eastAsiaTheme="minorEastAsia"/>
        </w:rPr>
        <w:t xml:space="preserve">in emulsion droplet size for both </w:t>
      </w:r>
      <w:r>
        <w:rPr>
          <w:rFonts w:eastAsiaTheme="minorEastAsia"/>
        </w:rPr>
        <w:t>one dimensional</w:t>
      </w:r>
      <w:r w:rsidR="00E62071" w:rsidRPr="005C5C9B">
        <w:rPr>
          <w:rFonts w:eastAsiaTheme="minorEastAsia"/>
        </w:rPr>
        <w:t xml:space="preserve"> as well as </w:t>
      </w:r>
      <w:r>
        <w:rPr>
          <w:rFonts w:eastAsiaTheme="minorEastAsia"/>
        </w:rPr>
        <w:t>zero dimensional</w:t>
      </w:r>
      <w:r w:rsidR="00E62071" w:rsidRPr="005C5C9B">
        <w:rPr>
          <w:rFonts w:eastAsiaTheme="minorEastAsia"/>
        </w:rPr>
        <w:t xml:space="preserve"> particles</w:t>
      </w:r>
      <w:r w:rsidR="00E62071" w:rsidRPr="005C5C9B">
        <w:rPr>
          <w:rFonts w:eastAsiaTheme="minorEastAsia"/>
        </w:rPr>
        <w:fldChar w:fldCharType="begin"/>
      </w:r>
      <w:r w:rsidR="009E213B">
        <w:rPr>
          <w:rFonts w:eastAsiaTheme="minorEastAsia"/>
        </w:rPr>
        <w:instrText xml:space="preserve"> ADDIN ZOTERO_ITEM CSL_CITATION {"citationID":"e672v3ne9","properties":{"formattedCitation":"{\\rtf \\super 11,16\\nosupersub{}}","plainCitation":"11,16"},"citationItems":[{"id":885,"uris":["http://zotero.org/users/2254777/items/J449HIX9"],"uri":["http://zotero.org/users/2254777/items/J449HIX9"],"itemData":{"id":885,"type":"article-journal","title":"Wettability of Multi-Walled Carbon Nanotubes Tuned to Control Pickering Emulsions Properties","author":[{"family":"Briggs","given":"Nicholas"},{"family":"Brown","given":"Chase"},{"family":"Weston","given":"Javen"},{"family":"Li","given":"Brian"},{"family":"Venkataramani","given":"Deepika"},{"family":"Aichele","given":"Clint"},{"family":"Harwell","given":"Jeffrey"},{"family":"Steven","given":"Crossley"}]}},{"id":1179,"uris":["http://zotero.org/users/2254777/items/QSVTMB3I"],"uri":["http://zotero.org/users/2254777/items/QSVTMB3I"],"itemData":{"id":1179,"type":"article-journal","title":"Influence of particle wettability on the type and stability of surfactant-free emulsions","container-title":"Langmuir","page":"8622–8631","volume":"16","issue":"23","author":[{"family":"Binks","given":"BP"},{"family":"Lumsdon","given":"SO"}],"issued":{"date-parts":[["2000"]]}}}],"schema":"https://github.com/citation-style-language/schema/raw/master/csl-citation.json"} </w:instrText>
      </w:r>
      <w:r w:rsidR="00E62071" w:rsidRPr="005C5C9B">
        <w:rPr>
          <w:rFonts w:eastAsiaTheme="minorEastAsia"/>
        </w:rPr>
        <w:fldChar w:fldCharType="separate"/>
      </w:r>
      <w:r w:rsidR="00BC6AF0" w:rsidRPr="00BC6AF0">
        <w:rPr>
          <w:rFonts w:ascii="Times New Roman" w:hAnsi="Times New Roman"/>
          <w:vertAlign w:val="superscript"/>
        </w:rPr>
        <w:t>11,16</w:t>
      </w:r>
      <w:r w:rsidR="00E62071" w:rsidRPr="005C5C9B">
        <w:rPr>
          <w:rFonts w:eastAsiaTheme="minorEastAsia"/>
        </w:rPr>
        <w:fldChar w:fldCharType="end"/>
      </w:r>
      <w:r w:rsidR="00E62071" w:rsidRPr="005C5C9B">
        <w:rPr>
          <w:rFonts w:eastAsiaTheme="minorEastAsia"/>
        </w:rPr>
        <w:t xml:space="preserve"> </w:t>
      </w:r>
    </w:p>
    <w:p w14:paraId="517A03A9" w14:textId="7E3020A7" w:rsidR="00E62071" w:rsidRDefault="00E62071" w:rsidP="00BF5C6A">
      <w:pPr>
        <w:ind w:firstLine="360"/>
        <w:jc w:val="both"/>
        <w:rPr>
          <w:rFonts w:eastAsiaTheme="minorEastAsia"/>
        </w:rPr>
      </w:pPr>
      <w:r w:rsidRPr="005C5C9B">
        <w:rPr>
          <w:rFonts w:eastAsiaTheme="minorEastAsia"/>
        </w:rPr>
        <w:t>Given the sam</w:t>
      </w:r>
      <w:r w:rsidR="006E7163">
        <w:rPr>
          <w:rFonts w:eastAsiaTheme="minorEastAsia"/>
        </w:rPr>
        <w:t xml:space="preserve">e assumptions as provided </w:t>
      </w:r>
      <w:r w:rsidRPr="005C5C9B">
        <w:rPr>
          <w:rFonts w:eastAsiaTheme="minorEastAsia"/>
        </w:rPr>
        <w:t xml:space="preserve">for spherical Pickering particles, it can easily be seen that one dimensional materials can have much larger surface areas per particle when their aspect ratio is large (as in the case for </w:t>
      </w:r>
      <w:r w:rsidR="006E7163">
        <w:rPr>
          <w:rFonts w:eastAsiaTheme="minorEastAsia"/>
        </w:rPr>
        <w:t>carbon nanotube</w:t>
      </w:r>
      <w:r w:rsidRPr="005C5C9B">
        <w:rPr>
          <w:rFonts w:eastAsiaTheme="minorEastAsia"/>
        </w:rPr>
        <w:t>s), which greatly increases the adsorption energy</w:t>
      </w:r>
      <w:r w:rsidR="006E7163">
        <w:rPr>
          <w:rFonts w:eastAsiaTheme="minorEastAsia"/>
        </w:rPr>
        <w:t>, given here</w:t>
      </w:r>
      <w:r w:rsidRPr="005C5C9B">
        <w:rPr>
          <w:rFonts w:eastAsiaTheme="minorEastAsia"/>
        </w:rPr>
        <w:t>:</w:t>
      </w:r>
      <w:r w:rsidRPr="005C5C9B">
        <w:rPr>
          <w:rFonts w:eastAsiaTheme="minorEastAsia"/>
        </w:rPr>
        <w:fldChar w:fldCharType="begin"/>
      </w:r>
      <w:r w:rsidR="009E213B">
        <w:rPr>
          <w:rFonts w:eastAsiaTheme="minorEastAsia"/>
        </w:rPr>
        <w:instrText xml:space="preserve"> ADDIN ZOTERO_ITEM CSL_CITATION {"citationID":"1go9578fd7","properties":{"formattedCitation":"{\\rtf \\super 16\\nosupersub{}}","plainCitation":"16"},"citationItems":[{"id":885,"uris":["http://zotero.org/users/2254777/items/J449HIX9"],"uri":["http://zotero.org/users/2254777/items/J449HIX9"],"itemData":{"id":885,"type":"article-journal","title":"Wettability of Multi-Walled Carbon Nanotubes Tuned to Control Pickering Emulsions Properties","author":[{"family":"Briggs","given":"Nicholas"},{"family":"Brown","given":"Chase"},{"family":"Weston","given":"Javen"},{"family":"Li","given":"Brian"},{"family":"Venkataramani","given":"Deepika"},{"family":"Aichele","given":"Clint"},{"family":"Harwell","given":"Jeffrey"},{"family":"Steven","given":"Crossley"}]}}],"schema":"https://github.com/citation-style-language/schema/raw/master/csl-citation.json"} </w:instrText>
      </w:r>
      <w:r w:rsidRPr="005C5C9B">
        <w:rPr>
          <w:rFonts w:eastAsiaTheme="minorEastAsia"/>
        </w:rPr>
        <w:fldChar w:fldCharType="separate"/>
      </w:r>
      <w:r w:rsidR="00BC6AF0" w:rsidRPr="00BC6AF0">
        <w:rPr>
          <w:rFonts w:ascii="Times New Roman" w:hAnsi="Times New Roman"/>
          <w:vertAlign w:val="superscript"/>
        </w:rPr>
        <w:t>16</w:t>
      </w:r>
      <w:r w:rsidRPr="005C5C9B">
        <w:rPr>
          <w:rFonts w:eastAsiaTheme="minorEastAsia"/>
        </w:rPr>
        <w:fldChar w:fldCharType="end"/>
      </w:r>
    </w:p>
    <w:p w14:paraId="082F0F8A" w14:textId="5D5E1D60" w:rsidR="006F380A" w:rsidRPr="006F380A" w:rsidRDefault="006F380A" w:rsidP="006F380A">
      <w:pPr>
        <w:pStyle w:val="Caption"/>
        <w:keepNext/>
        <w:jc w:val="center"/>
      </w:pPr>
      <w:bookmarkStart w:id="45" w:name="_Ref449361478"/>
      <w:r>
        <w:t xml:space="preserve">Equation </w:t>
      </w:r>
      <w:fldSimple w:instr=" SEQ Equation \* ARABIC ">
        <w:r w:rsidR="000C362A">
          <w:rPr>
            <w:noProof/>
          </w:rPr>
          <w:t>5</w:t>
        </w:r>
      </w:fldSimple>
      <w:bookmarkEnd w:id="45"/>
    </w:p>
    <w:p w14:paraId="5F2625AF" w14:textId="77777777" w:rsidR="00E62071" w:rsidRPr="005C5C9B" w:rsidRDefault="00CC7FA3" w:rsidP="00E62071">
      <w:pPr>
        <w:ind w:left="360" w:firstLine="360"/>
        <w:jc w:val="both"/>
        <w:rPr>
          <w:rFonts w:eastAsiaTheme="minorEastAsia"/>
        </w:rPr>
      </w:pPr>
      <m:oMathPara>
        <m:oMath>
          <m:sSub>
            <m:sSubPr>
              <m:ctrlPr>
                <w:rPr>
                  <w:rFonts w:ascii="Cambria Math" w:hAnsi="Cambria Math"/>
                  <w:i/>
                </w:rPr>
              </m:ctrlPr>
            </m:sSubPr>
            <m:e>
              <m:r>
                <w:rPr>
                  <w:rFonts w:ascii="Cambria Math" w:hAnsi="Cambria Math"/>
                </w:rPr>
                <m:t>∆E</m:t>
              </m:r>
            </m:e>
            <m:sub>
              <m:r>
                <w:rPr>
                  <w:rFonts w:ascii="Cambria Math" w:hAnsi="Cambria Math"/>
                </w:rPr>
                <m:t>cyl</m:t>
              </m:r>
            </m:sub>
          </m:sSub>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γ</m:t>
                      </m:r>
                    </m:e>
                    <m:sub>
                      <m:r>
                        <w:rPr>
                          <w:rFonts w:ascii="Cambria Math" w:hAnsi="Cambria Math"/>
                        </w:rPr>
                        <m:t>αβ</m:t>
                      </m:r>
                    </m:sub>
                  </m:sSub>
                  <m:r>
                    <w:rPr>
                      <w:rFonts w:ascii="Cambria Math" w:hAnsi="Cambria Math"/>
                    </w:rPr>
                    <m:t>RL(θ cos θ - 2 sin θ),  &amp; θ&lt;90</m:t>
                  </m:r>
                  <m:r>
                    <m:rPr>
                      <m:sty m:val="p"/>
                    </m:rPr>
                    <w:rPr>
                      <w:rFonts w:ascii="Cambria Math" w:hAnsi="Cambria Math"/>
                    </w:rPr>
                    <m:t>°</m:t>
                  </m:r>
                </m:e>
                <m:e>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αβ</m:t>
                      </m:r>
                    </m:sub>
                  </m:sSub>
                  <m:r>
                    <w:rPr>
                      <w:rFonts w:ascii="Cambria Math" w:hAnsi="Cambria Math"/>
                    </w:rPr>
                    <m:t>RL(</m:t>
                  </m:r>
                  <m:d>
                    <m:dPr>
                      <m:ctrlPr>
                        <w:rPr>
                          <w:rFonts w:ascii="Cambria Math" w:hAnsi="Cambria Math"/>
                          <w:i/>
                        </w:rPr>
                      </m:ctrlPr>
                    </m:dPr>
                    <m:e>
                      <m:r>
                        <w:rPr>
                          <w:rFonts w:ascii="Cambria Math" w:hAnsi="Cambria Math"/>
                        </w:rPr>
                        <m:t>π-θ</m:t>
                      </m:r>
                    </m:e>
                  </m:d>
                  <m:r>
                    <w:rPr>
                      <w:rFonts w:ascii="Cambria Math" w:hAnsi="Cambria Math"/>
                    </w:rPr>
                    <m:t>cos θ+ 2 sin θ),  &amp; θ≥90</m:t>
                  </m:r>
                  <m:r>
                    <m:rPr>
                      <m:sty m:val="p"/>
                    </m:rPr>
                    <w:rPr>
                      <w:rFonts w:ascii="Cambria Math" w:hAnsi="Cambria Math"/>
                    </w:rPr>
                    <m:t>°</m:t>
                  </m:r>
                </m:e>
              </m:eqArr>
            </m:e>
          </m:d>
        </m:oMath>
      </m:oMathPara>
    </w:p>
    <w:p w14:paraId="5CCCD355" w14:textId="26D76AE1" w:rsidR="00204205" w:rsidRDefault="00D64391" w:rsidP="00BF5C6A">
      <w:pPr>
        <w:ind w:firstLine="360"/>
        <w:rPr>
          <w:rFonts w:eastAsiaTheme="minorEastAsia"/>
        </w:rPr>
      </w:pPr>
      <w:r>
        <w:fldChar w:fldCharType="begin"/>
      </w:r>
      <w:r>
        <w:instrText xml:space="preserve"> REF _Ref446381082 \h </w:instrText>
      </w:r>
      <w:r>
        <w:fldChar w:fldCharType="separate"/>
      </w:r>
      <w:r w:rsidR="000C362A">
        <w:t xml:space="preserve">Figure </w:t>
      </w:r>
      <w:r w:rsidR="000C362A">
        <w:rPr>
          <w:noProof/>
        </w:rPr>
        <w:t>6</w:t>
      </w:r>
      <w:r>
        <w:fldChar w:fldCharType="end"/>
      </w:r>
      <w:r>
        <w:t xml:space="preserve"> </w:t>
      </w:r>
      <w:r w:rsidR="006E7163" w:rsidRPr="005C5C9B">
        <w:rPr>
          <w:noProof/>
          <w:lang w:bidi="ar-SA"/>
        </w:rPr>
        <mc:AlternateContent>
          <mc:Choice Requires="wps">
            <w:drawing>
              <wp:anchor distT="228600" distB="228600" distL="114300" distR="114300" simplePos="0" relativeHeight="251670528" behindDoc="0" locked="0" layoutInCell="1" allowOverlap="1" wp14:anchorId="4E7FA72B" wp14:editId="6089EC95">
                <wp:simplePos x="0" y="0"/>
                <wp:positionH relativeFrom="margin">
                  <wp:align>center</wp:align>
                </wp:positionH>
                <wp:positionV relativeFrom="margin">
                  <wp:align>top</wp:align>
                </wp:positionV>
                <wp:extent cx="5394960" cy="2176272"/>
                <wp:effectExtent l="0" t="0" r="0" b="0"/>
                <wp:wrapTopAndBottom/>
                <wp:docPr id="18" name="Text Box 18"/>
                <wp:cNvGraphicFramePr/>
                <a:graphic xmlns:a="http://schemas.openxmlformats.org/drawingml/2006/main">
                  <a:graphicData uri="http://schemas.microsoft.com/office/word/2010/wordprocessingShape">
                    <wps:wsp>
                      <wps:cNvSpPr txBox="1"/>
                      <wps:spPr>
                        <a:xfrm>
                          <a:off x="0" y="0"/>
                          <a:ext cx="5394960" cy="2176272"/>
                        </a:xfrm>
                        <a:prstGeom prst="rect">
                          <a:avLst/>
                        </a:prstGeom>
                        <a:solidFill>
                          <a:prstClr val="white"/>
                        </a:solidFill>
                        <a:ln>
                          <a:noFill/>
                        </a:ln>
                        <a:effectLst/>
                      </wps:spPr>
                      <wps:txbx>
                        <w:txbxContent>
                          <w:p w14:paraId="328FBD6D" w14:textId="453F3C76" w:rsidR="00CC7FA3" w:rsidRDefault="00CC7FA3" w:rsidP="006E7163">
                            <w:pPr>
                              <w:pStyle w:val="Caption"/>
                              <w:jc w:val="center"/>
                            </w:pPr>
                            <w:r>
                              <w:rPr>
                                <w:b w:val="0"/>
                                <w:bCs w:val="0"/>
                                <w:noProof/>
                                <w:lang w:bidi="ar-SA"/>
                              </w:rPr>
                              <w:pict w14:anchorId="53E3D6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55pt;height:115.05pt">
                                  <v:imagedata r:id="rId55" o:title="Slide7"/>
                                </v:shape>
                              </w:pict>
                            </w:r>
                            <w:r>
                              <w:rPr>
                                <w:noProof/>
                                <w:lang w:bidi="ar-SA"/>
                              </w:rPr>
                              <w:pict w14:anchorId="37CEE195">
                                <v:shape id="_x0000_i1026" type="#_x0000_t75" style="width:203.55pt;height:115.05pt">
                                  <v:imagedata r:id="rId56" o:title="Slide8"/>
                                </v:shape>
                              </w:pict>
                            </w:r>
                          </w:p>
                          <w:p w14:paraId="49081185" w14:textId="24D98C60" w:rsidR="00CC7FA3" w:rsidRDefault="00CC7FA3" w:rsidP="006E7163">
                            <w:pPr>
                              <w:pStyle w:val="Caption"/>
                              <w:jc w:val="center"/>
                            </w:pPr>
                            <w:bookmarkStart w:id="46" w:name="_Ref446381082"/>
                            <w:bookmarkStart w:id="47" w:name="_Toc449371334"/>
                            <w:r>
                              <w:t xml:space="preserve">Figure </w:t>
                            </w:r>
                            <w:fldSimple w:instr=" SEQ Figure \* ARABIC ">
                              <w:r w:rsidR="000C362A">
                                <w:rPr>
                                  <w:noProof/>
                                </w:rPr>
                                <w:t>6</w:t>
                              </w:r>
                            </w:fldSimple>
                            <w:bookmarkEnd w:id="46"/>
                            <w:r>
                              <w:t>: Energy plot from calculation for removing a cylinder from a liquid-liquid interface.</w:t>
                            </w:r>
                            <w:bookmarkEnd w:id="47"/>
                            <w:r>
                              <w:t xml:space="preserve"> </w:t>
                            </w:r>
                          </w:p>
                          <w:p w14:paraId="4F62CD1F" w14:textId="1E6AA4AD" w:rsidR="00CC7FA3" w:rsidRPr="00235E32" w:rsidRDefault="00CC7FA3" w:rsidP="004664DB">
                            <w:pPr>
                              <w:pStyle w:val="altcaption"/>
                            </w:pPr>
                            <w:r>
                              <w:t xml:space="preserve">A comparison to the calculation for a sphere (blue) is given for reference.  It can be seen that increasing the length ((a) 100 nm and (b) 1 </w:t>
                            </w:r>
                            <w:r>
                              <w:rPr>
                                <w:rFonts w:cstheme="minorHAnsi"/>
                              </w:rPr>
                              <w:t>μ</w:t>
                            </w:r>
                            <w:r>
                              <w:t>m) has a large linear effect upon the energy required to desorb the particle from the interface.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E7FA72B" id="Text Box 18" o:spid="_x0000_s1031" type="#_x0000_t202" style="position:absolute;left:0;text-align:left;margin-left:0;margin-top:0;width:424.8pt;height:171.35pt;z-index:251670528;visibility:visible;mso-wrap-style:square;mso-width-percent:0;mso-height-percent:0;mso-wrap-distance-left:9pt;mso-wrap-distance-top:18pt;mso-wrap-distance-right:9pt;mso-wrap-distance-bottom:18pt;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" stroked="f">
                <v:textbox style="mso-fit-shape-to-text:t" inset="0,0,0,0">
                  <w:txbxContent>
                    <w:p w14:paraId="328FBD6D" w14:textId="453F3C76" w:rsidR="00CC7FA3" w:rsidRDefault="00CC7FA3" w:rsidP="006E7163">
                      <w:pPr>
                        <w:pStyle w:val="Caption"/>
                        <w:jc w:val="center"/>
                      </w:pPr>
                      <w:r>
                        <w:rPr>
                          <w:b w:val="0"/>
                          <w:bCs w:val="0"/>
                          <w:noProof/>
                          <w:lang w:bidi="ar-SA"/>
                        </w:rPr>
                        <w:pict w14:anchorId="53E3D652">
                          <v:shape id="_x0000_i1025" type="#_x0000_t75" style="width:203.55pt;height:115.05pt">
                            <v:imagedata r:id="rId55" o:title="Slide7"/>
                          </v:shape>
                        </w:pict>
                      </w:r>
                      <w:r>
                        <w:rPr>
                          <w:noProof/>
                          <w:lang w:bidi="ar-SA"/>
                        </w:rPr>
                        <w:pict w14:anchorId="37CEE195">
                          <v:shape id="_x0000_i1026" type="#_x0000_t75" style="width:203.55pt;height:115.05pt">
                            <v:imagedata r:id="rId56" o:title="Slide8"/>
                          </v:shape>
                        </w:pict>
                      </w:r>
                    </w:p>
                    <w:p w14:paraId="49081185" w14:textId="24D98C60" w:rsidR="00CC7FA3" w:rsidRDefault="00CC7FA3" w:rsidP="006E7163">
                      <w:pPr>
                        <w:pStyle w:val="Caption"/>
                        <w:jc w:val="center"/>
                      </w:pPr>
                      <w:bookmarkStart w:id="48" w:name="_Ref446381082"/>
                      <w:bookmarkStart w:id="49" w:name="_Toc449371334"/>
                      <w:r>
                        <w:t xml:space="preserve">Figure </w:t>
                      </w:r>
                      <w:fldSimple w:instr=" SEQ Figure \* ARABIC ">
                        <w:r w:rsidR="000C362A">
                          <w:rPr>
                            <w:noProof/>
                          </w:rPr>
                          <w:t>6</w:t>
                        </w:r>
                      </w:fldSimple>
                      <w:bookmarkEnd w:id="48"/>
                      <w:r>
                        <w:t>: Energy plot from calculation for removing a cylinder from a liquid-liquid interface.</w:t>
                      </w:r>
                      <w:bookmarkEnd w:id="49"/>
                      <w:r>
                        <w:t xml:space="preserve"> </w:t>
                      </w:r>
                    </w:p>
                    <w:p w14:paraId="4F62CD1F" w14:textId="1E6AA4AD" w:rsidR="00CC7FA3" w:rsidRPr="00235E32" w:rsidRDefault="00CC7FA3" w:rsidP="004664DB">
                      <w:pPr>
                        <w:pStyle w:val="altcaption"/>
                      </w:pPr>
                      <w:r>
                        <w:t xml:space="preserve">A comparison to the calculation for a sphere (blue) is given for reference.  It can be seen that increasing the length ((a) 100 nm and (b) 1 </w:t>
                      </w:r>
                      <w:r>
                        <w:rPr>
                          <w:rFonts w:cstheme="minorHAnsi"/>
                        </w:rPr>
                        <w:t>μ</w:t>
                      </w:r>
                      <w:r>
                        <w:t>m) has a large linear effect upon the energy required to desorb the particle from the interface.</w:t>
                      </w:r>
                    </w:p>
                  </w:txbxContent>
                </v:textbox>
                <w10:wrap type="topAndBottom" anchorx="margin" anchory="margin"/>
              </v:shape>
            </w:pict>
          </mc:Fallback>
        </mc:AlternateContent>
      </w:r>
      <w:r>
        <w:t>displays that</w:t>
      </w:r>
      <w:r w:rsidR="00D24526">
        <w:t xml:space="preserve"> one dimensional particles</w:t>
      </w:r>
      <w:r>
        <w:t xml:space="preserve"> </w:t>
      </w:r>
      <w:r w:rsidR="00E62071" w:rsidRPr="005C5C9B">
        <w:t xml:space="preserve">will increase their surface area contact with both phases as the product of </w:t>
      </w:r>
      <m:oMath>
        <m:r>
          <w:rPr>
            <w:rFonts w:ascii="Cambria Math" w:hAnsi="Cambria Math"/>
          </w:rPr>
          <m:t>RL</m:t>
        </m:r>
      </m:oMath>
      <w:r>
        <w:rPr>
          <w:rFonts w:eastAsiaTheme="minorEastAsia"/>
        </w:rPr>
        <w:t xml:space="preserve"> (typically </w:t>
      </w:r>
      <w:r w:rsidR="00E62071" w:rsidRPr="005C5C9B">
        <w:rPr>
          <w:rFonts w:eastAsiaTheme="minorEastAsia"/>
        </w:rPr>
        <w:t>much larger than</w:t>
      </w:r>
      <w:r>
        <w:t xml:space="preserve"> silica’s radius term) </w:t>
      </w:r>
      <w:r w:rsidR="00E62071" w:rsidRPr="005C5C9B">
        <w:t>and can therefore maintain much stronger adhesion at the interface</w:t>
      </w:r>
      <w:r w:rsidR="00493854">
        <w:t xml:space="preserve">.  In addition, some one dimensional materials are flexible or rigid and have varying attraction towards one another.  Carbon nanotubes, described in detail within the next chapter, </w:t>
      </w:r>
      <w:r w:rsidR="00493854">
        <w:lastRenderedPageBreak/>
        <w:t xml:space="preserve">provide great opportunities for </w:t>
      </w:r>
      <w:r w:rsidR="00D54D77">
        <w:t>manipulating</w:t>
      </w:r>
      <w:r w:rsidR="00493854">
        <w:t xml:space="preserve"> emulsion stability with </w:t>
      </w:r>
      <w:r w:rsidR="00E62071" w:rsidRPr="005C5C9B">
        <w:rPr>
          <w:rFonts w:eastAsiaTheme="minorEastAsia"/>
        </w:rPr>
        <w:t xml:space="preserve">their </w:t>
      </w:r>
      <w:r w:rsidR="00D54D77">
        <w:rPr>
          <w:rFonts w:eastAsiaTheme="minorEastAsia"/>
        </w:rPr>
        <w:t>great v</w:t>
      </w:r>
      <w:r w:rsidR="00493854">
        <w:rPr>
          <w:rFonts w:eastAsiaTheme="minorEastAsia"/>
        </w:rPr>
        <w:t xml:space="preserve">an der Waals attraction towards one another, as well as their </w:t>
      </w:r>
      <w:r w:rsidR="00D54D77">
        <w:rPr>
          <w:rFonts w:eastAsiaTheme="minorEastAsia"/>
        </w:rPr>
        <w:t>adjustable</w:t>
      </w:r>
      <w:r w:rsidR="00493854">
        <w:rPr>
          <w:rFonts w:eastAsiaTheme="minorEastAsia"/>
        </w:rPr>
        <w:t xml:space="preserve"> rigidity which scales with the number of nanotube walls.  This creates a tunable manner to </w:t>
      </w:r>
      <w:r w:rsidR="00E62071" w:rsidRPr="005C5C9B">
        <w:rPr>
          <w:rFonts w:eastAsiaTheme="minorEastAsia"/>
        </w:rPr>
        <w:t xml:space="preserve">create sprawling networks of aggregated and entangled sheets </w:t>
      </w:r>
      <w:r w:rsidR="00493854">
        <w:rPr>
          <w:rFonts w:eastAsiaTheme="minorEastAsia"/>
        </w:rPr>
        <w:t xml:space="preserve">to provide </w:t>
      </w:r>
      <w:r w:rsidR="00E62071" w:rsidRPr="005C5C9B">
        <w:rPr>
          <w:rFonts w:eastAsiaTheme="minorEastAsia"/>
        </w:rPr>
        <w:t xml:space="preserve">excellent </w:t>
      </w:r>
      <w:r>
        <w:rPr>
          <w:rFonts w:eastAsiaTheme="minorEastAsia"/>
        </w:rPr>
        <w:t xml:space="preserve">stability for Pickering </w:t>
      </w:r>
      <w:r w:rsidR="00E62071" w:rsidRPr="005C5C9B">
        <w:rPr>
          <w:rFonts w:eastAsiaTheme="minorEastAsia"/>
        </w:rPr>
        <w:t>emulsions</w:t>
      </w:r>
      <w:r>
        <w:rPr>
          <w:rFonts w:eastAsiaTheme="minorEastAsia"/>
        </w:rPr>
        <w:t>.</w:t>
      </w:r>
    </w:p>
    <w:p w14:paraId="71708094" w14:textId="77777777" w:rsidR="000921B9" w:rsidRDefault="000921B9" w:rsidP="00204205">
      <w:pPr>
        <w:rPr>
          <w:rFonts w:eastAsiaTheme="minorEastAsia"/>
        </w:rPr>
      </w:pPr>
    </w:p>
    <w:p w14:paraId="51595F58" w14:textId="3F69C51C" w:rsidR="00E53D7E" w:rsidRDefault="00E53D7E" w:rsidP="00E53D7E">
      <w:pPr>
        <w:pStyle w:val="BlockQuotation"/>
      </w:pPr>
    </w:p>
    <w:p w14:paraId="3AE4876C" w14:textId="3C982094" w:rsidR="00E62071" w:rsidRDefault="00A0094B" w:rsidP="00E62071">
      <w:pPr>
        <w:pStyle w:val="Heading1"/>
      </w:pPr>
      <w:r>
        <w:br w:type="page"/>
      </w:r>
      <w:bookmarkStart w:id="50" w:name="_Toc449371287"/>
      <w:bookmarkStart w:id="51" w:name="_Toc310579469"/>
      <w:r w:rsidR="00E62071" w:rsidRPr="000F56FF">
        <w:lastRenderedPageBreak/>
        <w:t xml:space="preserve">Chapter </w:t>
      </w:r>
      <w:r w:rsidR="00E62071">
        <w:t>2</w:t>
      </w:r>
      <w:r w:rsidR="00E62071" w:rsidRPr="000F56FF">
        <w:t xml:space="preserve">: </w:t>
      </w:r>
      <w:r w:rsidR="00654BA3">
        <w:t>Carbon Nanotubes</w:t>
      </w:r>
      <w:bookmarkEnd w:id="50"/>
    </w:p>
    <w:p w14:paraId="3C29C71D" w14:textId="77777777" w:rsidR="00654BA3" w:rsidRPr="00654BA3" w:rsidRDefault="00654BA3" w:rsidP="007F5ED4">
      <w:pPr>
        <w:pStyle w:val="Heading2"/>
      </w:pPr>
      <w:bookmarkStart w:id="52" w:name="_Toc449371288"/>
      <w:r>
        <w:t>History and Introduction</w:t>
      </w:r>
      <w:bookmarkEnd w:id="52"/>
    </w:p>
    <w:p w14:paraId="7B8D1ECA" w14:textId="15531D34" w:rsidR="004F784B" w:rsidRPr="005C5C9B" w:rsidRDefault="00654BA3" w:rsidP="003F61E3">
      <w:pPr>
        <w:ind w:firstLine="720"/>
        <w:jc w:val="both"/>
      </w:pPr>
      <w:r w:rsidRPr="005C5C9B">
        <w:t xml:space="preserve">Carbon nanotubes </w:t>
      </w:r>
      <w:r w:rsidR="00A945AE">
        <w:t xml:space="preserve">(CNTs) </w:t>
      </w:r>
      <w:r w:rsidRPr="005C5C9B">
        <w:t>have received much attention within the past several decades since their reinvigoration by the scientific community at the presumed discovery by Iijima in 1991.</w:t>
      </w:r>
      <w:r w:rsidRPr="005C5C9B">
        <w:fldChar w:fldCharType="begin"/>
      </w:r>
      <w:r w:rsidR="009E213B">
        <w:instrText xml:space="preserve"> ADDIN ZOTERO_ITEM CSL_CITATION {"citationID":"ra42l902j","properties":{"formattedCitation":"{\\rtf \\super 17\\nosupersub{}}","plainCitation":"17"},"citationItems":[{"id":1438,"uris":["http://zotero.org/users/2254777/items/VMGBTHB5"],"uri":["http://zotero.org/users/2254777/items/VMGBTHB5"],"itemData":{"id":1438,"type":"article-journal","title":"Single-shell carbon nanotubes of 1-nm diameter","container-title":"Nature","page":"603-605","volume":"363","issue":"6430","source":"www.nature.com","DOI":"10.1038/363603a0","journalAbbreviation":"Nature","language":"en","author":[{"family":"Iijima","given":"Sumio"},{"family":"Ichihashi","given":"Toshinari"}],"issued":{"date-parts":[["1993",6,17]]}}}],"schema":"https://github.com/citation-style-language/schema/raw/master/csl-citation.json"} </w:instrText>
      </w:r>
      <w:r w:rsidRPr="005C5C9B">
        <w:fldChar w:fldCharType="separate"/>
      </w:r>
      <w:r w:rsidR="00BC6AF0" w:rsidRPr="00BC6AF0">
        <w:rPr>
          <w:rFonts w:ascii="Times New Roman" w:hAnsi="Times New Roman"/>
          <w:vertAlign w:val="superscript"/>
        </w:rPr>
        <w:t>17</w:t>
      </w:r>
      <w:r w:rsidRPr="005C5C9B">
        <w:fldChar w:fldCharType="end"/>
      </w:r>
      <w:r w:rsidRPr="005C5C9B">
        <w:t xml:space="preserve">  However, it is important to note that an enormous body of literature on carbon filaments previous to this date can easily be found when closely analyzing the history of CNTs.  Indeed, Morinobu Endo and Angès Oberlin had taken an image of a carbon nanofilament in 1976 - years before Iijma or Bethune had sparked the excitement within the field in the early 90’s.</w:t>
      </w:r>
      <w:r w:rsidRPr="005C5C9B">
        <w:fldChar w:fldCharType="begin"/>
      </w:r>
      <w:r w:rsidR="009E213B">
        <w:instrText xml:space="preserve"> ADDIN ZOTERO_ITEM CSL_CITATION {"citationID":"ifbbgvqgr","properties":{"formattedCitation":"{\\rtf \\super 17,18\\nosupersub{}}","plainCitation":"17,18"},"citationItems":[{"id":74,"uris":["http://zotero.org/users/2254777/items/3GGAJRS6"],"uri":["http://zotero.org/users/2254777/items/3GGAJRS6"],"itemData":{"id":74,"type":"article-journal","title":"Filamentous growth of carbon through benzene decomposition","container-title":"Journal of Crystal Growth","page":"335-349","volume":"32","issue":"3","source":"ScienceDirect","abstract":"Carbon fibres have been prepared by pyrolysing a mixture of benzene and hydrogen at about 1100°C. They have been studied by high resolution electron microscopy. These fibres have various external shapes and contain a hollow tube with a diameter ranging from 20 to more than 500 Å along the fibre axis. They consist of turbostratic stacks of carbon layers, parallel to the fibre axis, and arranged in concentric sheets like the “annual ring structure of a tree”. These fibres have two textures resulting from different growth processes; core regions, made of long, straight and parallel carbon layers, are primarily formed by catalytic effect; the external regions correspond to a pyrolytic deposit occuring during the secondary thickening growth process. Very small cementite crystals, typically about 100 Å in a diameter, have been identified by dark-field techniques at the tip of the central tube of each fibre. A model of fibre growth related to a surface diffusion of carbon species on the catalyst particle has been established.","DOI":"10.1016/0022-0248(76)90115-9","ISSN":"0022-0248","journalAbbreviation":"Journal of Crystal Growth","author":[{"family":"Oberlin","given":"A."},{"family":"Endo","given":"M."},{"family":"Koyama","given":"T."}],"issued":{"date-parts":[["1976",3]]}}},{"id":1438,"uris":["http://zotero.org/users/2254777/items/VMGBTHB5"],"uri":["http://zotero.org/users/2254777/items/VMGBTHB5"],"itemData":{"id":1438,"type":"article-journal","title":"Single-shell carbon nanotubes of 1-nm diameter","container-title":"Nature","page":"603-605","volume":"363","issue":"6430","source":"www.nature.com","DOI":"10.1038/363603a0","journalAbbreviation":"Nature","language":"en","author":[{"family":"Iijima","given":"Sumio"},{"family":"Ichihashi","given":"Toshinari"}],"issued":{"date-parts":[["1993",6,17]]}}}],"schema":"https://github.com/citation-style-language/schema/raw/master/csl-citation.json"} </w:instrText>
      </w:r>
      <w:r w:rsidRPr="005C5C9B">
        <w:fldChar w:fldCharType="separate"/>
      </w:r>
      <w:r w:rsidR="00BC6AF0" w:rsidRPr="00BC6AF0">
        <w:rPr>
          <w:rFonts w:ascii="Times New Roman" w:hAnsi="Times New Roman"/>
          <w:vertAlign w:val="superscript"/>
        </w:rPr>
        <w:t>17,18</w:t>
      </w:r>
      <w:r w:rsidRPr="005C5C9B">
        <w:fldChar w:fldCharType="end"/>
      </w:r>
      <w:hyperlink w:anchor="_ENREF_1" w:tooltip="Iijima, 1993 #75" w:history="1"/>
      <w:r w:rsidRPr="005C5C9B">
        <w:t xml:space="preserve"> However, it is clear that the appearance of </w:t>
      </w:r>
      <w:r>
        <w:t xml:space="preserve">Iijima’s image of a nanotube </w:t>
      </w:r>
      <w:r w:rsidRPr="005C5C9B">
        <w:t>(see</w:t>
      </w:r>
      <w:r w:rsidR="00064646">
        <w:t xml:space="preserve"> </w:t>
      </w:r>
      <w:r w:rsidR="00064646">
        <w:rPr>
          <w:highlight w:val="yellow"/>
        </w:rPr>
        <w:fldChar w:fldCharType="begin"/>
      </w:r>
      <w:r w:rsidR="00064646">
        <w:instrText xml:space="preserve"> REF _Ref442365011 \h </w:instrText>
      </w:r>
      <w:r w:rsidR="00064646">
        <w:rPr>
          <w:highlight w:val="yellow"/>
        </w:rPr>
      </w:r>
      <w:r w:rsidR="00064646">
        <w:rPr>
          <w:highlight w:val="yellow"/>
        </w:rPr>
        <w:fldChar w:fldCharType="separate"/>
      </w:r>
      <w:r w:rsidR="000C362A">
        <w:t xml:space="preserve">Figure </w:t>
      </w:r>
      <w:r w:rsidR="000C362A">
        <w:rPr>
          <w:noProof/>
        </w:rPr>
        <w:t>7</w:t>
      </w:r>
      <w:r w:rsidR="00064646">
        <w:rPr>
          <w:highlight w:val="yellow"/>
        </w:rPr>
        <w:fldChar w:fldCharType="end"/>
      </w:r>
      <w:r w:rsidRPr="005C5C9B">
        <w:t>)</w:t>
      </w:r>
      <w:r w:rsidR="00064646">
        <w:t xml:space="preserve"> </w:t>
      </w:r>
      <w:r w:rsidRPr="005C5C9B">
        <w:t xml:space="preserve">in a widely read journal such as </w:t>
      </w:r>
      <w:r w:rsidRPr="005C5C9B">
        <w:rPr>
          <w:i/>
        </w:rPr>
        <w:t>Nature</w:t>
      </w:r>
      <w:r w:rsidRPr="005C5C9B">
        <w:t xml:space="preserve"> allowed for the large increase in interest to their study over the past few decades.</w:t>
      </w:r>
      <w:r w:rsidR="006F380A">
        <w:fldChar w:fldCharType="begin"/>
      </w:r>
      <w:r w:rsidR="006F380A">
        <w:instrText xml:space="preserve"> ADDIN ZOTERO_ITEM CSL_CITATION {"citationID":"1ea85gsmq4","properties":{"formattedCitation":"{\\rtf \\super 17\\nosupersub{}}","plainCitation":"17"},"citationItems":[{"id":1438,"uris":["http://zotero.org/users/2254777/items/VMGBTHB5"],"uri":["http://zotero.org/users/2254777/items/VMGBTHB5"],"itemData":{"id":1438,"type":"article-journal","title":"Single-shell carbon nanotubes of 1-nm diameter","container-title":"Nature","page":"603-605","volume":"363","issue":"6430","source":"www.nature.com","DOI":"10.1038/363603a0","journalAbbreviation":"Nature","language":"en","author":[{"family":"Iijima","given":"Sumio"},{"family":"Ichihashi","given":"Toshinari"}],"issued":{"date-parts":[["1993",6,17]]}}}],"schema":"https://github.com/citation-style-language/schema/raw/master/csl-citation.json"} </w:instrText>
      </w:r>
      <w:r w:rsidR="006F380A">
        <w:fldChar w:fldCharType="separate"/>
      </w:r>
      <w:r w:rsidR="006F380A" w:rsidRPr="006F380A">
        <w:rPr>
          <w:rFonts w:ascii="Times New Roman" w:hAnsi="Times New Roman"/>
          <w:vertAlign w:val="superscript"/>
        </w:rPr>
        <w:t>17</w:t>
      </w:r>
      <w:r w:rsidR="006F380A">
        <w:fldChar w:fldCharType="end"/>
      </w:r>
    </w:p>
    <w:p w14:paraId="701FA860" w14:textId="351A5E5B" w:rsidR="00654BA3" w:rsidRDefault="009A3DD9" w:rsidP="004F784B">
      <w:pPr>
        <w:ind w:firstLine="720"/>
      </w:pPr>
      <w:r w:rsidRPr="005C5C9B">
        <w:rPr>
          <w:noProof/>
          <w:lang w:bidi="ar-SA"/>
        </w:rPr>
        <mc:AlternateContent>
          <mc:Choice Requires="wps">
            <w:drawing>
              <wp:anchor distT="228600" distB="228600" distL="114300" distR="114300" simplePos="0" relativeHeight="251662336" behindDoc="0" locked="0" layoutInCell="1" allowOverlap="1" wp14:anchorId="4380A579" wp14:editId="156E951C">
                <wp:simplePos x="0" y="0"/>
                <wp:positionH relativeFrom="margin">
                  <wp:align>center</wp:align>
                </wp:positionH>
                <wp:positionV relativeFrom="margin">
                  <wp:align>bottom</wp:align>
                </wp:positionV>
                <wp:extent cx="5394960" cy="2660904"/>
                <wp:effectExtent l="0" t="0" r="0" b="8890"/>
                <wp:wrapTopAndBottom/>
                <wp:docPr id="3" name="Text Box 3"/>
                <wp:cNvGraphicFramePr/>
                <a:graphic xmlns:a="http://schemas.openxmlformats.org/drawingml/2006/main">
                  <a:graphicData uri="http://schemas.microsoft.com/office/word/2010/wordprocessingShape">
                    <wps:wsp>
                      <wps:cNvSpPr txBox="1"/>
                      <wps:spPr>
                        <a:xfrm>
                          <a:off x="0" y="0"/>
                          <a:ext cx="5394960" cy="2660904"/>
                        </a:xfrm>
                        <a:prstGeom prst="rect">
                          <a:avLst/>
                        </a:prstGeom>
                        <a:solidFill>
                          <a:prstClr val="white"/>
                        </a:solidFill>
                        <a:ln>
                          <a:noFill/>
                        </a:ln>
                        <a:effectLst/>
                      </wps:spPr>
                      <wps:txbx>
                        <w:txbxContent>
                          <w:p w14:paraId="32AD77FE" w14:textId="0CF6ED65" w:rsidR="00CC7FA3" w:rsidRDefault="00CC7FA3" w:rsidP="004F784B">
                            <w:pPr>
                              <w:pStyle w:val="Caption"/>
                              <w:jc w:val="center"/>
                            </w:pPr>
                            <w:r>
                              <w:rPr>
                                <w:noProof/>
                                <w:lang w:bidi="ar-SA"/>
                              </w:rPr>
                              <w:drawing>
                                <wp:inline distT="0" distB="0" distL="0" distR="0" wp14:anchorId="7BAC58BD" wp14:editId="1DD53789">
                                  <wp:extent cx="1895995" cy="2482850"/>
                                  <wp:effectExtent l="0" t="0" r="9525" b="0"/>
                                  <wp:docPr id="132" name="Picture 132" descr="TEM_Iij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M_Iijima"/>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1899090" cy="2486903"/>
                                          </a:xfrm>
                                          <a:prstGeom prst="rect">
                                            <a:avLst/>
                                          </a:prstGeom>
                                          <a:noFill/>
                                          <a:ln>
                                            <a:noFill/>
                                          </a:ln>
                                        </pic:spPr>
                                      </pic:pic>
                                    </a:graphicData>
                                  </a:graphic>
                                </wp:inline>
                              </w:drawing>
                            </w:r>
                          </w:p>
                          <w:p w14:paraId="60FB4888" w14:textId="15AA7E69" w:rsidR="00CC7FA3" w:rsidRPr="00235E32" w:rsidRDefault="00CC7FA3" w:rsidP="004F784B">
                            <w:pPr>
                              <w:pStyle w:val="Caption"/>
                              <w:jc w:val="center"/>
                            </w:pPr>
                            <w:bookmarkStart w:id="53" w:name="_Ref442365011"/>
                            <w:bookmarkStart w:id="54" w:name="_Toc442362207"/>
                            <w:bookmarkStart w:id="55" w:name="_Ref447239072"/>
                            <w:bookmarkStart w:id="56" w:name="_Toc449371335"/>
                            <w:r>
                              <w:t xml:space="preserve">Figure </w:t>
                            </w:r>
                            <w:fldSimple w:instr=" SEQ Figure \* ARABIC ">
                              <w:r w:rsidR="000C362A">
                                <w:rPr>
                                  <w:noProof/>
                                </w:rPr>
                                <w:t>7</w:t>
                              </w:r>
                            </w:fldSimple>
                            <w:bookmarkEnd w:id="53"/>
                            <w:r>
                              <w:t>: TEM image taken by Sumo Iijima’s group of a single-walled carbon nanotube</w:t>
                            </w:r>
                            <w:bookmarkEnd w:id="54"/>
                            <w:bookmarkEnd w:id="55"/>
                            <w:r>
                              <w:t>.</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380A579" id="Text Box 3" o:spid="_x0000_s1032" type="#_x0000_t202" style="position:absolute;left:0;text-align:left;margin-left:0;margin-top:0;width:424.8pt;height:209.5pt;z-index:251662336;visibility:visible;mso-wrap-style:square;mso-width-percent:0;mso-height-percent:0;mso-wrap-distance-left:9pt;mso-wrap-distance-top:18pt;mso-wrap-distance-right:9pt;mso-wrap-distance-bottom:18pt;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" stroked="f">
                <v:textbox style="mso-fit-shape-to-text:t" inset="0,0,0,0">
                  <w:txbxContent>
                    <w:p w14:paraId="32AD77FE" w14:textId="0CF6ED65" w:rsidR="00CC7FA3" w:rsidRDefault="00CC7FA3" w:rsidP="004F784B">
                      <w:pPr>
                        <w:pStyle w:val="Caption"/>
                        <w:jc w:val="center"/>
                      </w:pPr>
                      <w:r>
                        <w:rPr>
                          <w:noProof/>
                          <w:lang w:bidi="ar-SA"/>
                        </w:rPr>
                        <w:drawing>
                          <wp:inline distT="0" distB="0" distL="0" distR="0" wp14:anchorId="7BAC58BD" wp14:editId="1DD53789">
                            <wp:extent cx="1895995" cy="2482850"/>
                            <wp:effectExtent l="0" t="0" r="9525" b="0"/>
                            <wp:docPr id="132" name="Picture 132" descr="TEM_Iij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M_Iijima"/>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1899090" cy="2486903"/>
                                    </a:xfrm>
                                    <a:prstGeom prst="rect">
                                      <a:avLst/>
                                    </a:prstGeom>
                                    <a:noFill/>
                                    <a:ln>
                                      <a:noFill/>
                                    </a:ln>
                                  </pic:spPr>
                                </pic:pic>
                              </a:graphicData>
                            </a:graphic>
                          </wp:inline>
                        </w:drawing>
                      </w:r>
                    </w:p>
                    <w:p w14:paraId="60FB4888" w14:textId="15AA7E69" w:rsidR="00CC7FA3" w:rsidRPr="00235E32" w:rsidRDefault="00CC7FA3" w:rsidP="004F784B">
                      <w:pPr>
                        <w:pStyle w:val="Caption"/>
                        <w:jc w:val="center"/>
                      </w:pPr>
                      <w:bookmarkStart w:id="57" w:name="_Ref442365011"/>
                      <w:bookmarkStart w:id="58" w:name="_Toc442362207"/>
                      <w:bookmarkStart w:id="59" w:name="_Ref447239072"/>
                      <w:bookmarkStart w:id="60" w:name="_Toc449371335"/>
                      <w:r>
                        <w:t xml:space="preserve">Figure </w:t>
                      </w:r>
                      <w:fldSimple w:instr=" SEQ Figure \* ARABIC ">
                        <w:r w:rsidR="000C362A">
                          <w:rPr>
                            <w:noProof/>
                          </w:rPr>
                          <w:t>7</w:t>
                        </w:r>
                      </w:fldSimple>
                      <w:bookmarkEnd w:id="57"/>
                      <w:r>
                        <w:t>: TEM image taken by Sumo Iijima’s group of a single-walled carbon nanotube</w:t>
                      </w:r>
                      <w:bookmarkEnd w:id="58"/>
                      <w:bookmarkEnd w:id="59"/>
                      <w:r>
                        <w:t>.</w:t>
                      </w:r>
                      <w:bookmarkEnd w:id="60"/>
                    </w:p>
                  </w:txbxContent>
                </v:textbox>
                <w10:wrap type="topAndBottom" anchorx="margin" anchory="margin"/>
              </v:shape>
            </w:pict>
          </mc:Fallback>
        </mc:AlternateContent>
      </w:r>
      <w:r w:rsidR="00654BA3" w:rsidRPr="005C5C9B">
        <w:t>The excitement brought about by carbon nanotubes was due to the massive amount of applications in which they may be utilized.  These materials have been shown to be useful in solar cells,</w:t>
      </w:r>
      <w:r w:rsidR="00654BA3" w:rsidRPr="005C5C9B">
        <w:fldChar w:fldCharType="begin"/>
      </w:r>
      <w:r w:rsidR="009E213B">
        <w:instrText xml:space="preserve"> ADDIN ZOTERO_ITEM CSL_CITATION {"citationID":"22hukuaqus","properties":{"formattedCitation":"{\\rtf \\super 19,20\\nosupersub{}}","plainCitation":"19,20"},"citationItems":[{"id":341,"uris":["http://zotero.org/users/2254777/items/8PIKNVX9"],"uri":["http://zotero.org/users/2254777/items/8PIKNVX9"],"itemData":{"id":341,"type":"article-journal","title":"Polymer-Free Near-Infrared Photovoltaics with Single Chirality (6,5) Semiconducting Carbon Nanotube Active Layers","container-title":"Advanced Materials","page":"4436-4439","volume":"24","issue":"32","source":"Wiley Online Library","DOI":"10.1002/adma.201202088","ISSN":"1521-4095","journalAbbreviation":"Adv. Mater.","language":"en","author":[{"family":"Jain","given":"Rishabh M."},{"family":"Howden","given":"Rachel"},{"family":"Tvrdy","given":"Kevin"},{"family":"Shimizu","given":"Steven"},{"family":"Hilmer","given":"Andrew J."},{"family":"McNicholas","given":"Thomas P."},{"family":"Gleason","given":"Karen K."},{"family":"Strano","given":"Michael S."}],"issued":{"date-parts":[["2012",8,22]]}}},{"id":1382,"uris":["http://zotero.org/users/2254777/items/UJRAUBZR"],"uri":["http://zotero.org/users/2254777/items/UJRAUBZR"],"itemData":{"id":1382,"type":"article-journal","title":"Virus-templated self-assembled single-walled carbon nanotubes for highly efficient electron collection in photovoltaic devices","container-title":"Nature Nanotechnology","page":"377-384","volume":"6","issue":"6","source":"www.nature.com","abstract":"The performance of photovoltaic devices could be improved by using rationally designed nanocomposites with high electron mobility to efficiently collect photo-generated electrons. Single-walled carbon nanotubes exhibit very high electron mobility, but the incorporation of such nanotubes into nanocomposites to create efficient photovoltaic devices is challenging. Here, we report the synthesis of single-walled carbon nanotube–TiO2 nanocrystal core–shell nanocomposites using a genetically engineered M13 virus as a template. By using the nanocomposites as photoanodes in dye-sensitized solar cells, we demonstrate that even small fractions of nanotubes improve the power conversion efficiency by increasing the electron collection efficiency. We also show that both the electronic type and degree of bundling of the nanotubes in the nanotube/TiO2 complex are critical factors in determining device performance. With our approach, we achieve a power conversion efficiency in the dye-sensitized solar cells of 10.6%.\nView full text","DOI":"10.1038/nnano.2011.50","ISSN":"1748-3387","journalAbbreviation":"Nat Nano","language":"en","author":[{"family":"Dang","given":"Xiangnan"},{"family":"Yi","given":"Hyunjung"},{"family":"Ham","given":"Moon-Ho"},{"family":"Qi","given":"Jifa"},{"family":"Yun","given":"Dong Soo"},{"family":"Ladewski","given":"Rebecca"},{"family":"Strano","given":"Michael S."},{"family":"Hammond","given":"Paula T."},{"family":"Belcher","given":"Angela M."}],"issued":{"date-parts":[["2011",6]]}}}],"schema":"https://github.com/citation-style-language/schema/raw/master/csl-citation.json"} </w:instrText>
      </w:r>
      <w:r w:rsidR="00654BA3" w:rsidRPr="005C5C9B">
        <w:fldChar w:fldCharType="separate"/>
      </w:r>
      <w:r w:rsidR="00BC6AF0" w:rsidRPr="00BC6AF0">
        <w:rPr>
          <w:rFonts w:ascii="Times New Roman" w:hAnsi="Times New Roman"/>
          <w:vertAlign w:val="superscript"/>
        </w:rPr>
        <w:t>19,20</w:t>
      </w:r>
      <w:r w:rsidR="00654BA3" w:rsidRPr="005C5C9B">
        <w:fldChar w:fldCharType="end"/>
      </w:r>
      <w:r w:rsidR="00654BA3" w:rsidRPr="005C5C9B">
        <w:t xml:space="preserve"> computer,</w:t>
      </w:r>
      <w:r w:rsidR="00654BA3" w:rsidRPr="005C5C9B">
        <w:fldChar w:fldCharType="begin"/>
      </w:r>
      <w:r w:rsidR="009E213B">
        <w:instrText xml:space="preserve"> ADDIN ZOTERO_ITEM CSL_CITATION {"citationID":"6h9hgmvof","properties":{"formattedCitation":"{\\rtf \\super 21\\nosupersub{}}","plainCitation":"21"},"citationItems":[{"id":1435,"uris":["http://zotero.org/users/2254777/items/VIJCGTPF"],"uri":["http://zotero.org/users/2254777/items/VIJCGTPF"],"itemData":{"id":1435,"type":"article-journal","title":"Carbon nanotube computer","container-title":"Nature","page":"526-530","volume":"501","issue":"7468","source":"CrossRef","DOI":"10.1038/nature12502","ISSN":"0028-0836, 1476-4687","author":[{"family":"Shulaker","given":"Max M."},{"family":"Hills","given":"Gage"},{"family":"Patil","given":"Nishant"},{"family":"Wei","given":"Hai"},{"family":"Chen","given":"Hong-Yu"},{"family":"Wong","given":"H.-S. Philip"},{"family":"Mitra","given":"Subhasish"}],"issued":{"date-parts":[["2013",9,25]]}}}],"schema":"https://github.com/citation-style-language/schema/raw/master/csl-citation.json"} </w:instrText>
      </w:r>
      <w:r w:rsidR="00654BA3" w:rsidRPr="005C5C9B">
        <w:fldChar w:fldCharType="separate"/>
      </w:r>
      <w:r w:rsidR="00BC6AF0" w:rsidRPr="00BC6AF0">
        <w:rPr>
          <w:rFonts w:ascii="Times New Roman" w:hAnsi="Times New Roman"/>
          <w:vertAlign w:val="superscript"/>
        </w:rPr>
        <w:t>21</w:t>
      </w:r>
      <w:r w:rsidR="00654BA3" w:rsidRPr="005C5C9B">
        <w:fldChar w:fldCharType="end"/>
      </w:r>
      <w:r w:rsidR="00654BA3" w:rsidRPr="005C5C9B">
        <w:t xml:space="preserve"> polymer composites,</w:t>
      </w:r>
      <w:r w:rsidR="00654BA3" w:rsidRPr="005C5C9B">
        <w:fldChar w:fldCharType="begin"/>
      </w:r>
      <w:r w:rsidR="009E213B">
        <w:instrText xml:space="preserve"> ADDIN ZOTERO_ITEM CSL_CITATION {"citationID":"1aulf3vu84","properties":{"formattedCitation":"{\\rtf \\super 22,23\\nosupersub{}}","plainCitation":"22,23"},"citationItems":[{"id":3002,"uris":["http://zotero.org/users/2254777/items/C5UBB799"],"uri":["http://zotero.org/users/2254777/items/C5UBB799"],"itemData":{"id":3002,"type":"article-journal","title":"A review and analysis of electrical percolation in carbon nanotube polymer composites","container-title":"Composites Science and Technology","collection-title":"CNT-NET 07 Special Issue with regular papers","page":"1486-1498","volume":"69","issue":"10","source":"ScienceDirect","abstract":"We review experimental and theoretical work on electrical percolation of carbon nanotubes (CNT) in polymer composites. We give a comprehensive survey of published data together with an attempt of systematization. Parameters like CNT type, synthesis method, treatment and dimensionality as well as polymer type and dispersion method are evaluated with respect to their impact on percolation threshold, scaling law exponent and maximum conductivity of the composite. Validity as well as limitations of commonly used statistical percolation theories are discussed, in particular with respect to the recently reported existence of a lower kinetic (allowing for re-aggregation) and a higher statistical percolation threshold.","DOI":"10.1016/j.compscitech.2008.06.018","ISSN":"0266-3538","journalAbbreviation":"Composites Science and Technology","author":[{"family":"Bauhofer","given":"Wolfgang"},{"family":"Kovacs","given":"Josef Z."}],"issued":{"date-parts":[["2009",8]]}}},{"id":3000,"uris":["http://zotero.org/users/2254777/items/FX5C9WFH"],"uri":["http://zotero.org/users/2254777/items/FX5C9WFH"],"itemData":{"id":3000,"type":"article-journal","title":"Polymer Nanocomposites Containing Carbon Nanotubes","container-title":"Macromolecules","page":"5194-5205","volume":"39","issue":"16","source":"ACS Publications","abstract":"We review the present state of polymer nanocomposites research in which the fillers are single-wall or multiwall carbon nanotubes. By way of background we provide a brief synopsis about carbon nanotube materials and their suspensions. We summarize and critique various nanotube/polymer composite fabrication methods including solution mixing, melt mixing, and in situ polymerization with a particular emphasis on evaluating the dispersion state of the nanotubes. We discuss mechanical, electrical, rheological, thermal, and flammability properties separately and how these physical properties depend on the size, aspect ratio, loading, dispersion state, and alignment of nanotubes within polymer nanocomposites. Finally, we summarize the current challenges to and opportunities for efficiently translating the extraordinary properties of carbon nanotubes to polymer matrices in hopes of facilitating progress in this emerging area.","DOI":"10.1021/ma060733p","ISSN":"0024-9297","journalAbbreviation":"Macromolecules","author":[{"family":"Moniruzzaman","given":"Mohammad"},{"family":"Winey","given":"Karen I."}],"issued":{"date-parts":[["2006",8,1]]}}}],"schema":"https://github.com/citation-style-language/schema/raw/master/csl-citation.json"} </w:instrText>
      </w:r>
      <w:r w:rsidR="00654BA3" w:rsidRPr="005C5C9B">
        <w:fldChar w:fldCharType="separate"/>
      </w:r>
      <w:r w:rsidR="00BC6AF0" w:rsidRPr="00BC6AF0">
        <w:rPr>
          <w:rFonts w:ascii="Times New Roman" w:hAnsi="Times New Roman"/>
          <w:vertAlign w:val="superscript"/>
        </w:rPr>
        <w:t>22,23</w:t>
      </w:r>
      <w:r w:rsidR="00654BA3" w:rsidRPr="005C5C9B">
        <w:fldChar w:fldCharType="end"/>
      </w:r>
      <w:r w:rsidR="00654BA3" w:rsidRPr="005C5C9B">
        <w:t xml:space="preserve"> water treatment,</w:t>
      </w:r>
      <w:r w:rsidR="00654BA3" w:rsidRPr="005C5C9B">
        <w:fldChar w:fldCharType="begin"/>
      </w:r>
      <w:r w:rsidR="009E213B">
        <w:instrText xml:space="preserve"> ADDIN ZOTERO_ITEM CSL_CITATION {"citationID":"293bc7f2ss","properties":{"formattedCitation":"{\\rtf \\super 24\\nosupersub{}}","plainCitation":"24"},"citationItems":[{"id":2998,"uris":["http://zotero.org/users/2254777/items/8RXP3RDU"],"uri":["http://zotero.org/users/2254777/items/8RXP3RDU"],"itemData":{"id":2998,"type":"article-journal","title":"Column with CNT/magnesium oxide composite for lead(II) removal from water","container-title":"Environmental Science and Pollution Research","page":"1224-1228","volume":"19","issue":"4","source":"link.springer.com","abstract":"Background In this study, manganese dioxide-coated multiwall carbon nanotube (MnO2/CNT) nanocomposite has been successfully synthesized. Methods The as-produced nanocomposite was characterized by different characteristic tools, such as X-ray diffraction, SEM, and FTIR. The MnO2/CNT nanocomposite was utilized as a fixed bed in a column system for removal of lead(II) from water. The experimental conditions were investigated and optimized. The pH range between 3 and 7 was studied; the optimum removal was found when the pH was equal to 6 and 7. The thickness of MnO2/CNT nanocomposite compact layer was also changed to find the optimum parameter for higher removal. Result It was observed that the slower the flow rates of the feed solution the higher the removal because of larger contact time.","DOI":"10.1007/s11356-011-0670-6","ISSN":"0944-1344, 1614-7499","journalAbbreviation":"Environ Sci Pollut Res","language":"en","author":[{"family":"Saleh","given":"Tawfik A."},{"family":"Gupta","given":"Vinod K."}],"issued":{"date-parts":[["2011",11,29]]}}}],"schema":"https://github.com/citation-style-language/schema/raw/master/csl-citation.json"} </w:instrText>
      </w:r>
      <w:r w:rsidR="00654BA3" w:rsidRPr="005C5C9B">
        <w:fldChar w:fldCharType="separate"/>
      </w:r>
      <w:r w:rsidR="00BC6AF0" w:rsidRPr="00BC6AF0">
        <w:rPr>
          <w:rFonts w:ascii="Times New Roman" w:hAnsi="Times New Roman"/>
          <w:vertAlign w:val="superscript"/>
        </w:rPr>
        <w:t>24</w:t>
      </w:r>
      <w:r w:rsidR="00654BA3" w:rsidRPr="005C5C9B">
        <w:fldChar w:fldCharType="end"/>
      </w:r>
      <w:r w:rsidR="00654BA3" w:rsidRPr="005C5C9B">
        <w:t xml:space="preserve"> oil recovery,</w:t>
      </w:r>
      <w:r w:rsidR="00654BA3" w:rsidRPr="005C5C9B">
        <w:fldChar w:fldCharType="begin"/>
      </w:r>
      <w:r w:rsidR="009E213B">
        <w:instrText xml:space="preserve"> ADDIN ZOTERO_ITEM CSL_CITATION {"citationID":"17n4qlvl9k","properties":{"formattedCitation":"{\\rtf \\super 25\\uc0\\u8211{}29\\nosupersub{}}","plainCitation":"25–29"},"citationItems":[{"id":3010,"uris":["http://zotero.org/users/2254777/items/HXI9QMTV"],"uri":["http://zotero.org/users/2254777/items/HXI9QMTV"],"itemData":{"id":3010,"type":"article-journal","title":"Carbon Aerogel from Winter Melon for Highly Efficient and Recyclable Oils and Organic Solvents Absorption","container-title":"ACS Sustainable Chemistry &amp; Engineering","page":"1492-1497","volume":"2","issue":"6","source":"ACS Publications","abstract":"Direct conversion of biomass to carbon aerogel provides a promising approach to developing absorbent materials for spilled oils and organic solvents recovery. In this work, three-dimensional carbon aerogels were fabricated via a hydrothermal and post-pyrolysis process using winter melon as the only raw materials. The winter melon carbon aerogel (WCA) prepared shows a low density of 0.048 g/cm3, excellent hydrophobicity with a water contact angle of 135°, and selective absorption for organic solvents and oils. The absorption capacity of WCA for organic solvents and oils can be 16?50 times its own weight. Moreover, distillation can be employed to recover WCA and harvest the pollutants. Over five absorption?harvesting cycles, the absorption capacity of WCA to organic solvents and low boiling point oils can recover almost 100% of its starting capacity. With a combination of low-cost biomass as raw materials, green preparation process, low density, and excellent hydrophobicity, WCA as an absorber has great potential in application of spilled oil recovery and environmental protection.","DOI":"10.1021/sc500161b","journalAbbreviation":"ACS Sustainable Chem. Eng.","author":[{"family":"Li","given":"Yuan-Qing"},{"family":"Samad","given":"Yarjan Abdul"},{"family":"Polychronopoulou","given":"Kyriaki"},{"family":"Alhassan","given":"Saeed M."},{"family":"Liao","given":"Kin"}],"issued":{"date-parts":[["2014",6,2]]}}},{"id":1549,"uris":["http://zotero.org/users/2254777/items/Z84M2UHN"],"uri":["http://zotero.org/users/2254777/items/Z84M2UHN"],"itemData":{"id":1549,"type":"article-journal","title":"Green synthesis of carbon nanotube–graphene hybrid aerogels and their use as versatile agents for water purification","container-title":"Journal of Materials Chemistry","page":"8767","volume":"22","issue":"18","source":"CrossRef","DOI":"10.1039/c2jm00055e","ISSN":"0959-9428, 1364-5501","language":"en","author":[{"family":"Sui","given":"Zhuyin"},{"family":"Meng","given":"Qinghan"},{"family":"Zhang","given":"Xuetong"},{"family":"Ma","given":"Rui"},{"family":"Cao","given":"Bing"}],"issued":{"date-parts":[["2012"]]}}},{"id":3007,"uris":["http://zotero.org/users/2254777/items/2JDIF9RH"],"uri":["http://zotero.org/users/2254777/items/2JDIF9RH"],"itemData":{"id":3007,"type":"article-journal","title":"Hydrophobic carbon nanotubes for removal of oils and organics from water","container-title":"Journal of Materials Science","page":"6855-6861","volume":"49","issue":"20","source":"link.springer.com","abstract":"In this work, we synthesized p-phenylenediamine modified carbon nanotubes (P-CNTs) by diazotization reaction. The resulting material shows a BET surface area of 285 m2 g−1 and a total volume of 0.65 cm3 g−1 with abundant mesopores. Also, the P-CNTs exhibit good surface hydrophobicity with water contact angle of 140.8°, which should be attributed to the cooperation of both surface roughness and hydrophobic chemical compositions (aromatic rings linkages) of P-CNTs. Taking advantages of the intrinsic porosity and surface hydrophobicity, the resulting P-CNTs exhibit a notably selective absorbing ability and good recyclability for removal of organics and oils from water, which makes them the promising candidates for liquid–liquid separation and waste oil treatment.","DOI":"10.1007/s10853-014-8387-9","ISSN":"0022-2461, 1573-4803","journalAbbreviation":"J Mater Sci","language":"en","author":[{"family":"Sun","given":"Hanxue"},{"family":"La","given":"Peiqing"},{"family":"Zhu","given":"Zhaoqi"},{"family":"Liang","given":"Weidong"},{"family":"Yang","given":"Baoping"},{"family":"Zhao","given":"Xinhong"},{"family":"Pei","given":"Chunjuan"},{"family":"Li","given":"An"}],"issued":{"date-parts":[["2014",6,24]]}}},{"id":3005,"uris":["http://zotero.org/users/2254777/items/QC2I452G"],"uri":["http://zotero.org/users/2254777/items/QC2I452G"],"itemData":{"id":3005,"type":"article-journal","title":"Elastic shape recovery of carbon nanotube sponges in liquid oil","container-title":"Journal of Materials Chemistry","page":"18300","volume":"22","issue":"35","source":"CrossRef","DOI":"10.1039/c2jm33686c","ISSN":"0959-9428, 1364-5501","language":"en","author":[{"family":"Gui","given":"Xuchun"},{"family":"Zeng","given":"Zhiping"},{"family":"Cao","given":"Anyuan"},{"family":"Lin","given":"Zhiqiang"},{"family":"Zeng","given":"Haiqiang"},{"family":"Xiang","given":"Rong"},{"family":"Wu","given":"Tianzhun"},{"family":"Zhu","given":"Yuan"},{"family":"Tang","given":"Zikang"}],"issued":{"date-parts":[["2012"]]}},"locator":"33"},{"id":3002,"uris":["http://zotero.org/users/2254777/items/24QKQDFQ"],"uri":["http://zotero.org/users/2254777/items/24QKQDFQ"],"itemData":{"id":3002,"type":"article-journal","title":"Macroscopic Carbon Nanotube-based 3D Monoliths","container-title":"Small","page":"3263-3289","volume":"11","issue":"27","source":"Wiley Online Library","abstract":"Carbon nanotubes (CNTs) are one of the most promising carbon allotropes with incredible diverse physicochemical properties, thereby enjoying continuous worldwide attention since their discovery about two decades ago. From the point of view of practical applications, assembling individual CNTs into macroscopic functional and high-performance materials is of paramount importance. For example, multiscaled CNT-based assemblies including 1D fibers, 2D films, and 3D monoliths have been developed. Among all of these, monolithic 3D CNT architectures with porous structures have attracted increasing interest in the last few years. In this form, theoretically all individual CNTs are well connected and fully expose their surfaces. These 3D architectures have huge specific surface areas, hierarchical pores, and interconnected conductive networks, resulting in enhanced mass/electron transport and countless accessible active sites for diverse applications (e.g. catalysis, capacitors, and sorption). More importantly, the monolithic form of 3D CNT assemblies can impart additional application potentials to materials, such as free-standing electrodes, sensors, and recyclable sorbents. However, scaling the properties of individual CNTs to 3D assemblies, improving use of the diverse, structure-dependent properties of CNTs, and increasing the performance-to-cost ratio are great unsolved challenges for their real commercialization. This review aims to provide a comprehensive introduction of this young and energetic field, i.e., CNT-based 3D monoliths, with a focus on the preparation principles, current synthetic methods, and typical applications. Opportunities and challenges in this field are also presented.","DOI":"10.1002/smll.201403170","ISSN":"1613-6829","journalAbbreviation":"Small","language":"en","author":[{"family":"Du","given":"Ran"},{"family":"Zhao","given":"Qiuchen"},{"family":"Zhang","given":"Na"},{"family":"Zhang","given":"Jin"}],"issued":{"date-parts":[["2015",7,1]]}}}],"schema":"https://github.com/citation-style-language/schema/raw/master/csl-citation.json"} </w:instrText>
      </w:r>
      <w:r w:rsidR="00654BA3" w:rsidRPr="005C5C9B">
        <w:fldChar w:fldCharType="separate"/>
      </w:r>
      <w:r w:rsidR="00BC6AF0" w:rsidRPr="00BC6AF0">
        <w:rPr>
          <w:rFonts w:ascii="Times New Roman" w:hAnsi="Times New Roman"/>
          <w:vertAlign w:val="superscript"/>
        </w:rPr>
        <w:t>25–29</w:t>
      </w:r>
      <w:r w:rsidR="00654BA3" w:rsidRPr="005C5C9B">
        <w:fldChar w:fldCharType="end"/>
      </w:r>
      <w:r w:rsidR="00654BA3" w:rsidRPr="005C5C9B">
        <w:t xml:space="preserve"> Pickering emulsion stabilizers,</w:t>
      </w:r>
      <w:r w:rsidR="00654BA3" w:rsidRPr="005C5C9B">
        <w:fldChar w:fldCharType="begin"/>
      </w:r>
      <w:r w:rsidR="009E213B">
        <w:instrText xml:space="preserve"> ADDIN ZOTERO_ITEM CSL_CITATION {"citationID":"1d6f754p6q","properties":{"formattedCitation":"{\\rtf \\super 2,16,30\\nosupersub{}}","plainCitation":"2,16,30"},"citationItems":[{"id":885,"uris":["http://zotero.org/users/2254777/items/J449HIX9"],"uri":["http://zotero.org/users/2254777/items/J449HIX9"],"itemData":{"id":885,"type":"article-journal","title":"Wettability of Multi-Walled Carbon Nanotubes Tuned to Control Pickering Emulsions Properties","author":[{"family":"Briggs","given":"Nicholas"},{"family":"Brown","given":"Chase"},{"family":"Weston","given":"Javen"},{"family":"Li","given":"Brian"},{"family":"Venkataramani","given":"Deepika"},{"family":"Aichele","given":"Clint"},{"family":"Harwell","given":"Jeffrey"},{"family":"Steven","given":"Crossley"}]}},{"id":158,"uris":["http://zotero.org/users/2254777/items/4XIIJ9T9"],"uri":["http://zotero.org/users/2254777/items/4XIIJ9T9"],"itemData":{"id":158,"type":"article-journal","title":"Solid nanoparticles that catalyze biofuel upgrade reactions at the water/oil interface","container-title":"Science","page":"68–72","volume":"327","issue":"5961","author":[{"family":"Crossley","given":"Steven"},{"family":"Faria","given":"Jimmy"},{"family":"Shen","given":"Min"},{"family":"Resasco","given":"Daniel E"}],"issued":{"date-parts":[["2010"]]}}},{"id":1351,"uris":["http://zotero.org/users/2254777/items/TXMBPR4Q"],"uri":["http://zotero.org/users/2254777/items/TXMBPR4Q"],"itemData":{"id":1351,"type":"article-journal","title":"Preparation of O/W Pickering emulsion with oxygen plasma treated carbon nanotubes as surfactants","container-title":"Journal of Industrial and Engineering Chemistry","page":"455–460","volume":"17","issue":"3","author":[{"family":"Chen","given":"Wenbao"},{"family":"Liu","given":"Xuyan"},{"family":"Liu","given":"Yangshuo"},{"family":"Bang","given":"Youngkil"},{"family":"Kim","given":"Hyung-Il"}],"issued":{"date-parts":[["2011"]]}}}],"schema":"https://github.com/citation-style-language/schema/raw/master/csl-citation.json"} </w:instrText>
      </w:r>
      <w:r w:rsidR="00654BA3" w:rsidRPr="005C5C9B">
        <w:fldChar w:fldCharType="separate"/>
      </w:r>
      <w:r w:rsidR="00BC6AF0" w:rsidRPr="00BC6AF0">
        <w:rPr>
          <w:rFonts w:ascii="Times New Roman" w:hAnsi="Times New Roman"/>
          <w:vertAlign w:val="superscript"/>
        </w:rPr>
        <w:t>2,16,30</w:t>
      </w:r>
      <w:r w:rsidR="00654BA3" w:rsidRPr="005C5C9B">
        <w:fldChar w:fldCharType="end"/>
      </w:r>
      <w:r w:rsidR="00654BA3" w:rsidRPr="005C5C9B">
        <w:t xml:space="preserve"> catalyst support,</w:t>
      </w:r>
      <w:r w:rsidR="00654BA3" w:rsidRPr="005C5C9B">
        <w:fldChar w:fldCharType="begin"/>
      </w:r>
      <w:r w:rsidR="009E213B">
        <w:instrText xml:space="preserve"> ADDIN ZOTERO_ITEM CSL_CITATION {"citationID":"1qira78g78","properties":{"formattedCitation":"{\\rtf \\super 2,31\\nosupersub{}}","plainCitation":"2,31"},"citationItems":[{"id":3013,"uris":["http://zotero.org/users/2254777/items/U5HVK8DJ"],"uri":["http://zotero.org/users/2254777/items/U5HVK8DJ"],"itemData":{"id":3013,"type":"article-journal","title":"Application of Carbon Nanotubes as Supports in Heterogeneous Catalysis","container-title":"Journal of the American Chemical Society","page":"7935-7936","volume":"116","issue":"17","source":"ACS Publications","DOI":"10.1021/ja00096a076","ISSN":"0002-7863","journalAbbreviation":"J. Am. Chem. Soc.","author":[{"family":"Planeix","given":"J. M."},{"family":"Coustel","given":"N."},{"family":"Coq","given":"B."},{"family":"Brotons","given":"V."},{"family":"Kumbhar","given":"P. S."},{"family":"Dutartre","given":"R."},{"family":"Geneste","given":"P."},{"family":"Bernier","given":"P."},{"family":"Ajayan","given":"P. M."}],"issued":{"date-parts":[["1994",8,1]]}}},{"id":158,"uris":["http://zotero.org/users/2254777/items/4XIIJ9T9"],"uri":["http://zotero.org/users/2254777/items/4XIIJ9T9"],"itemData":{"id":158,"type":"article-journal","title":"Solid nanoparticles that catalyze biofuel upgrade reactions at the water/oil interface","container-title":"Science","page":"68–72","volume":"327","issue":"5961","author":[{"family":"Crossley","given":"Steven"},{"family":"Faria","given":"Jimmy"},{"family":"Shen","given":"Min"},{"family":"Resasco","given":"Daniel E"}],"issued":{"date-parts":[["2010"]]}}}],"schema":"https://github.com/citation-style-language/schema/raw/master/csl-citation.json"} </w:instrText>
      </w:r>
      <w:r w:rsidR="00654BA3" w:rsidRPr="005C5C9B">
        <w:fldChar w:fldCharType="separate"/>
      </w:r>
      <w:r w:rsidR="00BC6AF0" w:rsidRPr="00BC6AF0">
        <w:rPr>
          <w:rFonts w:ascii="Times New Roman" w:hAnsi="Times New Roman"/>
          <w:vertAlign w:val="superscript"/>
        </w:rPr>
        <w:t>2,31</w:t>
      </w:r>
      <w:r w:rsidR="00654BA3" w:rsidRPr="005C5C9B">
        <w:fldChar w:fldCharType="end"/>
      </w:r>
      <w:r w:rsidR="00654BA3" w:rsidRPr="005C5C9B">
        <w:t xml:space="preserve"> </w:t>
      </w:r>
      <w:r w:rsidR="00654BA3" w:rsidRPr="005C5C9B">
        <w:lastRenderedPageBreak/>
        <w:t>chromatography,</w:t>
      </w:r>
      <w:r w:rsidR="00654BA3" w:rsidRPr="005C5C9B">
        <w:fldChar w:fldCharType="begin"/>
      </w:r>
      <w:r w:rsidR="009E213B">
        <w:instrText xml:space="preserve"> ADDIN ZOTERO_ITEM CSL_CITATION {"citationID":"2ogggtunlq","properties":{"formattedCitation":"{\\rtf \\super 32,33\\nosupersub{}}","plainCitation":"32,33"},"citationItems":[{"id":3016,"uris":["http://zotero.org/users/2254777/items/IC87T787"],"uri":["http://zotero.org/users/2254777/items/IC87T787"],"itemData":{"id":3016,"type":"article-journal","title":"Separation and liquid chromatography using a single carbon nanotube","container-title":"Scientific Reports","volume":"2","source":"CrossRef","URL":"http://www.nature.com/articles/srep00510","DOI":"10.1038/srep00510","ISSN":"2045-2322","author":[{"family":"Singhal","given":"Riju"},{"family":"Mochalin","given":"Vadym N."},{"family":"Lukatskaya","given":"Maria R."},{"family":"Friedman","given":"Gary"},{"family":"Gogotsi","given":"Yury"}],"issued":{"date-parts":[["2012",7,13]]},"accessed":{"date-parts":[["2015",11,4]]}}},{"id":3017,"uris":["http://zotero.org/users/2254777/items/MFNBJV7M"],"uri":["http://zotero.org/users/2254777/items/MFNBJV7M"],"itemData":{"id":3017,"type":"article-journal","title":"Chromatography on Self-Assembled Carbon Nanotubes","container-title":"Analytical Chemistry","page":"7094-7097","volume":"77","issue":"21","source":"ACS Publications","abstract":"Stationary phases that provide high resolutions and are stable at high temperatures are of significant importance in chromatographic analysis. Carbon nanotubes (CNTs) are known to have high thermal and mechanical stability and have the potential to be high-performance separation media that utilize the nanoscale interactions. Here, we report the first application of self-assembled CNTs in long capillary tubes for the development of gas chromatography columns. A film of CNTs was deposited by chemical vapor deposition (CVD) to form the stationary phase in the open tubular format. High-resolution separation of a number of compounds has been achieved. Altering the CVD conditions can vary the thickness and the morphology of the CNT film, which opens the possibility of selectivity tuning. The ability to fabricate long tubes coated with CNTs can be readily employed in other gas- and liquid-phase separations as well.","DOI":"10.1021/ac050812j","ISSN":"0003-2700","journalAbbreviation":"Anal. Chem.","author":[{"family":"Saridara","given":"Chutarat"},{"family":"Mitra","given":"Somenath"}],"issued":{"date-parts":[["2005",11,1]]}}}],"schema":"https://github.com/citation-style-language/schema/raw/master/csl-citation.json"} </w:instrText>
      </w:r>
      <w:r w:rsidR="00654BA3" w:rsidRPr="005C5C9B">
        <w:fldChar w:fldCharType="separate"/>
      </w:r>
      <w:r w:rsidR="00BC6AF0" w:rsidRPr="00BC6AF0">
        <w:rPr>
          <w:rFonts w:ascii="Times New Roman" w:hAnsi="Times New Roman"/>
          <w:vertAlign w:val="superscript"/>
        </w:rPr>
        <w:t>32,33</w:t>
      </w:r>
      <w:r w:rsidR="00654BA3" w:rsidRPr="005C5C9B">
        <w:fldChar w:fldCharType="end"/>
      </w:r>
      <w:r w:rsidR="00654BA3" w:rsidRPr="005C5C9B">
        <w:t xml:space="preserve"> cancer treatment,</w:t>
      </w:r>
      <w:r w:rsidR="00654BA3" w:rsidRPr="005C5C9B">
        <w:fldChar w:fldCharType="begin"/>
      </w:r>
      <w:r w:rsidR="009E213B">
        <w:instrText xml:space="preserve"> ADDIN ZOTERO_ITEM CSL_CITATION {"citationID":"133mim2rtg","properties":{"formattedCitation":"{\\rtf \\super 34\\nosupersub{}}","plainCitation":"34"},"citationItems":[{"id":3020,"uris":["http://zotero.org/users/2254777/items/TC5IWW9W"],"uri":["http://zotero.org/users/2254777/items/TC5IWW9W"],"itemData":{"id":3020,"type":"article-journal","title":"Carbon materials for drug delivery &amp; cancer therapy","container-title":"Materials Today","page":"316-323","volume":"14","issue":"7–8","source":"ScienceDirect","abstract":"Carbon nanotubes and graphene are both low-dimensional sp2 carbon nanomaterials exhibiting many unique physical and chemical properties that are interesting in a wide range of areas including nanomedicine. Since 2004, carbon nanotubes have been extensively explored as drug delivery carriers for the intracellular transport of chemotherapy drugs, proteins, and genes. In vivo cancer treatment with carbon nanotubes has been demonstrated in animal experiments by several different groups. Recently, graphene, another allotrope of carbon, has also shown promise in various biomedical applications. In this article, we will highlight recent research on these two categories of closely related carbon nanomaterials for applications in drug delivery and cancer therapy, and discuss the opportunities and challenges in this rapidly growing field.","DOI":"10.1016/S1369-7021(11)70161-4","ISSN":"1369-7021","journalAbbreviation":"Materials Today","author":[{"family":"Liu","given":"Zhuang"},{"family":"Robinson","given":"Joshua T."},{"family":"Tabakman","given":"Scott M."},{"family":"Yang","given":"Kai"},{"family":"Dai","given":"Hongjie"}],"issued":{"date-parts":[["2011",7]]}}}],"schema":"https://github.com/citation-style-language/schema/raw/master/csl-citation.json"} </w:instrText>
      </w:r>
      <w:r w:rsidR="00654BA3" w:rsidRPr="005C5C9B">
        <w:fldChar w:fldCharType="separate"/>
      </w:r>
      <w:r w:rsidR="00BC6AF0" w:rsidRPr="00BC6AF0">
        <w:rPr>
          <w:rFonts w:ascii="Times New Roman" w:hAnsi="Times New Roman"/>
          <w:vertAlign w:val="superscript"/>
        </w:rPr>
        <w:t>34</w:t>
      </w:r>
      <w:r w:rsidR="00654BA3" w:rsidRPr="005C5C9B">
        <w:fldChar w:fldCharType="end"/>
      </w:r>
      <w:r w:rsidR="00654BA3" w:rsidRPr="005C5C9B">
        <w:t xml:space="preserve"> thin conductive films,</w:t>
      </w:r>
      <w:r w:rsidR="00654BA3" w:rsidRPr="005C5C9B">
        <w:fldChar w:fldCharType="begin"/>
      </w:r>
      <w:r w:rsidR="009E213B">
        <w:instrText xml:space="preserve"> ADDIN ZOTERO_ITEM CSL_CITATION {"citationID":"7l5jjialv","properties":{"formattedCitation":"{\\rtf \\super 35\\uc0\\u8211{}37\\nosupersub{}}","plainCitation":"35–37"},"citationItems":[{"id":647,"uris":["http://zotero.org/users/2254777/items/E93I2BEK"],"uri":["http://zotero.org/users/2254777/items/E93I2BEK"],"itemData":{"id":647,"type":"article-journal","title":"Transparent Conductive Single-Walled Carbon Nanotube Networks with Precisely Tunable Ratios of Semiconducting and Metallic Nanotubes","container-title":"ACS Nano","page":"1266-1274","volume":"2","issue":"6","source":"CrossRef","DOI":"10.1021/nn800200d","ISSN":"1936-0851, 1936-086X","language":"en","author":[{"family":"Blackburn","given":"Jeffrey L."},{"family":"Barnes","given":"Teresa M."},{"family":"Beard","given":"Matthew C."},{"family":"Kim","given":"Yong-Hyun"},{"family":"Tenent","given":"Robert C."},{"family":"McDonald","given":"Timothy J."},{"family":"To","given":"Bobby"},{"family":"Coutts","given":"Timothy J."},{"family":"Heben","given":"Michael J."}],"issued":{"date-parts":[["2008",6]]}}},{"id":3023,"uris":["http://zotero.org/users/2254777/items/5TQSGSSI"],"uri":["http://zotero.org/users/2254777/items/5TQSGSSI"],"itemData":{"id":3023,"type":"article-journal","title":"High-Performance Carbon Nanotube Transparent Conductive Films by Scalable Dip Coating","container-title":"ACS Nano","page":"9737-9744","volume":"6","issue":"11","source":"ACS Publications","abstract":"Transparent conductive carbon nanotube (CNT) films were fabricated by dip-coating solutions of pristine CNTs dissolved in chlorosulfonic acid (CSA) and then removing the CSA. The film performance and morphology (including alignment) were controlled by the CNT length, solution concentration, coating speed, and level of doping. Using long CNTs (?10 ?m), uniform films were produced with excellent optoelectrical performance (?100 Ω/sq sheet resistance at ?90% transmittance in the visible), in the range of applied interest for touch screens and flexible electronics. This technique has potential for commercialization because it preserves the length and quality of the CNTs (leading to enhanced film performance) and operates at high CNT concentration and coating speed without using surfactants (decreasing production costs).","DOI":"10.1021/nn303201g","ISSN":"1936-0851","journalAbbreviation":"ACS Nano","author":[{"family":"Mirri","given":"Francesca"},{"family":"Ma","given":"Anson W. K."},{"family":"Hsu","given":"Tienyi T."},{"family":"Behabtu","given":"Natnael"},{"family":"Eichmann","given":"Shannon L."},{"family":"Young","given":"Colin C."},{"family":"Tsentalovich","given":"Dmitri E."},{"family":"Pasquali","given":"Matteo"}],"issued":{"date-parts":[["2012",11,27]]}}},{"id":3025,"uris":["http://zotero.org/users/2254777/items/4SJ8VG6K"],"uri":["http://zotero.org/users/2254777/items/4SJ8VG6K"],"itemData":{"id":3025,"type":"article-journal","title":"Influence of Nanotube Length on the Optical and Conductivity Properties of Thin Single-Wall Carbon Nanotube Networks","container-title":"ACS Nano","page":"1879-1884","volume":"2","issue":"9","source":"ACS Publications","abstract":"We study the optical and electrical properties of transparent conducting films made from length-sorted single-wall carbon nanotubes (SWCNT). Thin films of length-sorted SWCNTs, formed through filtration from a dispersing solvent onto a filter substrate (?buckypaper?), exhibit sharp changes in their optical properties and conductivity (σ) with increasing SWCNT surface concentration. At a given surface concentration, tubes longer than 200 nm are found to form networks that are more transparent and conducting. We show that changes of σ with SWCNT concentration can be quantitatively described by the generalized effective medium (GEM) theory. The scaling universal exponents describing the ?percolation? transition from an insulating to a conducting state with increasing concentration are consistent with the two-dimensional (2D) percolation model. Shorter tubes and mixed length tubes form 3D networks. Furthermore, we demonstrate that the conductivity percolation threshold (xc) varies with the aspect ratio L as, xc ? 1/L, a result that is also in accordance with the percolation theory. These findings provide a framework for engineering the optical and electrical properties of SWCNT networks for technological applications where flexibility, transparency, and conductivity are required.","DOI":"10.1021/nn800376x","ISSN":"1936-0851","journalAbbreviation":"ACS Nano","author":[{"family":"Simien","given":"Daneesh"},{"family":"Fagan","given":"Jeffrey A."},{"family":"Luo","given":"Wei"},{"family":"Douglas","given":"Jack F."},{"family":"Migler","given":"Kalman"},{"family":"Obrzut","given":"Jan"}],"issued":{"date-parts":[["2008",9,23]]}}}],"schema":"https://github.com/citation-style-language/schema/raw/master/csl-citation.json"} </w:instrText>
      </w:r>
      <w:r w:rsidR="00654BA3" w:rsidRPr="005C5C9B">
        <w:fldChar w:fldCharType="separate"/>
      </w:r>
      <w:r w:rsidR="00BC6AF0" w:rsidRPr="00BC6AF0">
        <w:rPr>
          <w:rFonts w:ascii="Times New Roman" w:hAnsi="Times New Roman"/>
          <w:vertAlign w:val="superscript"/>
        </w:rPr>
        <w:t>35–37</w:t>
      </w:r>
      <w:r w:rsidR="00654BA3" w:rsidRPr="005C5C9B">
        <w:fldChar w:fldCharType="end"/>
      </w:r>
      <w:r w:rsidR="00654BA3" w:rsidRPr="005C5C9B">
        <w:t xml:space="preserve"> and many other applications. The quantum mechanical properties are also widely studied by the physics community due to the unique ability to probe the physics of electron-electron interactions</w:t>
      </w:r>
      <w:r w:rsidR="00654BA3" w:rsidRPr="005C5C9B">
        <w:fldChar w:fldCharType="begin"/>
      </w:r>
      <w:r w:rsidR="009E213B">
        <w:instrText xml:space="preserve"> ADDIN ZOTERO_ITEM CSL_CITATION {"citationID":"h48mncnet","properties":{"formattedCitation":"{\\rtf \\super 38\\uc0\\u8211{}42\\nosupersub{}}","plainCitation":"38–42"},"citationItems":[{"id":3029,"uris":["http://zotero.org/users/2254777/items/JIKC7DHP"],"uri":["http://zotero.org/users/2254777/items/JIKC7DHP"],"itemData":{"id":3029,"type":"article-journal","title":"Electron-Electron Interaction Effects on the Optical Excitations of Semiconducting Single-Walled Carbon Nanotubes","container-title":"Physical Review Letters","page":"157402","volume":"93","issue":"15","source":"APS","abstract":"We report correlated-electron calculations of optically excited states in ten semiconducting single-walled carbon nanotubes with a wide range of diameters. Optical excitation occurs to excitons whose binding energies decrease with increasing nanotube diameter, and are smaller than the binding energy of an isolated strand of poly-(paraphenylene vinylene). The ratio of the energy of the second optical exciton polarized along the nanotube axis to that of the lowest exciton is smaller than the value predicted within single-particle theory. The experimentally observed weak photoluminescence is an intrinsic feature of semiconducting nanotubes.","DOI":"10.1103/PhysRevLett.93.157402","journalAbbreviation":"Phys. Rev. Lett.","author":[{"family":"Zhao","given":"Hongbo"},{"family":"Mazumdar","given":"Sumit"}],"issued":{"date-parts":[["2004",10,5]]}}},{"id":3032,"uris":["http://zotero.org/users/2254777/items/66JT5GEK"],"uri":["http://zotero.org/users/2254777/items/66JT5GEK"],"itemData":{"id":3032,"type":"article-journal","title":"Dirac cones reshaped by interaction effects in suspended graphene","container-title":"Nature Physics","page":"701-704","volume":"7","issue":"9","source":"www.nature.com","abstract":"In graphene, electron–electron interactions are expected to play a significant role, as the screening length diverges at the charge neutrality point and the conventional Landau theory that enables us to map a strongly interacting electronic liquid into a gas of non-interacting fermions is no longer applicable. This should result in considerable changes in graphene’s linear spectrum, and even more dramatic scenarios, including the opening of an energy gap, have also been proposed. Experimental evidence for such spectral changes is scarce, such that the strongest is probably a 20% difference between the Fermi velocities vF found in graphene and carbon nanotubes. Here we report measurements of the cyclotron mass in suspended graphene for carrier concentrations n varying over three orders of magnitude. In contrast to the single-particle picture, the real spectrum of graphene is profoundly nonlinear near the neutrality point, and vF describing its slope increases by a factor of more than two and can reach ≈3×106 m s−1 at n&lt;1010 cm−2. No gap is found at energies even as close to the Dirac point as ~0.1 meV. The observed spectral changes are well described by the renormalization group approach, which yields corrections logarithmic in n.","DOI":"10.1038/nphys2049","ISSN":"1745-2473","journalAbbreviation":"Nat Phys","language":"en","author":[{"family":"Elias","given":"D. C."},{"family":"Gorbachev","given":"R. V."},{"family":"Mayorov","given":"A. S."},{"family":"Morozov","given":"S. V."},{"family":"Zhukov","given":"A. A."},{"family":"Blake","given":"P."},{"family":"Ponomarenko","given":"L. A."},{"family":"Grigorieva","given":"I. V."},{"family":"Novoselov","given":"K. S."},{"family":"Guinea","given":"F."},{"family":"Geim","given":"A. K."}],"issued":{"date-parts":[["2011",9]]}}},{"id":981,"uris":["http://zotero.org/users/2254777/items/M6Q29BDJ"],"uri":["http://zotero.org/users/2254777/items/M6Q29BDJ"],"itemData":{"id":981,"type":"article-journal","title":"Fermi velocity renormalization in doped graphene: Fermi velocity renormalization in doped graphene","container-title":"physica status solidi (b)","page":"2523-2526","volume":"246","issue":"11-12","source":"CrossRef","DOI":"10.1002/pssb.200982335","ISSN":"03701972","shortTitle":"Fermi velocity renormalization in doped graphene","language":"en","author":[{"family":"Attaccalite","given":"C."},{"family":"Rubio","given":"A."}],"issued":{"date-parts":[["2009",12]]}}},{"id":1528,"uris":["http://zotero.org/users/2254777/items/XMISSVUS"],"uri":["http://zotero.org/users/2254777/items/XMISSVUS"],"itemData":{"id":1528,"type":"article-journal","title":"Measuring many-body effects in carbon nanotubes with a scanning tunneling microscope","container-title":"arXiv preprint arXiv:0907.0344","source":"Google Scholar","URL":"http://arxiv.org/abs/0907.0344","author":[{"family":"Lin","given":"Hong"},{"family":"Lagoute","given":"Jérôme"},{"family":"Repain","given":"Vincent"},{"family":"Chacon","given":"Cyril"},{"family":"Girard","given":"Yann"},{"family":"Lauret","given":"Jean-Sébastien"},{"family":"Ducastelle","given":"François"},{"family":"Loiseau","given":"Annick"},{"family":"Rousset","given":"Sylvie"}],"issued":{"date-parts":[["2009"]]},"accessed":{"date-parts":[["2015",1,3]]}}},{"id":443,"uris":["http://zotero.org/users/2254777/items/A95GBC8J"],"uri":["http://zotero.org/users/2254777/items/A95GBC8J"],"itemData":{"id":443,"type":"article-journal","title":"An atlas of carbon nanotube optical transitions","container-title":"Nature Nanotechnology","page":"325-329","volume":"7","issue":"5","source":"CrossRef","DOI":"10.1038/nnano.2012.52","ISSN":"1748-3387, 1748-3395","author":[{"family":"Liu","given":"Kaihui"},{"family":"Deslippe","given":"Jack"},{"family":"Xiao","given":"Fajun"},{"family":"Capaz","given":"Rodrigo B."},{"family":"Hong","given":"Xiaoping"},{"family":"Aloni","given":"Shaul"},{"family":"Zettl","given":"Alex"},{"family":"Wang","given":"Wenlong"},{"family":"Bai","given":"Xuedong"},{"family":"Louie","given":"Steven G."},{"family":"Wang","given":"Enge"},{"family":"Wang","given":"Feng"}],"issued":{"date-parts":[["2012",4,15]]}}}],"schema":"https://github.com/citation-style-language/schema/raw/master/csl-citation.json"} </w:instrText>
      </w:r>
      <w:r w:rsidR="00654BA3" w:rsidRPr="005C5C9B">
        <w:fldChar w:fldCharType="separate"/>
      </w:r>
      <w:r w:rsidR="00BC6AF0" w:rsidRPr="00BC6AF0">
        <w:rPr>
          <w:rFonts w:ascii="Times New Roman" w:hAnsi="Times New Roman"/>
          <w:vertAlign w:val="superscript"/>
        </w:rPr>
        <w:t>38–42</w:t>
      </w:r>
      <w:r w:rsidR="00654BA3" w:rsidRPr="005C5C9B">
        <w:fldChar w:fldCharType="end"/>
      </w:r>
      <w:r w:rsidR="00654BA3" w:rsidRPr="005C5C9B">
        <w:t xml:space="preserve"> such as those in Luttinger liquids</w:t>
      </w:r>
      <w:r w:rsidR="00654BA3" w:rsidRPr="005C5C9B">
        <w:fldChar w:fldCharType="begin"/>
      </w:r>
      <w:r w:rsidR="009E213B">
        <w:instrText xml:space="preserve"> ADDIN ZOTERO_ITEM CSL_CITATION {"citationID":"1drtvpu4uq","properties":{"formattedCitation":"{\\rtf \\super 43\\uc0\\u8211{}47\\nosupersub{}}","plainCitation":"43–47"},"citationItems":[{"id":3050,"uris":["http://zotero.org/users/2254777/items/ZEWEZACG"],"uri":["http://zotero.org/users/2254777/items/ZEWEZACG"],"itemData":{"id":3050,"type":"article-journal","title":"Direct observation of Tomonaga–Luttinger-liquid state in carbon nanotubes at low temperatures","container-title":"Nature","page":"540-544","volume":"426","issue":"6966","source":"www.nature.com","abstract":"The electronic transport properties of conventional three-dimensional metals are successfully described by Fermi-liquid theory. But when the dimensionality of such a system is reduced to one, the Fermi-liquid state becomes unstable to Coulomb interactions, and the conduction electrons should instead behave according to Tomonaga–Luttinger-liquid (TLL) theory. Such a state reveals itself through interaction-dependent anomalous exponents in the correlation functions, density of states and momentum distribution of the electrons. Metallic single-walled carbon nanotubes (SWNTs) are considered to be ideal one-dimensional systems for realizing TLL states. Indeed, the results of transport measurements on metal–SWNT and SWNT–SWNT junctions have been attributed to the effects of tunnelling into or between TLLs, although there remains some ambiguity in these interpretations. Direct observations of the electronic states in SWNTs are therefore needed to resolve these uncertainties. Here we report angle-integrated photoemission measurements of SWNTs. Our results reveal an oscillation in the -electron density of states owing to one-dimensional van Hove singularities, confirming the one-dimensional nature of the valence band. The spectral function and intensities at the Fermi level both exhibit power-law behaviour (with almost identical exponents) in good agreement with theoretical predictions for the TLL state in SWNTs.","DOI":"10.1038/nature02074","ISSN":"0028-0836","journalAbbreviation":"Nature","language":"en","author":[{"family":"Ishii","given":"Hiroyoshi"},{"family":"Kataura","given":"Hiromichi"},{"family":"Shiozawa","given":"Hidetsugu"},{"family":"Yoshioka","given":"Hideo"},{"family":"Otsubo","given":"Hideo"},{"family":"Takayama","given":"Yasuhiro"},{"family":"Miyahara","given":"Tsuneaki"},{"family":"Suzuki","given":"Shinzo"},{"family":"Achiba","given":"Yohji"},{"family":"Nakatake","given":"Masashi"},{"family":"Narimura","given":"Takamasa"},{"family":"Higashiguchi","given":"Mitsuharu"},{"family":"Shimada","given":"Kenya"},{"family":"Namatame","given":"Hirofumi"},{"family":"Taniguchi","given":"Masaki"}],"issued":{"date-parts":[["2003",12,4]]}}},{"id":3047,"uris":["http://zotero.org/users/2254777/items/WQ895RBG"],"uri":["http://zotero.org/users/2254777/items/WQ895RBG"],"itemData":{"id":3047,"type":"article-journal","title":"Luttinger-liquid behaviour in carbon nanotubes","container-title":"Nature","page":"598-601","volume":"397","issue":"6720","source":"www.nature.com","abstract":"Electron transport in conductors is usually well described by Fermi-liquid theory, which assumes that the energy states of the electrons near the Fermi level E F are not qualitatively altered by Coulomb interactions. In one-dimensional systems, however, even weak Coulomb interactions cause strong perturbations. The resulting system, known as a Luttinger liquid, is predicted to be distinctly different from its two- and three-dimensional counterparts. For example, tunnelling into a Luttinger liquid at energies near the Fermi level is predicted to be strongly suppressed, unlike in two- and three-dimensional metals. Experiments on one-dimensional semiconductor wires, have been interpreted by using Luttinger-liquid theory, but an unequivocal verification of the theoretical predictions has not yet been obtained. Similarly, the edge excitations seen in fractional quantum Hall conductors are consistent with Luttinger-liquid behaviour, , but recent experiments failed to confirm the predicted relationship between the electrical properties of the bulk state and those of the edge states. Electrically conducting single-walled carbon nanotubes (SWNTs) represent quantum wires that may exhibit Luttinger-liquid behaviour, . Here we present measurements of the conductance of bundles ('ropes') of SWNTs as a function of temperature and voltage that agree with predictions for tunnelling into a Luttinger liquid. In particular, we find that the conductance and differential conductance scale as power laws with respect to temperature and bias voltage, respectively, and that the functional forms and the exponents are in good agreement with theoretical predictions.","DOI":"10.1038/17569","ISSN":"0028-0836","journalAbbreviation":"Nature","language":"en","author":[{"family":"Bockrath","given":"Marc"},{"family":"Cobden","given":"David H."},{"family":"Lu","given":"Jia"},{"family":"Rinzler","given":"Andrew G."},{"family":"Smalley","given":"Richard E."},{"family":"Balents","given":"Leon"},{"family":"McEuen","given":"Paul L."}],"issued":{"date-parts":[["1999",2,18]]}}},{"id":3053,"uris":["http://zotero.org/users/2254777/items/B6UXAPPB"],"uri":["http://zotero.org/users/2254777/items/B6UXAPPB"],"itemData":{"id":3053,"type":"article-journal","title":"Luttinger Liquid of Photons and Spin-Charge Separation in Hollow-Core Fibers","container-title":"Physical Review Letters","page":"153601","volume":"106","issue":"15","source":"APS","abstract":"In this work we show that light-matter excitations (polaritons) generated inside a hollow-core one-dimensional fiber filled with two types of atoms, can exhibit Luttinger liquid behavior. We first explain how to prepare and drive this quantum-optical system to a strongly interacting regime, described by a bosonic two-component Lieb-Liniger model. Utilizing the connection between strongly interacting bosonic and fermionic systems, we then show how spin-charge separation could be observed by probing the correlations in the polaritons. This is performed by first mapping the polaritons to propagating photon pulses and then measuring the effective photonic spin and charge densities and velocities by analyzing the correlations in the emitted photon spectrum. The necessary regime of interactions is achievable with current quantum-optical technology.","DOI":"10.1103/PhysRevLett.106.153601","journalAbbreviation":"Phys. Rev. Lett.","author":[{"family":"Angelakis","given":"Dimitris G."},{"family":"Huo","given":"Mingxia"},{"family":"Kyoseva","given":"Elica"},{"family":"Kwek","given":"Leong Chuan"}],"issued":{"date-parts":[["2011",4,11]]}}},{"id":3059,"uris":["http://zotero.org/users/2254777/items/ACNJUIDM"],"uri":["http://zotero.org/users/2254777/items/ACNJUIDM"],"itemData":{"id":3059,"type":"article-journal","title":"Observation of a Luttinger-liquid plasmon in metallic single-walled carbon nanotubes","container-title":"Nature Photonics","page":"515-519","volume":"9","issue":"8","source":"www.nature.com","abstract":"Surface plasmons, collective oscillations of conduction electrons, hold great promise for the nanoscale integration of photonics and electronics. However, nanophotonic circuits based on plasmons have been significantly hampered by the difficulty in achieving broadband plasmonic waveguides that simultaneously exhibit strong spatial confinement, a high quality factor and low dispersion. Quantum plasmons, where the quantum mechanical effects of electrons play a dominant role, such as plasmons in very small metal nanoparticles and plasmons affected by tunnelling effects, can lead to novel plasmonic phenomena in nanostructures. Here, we show that a Luttinger liquid of one-dimensional Dirac electrons in carbon nanotubes exhibits quantum plasmons that behave qualitatively differently from classical plasmon excitations. The Luttinger-liquid plasmons propagate at ‘quantized’ velocities that are independent of carrier concentration or excitation wavelength, and simultaneously exhibit extraordinary spatial confinement and high quality factor. Such Luttinger-liquid plasmons could enable novel low-loss plasmonic circuits for the subwavelength manipulation of light.","DOI":"10.1038/nphoton.2015.123","ISSN":"1749-4885","journalAbbreviation":"Nat Photon","language":"en","author":[{"family":"Shi","given":"Zhiwen"},{"family":"Hong","given":"Xiaoping"},{"family":"Bechtel","given":"Hans A."},{"family":"Zeng","given":"Bo"},{"family":"Martin","given":"Michael C."},{"family":"Watanabe","given":"Kenji"},{"family":"Taniguchi","given":"Takashi"},{"family":"Shen","given":"Yuen-Ron"},{"family":"Wang","given":"Feng"}],"issued":{"date-parts":[["2015",8]]}}},{"id":3056,"uris":["http://zotero.org/users/2254777/items/GH3Z3ZMM"],"uri":["http://zotero.org/users/2254777/items/GH3Z3ZMM"],"itemData":{"id":3056,"type":"article-journal","title":"Nanophotonics: Liquid quantum photonics","container-title":"Nature Photonics","page":"485-487","volume":"9","issue":"8","source":"www.nature.com","abstract":"Researchers have observed light propagation in which photons glide smoothly along a one-dimensional chain of electrons known as a Luttinger liquid — a many-body interacting quantum system held within a single-walled carbon nanotube.","DOI":"10.1038/nphoton.2015.130","ISSN":"1749-4885","shortTitle":"Nanophotonics","journalAbbreviation":"Nat Photon","language":"en","author":[{"family":"Tame","given":"Mark"}],"issued":{"date-parts":[["2015",8]]}}}],"schema":"https://github.com/citation-style-language/schema/raw/master/csl-citation.json"} </w:instrText>
      </w:r>
      <w:r w:rsidR="00654BA3" w:rsidRPr="005C5C9B">
        <w:fldChar w:fldCharType="separate"/>
      </w:r>
      <w:r w:rsidR="00BC6AF0" w:rsidRPr="00BC6AF0">
        <w:rPr>
          <w:rFonts w:ascii="Times New Roman" w:hAnsi="Times New Roman"/>
          <w:vertAlign w:val="superscript"/>
        </w:rPr>
        <w:t>43–47</w:t>
      </w:r>
      <w:r w:rsidR="00654BA3" w:rsidRPr="005C5C9B">
        <w:fldChar w:fldCharType="end"/>
      </w:r>
      <w:r w:rsidR="00654BA3" w:rsidRPr="005C5C9B">
        <w:t xml:space="preserve"> or spin-orbit coupling,</w:t>
      </w:r>
      <w:r w:rsidR="00654BA3" w:rsidRPr="005C5C9B">
        <w:fldChar w:fldCharType="begin"/>
      </w:r>
      <w:r w:rsidR="009E213B">
        <w:instrText xml:space="preserve"> ADDIN ZOTERO_ITEM CSL_CITATION {"citationID":"1ajn9ciaa8","properties":{"formattedCitation":"{\\rtf \\super 48\\nosupersub{}}","plainCitation":"48"},"citationItems":[{"id":3068,"uris":["http://zotero.org/users/2254777/items/46JC2MJ4"],"uri":["http://zotero.org/users/2254777/items/46JC2MJ4"],"itemData":{"id":3068,"type":"article-journal","title":"Coupling of spin and orbital motion of electrons in carbon nanotubes","container-title":"Nature","page":"448-452","volume":"452","issue":"7186","source":"www.nature.com","abstract":"Electrons in atoms possess both spin and orbital degrees of freedom. In non-relativistic quantum mechanics, these are independent, resulting in large degeneracies in atomic spectra. However, relativistic effects couple the spin and orbital motion, leading to the well-known fine structure in their spectra. The electronic states in defect-free carbon nanotubes are widely believed to be four-fold degenerate, owing to independent spin and orbital symmetries, and also to possess electron–hole symmetry. Here we report measurements demonstrating that in clean nanotubes the spin and orbital motion of electrons are coupled, thereby breaking all of these symmetries. This spin–orbit coupling is directly observed as a splitting of the four-fold degeneracy of a single electron in ultra-clean quantum dots. The coupling favours parallel alignment of the orbital and spin magnetic moments for electrons and antiparallel alignment for holes. Our measurements are consistent with recent theories that predict the existence of spin–orbit coupling in curved graphene and describe it as a spin-dependent topological phase in nanotubes. Our findings have important implications for spin-based applications in carbon-based systems, entailing new design principles for the realization of quantum bits (qubits) in nanotubes and providing a mechanism for all-electrical control of spins in nanotubes.","DOI":"10.1038/nature06822","ISSN":"0028-0836","journalAbbreviation":"Nature","language":"en","author":[{"family":"Kuemmeth","given":"F."},{"family":"Ilani","given":"S."},{"family":"Ralph","given":"D. C."},{"family":"McEuen","given":"P. L."}],"issued":{"date-parts":[["2008",3,27]]}}}],"schema":"https://github.com/citation-style-language/schema/raw/master/csl-citation.json"} </w:instrText>
      </w:r>
      <w:r w:rsidR="00654BA3" w:rsidRPr="005C5C9B">
        <w:fldChar w:fldCharType="separate"/>
      </w:r>
      <w:r w:rsidR="00BC6AF0" w:rsidRPr="00BC6AF0">
        <w:rPr>
          <w:rFonts w:ascii="Times New Roman" w:hAnsi="Times New Roman"/>
          <w:vertAlign w:val="superscript"/>
        </w:rPr>
        <w:t>48</w:t>
      </w:r>
      <w:r w:rsidR="00654BA3" w:rsidRPr="005C5C9B">
        <w:fldChar w:fldCharType="end"/>
      </w:r>
      <w:r w:rsidR="00654BA3" w:rsidRPr="005C5C9B">
        <w:t xml:space="preserve"> as well as phonon,</w:t>
      </w:r>
      <w:r w:rsidR="00654BA3" w:rsidRPr="005C5C9B">
        <w:fldChar w:fldCharType="begin"/>
      </w:r>
      <w:r w:rsidR="009E213B">
        <w:instrText xml:space="preserve"> ADDIN ZOTERO_ITEM CSL_CITATION {"citationID":"1b1dhe0b4l","properties":{"formattedCitation":"{\\rtf \\super 49\\uc0\\u8211{}52\\nosupersub{}}","plainCitation":"49–52"},"citationItems":[{"id":1047,"uris":["http://zotero.org/users/2254777/items/N8MFQQR3"],"uri":["http://zotero.org/users/2254777/items/N8MFQQR3"],"itemData":{"id":1047,"type":"article-journal","title":"Perspectives on Carbon Nanotubes and Graphene Raman Spectroscopy","container-title":"Nano Letters","page":"751-758","volume":"10","issue":"3","source":"CrossRef","DOI":"10.1021/nl904286r","ISSN":"1530-6984, 1530-6992","language":"en","author":[{"family":"Dresselhaus","given":"Mildred S."},{"family":"Jorio","given":"Ado"},{"family":"Hofmann","given":"Mario"},{"family":"Dresselhaus","given":"Gene"},{"family":"Saito","given":"Riichiro"}],"issued":{"date-parts":[["2010",3,10]]}}},{"id":1506,"uris":["http://zotero.org/users/2254777/items/XAFPWGX9"],"uri":["http://zotero.org/users/2254777/items/XAFPWGX9"],"itemData":{"id":1506,"type":"article-journal","title":"Raman spectroscopy of carbon nanotubes","container-title":"Physics Reports","page":"47-99","volume":"409","issue":"2","source":"CrossRef","DOI":"10.1016/j.physrep.2004.10.006","ISSN":"03701573","language":"en","author":[{"family":"Dresselhaus","given":"M.S."},{"family":"Dresselhaus","given":"G."},{"family":"Saito","given":"R."},{"family":"Jorio","given":"A."}],"issued":{"date-parts":[["2005",3]]}}},{"id":598,"uris":["http://zotero.org/users/2254777/items/D75CNM5Z"],"uri":["http://zotero.org/users/2254777/items/D75CNM5Z"],"itemData":{"id":598,"type":"article-journal","title":"Raman spectroscopy as a versatile tool for studying the properties of graphene","container-title":"Nature Nanotechnology","page":"235-246","volume":"8","issue":"4","source":"CrossRef","DOI":"10.1038/nnano.2013.46","ISSN":"1748-3387, 1748-3395","author":[{"family":"Ferrari","given":"Andrea C."},{"family":"Basko","given":"Denis M."}],"issued":{"date-parts":[["2013",4,4]]}}},{"id":3078,"uris":["http://zotero.org/users/2254777/items/DTDSTFHA"],"uri":["http://zotero.org/users/2254777/items/DTDSTFHA"],"itemData":{"id":3078,"type":"article-journal","title":"Strong spin-phonon coupling between a single-molecule magnet and a carbon nanotube nanoelectromechanical system","container-title":"Nature Nanotechnology","page":"165-169","volume":"8","issue":"3","source":"www.nature.com","abstract":"Magnetic relaxation processes were first discussed for a crystal of paramagnetic transition ions. It was suggested that mechanical vibrations of the crystal lattice (phonons) modulate the crystal electric field of the magnetic ion, thus inducing a ‘direct’ relaxation between two different spin states. Direct relaxation has also been predicted for single-molecule magnets with a large spin and a high magnetic anisotropy and was first demonstrated in a Mn12 acetate crystal. The spin-lattice relaxation time for such a direct transition is limited by the phonon density of states at the spin resonance. In a three-dimensional system, such as a single-molecule magnet crystal, the phonon energy spectrum is continuous, but in a one-dimensional system, like a suspended carbon nanotube, the spectrum is discrete and can be engineered to an extremely low density of states. An individual single-molecule magnet, coupled to a suspended carbon nanotube, should therefore exhibit extremely long relaxation times and the system's reduced size should result in a strong spin–phonon coupling. Here, we provide the first experimental evidence for a strong spin–phonon coupling between a single molecule spin and a carbon nanotube resonator, ultimately enabling coherent spin manipulation and quantum entanglement.\nView full text","DOI":"10.1038/nnano.2012.258","ISSN":"1748-3387","journalAbbreviation":"Nat Nano","language":"en","author":[{"family":"Ganzhorn","given":"Marc"},{"family":"Klyatskaya","given":"Svetlana"},{"family":"Ruben","given":"Mario"},{"family":"Wernsdorfer","given":"Wolfgang"}],"issued":{"date-parts":[["2013",3]]}},"locator":"-"}],"schema":"https://github.com/citation-style-language/schema/raw/master/csl-citation.json"} </w:instrText>
      </w:r>
      <w:r w:rsidR="00654BA3" w:rsidRPr="005C5C9B">
        <w:fldChar w:fldCharType="separate"/>
      </w:r>
      <w:r w:rsidR="00BC6AF0" w:rsidRPr="00BC6AF0">
        <w:rPr>
          <w:rFonts w:ascii="Times New Roman" w:hAnsi="Times New Roman"/>
          <w:vertAlign w:val="superscript"/>
        </w:rPr>
        <w:t>49–52</w:t>
      </w:r>
      <w:r w:rsidR="00654BA3" w:rsidRPr="005C5C9B">
        <w:fldChar w:fldCharType="end"/>
      </w:r>
      <w:r w:rsidR="00654BA3" w:rsidRPr="005C5C9B">
        <w:t xml:space="preserve"> plasmon,</w:t>
      </w:r>
      <w:r w:rsidR="00654BA3" w:rsidRPr="005C5C9B">
        <w:fldChar w:fldCharType="begin"/>
      </w:r>
      <w:r w:rsidR="009E213B">
        <w:instrText xml:space="preserve"> ADDIN ZOTERO_ITEM CSL_CITATION {"citationID":"288k20c3d2","properties":{"formattedCitation":"{\\rtf \\super 53,54\\nosupersub{}}","plainCitation":"53,54"},"citationItems":[{"id":1486,"uris":["http://zotero.org/users/2254777/items/WUJ2D2J3"],"uri":["http://zotero.org/users/2254777/items/WUJ2D2J3"],"itemData":{"id":1486,"type":"article-journal","title":"Plasmons and the spectral function of graphene","container-title":"Physical Review B","volume":"77","issue":"8","source":"CrossRef","URL":"http://link.aps.org/doi/10.1103/PhysRevB.77.081411","DOI":"10.1103/PhysRevB.77.081411","ISSN":"1098-0121, 1550-235X","language":"en","author":[{"family":"Polini","given":"Marco"},{"family":"Asgari","given":"Reza"},{"family":"Borghi","given":"Giovanni"},{"family":"Barlas","given":"Yafis"},{"family":"Pereg-Barnea","given":"T."},{"family":"MacDonald","given":"A. H."}],"issued":{"date-parts":[["2008",2,29]]},"accessed":{"date-parts":[["2015",8,24]]}}},{"id":1153,"uris":["http://zotero.org/users/2254777/items/QA6BIXNS"],"uri":["http://zotero.org/users/2254777/items/QA6BIXNS"],"itemData":{"id":1153,"type":"article-journal","title":"Selection-rule breakdown in plasmon-induced electronic excitation of an isolated single-walled carbon nanotube","container-title":"Nature Photonics","page":"550-554","volume":"7","issue":"7","source":"CrossRef","DOI":"10.1038/nphoton.2013.129","ISSN":"1749-4885, 1749-4893","author":[{"family":"Takase","given":"Mai"},{"family":"Ajiki","given":"Hiroshi"},{"family":"Mizumoto","given":"Yoshihiko"},{"family":"Komeda","given":"Keiichiro"},{"family":"Nara","given":"Masanobu"},{"family":"Nabika","given":"Hideki"},{"family":"Yasuda","given":"Satoshi"},{"family":"Ishihara","given":"Hajime"},{"family":"Murakoshi","given":"Kei"}],"issued":{"date-parts":[["2013",5,26]]}}}],"schema":"https://github.com/citation-style-language/schema/raw/master/csl-citation.json"} </w:instrText>
      </w:r>
      <w:r w:rsidR="00654BA3" w:rsidRPr="005C5C9B">
        <w:fldChar w:fldCharType="separate"/>
      </w:r>
      <w:r w:rsidR="00BC6AF0" w:rsidRPr="00BC6AF0">
        <w:rPr>
          <w:rFonts w:ascii="Times New Roman" w:hAnsi="Times New Roman"/>
          <w:vertAlign w:val="superscript"/>
        </w:rPr>
        <w:t>53,54</w:t>
      </w:r>
      <w:r w:rsidR="00654BA3" w:rsidRPr="005C5C9B">
        <w:fldChar w:fldCharType="end"/>
      </w:r>
      <w:r w:rsidR="00654BA3" w:rsidRPr="005C5C9B">
        <w:t xml:space="preserve"> and exciton photophysics.</w:t>
      </w:r>
      <w:r w:rsidR="00654BA3" w:rsidRPr="005C5C9B">
        <w:fldChar w:fldCharType="begin"/>
      </w:r>
      <w:r w:rsidR="009E213B">
        <w:instrText xml:space="preserve"> ADDIN ZOTERO_ITEM CSL_CITATION {"citationID":"1vnmcgnq1c","properties":{"formattedCitation":"{\\rtf \\super 55\\uc0\\u8211{}65\\nosupersub{}}","plainCitation":"55–65"},"citationItems":[{"id":634,"uris":["http://zotero.org/users/2254777/items/E4PDP2Q7"],"uri":["http://zotero.org/users/2254777/items/E4PDP2Q7"],"itemData":{"id":634,"type":"article-journal","title":"Exciton Photophysics of Carbon Nanotubes","container-title":"Annual Review of Physical Chemistry","page":"719-747","volume":"58","issue":"1","source":"CrossRef","DOI":"10.1146/annurev.physchem.58.032806.104628","ISSN":"0066-426X, 1545-1593","language":"en","author":[{"family":"Dresselhaus","given":"Mildred S."},{"family":"Dresselhaus","given":"Gene"},{"family":"Saito","given":"Riichiro"},{"family":"Jorio","given":"Ado"}],"issued":{"date-parts":[["2007",5]]}}},{"id":1532,"uris":["http://zotero.org/users/2254777/items/XNHNF2FA"],"uri":["http://zotero.org/users/2254777/items/XNHNF2FA"],"itemData":{"id":1532,"type":"article-journal","title":"An Explicit Formula for Optical Oscillator Strength of Excitons in Semiconducting Single-Walled Carbon Nanotubes: Family Behavior","container-title":"Nano Letters","page":"54-58","volume":"13","issue":"1","source":"CrossRef","DOI":"10.1021/nl303426q","ISSN":"1530-6984, 1530-6992","shortTitle":"An Explicit Formula for Optical Oscillator Strength of Excitons in Semiconducting Single-Walled Carbon Nanotubes","language":"en","author":[{"family":"Choi","given":"SangKook"},{"family":"Deslippe","given":"Jack"},{"family":"Capaz","given":"Rodrigo B."},{"family":"Louie","given":"Steven G."}],"issued":{"date-parts":[["2013",1,9]]}}},{"id":155,"uris":["http://zotero.org/users/2254777/items/4X6RVPCM"],"uri":["http://zotero.org/users/2254777/items/4X6RVPCM"],"itemData":{"id":155,"type":"article-journal","title":"Confirmation of K-Momentum Dark Exciton Vibronic Sidebands Using &lt;sup&gt;13&lt;/sup&gt; C-labeled, Highly Enriched (6,5) Single-walled Carbon Nanotubes","container-title":"Nano Letters","page":"1398-1403","volume":"12","issue":"3","source":"CrossRef","DOI":"10.1021/nl204072x","ISSN":"1530-6984, 1530-6992","language":"en","author":[{"family":"Blackburn","given":"Jeffrey L."},{"family":"Holt","given":"Josh M."},{"family":"Irurzun","given":"Veronica M."},{"family":"Resasco","given":"Daniel E."},{"family":"Rumbles","given":"Garry"}],"issued":{"date-parts":[["2012",3,14]]}}},{"id":911,"uris":["http://zotero.org/users/2254777/items/JPH9HUJ6"],"uri":["http://zotero.org/users/2254777/items/JPH9HUJ6"],"itemData":{"id":911,"type":"article-journal","title":"Efficient Exciton Relaxation and Charge Generation in Nearly Monochiral (7,5) Carbon Nanotube/C &lt;sub&gt;60&lt;/sub&gt; Thin-Film Photovoltaics","container-title":"The Journal of Physical Chemistry C","page":"2390-2395","volume":"117","issue":"5","source":"CrossRef","DOI":"10.1021/jp310983y","ISSN":"1932-7447, 1932-7455","language":"en","author":[{"family":"Bindl","given":"Dominick J."},{"family":"Arnold","given":"Michael S."}],"issued":{"date-parts":[["2013",2,7]]}}},{"id":1003,"uris":["http://zotero.org/users/2254777/items/MIZM5FIS"],"uri":["http://zotero.org/users/2254777/items/MIZM5FIS"],"itemData":{"id":1003,"type":"article-journal","title":"Stepwise Quenching of Exciton Fluorescence in Carbon Nanotubes by Single-Molecule Reactions","container-title":"Science","page":"1465-1468","volume":"316","issue":"5830","source":"CrossRef","DOI":"10.1126/science.1141316","ISSN":"0036-8075, 1095-9203","language":"en","author":[{"family":"Cognet","given":"L."},{"family":"Tsyboulski","given":"D. A."},{"family":"Rocha","given":"J.-D. R."},{"family":"Doyle","given":"C. D."},{"family":"Tour","given":"J. M."},{"family":"Weisman","given":"R. B."}],"issued":{"date-parts":[["2007",6,8]]}}},{"id":741,"uris":["http://zotero.org/users/2254777/items/G2TZ9U2R"],"uri":["http://zotero.org/users/2254777/items/G2TZ9U2R"],"itemData":{"id":741,"type":"article-journal","title":"Quantum Interference between the Third and Fourth Exciton States in Semiconducting Carbon Nanotubes Using Resonance Raman Spectroscopy","container-title":"Physical Review Letters","volume":"108","issue":"11","source":"CrossRef","URL":"http://link.aps.org/doi/10.1103/PhysRevLett.108.117404","DOI":"10.1103/PhysRevLett.108.117404","ISSN":"0031-9007, 1079-7114","language":"en","author":[{"family":"Duque","given":"Juan G."},{"family":"Telg","given":"Hagen"},{"family":"Chen","given":"Hang"},{"family":"Swan","given":"Anna K."},{"family":"Shreve","given":"Andrew P."},{"family":"Tu","given":"Xiaomin"},{"family":"Zheng","given":"Ming"},{"family":"Doorn","given":"Stephen K."}],"issued":{"date-parts":[["2012",3]]},"accessed":{"date-parts":[["2015",1,3]]}}},{"id":681,"uris":["http://zotero.org/users/2254777/items/F2WQU8NI"],"uri":["http://zotero.org/users/2254777/items/F2WQU8NI"],"itemData":{"id":681,"type":"article-journal","title":"Curvature effects on the E33 and E44 exciton transitions in semiconducting single-walled carbon nanotubes","container-title":"Physical Review B","volume":"77","issue":"12","source":"CrossRef","URL":"http://link.aps.org/doi/10.1103/PhysRevB.77.125405","DOI":"10.1103/PhysRevB.77.125405","ISSN":"1098-0121, 1550-235X","language":"en","author":[{"family":"Haroz","given":"Erik"},{"family":"Bachilo","given":"Sergei"},{"family":"Weisman","given":"R."},{"family":"Doorn","given":"Stephen"}],"issued":{"date-parts":[["2008",3]]},"accessed":{"date-parts":[["2015",1,3]]}}},{"id":444,"uris":["http://zotero.org/users/2254777/items/A9BT3PJ3"],"uri":["http://zotero.org/users/2254777/items/A9BT3PJ3"],"itemData":{"id":444,"type":"article-journal","title":"Photophysics in Single-Walled Carbon Nanotubes with (6,4) Chirality at High Excitation Densities: Bimolecular Auger Recombination and Phase-Space Filling of Excitons","container-title":"The Journal of Physical Chemistry C","page":"1974-1981","volume":"117","issue":"4","source":"CrossRef","DOI":"10.1021/jp312798h","ISSN":"1932-7447, 1932-7455","shortTitle":"Photophysics in Single-Walled Carbon Nanotubes with (6,4) Chirality at High Excitation Densities","language":"en","author":[{"family":"Koyama","given":"Takeshi"},{"family":"Miyata","given":"Yasumitsu"},{"family":"Kishida","given":"Hideo"},{"family":"Shinohara","given":"Hisanori"},{"family":"Nakamura","given":"Arao"}],"issued":{"date-parts":[["2013",1,31]]}}},{"id":551,"uris":["http://zotero.org/users/2254777/items/C768MV2M"],"uri":["http://zotero.org/users/2254777/items/C768MV2M"],"itemData":{"id":551,"type":"article-journal","title":"Observation of Excitons in One-Dimensional Metallic Single-Walled Carbon Nanotubes","container-title":"Physical Review Letters","volume":"99","issue":"22","source":"CrossRef","URL":"http://link.aps.org/doi/10.1103/PhysRevLett.99.227401","DOI":"10.1103/PhysRevLett.99.227401","ISSN":"0031-9007, 1079-7114","language":"en","author":[{"family":"Wang","given":"Feng"},{"family":"Cho","given":"David"},{"family":"Kessler","given":"Brian"},{"family":"Deslippe","given":"Jack"},{"family":"Schuck","given":"P."},{"family":"Louie","given":"Steven"},{"family":"Zettl","given":"Alex"},{"family":"Heinz","given":"Tony"},{"family":"Shen","given":"Y."}],"issued":{"date-parts":[["2007",11]]},"accessed":{"date-parts":[["2015",1,3]]}}},{"id":1425,"uris":["http://zotero.org/users/2254777/items/V9XZFKCZ"],"uri":["http://zotero.org/users/2254777/items/V9XZFKCZ"],"itemData":{"id":1425,"type":"article-journal","title":"Efficient Spectrofluorimetric Analysis of Single-Walled Carbon Nanotube Samples","container-title":"Analytical Chemistry","page":"7431-7437","volume":"83","issue":"19","source":"CrossRef","DOI":"10.1021/ac2014788","ISSN":"0003-2700, 1520-6882","language":"en","author":[{"family":"Rocha","given":"John-David R."},{"family":"Bachilo","given":"Sergei M."},{"family":"Ghosh","given":"Saunab"},{"family":"Arepalli","given":"Sivaram"},{"family":"Weisman","given":"R. Bruce"}],"issued":{"date-parts":[["2011",10]]}}},{"id":975,"uris":["http://zotero.org/users/2254777/items/KXDH8V3V"],"uri":["http://zotero.org/users/2254777/items/KXDH8V3V"],"itemData":{"id":975,"type":"article-journal","title":"Structure-Dependent Fluorescence Efficiencies of Individual Single-Walled Carbon Nanotubes","container-title":"Nano Letters","page":"3080-3085","volume":"7","issue":"10","source":"CrossRef","DOI":"10.1021/nl071561s","ISSN":"1530-6984, 1530-6992","language":"en","author":[{"family":"Tsyboulski","given":"Dmitri A."},{"family":"Rocha","given":"John-David R."},{"family":"Bachilo","given":"Sergei M."},{"family":"Cognet","given":"Laurent"},{"family":"Weisman","given":"R. Bruce"}],"issued":{"date-parts":[["2007",10]]}}}],"schema":"https://github.com/citation-style-language/schema/raw/master/csl-citation.json"} </w:instrText>
      </w:r>
      <w:r w:rsidR="00654BA3" w:rsidRPr="005C5C9B">
        <w:fldChar w:fldCharType="separate"/>
      </w:r>
      <w:r w:rsidR="00BC6AF0" w:rsidRPr="00BC6AF0">
        <w:rPr>
          <w:rFonts w:ascii="Times New Roman" w:hAnsi="Times New Roman"/>
          <w:vertAlign w:val="superscript"/>
        </w:rPr>
        <w:t>55–65</w:t>
      </w:r>
      <w:r w:rsidR="00654BA3" w:rsidRPr="005C5C9B">
        <w:fldChar w:fldCharType="end"/>
      </w:r>
    </w:p>
    <w:p w14:paraId="1D5BA5CD" w14:textId="5E9BA63B" w:rsidR="00654BA3" w:rsidRDefault="007F5ED4" w:rsidP="007F5ED4">
      <w:pPr>
        <w:pStyle w:val="Heading2"/>
      </w:pPr>
      <w:bookmarkStart w:id="61" w:name="_Toc449371289"/>
      <w:r>
        <w:t>SWCNT Structure</w:t>
      </w:r>
      <w:bookmarkEnd w:id="61"/>
    </w:p>
    <w:p w14:paraId="37D65455" w14:textId="18871941" w:rsidR="004F784B" w:rsidRPr="005C5C9B" w:rsidRDefault="00A945AE" w:rsidP="006F380A">
      <w:pPr>
        <w:ind w:firstLine="360"/>
        <w:jc w:val="both"/>
      </w:pPr>
      <w:r>
        <w:t xml:space="preserve">Carbon nanotubes can be divided in to different classes of materials: single-walled carbon nanotubes (SWCNTs), double walled carbon nanotubes (DWCNTs), triple walled carbon nanotubes (TWCNTs), and multi-walled carbon nanotubes (MWCNTs). </w:t>
      </w:r>
      <w:r w:rsidR="00654BA3" w:rsidRPr="005C5C9B">
        <w:t xml:space="preserve">The structure of a </w:t>
      </w:r>
      <w:r w:rsidR="00D25B7F">
        <w:t xml:space="preserve">single-walled </w:t>
      </w:r>
      <w:r w:rsidR="00654BA3" w:rsidRPr="005C5C9B">
        <w:t>carbon nanotube</w:t>
      </w:r>
      <w:r w:rsidR="00D25B7F">
        <w:t xml:space="preserve"> </w:t>
      </w:r>
      <w:r w:rsidR="00654BA3" w:rsidRPr="005C5C9B">
        <w:t>was</w:t>
      </w:r>
      <w:r w:rsidR="004F784B">
        <w:t xml:space="preserve"> theorized many years before it</w:t>
      </w:r>
      <w:r w:rsidR="00654BA3" w:rsidRPr="005C5C9B">
        <w:t>s observation was revealed to the scientific community.  The theorized structure was envisioned by rolling a graphene sheet onto itself and connecting the atoms into a tubular construc</w:t>
      </w:r>
      <w:r w:rsidR="005E77B9">
        <w:t>t</w:t>
      </w:r>
      <w:r w:rsidR="004F784B">
        <w:t xml:space="preserve">, as </w:t>
      </w:r>
      <w:r w:rsidR="00654BA3" w:rsidRPr="005C5C9B">
        <w:t xml:space="preserve">seen in </w:t>
      </w:r>
      <w:r w:rsidR="00654BA3" w:rsidRPr="005C5C9B">
        <w:fldChar w:fldCharType="begin"/>
      </w:r>
      <w:r w:rsidR="00654BA3" w:rsidRPr="005C5C9B">
        <w:instrText xml:space="preserve"> REF _Ref434418455 \h </w:instrText>
      </w:r>
      <w:r w:rsidR="00654BA3">
        <w:instrText xml:space="preserve"> \* MERGEFORMAT </w:instrText>
      </w:r>
      <w:r w:rsidR="00654BA3" w:rsidRPr="005C5C9B">
        <w:fldChar w:fldCharType="separate"/>
      </w:r>
      <w:r w:rsidR="000C362A">
        <w:t xml:space="preserve">Figure </w:t>
      </w:r>
      <w:r w:rsidR="000C362A">
        <w:rPr>
          <w:noProof/>
        </w:rPr>
        <w:t>8</w:t>
      </w:r>
      <w:r w:rsidR="00654BA3" w:rsidRPr="005C5C9B">
        <w:fldChar w:fldCharType="end"/>
      </w:r>
      <w:r w:rsidR="00654BA3" w:rsidRPr="005C5C9B">
        <w:t xml:space="preserve">.  </w:t>
      </w:r>
    </w:p>
    <w:p w14:paraId="32EFC8C4" w14:textId="37A55FDD" w:rsidR="00654BA3" w:rsidRDefault="00654BA3" w:rsidP="006F380A">
      <w:pPr>
        <w:ind w:firstLine="360"/>
        <w:jc w:val="both"/>
      </w:pPr>
      <w:r w:rsidRPr="005C5C9B">
        <w:t xml:space="preserve">The chiral vector given below is derived from </w:t>
      </w:r>
      <w:r w:rsidRPr="005C5C9B">
        <w:fldChar w:fldCharType="begin"/>
      </w:r>
      <w:r w:rsidRPr="005C5C9B">
        <w:instrText xml:space="preserve"> REF _Ref434418455 \h </w:instrText>
      </w:r>
      <w:r>
        <w:instrText xml:space="preserve"> \* MERGEFORMAT </w:instrText>
      </w:r>
      <w:r w:rsidRPr="005C5C9B">
        <w:fldChar w:fldCharType="separate"/>
      </w:r>
      <w:r w:rsidR="000C362A">
        <w:t xml:space="preserve">Figure </w:t>
      </w:r>
      <w:r w:rsidR="000C362A">
        <w:rPr>
          <w:noProof/>
        </w:rPr>
        <w:t>8</w:t>
      </w:r>
      <w:r w:rsidRPr="005C5C9B">
        <w:fldChar w:fldCharType="end"/>
      </w:r>
      <w:r w:rsidRPr="005C5C9B">
        <w:t xml:space="preserve"> as in many previous </w:t>
      </w:r>
      <w:r w:rsidR="004C3C4E">
        <w:t>works</w:t>
      </w:r>
      <w:r w:rsidRPr="005C5C9B">
        <w:t xml:space="preserve">, </w:t>
      </w:r>
      <w:r w:rsidR="004C3C4E">
        <w:t>and defines the SWCNT</w:t>
      </w:r>
      <w:r w:rsidRPr="005C5C9B">
        <w:t xml:space="preserve"> via two </w:t>
      </w:r>
      <w:r w:rsidR="004C3C4E">
        <w:t xml:space="preserve">chiral vector </w:t>
      </w:r>
      <w:r w:rsidRPr="005C5C9B">
        <w:t>values: (n,</w:t>
      </w:r>
      <w:r w:rsidR="00EF1E5A">
        <w:t xml:space="preserve"> </w:t>
      </w:r>
      <w:r w:rsidRPr="005C5C9B">
        <w:t>m).</w:t>
      </w:r>
    </w:p>
    <w:p w14:paraId="1A916A61" w14:textId="504E7704" w:rsidR="006F380A" w:rsidRPr="005C5C9B" w:rsidRDefault="006F380A" w:rsidP="006F380A">
      <w:pPr>
        <w:pStyle w:val="Caption"/>
        <w:keepNext/>
        <w:jc w:val="center"/>
      </w:pPr>
      <w:r>
        <w:t xml:space="preserve">Equation </w:t>
      </w:r>
      <w:fldSimple w:instr=" SEQ Equation \* ARABIC ">
        <w:r w:rsidR="000C362A">
          <w:rPr>
            <w:noProof/>
          </w:rPr>
          <w:t>6</w:t>
        </w:r>
      </w:fldSimple>
    </w:p>
    <w:p w14:paraId="29B67C51" w14:textId="77777777" w:rsidR="00654BA3" w:rsidRPr="005C5C9B" w:rsidRDefault="00CC7FA3" w:rsidP="00654BA3">
      <w:pPr>
        <w:ind w:left="360" w:firstLine="360"/>
        <w:jc w:val="both"/>
      </w:pPr>
      <m:oMathPara>
        <m:oMath>
          <m:sSub>
            <m:sSubPr>
              <m:ctrlPr>
                <w:rPr>
                  <w:rFonts w:ascii="Cambria Math" w:hAnsi="Cambria Math"/>
                  <w:i/>
                </w:rPr>
              </m:ctrlPr>
            </m:sSubPr>
            <m:e>
              <m:r>
                <w:rPr>
                  <w:rFonts w:ascii="Cambria Math" w:hAnsi="Cambria Math"/>
                </w:rPr>
                <m:t>C</m:t>
              </m:r>
            </m:e>
            <m:sub>
              <m:r>
                <w:rPr>
                  <w:rFonts w:ascii="Cambria Math" w:hAnsi="Cambria Math"/>
                </w:rPr>
                <m:t>h</m:t>
              </m:r>
            </m:sub>
          </m:sSub>
          <m:r>
            <w:rPr>
              <w:rFonts w:ascii="Cambria Math" w:hAnsi="Cambria Math"/>
            </w:rPr>
            <m:t>=n</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1</m:t>
              </m:r>
            </m:sub>
          </m:sSub>
          <m:r>
            <w:rPr>
              <w:rFonts w:ascii="Cambria Math" w:hAnsi="Cambria Math"/>
            </w:rPr>
            <m:t>+m</m:t>
          </m:r>
          <m:sSub>
            <m:sSubPr>
              <m:ctrlPr>
                <w:rPr>
                  <w:rFonts w:ascii="Cambria Math" w:hAnsi="Cambria Math"/>
                  <w:i/>
                </w:rPr>
              </m:ctrlPr>
            </m:sSubPr>
            <m:e>
              <m:r>
                <m:rPr>
                  <m:sty m:val="bi"/>
                </m:rPr>
                <w:rPr>
                  <w:rFonts w:ascii="Cambria Math" w:hAnsi="Cambria Math"/>
                </w:rPr>
                <m:t>a</m:t>
              </m:r>
            </m:e>
            <m:sub>
              <m:r>
                <w:rPr>
                  <w:rFonts w:ascii="Cambria Math" w:hAnsi="Cambria Math"/>
                </w:rPr>
                <m:t>2</m:t>
              </m:r>
            </m:sub>
          </m:sSub>
        </m:oMath>
      </m:oMathPara>
    </w:p>
    <w:p w14:paraId="34FFDF1A" w14:textId="4BD2E7C8" w:rsidR="00654BA3" w:rsidRDefault="00C7038E" w:rsidP="00654BA3">
      <w:pPr>
        <w:ind w:left="360" w:firstLine="360"/>
        <w:jc w:val="both"/>
      </w:pPr>
      <w:r>
        <w:t xml:space="preserve">Where </w:t>
      </w:r>
      <m:oMath>
        <m:sSub>
          <m:sSubPr>
            <m:ctrlPr>
              <w:rPr>
                <w:rFonts w:ascii="Cambria Math" w:hAnsi="Cambria Math"/>
                <w:i/>
              </w:rPr>
            </m:ctrlPr>
          </m:sSubPr>
          <m:e>
            <m:r>
              <w:rPr>
                <w:rFonts w:ascii="Cambria Math" w:hAnsi="Cambria Math"/>
              </w:rPr>
              <m:t>C</m:t>
            </m:r>
          </m:e>
          <m:sub>
            <m:r>
              <w:rPr>
                <w:rFonts w:ascii="Cambria Math" w:hAnsi="Cambria Math"/>
              </w:rPr>
              <m:t>h</m:t>
            </m:r>
          </m:sub>
        </m:sSub>
      </m:oMath>
      <w:r>
        <w:t xml:space="preserve"> is the chiral vector of the SWCNT, </w:t>
      </w:r>
      <m:oMath>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1</m:t>
            </m:r>
          </m:sub>
        </m:sSub>
      </m:oMath>
      <w:r>
        <w:t xml:space="preserve"> and are the primitive vectors in the real lattice of graphene (see </w:t>
      </w:r>
      <w:r>
        <w:fldChar w:fldCharType="begin"/>
      </w:r>
      <w:r>
        <w:instrText xml:space="preserve"> REF _Ref448747663 \h </w:instrText>
      </w:r>
      <w:r>
        <w:fldChar w:fldCharType="separate"/>
      </w:r>
      <w:r w:rsidR="000C362A">
        <w:t xml:space="preserve">Figure </w:t>
      </w:r>
      <w:r w:rsidR="000C362A">
        <w:rPr>
          <w:noProof/>
        </w:rPr>
        <w:t>10</w:t>
      </w:r>
      <w:r>
        <w:fldChar w:fldCharType="end"/>
      </w:r>
      <w:r>
        <w:t xml:space="preserve">).  </w:t>
      </w:r>
      <w:r w:rsidR="00654BA3" w:rsidRPr="005C5C9B">
        <w:t>It follows that diameter and chiral angle can be calculated from geometry as given here:</w:t>
      </w:r>
    </w:p>
    <w:p w14:paraId="6D38C165" w14:textId="491B3EF4" w:rsidR="006F380A" w:rsidRPr="005C5C9B" w:rsidRDefault="006F380A" w:rsidP="006F380A">
      <w:pPr>
        <w:pStyle w:val="Caption"/>
        <w:keepNext/>
        <w:jc w:val="center"/>
      </w:pPr>
      <w:r>
        <w:t xml:space="preserve">Equation </w:t>
      </w:r>
      <w:fldSimple w:instr=" SEQ Equation \* ARABIC ">
        <w:r w:rsidR="000C362A">
          <w:rPr>
            <w:noProof/>
          </w:rPr>
          <w:t>7</w:t>
        </w:r>
      </w:fldSimple>
    </w:p>
    <w:p w14:paraId="101C3417" w14:textId="032DA4DE" w:rsidR="00654BA3" w:rsidRPr="006F380A" w:rsidRDefault="00CC7FA3" w:rsidP="00654BA3">
      <w:pPr>
        <w:ind w:left="360" w:firstLine="360"/>
        <w:jc w:val="both"/>
        <w:rPr>
          <w:rFonts w:eastAsiaTheme="minorEastAsia"/>
        </w:rPr>
      </w:pPr>
      <m:oMathPara>
        <m:oMath>
          <m:sSub>
            <m:sSubPr>
              <m:ctrlPr>
                <w:rPr>
                  <w:rFonts w:ascii="Cambria Math" w:hAnsi="Cambria Math"/>
                  <w:i/>
                </w:rPr>
              </m:ctrlPr>
            </m:sSubPr>
            <m:e>
              <m:r>
                <w:rPr>
                  <w:rFonts w:ascii="Cambria Math" w:hAnsi="Cambria Math"/>
                </w:rPr>
                <m:t>d</m:t>
              </m:r>
            </m:e>
            <m:sub>
              <m:r>
                <w:rPr>
                  <w:rFonts w:ascii="Cambria Math" w:hAnsi="Cambria Math"/>
                </w:rPr>
                <m:t>t</m:t>
              </m:r>
            </m:sub>
          </m:sSub>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h</m:t>
                      </m:r>
                    </m:sub>
                  </m:sSub>
                </m:e>
              </m:d>
            </m:num>
            <m:den>
              <m:r>
                <w:rPr>
                  <w:rFonts w:ascii="Cambria Math" w:hAnsi="Cambria Math"/>
                </w:rPr>
                <m:t>π</m:t>
              </m:r>
            </m:den>
          </m:f>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sSub>
                <m:sSubPr>
                  <m:ctrlPr>
                    <w:rPr>
                      <w:rFonts w:ascii="Cambria Math" w:hAnsi="Cambria Math"/>
                      <w:i/>
                    </w:rPr>
                  </m:ctrlPr>
                </m:sSubPr>
                <m:e>
                  <m:r>
                    <w:rPr>
                      <w:rFonts w:ascii="Cambria Math" w:hAnsi="Cambria Math"/>
                    </w:rPr>
                    <m:t>a</m:t>
                  </m:r>
                </m:e>
                <m:sub>
                  <m:r>
                    <w:rPr>
                      <w:rFonts w:ascii="Cambria Math" w:hAnsi="Cambria Math"/>
                    </w:rPr>
                    <m:t>cc</m:t>
                  </m:r>
                </m:sub>
              </m:sSub>
            </m:num>
            <m:den>
              <m:r>
                <w:rPr>
                  <w:rFonts w:ascii="Cambria Math" w:hAnsi="Cambria Math"/>
                </w:rPr>
                <m:t>π</m:t>
              </m:r>
            </m:den>
          </m:f>
          <m:rad>
            <m:radPr>
              <m:degHide m:val="1"/>
              <m:ctrlPr>
                <w:rPr>
                  <w:rFonts w:ascii="Cambria Math" w:hAnsi="Cambria Math"/>
                  <w:i/>
                </w:rPr>
              </m:ctrlPr>
            </m:radPr>
            <m:deg/>
            <m:e>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+nm+</m:t>
              </m:r>
              <m:sSup>
                <m:sSupPr>
                  <m:ctrlPr>
                    <w:rPr>
                      <w:rFonts w:ascii="Cambria Math" w:hAnsi="Cambria Math"/>
                      <w:i/>
                    </w:rPr>
                  </m:ctrlPr>
                </m:sSupPr>
                <m:e>
                  <m:r>
                    <w:rPr>
                      <w:rFonts w:ascii="Cambria Math" w:hAnsi="Cambria Math"/>
                    </w:rPr>
                    <m:t>m</m:t>
                  </m:r>
                </m:e>
                <m:sup>
                  <m:r>
                    <w:rPr>
                      <w:rFonts w:ascii="Cambria Math" w:hAnsi="Cambria Math"/>
                    </w:rPr>
                    <m:t>2</m:t>
                  </m:r>
                </m:sup>
              </m:sSup>
            </m:e>
          </m:rad>
        </m:oMath>
      </m:oMathPara>
    </w:p>
    <w:p w14:paraId="354AFEA4" w14:textId="3DF759C9" w:rsidR="006F380A" w:rsidRPr="006F380A" w:rsidRDefault="006F380A" w:rsidP="006F380A">
      <w:pPr>
        <w:pStyle w:val="Caption"/>
        <w:keepNext/>
        <w:jc w:val="center"/>
      </w:pPr>
      <w:r>
        <w:t xml:space="preserve">Equation </w:t>
      </w:r>
      <w:fldSimple w:instr=" SEQ Equation \* ARABIC ">
        <w:r w:rsidR="000C362A">
          <w:rPr>
            <w:noProof/>
          </w:rPr>
          <w:t>8</w:t>
        </w:r>
      </w:fldSimple>
    </w:p>
    <w:p w14:paraId="1B148758" w14:textId="77777777" w:rsidR="00654BA3" w:rsidRPr="005C5C9B" w:rsidRDefault="00654BA3" w:rsidP="00654BA3">
      <w:pPr>
        <w:ind w:left="360" w:firstLine="360"/>
        <w:jc w:val="both"/>
        <w:rPr>
          <w:rFonts w:eastAsiaTheme="minorEastAsia"/>
        </w:rPr>
      </w:pPr>
      <m:oMathPara>
        <m:oMath>
          <m:r>
            <w:rPr>
              <w:rFonts w:ascii="Cambria Math" w:hAnsi="Cambria Math" w:cs="Microsoft Himalaya"/>
            </w:rPr>
            <m:t>θ=</m:t>
          </m:r>
          <m:func>
            <m:funcPr>
              <m:ctrlPr>
                <w:rPr>
                  <w:rFonts w:ascii="Cambria Math" w:hAnsi="Cambria Math" w:cs="Microsoft Himalaya"/>
                  <w:i/>
                </w:rPr>
              </m:ctrlPr>
            </m:funcPr>
            <m:fName>
              <m:sSup>
                <m:sSupPr>
                  <m:ctrlPr>
                    <w:rPr>
                      <w:rFonts w:ascii="Cambria Math" w:hAnsi="Cambria Math" w:cs="Microsoft Himalaya"/>
                      <w:i/>
                    </w:rPr>
                  </m:ctrlPr>
                </m:sSupPr>
                <m:e>
                  <m:r>
                    <m:rPr>
                      <m:sty m:val="p"/>
                    </m:rPr>
                    <w:rPr>
                      <w:rFonts w:ascii="Cambria Math" w:hAnsi="Cambria Math" w:cs="Microsoft Himalaya"/>
                    </w:rPr>
                    <m:t>tan</m:t>
                  </m:r>
                </m:e>
                <m:sup>
                  <m:r>
                    <w:rPr>
                      <w:rFonts w:ascii="Cambria Math" w:hAnsi="Cambria Math" w:cs="Microsoft Himalaya"/>
                    </w:rPr>
                    <m:t>-1</m:t>
                  </m:r>
                </m:sup>
              </m:sSup>
            </m:fName>
            <m:e>
              <m:f>
                <m:fPr>
                  <m:ctrlPr>
                    <w:rPr>
                      <w:rFonts w:ascii="Cambria Math" w:hAnsi="Cambria Math" w:cs="Microsoft Himalaya"/>
                      <w:i/>
                    </w:rPr>
                  </m:ctrlPr>
                </m:fPr>
                <m:num>
                  <m:rad>
                    <m:radPr>
                      <m:degHide m:val="1"/>
                      <m:ctrlPr>
                        <w:rPr>
                          <w:rFonts w:ascii="Cambria Math" w:hAnsi="Cambria Math" w:cs="Microsoft Himalaya"/>
                          <w:i/>
                        </w:rPr>
                      </m:ctrlPr>
                    </m:radPr>
                    <m:deg/>
                    <m:e>
                      <m:r>
                        <w:rPr>
                          <w:rFonts w:ascii="Cambria Math" w:hAnsi="Cambria Math" w:cs="Microsoft Himalaya"/>
                        </w:rPr>
                        <m:t>3</m:t>
                      </m:r>
                    </m:e>
                  </m:rad>
                  <m:r>
                    <w:rPr>
                      <w:rFonts w:ascii="Cambria Math" w:hAnsi="Cambria Math" w:cs="Microsoft Himalaya"/>
                    </w:rPr>
                    <m:t>m</m:t>
                  </m:r>
                </m:num>
                <m:den>
                  <m:r>
                    <w:rPr>
                      <w:rFonts w:ascii="Cambria Math" w:hAnsi="Cambria Math" w:cs="Microsoft Himalaya"/>
                    </w:rPr>
                    <m:t>m+2n</m:t>
                  </m:r>
                </m:den>
              </m:f>
            </m:e>
          </m:func>
        </m:oMath>
      </m:oMathPara>
    </w:p>
    <w:p w14:paraId="3D302172" w14:textId="15BFBEEA" w:rsidR="00654BA3" w:rsidRDefault="00654BA3" w:rsidP="00654BA3">
      <w:pPr>
        <w:rPr>
          <w:b/>
        </w:rPr>
      </w:pPr>
      <w:r w:rsidRPr="005C5C9B">
        <w:rPr>
          <w:rFonts w:eastAsiaTheme="minorEastAsia"/>
        </w:rPr>
        <w:lastRenderedPageBreak/>
        <w:t xml:space="preserve">Where </w:t>
      </w:r>
      <m:oMath>
        <m:sSub>
          <m:sSubPr>
            <m:ctrlPr>
              <w:rPr>
                <w:rFonts w:ascii="Cambria Math" w:hAnsi="Cambria Math"/>
                <w:i/>
              </w:rPr>
            </m:ctrlPr>
          </m:sSubPr>
          <m:e>
            <m:r>
              <w:rPr>
                <w:rFonts w:ascii="Cambria Math" w:hAnsi="Cambria Math"/>
              </w:rPr>
              <m:t>a</m:t>
            </m:r>
          </m:e>
          <m:sub>
            <m:r>
              <w:rPr>
                <w:rFonts w:ascii="Cambria Math" w:hAnsi="Cambria Math"/>
              </w:rPr>
              <m:t>cc</m:t>
            </m:r>
          </m:sub>
        </m:sSub>
        <m:r>
          <w:rPr>
            <w:rFonts w:ascii="Cambria Math" w:hAnsi="Cambria Math"/>
          </w:rPr>
          <m:t>=1.421 Å</m:t>
        </m:r>
      </m:oMath>
      <w:r w:rsidRPr="005C5C9B">
        <w:rPr>
          <w:rFonts w:eastAsiaTheme="minorEastAsia"/>
        </w:rPr>
        <w:t xml:space="preserve"> is the spacing between carbon atoms in the graphene plane. These equations </w:t>
      </w:r>
      <w:r w:rsidR="008C2B27">
        <w:rPr>
          <w:rFonts w:eastAsiaTheme="minorEastAsia"/>
        </w:rPr>
        <w:t xml:space="preserve">describing SWCNT crystalline materials </w:t>
      </w:r>
      <w:r w:rsidRPr="005C5C9B">
        <w:rPr>
          <w:rFonts w:eastAsiaTheme="minorEastAsia"/>
        </w:rPr>
        <w:t xml:space="preserve">are highly important for understanding </w:t>
      </w:r>
      <w:r w:rsidR="008C2B27">
        <w:rPr>
          <w:rFonts w:eastAsiaTheme="minorEastAsia"/>
        </w:rPr>
        <w:t xml:space="preserve">how to characterize CNT </w:t>
      </w:r>
      <w:r w:rsidRPr="005C5C9B">
        <w:rPr>
          <w:rFonts w:eastAsiaTheme="minorEastAsia"/>
        </w:rPr>
        <w:t>material</w:t>
      </w:r>
      <w:r w:rsidR="008C2B27">
        <w:rPr>
          <w:rFonts w:eastAsiaTheme="minorEastAsia"/>
        </w:rPr>
        <w:t>s.  The</w:t>
      </w:r>
      <w:r w:rsidRPr="005C5C9B">
        <w:rPr>
          <w:rFonts w:eastAsiaTheme="minorEastAsia"/>
        </w:rPr>
        <w:t xml:space="preserve"> </w:t>
      </w:r>
      <w:r w:rsidR="008C2B27">
        <w:rPr>
          <w:rFonts w:eastAsiaTheme="minorEastAsia"/>
        </w:rPr>
        <w:t>different</w:t>
      </w:r>
      <w:r w:rsidRPr="005C5C9B">
        <w:rPr>
          <w:rFonts w:eastAsiaTheme="minorEastAsia"/>
        </w:rPr>
        <w:t xml:space="preserve"> SWCNT </w:t>
      </w:r>
      <w:r w:rsidR="008C2B27">
        <w:rPr>
          <w:rFonts w:eastAsiaTheme="minorEastAsia"/>
        </w:rPr>
        <w:t>structures allow for tailored material properties, which can be specified to</w:t>
      </w:r>
      <w:r w:rsidRPr="005C5C9B">
        <w:rPr>
          <w:rFonts w:eastAsiaTheme="minorEastAsia"/>
        </w:rPr>
        <w:t xml:space="preserve"> any application. </w:t>
      </w:r>
      <w:r w:rsidR="008C2B27">
        <w:rPr>
          <w:rFonts w:eastAsiaTheme="minorEastAsia"/>
        </w:rPr>
        <w:t xml:space="preserve">For </w:t>
      </w:r>
      <w:r w:rsidR="00EF1E5A" w:rsidRPr="005C5C9B">
        <w:rPr>
          <w:noProof/>
          <w:lang w:bidi="ar-SA"/>
        </w:rPr>
        <mc:AlternateContent>
          <mc:Choice Requires="wps">
            <w:drawing>
              <wp:anchor distT="228600" distB="228600" distL="114300" distR="114300" simplePos="0" relativeHeight="251663360" behindDoc="0" locked="0" layoutInCell="1" allowOverlap="1" wp14:anchorId="1CAF65BD" wp14:editId="3CE8522D">
                <wp:simplePos x="0" y="0"/>
                <wp:positionH relativeFrom="margin">
                  <wp:align>right</wp:align>
                </wp:positionH>
                <wp:positionV relativeFrom="margin">
                  <wp:align>top</wp:align>
                </wp:positionV>
                <wp:extent cx="5394960" cy="1983740"/>
                <wp:effectExtent l="0" t="0" r="0" b="0"/>
                <wp:wrapTopAndBottom/>
                <wp:docPr id="14" name="Text Box 14"/>
                <wp:cNvGraphicFramePr/>
                <a:graphic xmlns:a="http://schemas.openxmlformats.org/drawingml/2006/main">
                  <a:graphicData uri="http://schemas.microsoft.com/office/word/2010/wordprocessingShape">
                    <wps:wsp>
                      <wps:cNvSpPr txBox="1"/>
                      <wps:spPr>
                        <a:xfrm>
                          <a:off x="0" y="0"/>
                          <a:ext cx="5394960" cy="1983740"/>
                        </a:xfrm>
                        <a:prstGeom prst="rect">
                          <a:avLst/>
                        </a:prstGeom>
                        <a:solidFill>
                          <a:prstClr val="white"/>
                        </a:solidFill>
                        <a:ln>
                          <a:noFill/>
                        </a:ln>
                        <a:effectLst/>
                      </wps:spPr>
                      <wps:txbx>
                        <w:txbxContent>
                          <w:p w14:paraId="1BBDCA70" w14:textId="4C14C516" w:rsidR="00CC7FA3" w:rsidRDefault="00CC7FA3" w:rsidP="004F784B">
                            <w:pPr>
                              <w:pStyle w:val="Caption"/>
                              <w:jc w:val="center"/>
                            </w:pPr>
                            <w:r>
                              <w:rPr>
                                <w:b w:val="0"/>
                                <w:bCs w:val="0"/>
                                <w:noProof/>
                                <w:lang w:bidi="ar-SA"/>
                              </w:rPr>
                              <w:pict w14:anchorId="220C130E">
                                <v:shape id="_x0000_i1027" type="#_x0000_t75" style="width:424.4pt;height:238.7pt">
                                  <v:imagedata r:id="rId58" o:title="Slide9"/>
                                </v:shape>
                              </w:pict>
                            </w:r>
                          </w:p>
                          <w:p w14:paraId="782F63B8" w14:textId="53D9C4EB" w:rsidR="00CC7FA3" w:rsidRPr="00235E32" w:rsidRDefault="00CC7FA3" w:rsidP="004F784B">
                            <w:pPr>
                              <w:pStyle w:val="Caption"/>
                              <w:jc w:val="center"/>
                            </w:pPr>
                            <w:bookmarkStart w:id="62" w:name="_Ref434418455"/>
                            <w:bookmarkStart w:id="63" w:name="_Toc442362208"/>
                            <w:bookmarkStart w:id="64" w:name="_Toc449371336"/>
                            <w:r>
                              <w:t xml:space="preserve">Figure </w:t>
                            </w:r>
                            <w:fldSimple w:instr=" SEQ Figure \* ARABIC ">
                              <w:r w:rsidR="000C362A">
                                <w:rPr>
                                  <w:noProof/>
                                </w:rPr>
                                <w:t>8</w:t>
                              </w:r>
                            </w:fldSimple>
                            <w:bookmarkEnd w:id="62"/>
                            <w:r>
                              <w:t>: Structure of a (4,2) single-walled carbon nanotube (SWCNT)</w:t>
                            </w:r>
                            <w:bookmarkEnd w:id="63"/>
                            <w:r>
                              <w:t>.</w:t>
                            </w:r>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CAF65BD" id="Text Box 14" o:spid="_x0000_s1033" type="#_x0000_t202" style="position:absolute;margin-left:373.6pt;margin-top:0;width:424.8pt;height:156.2pt;z-index:251663360;visibility:visible;mso-wrap-style:square;mso-height-percent:0;mso-wrap-distance-left:9pt;mso-wrap-distance-top:18pt;mso-wrap-distance-right:9pt;mso-wrap-distance-bottom:18pt;mso-position-horizontal:right;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" stroked="f">
                <v:textbox style="mso-fit-shape-to-text:t" inset="0,0,0,0">
                  <w:txbxContent>
                    <w:p w14:paraId="1BBDCA70" w14:textId="4C14C516" w:rsidR="00CC7FA3" w:rsidRDefault="00CC7FA3" w:rsidP="004F784B">
                      <w:pPr>
                        <w:pStyle w:val="Caption"/>
                        <w:jc w:val="center"/>
                      </w:pPr>
                      <w:r>
                        <w:rPr>
                          <w:b w:val="0"/>
                          <w:bCs w:val="0"/>
                          <w:noProof/>
                          <w:lang w:bidi="ar-SA"/>
                        </w:rPr>
                        <w:pict w14:anchorId="220C130E">
                          <v:shape id="_x0000_i1027" type="#_x0000_t75" style="width:424.4pt;height:238.7pt">
                            <v:imagedata r:id="rId58" o:title="Slide9"/>
                          </v:shape>
                        </w:pict>
                      </w:r>
                    </w:p>
                    <w:p w14:paraId="782F63B8" w14:textId="53D9C4EB" w:rsidR="00CC7FA3" w:rsidRPr="00235E32" w:rsidRDefault="00CC7FA3" w:rsidP="004F784B">
                      <w:pPr>
                        <w:pStyle w:val="Caption"/>
                        <w:jc w:val="center"/>
                      </w:pPr>
                      <w:bookmarkStart w:id="65" w:name="_Ref434418455"/>
                      <w:bookmarkStart w:id="66" w:name="_Toc442362208"/>
                      <w:bookmarkStart w:id="67" w:name="_Toc449371336"/>
                      <w:r>
                        <w:t xml:space="preserve">Figure </w:t>
                      </w:r>
                      <w:fldSimple w:instr=" SEQ Figure \* ARABIC ">
                        <w:r w:rsidR="000C362A">
                          <w:rPr>
                            <w:noProof/>
                          </w:rPr>
                          <w:t>8</w:t>
                        </w:r>
                      </w:fldSimple>
                      <w:bookmarkEnd w:id="65"/>
                      <w:r>
                        <w:t>: Structure of a (4,2) single-walled carbon nanotube (SWCNT)</w:t>
                      </w:r>
                      <w:bookmarkEnd w:id="66"/>
                      <w:r>
                        <w:t>.</w:t>
                      </w:r>
                      <w:bookmarkEnd w:id="67"/>
                    </w:p>
                  </w:txbxContent>
                </v:textbox>
                <w10:wrap type="topAndBottom" anchorx="margin" anchory="margin"/>
              </v:shape>
            </w:pict>
          </mc:Fallback>
        </mc:AlternateContent>
      </w:r>
      <w:r w:rsidR="008C2B27">
        <w:rPr>
          <w:rFonts w:eastAsiaTheme="minorEastAsia"/>
        </w:rPr>
        <w:t>instance, the number of walls within a CNT</w:t>
      </w:r>
      <w:r w:rsidRPr="005C5C9B">
        <w:rPr>
          <w:rFonts w:eastAsiaTheme="minorEastAsia"/>
        </w:rPr>
        <w:t xml:space="preserve"> </w:t>
      </w:r>
      <w:r w:rsidR="00364A37">
        <w:rPr>
          <w:rFonts w:eastAsiaTheme="minorEastAsia"/>
        </w:rPr>
        <w:t>can affect it</w:t>
      </w:r>
      <w:r w:rsidR="008C2B27">
        <w:rPr>
          <w:rFonts w:eastAsiaTheme="minorEastAsia"/>
        </w:rPr>
        <w:t xml:space="preserve">s flexural modulus, and therefore the nanoscale rigidity of </w:t>
      </w:r>
      <w:r w:rsidRPr="005C5C9B">
        <w:rPr>
          <w:rFonts w:eastAsiaTheme="minorEastAsia"/>
        </w:rPr>
        <w:t>double-walled, triple-walled, or multi-walled carbon nanotubes</w:t>
      </w:r>
      <w:r w:rsidR="00D25B7F">
        <w:rPr>
          <w:rFonts w:eastAsiaTheme="minorEastAsia"/>
        </w:rPr>
        <w:t xml:space="preserve"> can hinder the ability of</w:t>
      </w:r>
      <w:r w:rsidR="008C2B27">
        <w:rPr>
          <w:rFonts w:eastAsiaTheme="minorEastAsia"/>
        </w:rPr>
        <w:t xml:space="preserve"> the nanotube to adhere </w:t>
      </w:r>
      <w:r w:rsidR="00B4070D">
        <w:rPr>
          <w:rFonts w:eastAsiaTheme="minorEastAsia"/>
        </w:rPr>
        <w:t xml:space="preserve">its entire axis </w:t>
      </w:r>
      <w:r w:rsidR="008C2B27">
        <w:rPr>
          <w:rFonts w:eastAsiaTheme="minorEastAsia"/>
        </w:rPr>
        <w:t>to liquid-liquid interfaces in very small emulsion droplets</w:t>
      </w:r>
      <w:r w:rsidRPr="005C5C9B">
        <w:rPr>
          <w:rFonts w:eastAsiaTheme="minorEastAsia"/>
        </w:rPr>
        <w:t>.</w:t>
      </w:r>
      <w:r w:rsidR="008C2B27">
        <w:rPr>
          <w:rFonts w:eastAsiaTheme="minorEastAsia"/>
        </w:rPr>
        <w:fldChar w:fldCharType="begin"/>
      </w:r>
      <w:r w:rsidR="008C2B27">
        <w:rPr>
          <w:rFonts w:eastAsiaTheme="minorEastAsia"/>
        </w:rPr>
        <w:instrText xml:space="preserve"> ADDIN ZOTERO_ITEM CSL_CITATION {"citationID":"24b1i16fk2","properties":{"formattedCitation":"{\\rtf \\super 66\\nosupersub{}}","plainCitation":"66"},"citationItems":[{"id":445,"uris":["http://zotero.org/users/2254777/items/BZKQB9DF"],"uri":["http://zotero.org/users/2254777/items/BZKQB9DF"],"itemData":{"id":445,"type":"webpage","title":"Bending single-walled carbon nanotubes into nanorings using a Pickering emulsion-based process","URL":"http://www.sciencedirect.com/science/article/pii/S0008622311009699","accessed":{"date-parts":[["2016",4,10]]}}}],"schema":"https://github.com/citation-style-language/schema/raw/master/csl-citation.json"} </w:instrText>
      </w:r>
      <w:r w:rsidR="008C2B27">
        <w:rPr>
          <w:rFonts w:eastAsiaTheme="minorEastAsia"/>
        </w:rPr>
        <w:fldChar w:fldCharType="separate"/>
      </w:r>
      <w:r w:rsidR="008C2B27" w:rsidRPr="008C2B27">
        <w:rPr>
          <w:rFonts w:ascii="Times New Roman" w:hAnsi="Times New Roman"/>
          <w:vertAlign w:val="superscript"/>
        </w:rPr>
        <w:t>66</w:t>
      </w:r>
      <w:r w:rsidR="008C2B27">
        <w:rPr>
          <w:rFonts w:eastAsiaTheme="minorEastAsia"/>
        </w:rPr>
        <w:fldChar w:fldCharType="end"/>
      </w:r>
      <w:r w:rsidRPr="005C5C9B">
        <w:rPr>
          <w:rFonts w:eastAsiaTheme="minorEastAsia"/>
        </w:rPr>
        <w:t xml:space="preserve"> In addition, for the case of SWCNTs, it is often crucial for certain applicati</w:t>
      </w:r>
      <w:r w:rsidR="008C2B27">
        <w:rPr>
          <w:rFonts w:eastAsiaTheme="minorEastAsia"/>
        </w:rPr>
        <w:t>ons to denote the chiral purity</w:t>
      </w:r>
      <w:r w:rsidRPr="005C5C9B">
        <w:rPr>
          <w:rFonts w:eastAsiaTheme="minorEastAsia"/>
        </w:rPr>
        <w:t>, as the optical and electronic properties will greatly vary depending on diameter homogeneity and electronic structure purity.</w:t>
      </w:r>
    </w:p>
    <w:p w14:paraId="1E16DBBD" w14:textId="61D7B3EE" w:rsidR="007F5ED4" w:rsidRDefault="009C4FDA" w:rsidP="00177BFE">
      <w:pPr>
        <w:pStyle w:val="Heading2"/>
      </w:pPr>
      <w:bookmarkStart w:id="68" w:name="_Toc449371290"/>
      <w:r>
        <w:t>CNT Characterization</w:t>
      </w:r>
      <w:bookmarkEnd w:id="68"/>
    </w:p>
    <w:p w14:paraId="2B1EA53A" w14:textId="723A3528" w:rsidR="009C4FDA" w:rsidRDefault="00CA599F" w:rsidP="00EF27B2">
      <w:pPr>
        <w:ind w:firstLine="720"/>
      </w:pPr>
      <w:r>
        <w:t xml:space="preserve">Due to the many synthesis methods for carbon nanotube materials (such as CVD, arc discharge, plasma, laser, CoMoCat, and HiPCO), the as-produced CNT </w:t>
      </w:r>
      <w:r>
        <w:lastRenderedPageBreak/>
        <w:t>materials ar</w:t>
      </w:r>
      <w:r w:rsidR="00DD6279">
        <w:t>e a very diverse and may have va</w:t>
      </w:r>
      <w:r>
        <w:t>rying amounts of impurities, such as transition metals and metal oxides, which are typically used as catalyst support.</w:t>
      </w:r>
      <w:r w:rsidR="00DD6279">
        <w:t xml:space="preserve">  This large heterogeneity in materials associated with the name ‘as-produced carbon nanotubes’ is easier understood by </w:t>
      </w:r>
      <w:r w:rsidR="00232D4C">
        <w:t xml:space="preserve">constructing </w:t>
      </w:r>
      <w:r w:rsidR="00DD6279">
        <w:t xml:space="preserve">a hierarchy of purity, such as </w:t>
      </w:r>
      <w:r w:rsidR="00232D4C">
        <w:t>the one</w:t>
      </w:r>
      <w:r w:rsidR="00DD6279">
        <w:t xml:space="preserve"> provided in </w:t>
      </w:r>
      <w:r w:rsidR="008E3457">
        <w:fldChar w:fldCharType="begin"/>
      </w:r>
      <w:r w:rsidR="008E3457">
        <w:instrText xml:space="preserve"> REF _Ref448627252 \h </w:instrText>
      </w:r>
      <w:r w:rsidR="00232D4C">
        <w:instrText xml:space="preserve"> \* MERGEFORMAT </w:instrText>
      </w:r>
      <w:r w:rsidR="008E3457">
        <w:fldChar w:fldCharType="separate"/>
      </w:r>
      <w:r w:rsidR="000C362A">
        <w:t xml:space="preserve">Figure </w:t>
      </w:r>
      <w:r w:rsidR="000C362A">
        <w:rPr>
          <w:noProof/>
        </w:rPr>
        <w:t>9</w:t>
      </w:r>
      <w:r w:rsidR="008E3457">
        <w:fldChar w:fldCharType="end"/>
      </w:r>
      <w:r w:rsidR="00DD6279">
        <w:t>.</w:t>
      </w:r>
      <w:r w:rsidR="00A45340">
        <w:t xml:space="preserve">  </w:t>
      </w:r>
      <w:r w:rsidR="00232D4C">
        <w:t xml:space="preserve"> </w:t>
      </w:r>
      <w:r w:rsidR="0096129A">
        <w:t>This hierarchy of purity is important to researchers, because (d</w:t>
      </w:r>
      <w:r w:rsidR="00A45340">
        <w:t>ue to the large diversity of carbon nanotube materials</w:t>
      </w:r>
      <w:r w:rsidR="0096129A">
        <w:t xml:space="preserve">) </w:t>
      </w:r>
      <w:r w:rsidR="00A45340">
        <w:t>studies using CNT materials can provide largely erroneous results for some applications by comparison of different manufacturers</w:t>
      </w:r>
      <w:r w:rsidR="00EF27B2">
        <w:t>.</w:t>
      </w:r>
      <w:r w:rsidR="00522214">
        <w:t xml:space="preserve"> </w:t>
      </w:r>
      <w:r w:rsidR="00EF27B2" w:rsidRPr="005C5C9B">
        <w:rPr>
          <w:noProof/>
          <w:lang w:bidi="ar-SA"/>
        </w:rPr>
        <w:t xml:space="preserve"> </w:t>
      </w:r>
      <w:r w:rsidR="008E3457" w:rsidRPr="005C5C9B">
        <w:rPr>
          <w:noProof/>
          <w:lang w:bidi="ar-SA"/>
        </w:rPr>
        <mc:AlternateContent>
          <mc:Choice Requires="wps">
            <w:drawing>
              <wp:anchor distT="228600" distB="228600" distL="114300" distR="114300" simplePos="0" relativeHeight="251702272" behindDoc="0" locked="0" layoutInCell="1" allowOverlap="1" wp14:anchorId="59945AC1" wp14:editId="09E234C0">
                <wp:simplePos x="0" y="0"/>
                <wp:positionH relativeFrom="margin">
                  <wp:align>right</wp:align>
                </wp:positionH>
                <wp:positionV relativeFrom="margin">
                  <wp:align>top</wp:align>
                </wp:positionV>
                <wp:extent cx="5394960" cy="1984248"/>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5394960" cy="1984248"/>
                        </a:xfrm>
                        <a:prstGeom prst="rect">
                          <a:avLst/>
                        </a:prstGeom>
                        <a:solidFill>
                          <a:prstClr val="white"/>
                        </a:solidFill>
                        <a:ln>
                          <a:noFill/>
                        </a:ln>
                        <a:effectLst/>
                      </wps:spPr>
                      <wps:txbx>
                        <w:txbxContent>
                          <w:p w14:paraId="43B0356A" w14:textId="5807EB34" w:rsidR="00CC7FA3" w:rsidRPr="008E3457" w:rsidRDefault="00CC7FA3" w:rsidP="008E3457">
                            <w:pPr>
                              <w:pStyle w:val="Caption"/>
                              <w:jc w:val="center"/>
                            </w:pPr>
                            <w:r>
                              <w:pict w14:anchorId="33779CF0">
                                <v:shape id="_x0000_i1028" type="#_x0000_t75" style="width:424.75pt;height:201.15pt">
                                  <v:imagedata r:id="rId59" o:title="Picture1"/>
                                </v:shape>
                              </w:pict>
                            </w:r>
                          </w:p>
                          <w:p w14:paraId="0F9C456F" w14:textId="28E02068" w:rsidR="00CC7FA3" w:rsidRPr="00235E32" w:rsidRDefault="00CC7FA3" w:rsidP="008E3457">
                            <w:pPr>
                              <w:pStyle w:val="Caption"/>
                              <w:jc w:val="center"/>
                            </w:pPr>
                            <w:bookmarkStart w:id="69" w:name="_Ref448627252"/>
                            <w:bookmarkStart w:id="70" w:name="_Toc449371337"/>
                            <w:r>
                              <w:t xml:space="preserve">Figure </w:t>
                            </w:r>
                            <w:fldSimple w:instr=" SEQ Figure \* ARABIC ">
                              <w:r w:rsidR="000C362A">
                                <w:rPr>
                                  <w:noProof/>
                                </w:rPr>
                                <w:t>9</w:t>
                              </w:r>
                            </w:fldSimple>
                            <w:bookmarkEnd w:id="69"/>
                            <w:r>
                              <w:t>: Hierarchy of CNT separations and characterization.</w:t>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9945AC1" id="Text Box 4" o:spid="_x0000_s1034" type="#_x0000_t202" style="position:absolute;left:0;text-align:left;margin-left:373.6pt;margin-top:0;width:424.8pt;height:156.25pt;z-index:251702272;visibility:visible;mso-wrap-style:square;mso-height-percent:0;mso-wrap-distance-left:9pt;mso-wrap-distance-top:18pt;mso-wrap-distance-right:9pt;mso-wrap-distance-bottom:18pt;mso-position-horizontal:right;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" stroked="f">
                <v:textbox style="mso-fit-shape-to-text:t" inset="0,0,0,0">
                  <w:txbxContent>
                    <w:p w14:paraId="43B0356A" w14:textId="5807EB34" w:rsidR="00CC7FA3" w:rsidRPr="008E3457" w:rsidRDefault="00CC7FA3" w:rsidP="008E3457">
                      <w:pPr>
                        <w:pStyle w:val="Caption"/>
                        <w:jc w:val="center"/>
                      </w:pPr>
                      <w:r>
                        <w:pict w14:anchorId="33779CF0">
                          <v:shape id="_x0000_i1028" type="#_x0000_t75" style="width:424.75pt;height:201.15pt">
                            <v:imagedata r:id="rId59" o:title="Picture1"/>
                          </v:shape>
                        </w:pict>
                      </w:r>
                    </w:p>
                    <w:p w14:paraId="0F9C456F" w14:textId="28E02068" w:rsidR="00CC7FA3" w:rsidRPr="00235E32" w:rsidRDefault="00CC7FA3" w:rsidP="008E3457">
                      <w:pPr>
                        <w:pStyle w:val="Caption"/>
                        <w:jc w:val="center"/>
                      </w:pPr>
                      <w:bookmarkStart w:id="71" w:name="_Ref448627252"/>
                      <w:bookmarkStart w:id="72" w:name="_Toc449371337"/>
                      <w:r>
                        <w:t xml:space="preserve">Figure </w:t>
                      </w:r>
                      <w:fldSimple w:instr=" SEQ Figure \* ARABIC ">
                        <w:r w:rsidR="000C362A">
                          <w:rPr>
                            <w:noProof/>
                          </w:rPr>
                          <w:t>9</w:t>
                        </w:r>
                      </w:fldSimple>
                      <w:bookmarkEnd w:id="71"/>
                      <w:r>
                        <w:t>: Hierarchy of CNT separations and characterization.</w:t>
                      </w:r>
                      <w:bookmarkEnd w:id="72"/>
                    </w:p>
                  </w:txbxContent>
                </v:textbox>
                <w10:wrap type="topAndBottom" anchorx="margin" anchory="margin"/>
              </v:shape>
            </w:pict>
          </mc:Fallback>
        </mc:AlternateContent>
      </w:r>
      <w:r w:rsidR="00051722">
        <w:t xml:space="preserve"> </w:t>
      </w:r>
    </w:p>
    <w:p w14:paraId="27C7C2EE" w14:textId="52F1BA13" w:rsidR="00D72C58" w:rsidRDefault="00D74A20" w:rsidP="009C4FDA">
      <w:pPr>
        <w:ind w:firstLine="720"/>
      </w:pPr>
      <w:r w:rsidRPr="00005C77">
        <w:t>Single-walled</w:t>
      </w:r>
      <w:r>
        <w:t xml:space="preserve"> </w:t>
      </w:r>
      <w:r w:rsidR="00D72C58">
        <w:t xml:space="preserve">CNTs possess interesting electronic properties due to quantum confinement effects in the transverse direction (normal to the SWCNT axis), which create CNT diameter dependent effects such as tunable band gaps.   </w:t>
      </w:r>
      <w:r w:rsidR="008C2B27">
        <w:t>S</w:t>
      </w:r>
      <w:r w:rsidR="00D72C58">
        <w:t xml:space="preserve">everal methods </w:t>
      </w:r>
      <w:r>
        <w:t xml:space="preserve">have been developed </w:t>
      </w:r>
      <w:r w:rsidR="00D72C58">
        <w:t xml:space="preserve">to probe the electronic and optical properties of SWCNTs, which provide information about their structure, surface chemistry, level of doping, and other environmental effects (via solvatochromic shifting and Fermi level shifts).  These </w:t>
      </w:r>
      <w:r w:rsidR="00D72C58">
        <w:lastRenderedPageBreak/>
        <w:t>characterization methods include (but are not limited to) Raman spectroscopy, optical absorbance spectroscopy, and near infrared fluorescence spectroscopy</w:t>
      </w:r>
      <w:r w:rsidR="00064646">
        <w:t>.</w:t>
      </w:r>
    </w:p>
    <w:p w14:paraId="719DF306" w14:textId="7208674C" w:rsidR="00D74A20" w:rsidRDefault="00D74A20" w:rsidP="00496EDF">
      <w:pPr>
        <w:pStyle w:val="Heading3"/>
      </w:pPr>
      <w:bookmarkStart w:id="73" w:name="_Toc449371291"/>
      <w:r>
        <w:t>Optical Absorbance Spectroscopy</w:t>
      </w:r>
      <w:bookmarkEnd w:id="73"/>
    </w:p>
    <w:p w14:paraId="525BE372" w14:textId="13729250" w:rsidR="00290FF0" w:rsidRDefault="00BF0D47" w:rsidP="00522214">
      <w:pPr>
        <w:pStyle w:val="Bibliography"/>
        <w:ind w:left="0" w:firstLine="0"/>
        <w:rPr>
          <w:rFonts w:ascii="Times New Roman" w:hAnsi="Times New Roman"/>
        </w:rPr>
      </w:pPr>
      <w:r>
        <w:tab/>
      </w:r>
      <w:r w:rsidR="00290FF0">
        <w:t>SWCNTs display a wide variety of colors (absorption o</w:t>
      </w:r>
      <w:r w:rsidR="00522214">
        <w:t xml:space="preserve">f electromagnetic spectrum) </w:t>
      </w:r>
      <w:r w:rsidR="00290FF0">
        <w:t xml:space="preserve">depending upon their crystal orientation, providing an excellent characterization method for determining chiral purity of SWCNT materials.  </w:t>
      </w:r>
      <w:r w:rsidR="008C2B27" w:rsidRPr="008C2B27">
        <w:t>Spectrophotometer equipment for optical absorption in the ultraviolet, visible, and near-infrared domains is quite ubiquitous in academia</w:t>
      </w:r>
      <w:r w:rsidR="00290FF0">
        <w:t xml:space="preserve"> and industry, and is therefore </w:t>
      </w:r>
      <w:r w:rsidR="008C2B27">
        <w:t xml:space="preserve">very desirable as a </w:t>
      </w:r>
      <w:r w:rsidR="00290FF0">
        <w:t xml:space="preserve">standardized </w:t>
      </w:r>
      <w:r w:rsidR="008C2B27">
        <w:t xml:space="preserve">metrology </w:t>
      </w:r>
      <w:r w:rsidR="00290FF0">
        <w:t>method</w:t>
      </w:r>
      <w:r w:rsidR="008C2B27">
        <w:t xml:space="preserve">.  </w:t>
      </w:r>
      <w:r w:rsidR="00290FF0">
        <w:t>Characterizing</w:t>
      </w:r>
      <w:r w:rsidR="00D25B7F">
        <w:t xml:space="preserve"> SWCNT</w:t>
      </w:r>
      <w:r w:rsidR="00290FF0">
        <w:t xml:space="preserve"> dispersions via optical absorption spectroscopy has been a difficult problem due to spectral congestion, background contributions, and lack of individual SWCNT absor</w:t>
      </w:r>
      <w:r w:rsidR="00522214">
        <w:t>ption cross section information.</w:t>
      </w:r>
      <w:r w:rsidR="00522214">
        <w:fldChar w:fldCharType="begin"/>
      </w:r>
      <w:r w:rsidR="00522214">
        <w:instrText xml:space="preserve"> ADDIN ZOTERO_ITEM CSL_CITATION {"citationID":"n7eoqgclp","properties":{"formattedCitation":"{\\rtf \\super 67,68\\nosupersub{}}","plainCitation":"67,68"},"citationItems":[{"id":141,"uris":["http://zotero.org/users/2254777/items/JXIX2XZX"],"uri":["http://zotero.org/users/2254777/items/JXIX2XZX"],"itemData":{"id":141,"type":"article-journal","title":"Analyzing Absorption Backgrounds in Single-Walled Carbon Nanotube Spectra","container-title":"ACS Nano","page":"1639-1648","volume":"5","issue":"3","source":"ACS Publications","abstract":"The sources of broad backgrounds in visible?near-IR absorption spectra of single-walled carbon nanotube (SWCNT) dispersions are studied through a series of controlled experiments. Chemical functionalization of nanotube sidewalls generates background absorption while broadening and red-shifting the resonant transitions. Extensive ultrasonic agitation induces a similar background component that may reflect unintended chemical changes to the SWCNTs. No major differences are found between spectral backgrounds in sample fractions with average lengths between 120 and 650 nm. Broad background absorption from amorphous carbon is observed and quantified. Overlapping resonant absorption bands lead to elevated backgrounds from spectral congestion in samples containing many SWCNT structural species. A spectral modeling method is described for separating the background contributions from spectral congestion and other sources. Nanotube aggregation increases congestion backgrounds by broadening the resonant peaks. Essentially no background is seen in sorted pristine samples enriched in a single semiconducting (n,m) species. By contrast, samples enriched in mixed metallic SWCNTs show broad intrinsic absorption backgrounds far from the resonant transitions. The shape of this metallic background component and its absorptivity coefficient are quantitatively assessed. The results obtained here suggest procedures for preparing SWCNT dispersions with minimal extrinsic background absorptions and for quantifying the remaining intrinsic components. These findings should allow improved characterization of SWCNT samples by absorption spectroscopy.","DOI":"10.1021/nn1035922","ISSN":"1936-0851","journalAbbreviation":"ACS Nano","author":[{"family":"Naumov","given":"Anton V."},{"family":"Ghosh","given":"Saunab"},{"family":"Tsyboulski","given":"Dmitri A."},{"family":"Bachilo","given":"Sergei M."},{"family":"Weisman","given":"R. Bruce"}],"issued":{"date-parts":[["2011",3,22]]}}},{"id":799,"uris":["http://zotero.org/users/2254777/items/HDAZ43WU"],"uri":["http://zotero.org/users/2254777/items/HDAZ43WU"],"itemData":{"id":799,"type":"article-journal","title":"Fundamental Importance of Background Analysis in Precise Characterization of Single-Walled Carbon Nanotubes by Optical Absorption Spectroscopy","container-title":"The Journal of Physical Chemistry C","page":"10077-10081","volume":"114","issue":"22","source":"CrossRef","DOI":"10.1021/jp9120172","ISSN":"1932-7447, 1932-7455","language":"en","author":[{"family":"Ohmori","given":"Shigekazu"},{"family":"Saito","given":"Takeshi"},{"family":"Tange","given":"Masayoshi"},{"family":"Shukla","given":"Bikau"},{"family":"Okazaki","given":"Toshiya"},{"family":"Yumura","given":"Motoo"},{"family":"Iijima","given":"Sumio"}],"issued":{"date-parts":[["2010",6,10]]}}}],"schema":"https://github.com/citation-style-language/schema/raw/master/csl-citation.json"} </w:instrText>
      </w:r>
      <w:r w:rsidR="00522214">
        <w:fldChar w:fldCharType="separate"/>
      </w:r>
      <w:r w:rsidR="00522214" w:rsidRPr="00522214">
        <w:rPr>
          <w:rFonts w:ascii="Times New Roman" w:hAnsi="Times New Roman"/>
          <w:vertAlign w:val="superscript"/>
        </w:rPr>
        <w:t>67,68</w:t>
      </w:r>
      <w:r w:rsidR="00522214">
        <w:fldChar w:fldCharType="end"/>
      </w:r>
      <w:r w:rsidR="004E58C3">
        <w:t xml:space="preserve">  </w:t>
      </w:r>
      <w:r w:rsidR="00290FF0">
        <w:rPr>
          <w:rFonts w:ascii="Times New Roman" w:hAnsi="Times New Roman"/>
        </w:rPr>
        <w:t>While attempts have been made to create a standardized characterization program for optical absorption analysis</w:t>
      </w:r>
      <w:r w:rsidR="00290FF0">
        <w:rPr>
          <w:rFonts w:ascii="Times New Roman" w:hAnsi="Times New Roman"/>
        </w:rPr>
        <w:fldChar w:fldCharType="begin"/>
      </w:r>
      <w:r w:rsidR="00522214">
        <w:rPr>
          <w:rFonts w:ascii="Times New Roman" w:hAnsi="Times New Roman"/>
        </w:rPr>
        <w:instrText xml:space="preserve"> ADDIN ZOTERO_ITEM CSL_CITATION {"citationID":"2d0e7b0op1","properties":{"formattedCitation":"{\\rtf \\super 69\\nosupersub{}}","plainCitation":"69"},"citationItems":[{"id":1136,"uris":["http://zotero.org/users/2254777/items/PWWUGEGR"],"uri":["http://zotero.org/users/2254777/items/PWWUGEGR"],"itemData":{"id":1136,"type":"article-journal","title":"Estimation of the ( &lt;i&gt;n,m&lt;/i&gt; ) Concentration Distribution of Single-Walled Carbon Nanotubes from Photoabsorption Spectra","container-title":"Analytical Chemistry","page":"7689-7696","volume":"78","issue":"22","source":"CrossRef","DOI":"10.1021/ac0610917","ISSN":"0003-2700, 1520-6882","language":"en","author":[{"family":"Nair","given":"Nitish"},{"family":"Usrey","given":"Monica L."},{"family":"Kim","given":"Woo-Jae"},{"family":"Braatz","given":"Richard D."},{"family":"Strano","given":"Michael S."}],"issued":{"date-parts":[["2006",11]]}}}],"schema":"https://github.com/citation-style-language/schema/raw/master/csl-citation.json"} </w:instrText>
      </w:r>
      <w:r w:rsidR="00290FF0">
        <w:rPr>
          <w:rFonts w:ascii="Times New Roman" w:hAnsi="Times New Roman"/>
        </w:rPr>
        <w:fldChar w:fldCharType="separate"/>
      </w:r>
      <w:r w:rsidR="00522214" w:rsidRPr="00522214">
        <w:rPr>
          <w:rFonts w:ascii="Times New Roman" w:hAnsi="Times New Roman"/>
          <w:vertAlign w:val="superscript"/>
        </w:rPr>
        <w:t>69</w:t>
      </w:r>
      <w:r w:rsidR="00290FF0">
        <w:rPr>
          <w:rFonts w:ascii="Times New Roman" w:hAnsi="Times New Roman"/>
        </w:rPr>
        <w:fldChar w:fldCharType="end"/>
      </w:r>
      <w:r w:rsidR="00290FF0">
        <w:rPr>
          <w:rFonts w:ascii="Times New Roman" w:hAnsi="Times New Roman"/>
        </w:rPr>
        <w:t>, these issues remain problematic and understudied in order to fit experimental results with great accuracy and receive complete information from SWCNT photo</w:t>
      </w:r>
      <w:r w:rsidR="00C80882">
        <w:rPr>
          <w:rFonts w:ascii="Times New Roman" w:hAnsi="Times New Roman"/>
        </w:rPr>
        <w:t>-</w:t>
      </w:r>
      <w:r w:rsidR="00290FF0">
        <w:rPr>
          <w:rFonts w:ascii="Times New Roman" w:hAnsi="Times New Roman"/>
        </w:rPr>
        <w:t>absorption spectra.</w:t>
      </w:r>
    </w:p>
    <w:p w14:paraId="5EE0E968" w14:textId="75672C72" w:rsidR="004E58C3" w:rsidRDefault="00DF651B" w:rsidP="004E58C3">
      <w:pPr>
        <w:ind w:firstLine="720"/>
        <w:rPr>
          <w:rFonts w:ascii="Times New Roman" w:hAnsi="Times New Roman"/>
        </w:rPr>
      </w:pPr>
      <w:r>
        <w:rPr>
          <w:rFonts w:ascii="Times New Roman" w:hAnsi="Times New Roman"/>
        </w:rPr>
        <w:t>In order to characterize CNT materials via any spectral data, we must first predict the output we would expect from theoretical or pristine materials.  Optical absorption spectra of surfactant suspended SWCNTs have been shown to be approximated by the linear sum o</w:t>
      </w:r>
      <w:r w:rsidR="004E58C3">
        <w:rPr>
          <w:rFonts w:ascii="Times New Roman" w:hAnsi="Times New Roman"/>
        </w:rPr>
        <w:t>f each SWCNT absorption profile:</w:t>
      </w:r>
      <w:r w:rsidR="004E58C3">
        <w:rPr>
          <w:rFonts w:ascii="Times New Roman" w:hAnsi="Times New Roman"/>
        </w:rPr>
        <w:fldChar w:fldCharType="begin"/>
      </w:r>
      <w:r w:rsidR="004E58C3">
        <w:rPr>
          <w:rFonts w:ascii="Times New Roman" w:hAnsi="Times New Roman"/>
        </w:rPr>
        <w:instrText xml:space="preserve"> ADDIN ZOTERO_ITEM CSL_CITATION {"citationID":"1qgdut1qlp","properties":{"formattedCitation":"{\\rtf \\super 69\\nosupersub{}}","plainCitation":"69"},"citationItems":[{"id":1136,"uris":["http://zotero.org/users/2254777/items/PWWUGEGR"],"uri":["http://zotero.org/users/2254777/items/PWWUGEGR"],"itemData":{"id":1136,"type":"article-journal","title":"Estimation of the ( &lt;i&gt;n,m&lt;/i&gt; ) Concentration Distribution of Single-Walled Carbon Nanotubes from Photoabsorption Spectra","container-title":"Analytical Chemistry","page":"7689-7696","volume":"78","issue":"22","source":"CrossRef","DOI":"10.1021/ac0610917","ISSN":"0003-2700, 1520-6882","language":"en","author":[{"family":"Nair","given":"Nitish"},{"family":"Usrey","given":"Monica L."},{"family":"Kim","given":"Woo-Jae"},{"family":"Braatz","given":"Richard D."},{"family":"Strano","given":"Michael S."}],"issued":{"date-parts":[["2006",11]]}}}],"schema":"https://github.com/citation-style-language/schema/raw/master/csl-citation.json"} </w:instrText>
      </w:r>
      <w:r w:rsidR="004E58C3">
        <w:rPr>
          <w:rFonts w:ascii="Times New Roman" w:hAnsi="Times New Roman"/>
        </w:rPr>
        <w:fldChar w:fldCharType="separate"/>
      </w:r>
      <w:r w:rsidR="004E58C3" w:rsidRPr="004E58C3">
        <w:rPr>
          <w:rFonts w:ascii="Times New Roman" w:hAnsi="Times New Roman"/>
          <w:vertAlign w:val="superscript"/>
        </w:rPr>
        <w:t>69</w:t>
      </w:r>
      <w:r w:rsidR="004E58C3">
        <w:rPr>
          <w:rFonts w:ascii="Times New Roman" w:hAnsi="Times New Roman"/>
        </w:rPr>
        <w:fldChar w:fldCharType="end"/>
      </w:r>
    </w:p>
    <w:p w14:paraId="553C3C53" w14:textId="5E705031" w:rsidR="006F380A" w:rsidRPr="006F380A" w:rsidRDefault="006F380A" w:rsidP="006F380A">
      <w:pPr>
        <w:pStyle w:val="Caption"/>
        <w:keepNext/>
        <w:jc w:val="center"/>
      </w:pPr>
      <w:r>
        <w:t xml:space="preserve">Equation </w:t>
      </w:r>
      <w:fldSimple w:instr=" SEQ Equation \* ARABIC ">
        <w:r w:rsidR="000C362A">
          <w:rPr>
            <w:noProof/>
          </w:rPr>
          <w:t>9</w:t>
        </w:r>
      </w:fldSimple>
    </w:p>
    <w:p w14:paraId="70F8C9F1" w14:textId="3051D93C" w:rsidR="004E58C3" w:rsidRDefault="00CC7FA3" w:rsidP="008C2B27">
      <w:pPr>
        <w:ind w:firstLine="720"/>
        <w:rPr>
          <w:rFonts w:ascii="Times New Roman" w:hAnsi="Times New Roman"/>
        </w:rPr>
      </w:pPr>
      <m:oMathPara>
        <m:oMath>
          <m:sSub>
            <m:sSubPr>
              <m:ctrlPr>
                <w:rPr>
                  <w:rFonts w:ascii="Cambria Math" w:hAnsi="Cambria Math"/>
                  <w:i/>
                </w:rPr>
              </m:ctrlPr>
            </m:sSubPr>
            <m:e>
              <m:r>
                <w:rPr>
                  <w:rFonts w:ascii="Cambria Math" w:hAnsi="Cambria Math"/>
                </w:rPr>
                <m:t>Abs</m:t>
              </m:r>
            </m:e>
            <m:sub>
              <m:r>
                <w:rPr>
                  <w:rFonts w:ascii="Cambria Math" w:hAnsi="Cambria Math"/>
                </w:rPr>
                <m:t>total</m:t>
              </m:r>
            </m:sub>
          </m:sSub>
          <m:r>
            <w:rPr>
              <w:rFonts w:ascii="Cambria Math" w:hAnsi="Cambria Math"/>
            </w:rPr>
            <m:t>=</m:t>
          </m:r>
          <m:sSub>
            <m:sSubPr>
              <m:ctrlPr>
                <w:rPr>
                  <w:rFonts w:ascii="Cambria Math" w:hAnsi="Cambria Math"/>
                  <w:i/>
                </w:rPr>
              </m:ctrlPr>
            </m:sSubPr>
            <m:e>
              <m:r>
                <w:rPr>
                  <w:rFonts w:ascii="Cambria Math" w:hAnsi="Cambria Math"/>
                </w:rPr>
                <m:t>Abs</m:t>
              </m:r>
            </m:e>
            <m:sub>
              <m:r>
                <w:rPr>
                  <w:rFonts w:ascii="Cambria Math" w:hAnsi="Cambria Math"/>
                </w:rPr>
                <m:t>bkg</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(n,m)</m:t>
              </m:r>
            </m:sub>
            <m:sup/>
            <m:e>
              <m:sSub>
                <m:sSubPr>
                  <m:ctrlPr>
                    <w:rPr>
                      <w:rFonts w:ascii="Cambria Math" w:hAnsi="Cambria Math"/>
                      <w:i/>
                    </w:rPr>
                  </m:ctrlPr>
                </m:sSubPr>
                <m:e>
                  <m:r>
                    <w:rPr>
                      <w:rFonts w:ascii="Cambria Math" w:hAnsi="Cambria Math"/>
                    </w:rPr>
                    <m:t>C</m:t>
                  </m:r>
                </m:e>
                <m:sub>
                  <m:r>
                    <w:rPr>
                      <w:rFonts w:ascii="Cambria Math" w:hAnsi="Cambria Math"/>
                    </w:rPr>
                    <m:t>(n,m)</m:t>
                  </m:r>
                </m:sub>
              </m:sSub>
              <m:r>
                <w:rPr>
                  <w:rFonts w:ascii="Cambria Math" w:hAnsi="Cambria Math"/>
                </w:rPr>
                <m:t>*</m:t>
              </m:r>
              <m:sSub>
                <m:sSubPr>
                  <m:ctrlPr>
                    <w:rPr>
                      <w:rFonts w:ascii="Cambria Math" w:hAnsi="Cambria Math"/>
                      <w:i/>
                    </w:rPr>
                  </m:ctrlPr>
                </m:sSubPr>
                <m:e>
                  <m:r>
                    <w:rPr>
                      <w:rFonts w:ascii="Cambria Math" w:hAnsi="Cambria Math"/>
                    </w:rPr>
                    <m:t>Abs</m:t>
                  </m:r>
                </m:e>
                <m:sub>
                  <m:r>
                    <w:rPr>
                      <w:rFonts w:ascii="Cambria Math" w:hAnsi="Cambria Math"/>
                    </w:rPr>
                    <m:t>(n,m)</m:t>
                  </m:r>
                </m:sub>
              </m:sSub>
            </m:e>
          </m:nary>
        </m:oMath>
      </m:oMathPara>
    </w:p>
    <w:p w14:paraId="56116998" w14:textId="1D0D23EC" w:rsidR="00DF651B" w:rsidRDefault="00934228" w:rsidP="008C2B27">
      <w:pPr>
        <w:ind w:firstLine="720"/>
        <w:rPr>
          <w:rFonts w:ascii="Times New Roman" w:hAnsi="Times New Roman"/>
        </w:rPr>
      </w:pPr>
      <w:r>
        <w:rPr>
          <w:rFonts w:ascii="Times New Roman" w:hAnsi="Times New Roman"/>
        </w:rPr>
        <w:t xml:space="preserve">Where </w:t>
      </w:r>
      <m:oMath>
        <m:sSub>
          <m:sSubPr>
            <m:ctrlPr>
              <w:rPr>
                <w:rFonts w:ascii="Cambria Math" w:hAnsi="Cambria Math"/>
                <w:i/>
              </w:rPr>
            </m:ctrlPr>
          </m:sSubPr>
          <m:e>
            <m:r>
              <w:rPr>
                <w:rFonts w:ascii="Cambria Math" w:hAnsi="Cambria Math"/>
              </w:rPr>
              <m:t>Abs</m:t>
            </m:r>
          </m:e>
          <m:sub>
            <m:r>
              <w:rPr>
                <w:rFonts w:ascii="Cambria Math" w:hAnsi="Cambria Math"/>
              </w:rPr>
              <m:t>total</m:t>
            </m:r>
          </m:sub>
        </m:sSub>
      </m:oMath>
      <w:r>
        <w:rPr>
          <w:rFonts w:ascii="Times New Roman" w:hAnsi="Times New Roman"/>
        </w:rPr>
        <w:t xml:space="preserve"> is the total calculated spectra to be fit to the experimental data, </w:t>
      </w:r>
      <m:oMath>
        <m:sSub>
          <m:sSubPr>
            <m:ctrlPr>
              <w:rPr>
                <w:rFonts w:ascii="Cambria Math" w:hAnsi="Cambria Math"/>
                <w:i/>
              </w:rPr>
            </m:ctrlPr>
          </m:sSubPr>
          <m:e>
            <m:r>
              <w:rPr>
                <w:rFonts w:ascii="Cambria Math" w:hAnsi="Cambria Math"/>
              </w:rPr>
              <m:t>Abs</m:t>
            </m:r>
          </m:e>
          <m:sub>
            <m:r>
              <w:rPr>
                <w:rFonts w:ascii="Cambria Math" w:hAnsi="Cambria Math"/>
              </w:rPr>
              <m:t>(n,m)</m:t>
            </m:r>
          </m:sub>
        </m:sSub>
      </m:oMath>
      <w:r w:rsidR="00DE59AB">
        <w:rPr>
          <w:rFonts w:ascii="Times New Roman" w:hAnsi="Times New Roman"/>
        </w:rPr>
        <w:t xml:space="preserve"> is th</w:t>
      </w:r>
      <w:r>
        <w:rPr>
          <w:rFonts w:ascii="Times New Roman" w:hAnsi="Times New Roman"/>
        </w:rPr>
        <w:t>e calculated optical response from</w:t>
      </w:r>
      <w:r w:rsidR="00DE59AB">
        <w:rPr>
          <w:rFonts w:ascii="Times New Roman" w:hAnsi="Times New Roman"/>
        </w:rPr>
        <w:t xml:space="preserve"> each individual chiral species,</w:t>
      </w:r>
      <w:r>
        <w:rPr>
          <w:rFonts w:ascii="Times New Roman" w:hAnsi="Times New Roman"/>
        </w:rPr>
        <w:t xml:space="preserve">  </w:t>
      </w:r>
      <m:oMath>
        <m:sSub>
          <m:sSubPr>
            <m:ctrlPr>
              <w:rPr>
                <w:rFonts w:ascii="Cambria Math" w:hAnsi="Cambria Math"/>
                <w:i/>
              </w:rPr>
            </m:ctrlPr>
          </m:sSubPr>
          <m:e>
            <m:r>
              <w:rPr>
                <w:rFonts w:ascii="Cambria Math" w:hAnsi="Cambria Math"/>
              </w:rPr>
              <m:t>Abs</m:t>
            </m:r>
          </m:e>
          <m:sub>
            <m:r>
              <w:rPr>
                <w:rFonts w:ascii="Cambria Math" w:hAnsi="Cambria Math"/>
              </w:rPr>
              <m:t>bkg</m:t>
            </m:r>
          </m:sub>
        </m:sSub>
      </m:oMath>
      <w:r>
        <w:rPr>
          <w:rFonts w:ascii="Times New Roman" w:hAnsi="Times New Roman"/>
        </w:rPr>
        <w:t xml:space="preserve"> </w:t>
      </w:r>
      <w:r>
        <w:rPr>
          <w:rFonts w:ascii="Times New Roman" w:hAnsi="Times New Roman"/>
        </w:rPr>
        <w:lastRenderedPageBreak/>
        <w:t>is the background contributions to the optical absorbance from π-plasmon resonances</w:t>
      </w:r>
      <w:r w:rsidR="00DE59AB">
        <w:rPr>
          <w:rFonts w:ascii="Times New Roman" w:hAnsi="Times New Roman"/>
        </w:rPr>
        <w:t xml:space="preserve">, and </w:t>
      </w:r>
      <m:oMath>
        <m:sSub>
          <m:sSubPr>
            <m:ctrlPr>
              <w:rPr>
                <w:rFonts w:ascii="Cambria Math" w:hAnsi="Cambria Math"/>
                <w:i/>
              </w:rPr>
            </m:ctrlPr>
          </m:sSubPr>
          <m:e>
            <m:r>
              <w:rPr>
                <w:rFonts w:ascii="Cambria Math" w:hAnsi="Cambria Math"/>
              </w:rPr>
              <m:t>C</m:t>
            </m:r>
          </m:e>
          <m:sub>
            <m:r>
              <w:rPr>
                <w:rFonts w:ascii="Cambria Math" w:hAnsi="Cambria Math"/>
              </w:rPr>
              <m:t>(n,m)</m:t>
            </m:r>
          </m:sub>
        </m:sSub>
      </m:oMath>
      <w:r>
        <w:rPr>
          <w:rFonts w:ascii="Times New Roman" w:hAnsi="Times New Roman"/>
        </w:rPr>
        <w:t xml:space="preserve"> </w:t>
      </w:r>
      <w:r w:rsidR="00DE59AB">
        <w:rPr>
          <w:rFonts w:ascii="Times New Roman" w:hAnsi="Times New Roman"/>
        </w:rPr>
        <w:t xml:space="preserve">is the concentration of the (n, m) nanotube within the solution.  </w:t>
      </w:r>
      <w:r w:rsidR="00DF651B">
        <w:rPr>
          <w:rFonts w:ascii="Times New Roman" w:hAnsi="Times New Roman"/>
        </w:rPr>
        <w:t xml:space="preserve">Therefore, we must first predict the </w:t>
      </w:r>
      <w:r w:rsidR="0016144B">
        <w:rPr>
          <w:rFonts w:ascii="Times New Roman" w:hAnsi="Times New Roman"/>
        </w:rPr>
        <w:t>SWCNT absorption profile</w:t>
      </w:r>
      <w:r w:rsidR="00DE59AB">
        <w:rPr>
          <w:rFonts w:ascii="Times New Roman" w:hAnsi="Times New Roman"/>
        </w:rPr>
        <w:t xml:space="preserve"> </w:t>
      </w:r>
      <m:oMath>
        <m:sSub>
          <m:sSubPr>
            <m:ctrlPr>
              <w:rPr>
                <w:rFonts w:ascii="Cambria Math" w:hAnsi="Cambria Math"/>
                <w:i/>
              </w:rPr>
            </m:ctrlPr>
          </m:sSubPr>
          <m:e>
            <m:r>
              <w:rPr>
                <w:rFonts w:ascii="Cambria Math" w:hAnsi="Cambria Math"/>
              </w:rPr>
              <m:t>Abs</m:t>
            </m:r>
          </m:e>
          <m:sub>
            <m:r>
              <w:rPr>
                <w:rFonts w:ascii="Cambria Math" w:hAnsi="Cambria Math"/>
              </w:rPr>
              <m:t>(n,m)</m:t>
            </m:r>
          </m:sub>
        </m:sSub>
      </m:oMath>
      <w:r w:rsidR="0016144B">
        <w:rPr>
          <w:rFonts w:ascii="Times New Roman" w:hAnsi="Times New Roman"/>
        </w:rPr>
        <w:t xml:space="preserve"> for each (n,m) species</w:t>
      </w:r>
      <w:r w:rsidR="004E58C3">
        <w:rPr>
          <w:rFonts w:ascii="Times New Roman" w:hAnsi="Times New Roman"/>
        </w:rPr>
        <w:t xml:space="preserve"> in order to perform a linear fitting</w:t>
      </w:r>
      <w:r w:rsidR="0016144B">
        <w:rPr>
          <w:rFonts w:ascii="Times New Roman" w:hAnsi="Times New Roman"/>
        </w:rPr>
        <w:t>.  This is typically done by assuming a Lorentzian, Gaussian, or Voigt profile for which the peak center</w:t>
      </w:r>
      <w:r w:rsidR="006F0829">
        <w:rPr>
          <w:rFonts w:ascii="Times New Roman" w:hAnsi="Times New Roman"/>
        </w:rPr>
        <w:t xml:space="preserve"> (exciton energy)</w:t>
      </w:r>
      <w:r w:rsidR="0016144B">
        <w:rPr>
          <w:rFonts w:ascii="Times New Roman" w:hAnsi="Times New Roman"/>
        </w:rPr>
        <w:t xml:space="preserve">, width, and height </w:t>
      </w:r>
      <w:r w:rsidR="006F0829">
        <w:rPr>
          <w:rFonts w:ascii="Times New Roman" w:hAnsi="Times New Roman"/>
        </w:rPr>
        <w:t xml:space="preserve">(cross section) </w:t>
      </w:r>
      <w:r w:rsidR="0016144B">
        <w:rPr>
          <w:rFonts w:ascii="Times New Roman" w:hAnsi="Times New Roman"/>
        </w:rPr>
        <w:t xml:space="preserve">are estimated using various solid state and optical physics theories.  </w:t>
      </w:r>
    </w:p>
    <w:p w14:paraId="29E89174" w14:textId="563F2F4F" w:rsidR="006E0CD9" w:rsidRDefault="005E2D35" w:rsidP="008C2B27">
      <w:pPr>
        <w:ind w:firstLine="720"/>
        <w:rPr>
          <w:rFonts w:ascii="Times New Roman" w:hAnsi="Times New Roman"/>
        </w:rPr>
      </w:pPr>
      <w:r w:rsidRPr="005C5C9B">
        <w:rPr>
          <w:noProof/>
          <w:lang w:bidi="ar-SA"/>
        </w:rPr>
        <mc:AlternateContent>
          <mc:Choice Requires="wps">
            <w:drawing>
              <wp:anchor distT="228600" distB="228600" distL="114300" distR="114300" simplePos="0" relativeHeight="251704320" behindDoc="0" locked="0" layoutInCell="1" allowOverlap="1" wp14:anchorId="6687FA8B" wp14:editId="0ADC0DD7">
                <wp:simplePos x="0" y="0"/>
                <wp:positionH relativeFrom="margin">
                  <wp:align>right</wp:align>
                </wp:positionH>
                <wp:positionV relativeFrom="margin">
                  <wp:posOffset>-635</wp:posOffset>
                </wp:positionV>
                <wp:extent cx="5394960" cy="1983740"/>
                <wp:effectExtent l="0" t="0" r="0" b="6985"/>
                <wp:wrapTopAndBottom/>
                <wp:docPr id="21" name="Text Box 21"/>
                <wp:cNvGraphicFramePr/>
                <a:graphic xmlns:a="http://schemas.openxmlformats.org/drawingml/2006/main">
                  <a:graphicData uri="http://schemas.microsoft.com/office/word/2010/wordprocessingShape">
                    <wps:wsp>
                      <wps:cNvSpPr txBox="1"/>
                      <wps:spPr>
                        <a:xfrm>
                          <a:off x="0" y="0"/>
                          <a:ext cx="5394960" cy="1983740"/>
                        </a:xfrm>
                        <a:prstGeom prst="rect">
                          <a:avLst/>
                        </a:prstGeom>
                        <a:solidFill>
                          <a:prstClr val="white"/>
                        </a:solidFill>
                        <a:ln>
                          <a:noFill/>
                        </a:ln>
                        <a:effectLst/>
                      </wps:spPr>
                      <wps:txbx>
                        <w:txbxContent>
                          <w:p w14:paraId="50094DEE" w14:textId="2120E7D7" w:rsidR="00CC7FA3" w:rsidRPr="008E3457" w:rsidRDefault="00CC7FA3" w:rsidP="005E2D35">
                            <w:pPr>
                              <w:pStyle w:val="Caption"/>
                              <w:jc w:val="center"/>
                            </w:pPr>
                            <w:r>
                              <w:rPr>
                                <w:noProof/>
                                <w:lang w:bidi="ar-SA"/>
                              </w:rPr>
                              <w:drawing>
                                <wp:inline distT="0" distB="0" distL="0" distR="0" wp14:anchorId="00D61BA5" wp14:editId="21C3B195">
                                  <wp:extent cx="2635250" cy="1585367"/>
                                  <wp:effectExtent l="0" t="0" r="0" b="0"/>
                                  <wp:docPr id="134" name="Picture 134" descr="C:\Users\Chase\BitTorrent Sync\PersonalFiles\Master's\471241.fi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Chase\BitTorrent Sync\PersonalFiles\Master's\471241.fig.003.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44072" cy="1590674"/>
                                          </a:xfrm>
                                          <a:prstGeom prst="rect">
                                            <a:avLst/>
                                          </a:prstGeom>
                                          <a:noFill/>
                                          <a:ln>
                                            <a:noFill/>
                                          </a:ln>
                                        </pic:spPr>
                                      </pic:pic>
                                    </a:graphicData>
                                  </a:graphic>
                                </wp:inline>
                              </w:drawing>
                            </w:r>
                          </w:p>
                          <w:p w14:paraId="0FFF7908" w14:textId="1DC38E59" w:rsidR="00CC7FA3" w:rsidRPr="00235E32" w:rsidRDefault="00CC7FA3" w:rsidP="005E2D35">
                            <w:pPr>
                              <w:pStyle w:val="Caption"/>
                              <w:jc w:val="center"/>
                            </w:pPr>
                            <w:bookmarkStart w:id="74" w:name="_Ref448747663"/>
                            <w:bookmarkStart w:id="75" w:name="_Toc449371338"/>
                            <w:r>
                              <w:t xml:space="preserve">Figure </w:t>
                            </w:r>
                            <w:fldSimple w:instr=" SEQ Figure \* ARABIC ">
                              <w:r w:rsidR="000C362A">
                                <w:rPr>
                                  <w:noProof/>
                                </w:rPr>
                                <w:t>10</w:t>
                              </w:r>
                            </w:fldSimple>
                            <w:bookmarkEnd w:id="74"/>
                            <w:r>
                              <w:t>: Graphene real space and reciprocal space.</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687FA8B" id="Text Box 21" o:spid="_x0000_s1035" type="#_x0000_t202" style="position:absolute;left:0;text-align:left;margin-left:373.6pt;margin-top:-.05pt;width:424.8pt;height:156.2pt;z-index:251704320;visibility:visible;mso-wrap-style:square;mso-height-percent:0;mso-wrap-distance-left:9pt;mso-wrap-distance-top:18pt;mso-wrap-distance-right:9pt;mso-wrap-distance-bottom:18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" stroked="f">
                <v:textbox style="mso-fit-shape-to-text:t" inset="0,0,0,0">
                  <w:txbxContent>
                    <w:p w14:paraId="50094DEE" w14:textId="2120E7D7" w:rsidR="00CC7FA3" w:rsidRPr="008E3457" w:rsidRDefault="00CC7FA3" w:rsidP="005E2D35">
                      <w:pPr>
                        <w:pStyle w:val="Caption"/>
                        <w:jc w:val="center"/>
                      </w:pPr>
                      <w:r>
                        <w:rPr>
                          <w:noProof/>
                          <w:lang w:bidi="ar-SA"/>
                        </w:rPr>
                        <w:drawing>
                          <wp:inline distT="0" distB="0" distL="0" distR="0" wp14:anchorId="00D61BA5" wp14:editId="21C3B195">
                            <wp:extent cx="2635250" cy="1585367"/>
                            <wp:effectExtent l="0" t="0" r="0" b="0"/>
                            <wp:docPr id="134" name="Picture 134" descr="C:\Users\Chase\BitTorrent Sync\PersonalFiles\Master's\471241.fi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Chase\BitTorrent Sync\PersonalFiles\Master's\471241.fig.003.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44072" cy="1590674"/>
                                    </a:xfrm>
                                    <a:prstGeom prst="rect">
                                      <a:avLst/>
                                    </a:prstGeom>
                                    <a:noFill/>
                                    <a:ln>
                                      <a:noFill/>
                                    </a:ln>
                                  </pic:spPr>
                                </pic:pic>
                              </a:graphicData>
                            </a:graphic>
                          </wp:inline>
                        </w:drawing>
                      </w:r>
                    </w:p>
                    <w:p w14:paraId="0FFF7908" w14:textId="1DC38E59" w:rsidR="00CC7FA3" w:rsidRPr="00235E32" w:rsidRDefault="00CC7FA3" w:rsidP="005E2D35">
                      <w:pPr>
                        <w:pStyle w:val="Caption"/>
                        <w:jc w:val="center"/>
                      </w:pPr>
                      <w:bookmarkStart w:id="76" w:name="_Ref448747663"/>
                      <w:bookmarkStart w:id="77" w:name="_Toc449371338"/>
                      <w:r>
                        <w:t xml:space="preserve">Figure </w:t>
                      </w:r>
                      <w:fldSimple w:instr=" SEQ Figure \* ARABIC ">
                        <w:r w:rsidR="000C362A">
                          <w:rPr>
                            <w:noProof/>
                          </w:rPr>
                          <w:t>10</w:t>
                        </w:r>
                      </w:fldSimple>
                      <w:bookmarkEnd w:id="76"/>
                      <w:r>
                        <w:t>: Graphene real space and reciprocal space.</w:t>
                      </w:r>
                      <w:bookmarkEnd w:id="77"/>
                    </w:p>
                  </w:txbxContent>
                </v:textbox>
                <w10:wrap type="topAndBottom" anchorx="margin" anchory="margin"/>
              </v:shape>
            </w:pict>
          </mc:Fallback>
        </mc:AlternateContent>
      </w:r>
      <w:r w:rsidR="00DF651B">
        <w:rPr>
          <w:rFonts w:ascii="Times New Roman" w:hAnsi="Times New Roman"/>
        </w:rPr>
        <w:t>In order to find the</w:t>
      </w:r>
      <w:r w:rsidR="00C24781">
        <w:rPr>
          <w:rFonts w:ascii="Times New Roman" w:hAnsi="Times New Roman"/>
        </w:rPr>
        <w:t xml:space="preserve"> electronic transition energies</w:t>
      </w:r>
      <w:r w:rsidR="00DF651B">
        <w:rPr>
          <w:rFonts w:ascii="Times New Roman" w:hAnsi="Times New Roman"/>
        </w:rPr>
        <w:t xml:space="preserve">, we </w:t>
      </w:r>
      <w:r w:rsidR="00C24781">
        <w:rPr>
          <w:rFonts w:ascii="Times New Roman" w:hAnsi="Times New Roman"/>
        </w:rPr>
        <w:t xml:space="preserve">may begin </w:t>
      </w:r>
      <w:r>
        <w:rPr>
          <w:rFonts w:ascii="Times New Roman" w:hAnsi="Times New Roman"/>
        </w:rPr>
        <w:t xml:space="preserve">by realizing that the electrons within the system are quantum mechanical in nature, and therefore are described as waves.  Therefore, by taking a Fourier transform of the real space lattice to obtain the reciprocal space (i.e. momentum or </w:t>
      </w:r>
      <w:r w:rsidRPr="005E2D35">
        <w:rPr>
          <w:rFonts w:ascii="Times New Roman" w:hAnsi="Times New Roman"/>
          <w:b/>
        </w:rPr>
        <w:t>k</w:t>
      </w:r>
      <w:r>
        <w:rPr>
          <w:rFonts w:ascii="Times New Roman" w:hAnsi="Times New Roman"/>
        </w:rPr>
        <w:t>-space) lattice, we arrive within a lattice space in which the primitive vectors describe the wave vectors of electrons within the system.  This is t</w:t>
      </w:r>
      <w:r w:rsidR="00C24781">
        <w:rPr>
          <w:rFonts w:ascii="Times New Roman" w:hAnsi="Times New Roman"/>
        </w:rPr>
        <w:t>he standard solid state physics approach</w:t>
      </w:r>
      <w:r w:rsidR="0017132A">
        <w:rPr>
          <w:rFonts w:ascii="Times New Roman" w:hAnsi="Times New Roman"/>
        </w:rPr>
        <w:t>,</w:t>
      </w:r>
      <w:r>
        <w:rPr>
          <w:rFonts w:ascii="Times New Roman" w:hAnsi="Times New Roman"/>
        </w:rPr>
        <w:t xml:space="preserve"> in which the energies of transitions are found by creating </w:t>
      </w:r>
      <w:r w:rsidR="0017132A">
        <w:rPr>
          <w:rFonts w:ascii="Times New Roman" w:hAnsi="Times New Roman"/>
        </w:rPr>
        <w:t>an electron</w:t>
      </w:r>
      <w:r>
        <w:rPr>
          <w:rFonts w:ascii="Times New Roman" w:hAnsi="Times New Roman"/>
        </w:rPr>
        <w:t xml:space="preserve"> energy surface</w:t>
      </w:r>
      <w:r w:rsidR="00C24781">
        <w:rPr>
          <w:rFonts w:ascii="Times New Roman" w:hAnsi="Times New Roman"/>
        </w:rPr>
        <w:t xml:space="preserve"> </w:t>
      </w:r>
      <w:r w:rsidR="0017132A">
        <w:rPr>
          <w:rFonts w:ascii="Times New Roman" w:hAnsi="Times New Roman"/>
        </w:rPr>
        <w:t xml:space="preserve">within the reciprocal lattice primitive cell (i.e. </w:t>
      </w:r>
      <w:r w:rsidR="00DF651B">
        <w:rPr>
          <w:rFonts w:ascii="Times New Roman" w:hAnsi="Times New Roman"/>
        </w:rPr>
        <w:t>Brillouin zone</w:t>
      </w:r>
      <w:r w:rsidR="0017132A">
        <w:rPr>
          <w:rFonts w:ascii="Times New Roman" w:hAnsi="Times New Roman"/>
        </w:rPr>
        <w:t xml:space="preserve"> or BZ)</w:t>
      </w:r>
      <w:r w:rsidR="00DF651B">
        <w:rPr>
          <w:rFonts w:ascii="Times New Roman" w:hAnsi="Times New Roman"/>
        </w:rPr>
        <w:t xml:space="preserve">.  </w:t>
      </w:r>
      <w:r>
        <w:rPr>
          <w:rFonts w:ascii="Times New Roman" w:hAnsi="Times New Roman"/>
        </w:rPr>
        <w:t>SWCNT structures are all derived from the graphene crystal structure, and therefore it is customary to start with the graphene Brillouin zone (</w:t>
      </w:r>
      <w:r w:rsidR="0017132A">
        <w:rPr>
          <w:rFonts w:ascii="Times New Roman" w:hAnsi="Times New Roman"/>
        </w:rPr>
        <w:fldChar w:fldCharType="begin"/>
      </w:r>
      <w:r w:rsidR="0017132A">
        <w:rPr>
          <w:rFonts w:ascii="Times New Roman" w:hAnsi="Times New Roman"/>
        </w:rPr>
        <w:instrText xml:space="preserve"> REF _Ref448747663 \h </w:instrText>
      </w:r>
      <w:r w:rsidR="0017132A">
        <w:rPr>
          <w:rFonts w:ascii="Times New Roman" w:hAnsi="Times New Roman"/>
        </w:rPr>
      </w:r>
      <w:r w:rsidR="0017132A">
        <w:rPr>
          <w:rFonts w:ascii="Times New Roman" w:hAnsi="Times New Roman"/>
        </w:rPr>
        <w:fldChar w:fldCharType="separate"/>
      </w:r>
      <w:r w:rsidR="000C362A">
        <w:t xml:space="preserve">Figure </w:t>
      </w:r>
      <w:r w:rsidR="000C362A">
        <w:rPr>
          <w:noProof/>
        </w:rPr>
        <w:t>10</w:t>
      </w:r>
      <w:r w:rsidR="0017132A">
        <w:rPr>
          <w:rFonts w:ascii="Times New Roman" w:hAnsi="Times New Roman"/>
        </w:rPr>
        <w:fldChar w:fldCharType="end"/>
      </w:r>
      <w:r w:rsidR="0017132A">
        <w:rPr>
          <w:rFonts w:ascii="Times New Roman" w:hAnsi="Times New Roman"/>
        </w:rPr>
        <w:t>).  Subsequently, we may realize</w:t>
      </w:r>
      <w:r>
        <w:rPr>
          <w:rFonts w:ascii="Times New Roman" w:hAnsi="Times New Roman"/>
        </w:rPr>
        <w:t xml:space="preserve"> that the rolling of graphene onto itself</w:t>
      </w:r>
      <w:r w:rsidR="0017132A">
        <w:rPr>
          <w:rFonts w:ascii="Times New Roman" w:hAnsi="Times New Roman"/>
        </w:rPr>
        <w:t xml:space="preserve"> for SWCNT construction</w:t>
      </w:r>
      <w:r>
        <w:rPr>
          <w:rFonts w:ascii="Times New Roman" w:hAnsi="Times New Roman"/>
        </w:rPr>
        <w:t xml:space="preserve"> quantizes the wave vectors allowable along the SWCNT circumference</w:t>
      </w:r>
      <w:r w:rsidR="0017132A">
        <w:rPr>
          <w:rFonts w:ascii="Times New Roman" w:hAnsi="Times New Roman"/>
        </w:rPr>
        <w:t>, creating</w:t>
      </w:r>
      <w:r>
        <w:rPr>
          <w:rFonts w:ascii="Times New Roman" w:hAnsi="Times New Roman"/>
        </w:rPr>
        <w:t xml:space="preserve"> </w:t>
      </w:r>
      <w:r w:rsidR="0017132A">
        <w:rPr>
          <w:rFonts w:ascii="Times New Roman" w:hAnsi="Times New Roman"/>
        </w:rPr>
        <w:t xml:space="preserve">“cutting lines” along the BZ </w:t>
      </w:r>
      <w:r>
        <w:rPr>
          <w:rFonts w:ascii="Times New Roman" w:hAnsi="Times New Roman"/>
        </w:rPr>
        <w:t>(see</w:t>
      </w:r>
      <w:r w:rsidR="0017132A">
        <w:rPr>
          <w:rFonts w:ascii="Times New Roman" w:hAnsi="Times New Roman"/>
        </w:rPr>
        <w:t xml:space="preserve"> </w:t>
      </w:r>
      <w:r w:rsidR="0017132A">
        <w:rPr>
          <w:rFonts w:ascii="Times New Roman" w:hAnsi="Times New Roman"/>
        </w:rPr>
        <w:fldChar w:fldCharType="begin"/>
      </w:r>
      <w:r w:rsidR="0017132A">
        <w:rPr>
          <w:rFonts w:ascii="Times New Roman" w:hAnsi="Times New Roman"/>
        </w:rPr>
        <w:instrText xml:space="preserve"> REF _Ref448748787 \h </w:instrText>
      </w:r>
      <w:r w:rsidR="0017132A">
        <w:rPr>
          <w:rFonts w:ascii="Times New Roman" w:hAnsi="Times New Roman"/>
        </w:rPr>
      </w:r>
      <w:r w:rsidR="0017132A">
        <w:rPr>
          <w:rFonts w:ascii="Times New Roman" w:hAnsi="Times New Roman"/>
        </w:rPr>
        <w:fldChar w:fldCharType="separate"/>
      </w:r>
      <w:r w:rsidR="000C362A">
        <w:t xml:space="preserve">Figure </w:t>
      </w:r>
      <w:r w:rsidR="000C362A">
        <w:rPr>
          <w:noProof/>
        </w:rPr>
        <w:t>11</w:t>
      </w:r>
      <w:r w:rsidR="0017132A">
        <w:rPr>
          <w:rFonts w:ascii="Times New Roman" w:hAnsi="Times New Roman"/>
        </w:rPr>
        <w:fldChar w:fldCharType="end"/>
      </w:r>
      <w:r>
        <w:rPr>
          <w:rFonts w:ascii="Times New Roman" w:hAnsi="Times New Roman"/>
        </w:rPr>
        <w:t>).</w:t>
      </w:r>
      <w:r w:rsidR="006E0CD9">
        <w:rPr>
          <w:rFonts w:ascii="Times New Roman" w:hAnsi="Times New Roman"/>
        </w:rPr>
        <w:t xml:space="preserve">  There </w:t>
      </w:r>
      <w:r w:rsidR="006E0CD9">
        <w:rPr>
          <w:rFonts w:ascii="Times New Roman" w:hAnsi="Times New Roman"/>
        </w:rPr>
        <w:lastRenderedPageBreak/>
        <w:t>are many methods to find the relation between the wave vector (</w:t>
      </w:r>
      <w:r w:rsidR="006E0CD9" w:rsidRPr="006E0CD9">
        <w:rPr>
          <w:rFonts w:ascii="Times New Roman" w:hAnsi="Times New Roman"/>
          <w:b/>
        </w:rPr>
        <w:t>k</w:t>
      </w:r>
      <w:r w:rsidR="006E0CD9">
        <w:rPr>
          <w:rFonts w:ascii="Times New Roman" w:hAnsi="Times New Roman"/>
          <w:b/>
        </w:rPr>
        <w:t>)</w:t>
      </w:r>
      <w:r w:rsidR="006E0CD9">
        <w:rPr>
          <w:rFonts w:ascii="Times New Roman" w:hAnsi="Times New Roman"/>
        </w:rPr>
        <w:t xml:space="preserve"> and the associated energy, including tight binding theory, k·p theory, density functional theory, and others.  Tight binding theory has been written about extensively within the SWCNT literature, yielding the dispersion relation given here:</w:t>
      </w:r>
      <w:r w:rsidR="004B3A9C">
        <w:rPr>
          <w:rFonts w:ascii="Times New Roman" w:hAnsi="Times New Roman"/>
        </w:rPr>
        <w:fldChar w:fldCharType="begin"/>
      </w:r>
      <w:r w:rsidR="004B3A9C">
        <w:rPr>
          <w:rFonts w:ascii="Times New Roman" w:hAnsi="Times New Roman"/>
        </w:rPr>
        <w:instrText xml:space="preserve"> ADDIN ZOTERO_ITEM CSL_CITATION {"citationID":"2mg78aeblo","properties":{"formattedCitation":"{\\rtf \\super 70\\nosupersub{}}","plainCitation":"70"},"citationItems":[{"id":609,"uris":["http://zotero.org/users/2254777/items/NV3JIEGI"],"uri":["http://zotero.org/users/2254777/items/NV3JIEGI"],"itemData":{"id":609,"type":"thesis","title":"Carbon Nanotube Electronics","publisher":"Stanford University","number-of-pages":"177","author":[{"family":"Hazeghi","given":"Arash"}],"issued":{"date-parts":[["2011",3]]}}}],"schema":"https://github.com/citation-style-language/schema/raw/master/csl-citation.json"} </w:instrText>
      </w:r>
      <w:r w:rsidR="004B3A9C">
        <w:rPr>
          <w:rFonts w:ascii="Times New Roman" w:hAnsi="Times New Roman"/>
        </w:rPr>
        <w:fldChar w:fldCharType="separate"/>
      </w:r>
      <w:r w:rsidR="004B3A9C" w:rsidRPr="004B3A9C">
        <w:rPr>
          <w:rFonts w:ascii="Times New Roman" w:hAnsi="Times New Roman"/>
          <w:vertAlign w:val="superscript"/>
        </w:rPr>
        <w:t>70</w:t>
      </w:r>
      <w:r w:rsidR="004B3A9C">
        <w:rPr>
          <w:rFonts w:ascii="Times New Roman" w:hAnsi="Times New Roman"/>
        </w:rPr>
        <w:fldChar w:fldCharType="end"/>
      </w:r>
    </w:p>
    <w:p w14:paraId="15C15174" w14:textId="2CDEE9DE" w:rsidR="006F380A" w:rsidRPr="006F380A" w:rsidRDefault="006F380A" w:rsidP="006F380A">
      <w:pPr>
        <w:pStyle w:val="Caption"/>
        <w:keepNext/>
        <w:jc w:val="center"/>
      </w:pPr>
      <w:r>
        <w:t xml:space="preserve">Equation </w:t>
      </w:r>
      <w:fldSimple w:instr=" SEQ Equation \* ARABIC ">
        <w:r w:rsidR="000C362A">
          <w:rPr>
            <w:noProof/>
          </w:rPr>
          <w:t>10</w:t>
        </w:r>
      </w:fldSimple>
    </w:p>
    <w:p w14:paraId="00C8D94A" w14:textId="2E7018FC" w:rsidR="006E0CD9" w:rsidRDefault="00CC7FA3" w:rsidP="004B3A9C">
      <w:pPr>
        <w:rPr>
          <w:rFonts w:ascii="Times New Roman" w:hAnsi="Times New Roman"/>
        </w:rPr>
      </w:pPr>
      <m:oMathPara>
        <m:oMath>
          <m:sSub>
            <m:sSubPr>
              <m:ctrlPr>
                <w:rPr>
                  <w:rFonts w:ascii="Cambria Math" w:hAnsi="Cambria Math"/>
                </w:rPr>
              </m:ctrlPr>
            </m:sSubPr>
            <m:e>
              <m:r>
                <w:rPr>
                  <w:rFonts w:ascii="Cambria Math" w:hAnsi="Cambria Math"/>
                </w:rPr>
                <m:t>E</m:t>
              </m:r>
            </m:e>
            <m:sub>
              <m:r>
                <w:rPr>
                  <w:rFonts w:ascii="Cambria Math" w:hAnsi="Cambria Math"/>
                </w:rPr>
                <m:t>g2D</m:t>
              </m:r>
            </m:sub>
          </m:sSub>
          <m:d>
            <m:dPr>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y</m:t>
                  </m:r>
                </m:sub>
              </m:sSub>
            </m:e>
          </m:d>
          <m:r>
            <m:rPr>
              <m:sty m:val="p"/>
            </m:rPr>
            <w:rPr>
              <w:rFonts w:ascii="Cambria Math" w:hAnsi="Cambria Math"/>
            </w:rPr>
            <m:t>= ± t</m:t>
          </m:r>
          <m:d>
            <m:dPr>
              <m:begChr m:val="{"/>
              <m:endChr m:val="}"/>
              <m:ctrlPr>
                <w:rPr>
                  <w:rFonts w:ascii="Cambria Math" w:hAnsi="Cambria Math"/>
                </w:rPr>
              </m:ctrlPr>
            </m:dPr>
            <m:e>
              <m:r>
                <m:rPr>
                  <m:sty m:val="p"/>
                </m:rPr>
                <w:rPr>
                  <w:rFonts w:ascii="Cambria Math" w:hAnsi="Cambria Math"/>
                </w:rPr>
                <m:t xml:space="preserve"> 1 + 4cos</m:t>
              </m:r>
              <m:d>
                <m:dPr>
                  <m:ctrlPr>
                    <w:rPr>
                      <w:rFonts w:ascii="Cambria Math" w:hAnsi="Cambria Math"/>
                    </w:rPr>
                  </m:ctrlPr>
                </m:dPr>
                <m:e>
                  <m:f>
                    <m:fPr>
                      <m:ctrlPr>
                        <w:rPr>
                          <w:rFonts w:ascii="Cambria Math" w:hAnsi="Cambria Math"/>
                        </w:rPr>
                      </m:ctrlPr>
                    </m:fPr>
                    <m:num>
                      <m:r>
                        <w:rPr>
                          <w:rFonts w:ascii="Cambria Math" w:hAnsi="Cambria Math"/>
                        </w:rPr>
                        <m:t>3</m:t>
                      </m:r>
                      <m:sSub>
                        <m:sSubPr>
                          <m:ctrlPr>
                            <w:rPr>
                              <w:rFonts w:ascii="Cambria Math" w:hAnsi="Cambria Math"/>
                            </w:rPr>
                          </m:ctrlPr>
                        </m:sSubPr>
                        <m:e>
                          <m:r>
                            <w:rPr>
                              <w:rFonts w:ascii="Cambria Math" w:hAnsi="Cambria Math"/>
                            </w:rPr>
                            <m:t>k</m:t>
                          </m:r>
                        </m:e>
                        <m:sub>
                          <m:r>
                            <w:rPr>
                              <w:rFonts w:ascii="Cambria Math" w:hAnsi="Cambria Math"/>
                            </w:rPr>
                            <m:t>x</m:t>
                          </m:r>
                        </m:sub>
                      </m:sSub>
                      <m:sSub>
                        <m:sSubPr>
                          <m:ctrlPr>
                            <w:rPr>
                              <w:rFonts w:ascii="Cambria Math" w:hAnsi="Cambria Math"/>
                              <w:i/>
                            </w:rPr>
                          </m:ctrlPr>
                        </m:sSubPr>
                        <m:e>
                          <m:r>
                            <w:rPr>
                              <w:rFonts w:ascii="Cambria Math" w:hAnsi="Cambria Math"/>
                            </w:rPr>
                            <m:t>a</m:t>
                          </m:r>
                        </m:e>
                        <m:sub>
                          <m:r>
                            <w:rPr>
                              <w:rFonts w:ascii="Cambria Math" w:hAnsi="Cambria Math"/>
                            </w:rPr>
                            <m:t>cc</m:t>
                          </m:r>
                        </m:sub>
                      </m:sSub>
                    </m:num>
                    <m:den>
                      <m:r>
                        <w:rPr>
                          <w:rFonts w:ascii="Cambria Math" w:hAnsi="Cambria Math"/>
                        </w:rPr>
                        <m:t>2</m:t>
                      </m:r>
                    </m:den>
                  </m:f>
                  <m:r>
                    <m:rPr>
                      <m:sty m:val="p"/>
                    </m:rPr>
                    <w:rPr>
                      <w:rFonts w:ascii="Cambria Math" w:hAnsi="Cambria Math"/>
                    </w:rPr>
                    <m:t xml:space="preserve"> </m:t>
                  </m:r>
                </m:e>
              </m:d>
              <m:r>
                <m:rPr>
                  <m:sty m:val="p"/>
                </m:rPr>
                <w:rPr>
                  <w:rFonts w:ascii="Cambria Math" w:hAnsi="Cambria Math"/>
                </w:rPr>
                <m:t>cos</m:t>
              </m:r>
              <m:d>
                <m:dPr>
                  <m:ctrlPr>
                    <w:rPr>
                      <w:rFonts w:ascii="Cambria Math" w:hAnsi="Cambria Math"/>
                    </w:rPr>
                  </m:ctrlPr>
                </m:dPr>
                <m:e>
                  <m:f>
                    <m:fPr>
                      <m:ctrlPr>
                        <w:rPr>
                          <w:rFonts w:ascii="Cambria Math" w:hAnsi="Cambria Math"/>
                        </w:rPr>
                      </m:ctrlPr>
                    </m:fPr>
                    <m:num>
                      <m:rad>
                        <m:radPr>
                          <m:degHide m:val="1"/>
                          <m:ctrlPr>
                            <w:rPr>
                              <w:rFonts w:ascii="Cambria Math" w:hAnsi="Cambria Math"/>
                              <w:i/>
                            </w:rPr>
                          </m:ctrlPr>
                        </m:radPr>
                        <m:deg/>
                        <m:e>
                          <m:r>
                            <w:rPr>
                              <w:rFonts w:ascii="Cambria Math" w:hAnsi="Cambria Math"/>
                            </w:rPr>
                            <m:t>3</m:t>
                          </m:r>
                        </m:e>
                      </m:rad>
                      <m:sSub>
                        <m:sSubPr>
                          <m:ctrlPr>
                            <w:rPr>
                              <w:rFonts w:ascii="Cambria Math" w:hAnsi="Cambria Math"/>
                            </w:rPr>
                          </m:ctrlPr>
                        </m:sSubPr>
                        <m:e>
                          <m:r>
                            <w:rPr>
                              <w:rFonts w:ascii="Cambria Math" w:hAnsi="Cambria Math"/>
                            </w:rPr>
                            <m:t>k</m:t>
                          </m:r>
                        </m:e>
                        <m:sub>
                          <m:r>
                            <w:rPr>
                              <w:rFonts w:ascii="Cambria Math" w:hAnsi="Cambria Math"/>
                            </w:rPr>
                            <m:t>y</m:t>
                          </m:r>
                        </m:sub>
                      </m:sSub>
                      <m:sSub>
                        <m:sSubPr>
                          <m:ctrlPr>
                            <w:rPr>
                              <w:rFonts w:ascii="Cambria Math" w:hAnsi="Cambria Math"/>
                              <w:i/>
                            </w:rPr>
                          </m:ctrlPr>
                        </m:sSubPr>
                        <m:e>
                          <m:r>
                            <w:rPr>
                              <w:rFonts w:ascii="Cambria Math" w:hAnsi="Cambria Math"/>
                            </w:rPr>
                            <m:t>a</m:t>
                          </m:r>
                        </m:e>
                        <m:sub>
                          <m:r>
                            <w:rPr>
                              <w:rFonts w:ascii="Cambria Math" w:hAnsi="Cambria Math"/>
                            </w:rPr>
                            <m:t>cc</m:t>
                          </m:r>
                        </m:sub>
                      </m:sSub>
                    </m:num>
                    <m:den>
                      <m:r>
                        <w:rPr>
                          <w:rFonts w:ascii="Cambria Math" w:hAnsi="Cambria Math"/>
                        </w:rPr>
                        <m:t>2</m:t>
                      </m:r>
                    </m:den>
                  </m:f>
                </m:e>
              </m:d>
              <m:r>
                <m:rPr>
                  <m:sty m:val="p"/>
                </m:rPr>
                <w:rPr>
                  <w:rFonts w:ascii="Cambria Math" w:hAnsi="Cambria Math"/>
                </w:rPr>
                <m:t xml:space="preserve"> + 4 </m:t>
              </m:r>
              <m:sSup>
                <m:sSupPr>
                  <m:ctrlPr>
                    <w:rPr>
                      <w:rFonts w:ascii="Cambria Math" w:hAnsi="Cambria Math"/>
                    </w:rPr>
                  </m:ctrlPr>
                </m:sSupPr>
                <m:e>
                  <m:r>
                    <m:rPr>
                      <m:sty m:val="p"/>
                    </m:rPr>
                    <w:rPr>
                      <w:rFonts w:ascii="Cambria Math" w:hAnsi="Cambria Math"/>
                    </w:rPr>
                    <m:t>cos</m:t>
                  </m:r>
                </m:e>
                <m:sup>
                  <m:r>
                    <w:rPr>
                      <w:rFonts w:ascii="Cambria Math" w:hAnsi="Cambria Math"/>
                    </w:rPr>
                    <m:t>2</m:t>
                  </m:r>
                </m:sup>
              </m:sSup>
              <m:r>
                <m:rPr>
                  <m:sty m:val="p"/>
                </m:rPr>
                <w:rPr>
                  <w:rFonts w:ascii="Cambria Math" w:hAnsi="Cambria Math"/>
                </w:rPr>
                <m:t xml:space="preserve"> </m:t>
              </m:r>
              <m:d>
                <m:dPr>
                  <m:ctrlPr>
                    <w:rPr>
                      <w:rFonts w:ascii="Cambria Math" w:hAnsi="Cambria Math"/>
                    </w:rPr>
                  </m:ctrlPr>
                </m:dPr>
                <m:e>
                  <m:f>
                    <m:fPr>
                      <m:ctrlPr>
                        <w:rPr>
                          <w:rFonts w:ascii="Cambria Math" w:hAnsi="Cambria Math"/>
                        </w:rPr>
                      </m:ctrlPr>
                    </m:fPr>
                    <m:num>
                      <m:rad>
                        <m:radPr>
                          <m:degHide m:val="1"/>
                          <m:ctrlPr>
                            <w:rPr>
                              <w:rFonts w:ascii="Cambria Math" w:hAnsi="Cambria Math"/>
                              <w:i/>
                            </w:rPr>
                          </m:ctrlPr>
                        </m:radPr>
                        <m:deg/>
                        <m:e>
                          <m:r>
                            <w:rPr>
                              <w:rFonts w:ascii="Cambria Math" w:hAnsi="Cambria Math"/>
                            </w:rPr>
                            <m:t>3</m:t>
                          </m:r>
                        </m:e>
                      </m:rad>
                      <m:sSub>
                        <m:sSubPr>
                          <m:ctrlPr>
                            <w:rPr>
                              <w:rFonts w:ascii="Cambria Math" w:hAnsi="Cambria Math"/>
                            </w:rPr>
                          </m:ctrlPr>
                        </m:sSubPr>
                        <m:e>
                          <m:r>
                            <w:rPr>
                              <w:rFonts w:ascii="Cambria Math" w:hAnsi="Cambria Math"/>
                            </w:rPr>
                            <m:t>k</m:t>
                          </m:r>
                        </m:e>
                        <m:sub>
                          <m:r>
                            <w:rPr>
                              <w:rFonts w:ascii="Cambria Math" w:hAnsi="Cambria Math"/>
                            </w:rPr>
                            <m:t>y</m:t>
                          </m:r>
                        </m:sub>
                      </m:sSub>
                      <m:sSub>
                        <m:sSubPr>
                          <m:ctrlPr>
                            <w:rPr>
                              <w:rFonts w:ascii="Cambria Math" w:hAnsi="Cambria Math"/>
                              <w:i/>
                            </w:rPr>
                          </m:ctrlPr>
                        </m:sSubPr>
                        <m:e>
                          <m:r>
                            <w:rPr>
                              <w:rFonts w:ascii="Cambria Math" w:hAnsi="Cambria Math"/>
                            </w:rPr>
                            <m:t>a</m:t>
                          </m:r>
                        </m:e>
                        <m:sub>
                          <m:r>
                            <w:rPr>
                              <w:rFonts w:ascii="Cambria Math" w:hAnsi="Cambria Math"/>
                            </w:rPr>
                            <m:t>cc</m:t>
                          </m:r>
                        </m:sub>
                      </m:sSub>
                    </m:num>
                    <m:den>
                      <m:r>
                        <w:rPr>
                          <w:rFonts w:ascii="Cambria Math" w:hAnsi="Cambria Math"/>
                        </w:rPr>
                        <m:t>2</m:t>
                      </m:r>
                    </m:den>
                  </m:f>
                </m:e>
              </m:d>
            </m:e>
          </m:d>
        </m:oMath>
      </m:oMathPara>
    </w:p>
    <w:p w14:paraId="53B4BAD5" w14:textId="45F99711" w:rsidR="002A0742" w:rsidRDefault="00AA22E5" w:rsidP="00594980">
      <w:pPr>
        <w:ind w:firstLine="720"/>
        <w:rPr>
          <w:rFonts w:ascii="Times New Roman" w:hAnsi="Times New Roman"/>
        </w:rPr>
      </w:pPr>
      <w:r>
        <w:rPr>
          <w:rFonts w:ascii="Times New Roman" w:hAnsi="Times New Roman"/>
        </w:rPr>
        <w:t xml:space="preserve">Where </w:t>
      </w:r>
      <m:oMath>
        <m:r>
          <m:rPr>
            <m:sty m:val="p"/>
          </m:rPr>
          <w:rPr>
            <w:rFonts w:ascii="Cambria Math" w:hAnsi="Cambria Math"/>
          </w:rPr>
          <m:t>t</m:t>
        </m:r>
      </m:oMath>
      <w:r w:rsidR="00F46F62">
        <w:rPr>
          <w:rFonts w:ascii="Times New Roman" w:hAnsi="Times New Roman"/>
        </w:rPr>
        <w:t xml:space="preserve"> is the tight binding overlap energy (~ -3eV), </w:t>
      </w:r>
      <m:oMath>
        <m:sSub>
          <m:sSubPr>
            <m:ctrlPr>
              <w:rPr>
                <w:rFonts w:ascii="Cambria Math" w:hAnsi="Cambria Math"/>
                <w:i/>
              </w:rPr>
            </m:ctrlPr>
          </m:sSubPr>
          <m:e>
            <m:r>
              <w:rPr>
                <w:rFonts w:ascii="Cambria Math" w:hAnsi="Cambria Math"/>
              </w:rPr>
              <m:t>a</m:t>
            </m:r>
          </m:e>
          <m:sub>
            <m:r>
              <w:rPr>
                <w:rFonts w:ascii="Cambria Math" w:hAnsi="Cambria Math"/>
              </w:rPr>
              <m:t>cc</m:t>
            </m:r>
          </m:sub>
        </m:sSub>
      </m:oMath>
      <w:r w:rsidR="00F46F62">
        <w:rPr>
          <w:rFonts w:ascii="Times New Roman" w:hAnsi="Times New Roman"/>
        </w:rPr>
        <w:t xml:space="preserve"> is the carbon carbon bonding distance (0.144 nm), and </w:t>
      </w:r>
      <m:oMath>
        <m:sSub>
          <m:sSubPr>
            <m:ctrlPr>
              <w:rPr>
                <w:rFonts w:ascii="Cambria Math" w:hAnsi="Cambria Math"/>
              </w:rPr>
            </m:ctrlPr>
          </m:sSubPr>
          <m:e>
            <m:r>
              <w:rPr>
                <w:rFonts w:ascii="Cambria Math" w:hAnsi="Cambria Math"/>
              </w:rPr>
              <m:t>k</m:t>
            </m:r>
          </m:e>
          <m:sub>
            <m:r>
              <w:rPr>
                <w:rFonts w:ascii="Cambria Math" w:hAnsi="Cambria Math"/>
              </w:rPr>
              <m:t>x</m:t>
            </m:r>
          </m:sub>
        </m:sSub>
      </m:oMath>
      <w:r w:rsidR="00F46F62">
        <w:rPr>
          <w:rFonts w:ascii="Times New Roman" w:hAnsi="Times New Roman"/>
        </w:rPr>
        <w:t xml:space="preserve"> are the x and y components of the electron wave vector or momentum vector.  This </w:t>
      </w:r>
      <w:r>
        <w:rPr>
          <w:rFonts w:ascii="Times New Roman" w:hAnsi="Times New Roman"/>
        </w:rPr>
        <w:t>famous</w:t>
      </w:r>
      <w:r w:rsidR="00F46F62">
        <w:rPr>
          <w:rFonts w:ascii="Times New Roman" w:hAnsi="Times New Roman"/>
        </w:rPr>
        <w:t xml:space="preserve"> </w:t>
      </w:r>
      <w:r w:rsidR="002A0742">
        <w:rPr>
          <w:rFonts w:ascii="Times New Roman" w:hAnsi="Times New Roman"/>
        </w:rPr>
        <w:t xml:space="preserve">result </w:t>
      </w:r>
      <w:r>
        <w:rPr>
          <w:rFonts w:ascii="Times New Roman" w:hAnsi="Times New Roman"/>
        </w:rPr>
        <w:t xml:space="preserve">for calculating the Fermi surface </w:t>
      </w:r>
      <w:r w:rsidR="00F46F62">
        <w:rPr>
          <w:rFonts w:ascii="Times New Roman" w:hAnsi="Times New Roman"/>
        </w:rPr>
        <w:t>is shown in</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_Ref448748787 \h </w:instrText>
      </w:r>
      <w:r>
        <w:rPr>
          <w:rFonts w:ascii="Times New Roman" w:hAnsi="Times New Roman"/>
        </w:rPr>
      </w:r>
      <w:r>
        <w:rPr>
          <w:rFonts w:ascii="Times New Roman" w:hAnsi="Times New Roman"/>
        </w:rPr>
        <w:fldChar w:fldCharType="separate"/>
      </w:r>
      <w:r w:rsidR="000C362A">
        <w:t xml:space="preserve">Figure </w:t>
      </w:r>
      <w:r w:rsidR="000C362A">
        <w:rPr>
          <w:noProof/>
        </w:rPr>
        <w:t>11</w:t>
      </w:r>
      <w:r>
        <w:rPr>
          <w:rFonts w:ascii="Times New Roman" w:hAnsi="Times New Roman"/>
        </w:rPr>
        <w:fldChar w:fldCharType="end"/>
      </w:r>
      <w:r w:rsidR="002A0742">
        <w:rPr>
          <w:rFonts w:ascii="Times New Roman" w:hAnsi="Times New Roman"/>
        </w:rPr>
        <w:t>, where it can be seen that the surface has a linear character near the K point (Dirac point).  Indeed, when a Taylor expansion of the above equation is taken, a linear dispersion relation can be extracted:</w:t>
      </w:r>
    </w:p>
    <w:p w14:paraId="1C461C10" w14:textId="77777777" w:rsidR="002A0742" w:rsidRDefault="002A0742" w:rsidP="002A0742">
      <w:pPr>
        <w:pStyle w:val="Caption"/>
        <w:keepNext/>
        <w:jc w:val="center"/>
      </w:pPr>
      <w:bookmarkStart w:id="78" w:name="_Ref448755804"/>
      <w:r>
        <w:t xml:space="preserve">Equation </w:t>
      </w:r>
      <w:fldSimple w:instr=" SEQ Equation \* ARABIC ">
        <w:r w:rsidR="000C362A">
          <w:rPr>
            <w:noProof/>
          </w:rPr>
          <w:t>11</w:t>
        </w:r>
      </w:fldSimple>
      <w:bookmarkEnd w:id="78"/>
    </w:p>
    <w:p w14:paraId="0CD18561" w14:textId="55E04883" w:rsidR="002A0742" w:rsidRPr="00594980" w:rsidRDefault="002A0742" w:rsidP="002A0742">
      <w:pPr>
        <w:ind w:left="360" w:firstLine="360"/>
        <w:jc w:val="both"/>
        <w:rPr>
          <w:rFonts w:eastAsiaTheme="minorEastAsia"/>
        </w:rPr>
      </w:pPr>
      <m:oMathPara>
        <m:oMath>
          <m:r>
            <w:rPr>
              <w:rFonts w:ascii="Cambria Math" w:hAnsi="Cambria Math"/>
            </w:rPr>
            <m:t>E</m:t>
          </m:r>
          <m:d>
            <m:dPr>
              <m:ctrlPr>
                <w:rPr>
                  <w:rFonts w:ascii="Cambria Math" w:hAnsi="Cambria Math"/>
                  <w:i/>
                </w:rPr>
              </m:ctrlPr>
            </m:dPr>
            <m:e>
              <m:r>
                <w:rPr>
                  <w:rFonts w:ascii="Cambria Math" w:hAnsi="Cambria Math"/>
                </w:rPr>
                <m:t>k</m:t>
              </m:r>
            </m:e>
          </m:d>
          <m:r>
            <w:rPr>
              <w:rFonts w:ascii="Cambria Math" w:hAnsi="Cambria Math"/>
            </w:rPr>
            <m:t>=</m:t>
          </m:r>
          <m:f>
            <m:fPr>
              <m:ctrlPr>
                <w:rPr>
                  <w:rFonts w:ascii="Cambria Math" w:hAnsi="Cambria Math"/>
                  <w:i/>
                </w:rPr>
              </m:ctrlPr>
            </m:fPr>
            <m:num>
              <m:r>
                <w:rPr>
                  <w:rFonts w:ascii="Cambria Math" w:hAnsi="Cambria Math"/>
                </w:rPr>
                <m:t>3t</m:t>
              </m:r>
              <m:sSub>
                <m:sSubPr>
                  <m:ctrlPr>
                    <w:rPr>
                      <w:rFonts w:ascii="Cambria Math" w:hAnsi="Cambria Math"/>
                      <w:i/>
                    </w:rPr>
                  </m:ctrlPr>
                </m:sSubPr>
                <m:e>
                  <m:r>
                    <w:rPr>
                      <w:rFonts w:ascii="Cambria Math" w:hAnsi="Cambria Math"/>
                    </w:rPr>
                    <m:t>a</m:t>
                  </m:r>
                </m:e>
                <m:sub>
                  <m:r>
                    <w:rPr>
                      <w:rFonts w:ascii="Cambria Math" w:hAnsi="Cambria Math"/>
                    </w:rPr>
                    <m:t>cc</m:t>
                  </m:r>
                </m:sub>
              </m:sSub>
            </m:num>
            <m:den>
              <m:r>
                <w:rPr>
                  <w:rFonts w:ascii="Cambria Math" w:hAnsi="Cambria Math"/>
                </w:rPr>
                <m:t>2</m:t>
              </m:r>
            </m:den>
          </m:f>
          <m:rad>
            <m:radPr>
              <m:degHide m:val="1"/>
              <m:ctrlPr>
                <w:rPr>
                  <w:rFonts w:ascii="Cambria Math" w:hAnsi="Cambria Math"/>
                  <w:i/>
                </w:rPr>
              </m:ctrlPr>
            </m:radPr>
            <m:deg/>
            <m:e>
              <m:r>
                <w:rPr>
                  <w:rFonts w:ascii="Cambria Math" w:hAnsi="Cambria Math"/>
                </w:rPr>
                <m:t>δ</m:t>
              </m:r>
              <m:sSup>
                <m:sSupPr>
                  <m:ctrlPr>
                    <w:rPr>
                      <w:rFonts w:ascii="Cambria Math" w:hAnsi="Cambria Math"/>
                    </w:rPr>
                  </m:ctrlPr>
                </m:sSupPr>
                <m:e>
                  <m:sSub>
                    <m:sSubPr>
                      <m:ctrlPr>
                        <w:rPr>
                          <w:rFonts w:ascii="Cambria Math" w:hAnsi="Cambria Math"/>
                        </w:rPr>
                      </m:ctrlPr>
                    </m:sSubPr>
                    <m:e>
                      <m:r>
                        <w:rPr>
                          <w:rFonts w:ascii="Cambria Math" w:hAnsi="Cambria Math"/>
                        </w:rPr>
                        <m:t>k</m:t>
                      </m:r>
                    </m:e>
                    <m:sub>
                      <m:r>
                        <w:rPr>
                          <w:rFonts w:ascii="Cambria Math" w:hAnsi="Cambria Math"/>
                        </w:rPr>
                        <m:t>x</m:t>
                      </m:r>
                    </m:sub>
                  </m:sSub>
                </m:e>
                <m:sup>
                  <m:r>
                    <w:rPr>
                      <w:rFonts w:ascii="Cambria Math" w:hAnsi="Cambria Math"/>
                    </w:rPr>
                    <m:t>2</m:t>
                  </m:r>
                </m:sup>
              </m:sSup>
              <m:r>
                <w:rPr>
                  <w:rFonts w:ascii="Cambria Math" w:hAnsi="Cambria Math"/>
                </w:rPr>
                <m:t>+δ</m:t>
              </m:r>
              <m:sSup>
                <m:sSupPr>
                  <m:ctrlPr>
                    <w:rPr>
                      <w:rFonts w:ascii="Cambria Math" w:hAnsi="Cambria Math"/>
                    </w:rPr>
                  </m:ctrlPr>
                </m:sSupPr>
                <m:e>
                  <m:sSub>
                    <m:sSubPr>
                      <m:ctrlPr>
                        <w:rPr>
                          <w:rFonts w:ascii="Cambria Math" w:hAnsi="Cambria Math"/>
                        </w:rPr>
                      </m:ctrlPr>
                    </m:sSubPr>
                    <m:e>
                      <m:r>
                        <w:rPr>
                          <w:rFonts w:ascii="Cambria Math" w:hAnsi="Cambria Math"/>
                        </w:rPr>
                        <m:t>k</m:t>
                      </m:r>
                    </m:e>
                    <m:sub>
                      <m:r>
                        <w:rPr>
                          <w:rFonts w:ascii="Cambria Math" w:hAnsi="Cambria Math"/>
                        </w:rPr>
                        <m:t>y</m:t>
                      </m:r>
                    </m:sub>
                  </m:sSub>
                </m:e>
                <m:sup>
                  <m:r>
                    <w:rPr>
                      <w:rFonts w:ascii="Cambria Math" w:hAnsi="Cambria Math"/>
                    </w:rPr>
                    <m:t>2</m:t>
                  </m:r>
                </m:sup>
              </m:sSup>
            </m:e>
          </m:rad>
          <m:r>
            <w:rPr>
              <w:rFonts w:ascii="Cambria Math" w:hAnsi="Cambria Math"/>
            </w:rPr>
            <m:t>=ℏ</m:t>
          </m:r>
          <m:sSub>
            <m:sSubPr>
              <m:ctrlPr>
                <w:rPr>
                  <w:rFonts w:ascii="Cambria Math" w:hAnsi="Cambria Math"/>
                  <w:i/>
                </w:rPr>
              </m:ctrlPr>
            </m:sSubPr>
            <m:e>
              <m:r>
                <w:rPr>
                  <w:rFonts w:ascii="Cambria Math" w:hAnsi="Cambria Math"/>
                </w:rPr>
                <m:t>υ</m:t>
              </m:r>
            </m:e>
            <m:sub>
              <m:r>
                <w:rPr>
                  <w:rFonts w:ascii="Cambria Math" w:hAnsi="Cambria Math"/>
                </w:rPr>
                <m:t>F</m:t>
              </m:r>
            </m:sub>
          </m:sSub>
          <m:d>
            <m:dPr>
              <m:begChr m:val="|"/>
              <m:endChr m:val="|"/>
              <m:ctrlPr>
                <w:rPr>
                  <w:rFonts w:ascii="Cambria Math" w:hAnsi="Cambria Math"/>
                  <w:i/>
                </w:rPr>
              </m:ctrlPr>
            </m:dPr>
            <m:e>
              <m:r>
                <m:rPr>
                  <m:sty m:val="bi"/>
                </m:rPr>
                <w:rPr>
                  <w:rFonts w:ascii="Cambria Math" w:hAnsi="Cambria Math"/>
                </w:rPr>
                <m:t>k</m:t>
              </m:r>
            </m:e>
          </m:d>
        </m:oMath>
      </m:oMathPara>
    </w:p>
    <w:p w14:paraId="155B10A5" w14:textId="5DB52CF7" w:rsidR="00594980" w:rsidRPr="00594980" w:rsidRDefault="00594980" w:rsidP="00594980">
      <w:pPr>
        <w:ind w:firstLine="360"/>
        <w:rPr>
          <w:rFonts w:ascii="Times New Roman" w:hAnsi="Times New Roman"/>
        </w:rPr>
      </w:pPr>
      <w:r>
        <w:rPr>
          <w:rFonts w:ascii="Times New Roman" w:hAnsi="Times New Roman"/>
        </w:rPr>
        <w:t xml:space="preserve">Where </w:t>
      </w:r>
      <m:oMath>
        <m:f>
          <m:fPr>
            <m:ctrlPr>
              <w:rPr>
                <w:rFonts w:ascii="Cambria Math" w:hAnsi="Cambria Math"/>
                <w:i/>
              </w:rPr>
            </m:ctrlPr>
          </m:fPr>
          <m:num>
            <m:r>
              <w:rPr>
                <w:rFonts w:ascii="Cambria Math" w:hAnsi="Cambria Math"/>
              </w:rPr>
              <m:t>3πt</m:t>
            </m:r>
            <m:sSub>
              <m:sSubPr>
                <m:ctrlPr>
                  <w:rPr>
                    <w:rFonts w:ascii="Cambria Math" w:hAnsi="Cambria Math"/>
                    <w:i/>
                  </w:rPr>
                </m:ctrlPr>
              </m:sSubPr>
              <m:e>
                <m:r>
                  <w:rPr>
                    <w:rFonts w:ascii="Cambria Math" w:hAnsi="Cambria Math"/>
                  </w:rPr>
                  <m:t>a</m:t>
                </m:r>
              </m:e>
              <m:sub>
                <m:r>
                  <w:rPr>
                    <w:rFonts w:ascii="Cambria Math" w:hAnsi="Cambria Math"/>
                  </w:rPr>
                  <m:t>cc</m:t>
                </m:r>
              </m:sub>
            </m:sSub>
          </m:num>
          <m:den>
            <m:r>
              <w:rPr>
                <w:rFonts w:ascii="Cambria Math" w:hAnsi="Cambria Math"/>
              </w:rPr>
              <m:t>2</m:t>
            </m:r>
            <m:r>
              <w:rPr>
                <w:rFonts w:ascii="Cambria Math" w:hAnsi="Cambria Math"/>
              </w:rPr>
              <m:t>h</m:t>
            </m:r>
          </m:den>
        </m:f>
        <m:r>
          <w:rPr>
            <w:rFonts w:ascii="Cambria Math" w:hAnsi="Cambria Math"/>
          </w:rPr>
          <m:t>=</m:t>
        </m:r>
        <m:sSub>
          <m:sSubPr>
            <m:ctrlPr>
              <w:rPr>
                <w:rFonts w:ascii="Cambria Math" w:hAnsi="Cambria Math"/>
                <w:i/>
              </w:rPr>
            </m:ctrlPr>
          </m:sSubPr>
          <m:e>
            <m:r>
              <w:rPr>
                <w:rFonts w:ascii="Cambria Math" w:hAnsi="Cambria Math"/>
              </w:rPr>
              <m:t>υ</m:t>
            </m:r>
          </m:e>
          <m:sub>
            <m:r>
              <w:rPr>
                <w:rFonts w:ascii="Cambria Math" w:hAnsi="Cambria Math"/>
              </w:rPr>
              <m:t>F</m:t>
            </m:r>
          </m:sub>
        </m:sSub>
        <m:r>
          <m:rPr>
            <m:sty m:val="p"/>
          </m:rPr>
          <w:rPr>
            <w:rFonts w:ascii="Cambria Math" w:hAnsi="Cambria Math"/>
          </w:rPr>
          <m:t>(~</m:t>
        </m:r>
        <m:sSup>
          <m:sSupPr>
            <m:ctrlPr>
              <w:rPr>
                <w:rFonts w:ascii="Cambria Math" w:hAnsi="Cambria Math"/>
              </w:rPr>
            </m:ctrlPr>
          </m:sSupPr>
          <m:e>
            <m:r>
              <m:rPr>
                <m:sty m:val="p"/>
              </m:rPr>
              <w:rPr>
                <w:rFonts w:ascii="Cambria Math" w:hAnsi="Cambria Math"/>
              </w:rPr>
              <m:t>10</m:t>
            </m:r>
          </m:e>
          <m:sup>
            <m:r>
              <w:rPr>
                <w:rFonts w:ascii="Cambria Math" w:hAnsi="Cambria Math"/>
              </w:rPr>
              <m:t>6</m:t>
            </m:r>
          </m:sup>
        </m:sSup>
        <m:f>
          <m:fPr>
            <m:ctrlPr>
              <w:rPr>
                <w:rFonts w:ascii="Cambria Math" w:hAnsi="Cambria Math"/>
              </w:rPr>
            </m:ctrlPr>
          </m:fPr>
          <m:num>
            <m:r>
              <w:rPr>
                <w:rFonts w:ascii="Cambria Math" w:hAnsi="Cambria Math"/>
              </w:rPr>
              <m:t>m</m:t>
            </m:r>
          </m:num>
          <m:den>
            <m:r>
              <w:rPr>
                <w:rFonts w:ascii="Cambria Math" w:hAnsi="Cambria Math"/>
              </w:rPr>
              <m:t>s</m:t>
            </m:r>
          </m:den>
        </m:f>
        <m:r>
          <m:rPr>
            <m:sty m:val="p"/>
          </m:rPr>
          <w:rPr>
            <w:rFonts w:ascii="Cambria Math" w:hAnsi="Cambria Math"/>
          </w:rPr>
          <m:t>)</m:t>
        </m:r>
      </m:oMath>
      <w:r>
        <w:rPr>
          <w:rFonts w:ascii="Times New Roman" w:hAnsi="Times New Roman"/>
        </w:rPr>
        <w:t xml:space="preserve">  because the Fermi velocity is defined as the grou</w:t>
      </w:r>
      <w:r w:rsidR="00E53F7E">
        <w:rPr>
          <w:rFonts w:ascii="Times New Roman" w:hAnsi="Times New Roman"/>
        </w:rPr>
        <w:t xml:space="preserve">p velocity at the Fermi vector </w:t>
      </w:r>
      <m:oMath>
        <m:d>
          <m:dPr>
            <m:ctrlPr>
              <w:rPr>
                <w:rFonts w:ascii="Cambria Math" w:hAnsi="Cambria Math"/>
                <w:i/>
              </w:rPr>
            </m:ctrlPr>
          </m:dPr>
          <m:e>
            <m:sSub>
              <m:sSubPr>
                <m:ctrlPr>
                  <w:rPr>
                    <w:rFonts w:ascii="Cambria Math" w:hAnsi="Cambria Math"/>
                    <w:i/>
                  </w:rPr>
                </m:ctrlPr>
              </m:sSubPr>
              <m:e>
                <m:r>
                  <w:rPr>
                    <w:rFonts w:ascii="Cambria Math" w:hAnsi="Cambria Math"/>
                  </w:rPr>
                  <m:t>υ</m:t>
                </m:r>
              </m:e>
              <m:sub>
                <m:r>
                  <w:rPr>
                    <w:rFonts w:ascii="Cambria Math" w:hAnsi="Cambria Math"/>
                  </w:rPr>
                  <m:t>F</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ℏ</m:t>
                </m:r>
              </m:den>
            </m:f>
            <m:f>
              <m:fPr>
                <m:ctrlPr>
                  <w:rPr>
                    <w:rFonts w:ascii="Cambria Math" w:hAnsi="Cambria Math"/>
                    <w:i/>
                  </w:rPr>
                </m:ctrlPr>
              </m:fPr>
              <m:num>
                <m:r>
                  <w:rPr>
                    <w:rFonts w:ascii="Cambria Math" w:hAnsi="Cambria Math"/>
                  </w:rPr>
                  <m:t>∂E</m:t>
                </m:r>
              </m:num>
              <m:den>
                <m:r>
                  <w:rPr>
                    <w:rFonts w:ascii="Cambria Math" w:hAnsi="Cambria Math"/>
                  </w:rPr>
                  <m:t>∂k</m:t>
                </m:r>
              </m:den>
            </m:f>
          </m:e>
        </m:d>
      </m:oMath>
      <w:r>
        <w:rPr>
          <w:rFonts w:ascii="Times New Roman" w:hAnsi="Times New Roman"/>
        </w:rPr>
        <w:t xml:space="preserve">.  This linear E vs. </w:t>
      </w:r>
      <w:r>
        <w:rPr>
          <w:rFonts w:ascii="Times New Roman" w:hAnsi="Times New Roman"/>
          <w:b/>
        </w:rPr>
        <w:t>k</w:t>
      </w:r>
      <w:r>
        <w:rPr>
          <w:rFonts w:ascii="Times New Roman" w:hAnsi="Times New Roman"/>
        </w:rPr>
        <w:t xml:space="preserve"> is typically used to simplify the calculation of transition energies in graphene and SWCNTs, although there are certain deviations from this relation for small di</w:t>
      </w:r>
      <w:r w:rsidR="00E53F7E">
        <w:rPr>
          <w:rFonts w:ascii="Times New Roman" w:hAnsi="Times New Roman"/>
        </w:rPr>
        <w:t>a</w:t>
      </w:r>
      <w:r>
        <w:rPr>
          <w:rFonts w:ascii="Times New Roman" w:hAnsi="Times New Roman"/>
        </w:rPr>
        <w:t xml:space="preserve">meter SWCNTs and for transitions far away from the Dirac point. </w:t>
      </w:r>
    </w:p>
    <w:p w14:paraId="6B1F6CF1" w14:textId="105EB7ED" w:rsidR="005E2D35" w:rsidRDefault="002A0742" w:rsidP="00535D48">
      <w:pPr>
        <w:ind w:firstLine="360"/>
        <w:rPr>
          <w:rFonts w:ascii="Times New Roman" w:hAnsi="Times New Roman"/>
        </w:rPr>
      </w:pPr>
      <w:r>
        <w:rPr>
          <w:rFonts w:ascii="Times New Roman" w:hAnsi="Times New Roman"/>
        </w:rPr>
        <w:t>The</w:t>
      </w:r>
      <w:r w:rsidR="00AA22E5">
        <w:rPr>
          <w:rFonts w:ascii="Times New Roman" w:hAnsi="Times New Roman"/>
        </w:rPr>
        <w:t xml:space="preserve"> </w:t>
      </w:r>
      <w:r>
        <w:rPr>
          <w:rFonts w:ascii="Times New Roman" w:hAnsi="Times New Roman"/>
        </w:rPr>
        <w:t xml:space="preserve">red lines cutting across the </w:t>
      </w:r>
      <w:r w:rsidR="00AA22E5">
        <w:rPr>
          <w:rFonts w:ascii="Times New Roman" w:hAnsi="Times New Roman"/>
        </w:rPr>
        <w:t xml:space="preserve">Fermi surface over the graphene Brillouin zone </w:t>
      </w:r>
      <w:r>
        <w:rPr>
          <w:rFonts w:ascii="Times New Roman" w:hAnsi="Times New Roman"/>
        </w:rPr>
        <w:t xml:space="preserve">in </w:t>
      </w:r>
      <w:r>
        <w:rPr>
          <w:rFonts w:ascii="Times New Roman" w:hAnsi="Times New Roman"/>
        </w:rPr>
        <w:fldChar w:fldCharType="begin"/>
      </w:r>
      <w:r>
        <w:rPr>
          <w:rFonts w:ascii="Times New Roman" w:hAnsi="Times New Roman"/>
        </w:rPr>
        <w:instrText xml:space="preserve"> REF _Ref448748787 \h </w:instrText>
      </w:r>
      <w:r>
        <w:rPr>
          <w:rFonts w:ascii="Times New Roman" w:hAnsi="Times New Roman"/>
        </w:rPr>
      </w:r>
      <w:r>
        <w:rPr>
          <w:rFonts w:ascii="Times New Roman" w:hAnsi="Times New Roman"/>
        </w:rPr>
        <w:fldChar w:fldCharType="separate"/>
      </w:r>
      <w:r w:rsidR="000C362A">
        <w:t xml:space="preserve">Figure </w:t>
      </w:r>
      <w:r w:rsidR="000C362A">
        <w:rPr>
          <w:noProof/>
        </w:rPr>
        <w:t>11</w:t>
      </w:r>
      <w:r>
        <w:rPr>
          <w:rFonts w:ascii="Times New Roman" w:hAnsi="Times New Roman"/>
        </w:rPr>
        <w:fldChar w:fldCharType="end"/>
      </w:r>
      <w:r>
        <w:rPr>
          <w:rFonts w:ascii="Times New Roman" w:hAnsi="Times New Roman"/>
        </w:rPr>
        <w:t xml:space="preserve"> are shown giving </w:t>
      </w:r>
      <w:r w:rsidR="00AA22E5">
        <w:rPr>
          <w:rFonts w:ascii="Times New Roman" w:hAnsi="Times New Roman"/>
        </w:rPr>
        <w:t>rise to the van Hove singularities in the SWCNT density of states (DOS).</w:t>
      </w:r>
      <w:r w:rsidR="00F46F62">
        <w:rPr>
          <w:rFonts w:ascii="Times New Roman" w:hAnsi="Times New Roman"/>
        </w:rPr>
        <w:t xml:space="preserve"> </w:t>
      </w:r>
      <w:r w:rsidR="00AA22E5">
        <w:rPr>
          <w:rFonts w:ascii="Times New Roman" w:hAnsi="Times New Roman"/>
        </w:rPr>
        <w:t xml:space="preserve"> The density of states for any material is a hugely important feature to be </w:t>
      </w:r>
      <w:r w:rsidR="00AA22E5">
        <w:rPr>
          <w:rFonts w:ascii="Times New Roman" w:hAnsi="Times New Roman"/>
        </w:rPr>
        <w:lastRenderedPageBreak/>
        <w:t xml:space="preserve">understood for any fundamental study involving electrons and their behavior in a nanoscale system.  </w:t>
      </w:r>
    </w:p>
    <w:p w14:paraId="1CC6214C" w14:textId="1729579C" w:rsidR="00AA22E5" w:rsidRDefault="005E2D35" w:rsidP="005E2D35">
      <w:pPr>
        <w:ind w:firstLine="720"/>
        <w:rPr>
          <w:rFonts w:ascii="Times New Roman" w:hAnsi="Times New Roman"/>
        </w:rPr>
      </w:pPr>
      <w:r w:rsidRPr="005C5C9B">
        <w:rPr>
          <w:noProof/>
          <w:lang w:bidi="ar-SA"/>
        </w:rPr>
        <mc:AlternateContent>
          <mc:Choice Requires="wps">
            <w:drawing>
              <wp:anchor distT="228600" distB="228600" distL="114300" distR="114300" simplePos="0" relativeHeight="251706368" behindDoc="0" locked="0" layoutInCell="1" allowOverlap="1" wp14:anchorId="2B091DBA" wp14:editId="1435F031">
                <wp:simplePos x="0" y="0"/>
                <wp:positionH relativeFrom="margin">
                  <wp:align>right</wp:align>
                </wp:positionH>
                <wp:positionV relativeFrom="margin">
                  <wp:align>top</wp:align>
                </wp:positionV>
                <wp:extent cx="5394960" cy="1983740"/>
                <wp:effectExtent l="0" t="0" r="0" b="6985"/>
                <wp:wrapTopAndBottom/>
                <wp:docPr id="29" name="Text Box 29"/>
                <wp:cNvGraphicFramePr/>
                <a:graphic xmlns:a="http://schemas.openxmlformats.org/drawingml/2006/main">
                  <a:graphicData uri="http://schemas.microsoft.com/office/word/2010/wordprocessingShape">
                    <wps:wsp>
                      <wps:cNvSpPr txBox="1"/>
                      <wps:spPr>
                        <a:xfrm>
                          <a:off x="0" y="0"/>
                          <a:ext cx="5394960" cy="1983740"/>
                        </a:xfrm>
                        <a:prstGeom prst="rect">
                          <a:avLst/>
                        </a:prstGeom>
                        <a:solidFill>
                          <a:prstClr val="white"/>
                        </a:solidFill>
                        <a:ln>
                          <a:noFill/>
                        </a:ln>
                        <a:effectLst/>
                      </wps:spPr>
                      <wps:txbx>
                        <w:txbxContent>
                          <w:p w14:paraId="2FA34BE5" w14:textId="49BDBBC9" w:rsidR="00CC7FA3" w:rsidRPr="008E3457" w:rsidRDefault="00CC7FA3" w:rsidP="005E2D35">
                            <w:pPr>
                              <w:pStyle w:val="Caption"/>
                              <w:jc w:val="center"/>
                            </w:pPr>
                            <w:r>
                              <w:pict w14:anchorId="0F14FE9B">
                                <v:shape id="_x0000_i1029" type="#_x0000_t75" style="width:367.75pt;height:298.7pt">
                                  <v:imagedata r:id="rId61" o:title="Slide2" cropleft="6952f" cropright="13197f"/>
                                </v:shape>
                              </w:pict>
                            </w:r>
                          </w:p>
                          <w:p w14:paraId="5DACB6ED" w14:textId="5E8667EB" w:rsidR="00CC7FA3" w:rsidRDefault="00CC7FA3" w:rsidP="005E2D35">
                            <w:pPr>
                              <w:pStyle w:val="Caption"/>
                              <w:jc w:val="center"/>
                            </w:pPr>
                            <w:bookmarkStart w:id="79" w:name="_Ref448748787"/>
                            <w:bookmarkStart w:id="80" w:name="_Toc449371339"/>
                            <w:r>
                              <w:t xml:space="preserve">Figure </w:t>
                            </w:r>
                            <w:fldSimple w:instr=" SEQ Figure \* ARABIC ">
                              <w:r w:rsidR="000C362A">
                                <w:rPr>
                                  <w:noProof/>
                                </w:rPr>
                                <w:t>11</w:t>
                              </w:r>
                            </w:fldSimple>
                            <w:bookmarkEnd w:id="79"/>
                            <w:r>
                              <w:t>: Overview of nanotube electronics and photophysics.</w:t>
                            </w:r>
                            <w:bookmarkEnd w:id="80"/>
                          </w:p>
                          <w:p w14:paraId="26A34ADD" w14:textId="52EFDDC5" w:rsidR="00CC7FA3" w:rsidRPr="0050623A" w:rsidRDefault="00CC7FA3" w:rsidP="0050623A">
                            <w:pPr>
                              <w:pStyle w:val="altcaption"/>
                            </w:pPr>
                            <w:r w:rsidRPr="0050623A">
                              <w:t>(a</w:t>
                            </w:r>
                            <w:r>
                              <w:t>, b, d, e</w:t>
                            </w:r>
                            <w:r w:rsidRPr="0050623A">
                              <w:t>) Visualization of periodic boundary conditions (Born-von Karman) for a wave along a closed loop and its effect on quantizing allowable wave vectors within the graphene Brilloui</w:t>
                            </w:r>
                            <w:r>
                              <w:t>n zone (BZ).  The BZ in (c)</w:t>
                            </w:r>
                            <w:r w:rsidRPr="0050623A">
                              <w:t xml:space="preserve"> shows the allowable wave vector cutting t</w:t>
                            </w:r>
                            <w:r>
                              <w:t>hrough the Dirac point (or K point, shown in (h))</w:t>
                            </w:r>
                            <w:r w:rsidRPr="0050623A">
                              <w:t>, creating a metal</w:t>
                            </w:r>
                            <w:r>
                              <w:t>lic SWCNT.  Conversely, the bottom (f</w:t>
                            </w:r>
                            <w:r w:rsidRPr="0050623A">
                              <w:t xml:space="preserve">) BZ has wave vectors offset from the Dirac point, creating a </w:t>
                            </w:r>
                            <w:r>
                              <w:t>semiconducting CNT with a bandgap (shown in (i))</w:t>
                            </w:r>
                            <w:r w:rsidRPr="0050623A">
                              <w:t xml:space="preserve">. </w:t>
                            </w:r>
                            <w:r>
                              <w:t>These bandgaps shown in the DOS (i) give rise to peaks in the optical absorption spectra via excitonic transitions, as shown in (j).</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2B091DBA" id="Text Box 29" o:spid="_x0000_s1036" type="#_x0000_t202" style="position:absolute;left:0;text-align:left;margin-left:373.6pt;margin-top:0;width:424.8pt;height:156.2pt;z-index:251706368;visibility:visible;mso-wrap-style:square;mso-height-percent:0;mso-wrap-distance-left:9pt;mso-wrap-distance-top:18pt;mso-wrap-distance-right:9pt;mso-wrap-distance-bottom:18pt;mso-position-horizontal:right;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" stroked="f">
                <v:textbox style="mso-fit-shape-to-text:t" inset="0,0,0,0">
                  <w:txbxContent>
                    <w:p w14:paraId="2FA34BE5" w14:textId="49BDBBC9" w:rsidR="00CC7FA3" w:rsidRPr="008E3457" w:rsidRDefault="00CC7FA3" w:rsidP="005E2D35">
                      <w:pPr>
                        <w:pStyle w:val="Caption"/>
                        <w:jc w:val="center"/>
                      </w:pPr>
                      <w:r>
                        <w:pict w14:anchorId="0F14FE9B">
                          <v:shape id="_x0000_i1029" type="#_x0000_t75" style="width:367.75pt;height:298.7pt">
                            <v:imagedata r:id="rId61" o:title="Slide2" cropleft="6952f" cropright="13197f"/>
                          </v:shape>
                        </w:pict>
                      </w:r>
                    </w:p>
                    <w:p w14:paraId="5DACB6ED" w14:textId="5E8667EB" w:rsidR="00CC7FA3" w:rsidRDefault="00CC7FA3" w:rsidP="005E2D35">
                      <w:pPr>
                        <w:pStyle w:val="Caption"/>
                        <w:jc w:val="center"/>
                      </w:pPr>
                      <w:bookmarkStart w:id="81" w:name="_Ref448748787"/>
                      <w:bookmarkStart w:id="82" w:name="_Toc449371339"/>
                      <w:r>
                        <w:t xml:space="preserve">Figure </w:t>
                      </w:r>
                      <w:fldSimple w:instr=" SEQ Figure \* ARABIC ">
                        <w:r w:rsidR="000C362A">
                          <w:rPr>
                            <w:noProof/>
                          </w:rPr>
                          <w:t>11</w:t>
                        </w:r>
                      </w:fldSimple>
                      <w:bookmarkEnd w:id="81"/>
                      <w:r>
                        <w:t>: Overview of nanotube electronics and photophysics.</w:t>
                      </w:r>
                      <w:bookmarkEnd w:id="82"/>
                    </w:p>
                    <w:p w14:paraId="26A34ADD" w14:textId="52EFDDC5" w:rsidR="00CC7FA3" w:rsidRPr="0050623A" w:rsidRDefault="00CC7FA3" w:rsidP="0050623A">
                      <w:pPr>
                        <w:pStyle w:val="altcaption"/>
                      </w:pPr>
                      <w:r w:rsidRPr="0050623A">
                        <w:t>(a</w:t>
                      </w:r>
                      <w:r>
                        <w:t>, b, d, e</w:t>
                      </w:r>
                      <w:r w:rsidRPr="0050623A">
                        <w:t>) Visualization of periodic boundary conditions (Born-von Karman) for a wave along a closed loop and its effect on quantizing allowable wave vectors within the graphene Brilloui</w:t>
                      </w:r>
                      <w:r>
                        <w:t>n zone (BZ).  The BZ in (c)</w:t>
                      </w:r>
                      <w:r w:rsidRPr="0050623A">
                        <w:t xml:space="preserve"> shows the allowable wave vector cutting t</w:t>
                      </w:r>
                      <w:r>
                        <w:t>hrough the Dirac point (or K point, shown in (h))</w:t>
                      </w:r>
                      <w:r w:rsidRPr="0050623A">
                        <w:t>, creating a metal</w:t>
                      </w:r>
                      <w:r>
                        <w:t>lic SWCNT.  Conversely, the bottom (f</w:t>
                      </w:r>
                      <w:r w:rsidRPr="0050623A">
                        <w:t xml:space="preserve">) BZ has wave vectors offset from the Dirac point, creating a </w:t>
                      </w:r>
                      <w:r>
                        <w:t>semiconducting CNT with a bandgap (shown in (i))</w:t>
                      </w:r>
                      <w:r w:rsidRPr="0050623A">
                        <w:t xml:space="preserve">. </w:t>
                      </w:r>
                      <w:r>
                        <w:t>These bandgaps shown in the DOS (i) give rise to peaks in the optical absorption spectra via excitonic transitions, as shown in (j).</w:t>
                      </w:r>
                    </w:p>
                  </w:txbxContent>
                </v:textbox>
                <w10:wrap type="topAndBottom" anchorx="margin" anchory="margin"/>
              </v:shape>
            </w:pict>
          </mc:Fallback>
        </mc:AlternateContent>
      </w:r>
      <w:r w:rsidR="00AA22E5">
        <w:rPr>
          <w:rFonts w:ascii="Times New Roman" w:hAnsi="Times New Roman"/>
        </w:rPr>
        <w:t>This expression of</w:t>
      </w:r>
      <w:r w:rsidR="00D54D77">
        <w:rPr>
          <w:rFonts w:ascii="Times New Roman" w:hAnsi="Times New Roman"/>
        </w:rPr>
        <w:t xml:space="preserve"> van </w:t>
      </w:r>
      <w:r w:rsidR="00AA22E5">
        <w:rPr>
          <w:rFonts w:ascii="Times New Roman" w:hAnsi="Times New Roman"/>
        </w:rPr>
        <w:t>Hove singularities (vHS) in the SWCNT</w:t>
      </w:r>
      <w:r w:rsidR="008C2B27" w:rsidRPr="008C2B27">
        <w:rPr>
          <w:rFonts w:ascii="Times New Roman" w:hAnsi="Times New Roman"/>
        </w:rPr>
        <w:t xml:space="preserve"> joint density of states (JDOS)</w:t>
      </w:r>
      <w:r w:rsidR="00AA22E5">
        <w:rPr>
          <w:rFonts w:ascii="Times New Roman" w:hAnsi="Times New Roman"/>
        </w:rPr>
        <w:t xml:space="preserve"> d</w:t>
      </w:r>
      <w:r w:rsidR="00AA22E5" w:rsidRPr="008C2B27">
        <w:rPr>
          <w:rFonts w:ascii="Times New Roman" w:hAnsi="Times New Roman"/>
        </w:rPr>
        <w:t>ue to the quantum confinement of the electrons in the 1- dimensional wire</w:t>
      </w:r>
      <w:r w:rsidR="00AA22E5">
        <w:rPr>
          <w:rFonts w:ascii="Times New Roman" w:hAnsi="Times New Roman"/>
        </w:rPr>
        <w:t xml:space="preserve"> allows the </w:t>
      </w:r>
      <w:r w:rsidR="008C2B27" w:rsidRPr="008C2B27">
        <w:rPr>
          <w:rFonts w:ascii="Times New Roman" w:hAnsi="Times New Roman"/>
        </w:rPr>
        <w:t xml:space="preserve">band gap energies </w:t>
      </w:r>
      <w:r w:rsidR="00AA22E5">
        <w:rPr>
          <w:rFonts w:ascii="Times New Roman" w:hAnsi="Times New Roman"/>
        </w:rPr>
        <w:t xml:space="preserve">of SWCNTs to </w:t>
      </w:r>
      <w:r w:rsidR="008C2B27" w:rsidRPr="008C2B27">
        <w:rPr>
          <w:rFonts w:ascii="Times New Roman" w:hAnsi="Times New Roman"/>
        </w:rPr>
        <w:t xml:space="preserve">be varied over the </w:t>
      </w:r>
      <w:r w:rsidR="004E58C3">
        <w:rPr>
          <w:rFonts w:ascii="Times New Roman" w:hAnsi="Times New Roman"/>
        </w:rPr>
        <w:t>visible and near infrared</w:t>
      </w:r>
      <w:r w:rsidR="008C2B27" w:rsidRPr="008C2B27">
        <w:rPr>
          <w:rFonts w:ascii="Times New Roman" w:hAnsi="Times New Roman"/>
        </w:rPr>
        <w:t xml:space="preserve"> regions by manipulating their diameter.</w:t>
      </w:r>
      <w:r w:rsidR="004E58C3">
        <w:rPr>
          <w:rFonts w:ascii="Times New Roman" w:hAnsi="Times New Roman"/>
        </w:rPr>
        <w:t xml:space="preserve">  </w:t>
      </w:r>
      <w:r w:rsidR="00AA22E5">
        <w:rPr>
          <w:rFonts w:ascii="Times New Roman" w:hAnsi="Times New Roman"/>
        </w:rPr>
        <w:t xml:space="preserve">It can be seen from this quantum confinement effect that as the diameter of the SWCNT grows and approaches the band </w:t>
      </w:r>
      <w:r w:rsidR="00AA22E5">
        <w:rPr>
          <w:rFonts w:ascii="Times New Roman" w:hAnsi="Times New Roman"/>
        </w:rPr>
        <w:lastRenderedPageBreak/>
        <w:t>structure of graphene, the distance between allowable wave vectors grows closer and the band gap energy becomes quite small.  Similarly, as the SWCNT diameter grows smaller, the band gap grows larger due to the increase in the distance between allowable wave vectors states.</w:t>
      </w:r>
    </w:p>
    <w:p w14:paraId="204CBEFA" w14:textId="01327479" w:rsidR="008C2B27" w:rsidRDefault="00AA22E5" w:rsidP="005E2D35">
      <w:pPr>
        <w:ind w:firstLine="720"/>
        <w:rPr>
          <w:rFonts w:ascii="Times New Roman" w:hAnsi="Times New Roman"/>
        </w:rPr>
      </w:pPr>
      <w:r>
        <w:rPr>
          <w:rFonts w:ascii="Times New Roman" w:hAnsi="Times New Roman"/>
        </w:rPr>
        <w:t xml:space="preserve">  </w:t>
      </w:r>
      <w:r w:rsidR="008C2B27" w:rsidRPr="008C2B27">
        <w:rPr>
          <w:rFonts w:ascii="Times New Roman" w:hAnsi="Times New Roman"/>
        </w:rPr>
        <w:t xml:space="preserve">While </w:t>
      </w:r>
      <w:r w:rsidR="008C2B27">
        <w:rPr>
          <w:rFonts w:ascii="Times New Roman" w:hAnsi="Times New Roman"/>
        </w:rPr>
        <w:t xml:space="preserve">many past </w:t>
      </w:r>
      <w:r w:rsidR="008C2B27" w:rsidRPr="008C2B27">
        <w:rPr>
          <w:rFonts w:ascii="Times New Roman" w:hAnsi="Times New Roman"/>
        </w:rPr>
        <w:t xml:space="preserve">studies have relied heavily on tight-binding formulations of the SWCNT excitonic transition energies, more </w:t>
      </w:r>
      <w:r w:rsidR="00E03912">
        <w:rPr>
          <w:rFonts w:ascii="Times New Roman" w:hAnsi="Times New Roman"/>
        </w:rPr>
        <w:t xml:space="preserve">recent </w:t>
      </w:r>
      <w:r w:rsidR="008C2B27" w:rsidRPr="008C2B27">
        <w:rPr>
          <w:rFonts w:ascii="Times New Roman" w:hAnsi="Times New Roman"/>
        </w:rPr>
        <w:t xml:space="preserve">models </w:t>
      </w:r>
      <w:r w:rsidR="00E03912">
        <w:rPr>
          <w:rFonts w:ascii="Times New Roman" w:hAnsi="Times New Roman"/>
        </w:rPr>
        <w:t xml:space="preserve">have </w:t>
      </w:r>
      <w:r w:rsidR="008C2B27" w:rsidRPr="008C2B27">
        <w:rPr>
          <w:rFonts w:ascii="Times New Roman" w:hAnsi="Times New Roman"/>
        </w:rPr>
        <w:t xml:space="preserve">been </w:t>
      </w:r>
      <w:r w:rsidR="00E03912">
        <w:rPr>
          <w:rFonts w:ascii="Times New Roman" w:hAnsi="Times New Roman"/>
        </w:rPr>
        <w:t xml:space="preserve">extended </w:t>
      </w:r>
      <w:r w:rsidR="008C2B27" w:rsidRPr="008C2B27">
        <w:rPr>
          <w:rFonts w:ascii="Times New Roman" w:hAnsi="Times New Roman"/>
        </w:rPr>
        <w:t xml:space="preserve">to </w:t>
      </w:r>
      <w:r w:rsidR="008C2B27">
        <w:rPr>
          <w:rFonts w:ascii="Times New Roman" w:hAnsi="Times New Roman"/>
        </w:rPr>
        <w:t xml:space="preserve">include </w:t>
      </w:r>
      <w:r w:rsidR="00E03912">
        <w:rPr>
          <w:rFonts w:ascii="Times New Roman" w:hAnsi="Times New Roman"/>
        </w:rPr>
        <w:t>electron-electron</w:t>
      </w:r>
      <w:r w:rsidR="008C2B27" w:rsidRPr="008C2B27">
        <w:rPr>
          <w:rFonts w:ascii="Times New Roman" w:hAnsi="Times New Roman"/>
        </w:rPr>
        <w:t xml:space="preserve"> interactions</w:t>
      </w:r>
      <w:r w:rsidR="00E03912">
        <w:rPr>
          <w:rFonts w:ascii="Times New Roman" w:hAnsi="Times New Roman"/>
        </w:rPr>
        <w:t xml:space="preserve"> and trigonal warping effects.</w:t>
      </w:r>
      <w:r w:rsidR="00E03912">
        <w:rPr>
          <w:rFonts w:ascii="Times New Roman" w:hAnsi="Times New Roman"/>
        </w:rPr>
        <w:fldChar w:fldCharType="begin"/>
      </w:r>
      <w:r w:rsidR="004B3A9C">
        <w:rPr>
          <w:rFonts w:ascii="Times New Roman" w:hAnsi="Times New Roman"/>
        </w:rPr>
        <w:instrText xml:space="preserve"> ADDIN ZOTERO_ITEM CSL_CITATION {"citationID":"1glle5opts","properties":{"formattedCitation":"{\\rtf \\super 38,42,71\\nosupersub{}}","plainCitation":"38,42,71"},"citationItems":[{"id":443,"uris":["http://zotero.org/users/2254777/items/A95GBC8J"],"uri":["http://zotero.org/users/2254777/items/A95GBC8J"],"itemData":{"id":443,"type":"article-journal","title":"An atlas of carbon nanotube optical transitions","container-title":"Nature Nanotechnology","page":"325-329","volume":"7","issue":"5","source":"CrossRef","DOI":"10.1038/nnano.2012.52","ISSN":"1748-3387, 1748-3395","author":[{"family":"Liu","given":"Kaihui"},{"family":"Deslippe","given":"Jack"},{"family":"Xiao","given":"Fajun"},{"family":"Capaz","given":"Rodrigo B."},{"family":"Hong","given":"Xiaoping"},{"family":"Aloni","given":"Shaul"},{"family":"Zettl","given":"Alex"},{"family":"Wang","given":"Wenlong"},{"family":"Bai","given":"Xuedong"},{"family":"Louie","given":"Steven G."},{"family":"Wang","given":"Enge"},{"family":"Wang","given":"Feng"}],"issued":{"date-parts":[["2012",4,15]]}}},{"id":"gEJ8nDIJ/TEksA7Gs","uris":["http://zotero.org/users/2254777/items/JIKC7DHP"],"uri":["http://zotero.org/users/2254777/items/JIKC7DHP"],"itemData":{"id":"gEJ8nDIJ/TEksA7Gs","type":"article-journal","title":"Electron-Electron Interaction Effects on the Optical Excitations of Semiconducting Single-Walled Carbon Nanotubes","container-title":"Physical Review Letters","page":"157402","volume":"93","issue":"15","source":"APS","abstract":"We report correlated-electron calculations of optically excited states in ten semiconducting single-walled carbon nanotubes with a wide range of diameters. Optical excitation occurs to excitons whose binding energies decrease with increasing nanotube diameter, and are smaller than the binding energy of an isolated strand of poly-(paraphenylene vinylene). The ratio of the energy of the second optical exciton polarized along the nanotube axis to that of the lowest exciton is smaller than the value predicted within single-particle theory. The experimentally observed weak photoluminescence is an intrinsic feature of semiconducting nanotubes.","DOI":"10.1103/PhysRevLett.93.157402","journalAbbreviation":"Phys. Rev. Lett.","author":[{"family":"Zhao","given":"Hongbo"},{"family":"Mazumdar","given":"Sumit"}],"issued":{"year":2004,"month":10,"day":5},"page-first":"157402","container-title-short":"Phys. Rev. Lett."}},{"id":481,"uris":["http://zotero.org/users/2254777/items/X2BTK9ND"],"uri":["http://zotero.org/users/2254777/items/X2BTK9ND"],"itemData":{"id":481,"type":"article-journal","title":"Electron Interactions and Scaling Relations for Optical Excitations in Carbon Nanotubes","container-title":"Physical Review Letters","volume":"93","issue":"19","source":"arXiv.org","abstract":"Recent fluorescence spectroscopy experiments on single wall carbon nanotubes reveal substantial deviations of observed absorption and emission energies from predictions of noninteracting models of the electronic structure. Nonetheless, the data for nearly armchair nanotubes obey a nonlinear scaling relation as a function the tube radius $R$. We show that these effects can be understood in a theory of large radius tubes, derived from the theory of two dimensional graphene where the coulomb interaction leads to a logarithmic correction to the electronic self energy and marginal Fermi liquid behavior. Interactions on length scales larger than the tube circumference lead to strong self energy and excitonic effects that compete and nearly cancel so that the observed optical transitions are dominated by the graphene self energy effects.","URL":"http://arxiv.org/abs/cond-mat/0403153","DOI":"10.1103/PhysRevLett.93.197402","ISSN":"0031-9007, 1079-7114","note":"arXiv: cond-mat/0403153","author":[{"family":"Kane","given":"C. L."},{"family":"Mele","given":"E. J."}],"issued":{"date-parts":[["2004",11,4]]},"accessed":{"date-parts":[["2016",4,10]]}}}],"schema":"https://github.com/citation-style-language/schema/raw/master/csl-citation.json"} </w:instrText>
      </w:r>
      <w:r w:rsidR="00E03912">
        <w:rPr>
          <w:rFonts w:ascii="Times New Roman" w:hAnsi="Times New Roman"/>
        </w:rPr>
        <w:fldChar w:fldCharType="separate"/>
      </w:r>
      <w:r w:rsidR="004B3A9C" w:rsidRPr="004B3A9C">
        <w:rPr>
          <w:rFonts w:ascii="Times New Roman" w:hAnsi="Times New Roman"/>
          <w:vertAlign w:val="superscript"/>
        </w:rPr>
        <w:t>38,42,71</w:t>
      </w:r>
      <w:r w:rsidR="00E03912">
        <w:rPr>
          <w:rFonts w:ascii="Times New Roman" w:hAnsi="Times New Roman"/>
        </w:rPr>
        <w:fldChar w:fldCharType="end"/>
      </w:r>
      <w:r w:rsidR="00290FF0">
        <w:rPr>
          <w:rFonts w:ascii="Times New Roman" w:hAnsi="Times New Roman"/>
        </w:rPr>
        <w:t xml:space="preserve">  The simplest and most predictive model to date has been developed by noticing the linear dispersion</w:t>
      </w:r>
      <w:r w:rsidR="00594980">
        <w:rPr>
          <w:rFonts w:ascii="Times New Roman" w:hAnsi="Times New Roman"/>
        </w:rPr>
        <w:t xml:space="preserve"> given in</w:t>
      </w:r>
      <w:r w:rsidR="00B161BD">
        <w:rPr>
          <w:rFonts w:ascii="Times New Roman" w:hAnsi="Times New Roman"/>
        </w:rPr>
        <w:t xml:space="preserve"> </w:t>
      </w:r>
      <w:r w:rsidR="00B161BD">
        <w:rPr>
          <w:rFonts w:ascii="Times New Roman" w:hAnsi="Times New Roman"/>
        </w:rPr>
        <w:fldChar w:fldCharType="begin"/>
      </w:r>
      <w:r w:rsidR="00B161BD">
        <w:rPr>
          <w:rFonts w:ascii="Times New Roman" w:hAnsi="Times New Roman"/>
        </w:rPr>
        <w:instrText xml:space="preserve"> REF _Ref448755804 \h </w:instrText>
      </w:r>
      <w:r w:rsidR="00B161BD">
        <w:rPr>
          <w:rFonts w:ascii="Times New Roman" w:hAnsi="Times New Roman"/>
        </w:rPr>
      </w:r>
      <w:r w:rsidR="00B161BD">
        <w:rPr>
          <w:rFonts w:ascii="Times New Roman" w:hAnsi="Times New Roman"/>
        </w:rPr>
        <w:fldChar w:fldCharType="separate"/>
      </w:r>
      <w:r w:rsidR="000C362A">
        <w:t xml:space="preserve">Equation </w:t>
      </w:r>
      <w:r w:rsidR="000C362A">
        <w:rPr>
          <w:noProof/>
        </w:rPr>
        <w:t>11</w:t>
      </w:r>
      <w:r w:rsidR="00B161BD">
        <w:rPr>
          <w:rFonts w:ascii="Times New Roman" w:hAnsi="Times New Roman"/>
        </w:rPr>
        <w:fldChar w:fldCharType="end"/>
      </w:r>
      <w:r w:rsidR="00290FF0">
        <w:rPr>
          <w:rFonts w:ascii="Times New Roman" w:hAnsi="Times New Roman"/>
        </w:rPr>
        <w:t>.  Higher order terms for anisotropy and other effects are added with an electron wave vector (</w:t>
      </w:r>
      <w:r w:rsidR="00290FF0">
        <w:rPr>
          <w:rFonts w:ascii="Times New Roman" w:hAnsi="Times New Roman"/>
          <w:b/>
        </w:rPr>
        <w:t>k</w:t>
      </w:r>
      <w:r w:rsidR="00290FF0">
        <w:rPr>
          <w:rFonts w:ascii="Times New Roman" w:hAnsi="Times New Roman"/>
        </w:rPr>
        <w:t>), and transition number (p) dependence:</w:t>
      </w:r>
    </w:p>
    <w:p w14:paraId="6B4DB428" w14:textId="2A92F01A" w:rsidR="00290FF0" w:rsidRPr="00290FF0" w:rsidRDefault="00290FF0" w:rsidP="00290FF0">
      <w:pPr>
        <w:pStyle w:val="Caption"/>
        <w:keepNext/>
        <w:jc w:val="center"/>
      </w:pPr>
      <w:bookmarkStart w:id="83" w:name="_Ref448755758"/>
      <w:r>
        <w:t xml:space="preserve">Equation </w:t>
      </w:r>
      <w:fldSimple w:instr=" SEQ Equation \* ARABIC ">
        <w:r w:rsidR="000C362A">
          <w:rPr>
            <w:noProof/>
          </w:rPr>
          <w:t>12</w:t>
        </w:r>
      </w:fldSimple>
      <w:bookmarkEnd w:id="83"/>
    </w:p>
    <w:p w14:paraId="5CBA8E6F" w14:textId="7D256669" w:rsidR="00290FF0" w:rsidRPr="008C2B27" w:rsidRDefault="00CC7FA3" w:rsidP="008C2B27">
      <w:pPr>
        <w:ind w:firstLine="720"/>
        <w:rPr>
          <w:rFonts w:ascii="Times New Roman" w:hAnsi="Times New Roman"/>
        </w:rPr>
      </w:pPr>
      <m:oMathPara>
        <m:oMath>
          <m:sSub>
            <m:sSubPr>
              <m:ctrlPr>
                <w:rPr>
                  <w:rFonts w:ascii="Cambria Math" w:hAnsi="Cambria Math"/>
                  <w:i/>
                </w:rPr>
              </m:ctrlPr>
            </m:sSubPr>
            <m:e>
              <m:r>
                <w:rPr>
                  <w:rFonts w:ascii="Cambria Math" w:hAnsi="Cambria Math"/>
                </w:rPr>
                <m:t>E</m:t>
              </m:r>
            </m:e>
            <m:sub>
              <m:r>
                <w:rPr>
                  <w:rFonts w:ascii="Cambria Math" w:hAnsi="Cambria Math"/>
                </w:rPr>
                <m:t>p</m:t>
              </m:r>
            </m:sub>
          </m:sSub>
          <m:d>
            <m:dPr>
              <m:ctrlPr>
                <w:rPr>
                  <w:rFonts w:ascii="Cambria Math" w:hAnsi="Cambria Math"/>
                  <w:i/>
                </w:rPr>
              </m:ctrlPr>
            </m:dPr>
            <m:e>
              <m:r>
                <m:rPr>
                  <m:sty m:val="bi"/>
                </m:rPr>
                <w:rPr>
                  <w:rFonts w:ascii="Cambria Math" w:hAnsi="Cambria Math"/>
                </w:rPr>
                <m:t>k</m:t>
              </m:r>
            </m:e>
          </m:d>
          <m:r>
            <w:rPr>
              <w:rFonts w:ascii="Cambria Math" w:hAnsi="Cambria Math"/>
            </w:rPr>
            <m:t>=2ℏ</m:t>
          </m:r>
          <m:sSub>
            <m:sSubPr>
              <m:ctrlPr>
                <w:rPr>
                  <w:rFonts w:ascii="Cambria Math" w:hAnsi="Cambria Math"/>
                  <w:i/>
                </w:rPr>
              </m:ctrlPr>
            </m:sSubPr>
            <m:e>
              <m:r>
                <w:rPr>
                  <w:rFonts w:ascii="Cambria Math" w:hAnsi="Cambria Math"/>
                </w:rPr>
                <m:t>ν</m:t>
              </m:r>
            </m:e>
            <m:sub>
              <m:r>
                <w:rPr>
                  <w:rFonts w:ascii="Cambria Math" w:hAnsi="Cambria Math"/>
                </w:rPr>
                <m:t>F</m:t>
              </m:r>
            </m:sub>
          </m:sSub>
          <m:d>
            <m:dPr>
              <m:ctrlPr>
                <w:rPr>
                  <w:rFonts w:ascii="Cambria Math" w:hAnsi="Cambria Math"/>
                  <w:i/>
                </w:rPr>
              </m:ctrlPr>
            </m:dPr>
            <m:e>
              <m:r>
                <w:rPr>
                  <w:rFonts w:ascii="Cambria Math" w:hAnsi="Cambria Math"/>
                </w:rPr>
                <m:t>p</m:t>
              </m:r>
            </m:e>
          </m:d>
          <m:r>
            <m:rPr>
              <m:sty m:val="p"/>
            </m:rPr>
            <w:rPr>
              <w:rFonts w:ascii="Cambria Math" w:hAnsi="Cambria Math"/>
            </w:rPr>
            <m:t>×</m:t>
          </m:r>
          <m:r>
            <w:rPr>
              <w:rFonts w:ascii="Cambria Math" w:hAnsi="Cambria Math"/>
            </w:rPr>
            <m:t>k+β</m:t>
          </m:r>
          <m:r>
            <m:rPr>
              <m:sty m:val="p"/>
            </m:rPr>
            <w:rPr>
              <w:rFonts w:ascii="Cambria Math" w:hAnsi="Cambria Math"/>
            </w:rPr>
            <m:t>×</m:t>
          </m:r>
          <m:sSup>
            <m:sSupPr>
              <m:ctrlPr>
                <w:rPr>
                  <w:rFonts w:ascii="Cambria Math" w:hAnsi="Cambria Math"/>
                  <w:i/>
                </w:rPr>
              </m:ctrlPr>
            </m:sSupPr>
            <m:e>
              <m:r>
                <w:rPr>
                  <w:rFonts w:ascii="Cambria Math" w:hAnsi="Cambria Math"/>
                </w:rPr>
                <m:t>k</m:t>
              </m:r>
            </m:e>
            <m:sup>
              <m:r>
                <w:rPr>
                  <w:rFonts w:ascii="Cambria Math" w:hAnsi="Cambria Math"/>
                </w:rPr>
                <m:t>2</m:t>
              </m:r>
            </m:sup>
          </m:sSup>
          <m:r>
            <w:rPr>
              <w:rFonts w:ascii="Cambria Math" w:hAnsi="Cambria Math"/>
            </w:rPr>
            <m:t>+</m:t>
          </m:r>
          <m:r>
            <m:rPr>
              <m:sty m:val="p"/>
            </m:rPr>
            <w:rPr>
              <w:rFonts w:ascii="Cambria Math" w:hAnsi="Cambria Math"/>
            </w:rPr>
            <m:t>η</m:t>
          </m:r>
          <m:d>
            <m:dPr>
              <m:ctrlPr>
                <w:rPr>
                  <w:rFonts w:ascii="Cambria Math" w:hAnsi="Cambria Math"/>
                  <w:i/>
                </w:rPr>
              </m:ctrlPr>
            </m:dPr>
            <m:e>
              <m:r>
                <w:rPr>
                  <w:rFonts w:ascii="Cambria Math" w:hAnsi="Cambria Math"/>
                </w:rPr>
                <m:t>p</m:t>
              </m:r>
            </m:e>
          </m:d>
          <m:r>
            <m:rPr>
              <m:sty m:val="p"/>
            </m:rPr>
            <w:rPr>
              <w:rFonts w:ascii="Cambria Math" w:hAnsi="Cambria Math"/>
            </w:rPr>
            <m:t>×</m:t>
          </m:r>
          <m:sSup>
            <m:sSupPr>
              <m:ctrlPr>
                <w:rPr>
                  <w:rFonts w:ascii="Cambria Math" w:hAnsi="Cambria Math"/>
                  <w:i/>
                </w:rPr>
              </m:ctrlPr>
            </m:sSupPr>
            <m:e>
              <m:r>
                <w:rPr>
                  <w:rFonts w:ascii="Cambria Math" w:hAnsi="Cambria Math"/>
                </w:rPr>
                <m:t>k</m:t>
              </m:r>
            </m:e>
            <m:sup>
              <m:r>
                <w:rPr>
                  <w:rFonts w:ascii="Cambria Math" w:hAnsi="Cambria Math"/>
                </w:rPr>
                <m:t>2</m:t>
              </m:r>
            </m:sup>
          </m:sSup>
          <m:func>
            <m:funcPr>
              <m:ctrlPr>
                <w:rPr>
                  <w:rFonts w:ascii="Cambria Math" w:hAnsi="Cambria Math"/>
                </w:rPr>
              </m:ctrlPr>
            </m:funcPr>
            <m:fName>
              <m:r>
                <m:rPr>
                  <m:sty m:val="p"/>
                </m:rPr>
                <w:rPr>
                  <w:rFonts w:ascii="Cambria Math" w:hAnsi="Cambria Math"/>
                </w:rPr>
                <m:t>cos</m:t>
              </m:r>
            </m:fName>
            <m:e>
              <m:r>
                <w:rPr>
                  <w:rFonts w:ascii="Cambria Math" w:hAnsi="Cambria Math"/>
                </w:rPr>
                <m:t>3</m:t>
              </m:r>
              <m:r>
                <m:rPr>
                  <m:sty m:val="p"/>
                </m:rPr>
                <w:rPr>
                  <w:rFonts w:ascii="Cambria Math" w:hAnsi="Cambria Math"/>
                </w:rPr>
                <m:t>θ</m:t>
              </m:r>
            </m:e>
          </m:func>
        </m:oMath>
      </m:oMathPara>
    </w:p>
    <w:p w14:paraId="23B0E8D0" w14:textId="4D4B75CB" w:rsidR="00B161BD" w:rsidRDefault="00B161BD" w:rsidP="00B161BD">
      <w:pPr>
        <w:ind w:firstLine="720"/>
        <w:rPr>
          <w:rFonts w:ascii="Times New Roman" w:hAnsi="Times New Roman"/>
        </w:rPr>
      </w:pPr>
      <w:r>
        <w:rPr>
          <w:rFonts w:ascii="Times New Roman" w:hAnsi="Times New Roman"/>
        </w:rPr>
        <w:t xml:space="preserve">Where </w:t>
      </w:r>
      <m:oMath>
        <m:sSub>
          <m:sSubPr>
            <m:ctrlPr>
              <w:rPr>
                <w:rFonts w:ascii="Cambria Math" w:hAnsi="Cambria Math"/>
                <w:i/>
              </w:rPr>
            </m:ctrlPr>
          </m:sSubPr>
          <m:e>
            <m:r>
              <w:rPr>
                <w:rFonts w:ascii="Cambria Math" w:hAnsi="Cambria Math"/>
              </w:rPr>
              <m:t>E</m:t>
            </m:r>
          </m:e>
          <m:sub>
            <m:r>
              <w:rPr>
                <w:rFonts w:ascii="Cambria Math" w:hAnsi="Cambria Math"/>
              </w:rPr>
              <m:t>p</m:t>
            </m:r>
          </m:sub>
        </m:sSub>
      </m:oMath>
      <w:r>
        <w:rPr>
          <w:rFonts w:ascii="Times New Roman" w:hAnsi="Times New Roman"/>
        </w:rPr>
        <w:t xml:space="preserve"> is the excitonic energy associated with a transition number </w:t>
      </w:r>
      <m:oMath>
        <m:r>
          <w:rPr>
            <w:rFonts w:ascii="Cambria Math" w:hAnsi="Cambria Math"/>
          </w:rPr>
          <m:t>p</m:t>
        </m:r>
      </m:oMath>
      <w:r>
        <w:rPr>
          <w:rFonts w:ascii="Times New Roman" w:hAnsi="Times New Roman"/>
        </w:rPr>
        <w:t xml:space="preserve">, </w:t>
      </w:r>
      <m:oMath>
        <m:r>
          <w:rPr>
            <w:rFonts w:ascii="Cambria Math" w:hAnsi="Cambria Math"/>
          </w:rPr>
          <m:t>β</m:t>
        </m:r>
      </m:oMath>
      <w:r>
        <w:rPr>
          <w:rFonts w:ascii="Times New Roman" w:hAnsi="Times New Roman"/>
        </w:rPr>
        <w:t xml:space="preserve"> accounts for the electron-electron interactions and effective mass, and </w:t>
      </w:r>
      <m:oMath>
        <m:r>
          <m:rPr>
            <m:sty m:val="p"/>
          </m:rPr>
          <w:rPr>
            <w:rFonts w:ascii="Cambria Math" w:hAnsi="Cambria Math"/>
          </w:rPr>
          <m:t>η</m:t>
        </m:r>
      </m:oMath>
      <w:r w:rsidR="00DC7E94">
        <w:rPr>
          <w:rFonts w:ascii="Times New Roman" w:hAnsi="Times New Roman"/>
        </w:rPr>
        <w:t xml:space="preserve"> accounts for trigonal warping effects</w:t>
      </w:r>
      <w:r w:rsidR="009251D1">
        <w:rPr>
          <w:rFonts w:ascii="Times New Roman" w:hAnsi="Times New Roman"/>
        </w:rPr>
        <w:t xml:space="preserve">, and </w:t>
      </w:r>
      <m:oMath>
        <m:r>
          <w:rPr>
            <w:rFonts w:ascii="Cambria Math" w:hAnsi="Cambria Math"/>
          </w:rPr>
          <m:t>k</m:t>
        </m:r>
      </m:oMath>
      <w:r w:rsidR="009251D1">
        <w:rPr>
          <w:rFonts w:ascii="Times New Roman" w:hAnsi="Times New Roman"/>
        </w:rPr>
        <w:t xml:space="preserve"> is the standard electronic wave vector</w:t>
      </w:r>
      <w:r w:rsidR="00DC7E94">
        <w:rPr>
          <w:rFonts w:ascii="Times New Roman" w:hAnsi="Times New Roman"/>
        </w:rPr>
        <w:t xml:space="preserve">.  </w:t>
      </w:r>
    </w:p>
    <w:p w14:paraId="0EA7679C" w14:textId="1D75E635" w:rsidR="00535D48" w:rsidRDefault="00DC7E94" w:rsidP="00DC7E94">
      <w:pPr>
        <w:ind w:firstLine="720"/>
        <w:rPr>
          <w:rFonts w:ascii="Times New Roman" w:hAnsi="Times New Roman"/>
        </w:rPr>
      </w:pPr>
      <w:r>
        <w:rPr>
          <w:rFonts w:ascii="Times New Roman" w:hAnsi="Times New Roman"/>
        </w:rPr>
        <w:t>These exciton energies provide the peak centers for the calculated absorption profile for each (n,m) species; however, line widths, cross sections and any other side band features from phonons are also required to create a theoretical SWCNT profile.  Several reports have provided these terms with diff</w:t>
      </w:r>
      <w:r w:rsidR="00871EAF">
        <w:rPr>
          <w:rFonts w:ascii="Times New Roman" w:hAnsi="Times New Roman"/>
        </w:rPr>
        <w:t>ering theories, such as GW Beth-</w:t>
      </w:r>
      <w:r>
        <w:rPr>
          <w:rFonts w:ascii="Times New Roman" w:hAnsi="Times New Roman"/>
        </w:rPr>
        <w:t xml:space="preserve">Salpeter </w:t>
      </w:r>
      <w:r w:rsidR="0032000E">
        <w:rPr>
          <w:rFonts w:ascii="Times New Roman" w:hAnsi="Times New Roman"/>
        </w:rPr>
        <w:t>equations</w:t>
      </w:r>
      <w:r>
        <w:rPr>
          <w:rFonts w:ascii="Times New Roman" w:hAnsi="Times New Roman"/>
        </w:rPr>
        <w:t>, Hubbard ab initio models, and empirical parameters.</w:t>
      </w:r>
      <w:r>
        <w:rPr>
          <w:rFonts w:ascii="Times New Roman" w:hAnsi="Times New Roman"/>
        </w:rPr>
        <w:fldChar w:fldCharType="begin"/>
      </w:r>
      <w:r>
        <w:rPr>
          <w:rFonts w:ascii="Times New Roman" w:hAnsi="Times New Roman"/>
        </w:rPr>
        <w:instrText xml:space="preserve"> ADDIN ZOTERO_ITEM CSL_CITATION {"citationID":"2n4hc17kn1","properties":{"formattedCitation":"{\\rtf \\super 56,72\\uc0\\u8211{}77\\nosupersub{}}","plainCitation":"56,72–77"},"citationItems":[{"id":1532,"uris":["http://zotero.org/users/2254777/items/XNHNF2FA"],"uri":["http://zotero.org/users/2254777/items/XNHNF2FA"],"itemData":{"id":1532,"type":"article-journal","title":"An Explicit Formula for Optical Oscillator Strength of Excitons in Semiconducting Single-Walled Carbon Nanotubes: Family Behavior","container-title":"Nano Letters","page":"54-58","volume":"13","issue":"1","source":"CrossRef","DOI":"10.1021/nl303426q","ISSN":"1530-6984, 1530-6992","shortTitle":"An Explicit Formula for Optical Oscillator Strength of Excitons in Semiconducting Single-Walled Carbon Nanotubes","language":"en","author":[{"family":"Choi","given":"SangKook"},{"family":"Deslippe","given":"Jack"},{"family":"Capaz","given":"Rodrigo B."},{"family":"Louie","given":"Steven G."}],"issued":{"date-parts":[["2013",1,9]]}}},{"id":657,"uris":["http://zotero.org/users/2254777/items/EFHN6G8F"],"uri":["http://zotero.org/users/2254777/items/EFHN6G8F"],"itemData":{"id":657,"type":"article-journal","title":"Systematic determination of absolute absorption cross-section of individual carbon nanotubes","container-title":"Proceedings of the National Academy of Sciences","page":"7564-7569","volume":"111","issue":"21","source":"CrossRef","DOI":"10.1073/pnas.1318851111","ISSN":"0027-8424, 1091-6490","language":"en","author":[{"family":"Liu","given":"K."},{"family":"Hong","given":"X."},{"family":"Choi","given":"S."},{"family":"Jin","given":"C."},{"family":"Capaz","given":"R. B."},{"family":"Kim","given":"J."},{"family":"Wang","given":"W."},{"family":"Bai","given":"X."},{"family":"Louie","given":"S. G."},{"family":"Wang","given":"E."},{"family":"Wang","given":"F."}],"issued":{"date-parts":[["2014",5,27]]}}},{"id":670,"uris":["http://zotero.org/users/2254777/items/EP8FSTZJ"],"uri":["http://zotero.org/users/2254777/items/EP8FSTZJ"],"itemData":{"id":670,"type":"article-journal","title":"Direct Measurement of the Polarized Optical Absorption Cross Section of Single-Wall Carbon Nanotubes","container-title":"Physical Review Letters","volume":"93","issue":"3","source":"CrossRef","URL":"http://link.aps.org/doi/10.1103/PhysRevLett.93.037404","DOI":"10.1103/PhysRevLett.93.037404","ISSN":"0031-9007, 1079-7114","language":"en","author":[{"family":"Islam","given":"M."},{"family":"Milkie","given":"D."},{"family":"Kane","given":"C."},{"family":"Yodh","given":"A."},{"family":"Kikkawa","given":"J."}],"issued":{"date-parts":[["2004",7]]},"accessed":{"date-parts":[["2015",1,3]]}}},{"id":632,"uris":["http://zotero.org/users/2254777/items/JKXDS8JI"],"uri":["http://zotero.org/users/2254777/items/JKXDS8JI"],"itemData":{"id":632,"type":"article-journal","title":"Chirality Dependence of the Absorption Cross Section of Carbon Nanotubes","container-title":"Physical Review Letters","page":"137402","volume":"111","issue":"13","source":"APS","abstract":"The variation of the optical absorption of carbon nanotubes with their geometry has been a long-standing question at the heart of both metrological and applicative issues, in particular because optical spectroscopy is one of the primary tools for the assessment of the chiral species abundance of samples. Here, we tackle the chirality dependence of the optical absorption with an original method involving ultraefficient energy transfer in porphyrin-nanotube compounds that allows uniform photoexcitation of all chiral species. We measure the absolute absorption cross section of a wide range of semiconducting nanotubes at their S22 transition and show that it varies by up to a factor of 2.2 with the chiral angle, with type I nanotubes showing a larger absorption. In contrast, the luminescence quantum yield remains almost constant.","DOI":"10.1103/PhysRevLett.111.137402","journalAbbreviation":"Phys. Rev. Lett.","author":[{"family":"Vialla","given":"Fabien"},{"family":"Roquelet","given":"Cyrielle"},{"family":"Langlois","given":"Benjamin"},{"family":"Delport","given":"Géraud"},{"family":"Santos","given":"Silvia Morim"},{"family":"Deleporte","given":"Emmanuelle"},{"family":"Roussignol","given":"Philippe"},{"family":"Delalande","given":"Claude"},{"family":"Voisin","given":"Christophe"},{"family":"Lauret","given":"Jean-Sébastien"}],"issued":{"date-parts":[["2013",9,26]]}}},{"id":72,"uris":["http://zotero.org/users/2254777/items/3FSG29PQ"],"uri":["http://zotero.org/users/2254777/items/3FSG29PQ"],"itemData":{"id":72,"type":"article-journal","title":"Metrological Investigation of the (6,5) Carbon Nanotube Absorption Cross Section","container-title":"The Journal of Physical Chemistry Letters","page":"1460-1464","volume":"4","issue":"9","source":"CrossRef","DOI":"10.1021/jz4003372","ISSN":"1948-7185","language":"en","author":[{"family":"Oudjedi","given":"Laura"},{"family":"Parra-Vasquez","given":"A. Nicholas G."},{"family":"Godin","given":"Antoine G."},{"family":"Cognet","given":"Laurent"},{"family":"Lounis","given":"Brahim"}],"issued":{"date-parts":[["2013",5,2]]}}},{"id":325,"uris":["http://zotero.org/users/2254777/items/8BAGQ8NH"],"uri":["http://zotero.org/users/2254777/items/8BAGQ8NH"],"itemData":{"id":325,"type":"article-journal","title":"Directly Measured Optical Absorption Cross Sections for Structure-Selected Single-Walled Carbon Nanotubes","container-title":"Nano Letters","page":"1530-1536","volume":"14","issue":"3","source":"CrossRef","DOI":"10.1021/nl404791y","ISSN":"1530-6984, 1530-6992","language":"en","author":[{"family":"Streit","given":"Jason K."},{"family":"Bachilo","given":"Sergei M."},{"family":"Ghosh","given":"Saunab"},{"family":"Lin","given":"Ching-Wei"},{"family":"Weisman","given":"R. Bruce"}],"issued":{"date-parts":[["2014",3,12]]}}},{"id":890,"uris":["http://zotero.org/users/2254777/items/J9DZJ38T"],"uri":["http://zotero.org/users/2254777/items/J9DZJ38T"],"itemData":{"id":890,"type":"article-journal","title":"Quantum Efficiency and Capture Cross Section of First and Second Excitonic Transitions of Single-Walled Carbon Nanotubes Measured through Photoconductivity","container-title":"Nano Letters","page":"3531-3538","volume":"13","issue":"8","source":"CrossRef","DOI":"10.1021/nl400939b","ISSN":"1530-6984, 1530-6992","language":"en","author":[{"family":"Malapanis","given":"Argyrios"},{"family":"Perebeinos","given":"Vasili"},{"family":"Sinha","given":"Dhiraj Prasad"},{"family":"Comfort","given":"Everett"},{"family":"Lee","given":"Ji Ung"}],"issued":{"date-parts":[["2013",8,14]]}}}],"schema":"https://github.com/citation-style-language/schema/raw/master/csl-citation.json"} </w:instrText>
      </w:r>
      <w:r>
        <w:rPr>
          <w:rFonts w:ascii="Times New Roman" w:hAnsi="Times New Roman"/>
        </w:rPr>
        <w:fldChar w:fldCharType="separate"/>
      </w:r>
      <w:r w:rsidRPr="00DC7E94">
        <w:rPr>
          <w:rFonts w:ascii="Times New Roman" w:hAnsi="Times New Roman"/>
          <w:vertAlign w:val="superscript"/>
        </w:rPr>
        <w:t>56,72–77</w:t>
      </w:r>
      <w:r>
        <w:rPr>
          <w:rFonts w:ascii="Times New Roman" w:hAnsi="Times New Roman"/>
        </w:rPr>
        <w:fldChar w:fldCharType="end"/>
      </w:r>
      <w:r>
        <w:rPr>
          <w:rFonts w:ascii="Times New Roman" w:hAnsi="Times New Roman"/>
        </w:rPr>
        <w:t xml:space="preserve">  The most general of these approaches has </w:t>
      </w:r>
      <w:r w:rsidR="00871EAF">
        <w:rPr>
          <w:rFonts w:ascii="Times New Roman" w:hAnsi="Times New Roman"/>
        </w:rPr>
        <w:t>led</w:t>
      </w:r>
      <w:r>
        <w:rPr>
          <w:rFonts w:ascii="Times New Roman" w:hAnsi="Times New Roman"/>
        </w:rPr>
        <w:t xml:space="preserve"> to the following relation, which is applicable to any given (n,</w:t>
      </w:r>
      <w:r w:rsidR="00871EAF">
        <w:rPr>
          <w:rFonts w:ascii="Times New Roman" w:hAnsi="Times New Roman"/>
        </w:rPr>
        <w:t xml:space="preserve"> </w:t>
      </w:r>
      <w:r>
        <w:rPr>
          <w:rFonts w:ascii="Times New Roman" w:hAnsi="Times New Roman"/>
        </w:rPr>
        <w:t>m) structure:</w:t>
      </w:r>
    </w:p>
    <w:p w14:paraId="7EBEBB04" w14:textId="6CFF0591" w:rsidR="006F380A" w:rsidRPr="006F380A" w:rsidRDefault="006F380A" w:rsidP="006F380A">
      <w:pPr>
        <w:pStyle w:val="Caption"/>
        <w:keepNext/>
        <w:jc w:val="center"/>
      </w:pPr>
      <w:r>
        <w:lastRenderedPageBreak/>
        <w:t xml:space="preserve">Equation </w:t>
      </w:r>
      <w:fldSimple w:instr=" SEQ Equation \* ARABIC ">
        <w:r w:rsidR="000C362A">
          <w:rPr>
            <w:noProof/>
          </w:rPr>
          <w:t>13</w:t>
        </w:r>
      </w:fldSimple>
    </w:p>
    <w:p w14:paraId="3FE27157" w14:textId="07B810FD" w:rsidR="00DC7E94" w:rsidRPr="00666428" w:rsidRDefault="00CC7FA3" w:rsidP="00DC7E94">
      <w:pPr>
        <w:ind w:firstLine="720"/>
        <w:rPr>
          <w:rFonts w:ascii="Times New Roman" w:hAnsi="Times New Roman"/>
        </w:rPr>
      </w:pPr>
      <m:oMathPara>
        <m:oMath>
          <m:sSub>
            <m:sSubPr>
              <m:ctrlPr>
                <w:rPr>
                  <w:rFonts w:ascii="Cambria Math" w:hAnsi="Cambria Math"/>
                  <w:i/>
                </w:rPr>
              </m:ctrlPr>
            </m:sSubPr>
            <m:e>
              <m:r>
                <w:rPr>
                  <w:rFonts w:ascii="Cambria Math" w:hAnsi="Cambria Math"/>
                </w:rPr>
                <m:t>Abs</m:t>
              </m:r>
            </m:e>
            <m:sub>
              <m:r>
                <w:rPr>
                  <w:rFonts w:ascii="Cambria Math" w:hAnsi="Cambria Math"/>
                </w:rPr>
                <m:t>(n,m)</m:t>
              </m:r>
            </m:sub>
          </m:sSub>
          <m:r>
            <w:rPr>
              <w:rFonts w:ascii="Cambria Math" w:hAnsi="Cambria Math"/>
            </w:rPr>
            <m:t xml:space="preserve">= </m:t>
          </m:r>
          <m:f>
            <m:fPr>
              <m:ctrlPr>
                <w:rPr>
                  <w:rFonts w:ascii="Cambria Math" w:hAnsi="Cambria Math"/>
                  <w:i/>
                </w:rPr>
              </m:ctrlPr>
            </m:fPr>
            <m:num>
              <m:sSub>
                <m:sSubPr>
                  <m:ctrlPr>
                    <w:rPr>
                      <w:rFonts w:ascii="Cambria Math" w:hAnsi="Cambria Math"/>
                    </w:rPr>
                  </m:ctrlPr>
                </m:sSubPr>
                <m:e>
                  <m:r>
                    <m:rPr>
                      <m:sty m:val="p"/>
                    </m:rPr>
                    <w:rPr>
                      <w:rFonts w:ascii="Cambria Math" w:hAnsi="Cambria Math"/>
                    </w:rPr>
                    <m:t>Σ</m:t>
                  </m:r>
                </m:e>
                <m:sub>
                  <m:r>
                    <w:rPr>
                      <w:rFonts w:ascii="Cambria Math" w:hAnsi="Cambria Math"/>
                    </w:rPr>
                    <m:t>p</m:t>
                  </m:r>
                </m:sub>
              </m:sSub>
            </m:num>
            <m:den>
              <m:r>
                <w:rPr>
                  <w:rFonts w:ascii="Cambria Math" w:hAnsi="Cambria Math"/>
                </w:rPr>
                <m:t>π</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p</m:t>
                  </m:r>
                </m:sub>
              </m:sSub>
            </m:num>
            <m:den>
              <m:sSup>
                <m:sSupPr>
                  <m:ctrlPr>
                    <w:rPr>
                      <w:rFonts w:ascii="Cambria Math" w:hAnsi="Cambria Math"/>
                      <w:i/>
                    </w:rPr>
                  </m:ctrlPr>
                </m:sSupPr>
                <m:e>
                  <m:d>
                    <m:dPr>
                      <m:ctrlPr>
                        <w:rPr>
                          <w:rFonts w:ascii="Cambria Math" w:hAnsi="Cambria Math"/>
                          <w:i/>
                        </w:rPr>
                      </m:ctrlPr>
                    </m:dPr>
                    <m:e>
                      <m:r>
                        <w:rPr>
                          <w:rFonts w:ascii="Cambria Math" w:hAnsi="Cambria Math"/>
                        </w:rPr>
                        <m:t>E-</m:t>
                      </m:r>
                      <m:sSub>
                        <m:sSubPr>
                          <m:ctrlPr>
                            <w:rPr>
                              <w:rFonts w:ascii="Cambria Math" w:hAnsi="Cambria Math"/>
                              <w:i/>
                            </w:rPr>
                          </m:ctrlPr>
                        </m:sSubPr>
                        <m:e>
                          <m:r>
                            <w:rPr>
                              <w:rFonts w:ascii="Cambria Math" w:hAnsi="Cambria Math"/>
                            </w:rPr>
                            <m:t>E</m:t>
                          </m:r>
                        </m:e>
                        <m:sub>
                          <m:r>
                            <w:rPr>
                              <w:rFonts w:ascii="Cambria Math" w:hAnsi="Cambria Math"/>
                            </w:rPr>
                            <m:t>p</m:t>
                          </m:r>
                        </m:sub>
                      </m:sSub>
                    </m:e>
                  </m:d>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w</m:t>
                      </m:r>
                    </m:e>
                    <m:sub>
                      <m:r>
                        <w:rPr>
                          <w:rFonts w:ascii="Cambria Math" w:hAnsi="Cambria Math"/>
                        </w:rPr>
                        <m:t>p</m:t>
                      </m:r>
                    </m:sub>
                  </m:sSub>
                </m:e>
                <m:sup>
                  <m:r>
                    <w:rPr>
                      <w:rFonts w:ascii="Cambria Math" w:hAnsi="Cambria Math"/>
                    </w:rPr>
                    <m:t>2</m:t>
                  </m:r>
                </m:sup>
              </m:sSup>
            </m:den>
          </m:f>
          <m:r>
            <w:rPr>
              <w:rFonts w:ascii="Cambria Math" w:hAnsi="Cambria Math"/>
            </w:rPr>
            <m:t>+</m:t>
          </m:r>
          <m:f>
            <m:fPr>
              <m:ctrlPr>
                <w:rPr>
                  <w:rFonts w:ascii="Cambria Math" w:hAnsi="Cambria Math"/>
                  <w:i/>
                </w:rPr>
              </m:ctrlPr>
            </m:fPr>
            <m:num>
              <m:sSub>
                <m:sSubPr>
                  <m:ctrlPr>
                    <w:rPr>
                      <w:rFonts w:ascii="Cambria Math" w:hAnsi="Cambria Math"/>
                    </w:rPr>
                  </m:ctrlPr>
                </m:sSubPr>
                <m:e>
                  <m:r>
                    <m:rPr>
                      <m:sty m:val="p"/>
                    </m:rPr>
                    <w:rPr>
                      <w:rFonts w:ascii="Cambria Math" w:hAnsi="Cambria Math"/>
                    </w:rPr>
                    <m:t>Σ</m:t>
                  </m:r>
                </m:e>
                <m:sub>
                  <m:r>
                    <w:rPr>
                      <w:rFonts w:ascii="Cambria Math" w:hAnsi="Cambria Math"/>
                    </w:rPr>
                    <m:t>p</m:t>
                  </m:r>
                </m:sub>
              </m:sSub>
            </m:num>
            <m:den>
              <m:r>
                <w:rPr>
                  <w:rFonts w:ascii="Cambria Math" w:hAnsi="Cambria Math"/>
                </w:rPr>
                <m:t>a·π</m:t>
              </m:r>
            </m:den>
          </m:f>
          <m:r>
            <w:rPr>
              <w:rFonts w:ascii="Cambria Math" w:hAnsi="Cambria Math"/>
            </w:rPr>
            <m:t>·conv</m:t>
          </m:r>
          <m:d>
            <m:dPr>
              <m:ctrlPr>
                <w:rPr>
                  <w:rFonts w:ascii="Cambria Math" w:hAnsi="Cambria Math"/>
                  <w:i/>
                </w:rPr>
              </m:ctrlPr>
            </m:dPr>
            <m:e>
              <m:f>
                <m:fPr>
                  <m:ctrlPr>
                    <w:rPr>
                      <w:rFonts w:ascii="Cambria Math" w:hAnsi="Cambria Math"/>
                      <w:i/>
                    </w:rPr>
                  </m:ctrlPr>
                </m:fPr>
                <m:num>
                  <m:r>
                    <w:rPr>
                      <w:rFonts w:ascii="Cambria Math" w:hAnsi="Cambria Math"/>
                    </w:rPr>
                    <m:t>b·</m:t>
                  </m:r>
                  <m:sSub>
                    <m:sSubPr>
                      <m:ctrlPr>
                        <w:rPr>
                          <w:rFonts w:ascii="Cambria Math" w:hAnsi="Cambria Math"/>
                          <w:i/>
                        </w:rPr>
                      </m:ctrlPr>
                    </m:sSubPr>
                    <m:e>
                      <m:r>
                        <w:rPr>
                          <w:rFonts w:ascii="Cambria Math" w:hAnsi="Cambria Math"/>
                        </w:rPr>
                        <m:t>w</m:t>
                      </m:r>
                    </m:e>
                    <m:sub>
                      <m:r>
                        <w:rPr>
                          <w:rFonts w:ascii="Cambria Math" w:hAnsi="Cambria Math"/>
                        </w:rPr>
                        <m:t>p</m:t>
                      </m:r>
                    </m:sub>
                  </m:sSub>
                </m:num>
                <m:den>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b·</m:t>
                          </m:r>
                          <m:sSub>
                            <m:sSubPr>
                              <m:ctrlPr>
                                <w:rPr>
                                  <w:rFonts w:ascii="Cambria Math" w:hAnsi="Cambria Math"/>
                                  <w:i/>
                                </w:rPr>
                              </m:ctrlPr>
                            </m:sSubPr>
                            <m:e>
                              <m:r>
                                <w:rPr>
                                  <w:rFonts w:ascii="Cambria Math" w:hAnsi="Cambria Math"/>
                                </w:rPr>
                                <m:t>w</m:t>
                              </m:r>
                            </m:e>
                            <m:sub>
                              <m:r>
                                <w:rPr>
                                  <w:rFonts w:ascii="Cambria Math" w:hAnsi="Cambria Math"/>
                                </w:rPr>
                                <m:t>p</m:t>
                              </m:r>
                            </m:sub>
                          </m:sSub>
                        </m:e>
                      </m:d>
                    </m:e>
                    <m:sup>
                      <m:r>
                        <w:rPr>
                          <w:rFonts w:ascii="Cambria Math" w:hAnsi="Cambria Math"/>
                        </w:rPr>
                        <m:t>2</m:t>
                      </m:r>
                    </m:sup>
                  </m:sSup>
                </m:den>
              </m:f>
              <m:r>
                <w:rPr>
                  <w:rFonts w:ascii="Cambria Math" w:hAnsi="Cambria Math"/>
                </w:rPr>
                <m:t>,</m:t>
              </m:r>
              <m:f>
                <m:fPr>
                  <m:ctrlPr>
                    <w:rPr>
                      <w:rFonts w:ascii="Cambria Math" w:hAnsi="Cambria Math"/>
                      <w:i/>
                    </w:rPr>
                  </m:ctrlPr>
                </m:fPr>
                <m:num>
                  <m:r>
                    <m:rPr>
                      <m:sty m:val="p"/>
                    </m:rPr>
                    <w:rPr>
                      <w:rFonts w:ascii="Cambria Math" w:hAnsi="Cambria Math"/>
                    </w:rPr>
                    <m:t>Θ</m:t>
                  </m:r>
                  <m:d>
                    <m:dPr>
                      <m:begChr m:val="["/>
                      <m:endChr m:val="]"/>
                      <m:ctrlPr>
                        <w:rPr>
                          <w:rFonts w:ascii="Cambria Math" w:hAnsi="Cambria Math"/>
                          <w:i/>
                        </w:rPr>
                      </m:ctrlPr>
                    </m:dPr>
                    <m:e>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p</m:t>
                              </m:r>
                            </m:sub>
                          </m:sSub>
                          <m:r>
                            <w:rPr>
                              <w:rFonts w:ascii="Cambria Math" w:hAnsi="Cambria Math"/>
                            </w:rPr>
                            <m:t>+</m:t>
                          </m:r>
                          <m:r>
                            <m:rPr>
                              <m:sty m:val="p"/>
                            </m:rPr>
                            <w:rPr>
                              <w:rFonts w:ascii="Cambria Math" w:hAnsi="Cambria Math"/>
                            </w:rPr>
                            <m:t>Δ</m:t>
                          </m:r>
                        </m:e>
                      </m:d>
                    </m:e>
                  </m:d>
                </m:num>
                <m:den>
                  <m:rad>
                    <m:radPr>
                      <m:degHide m:val="1"/>
                      <m:ctrlPr>
                        <w:rPr>
                          <w:rFonts w:ascii="Cambria Math" w:hAnsi="Cambria Math"/>
                          <w:i/>
                        </w:rPr>
                      </m:ctrlPr>
                    </m:radPr>
                    <m:deg/>
                    <m:e>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p</m:t>
                              </m:r>
                            </m:sub>
                          </m:sSub>
                          <m:r>
                            <w:rPr>
                              <w:rFonts w:ascii="Cambria Math" w:hAnsi="Cambria Math"/>
                            </w:rPr>
                            <m:t>+</m:t>
                          </m:r>
                          <m:r>
                            <m:rPr>
                              <m:sty m:val="p"/>
                            </m:rPr>
                            <w:rPr>
                              <w:rFonts w:ascii="Cambria Math" w:hAnsi="Cambria Math"/>
                            </w:rPr>
                            <m:t>Δ</m:t>
                          </m:r>
                        </m:e>
                      </m:d>
                    </m:e>
                  </m:rad>
                </m:den>
              </m:f>
            </m:e>
          </m:d>
        </m:oMath>
      </m:oMathPara>
    </w:p>
    <w:p w14:paraId="1244C7D3" w14:textId="2CFF698E" w:rsidR="00666428" w:rsidRDefault="00666428" w:rsidP="00DC7E94">
      <w:pPr>
        <w:ind w:firstLine="720"/>
        <w:rPr>
          <w:rFonts w:ascii="Times New Roman" w:hAnsi="Times New Roman"/>
        </w:rPr>
      </w:pPr>
      <w:r>
        <w:rPr>
          <w:rFonts w:ascii="Times New Roman" w:hAnsi="Times New Roman"/>
        </w:rPr>
        <w:t xml:space="preserve">The first term within this equation describes the excitonic transition and the second term describes the phonon side band (PSB) contributions. Here, E is an arbitrary energy, </w:t>
      </w:r>
      <m:oMath>
        <m:sSub>
          <m:sSubPr>
            <m:ctrlPr>
              <w:rPr>
                <w:rFonts w:ascii="Cambria Math" w:hAnsi="Cambria Math"/>
                <w:i/>
              </w:rPr>
            </m:ctrlPr>
          </m:sSubPr>
          <m:e>
            <m:r>
              <w:rPr>
                <w:rFonts w:ascii="Cambria Math" w:hAnsi="Cambria Math"/>
              </w:rPr>
              <m:t>w</m:t>
            </m:r>
          </m:e>
          <m:sub>
            <m:r>
              <w:rPr>
                <w:rFonts w:ascii="Cambria Math" w:hAnsi="Cambria Math"/>
              </w:rPr>
              <m:t>p</m:t>
            </m:r>
          </m:sub>
        </m:sSub>
      </m:oMath>
      <w:r>
        <w:rPr>
          <w:rFonts w:ascii="Times New Roman" w:hAnsi="Times New Roman"/>
        </w:rPr>
        <w:t xml:space="preserve"> is the half linewidth of the excitonic peak transition, </w:t>
      </w:r>
      <m:oMath>
        <m:sSub>
          <m:sSubPr>
            <m:ctrlPr>
              <w:rPr>
                <w:rFonts w:ascii="Cambria Math" w:hAnsi="Cambria Math"/>
              </w:rPr>
            </m:ctrlPr>
          </m:sSubPr>
          <m:e>
            <m:r>
              <m:rPr>
                <m:sty m:val="p"/>
              </m:rPr>
              <w:rPr>
                <w:rFonts w:ascii="Cambria Math" w:hAnsi="Cambria Math"/>
              </w:rPr>
              <m:t>Σ</m:t>
            </m:r>
          </m:e>
          <m:sub>
            <m:r>
              <w:rPr>
                <w:rFonts w:ascii="Cambria Math" w:hAnsi="Cambria Math"/>
              </w:rPr>
              <m:t>p</m:t>
            </m:r>
          </m:sub>
        </m:sSub>
      </m:oMath>
      <w:r>
        <w:rPr>
          <w:rFonts w:ascii="Times New Roman" w:hAnsi="Times New Roman"/>
        </w:rPr>
        <w:t xml:space="preserve"> is the oscillator strength, and </w:t>
      </w:r>
      <m:oMath>
        <m:sSub>
          <m:sSubPr>
            <m:ctrlPr>
              <w:rPr>
                <w:rFonts w:ascii="Cambria Math" w:hAnsi="Cambria Math"/>
                <w:i/>
              </w:rPr>
            </m:ctrlPr>
          </m:sSubPr>
          <m:e>
            <m:r>
              <w:rPr>
                <w:rFonts w:ascii="Cambria Math" w:hAnsi="Cambria Math"/>
              </w:rPr>
              <m:t>E</m:t>
            </m:r>
          </m:e>
          <m:sub>
            <m:r>
              <w:rPr>
                <w:rFonts w:ascii="Cambria Math" w:hAnsi="Cambria Math"/>
              </w:rPr>
              <m:t>p</m:t>
            </m:r>
          </m:sub>
        </m:sSub>
      </m:oMath>
      <w:r>
        <w:rPr>
          <w:rFonts w:ascii="Times New Roman" w:hAnsi="Times New Roman"/>
        </w:rPr>
        <w:t xml:space="preserve"> is the excitonic energy described previously, while the PSB has terms to modulate these parameters. The</w:t>
      </w:r>
      <m:oMath>
        <m:r>
          <w:rPr>
            <w:rFonts w:ascii="Cambria Math" w:hAnsi="Cambria Math"/>
          </w:rPr>
          <m:t xml:space="preserve"> conv</m:t>
        </m:r>
      </m:oMath>
      <w:r>
        <w:rPr>
          <w:rFonts w:ascii="Times New Roman" w:hAnsi="Times New Roman"/>
        </w:rPr>
        <w:t xml:space="preserve"> is the convolution function for convolving the Heaviside step function </w:t>
      </w:r>
      <m:oMath>
        <m:r>
          <m:rPr>
            <m:sty m:val="p"/>
          </m:rPr>
          <w:rPr>
            <w:rFonts w:ascii="Cambria Math" w:hAnsi="Cambria Math"/>
          </w:rPr>
          <m:t>Θ</m:t>
        </m:r>
      </m:oMath>
      <w:r>
        <w:rPr>
          <w:rFonts w:ascii="Times New Roman" w:hAnsi="Times New Roman"/>
        </w:rPr>
        <w:t xml:space="preserve">, placed at an offset of </w:t>
      </w:r>
      <m:oMath>
        <m:r>
          <m:rPr>
            <m:sty m:val="p"/>
          </m:rPr>
          <w:rPr>
            <w:rFonts w:ascii="Cambria Math" w:hAnsi="Cambria Math"/>
          </w:rPr>
          <m:t>Δ</m:t>
        </m:r>
      </m:oMath>
      <w:r>
        <w:rPr>
          <w:rFonts w:ascii="Times New Roman" w:hAnsi="Times New Roman"/>
        </w:rPr>
        <w:t xml:space="preserve"> away from the higher energy tail side of the main exciton transition, with modulations of the line width and oscillator strength, </w:t>
      </w:r>
      <m:oMath>
        <m:r>
          <w:rPr>
            <w:rFonts w:ascii="Cambria Math" w:hAnsi="Cambria Math"/>
          </w:rPr>
          <m:t>b</m:t>
        </m:r>
      </m:oMath>
      <w:r>
        <w:rPr>
          <w:rFonts w:ascii="Times New Roman" w:hAnsi="Times New Roman"/>
        </w:rPr>
        <w:t xml:space="preserve"> and </w:t>
      </w:r>
      <m:oMath>
        <m:r>
          <w:rPr>
            <w:rFonts w:ascii="Cambria Math" w:hAnsi="Cambria Math"/>
          </w:rPr>
          <m:t>a</m:t>
        </m:r>
      </m:oMath>
      <w:r>
        <w:rPr>
          <w:rFonts w:ascii="Times New Roman" w:hAnsi="Times New Roman"/>
        </w:rPr>
        <w:t xml:space="preserve"> respectively.  The work done to provide this equation has great reaching power to characterize nanotubes, and to provide support for many fundamental studies involving SWCNTs.</w:t>
      </w:r>
    </w:p>
    <w:p w14:paraId="1DBA300A" w14:textId="480405BE" w:rsidR="00492D9A" w:rsidRDefault="0085660A" w:rsidP="00DF651B">
      <w:pPr>
        <w:ind w:firstLine="720"/>
        <w:rPr>
          <w:rFonts w:ascii="Times New Roman" w:hAnsi="Times New Roman"/>
        </w:rPr>
      </w:pPr>
      <w:r>
        <w:rPr>
          <w:rFonts w:ascii="Times New Roman" w:hAnsi="Times New Roman"/>
        </w:rPr>
        <w:t>A python script</w:t>
      </w:r>
      <w:r w:rsidR="00DF651B">
        <w:rPr>
          <w:rFonts w:ascii="Times New Roman" w:hAnsi="Times New Roman"/>
        </w:rPr>
        <w:t xml:space="preserve"> using this </w:t>
      </w:r>
      <w:r w:rsidR="00DC7E94">
        <w:rPr>
          <w:rFonts w:ascii="Times New Roman" w:hAnsi="Times New Roman"/>
        </w:rPr>
        <w:t>SWCNT profile</w:t>
      </w:r>
      <w:r w:rsidR="00DF651B">
        <w:rPr>
          <w:rFonts w:ascii="Times New Roman" w:hAnsi="Times New Roman"/>
        </w:rPr>
        <w:t xml:space="preserve"> </w:t>
      </w:r>
      <w:r>
        <w:rPr>
          <w:rFonts w:ascii="Times New Roman" w:hAnsi="Times New Roman"/>
        </w:rPr>
        <w:t>and the exciton energies from above was made by the author of this thesis and is given on</w:t>
      </w:r>
      <w:r w:rsidR="006F380A">
        <w:rPr>
          <w:rFonts w:ascii="Times New Roman" w:hAnsi="Times New Roman"/>
        </w:rPr>
        <w:t xml:space="preserve"> in </w:t>
      </w:r>
      <w:r w:rsidR="006F380A">
        <w:rPr>
          <w:rFonts w:ascii="Times New Roman" w:hAnsi="Times New Roman"/>
        </w:rPr>
        <w:fldChar w:fldCharType="begin"/>
      </w:r>
      <w:r w:rsidR="006F380A">
        <w:rPr>
          <w:rFonts w:ascii="Times New Roman" w:hAnsi="Times New Roman"/>
        </w:rPr>
        <w:instrText xml:space="preserve"> REF _Ref449306952 \h </w:instrText>
      </w:r>
      <w:r w:rsidR="006F380A">
        <w:rPr>
          <w:rFonts w:ascii="Times New Roman" w:hAnsi="Times New Roman"/>
        </w:rPr>
      </w:r>
      <w:r w:rsidR="006F380A">
        <w:rPr>
          <w:rFonts w:ascii="Times New Roman" w:hAnsi="Times New Roman"/>
        </w:rPr>
        <w:fldChar w:fldCharType="separate"/>
      </w:r>
      <w:r w:rsidR="000C362A">
        <w:t>Appendix A – Scripts</w:t>
      </w:r>
      <w:r w:rsidR="006F380A">
        <w:rPr>
          <w:rFonts w:ascii="Times New Roman" w:hAnsi="Times New Roman"/>
        </w:rPr>
        <w:fldChar w:fldCharType="end"/>
      </w:r>
      <w:r w:rsidR="006F380A">
        <w:rPr>
          <w:rFonts w:ascii="Times New Roman" w:hAnsi="Times New Roman"/>
        </w:rPr>
        <w:t xml:space="preserve">  and</w:t>
      </w:r>
      <w:r>
        <w:rPr>
          <w:rFonts w:ascii="Times New Roman" w:hAnsi="Times New Roman"/>
        </w:rPr>
        <w:t xml:space="preserve"> </w:t>
      </w:r>
      <w:r w:rsidR="00871EAF">
        <w:rPr>
          <w:rFonts w:ascii="Times New Roman" w:hAnsi="Times New Roman"/>
        </w:rPr>
        <w:t>GitHub</w:t>
      </w:r>
      <w:r>
        <w:rPr>
          <w:rFonts w:ascii="Times New Roman" w:hAnsi="Times New Roman"/>
        </w:rPr>
        <w:t xml:space="preserve"> (</w:t>
      </w:r>
      <w:hyperlink r:id="rId62" w:history="1">
        <w:r w:rsidRPr="0085660A">
          <w:rPr>
            <w:rStyle w:val="Hyperlink"/>
            <w:rFonts w:ascii="Times New Roman" w:hAnsi="Times New Roman"/>
          </w:rPr>
          <w:t>https://github.com/chaxor/Spectro</w:t>
        </w:r>
      </w:hyperlink>
      <w:r>
        <w:rPr>
          <w:rFonts w:ascii="Times New Roman" w:hAnsi="Times New Roman"/>
        </w:rPr>
        <w:t xml:space="preserve">) </w:t>
      </w:r>
      <w:r w:rsidR="00DF651B">
        <w:rPr>
          <w:rFonts w:ascii="Times New Roman" w:hAnsi="Times New Roman"/>
        </w:rPr>
        <w:t xml:space="preserve">with </w:t>
      </w:r>
      <w:r w:rsidR="00666428">
        <w:rPr>
          <w:rFonts w:ascii="Times New Roman" w:hAnsi="Times New Roman"/>
        </w:rPr>
        <w:t xml:space="preserve">the intention of assisting researchers with the characterization of SWCNTs </w:t>
      </w:r>
      <w:r w:rsidR="00DF651B">
        <w:rPr>
          <w:rFonts w:ascii="Times New Roman" w:hAnsi="Times New Roman"/>
        </w:rPr>
        <w:t xml:space="preserve">via optical absorption data </w:t>
      </w:r>
      <w:r w:rsidR="00666428">
        <w:rPr>
          <w:rFonts w:ascii="Times New Roman" w:hAnsi="Times New Roman"/>
        </w:rPr>
        <w:t xml:space="preserve">automatically </w:t>
      </w:r>
      <w:r w:rsidR="00DF651B">
        <w:rPr>
          <w:rFonts w:ascii="Times New Roman" w:hAnsi="Times New Roman"/>
        </w:rPr>
        <w:t xml:space="preserve">and ameliorate some of the issues listed above.  The python script provided is capable of </w:t>
      </w:r>
      <w:r w:rsidR="00492D9A">
        <w:rPr>
          <w:rFonts w:ascii="Times New Roman" w:hAnsi="Times New Roman"/>
        </w:rPr>
        <w:t>fitting</w:t>
      </w:r>
      <w:r w:rsidR="00DF651B">
        <w:rPr>
          <w:rFonts w:ascii="Times New Roman" w:hAnsi="Times New Roman"/>
        </w:rPr>
        <w:t xml:space="preserve"> experimental data into each individual SWCNT absorption profile, in addition to simultaneously fitting a number of background contributions considered in previous works.</w:t>
      </w:r>
      <w:r w:rsidR="00DF651B">
        <w:rPr>
          <w:rFonts w:ascii="Times New Roman" w:hAnsi="Times New Roman"/>
        </w:rPr>
        <w:fldChar w:fldCharType="begin"/>
      </w:r>
      <w:r w:rsidR="00522214">
        <w:rPr>
          <w:rFonts w:ascii="Times New Roman" w:hAnsi="Times New Roman"/>
        </w:rPr>
        <w:instrText xml:space="preserve"> ADDIN ZOTERO_ITEM CSL_CITATION {"citationID":"18tipntve2","properties":{"formattedCitation":"{\\rtf \\super 67\\nosupersub{}}","plainCitation":"67"},"citationItems":[{"id":141,"uris":["http://zotero.org/users/2254777/items/JXIX2XZX"],"uri":["http://zotero.org/users/2254777/items/JXIX2XZX"],"itemData":{"id":141,"type":"article-journal","title":"Analyzing Absorption Backgrounds in Single-Walled Carbon Nanotube Spectra","container-title":"ACS Nano","page":"1639-1648","volume":"5","issue":"3","source":"ACS Publications","abstract":"The sources of broad backgrounds in visible?near-IR absorption spectra of single-walled carbon nanotube (SWCNT) dispersions are studied through a series of controlled experiments. Chemical functionalization of nanotube sidewalls generates background absorption while broadening and red-shifting the resonant transitions. Extensive ultrasonic agitation induces a similar background component that may reflect unintended chemical changes to the SWCNTs. No major differences are found between spectral backgrounds in sample fractions with average lengths between 120 and 650 nm. Broad background absorption from amorphous carbon is observed and quantified. Overlapping resonant absorption bands lead to elevated backgrounds from spectral congestion in samples containing many SWCNT structural species. A spectral modeling method is described for separating the background contributions from spectral congestion and other sources. Nanotube aggregation increases congestion backgrounds by broadening the resonant peaks. Essentially no background is seen in sorted pristine samples enriched in a single semiconducting (n,m) species. By contrast, samples enriched in mixed metallic SWCNTs show broad intrinsic absorption backgrounds far from the resonant transitions. The shape of this metallic background component and its absorptivity coefficient are quantitatively assessed. The results obtained here suggest procedures for preparing SWCNT dispersions with minimal extrinsic background absorptions and for quantifying the remaining intrinsic components. These findings should allow improved characterization of SWCNT samples by absorption spectroscopy.","DOI":"10.1021/nn1035922","ISSN":"1936-0851","journalAbbreviation":"ACS Nano","author":[{"family":"Naumov","given":"Anton V."},{"family":"Ghosh","given":"Saunab"},{"family":"Tsyboulski","given":"Dmitri A."},{"family":"Bachilo","given":"Sergei M."},{"family":"Weisman","given":"R. Bruce"}],"issued":{"date-parts":[["2011",3,22]]}}}],"schema":"https://github.com/citation-style-language/schema/raw/master/csl-citation.json"} </w:instrText>
      </w:r>
      <w:r w:rsidR="00DF651B">
        <w:rPr>
          <w:rFonts w:ascii="Times New Roman" w:hAnsi="Times New Roman"/>
        </w:rPr>
        <w:fldChar w:fldCharType="separate"/>
      </w:r>
      <w:r w:rsidR="00522214" w:rsidRPr="00522214">
        <w:rPr>
          <w:rFonts w:ascii="Times New Roman" w:hAnsi="Times New Roman"/>
          <w:vertAlign w:val="superscript"/>
        </w:rPr>
        <w:t>67</w:t>
      </w:r>
      <w:r w:rsidR="00DF651B">
        <w:rPr>
          <w:rFonts w:ascii="Times New Roman" w:hAnsi="Times New Roman"/>
        </w:rPr>
        <w:fldChar w:fldCharType="end"/>
      </w:r>
      <w:r w:rsidR="00DF651B">
        <w:rPr>
          <w:rFonts w:ascii="Times New Roman" w:hAnsi="Times New Roman"/>
        </w:rPr>
        <w:t xml:space="preserve"> </w:t>
      </w:r>
      <w:r w:rsidR="006D421A">
        <w:rPr>
          <w:rFonts w:ascii="Times New Roman" w:hAnsi="Times New Roman"/>
        </w:rPr>
        <w:t xml:space="preserve"> </w:t>
      </w:r>
    </w:p>
    <w:p w14:paraId="130C3125" w14:textId="77777777" w:rsidR="002B08E5" w:rsidRDefault="002B08E5" w:rsidP="002B08E5">
      <w:pPr>
        <w:pStyle w:val="Heading3"/>
      </w:pPr>
      <w:bookmarkStart w:id="84" w:name="_Toc449371292"/>
      <w:r>
        <w:lastRenderedPageBreak/>
        <w:t>Temperature Programmed Desorption</w:t>
      </w:r>
      <w:bookmarkEnd w:id="84"/>
    </w:p>
    <w:p w14:paraId="55C60972" w14:textId="62F2B9FF" w:rsidR="002B08E5" w:rsidRDefault="002B08E5" w:rsidP="002B08E5">
      <w:r>
        <w:tab/>
        <w:t xml:space="preserve">Tuning the surface chemistry of carbon nanotubes has been an intensively studied area for applications in polymer processing, emulsion stability, medicine, catalysis, and batteries. The surface chemistry of carbon can be altered with many different approaches such as ozone, plasma treatments, strong acids, microwave </w:t>
      </w:r>
      <w:r w:rsidR="007260AD" w:rsidRPr="005C5C9B">
        <w:rPr>
          <w:noProof/>
          <w:lang w:bidi="ar-SA"/>
        </w:rPr>
        <mc:AlternateContent>
          <mc:Choice Requires="wps">
            <w:drawing>
              <wp:anchor distT="228600" distB="228600" distL="114300" distR="114300" simplePos="0" relativeHeight="251735040" behindDoc="0" locked="0" layoutInCell="1" allowOverlap="1" wp14:anchorId="75F3D360" wp14:editId="066B45FE">
                <wp:simplePos x="0" y="0"/>
                <wp:positionH relativeFrom="margin">
                  <wp:align>right</wp:align>
                </wp:positionH>
                <wp:positionV relativeFrom="paragraph">
                  <wp:posOffset>1270</wp:posOffset>
                </wp:positionV>
                <wp:extent cx="5394960" cy="3348990"/>
                <wp:effectExtent l="0" t="0" r="0" b="3810"/>
                <wp:wrapTopAndBottom/>
                <wp:docPr id="43" name="Text Box 43"/>
                <wp:cNvGraphicFramePr/>
                <a:graphic xmlns:a="http://schemas.openxmlformats.org/drawingml/2006/main">
                  <a:graphicData uri="http://schemas.microsoft.com/office/word/2010/wordprocessingShape">
                    <wps:wsp>
                      <wps:cNvSpPr txBox="1"/>
                      <wps:spPr>
                        <a:xfrm>
                          <a:off x="0" y="0"/>
                          <a:ext cx="5394960" cy="3348990"/>
                        </a:xfrm>
                        <a:prstGeom prst="rect">
                          <a:avLst/>
                        </a:prstGeom>
                        <a:solidFill>
                          <a:prstClr val="white"/>
                        </a:solidFill>
                        <a:ln>
                          <a:noFill/>
                        </a:ln>
                        <a:effectLst/>
                      </wps:spPr>
                      <wps:txbx>
                        <w:txbxContent>
                          <w:p w14:paraId="1D353789" w14:textId="77777777" w:rsidR="00CC7FA3" w:rsidRPr="008E3457" w:rsidRDefault="00CC7FA3" w:rsidP="002B08E5">
                            <w:pPr>
                              <w:pStyle w:val="Caption"/>
                              <w:jc w:val="center"/>
                            </w:pPr>
                            <w:r>
                              <w:rPr>
                                <w:noProof/>
                                <w:lang w:bidi="ar-SA"/>
                              </w:rPr>
                              <w:drawing>
                                <wp:inline distT="0" distB="0" distL="0" distR="0" wp14:anchorId="26EED951" wp14:editId="3413D138">
                                  <wp:extent cx="4114800" cy="2998479"/>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119344" cy="3001790"/>
                                          </a:xfrm>
                                          <a:prstGeom prst="rect">
                                            <a:avLst/>
                                          </a:prstGeom>
                                        </pic:spPr>
                                      </pic:pic>
                                    </a:graphicData>
                                  </a:graphic>
                                </wp:inline>
                              </w:drawing>
                            </w:r>
                          </w:p>
                          <w:p w14:paraId="1DA03A72" w14:textId="641F7D27" w:rsidR="00CC7FA3" w:rsidRPr="00235E32" w:rsidRDefault="00CC7FA3" w:rsidP="002B2091">
                            <w:pPr>
                              <w:pStyle w:val="Caption"/>
                              <w:jc w:val="center"/>
                            </w:pPr>
                            <w:bookmarkStart w:id="85" w:name="_Ref449350415"/>
                            <w:bookmarkStart w:id="86" w:name="_Toc449371340"/>
                            <w:r>
                              <w:t xml:space="preserve">Figure </w:t>
                            </w:r>
                            <w:fldSimple w:instr=" SEQ Figure \* ARABIC ">
                              <w:r w:rsidR="000C362A">
                                <w:rPr>
                                  <w:noProof/>
                                </w:rPr>
                                <w:t>12</w:t>
                              </w:r>
                            </w:fldSimple>
                            <w:bookmarkEnd w:id="85"/>
                            <w:r>
                              <w:t>: TPD fitting of MWCNT.</w:t>
                            </w:r>
                            <w:bookmarkEnd w:id="86"/>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75F3D360" id="Text Box 43" o:spid="_x0000_s1037" type="#_x0000_t202" style="position:absolute;margin-left:373.6pt;margin-top:.1pt;width:424.8pt;height:263.7pt;z-index:251735040;visibility:visible;mso-wrap-style:square;mso-height-percent:0;mso-wrap-distance-left:9pt;mso-wrap-distance-top:18pt;mso-wrap-distance-right:9pt;mso-wrap-distance-bottom:18pt;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" stroked="f">
                <v:textbox style="mso-fit-shape-to-text:t" inset="0,0,0,0">
                  <w:txbxContent>
                    <w:p w14:paraId="1D353789" w14:textId="77777777" w:rsidR="00CC7FA3" w:rsidRPr="008E3457" w:rsidRDefault="00CC7FA3" w:rsidP="002B08E5">
                      <w:pPr>
                        <w:pStyle w:val="Caption"/>
                        <w:jc w:val="center"/>
                      </w:pPr>
                      <w:r>
                        <w:rPr>
                          <w:noProof/>
                          <w:lang w:bidi="ar-SA"/>
                        </w:rPr>
                        <w:drawing>
                          <wp:inline distT="0" distB="0" distL="0" distR="0" wp14:anchorId="26EED951" wp14:editId="3413D138">
                            <wp:extent cx="4114800" cy="2998479"/>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119344" cy="3001790"/>
                                    </a:xfrm>
                                    <a:prstGeom prst="rect">
                                      <a:avLst/>
                                    </a:prstGeom>
                                  </pic:spPr>
                                </pic:pic>
                              </a:graphicData>
                            </a:graphic>
                          </wp:inline>
                        </w:drawing>
                      </w:r>
                    </w:p>
                    <w:p w14:paraId="1DA03A72" w14:textId="641F7D27" w:rsidR="00CC7FA3" w:rsidRPr="00235E32" w:rsidRDefault="00CC7FA3" w:rsidP="002B2091">
                      <w:pPr>
                        <w:pStyle w:val="Caption"/>
                        <w:jc w:val="center"/>
                      </w:pPr>
                      <w:bookmarkStart w:id="87" w:name="_Ref449350415"/>
                      <w:bookmarkStart w:id="88" w:name="_Toc449371340"/>
                      <w:r>
                        <w:t xml:space="preserve">Figure </w:t>
                      </w:r>
                      <w:fldSimple w:instr=" SEQ Figure \* ARABIC ">
                        <w:r w:rsidR="000C362A">
                          <w:rPr>
                            <w:noProof/>
                          </w:rPr>
                          <w:t>12</w:t>
                        </w:r>
                      </w:fldSimple>
                      <w:bookmarkEnd w:id="87"/>
                      <w:r>
                        <w:t>: TPD fitting of MWCNT.</w:t>
                      </w:r>
                      <w:bookmarkEnd w:id="88"/>
                      <w:r>
                        <w:t xml:space="preserve"> </w:t>
                      </w:r>
                    </w:p>
                  </w:txbxContent>
                </v:textbox>
                <w10:wrap type="topAndBottom" anchorx="margin"/>
              </v:shape>
            </w:pict>
          </mc:Fallback>
        </mc:AlternateContent>
      </w:r>
      <w:r>
        <w:t>irradiation, and peroxide functionalization.  The quantification of these functional groups is useful for determining contact angle and interactions with their environment.  One of the most well-known methods for determining the surface functionality of a carbonaceous material is temperature programmed desorption (TPD), wherein a small aliquot of material is slowly heated in an inert environment such that the oxygen groups desorb from the surface as the temperature rises.  In the case of CNTs, the profile of the resulting data can be interpreted to provide the amount of differing surface groups such as carboxylic acids, lactones, quinones, phenols, etc.</w:t>
      </w:r>
    </w:p>
    <w:p w14:paraId="29652C50" w14:textId="77777777" w:rsidR="002B08E5" w:rsidRDefault="002B08E5" w:rsidP="002B08E5">
      <w:r>
        <w:lastRenderedPageBreak/>
        <w:tab/>
        <w:t>In order to extract the functional group character of a given nanotube material from the experimental TPD data, either the energy of desorption for each functional group and support structure combination within the studied material must be known, or  empirical parameters may be given to estimate the desorption profile for each functional group.   Ideally, the energy of desorption, heating rate, exponential pre-factor, surface coverage dependence of the energy of desorption, and order of reaction should be used with Arrhenius kinetic modeling in order to fit the experimental data for each functional group.   However, many studies estimate surface chemistry of CNTs using the empirical approach as, although it may be less accurate, it requires less data acquisition</w:t>
      </w:r>
      <w:r>
        <w:fldChar w:fldCharType="begin"/>
      </w:r>
      <w:r>
        <w:instrText xml:space="preserve"> ADDIN ZOTERO_ITEM CSL_CITATION {"citationID":"2mb2jmdrbq","properties":{"formattedCitation":"{\\rtf \\super 78,79\\nosupersub{}}","plainCitation":"78,79"},"citationItems":[{"id":228,"uris":["http://zotero.org/users/2254777/items/6H3S74J7"],"uri":["http://zotero.org/users/2254777/items/6H3S74J7"],"itemData":{"id":228,"type":"article-journal","title":"Maximizing the number of oxygen-containing functional groups on activated carbon by using ammonium persulfate and improving the temperature-programmed desorption characterization of carbon surface chemistry","container-title":"Carbon","page":"5002-5013","volume":"49","issue":"15","source":"CrossRef","DOI":"10.1016/j.carbon.2011.07.015","ISSN":"00086223","language":"en","author":[{"family":"Li","given":"Na"},{"family":"Ma","given":"Xiaoliang"},{"family":"Zha","given":"Qingfang"},{"family":"Kim","given":"Kyungsoo"},{"family":"Chen","given":"Yongsheng"},{"family":"Song","given":"Chunshan"}],"issued":{"date-parts":[["2011",12]]}}},{"id":294,"uris":["http://zotero.org/users/2254777/items/7Q3D9FBJ"],"uri":["http://zotero.org/users/2254777/items/7Q3D9FBJ"],"itemData":{"id":294,"type":"article-journal","title":"Thermal Stability and Reducibility of Oxygen-Containing Functional Groups on Multiwalled Carbon Nanotube Surfaces: A Quantitative High-Resolution XPS and TPD/TPR Study","container-title":"The Journal of Physical Chemistry C","page":"16869-16878","volume":"112","issue":"43","source":"CrossRef","DOI":"10.1021/jp804413a","ISSN":"1932-7447, 1932-7455","shortTitle":"Thermal Stability and Reducibility of Oxygen-Containing Functional Groups on Multiwalled Carbon Nanotube Surfaces","language":"en","author":[{"family":"Kundu","given":"Shankhamala"},{"family":"Wang","given":"Yuemin"},{"family":"Xia","given":"Wei"},{"family":"Muhler","given":"Martin"}],"issued":{"date-parts":[["2008",10,30]]}}}],"schema":"https://github.com/citation-style-language/schema/raw/master/csl-citation.json"} </w:instrText>
      </w:r>
      <w:r>
        <w:fldChar w:fldCharType="separate"/>
      </w:r>
      <w:r w:rsidRPr="003A2028">
        <w:rPr>
          <w:rFonts w:ascii="Times New Roman" w:hAnsi="Times New Roman"/>
          <w:vertAlign w:val="superscript"/>
        </w:rPr>
        <w:t>78,79</w:t>
      </w:r>
      <w:r>
        <w:fldChar w:fldCharType="end"/>
      </w:r>
      <w:r>
        <w:t xml:space="preserve">.  </w:t>
      </w:r>
    </w:p>
    <w:p w14:paraId="2961C0FF" w14:textId="601FB085" w:rsidR="002B08E5" w:rsidRDefault="002B08E5" w:rsidP="002B08E5">
      <w:pPr>
        <w:ind w:firstLine="720"/>
      </w:pPr>
      <w:r>
        <w:t xml:space="preserve">This method of fitting using Gaussian profiles centered at specific temperature was employed on MWCNT samples treated in nitric acid at different molarities and differing times of treatment.  The choice of a Gaussian profile arises from a continuous probability distribution of desorption energies for each associated surface group.  The </w:t>
      </w:r>
      <w:r w:rsidRPr="005C5C9B">
        <w:rPr>
          <w:noProof/>
          <w:lang w:bidi="ar-SA"/>
        </w:rPr>
        <mc:AlternateContent>
          <mc:Choice Requires="wps">
            <w:drawing>
              <wp:anchor distT="228600" distB="228600" distL="114300" distR="114300" simplePos="0" relativeHeight="251734016" behindDoc="0" locked="0" layoutInCell="1" allowOverlap="1" wp14:anchorId="5DA655C7" wp14:editId="5135A303">
                <wp:simplePos x="0" y="0"/>
                <wp:positionH relativeFrom="margin">
                  <wp:align>right</wp:align>
                </wp:positionH>
                <wp:positionV relativeFrom="margin">
                  <wp:posOffset>-635</wp:posOffset>
                </wp:positionV>
                <wp:extent cx="5394960" cy="1709928"/>
                <wp:effectExtent l="0" t="0" r="0" b="0"/>
                <wp:wrapTopAndBottom/>
                <wp:docPr id="17" name="Text Box 17"/>
                <wp:cNvGraphicFramePr/>
                <a:graphic xmlns:a="http://schemas.openxmlformats.org/drawingml/2006/main">
                  <a:graphicData uri="http://schemas.microsoft.com/office/word/2010/wordprocessingShape">
                    <wps:wsp>
                      <wps:cNvSpPr txBox="1"/>
                      <wps:spPr>
                        <a:xfrm>
                          <a:off x="0" y="0"/>
                          <a:ext cx="5394960" cy="1709928"/>
                        </a:xfrm>
                        <a:prstGeom prst="rect">
                          <a:avLst/>
                        </a:prstGeom>
                        <a:solidFill>
                          <a:prstClr val="white"/>
                        </a:solidFill>
                        <a:ln>
                          <a:noFill/>
                        </a:ln>
                        <a:effectLst/>
                      </wps:spPr>
                      <wps:txbx>
                        <w:txbxContent>
                          <w:tbl>
                            <w:tblPr>
                              <w:tblW w:w="4432" w:type="dxa"/>
                              <w:jc w:val="center"/>
                              <w:tblLook w:val="04A0" w:firstRow="1" w:lastRow="0" w:firstColumn="1" w:lastColumn="0" w:noHBand="0" w:noVBand="1"/>
                            </w:tblPr>
                            <w:tblGrid>
                              <w:gridCol w:w="1610"/>
                              <w:gridCol w:w="1167"/>
                              <w:gridCol w:w="1655"/>
                            </w:tblGrid>
                            <w:tr w:rsidR="00CC7FA3" w:rsidRPr="001E1D82" w14:paraId="12179EEE" w14:textId="77777777" w:rsidTr="00FB63A8">
                              <w:trPr>
                                <w:trHeight w:val="310"/>
                                <w:jc w:val="center"/>
                              </w:trPr>
                              <w:tc>
                                <w:tcPr>
                                  <w:tcW w:w="1610"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14:paraId="26B5142B"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Surface group</w:t>
                                  </w:r>
                                </w:p>
                              </w:tc>
                              <w:tc>
                                <w:tcPr>
                                  <w:tcW w:w="1167"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14:paraId="0BD36CEC"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Product</w:t>
                                  </w:r>
                                </w:p>
                              </w:tc>
                              <w:tc>
                                <w:tcPr>
                                  <w:tcW w:w="1655"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14:paraId="49064F28"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Temperature</w:t>
                                  </w:r>
                                </w:p>
                              </w:tc>
                            </w:tr>
                            <w:tr w:rsidR="00CC7FA3" w:rsidRPr="001E1D82" w14:paraId="23FBE391" w14:textId="77777777" w:rsidTr="00FB63A8">
                              <w:trPr>
                                <w:trHeight w:val="310"/>
                                <w:jc w:val="center"/>
                              </w:trPr>
                              <w:tc>
                                <w:tcPr>
                                  <w:tcW w:w="1610" w:type="dxa"/>
                                  <w:tcBorders>
                                    <w:top w:val="double" w:sz="4" w:space="0" w:color="auto"/>
                                    <w:left w:val="single" w:sz="4" w:space="0" w:color="auto"/>
                                    <w:bottom w:val="nil"/>
                                    <w:right w:val="single" w:sz="4" w:space="0" w:color="auto"/>
                                  </w:tcBorders>
                                  <w:shd w:val="clear" w:color="auto" w:fill="auto"/>
                                  <w:noWrap/>
                                  <w:vAlign w:val="bottom"/>
                                  <w:hideMark/>
                                </w:tcPr>
                                <w:p w14:paraId="2F38CB6E"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Carboxylic</w:t>
                                  </w:r>
                                </w:p>
                              </w:tc>
                              <w:tc>
                                <w:tcPr>
                                  <w:tcW w:w="1167" w:type="dxa"/>
                                  <w:tcBorders>
                                    <w:top w:val="double" w:sz="4" w:space="0" w:color="auto"/>
                                    <w:left w:val="single" w:sz="4" w:space="0" w:color="auto"/>
                                    <w:bottom w:val="nil"/>
                                    <w:right w:val="single" w:sz="4" w:space="0" w:color="auto"/>
                                  </w:tcBorders>
                                  <w:shd w:val="clear" w:color="auto" w:fill="auto"/>
                                  <w:noWrap/>
                                  <w:vAlign w:val="bottom"/>
                                  <w:hideMark/>
                                </w:tcPr>
                                <w:p w14:paraId="30E112EE"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CO</w:t>
                                  </w:r>
                                  <w:r w:rsidRPr="00FB63A8">
                                    <w:rPr>
                                      <w:rFonts w:ascii="Times New Roman" w:hAnsi="Times New Roman"/>
                                      <w:color w:val="000000"/>
                                      <w:vertAlign w:val="subscript"/>
                                      <w:lang w:bidi="ar-SA"/>
                                    </w:rPr>
                                    <w:t>2</w:t>
                                  </w:r>
                                </w:p>
                              </w:tc>
                              <w:tc>
                                <w:tcPr>
                                  <w:tcW w:w="1655" w:type="dxa"/>
                                  <w:tcBorders>
                                    <w:top w:val="double" w:sz="4" w:space="0" w:color="auto"/>
                                    <w:left w:val="single" w:sz="4" w:space="0" w:color="auto"/>
                                    <w:bottom w:val="nil"/>
                                    <w:right w:val="single" w:sz="4" w:space="0" w:color="auto"/>
                                  </w:tcBorders>
                                  <w:shd w:val="clear" w:color="auto" w:fill="auto"/>
                                  <w:noWrap/>
                                  <w:vAlign w:val="bottom"/>
                                  <w:hideMark/>
                                </w:tcPr>
                                <w:p w14:paraId="459FF161"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453–573 K</w:t>
                                  </w:r>
                                </w:p>
                              </w:tc>
                            </w:tr>
                            <w:tr w:rsidR="00CC7FA3" w:rsidRPr="001E1D82" w14:paraId="782EDC67" w14:textId="77777777" w:rsidTr="00FB63A8">
                              <w:trPr>
                                <w:trHeight w:val="310"/>
                                <w:jc w:val="center"/>
                              </w:trPr>
                              <w:tc>
                                <w:tcPr>
                                  <w:tcW w:w="1610" w:type="dxa"/>
                                  <w:tcBorders>
                                    <w:top w:val="nil"/>
                                    <w:left w:val="single" w:sz="4" w:space="0" w:color="auto"/>
                                    <w:bottom w:val="nil"/>
                                    <w:right w:val="single" w:sz="4" w:space="0" w:color="auto"/>
                                  </w:tcBorders>
                                  <w:shd w:val="clear" w:color="auto" w:fill="auto"/>
                                  <w:noWrap/>
                                  <w:vAlign w:val="bottom"/>
                                  <w:hideMark/>
                                </w:tcPr>
                                <w:p w14:paraId="1155F68A"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Acid anhydrides</w:t>
                                  </w:r>
                                </w:p>
                              </w:tc>
                              <w:tc>
                                <w:tcPr>
                                  <w:tcW w:w="1167" w:type="dxa"/>
                                  <w:tcBorders>
                                    <w:top w:val="nil"/>
                                    <w:left w:val="single" w:sz="4" w:space="0" w:color="auto"/>
                                    <w:bottom w:val="nil"/>
                                    <w:right w:val="single" w:sz="4" w:space="0" w:color="auto"/>
                                  </w:tcBorders>
                                  <w:shd w:val="clear" w:color="auto" w:fill="auto"/>
                                  <w:noWrap/>
                                  <w:vAlign w:val="bottom"/>
                                  <w:hideMark/>
                                </w:tcPr>
                                <w:p w14:paraId="29DFBCD6" w14:textId="77777777" w:rsidR="00CC7FA3" w:rsidRPr="001E1D82" w:rsidRDefault="00CC7FA3" w:rsidP="001E1D82">
                                  <w:pPr>
                                    <w:spacing w:line="240" w:lineRule="auto"/>
                                    <w:rPr>
                                      <w:rFonts w:ascii="Times New Roman" w:hAnsi="Times New Roman"/>
                                      <w:color w:val="000000"/>
                                      <w:lang w:bidi="ar-SA"/>
                                    </w:rPr>
                                  </w:pPr>
                                  <w:r>
                                    <w:rPr>
                                      <w:rFonts w:ascii="Times New Roman" w:hAnsi="Times New Roman"/>
                                      <w:color w:val="000000"/>
                                      <w:lang w:bidi="ar-SA"/>
                                    </w:rPr>
                                    <w:t xml:space="preserve">CO, </w:t>
                                  </w:r>
                                  <w:r w:rsidRPr="001E1D82">
                                    <w:rPr>
                                      <w:rFonts w:ascii="Times New Roman" w:hAnsi="Times New Roman"/>
                                      <w:color w:val="000000"/>
                                      <w:lang w:bidi="ar-SA"/>
                                    </w:rPr>
                                    <w:t>CO</w:t>
                                  </w:r>
                                  <w:r w:rsidRPr="00FB63A8">
                                    <w:rPr>
                                      <w:rFonts w:ascii="Times New Roman" w:hAnsi="Times New Roman"/>
                                      <w:color w:val="000000"/>
                                      <w:vertAlign w:val="subscript"/>
                                      <w:lang w:bidi="ar-SA"/>
                                    </w:rPr>
                                    <w:t>2</w:t>
                                  </w:r>
                                </w:p>
                              </w:tc>
                              <w:tc>
                                <w:tcPr>
                                  <w:tcW w:w="1655" w:type="dxa"/>
                                  <w:tcBorders>
                                    <w:top w:val="nil"/>
                                    <w:left w:val="single" w:sz="4" w:space="0" w:color="auto"/>
                                    <w:bottom w:val="nil"/>
                                    <w:right w:val="single" w:sz="4" w:space="0" w:color="auto"/>
                                  </w:tcBorders>
                                  <w:shd w:val="clear" w:color="auto" w:fill="auto"/>
                                  <w:noWrap/>
                                  <w:vAlign w:val="bottom"/>
                                  <w:hideMark/>
                                </w:tcPr>
                                <w:p w14:paraId="075C3A22"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673–720 K</w:t>
                                  </w:r>
                                </w:p>
                              </w:tc>
                            </w:tr>
                            <w:tr w:rsidR="00CC7FA3" w:rsidRPr="001E1D82" w14:paraId="0EAE22A9" w14:textId="77777777" w:rsidTr="00FB63A8">
                              <w:trPr>
                                <w:trHeight w:val="310"/>
                                <w:jc w:val="center"/>
                              </w:trPr>
                              <w:tc>
                                <w:tcPr>
                                  <w:tcW w:w="1610" w:type="dxa"/>
                                  <w:tcBorders>
                                    <w:top w:val="nil"/>
                                    <w:left w:val="single" w:sz="4" w:space="0" w:color="auto"/>
                                    <w:bottom w:val="nil"/>
                                    <w:right w:val="single" w:sz="4" w:space="0" w:color="auto"/>
                                  </w:tcBorders>
                                  <w:shd w:val="clear" w:color="auto" w:fill="auto"/>
                                  <w:noWrap/>
                                  <w:vAlign w:val="bottom"/>
                                  <w:hideMark/>
                                </w:tcPr>
                                <w:p w14:paraId="38CA4225" w14:textId="77777777" w:rsidR="00CC7FA3" w:rsidRPr="001E1D82" w:rsidRDefault="00CC7FA3" w:rsidP="001E1D82">
                                  <w:pPr>
                                    <w:spacing w:line="240" w:lineRule="auto"/>
                                    <w:rPr>
                                      <w:rFonts w:ascii="Times New Roman" w:hAnsi="Times New Roman"/>
                                      <w:color w:val="000000"/>
                                      <w:lang w:bidi="ar-SA"/>
                                    </w:rPr>
                                  </w:pPr>
                                </w:p>
                              </w:tc>
                              <w:tc>
                                <w:tcPr>
                                  <w:tcW w:w="1167" w:type="dxa"/>
                                  <w:tcBorders>
                                    <w:top w:val="nil"/>
                                    <w:left w:val="single" w:sz="4" w:space="0" w:color="auto"/>
                                    <w:bottom w:val="nil"/>
                                    <w:right w:val="single" w:sz="4" w:space="0" w:color="auto"/>
                                  </w:tcBorders>
                                  <w:shd w:val="clear" w:color="auto" w:fill="auto"/>
                                  <w:noWrap/>
                                  <w:vAlign w:val="bottom"/>
                                  <w:hideMark/>
                                </w:tcPr>
                                <w:p w14:paraId="4258607B" w14:textId="77777777" w:rsidR="00CC7FA3" w:rsidRPr="001E1D82" w:rsidRDefault="00CC7FA3" w:rsidP="001E1D82">
                                  <w:pPr>
                                    <w:spacing w:line="240" w:lineRule="auto"/>
                                    <w:rPr>
                                      <w:rFonts w:ascii="Times New Roman" w:hAnsi="Times New Roman"/>
                                      <w:sz w:val="20"/>
                                      <w:szCs w:val="20"/>
                                      <w:lang w:bidi="ar-SA"/>
                                    </w:rPr>
                                  </w:pPr>
                                </w:p>
                              </w:tc>
                              <w:tc>
                                <w:tcPr>
                                  <w:tcW w:w="1655" w:type="dxa"/>
                                  <w:tcBorders>
                                    <w:top w:val="nil"/>
                                    <w:left w:val="single" w:sz="4" w:space="0" w:color="auto"/>
                                    <w:bottom w:val="nil"/>
                                    <w:right w:val="single" w:sz="4" w:space="0" w:color="auto"/>
                                  </w:tcBorders>
                                  <w:shd w:val="clear" w:color="auto" w:fill="auto"/>
                                  <w:noWrap/>
                                  <w:vAlign w:val="bottom"/>
                                  <w:hideMark/>
                                </w:tcPr>
                                <w:p w14:paraId="537A1CC2"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710–930 K</w:t>
                                  </w:r>
                                </w:p>
                              </w:tc>
                            </w:tr>
                            <w:tr w:rsidR="00CC7FA3" w:rsidRPr="001E1D82" w14:paraId="0592D8C1" w14:textId="77777777" w:rsidTr="00FB63A8">
                              <w:trPr>
                                <w:trHeight w:val="310"/>
                                <w:jc w:val="center"/>
                              </w:trPr>
                              <w:tc>
                                <w:tcPr>
                                  <w:tcW w:w="1610" w:type="dxa"/>
                                  <w:tcBorders>
                                    <w:top w:val="nil"/>
                                    <w:left w:val="single" w:sz="4" w:space="0" w:color="auto"/>
                                    <w:bottom w:val="nil"/>
                                    <w:right w:val="single" w:sz="4" w:space="0" w:color="auto"/>
                                  </w:tcBorders>
                                  <w:shd w:val="clear" w:color="auto" w:fill="auto"/>
                                  <w:noWrap/>
                                  <w:vAlign w:val="bottom"/>
                                  <w:hideMark/>
                                </w:tcPr>
                                <w:p w14:paraId="49745B40"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Lactones</w:t>
                                  </w:r>
                                </w:p>
                              </w:tc>
                              <w:tc>
                                <w:tcPr>
                                  <w:tcW w:w="1167" w:type="dxa"/>
                                  <w:tcBorders>
                                    <w:top w:val="nil"/>
                                    <w:left w:val="single" w:sz="4" w:space="0" w:color="auto"/>
                                    <w:bottom w:val="nil"/>
                                    <w:right w:val="single" w:sz="4" w:space="0" w:color="auto"/>
                                  </w:tcBorders>
                                  <w:shd w:val="clear" w:color="auto" w:fill="auto"/>
                                  <w:noWrap/>
                                  <w:vAlign w:val="bottom"/>
                                  <w:hideMark/>
                                </w:tcPr>
                                <w:p w14:paraId="0FDD8663"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CO</w:t>
                                  </w:r>
                                  <w:r w:rsidRPr="00FB63A8">
                                    <w:rPr>
                                      <w:rFonts w:ascii="Times New Roman" w:hAnsi="Times New Roman"/>
                                      <w:color w:val="000000"/>
                                      <w:vertAlign w:val="subscript"/>
                                      <w:lang w:bidi="ar-SA"/>
                                    </w:rPr>
                                    <w:t>2</w:t>
                                  </w:r>
                                </w:p>
                              </w:tc>
                              <w:tc>
                                <w:tcPr>
                                  <w:tcW w:w="1655" w:type="dxa"/>
                                  <w:tcBorders>
                                    <w:top w:val="nil"/>
                                    <w:left w:val="single" w:sz="4" w:space="0" w:color="auto"/>
                                    <w:bottom w:val="nil"/>
                                    <w:right w:val="single" w:sz="4" w:space="0" w:color="auto"/>
                                  </w:tcBorders>
                                  <w:shd w:val="clear" w:color="auto" w:fill="auto"/>
                                  <w:noWrap/>
                                  <w:vAlign w:val="bottom"/>
                                  <w:hideMark/>
                                </w:tcPr>
                                <w:p w14:paraId="4079392A"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410–430 K</w:t>
                                  </w:r>
                                </w:p>
                              </w:tc>
                            </w:tr>
                            <w:tr w:rsidR="00CC7FA3" w:rsidRPr="001E1D82" w14:paraId="734C2755" w14:textId="77777777" w:rsidTr="00FB63A8">
                              <w:trPr>
                                <w:trHeight w:val="310"/>
                                <w:jc w:val="center"/>
                              </w:trPr>
                              <w:tc>
                                <w:tcPr>
                                  <w:tcW w:w="1610" w:type="dxa"/>
                                  <w:tcBorders>
                                    <w:top w:val="nil"/>
                                    <w:left w:val="single" w:sz="4" w:space="0" w:color="auto"/>
                                    <w:bottom w:val="nil"/>
                                    <w:right w:val="single" w:sz="4" w:space="0" w:color="auto"/>
                                  </w:tcBorders>
                                  <w:shd w:val="clear" w:color="auto" w:fill="auto"/>
                                  <w:noWrap/>
                                  <w:vAlign w:val="bottom"/>
                                  <w:hideMark/>
                                </w:tcPr>
                                <w:p w14:paraId="6D920514" w14:textId="77777777" w:rsidR="00CC7FA3" w:rsidRPr="001E1D82" w:rsidRDefault="00CC7FA3" w:rsidP="001E1D82">
                                  <w:pPr>
                                    <w:spacing w:line="240" w:lineRule="auto"/>
                                    <w:rPr>
                                      <w:rFonts w:ascii="Times New Roman" w:hAnsi="Times New Roman"/>
                                      <w:color w:val="000000"/>
                                      <w:lang w:bidi="ar-SA"/>
                                    </w:rPr>
                                  </w:pPr>
                                </w:p>
                              </w:tc>
                              <w:tc>
                                <w:tcPr>
                                  <w:tcW w:w="1167" w:type="dxa"/>
                                  <w:tcBorders>
                                    <w:top w:val="nil"/>
                                    <w:left w:val="single" w:sz="4" w:space="0" w:color="auto"/>
                                    <w:bottom w:val="nil"/>
                                    <w:right w:val="single" w:sz="4" w:space="0" w:color="auto"/>
                                  </w:tcBorders>
                                  <w:shd w:val="clear" w:color="auto" w:fill="auto"/>
                                  <w:noWrap/>
                                  <w:vAlign w:val="bottom"/>
                                  <w:hideMark/>
                                </w:tcPr>
                                <w:p w14:paraId="15D9CD79" w14:textId="77777777" w:rsidR="00CC7FA3" w:rsidRPr="001E1D82" w:rsidRDefault="00CC7FA3" w:rsidP="001E1D82">
                                  <w:pPr>
                                    <w:spacing w:line="240" w:lineRule="auto"/>
                                    <w:rPr>
                                      <w:rFonts w:ascii="Times New Roman" w:hAnsi="Times New Roman"/>
                                      <w:sz w:val="20"/>
                                      <w:szCs w:val="20"/>
                                      <w:lang w:bidi="ar-SA"/>
                                    </w:rPr>
                                  </w:pPr>
                                </w:p>
                              </w:tc>
                              <w:tc>
                                <w:tcPr>
                                  <w:tcW w:w="1655" w:type="dxa"/>
                                  <w:tcBorders>
                                    <w:top w:val="nil"/>
                                    <w:left w:val="single" w:sz="4" w:space="0" w:color="auto"/>
                                    <w:bottom w:val="nil"/>
                                    <w:right w:val="single" w:sz="4" w:space="0" w:color="auto"/>
                                  </w:tcBorders>
                                  <w:shd w:val="clear" w:color="auto" w:fill="auto"/>
                                  <w:noWrap/>
                                  <w:vAlign w:val="bottom"/>
                                  <w:hideMark/>
                                </w:tcPr>
                                <w:p w14:paraId="5FAC6283"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463–923 K</w:t>
                                  </w:r>
                                </w:p>
                              </w:tc>
                            </w:tr>
                            <w:tr w:rsidR="00CC7FA3" w:rsidRPr="001E1D82" w14:paraId="31408A96" w14:textId="77777777" w:rsidTr="00FB63A8">
                              <w:trPr>
                                <w:trHeight w:val="310"/>
                                <w:jc w:val="center"/>
                              </w:trPr>
                              <w:tc>
                                <w:tcPr>
                                  <w:tcW w:w="1610" w:type="dxa"/>
                                  <w:tcBorders>
                                    <w:top w:val="nil"/>
                                    <w:left w:val="single" w:sz="4" w:space="0" w:color="auto"/>
                                    <w:bottom w:val="nil"/>
                                    <w:right w:val="single" w:sz="4" w:space="0" w:color="auto"/>
                                  </w:tcBorders>
                                  <w:shd w:val="clear" w:color="auto" w:fill="auto"/>
                                  <w:noWrap/>
                                  <w:vAlign w:val="bottom"/>
                                  <w:hideMark/>
                                </w:tcPr>
                                <w:p w14:paraId="4B8DEFB9"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Peroxides</w:t>
                                  </w:r>
                                </w:p>
                              </w:tc>
                              <w:tc>
                                <w:tcPr>
                                  <w:tcW w:w="1167" w:type="dxa"/>
                                  <w:tcBorders>
                                    <w:top w:val="nil"/>
                                    <w:left w:val="single" w:sz="4" w:space="0" w:color="auto"/>
                                    <w:bottom w:val="nil"/>
                                    <w:right w:val="single" w:sz="4" w:space="0" w:color="auto"/>
                                  </w:tcBorders>
                                  <w:shd w:val="clear" w:color="auto" w:fill="auto"/>
                                  <w:noWrap/>
                                  <w:vAlign w:val="bottom"/>
                                  <w:hideMark/>
                                </w:tcPr>
                                <w:p w14:paraId="1F327230"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CO</w:t>
                                  </w:r>
                                  <w:r w:rsidRPr="00FB63A8">
                                    <w:rPr>
                                      <w:rFonts w:ascii="Times New Roman" w:hAnsi="Times New Roman"/>
                                      <w:color w:val="000000"/>
                                      <w:vertAlign w:val="subscript"/>
                                      <w:lang w:bidi="ar-SA"/>
                                    </w:rPr>
                                    <w:t>2</w:t>
                                  </w:r>
                                </w:p>
                              </w:tc>
                              <w:tc>
                                <w:tcPr>
                                  <w:tcW w:w="1655" w:type="dxa"/>
                                  <w:tcBorders>
                                    <w:top w:val="nil"/>
                                    <w:left w:val="single" w:sz="4" w:space="0" w:color="auto"/>
                                    <w:bottom w:val="nil"/>
                                    <w:right w:val="single" w:sz="4" w:space="0" w:color="auto"/>
                                  </w:tcBorders>
                                  <w:shd w:val="clear" w:color="auto" w:fill="auto"/>
                                  <w:noWrap/>
                                  <w:vAlign w:val="bottom"/>
                                  <w:hideMark/>
                                </w:tcPr>
                                <w:p w14:paraId="6D535714"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823–873 K</w:t>
                                  </w:r>
                                </w:p>
                              </w:tc>
                            </w:tr>
                            <w:tr w:rsidR="00CC7FA3" w:rsidRPr="001E1D82" w14:paraId="2552A8B8" w14:textId="77777777" w:rsidTr="00FB63A8">
                              <w:trPr>
                                <w:trHeight w:val="310"/>
                                <w:jc w:val="center"/>
                              </w:trPr>
                              <w:tc>
                                <w:tcPr>
                                  <w:tcW w:w="1610" w:type="dxa"/>
                                  <w:tcBorders>
                                    <w:top w:val="nil"/>
                                    <w:left w:val="single" w:sz="4" w:space="0" w:color="auto"/>
                                    <w:bottom w:val="nil"/>
                                    <w:right w:val="single" w:sz="4" w:space="0" w:color="auto"/>
                                  </w:tcBorders>
                                  <w:shd w:val="clear" w:color="auto" w:fill="auto"/>
                                  <w:noWrap/>
                                  <w:vAlign w:val="bottom"/>
                                  <w:hideMark/>
                                </w:tcPr>
                                <w:p w14:paraId="14115AC3"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Phenol</w:t>
                                  </w:r>
                                </w:p>
                              </w:tc>
                              <w:tc>
                                <w:tcPr>
                                  <w:tcW w:w="1167" w:type="dxa"/>
                                  <w:tcBorders>
                                    <w:top w:val="nil"/>
                                    <w:left w:val="single" w:sz="4" w:space="0" w:color="auto"/>
                                    <w:bottom w:val="nil"/>
                                    <w:right w:val="single" w:sz="4" w:space="0" w:color="auto"/>
                                  </w:tcBorders>
                                  <w:shd w:val="clear" w:color="auto" w:fill="auto"/>
                                  <w:noWrap/>
                                  <w:vAlign w:val="bottom"/>
                                  <w:hideMark/>
                                </w:tcPr>
                                <w:p w14:paraId="78D39C24"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CO</w:t>
                                  </w:r>
                                </w:p>
                              </w:tc>
                              <w:tc>
                                <w:tcPr>
                                  <w:tcW w:w="1655" w:type="dxa"/>
                                  <w:tcBorders>
                                    <w:top w:val="nil"/>
                                    <w:left w:val="single" w:sz="4" w:space="0" w:color="auto"/>
                                    <w:bottom w:val="nil"/>
                                    <w:right w:val="single" w:sz="4" w:space="0" w:color="auto"/>
                                  </w:tcBorders>
                                  <w:shd w:val="clear" w:color="auto" w:fill="auto"/>
                                  <w:noWrap/>
                                  <w:vAlign w:val="bottom"/>
                                  <w:hideMark/>
                                </w:tcPr>
                                <w:p w14:paraId="6919FED9"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873–973 K</w:t>
                                  </w:r>
                                </w:p>
                              </w:tc>
                            </w:tr>
                            <w:tr w:rsidR="00CC7FA3" w:rsidRPr="001E1D82" w14:paraId="4A7E40EA" w14:textId="77777777" w:rsidTr="00FB63A8">
                              <w:trPr>
                                <w:trHeight w:val="310"/>
                                <w:jc w:val="center"/>
                              </w:trPr>
                              <w:tc>
                                <w:tcPr>
                                  <w:tcW w:w="1610" w:type="dxa"/>
                                  <w:tcBorders>
                                    <w:top w:val="nil"/>
                                    <w:left w:val="single" w:sz="4" w:space="0" w:color="auto"/>
                                    <w:bottom w:val="single" w:sz="4" w:space="0" w:color="auto"/>
                                    <w:right w:val="single" w:sz="4" w:space="0" w:color="auto"/>
                                  </w:tcBorders>
                                  <w:shd w:val="clear" w:color="auto" w:fill="auto"/>
                                  <w:noWrap/>
                                  <w:vAlign w:val="bottom"/>
                                  <w:hideMark/>
                                </w:tcPr>
                                <w:p w14:paraId="6F1F652C"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Quinones</w:t>
                                  </w:r>
                                </w:p>
                              </w:tc>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22792A05"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CO</w:t>
                                  </w: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14:paraId="1D4DBDFC"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1073–1173 K</w:t>
                                  </w:r>
                                </w:p>
                              </w:tc>
                            </w:tr>
                          </w:tbl>
                          <w:p w14:paraId="688D3F13" w14:textId="77777777" w:rsidR="00CC7FA3" w:rsidRDefault="00CC7FA3" w:rsidP="002B08E5">
                            <w:pPr>
                              <w:pStyle w:val="Caption"/>
                            </w:pPr>
                          </w:p>
                          <w:p w14:paraId="0DB9B597" w14:textId="77777777" w:rsidR="00CC7FA3" w:rsidRPr="00235E32" w:rsidRDefault="00CC7FA3" w:rsidP="002B08E5">
                            <w:pPr>
                              <w:pStyle w:val="Caption"/>
                              <w:keepNext/>
                              <w:jc w:val="center"/>
                            </w:pPr>
                            <w:bookmarkStart w:id="89" w:name="_Ref449134475"/>
                            <w:bookmarkStart w:id="90" w:name="_Toc449352879"/>
                            <w:r>
                              <w:t xml:space="preserve">Table </w:t>
                            </w:r>
                            <w:fldSimple w:instr=" SEQ Table \* ARABIC ">
                              <w:r w:rsidR="000C362A">
                                <w:rPr>
                                  <w:noProof/>
                                </w:rPr>
                                <w:t>1</w:t>
                              </w:r>
                            </w:fldSimple>
                            <w:bookmarkEnd w:id="89"/>
                            <w:r>
                              <w:t>: Surface functional group temperatures of desorption.</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DA655C7" id="Text Box 17" o:spid="_x0000_s1038" type="#_x0000_t202" style="position:absolute;left:0;text-align:left;margin-left:373.6pt;margin-top:-.05pt;width:424.8pt;height:134.65pt;z-index:251734016;visibility:visible;mso-wrap-style:square;mso-height-percent:0;mso-wrap-distance-left:9pt;mso-wrap-distance-top:18pt;mso-wrap-distance-right:9pt;mso-wrap-distance-bottom:18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" stroked="f">
                <v:textbox style="mso-fit-shape-to-text:t" inset="0,0,0,0">
                  <w:txbxContent>
                    <w:tbl>
                      <w:tblPr>
                        <w:tblW w:w="4432" w:type="dxa"/>
                        <w:jc w:val="center"/>
                        <w:tblLook w:val="04A0" w:firstRow="1" w:lastRow="0" w:firstColumn="1" w:lastColumn="0" w:noHBand="0" w:noVBand="1"/>
                      </w:tblPr>
                      <w:tblGrid>
                        <w:gridCol w:w="1610"/>
                        <w:gridCol w:w="1167"/>
                        <w:gridCol w:w="1655"/>
                      </w:tblGrid>
                      <w:tr w:rsidR="00CC7FA3" w:rsidRPr="001E1D82" w14:paraId="12179EEE" w14:textId="77777777" w:rsidTr="00FB63A8">
                        <w:trPr>
                          <w:trHeight w:val="310"/>
                          <w:jc w:val="center"/>
                        </w:trPr>
                        <w:tc>
                          <w:tcPr>
                            <w:tcW w:w="1610"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14:paraId="26B5142B"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Surface group</w:t>
                            </w:r>
                          </w:p>
                        </w:tc>
                        <w:tc>
                          <w:tcPr>
                            <w:tcW w:w="1167"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14:paraId="0BD36CEC"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Product</w:t>
                            </w:r>
                          </w:p>
                        </w:tc>
                        <w:tc>
                          <w:tcPr>
                            <w:tcW w:w="1655"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14:paraId="49064F28"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Temperature</w:t>
                            </w:r>
                          </w:p>
                        </w:tc>
                      </w:tr>
                      <w:tr w:rsidR="00CC7FA3" w:rsidRPr="001E1D82" w14:paraId="23FBE391" w14:textId="77777777" w:rsidTr="00FB63A8">
                        <w:trPr>
                          <w:trHeight w:val="310"/>
                          <w:jc w:val="center"/>
                        </w:trPr>
                        <w:tc>
                          <w:tcPr>
                            <w:tcW w:w="1610" w:type="dxa"/>
                            <w:tcBorders>
                              <w:top w:val="double" w:sz="4" w:space="0" w:color="auto"/>
                              <w:left w:val="single" w:sz="4" w:space="0" w:color="auto"/>
                              <w:bottom w:val="nil"/>
                              <w:right w:val="single" w:sz="4" w:space="0" w:color="auto"/>
                            </w:tcBorders>
                            <w:shd w:val="clear" w:color="auto" w:fill="auto"/>
                            <w:noWrap/>
                            <w:vAlign w:val="bottom"/>
                            <w:hideMark/>
                          </w:tcPr>
                          <w:p w14:paraId="2F38CB6E"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Carboxylic</w:t>
                            </w:r>
                          </w:p>
                        </w:tc>
                        <w:tc>
                          <w:tcPr>
                            <w:tcW w:w="1167" w:type="dxa"/>
                            <w:tcBorders>
                              <w:top w:val="double" w:sz="4" w:space="0" w:color="auto"/>
                              <w:left w:val="single" w:sz="4" w:space="0" w:color="auto"/>
                              <w:bottom w:val="nil"/>
                              <w:right w:val="single" w:sz="4" w:space="0" w:color="auto"/>
                            </w:tcBorders>
                            <w:shd w:val="clear" w:color="auto" w:fill="auto"/>
                            <w:noWrap/>
                            <w:vAlign w:val="bottom"/>
                            <w:hideMark/>
                          </w:tcPr>
                          <w:p w14:paraId="30E112EE"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CO</w:t>
                            </w:r>
                            <w:r w:rsidRPr="00FB63A8">
                              <w:rPr>
                                <w:rFonts w:ascii="Times New Roman" w:hAnsi="Times New Roman"/>
                                <w:color w:val="000000"/>
                                <w:vertAlign w:val="subscript"/>
                                <w:lang w:bidi="ar-SA"/>
                              </w:rPr>
                              <w:t>2</w:t>
                            </w:r>
                          </w:p>
                        </w:tc>
                        <w:tc>
                          <w:tcPr>
                            <w:tcW w:w="1655" w:type="dxa"/>
                            <w:tcBorders>
                              <w:top w:val="double" w:sz="4" w:space="0" w:color="auto"/>
                              <w:left w:val="single" w:sz="4" w:space="0" w:color="auto"/>
                              <w:bottom w:val="nil"/>
                              <w:right w:val="single" w:sz="4" w:space="0" w:color="auto"/>
                            </w:tcBorders>
                            <w:shd w:val="clear" w:color="auto" w:fill="auto"/>
                            <w:noWrap/>
                            <w:vAlign w:val="bottom"/>
                            <w:hideMark/>
                          </w:tcPr>
                          <w:p w14:paraId="459FF161"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453–573 K</w:t>
                            </w:r>
                          </w:p>
                        </w:tc>
                      </w:tr>
                      <w:tr w:rsidR="00CC7FA3" w:rsidRPr="001E1D82" w14:paraId="782EDC67" w14:textId="77777777" w:rsidTr="00FB63A8">
                        <w:trPr>
                          <w:trHeight w:val="310"/>
                          <w:jc w:val="center"/>
                        </w:trPr>
                        <w:tc>
                          <w:tcPr>
                            <w:tcW w:w="1610" w:type="dxa"/>
                            <w:tcBorders>
                              <w:top w:val="nil"/>
                              <w:left w:val="single" w:sz="4" w:space="0" w:color="auto"/>
                              <w:bottom w:val="nil"/>
                              <w:right w:val="single" w:sz="4" w:space="0" w:color="auto"/>
                            </w:tcBorders>
                            <w:shd w:val="clear" w:color="auto" w:fill="auto"/>
                            <w:noWrap/>
                            <w:vAlign w:val="bottom"/>
                            <w:hideMark/>
                          </w:tcPr>
                          <w:p w14:paraId="1155F68A"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Acid anhydrides</w:t>
                            </w:r>
                          </w:p>
                        </w:tc>
                        <w:tc>
                          <w:tcPr>
                            <w:tcW w:w="1167" w:type="dxa"/>
                            <w:tcBorders>
                              <w:top w:val="nil"/>
                              <w:left w:val="single" w:sz="4" w:space="0" w:color="auto"/>
                              <w:bottom w:val="nil"/>
                              <w:right w:val="single" w:sz="4" w:space="0" w:color="auto"/>
                            </w:tcBorders>
                            <w:shd w:val="clear" w:color="auto" w:fill="auto"/>
                            <w:noWrap/>
                            <w:vAlign w:val="bottom"/>
                            <w:hideMark/>
                          </w:tcPr>
                          <w:p w14:paraId="29DFBCD6" w14:textId="77777777" w:rsidR="00CC7FA3" w:rsidRPr="001E1D82" w:rsidRDefault="00CC7FA3" w:rsidP="001E1D82">
                            <w:pPr>
                              <w:spacing w:line="240" w:lineRule="auto"/>
                              <w:rPr>
                                <w:rFonts w:ascii="Times New Roman" w:hAnsi="Times New Roman"/>
                                <w:color w:val="000000"/>
                                <w:lang w:bidi="ar-SA"/>
                              </w:rPr>
                            </w:pPr>
                            <w:r>
                              <w:rPr>
                                <w:rFonts w:ascii="Times New Roman" w:hAnsi="Times New Roman"/>
                                <w:color w:val="000000"/>
                                <w:lang w:bidi="ar-SA"/>
                              </w:rPr>
                              <w:t xml:space="preserve">CO, </w:t>
                            </w:r>
                            <w:r w:rsidRPr="001E1D82">
                              <w:rPr>
                                <w:rFonts w:ascii="Times New Roman" w:hAnsi="Times New Roman"/>
                                <w:color w:val="000000"/>
                                <w:lang w:bidi="ar-SA"/>
                              </w:rPr>
                              <w:t>CO</w:t>
                            </w:r>
                            <w:r w:rsidRPr="00FB63A8">
                              <w:rPr>
                                <w:rFonts w:ascii="Times New Roman" w:hAnsi="Times New Roman"/>
                                <w:color w:val="000000"/>
                                <w:vertAlign w:val="subscript"/>
                                <w:lang w:bidi="ar-SA"/>
                              </w:rPr>
                              <w:t>2</w:t>
                            </w:r>
                          </w:p>
                        </w:tc>
                        <w:tc>
                          <w:tcPr>
                            <w:tcW w:w="1655" w:type="dxa"/>
                            <w:tcBorders>
                              <w:top w:val="nil"/>
                              <w:left w:val="single" w:sz="4" w:space="0" w:color="auto"/>
                              <w:bottom w:val="nil"/>
                              <w:right w:val="single" w:sz="4" w:space="0" w:color="auto"/>
                            </w:tcBorders>
                            <w:shd w:val="clear" w:color="auto" w:fill="auto"/>
                            <w:noWrap/>
                            <w:vAlign w:val="bottom"/>
                            <w:hideMark/>
                          </w:tcPr>
                          <w:p w14:paraId="075C3A22"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673–720 K</w:t>
                            </w:r>
                          </w:p>
                        </w:tc>
                      </w:tr>
                      <w:tr w:rsidR="00CC7FA3" w:rsidRPr="001E1D82" w14:paraId="0EAE22A9" w14:textId="77777777" w:rsidTr="00FB63A8">
                        <w:trPr>
                          <w:trHeight w:val="310"/>
                          <w:jc w:val="center"/>
                        </w:trPr>
                        <w:tc>
                          <w:tcPr>
                            <w:tcW w:w="1610" w:type="dxa"/>
                            <w:tcBorders>
                              <w:top w:val="nil"/>
                              <w:left w:val="single" w:sz="4" w:space="0" w:color="auto"/>
                              <w:bottom w:val="nil"/>
                              <w:right w:val="single" w:sz="4" w:space="0" w:color="auto"/>
                            </w:tcBorders>
                            <w:shd w:val="clear" w:color="auto" w:fill="auto"/>
                            <w:noWrap/>
                            <w:vAlign w:val="bottom"/>
                            <w:hideMark/>
                          </w:tcPr>
                          <w:p w14:paraId="38CA4225" w14:textId="77777777" w:rsidR="00CC7FA3" w:rsidRPr="001E1D82" w:rsidRDefault="00CC7FA3" w:rsidP="001E1D82">
                            <w:pPr>
                              <w:spacing w:line="240" w:lineRule="auto"/>
                              <w:rPr>
                                <w:rFonts w:ascii="Times New Roman" w:hAnsi="Times New Roman"/>
                                <w:color w:val="000000"/>
                                <w:lang w:bidi="ar-SA"/>
                              </w:rPr>
                            </w:pPr>
                          </w:p>
                        </w:tc>
                        <w:tc>
                          <w:tcPr>
                            <w:tcW w:w="1167" w:type="dxa"/>
                            <w:tcBorders>
                              <w:top w:val="nil"/>
                              <w:left w:val="single" w:sz="4" w:space="0" w:color="auto"/>
                              <w:bottom w:val="nil"/>
                              <w:right w:val="single" w:sz="4" w:space="0" w:color="auto"/>
                            </w:tcBorders>
                            <w:shd w:val="clear" w:color="auto" w:fill="auto"/>
                            <w:noWrap/>
                            <w:vAlign w:val="bottom"/>
                            <w:hideMark/>
                          </w:tcPr>
                          <w:p w14:paraId="4258607B" w14:textId="77777777" w:rsidR="00CC7FA3" w:rsidRPr="001E1D82" w:rsidRDefault="00CC7FA3" w:rsidP="001E1D82">
                            <w:pPr>
                              <w:spacing w:line="240" w:lineRule="auto"/>
                              <w:rPr>
                                <w:rFonts w:ascii="Times New Roman" w:hAnsi="Times New Roman"/>
                                <w:sz w:val="20"/>
                                <w:szCs w:val="20"/>
                                <w:lang w:bidi="ar-SA"/>
                              </w:rPr>
                            </w:pPr>
                          </w:p>
                        </w:tc>
                        <w:tc>
                          <w:tcPr>
                            <w:tcW w:w="1655" w:type="dxa"/>
                            <w:tcBorders>
                              <w:top w:val="nil"/>
                              <w:left w:val="single" w:sz="4" w:space="0" w:color="auto"/>
                              <w:bottom w:val="nil"/>
                              <w:right w:val="single" w:sz="4" w:space="0" w:color="auto"/>
                            </w:tcBorders>
                            <w:shd w:val="clear" w:color="auto" w:fill="auto"/>
                            <w:noWrap/>
                            <w:vAlign w:val="bottom"/>
                            <w:hideMark/>
                          </w:tcPr>
                          <w:p w14:paraId="537A1CC2"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710–930 K</w:t>
                            </w:r>
                          </w:p>
                        </w:tc>
                      </w:tr>
                      <w:tr w:rsidR="00CC7FA3" w:rsidRPr="001E1D82" w14:paraId="0592D8C1" w14:textId="77777777" w:rsidTr="00FB63A8">
                        <w:trPr>
                          <w:trHeight w:val="310"/>
                          <w:jc w:val="center"/>
                        </w:trPr>
                        <w:tc>
                          <w:tcPr>
                            <w:tcW w:w="1610" w:type="dxa"/>
                            <w:tcBorders>
                              <w:top w:val="nil"/>
                              <w:left w:val="single" w:sz="4" w:space="0" w:color="auto"/>
                              <w:bottom w:val="nil"/>
                              <w:right w:val="single" w:sz="4" w:space="0" w:color="auto"/>
                            </w:tcBorders>
                            <w:shd w:val="clear" w:color="auto" w:fill="auto"/>
                            <w:noWrap/>
                            <w:vAlign w:val="bottom"/>
                            <w:hideMark/>
                          </w:tcPr>
                          <w:p w14:paraId="49745B40"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Lactones</w:t>
                            </w:r>
                          </w:p>
                        </w:tc>
                        <w:tc>
                          <w:tcPr>
                            <w:tcW w:w="1167" w:type="dxa"/>
                            <w:tcBorders>
                              <w:top w:val="nil"/>
                              <w:left w:val="single" w:sz="4" w:space="0" w:color="auto"/>
                              <w:bottom w:val="nil"/>
                              <w:right w:val="single" w:sz="4" w:space="0" w:color="auto"/>
                            </w:tcBorders>
                            <w:shd w:val="clear" w:color="auto" w:fill="auto"/>
                            <w:noWrap/>
                            <w:vAlign w:val="bottom"/>
                            <w:hideMark/>
                          </w:tcPr>
                          <w:p w14:paraId="0FDD8663"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CO</w:t>
                            </w:r>
                            <w:r w:rsidRPr="00FB63A8">
                              <w:rPr>
                                <w:rFonts w:ascii="Times New Roman" w:hAnsi="Times New Roman"/>
                                <w:color w:val="000000"/>
                                <w:vertAlign w:val="subscript"/>
                                <w:lang w:bidi="ar-SA"/>
                              </w:rPr>
                              <w:t>2</w:t>
                            </w:r>
                          </w:p>
                        </w:tc>
                        <w:tc>
                          <w:tcPr>
                            <w:tcW w:w="1655" w:type="dxa"/>
                            <w:tcBorders>
                              <w:top w:val="nil"/>
                              <w:left w:val="single" w:sz="4" w:space="0" w:color="auto"/>
                              <w:bottom w:val="nil"/>
                              <w:right w:val="single" w:sz="4" w:space="0" w:color="auto"/>
                            </w:tcBorders>
                            <w:shd w:val="clear" w:color="auto" w:fill="auto"/>
                            <w:noWrap/>
                            <w:vAlign w:val="bottom"/>
                            <w:hideMark/>
                          </w:tcPr>
                          <w:p w14:paraId="4079392A"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410–430 K</w:t>
                            </w:r>
                          </w:p>
                        </w:tc>
                      </w:tr>
                      <w:tr w:rsidR="00CC7FA3" w:rsidRPr="001E1D82" w14:paraId="734C2755" w14:textId="77777777" w:rsidTr="00FB63A8">
                        <w:trPr>
                          <w:trHeight w:val="310"/>
                          <w:jc w:val="center"/>
                        </w:trPr>
                        <w:tc>
                          <w:tcPr>
                            <w:tcW w:w="1610" w:type="dxa"/>
                            <w:tcBorders>
                              <w:top w:val="nil"/>
                              <w:left w:val="single" w:sz="4" w:space="0" w:color="auto"/>
                              <w:bottom w:val="nil"/>
                              <w:right w:val="single" w:sz="4" w:space="0" w:color="auto"/>
                            </w:tcBorders>
                            <w:shd w:val="clear" w:color="auto" w:fill="auto"/>
                            <w:noWrap/>
                            <w:vAlign w:val="bottom"/>
                            <w:hideMark/>
                          </w:tcPr>
                          <w:p w14:paraId="6D920514" w14:textId="77777777" w:rsidR="00CC7FA3" w:rsidRPr="001E1D82" w:rsidRDefault="00CC7FA3" w:rsidP="001E1D82">
                            <w:pPr>
                              <w:spacing w:line="240" w:lineRule="auto"/>
                              <w:rPr>
                                <w:rFonts w:ascii="Times New Roman" w:hAnsi="Times New Roman"/>
                                <w:color w:val="000000"/>
                                <w:lang w:bidi="ar-SA"/>
                              </w:rPr>
                            </w:pPr>
                          </w:p>
                        </w:tc>
                        <w:tc>
                          <w:tcPr>
                            <w:tcW w:w="1167" w:type="dxa"/>
                            <w:tcBorders>
                              <w:top w:val="nil"/>
                              <w:left w:val="single" w:sz="4" w:space="0" w:color="auto"/>
                              <w:bottom w:val="nil"/>
                              <w:right w:val="single" w:sz="4" w:space="0" w:color="auto"/>
                            </w:tcBorders>
                            <w:shd w:val="clear" w:color="auto" w:fill="auto"/>
                            <w:noWrap/>
                            <w:vAlign w:val="bottom"/>
                            <w:hideMark/>
                          </w:tcPr>
                          <w:p w14:paraId="15D9CD79" w14:textId="77777777" w:rsidR="00CC7FA3" w:rsidRPr="001E1D82" w:rsidRDefault="00CC7FA3" w:rsidP="001E1D82">
                            <w:pPr>
                              <w:spacing w:line="240" w:lineRule="auto"/>
                              <w:rPr>
                                <w:rFonts w:ascii="Times New Roman" w:hAnsi="Times New Roman"/>
                                <w:sz w:val="20"/>
                                <w:szCs w:val="20"/>
                                <w:lang w:bidi="ar-SA"/>
                              </w:rPr>
                            </w:pPr>
                          </w:p>
                        </w:tc>
                        <w:tc>
                          <w:tcPr>
                            <w:tcW w:w="1655" w:type="dxa"/>
                            <w:tcBorders>
                              <w:top w:val="nil"/>
                              <w:left w:val="single" w:sz="4" w:space="0" w:color="auto"/>
                              <w:bottom w:val="nil"/>
                              <w:right w:val="single" w:sz="4" w:space="0" w:color="auto"/>
                            </w:tcBorders>
                            <w:shd w:val="clear" w:color="auto" w:fill="auto"/>
                            <w:noWrap/>
                            <w:vAlign w:val="bottom"/>
                            <w:hideMark/>
                          </w:tcPr>
                          <w:p w14:paraId="5FAC6283"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463–923 K</w:t>
                            </w:r>
                          </w:p>
                        </w:tc>
                      </w:tr>
                      <w:tr w:rsidR="00CC7FA3" w:rsidRPr="001E1D82" w14:paraId="31408A96" w14:textId="77777777" w:rsidTr="00FB63A8">
                        <w:trPr>
                          <w:trHeight w:val="310"/>
                          <w:jc w:val="center"/>
                        </w:trPr>
                        <w:tc>
                          <w:tcPr>
                            <w:tcW w:w="1610" w:type="dxa"/>
                            <w:tcBorders>
                              <w:top w:val="nil"/>
                              <w:left w:val="single" w:sz="4" w:space="0" w:color="auto"/>
                              <w:bottom w:val="nil"/>
                              <w:right w:val="single" w:sz="4" w:space="0" w:color="auto"/>
                            </w:tcBorders>
                            <w:shd w:val="clear" w:color="auto" w:fill="auto"/>
                            <w:noWrap/>
                            <w:vAlign w:val="bottom"/>
                            <w:hideMark/>
                          </w:tcPr>
                          <w:p w14:paraId="4B8DEFB9"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Peroxides</w:t>
                            </w:r>
                          </w:p>
                        </w:tc>
                        <w:tc>
                          <w:tcPr>
                            <w:tcW w:w="1167" w:type="dxa"/>
                            <w:tcBorders>
                              <w:top w:val="nil"/>
                              <w:left w:val="single" w:sz="4" w:space="0" w:color="auto"/>
                              <w:bottom w:val="nil"/>
                              <w:right w:val="single" w:sz="4" w:space="0" w:color="auto"/>
                            </w:tcBorders>
                            <w:shd w:val="clear" w:color="auto" w:fill="auto"/>
                            <w:noWrap/>
                            <w:vAlign w:val="bottom"/>
                            <w:hideMark/>
                          </w:tcPr>
                          <w:p w14:paraId="1F327230"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CO</w:t>
                            </w:r>
                            <w:r w:rsidRPr="00FB63A8">
                              <w:rPr>
                                <w:rFonts w:ascii="Times New Roman" w:hAnsi="Times New Roman"/>
                                <w:color w:val="000000"/>
                                <w:vertAlign w:val="subscript"/>
                                <w:lang w:bidi="ar-SA"/>
                              </w:rPr>
                              <w:t>2</w:t>
                            </w:r>
                          </w:p>
                        </w:tc>
                        <w:tc>
                          <w:tcPr>
                            <w:tcW w:w="1655" w:type="dxa"/>
                            <w:tcBorders>
                              <w:top w:val="nil"/>
                              <w:left w:val="single" w:sz="4" w:space="0" w:color="auto"/>
                              <w:bottom w:val="nil"/>
                              <w:right w:val="single" w:sz="4" w:space="0" w:color="auto"/>
                            </w:tcBorders>
                            <w:shd w:val="clear" w:color="auto" w:fill="auto"/>
                            <w:noWrap/>
                            <w:vAlign w:val="bottom"/>
                            <w:hideMark/>
                          </w:tcPr>
                          <w:p w14:paraId="6D535714"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823–873 K</w:t>
                            </w:r>
                          </w:p>
                        </w:tc>
                      </w:tr>
                      <w:tr w:rsidR="00CC7FA3" w:rsidRPr="001E1D82" w14:paraId="2552A8B8" w14:textId="77777777" w:rsidTr="00FB63A8">
                        <w:trPr>
                          <w:trHeight w:val="310"/>
                          <w:jc w:val="center"/>
                        </w:trPr>
                        <w:tc>
                          <w:tcPr>
                            <w:tcW w:w="1610" w:type="dxa"/>
                            <w:tcBorders>
                              <w:top w:val="nil"/>
                              <w:left w:val="single" w:sz="4" w:space="0" w:color="auto"/>
                              <w:bottom w:val="nil"/>
                              <w:right w:val="single" w:sz="4" w:space="0" w:color="auto"/>
                            </w:tcBorders>
                            <w:shd w:val="clear" w:color="auto" w:fill="auto"/>
                            <w:noWrap/>
                            <w:vAlign w:val="bottom"/>
                            <w:hideMark/>
                          </w:tcPr>
                          <w:p w14:paraId="14115AC3"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Phenol</w:t>
                            </w:r>
                          </w:p>
                        </w:tc>
                        <w:tc>
                          <w:tcPr>
                            <w:tcW w:w="1167" w:type="dxa"/>
                            <w:tcBorders>
                              <w:top w:val="nil"/>
                              <w:left w:val="single" w:sz="4" w:space="0" w:color="auto"/>
                              <w:bottom w:val="nil"/>
                              <w:right w:val="single" w:sz="4" w:space="0" w:color="auto"/>
                            </w:tcBorders>
                            <w:shd w:val="clear" w:color="auto" w:fill="auto"/>
                            <w:noWrap/>
                            <w:vAlign w:val="bottom"/>
                            <w:hideMark/>
                          </w:tcPr>
                          <w:p w14:paraId="78D39C24"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CO</w:t>
                            </w:r>
                          </w:p>
                        </w:tc>
                        <w:tc>
                          <w:tcPr>
                            <w:tcW w:w="1655" w:type="dxa"/>
                            <w:tcBorders>
                              <w:top w:val="nil"/>
                              <w:left w:val="single" w:sz="4" w:space="0" w:color="auto"/>
                              <w:bottom w:val="nil"/>
                              <w:right w:val="single" w:sz="4" w:space="0" w:color="auto"/>
                            </w:tcBorders>
                            <w:shd w:val="clear" w:color="auto" w:fill="auto"/>
                            <w:noWrap/>
                            <w:vAlign w:val="bottom"/>
                            <w:hideMark/>
                          </w:tcPr>
                          <w:p w14:paraId="6919FED9"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873–973 K</w:t>
                            </w:r>
                          </w:p>
                        </w:tc>
                      </w:tr>
                      <w:tr w:rsidR="00CC7FA3" w:rsidRPr="001E1D82" w14:paraId="4A7E40EA" w14:textId="77777777" w:rsidTr="00FB63A8">
                        <w:trPr>
                          <w:trHeight w:val="310"/>
                          <w:jc w:val="center"/>
                        </w:trPr>
                        <w:tc>
                          <w:tcPr>
                            <w:tcW w:w="1610" w:type="dxa"/>
                            <w:tcBorders>
                              <w:top w:val="nil"/>
                              <w:left w:val="single" w:sz="4" w:space="0" w:color="auto"/>
                              <w:bottom w:val="single" w:sz="4" w:space="0" w:color="auto"/>
                              <w:right w:val="single" w:sz="4" w:space="0" w:color="auto"/>
                            </w:tcBorders>
                            <w:shd w:val="clear" w:color="auto" w:fill="auto"/>
                            <w:noWrap/>
                            <w:vAlign w:val="bottom"/>
                            <w:hideMark/>
                          </w:tcPr>
                          <w:p w14:paraId="6F1F652C"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Quinones</w:t>
                            </w:r>
                          </w:p>
                        </w:tc>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22792A05"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CO</w:t>
                            </w: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14:paraId="1D4DBDFC" w14:textId="77777777" w:rsidR="00CC7FA3" w:rsidRPr="001E1D82" w:rsidRDefault="00CC7FA3" w:rsidP="001E1D82">
                            <w:pPr>
                              <w:spacing w:line="240" w:lineRule="auto"/>
                              <w:rPr>
                                <w:rFonts w:ascii="Times New Roman" w:hAnsi="Times New Roman"/>
                                <w:color w:val="000000"/>
                                <w:lang w:bidi="ar-SA"/>
                              </w:rPr>
                            </w:pPr>
                            <w:r w:rsidRPr="001E1D82">
                              <w:rPr>
                                <w:rFonts w:ascii="Times New Roman" w:hAnsi="Times New Roman"/>
                                <w:color w:val="000000"/>
                                <w:lang w:bidi="ar-SA"/>
                              </w:rPr>
                              <w:t>1073–1173 K</w:t>
                            </w:r>
                          </w:p>
                        </w:tc>
                      </w:tr>
                    </w:tbl>
                    <w:p w14:paraId="688D3F13" w14:textId="77777777" w:rsidR="00CC7FA3" w:rsidRDefault="00CC7FA3" w:rsidP="002B08E5">
                      <w:pPr>
                        <w:pStyle w:val="Caption"/>
                      </w:pPr>
                    </w:p>
                    <w:p w14:paraId="0DB9B597" w14:textId="77777777" w:rsidR="00CC7FA3" w:rsidRPr="00235E32" w:rsidRDefault="00CC7FA3" w:rsidP="002B08E5">
                      <w:pPr>
                        <w:pStyle w:val="Caption"/>
                        <w:keepNext/>
                        <w:jc w:val="center"/>
                      </w:pPr>
                      <w:bookmarkStart w:id="91" w:name="_Ref449134475"/>
                      <w:bookmarkStart w:id="92" w:name="_Toc449352879"/>
                      <w:r>
                        <w:t xml:space="preserve">Table </w:t>
                      </w:r>
                      <w:fldSimple w:instr=" SEQ Table \* ARABIC ">
                        <w:r w:rsidR="000C362A">
                          <w:rPr>
                            <w:noProof/>
                          </w:rPr>
                          <w:t>1</w:t>
                        </w:r>
                      </w:fldSimple>
                      <w:bookmarkEnd w:id="91"/>
                      <w:r>
                        <w:t>: Surface functional group temperatures of desorption.</w:t>
                      </w:r>
                      <w:bookmarkEnd w:id="92"/>
                    </w:p>
                  </w:txbxContent>
                </v:textbox>
                <w10:wrap type="topAndBottom" anchorx="margin" anchory="margin"/>
              </v:shape>
            </w:pict>
          </mc:Fallback>
        </mc:AlternateContent>
      </w:r>
      <w:r>
        <w:t xml:space="preserve">temperatures for each oxygenate species were obtained from the </w:t>
      </w:r>
      <w:r w:rsidR="009251D1">
        <w:t>work of Renju Zacharia, which is</w:t>
      </w:r>
      <w:r>
        <w:t xml:space="preserve"> summarized in </w:t>
      </w:r>
      <w:r>
        <w:fldChar w:fldCharType="begin"/>
      </w:r>
      <w:r>
        <w:instrText xml:space="preserve"> REF _Ref449134475 \h </w:instrText>
      </w:r>
      <w:r>
        <w:fldChar w:fldCharType="separate"/>
      </w:r>
      <w:r w:rsidR="000C362A">
        <w:t xml:space="preserve">Table </w:t>
      </w:r>
      <w:r w:rsidR="000C362A">
        <w:rPr>
          <w:noProof/>
        </w:rPr>
        <w:t>1</w:t>
      </w:r>
      <w:r>
        <w:fldChar w:fldCharType="end"/>
      </w:r>
      <w:r>
        <w:t>.</w:t>
      </w:r>
      <w:r>
        <w:fldChar w:fldCharType="begin"/>
      </w:r>
      <w:r>
        <w:instrText xml:space="preserve"> ADDIN ZOTERO_ITEM CSL_CITATION {"citationID":"2g23nmj0or","properties":{"formattedCitation":"{\\rtf \\super 80\\nosupersub{}}","plainCitation":"80"},"citationItems":[{"id":1330,"uris":["http://zotero.org/users/2254777/items/TNN9WND6"],"uri":["http://zotero.org/users/2254777/items/TNN9WND6"],"itemData":{"id":1330,"type":"thesis","title":"Desorption of gases from graphitic and porous carbon surfaces","publisher":"Freie Universität Berlin, Freie Universität Berlin, Germany","source":"160.45.152.199","URL":"http://160.45.152.199/diss/receive/FUDISS_thesis_000000001299","language":"English","author":[{"family":"Zacharia","given":"Renju"}],"issued":{"date-parts":[["2004"]]},"accessed":{"date-parts":[["2015",9,7]]}}}],"schema":"https://github.com/citation-style-language/schema/raw/master/csl-citation.json"} </w:instrText>
      </w:r>
      <w:r>
        <w:fldChar w:fldCharType="separate"/>
      </w:r>
      <w:r w:rsidRPr="003A2028">
        <w:rPr>
          <w:rFonts w:ascii="Times New Roman" w:hAnsi="Times New Roman"/>
          <w:vertAlign w:val="superscript"/>
        </w:rPr>
        <w:t>80</w:t>
      </w:r>
      <w:r>
        <w:fldChar w:fldCharType="end"/>
      </w:r>
      <w:r>
        <w:t xml:space="preserve">    Data analysis and quantization of total functional groups on the MWCNT surfaces have been discussed in Chapter 3: </w:t>
      </w:r>
      <w:r>
        <w:fldChar w:fldCharType="begin"/>
      </w:r>
      <w:r>
        <w:instrText xml:space="preserve"> REF _Ref449140830 \h </w:instrText>
      </w:r>
      <w:r>
        <w:fldChar w:fldCharType="separate"/>
      </w:r>
      <w:r w:rsidR="000C362A">
        <w:t xml:space="preserve">MWCNT </w:t>
      </w:r>
      <w:r w:rsidR="000C362A">
        <w:lastRenderedPageBreak/>
        <w:t>Sample Characterization</w:t>
      </w:r>
      <w:r>
        <w:fldChar w:fldCharType="end"/>
      </w:r>
      <w:r>
        <w:t>.  However, since only the total oxygen content is reported in Chapter 3, here we study the features of the experimental profile and gather information about the amount of each surface group.  This is done by taking the area of each functional group’s corresponding profile, as shown in</w:t>
      </w:r>
      <w:r w:rsidR="007260AD">
        <w:t xml:space="preserve"> </w:t>
      </w:r>
      <w:r w:rsidR="007260AD">
        <w:fldChar w:fldCharType="begin"/>
      </w:r>
      <w:r w:rsidR="007260AD">
        <w:instrText xml:space="preserve"> REF _Ref449350415 \h </w:instrText>
      </w:r>
      <w:r w:rsidR="007260AD">
        <w:fldChar w:fldCharType="separate"/>
      </w:r>
      <w:r w:rsidR="000C362A">
        <w:t xml:space="preserve">Figure </w:t>
      </w:r>
      <w:r w:rsidR="000C362A">
        <w:rPr>
          <w:noProof/>
        </w:rPr>
        <w:t>12</w:t>
      </w:r>
      <w:r w:rsidR="007260AD">
        <w:fldChar w:fldCharType="end"/>
      </w:r>
      <w:r>
        <w:t xml:space="preserve">.  The results of these analysis can be seen in </w:t>
      </w:r>
      <w:r>
        <w:fldChar w:fldCharType="begin"/>
      </w:r>
      <w:r>
        <w:instrText xml:space="preserve"> REF _Ref449172351 \h </w:instrText>
      </w:r>
      <w:r>
        <w:fldChar w:fldCharType="separate"/>
      </w:r>
      <w:r w:rsidR="000C362A">
        <w:t xml:space="preserve">Figure </w:t>
      </w:r>
      <w:r w:rsidR="000C362A">
        <w:rPr>
          <w:noProof/>
        </w:rPr>
        <w:t>13</w:t>
      </w:r>
      <w:r>
        <w:fldChar w:fldCharType="end"/>
      </w:r>
      <w:r>
        <w:t xml:space="preserve">.  </w:t>
      </w:r>
    </w:p>
    <w:p w14:paraId="2635B880" w14:textId="02AB822B" w:rsidR="00F41DD2" w:rsidRDefault="002B08E5" w:rsidP="002B08E5">
      <w:pPr>
        <w:ind w:firstLine="720"/>
      </w:pPr>
      <w:r w:rsidRPr="005C5C9B">
        <w:rPr>
          <w:noProof/>
          <w:lang w:bidi="ar-SA"/>
        </w:rPr>
        <mc:AlternateContent>
          <mc:Choice Requires="wps">
            <w:drawing>
              <wp:anchor distT="228600" distB="228600" distL="114300" distR="114300" simplePos="0" relativeHeight="251736064" behindDoc="0" locked="0" layoutInCell="1" allowOverlap="1" wp14:anchorId="11BB7D43" wp14:editId="60C13EA4">
                <wp:simplePos x="0" y="0"/>
                <wp:positionH relativeFrom="margin">
                  <wp:align>right</wp:align>
                </wp:positionH>
                <wp:positionV relativeFrom="margin">
                  <wp:align>top</wp:align>
                </wp:positionV>
                <wp:extent cx="5394960" cy="1983740"/>
                <wp:effectExtent l="0" t="0" r="0" b="0"/>
                <wp:wrapTopAndBottom/>
                <wp:docPr id="44" name="Text Box 44"/>
                <wp:cNvGraphicFramePr/>
                <a:graphic xmlns:a="http://schemas.openxmlformats.org/drawingml/2006/main">
                  <a:graphicData uri="http://schemas.microsoft.com/office/word/2010/wordprocessingShape">
                    <wps:wsp>
                      <wps:cNvSpPr txBox="1"/>
                      <wps:spPr>
                        <a:xfrm>
                          <a:off x="0" y="0"/>
                          <a:ext cx="5394960" cy="1983740"/>
                        </a:xfrm>
                        <a:prstGeom prst="rect">
                          <a:avLst/>
                        </a:prstGeom>
                        <a:solidFill>
                          <a:prstClr val="white"/>
                        </a:solidFill>
                        <a:ln>
                          <a:noFill/>
                        </a:ln>
                        <a:effectLst/>
                      </wps:spPr>
                      <wps:txbx>
                        <w:txbxContent>
                          <w:p w14:paraId="287814BC" w14:textId="77777777" w:rsidR="00CC7FA3" w:rsidRPr="008E3457" w:rsidRDefault="00CC7FA3" w:rsidP="002B08E5">
                            <w:pPr>
                              <w:pStyle w:val="Caption"/>
                              <w:jc w:val="center"/>
                            </w:pPr>
                            <w:r>
                              <w:rPr>
                                <w:noProof/>
                                <w:lang w:bidi="ar-SA"/>
                              </w:rPr>
                              <w:drawing>
                                <wp:inline distT="0" distB="0" distL="0" distR="0" wp14:anchorId="6514BE7C" wp14:editId="009FAFA5">
                                  <wp:extent cx="3344214" cy="2436310"/>
                                  <wp:effectExtent l="0" t="0" r="8890" b="254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64576" cy="2451144"/>
                                          </a:xfrm>
                                          <a:prstGeom prst="rect">
                                            <a:avLst/>
                                          </a:prstGeom>
                                          <a:noFill/>
                                        </pic:spPr>
                                      </pic:pic>
                                    </a:graphicData>
                                  </a:graphic>
                                </wp:inline>
                              </w:drawing>
                            </w:r>
                          </w:p>
                          <w:p w14:paraId="21C03096" w14:textId="77777777" w:rsidR="00CC7FA3" w:rsidRPr="00235E32" w:rsidRDefault="00CC7FA3" w:rsidP="002B08E5">
                            <w:pPr>
                              <w:pStyle w:val="Caption"/>
                              <w:jc w:val="center"/>
                            </w:pPr>
                            <w:bookmarkStart w:id="93" w:name="_Ref449172351"/>
                            <w:bookmarkStart w:id="94" w:name="_Toc449371341"/>
                            <w:r>
                              <w:t xml:space="preserve">Figure </w:t>
                            </w:r>
                            <w:fldSimple w:instr=" SEQ Figure \* ARABIC ">
                              <w:r w:rsidR="000C362A">
                                <w:rPr>
                                  <w:noProof/>
                                </w:rPr>
                                <w:t>13</w:t>
                              </w:r>
                            </w:fldSimple>
                            <w:bookmarkEnd w:id="93"/>
                            <w:r>
                              <w:t>: Results of Non-linear fitting of TPD experimental data for SMW100 treated with Nitric acid for varying times.</w:t>
                            </w:r>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1BB7D43" id="Text Box 44" o:spid="_x0000_s1039" type="#_x0000_t202" style="position:absolute;left:0;text-align:left;margin-left:373.6pt;margin-top:0;width:424.8pt;height:156.2pt;z-index:251736064;visibility:visible;mso-wrap-style:square;mso-height-percent:0;mso-wrap-distance-left:9pt;mso-wrap-distance-top:18pt;mso-wrap-distance-right:9pt;mso-wrap-distance-bottom:18pt;mso-position-horizontal:right;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" stroked="f">
                <v:textbox style="mso-fit-shape-to-text:t" inset="0,0,0,0">
                  <w:txbxContent>
                    <w:p w14:paraId="287814BC" w14:textId="77777777" w:rsidR="00CC7FA3" w:rsidRPr="008E3457" w:rsidRDefault="00CC7FA3" w:rsidP="002B08E5">
                      <w:pPr>
                        <w:pStyle w:val="Caption"/>
                        <w:jc w:val="center"/>
                      </w:pPr>
                      <w:r>
                        <w:rPr>
                          <w:noProof/>
                          <w:lang w:bidi="ar-SA"/>
                        </w:rPr>
                        <w:drawing>
                          <wp:inline distT="0" distB="0" distL="0" distR="0" wp14:anchorId="6514BE7C" wp14:editId="009FAFA5">
                            <wp:extent cx="3344214" cy="2436310"/>
                            <wp:effectExtent l="0" t="0" r="8890" b="254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64576" cy="2451144"/>
                                    </a:xfrm>
                                    <a:prstGeom prst="rect">
                                      <a:avLst/>
                                    </a:prstGeom>
                                    <a:noFill/>
                                  </pic:spPr>
                                </pic:pic>
                              </a:graphicData>
                            </a:graphic>
                          </wp:inline>
                        </w:drawing>
                      </w:r>
                    </w:p>
                    <w:p w14:paraId="21C03096" w14:textId="77777777" w:rsidR="00CC7FA3" w:rsidRPr="00235E32" w:rsidRDefault="00CC7FA3" w:rsidP="002B08E5">
                      <w:pPr>
                        <w:pStyle w:val="Caption"/>
                        <w:jc w:val="center"/>
                      </w:pPr>
                      <w:bookmarkStart w:id="95" w:name="_Ref449172351"/>
                      <w:bookmarkStart w:id="96" w:name="_Toc449371341"/>
                      <w:r>
                        <w:t xml:space="preserve">Figure </w:t>
                      </w:r>
                      <w:fldSimple w:instr=" SEQ Figure \* ARABIC ">
                        <w:r w:rsidR="000C362A">
                          <w:rPr>
                            <w:noProof/>
                          </w:rPr>
                          <w:t>13</w:t>
                        </w:r>
                      </w:fldSimple>
                      <w:bookmarkEnd w:id="95"/>
                      <w:r>
                        <w:t>: Results of Non-linear fitting of TPD experimental data for SMW100 treated with Nitric acid for varying times.</w:t>
                      </w:r>
                      <w:bookmarkEnd w:id="96"/>
                    </w:p>
                  </w:txbxContent>
                </v:textbox>
                <w10:wrap type="topAndBottom" anchorx="margin" anchory="margin"/>
              </v:shape>
            </w:pict>
          </mc:Fallback>
        </mc:AlternateContent>
      </w:r>
      <w:r>
        <w:t>While previous reports have shown that quinone groups decrease with increasing oxidation of carbon surfaces, the data we have obtained suggests a different outcome.</w:t>
      </w:r>
      <w:r>
        <w:fldChar w:fldCharType="begin"/>
      </w:r>
      <w:r>
        <w:instrText xml:space="preserve"> ADDIN ZOTERO_ITEM CSL_CITATION {"citationID":"23d9cbv09","properties":{"formattedCitation":"{\\rtf \\super 81\\nosupersub{}}","plainCitation":"81"},"citationItems":[{"id":1537,"uris":["http://zotero.org/users/2254777/items/XUSJPI7G"],"uri":["http://zotero.org/users/2254777/items/XUSJPI7G"],"itemData":{"id":1537,"type":"article-journal","title":"Controlled surface functionalization of multiwall carbon nanotubes by HNO3 hydrothermal oxidation","container-title":"Carbon","page":"311-326","volume":"69","source":"CrossRef","DOI":"10.1016/j.carbon.2013.12.030","ISSN":"00086223","language":"en","author":[{"family":"Likodimos","given":"Vlassis"},{"family":"Steriotis","given":"Theodore A."},{"family":"Papageorgiou","given":"Sergios K."},{"family":"Romanos","given":"George Em."},{"family":"Marques","given":"Rita R.N."},{"family":"Rocha","given":"Raquel P."},{"family":"Faria","given":"Joaquim L."},{"family":"Pereira","given":"Manuel F.R."},{"family":"Figueiredo","given":"José L."},{"family":"Silva","given":"Adrián M.T."},{"family":"Falaras","given":"Polycarpos"}],"issued":{"date-parts":[["2014",4]]}}}],"schema":"https://github.com/citation-style-language/schema/raw/master/csl-citation.json"} </w:instrText>
      </w:r>
      <w:r>
        <w:fldChar w:fldCharType="separate"/>
      </w:r>
      <w:r w:rsidRPr="007D7B92">
        <w:rPr>
          <w:rFonts w:ascii="Times New Roman" w:hAnsi="Times New Roman"/>
          <w:vertAlign w:val="superscript"/>
        </w:rPr>
        <w:t>81</w:t>
      </w:r>
      <w:r>
        <w:fldChar w:fldCharType="end"/>
      </w:r>
      <w:r>
        <w:t xml:space="preserve">  However, there are several key differences between the study proposing quinone conversion to carboxylic acid and our analysis here.  First, the nanotube materials used when finding that quinone decreases with acid functionalization were 25-40 nm in diameter, while our SMW100 material is characterized to be 6-9 nm, which may affect the reactivity of the surface and the selectivity towards forming certain structures.  In addition, our report has studied time of reaction in a constant molarity of acid, whereas they studied the effect of concentration.  Further study is required to show a plausible mechanism for this reaction.  In order to facilitate future works, this thesis </w:t>
      </w:r>
      <w:r>
        <w:lastRenderedPageBreak/>
        <w:t xml:space="preserve">has also provided the python script for TPD analysis which may be helpful as a starting point for researchers studying oxygen groups on carbon materials.  </w:t>
      </w:r>
    </w:p>
    <w:p w14:paraId="20FF435C" w14:textId="77777777" w:rsidR="00F41DD2" w:rsidRDefault="00F41DD2">
      <w:pPr>
        <w:spacing w:line="240" w:lineRule="auto"/>
      </w:pPr>
      <w:r>
        <w:br w:type="page"/>
      </w:r>
    </w:p>
    <w:p w14:paraId="795EAE54" w14:textId="25FA1067" w:rsidR="006A5CB8" w:rsidRDefault="006A5CB8" w:rsidP="006A5CB8">
      <w:pPr>
        <w:pStyle w:val="Heading1"/>
      </w:pPr>
      <w:bookmarkStart w:id="97" w:name="_Toc449371293"/>
      <w:r w:rsidRPr="000F56FF">
        <w:lastRenderedPageBreak/>
        <w:t xml:space="preserve">Chapter </w:t>
      </w:r>
      <w:r w:rsidR="00C25820">
        <w:t>3</w:t>
      </w:r>
      <w:r w:rsidRPr="000F56FF">
        <w:t xml:space="preserve">: </w:t>
      </w:r>
      <w:r>
        <w:t>Wettability of mul</w:t>
      </w:r>
      <w:r w:rsidR="007C769A">
        <w:t>ti-walled carbon nanotubes tuned</w:t>
      </w:r>
      <w:r>
        <w:t xml:space="preserve"> to control Pickering emulsion properties</w:t>
      </w:r>
      <w:bookmarkEnd w:id="97"/>
    </w:p>
    <w:p w14:paraId="678B1AE7" w14:textId="08349C67" w:rsidR="000921B9" w:rsidRDefault="000921B9" w:rsidP="000921B9">
      <w:pPr>
        <w:pStyle w:val="Heading2"/>
      </w:pPr>
      <w:bookmarkStart w:id="98" w:name="_Toc449371294"/>
      <w:r>
        <w:t>Introduction</w:t>
      </w:r>
      <w:bookmarkEnd w:id="98"/>
    </w:p>
    <w:p w14:paraId="58978AD5" w14:textId="7D4B54BE" w:rsidR="000921B9" w:rsidRDefault="000921B9" w:rsidP="000921B9">
      <w:pPr>
        <w:ind w:firstLine="720"/>
      </w:pPr>
      <w:r>
        <w:t>Despite extensive wor</w:t>
      </w:r>
      <w:r w:rsidR="00EB7024">
        <w:t xml:space="preserve">k done with Pickering emulsions </w:t>
      </w:r>
      <w:r>
        <w:t xml:space="preserve">stabilized with silica, </w:t>
      </w:r>
      <w:r w:rsidR="00EB7024">
        <w:t xml:space="preserve">much </w:t>
      </w:r>
      <w:r>
        <w:t>fe</w:t>
      </w:r>
      <w:r w:rsidR="00EB7024">
        <w:t xml:space="preserve">wer studies have focused on multi-walled carbon nanotubes as the Pickering emulsion stabilizer within these two phase systems.  </w:t>
      </w:r>
      <w:r w:rsidR="001A79B2">
        <w:t>Specifically, o</w:t>
      </w:r>
      <w:r w:rsidR="00CB5D02">
        <w:t xml:space="preserve">ne previous study has looked at the behavior of zero dimensional and one dimensional carbon based systems (such as SWCNTs and </w:t>
      </w:r>
      <w:r w:rsidR="00871EAF">
        <w:t>C</w:t>
      </w:r>
      <w:r w:rsidR="00871EAF" w:rsidRPr="00871EAF">
        <w:rPr>
          <w:vertAlign w:val="subscript"/>
        </w:rPr>
        <w:t>60</w:t>
      </w:r>
      <w:r w:rsidR="00CB5D02">
        <w:t>) in Pickering emulsions, where it was noted that zero dimensional carbon (C</w:t>
      </w:r>
      <w:r w:rsidR="00CB5D02" w:rsidRPr="00871EAF">
        <w:rPr>
          <w:vertAlign w:val="subscript"/>
        </w:rPr>
        <w:t>60</w:t>
      </w:r>
      <w:r w:rsidR="00CB5D02">
        <w:t>) was not a good emulsion stabilizer in comparison to SWCNTs.</w:t>
      </w:r>
      <w:r w:rsidR="00CB5D02">
        <w:fldChar w:fldCharType="begin"/>
      </w:r>
      <w:r w:rsidR="006F380A">
        <w:instrText xml:space="preserve"> ADDIN ZOTERO_ITEM CSL_CITATION {"citationID":"l3l8p400t","properties":{"formattedCitation":"{\\rtf \\super 82\\nosupersub{}}","plainCitation":"82"},"citationItems":[{"id":1583,"uris":["http://zotero.org/users/2254777/items/ZSXJHGZU"],"uri":["http://zotero.org/users/2254777/items/ZSXJHGZU"],"itemData":{"id":1583,"type":"article-journal","title":"Amphiphobic carbon nanotubes as macroemulsion surfactants","container-title":"Langmuir","page":"3091–3093","volume":"19","issue":"8","author":[{"family":"Wang","given":"Howard"},{"family":"Hobbie","given":"Erik K"}],"issued":{"date-parts":[["2003"]]}}}],"schema":"https://github.com/citation-style-language/schema/raw/master/csl-citation.json"} </w:instrText>
      </w:r>
      <w:r w:rsidR="00CB5D02">
        <w:fldChar w:fldCharType="separate"/>
      </w:r>
      <w:r w:rsidR="006F380A" w:rsidRPr="006F380A">
        <w:rPr>
          <w:rFonts w:ascii="Times New Roman" w:hAnsi="Times New Roman"/>
          <w:vertAlign w:val="superscript"/>
        </w:rPr>
        <w:t>82</w:t>
      </w:r>
      <w:r w:rsidR="00CB5D02">
        <w:fldChar w:fldCharType="end"/>
      </w:r>
      <w:r w:rsidR="00CB5D02">
        <w:t xml:space="preserve">  Some works have </w:t>
      </w:r>
      <w:r w:rsidR="00CB5D02" w:rsidRPr="001A79B2">
        <w:t>commented</w:t>
      </w:r>
      <w:r w:rsidR="00CB5D02">
        <w:t xml:space="preserve"> on the role of CNTs in two phase systems, such as in CNT purification and separations processing, although the emulsion systems were not the main focus of the studies.  Typically these newer</w:t>
      </w:r>
      <w:r>
        <w:t xml:space="preserve"> studies </w:t>
      </w:r>
      <w:r w:rsidR="00CB5D02">
        <w:t xml:space="preserve">have </w:t>
      </w:r>
      <w:r>
        <w:t>focused on bulk phase characteristics, such as the increase in nanotube individualization and optical properties after t</w:t>
      </w:r>
      <w:r w:rsidR="00CB5D02">
        <w:t>rapping nanotube bundles at liquid interfaces.</w:t>
      </w:r>
      <w:r>
        <w:t xml:space="preserve"> This proce</w:t>
      </w:r>
      <w:r w:rsidR="00CB5D02">
        <w:t xml:space="preserve">ss allows for a scalable way to </w:t>
      </w:r>
      <w:r>
        <w:t>mimic high speed centrifugation experiments for removing bundled SWNTs with less sophisticated equipment.</w:t>
      </w:r>
      <w:r w:rsidR="00CB5D02">
        <w:fldChar w:fldCharType="begin"/>
      </w:r>
      <w:r w:rsidR="006F380A">
        <w:instrText xml:space="preserve"> ADDIN ZOTERO_ITEM CSL_CITATION {"citationID":"2g55qgm180","properties":{"formattedCitation":"{\\rtf \\super 83\\uc0\\u8211{}85\\nosupersub{}}","plainCitation":"83–85"},"citationItems":[{"id":1000,"uris":["http://zotero.org/users/2254777/items/MHZ8755U"],"uri":["http://zotero.org/users/2254777/items/MHZ8755U"],"itemData":{"id":1000,"type":"article-journal","title":"Isolation of Specific Small-Diameter Single-Wall Carbon Nanotube Species via Aqueous Two-Phase Extraction","container-title":"Advanced Materials","page":"2800-2804","volume":"26","issue":"18","source":"Wiley Online Library","DOI":"10.1002/adma.201304873","ISSN":"1521-4095","journalAbbreviation":"Adv. Mater.","language":"en","author":[{"family":"Fagan","given":"Jeffrey A."},{"family":"Khripin","given":"Constantine Y."},{"family":"Silvera Batista","given":"Carlos A."},{"family":"Simpson","given":"Jeffrey R."},{"family":"Hároz","given":"Erik H."},{"family":"Hight Walker","given":"Angela R."},{"family":"Zheng","given":"Ming"}],"issued":{"date-parts":[["2014",5,1]]}}},{"id":194,"uris":["http://zotero.org/users/2254777/items/P7E9GRTD"],"uri":["http://zotero.org/users/2254777/items/P7E9GRTD"],"itemData":{"id":194,"type":"article-journal","title":"Interfacial Trapping of Single-Walled Carbon Nanotube Bundles","container-title":"Journal of the American Chemical Society","page":"15124-15125","volume":"129","issue":"49","source":"CrossRef","DOI":"10.1021/ja076700m","ISSN":"0002-7863, 1520-5126","language":"en","author":[{"family":"Wang","given":"Randy K."},{"family":"Reeves","given":"Ryan D."},{"family":"Ziegler","given":"Kirk J."}],"issued":{"date-parts":[["2007",12]]}}},{"id":905,"uris":["http://zotero.org/users/2254777/items/JIUFJZIJ"],"uri":["http://zotero.org/users/2254777/items/JIUFJZIJ"],"itemData":{"id":905,"type":"article-journal","title":"Improving the effectiveness of interfacial trapping in removing single-walled carbon nanotube bundles","container-title":"Journal of the American Chemical Society","page":"14721–14728","volume":"130","issue":"44","author":[{"family":"Wang","given":"Randy K"},{"family":"Park","given":"Hyun-Ok"},{"family":"Chen","given":"Wei-Chiang"},{"family":"Silvera-Batista","given":"Carlos"},{"family":"Reeves","given":"Ryan D"},{"family":"Butler","given":"Jason E"},{"family":"Ziegler","given":"Kirk J"}],"issued":{"date-parts":[["2008"]]}}}],"schema":"https://github.com/citation-style-language/schema/raw/master/csl-citation.json"} </w:instrText>
      </w:r>
      <w:r w:rsidR="00CB5D02">
        <w:fldChar w:fldCharType="separate"/>
      </w:r>
      <w:r w:rsidR="006F380A" w:rsidRPr="006F380A">
        <w:rPr>
          <w:rFonts w:ascii="Times New Roman" w:hAnsi="Times New Roman"/>
          <w:vertAlign w:val="superscript"/>
        </w:rPr>
        <w:t>83–85</w:t>
      </w:r>
      <w:r w:rsidR="00CB5D02">
        <w:fldChar w:fldCharType="end"/>
      </w:r>
      <w:r w:rsidR="00CB5D02">
        <w:t xml:space="preserve">  Studies which </w:t>
      </w:r>
      <w:r w:rsidR="00CB5D02">
        <w:rPr>
          <w:i/>
        </w:rPr>
        <w:t>have</w:t>
      </w:r>
      <w:r w:rsidR="00D76FB5">
        <w:t xml:space="preserve"> focused on MWCNTs</w:t>
      </w:r>
      <w:r w:rsidR="00CB5D02">
        <w:t xml:space="preserve"> typically focus more on emulsion properties and other macroscopic effects, as the optical and electronic properties and particle physics of MWCNTs are not as precisely tunable as SWCNTs, mimicking that of bulk carbon.  Reports have shown that </w:t>
      </w:r>
      <w:r>
        <w:t>MW</w:t>
      </w:r>
      <w:r w:rsidR="00CB5D02">
        <w:t>C</w:t>
      </w:r>
      <w:r>
        <w:t>NTs</w:t>
      </w:r>
      <w:r w:rsidR="00CB5D02">
        <w:t xml:space="preserve"> have been oxidized via acids and plasma treating and used to make O/W or W/O emulsions, the latter of which was used to produce microcapsules.</w:t>
      </w:r>
      <w:r w:rsidR="00C309A8">
        <w:fldChar w:fldCharType="begin"/>
      </w:r>
      <w:r w:rsidR="006F380A">
        <w:instrText xml:space="preserve"> ADDIN ZOTERO_ITEM CSL_CITATION {"citationID":"1c39uap5fh","properties":{"formattedCitation":"{\\rtf \\super 30,86\\nosupersub{}}","plainCitation":"30,86"},"citationItems":[{"id":207,"uris":["http://zotero.org/users/2254777/items/6C4SCGD9"],"uri":["http://zotero.org/users/2254777/items/6C4SCGD9"],"itemData":{"id":207,"type":"article-journal","title":"Novel synthesis of self-assembled CNT microcapsules by O/W Pickering emulsions","container-title":"Materials Letters","page":"2589-2592","volume":"64","issue":"23","source":"ScienceDirect","abstract":"Novel carbon nanotube microcapsules were prepared by oil in water (O/W) Pickering emulsions without any surfactant used. The oxygen plasma treatment introduced several hydrophilic groups on carbon nanotubes resulting in the improved aqueous dispersion. The plasma-treated carbon nanotubes were self assembled at the interface between water and oil phases. Contact angle measurement and XPS analysis proved the hydrophilic formed on carbon nanotubes. The content of carbon nanotubes played an important role in determining both the morphology and size of microcapsules.","DOI":"10.1016/j.matlet.2010.08.052","ISSN":"0167-577X","journalAbbreviation":"Materials Letters","author":[{"family":"Chen","given":"Wenbao"},{"family":"Liu","given":"Xuyan"},{"family":"Liu","given":"Yangshuo"},{"family":"Kim","given":"Hyung-Il"}],"issued":{"date-parts":[["2010",12,15]]}},"locator":"2008"},{"id":1351,"uris":["http://zotero.org/users/2254777/items/TXMBPR4Q"],"uri":["http://zotero.org/users/2254777/items/TXMBPR4Q"],"itemData":{"id":1351,"type":"article-journal","title":"Preparation of O/W Pickering emulsion with oxygen plasma treated carbon nanotubes as surfactants","container-title":"Journal of Industrial and Engineering Chemistry","page":"455–460","volume":"17","issue":"3","author":[{"family":"Chen","given":"Wenbao"},{"family":"Liu","given":"Xuyan"},{"family":"Liu","given":"Yangshuo"},{"family":"Bang","given":"Youngkil"},{"family":"Kim","given":"Hyung-Il"}],"issued":{"date-parts":[["2011"]]}}}],"schema":"https://github.com/citation-style-language/schema/raw/master/csl-citation.json"} </w:instrText>
      </w:r>
      <w:r w:rsidR="00C309A8">
        <w:fldChar w:fldCharType="separate"/>
      </w:r>
      <w:r w:rsidR="006F380A" w:rsidRPr="006F380A">
        <w:rPr>
          <w:rFonts w:ascii="Times New Roman" w:hAnsi="Times New Roman"/>
          <w:vertAlign w:val="superscript"/>
        </w:rPr>
        <w:t>30,86</w:t>
      </w:r>
      <w:r w:rsidR="00C309A8">
        <w:fldChar w:fldCharType="end"/>
      </w:r>
      <w:r w:rsidR="00C309A8">
        <w:t xml:space="preserve">  </w:t>
      </w:r>
      <w:r>
        <w:t xml:space="preserve">However, these studies </w:t>
      </w:r>
      <w:r w:rsidR="00C309A8">
        <w:t xml:space="preserve">provide </w:t>
      </w:r>
      <w:r>
        <w:t>little information o</w:t>
      </w:r>
      <w:r w:rsidR="00C309A8">
        <w:t>n the emulsion characteristics, while, to the best of the author’s knowledge, there have</w:t>
      </w:r>
      <w:r>
        <w:t xml:space="preserve"> been</w:t>
      </w:r>
      <w:r w:rsidR="00C309A8">
        <w:t xml:space="preserve"> no reports in the </w:t>
      </w:r>
      <w:r>
        <w:t xml:space="preserve">control </w:t>
      </w:r>
      <w:r w:rsidR="00C309A8">
        <w:t xml:space="preserve">of </w:t>
      </w:r>
      <w:r>
        <w:t xml:space="preserve">nanotube </w:t>
      </w:r>
      <w:r>
        <w:lastRenderedPageBreak/>
        <w:t>functionalization</w:t>
      </w:r>
      <w:r w:rsidR="00C309A8">
        <w:t xml:space="preserve"> via acid surface modification</w:t>
      </w:r>
      <w:r>
        <w:t xml:space="preserve"> </w:t>
      </w:r>
      <w:r w:rsidR="00C309A8">
        <w:t xml:space="preserve">in order to </w:t>
      </w:r>
      <w:r>
        <w:t>study the effect on Pickering emulsion</w:t>
      </w:r>
      <w:r w:rsidR="00C309A8">
        <w:t xml:space="preserve"> </w:t>
      </w:r>
      <w:r>
        <w:t>properties. Studying Pickering emulsions stabilized with</w:t>
      </w:r>
      <w:r w:rsidR="00C309A8">
        <w:t xml:space="preserve"> multi-walled </w:t>
      </w:r>
      <w:r>
        <w:t>carbon nanotubes m</w:t>
      </w:r>
      <w:r w:rsidR="00907B9B">
        <w:t xml:space="preserve">ay provide new opportunities to understand </w:t>
      </w:r>
      <w:r>
        <w:t xml:space="preserve">emulsion property fundamentals. In addition, </w:t>
      </w:r>
      <w:r w:rsidR="00C309A8">
        <w:t xml:space="preserve">studying the fundamental physical material properties and their </w:t>
      </w:r>
      <w:r>
        <w:t xml:space="preserve">manipulation </w:t>
      </w:r>
      <w:r w:rsidR="00C309A8">
        <w:t xml:space="preserve">has historically </w:t>
      </w:r>
      <w:r>
        <w:t xml:space="preserve">led to </w:t>
      </w:r>
      <w:r w:rsidR="00C309A8">
        <w:t>discover</w:t>
      </w:r>
      <w:r w:rsidR="00907B9B">
        <w:t>ies</w:t>
      </w:r>
      <w:r w:rsidR="00C309A8">
        <w:t xml:space="preserve"> </w:t>
      </w:r>
      <w:r w:rsidR="00C309A8" w:rsidRPr="00C309A8">
        <w:t>of</w:t>
      </w:r>
      <w:r w:rsidR="00C309A8">
        <w:t xml:space="preserve"> even further </w:t>
      </w:r>
      <w:r w:rsidRPr="00C309A8">
        <w:t>unique</w:t>
      </w:r>
      <w:r>
        <w:t xml:space="preserve"> </w:t>
      </w:r>
      <w:r w:rsidR="0088533D">
        <w:t xml:space="preserve">features of </w:t>
      </w:r>
      <w:r w:rsidR="00C309A8">
        <w:t xml:space="preserve">these materials, allowing </w:t>
      </w:r>
      <w:r>
        <w:t xml:space="preserve">for </w:t>
      </w:r>
      <w:r w:rsidR="00C309A8">
        <w:t xml:space="preserve">greater impact and research </w:t>
      </w:r>
      <w:r>
        <w:t>in</w:t>
      </w:r>
      <w:r w:rsidR="00C309A8">
        <w:t xml:space="preserve">to many fields. For example, MWCNTs </w:t>
      </w:r>
      <w:r>
        <w:t>have already seen such wide</w:t>
      </w:r>
      <w:r w:rsidRPr="000921B9">
        <w:t xml:space="preserve"> </w:t>
      </w:r>
      <w:r>
        <w:t>variety of applications in catalyst support</w:t>
      </w:r>
      <w:r w:rsidR="00C309A8">
        <w:t>s</w:t>
      </w:r>
      <w:r w:rsidR="00C309A8">
        <w:fldChar w:fldCharType="begin"/>
      </w:r>
      <w:r w:rsidR="00C309A8">
        <w:instrText xml:space="preserve"> ADDIN ZOTERO_ITEM CSL_CITATION {"citationID":"3miuoqtnd","properties":{"formattedCitation":"{\\rtf \\super 2\\nosupersub{}}","plainCitation":"2"},"citationItems":[{"id":158,"uris":["http://zotero.org/users/2254777/items/4XIIJ9T9"],"uri":["http://zotero.org/users/2254777/items/4XIIJ9T9"],"itemData":{"id":158,"type":"article-journal","title":"Solid nanoparticles that catalyze biofuel upgrade reactions at the water/oil interface","container-title":"Science","page":"68–72","volume":"327","issue":"5961","author":[{"family":"Crossley","given":"Steven"},{"family":"Faria","given":"Jimmy"},{"family":"Shen","given":"Min"},{"family":"Resasco","given":"Daniel E"}],"issued":{"date-parts":[["2010"]]}}}],"schema":"https://github.com/citation-style-language/schema/raw/master/csl-citation.json"} </w:instrText>
      </w:r>
      <w:r w:rsidR="00C309A8">
        <w:fldChar w:fldCharType="separate"/>
      </w:r>
      <w:r w:rsidR="00BC6AF0" w:rsidRPr="00BC6AF0">
        <w:rPr>
          <w:rFonts w:ascii="Times New Roman" w:hAnsi="Times New Roman"/>
          <w:vertAlign w:val="superscript"/>
        </w:rPr>
        <w:t>2</w:t>
      </w:r>
      <w:r w:rsidR="00C309A8">
        <w:fldChar w:fldCharType="end"/>
      </w:r>
      <w:r w:rsidR="00C309A8">
        <w:t xml:space="preserve">, </w:t>
      </w:r>
      <w:r>
        <w:t>coatings</w:t>
      </w:r>
      <w:r w:rsidR="00C309A8">
        <w:fldChar w:fldCharType="begin"/>
      </w:r>
      <w:r w:rsidR="006F380A">
        <w:instrText xml:space="preserve"> ADDIN ZOTERO_ITEM CSL_CITATION {"citationID":"20qutemru5","properties":{"formattedCitation":"{\\rtf \\super 87\\nosupersub{}}","plainCitation":"87"},"citationItems":[{"id":1210,"uris":["http://zotero.org/users/2254777/items/RRH692AZ"],"uri":["http://zotero.org/users/2254777/items/RRH692AZ"],"itemData":{"id":1210,"type":"article-journal","title":"Superhydrophobic carbon nanotube forests","container-title":"Nano letters","page":"1701–1705","volume":"3","issue":"12","author":[{"family":"Lau","given":"Kenneth KS"},{"family":"Bico","given":"José"},{"family":"Teo","given":"Kenneth BK"},{"family":"Chhowalla","given":"Manish"},{"family":"Amaratunga","given":"Gehan AJ"},{"family":"Milne","given":"William I"},{"family":"McKinley","given":"Gareth H"},{"family":"Gleason","given":"Karen K"}],"issued":{"date-parts":[["2003"]]}}}],"schema":"https://github.com/citation-style-language/schema/raw/master/csl-citation.json"} </w:instrText>
      </w:r>
      <w:r w:rsidR="00C309A8">
        <w:fldChar w:fldCharType="separate"/>
      </w:r>
      <w:r w:rsidR="006F380A" w:rsidRPr="006F380A">
        <w:rPr>
          <w:rFonts w:ascii="Times New Roman" w:hAnsi="Times New Roman"/>
          <w:vertAlign w:val="superscript"/>
        </w:rPr>
        <w:t>87</w:t>
      </w:r>
      <w:r w:rsidR="00C309A8">
        <w:fldChar w:fldCharType="end"/>
      </w:r>
      <w:r w:rsidR="00C309A8">
        <w:t xml:space="preserve">, </w:t>
      </w:r>
      <w:r>
        <w:t>batteries</w:t>
      </w:r>
      <w:r w:rsidR="00C309A8">
        <w:fldChar w:fldCharType="begin"/>
      </w:r>
      <w:r w:rsidR="006F380A">
        <w:instrText xml:space="preserve"> ADDIN ZOTERO_ITEM CSL_CITATION {"citationID":"2lh4jit4c2","properties":{"formattedCitation":"{\\rtf \\super 88\\nosupersub{}}","plainCitation":"88"},"citationItems":[{"id":211,"uris":["http://zotero.org/users/2254777/items/5XXE4KZR"],"uri":["http://zotero.org/users/2254777/items/5XXE4KZR"],"itemData":{"id":211,"type":"article-journal","title":"Vertically aligned carbon nanotube electrodes for lithium-ion batteries","container-title":"Journal of Power Sources","page":"1455–1460","volume":"196","issue":"3","author":[{"family":"Welna","given":"Daniel T"},{"family":"Qu","given":"Liangti"},{"family":"Taylor","given":"Barney E"},{"family":"Dai","given":"Liming"},{"family":"Durstock","given":"Michael F"}],"issued":{"date-parts":[["2011"]]}}}],"schema":"https://github.com/citation-style-language/schema/raw/master/csl-citation.json"} </w:instrText>
      </w:r>
      <w:r w:rsidR="00C309A8">
        <w:fldChar w:fldCharType="separate"/>
      </w:r>
      <w:r w:rsidR="006F380A" w:rsidRPr="006F380A">
        <w:rPr>
          <w:rFonts w:ascii="Times New Roman" w:hAnsi="Times New Roman"/>
          <w:vertAlign w:val="superscript"/>
        </w:rPr>
        <w:t>88</w:t>
      </w:r>
      <w:r w:rsidR="00C309A8">
        <w:fldChar w:fldCharType="end"/>
      </w:r>
      <w:r>
        <w:t>, sensor</w:t>
      </w:r>
      <w:r w:rsidR="00C309A8">
        <w:t>s</w:t>
      </w:r>
      <w:r w:rsidR="00C309A8">
        <w:fldChar w:fldCharType="begin"/>
      </w:r>
      <w:r w:rsidR="006F380A">
        <w:instrText xml:space="preserve"> ADDIN ZOTERO_ITEM CSL_CITATION {"citationID":"1go90f7n3j","properties":{"formattedCitation":"{\\rtf \\super 89,90\\nosupersub{}}","plainCitation":"89,90"},"citationItems":[{"id":397,"uris":["http://zotero.org/users/2254777/items/9HHZ4R2K"],"uri":["http://zotero.org/users/2254777/items/9HHZ4R2K"],"itemData":{"id":397,"type":"article-journal","title":"Gas sensor array based on metal-decorated carbon nanotubes","container-title":"The Journal of Physical Chemistry B","page":"21014–21020","volume":"110","issue":"42","author":[{"family":"Star","given":"Alexander"},{"family":"Joshi","given":"Vikram"},{"family":"Skarupo","given":"Sergei"},{"family":"Thomas","given":"David"},{"family":"Gabriel","given":"Jean-Christophe P"}],"issued":{"date-parts":[["2006"]]}}},{"id":721,"uris":["http://zotero.org/users/2254777/items/FPVZWIUI"],"uri":["http://zotero.org/users/2254777/items/FPVZWIUI"],"itemData":{"id":721,"type":"article-journal","title":"Direct electrochemistry study of glucose oxidase on Pt nanoparticle-modified aligned carbon nanotubes electrode by the assistance of chitosan–CdS and its biosensoring for glucose","container-title":"Electrochemistry Communications","page":"1889–1892","volume":"10","issue":"12","author":[{"family":"Yang","given":"Jing"},{"family":"Zhang","given":"Renyi"},{"family":"Xu","given":"Ying"},{"family":"He","given":"Pingang"},{"family":"Fang","given":"Yuzhi"}],"issued":{"date-parts":[["2008"]]}}}],"schema":"https://github.com/citation-style-language/schema/raw/master/csl-citation.json"} </w:instrText>
      </w:r>
      <w:r w:rsidR="00C309A8">
        <w:fldChar w:fldCharType="separate"/>
      </w:r>
      <w:r w:rsidR="006F380A" w:rsidRPr="006F380A">
        <w:rPr>
          <w:rFonts w:ascii="Times New Roman" w:hAnsi="Times New Roman"/>
          <w:vertAlign w:val="superscript"/>
        </w:rPr>
        <w:t>89,90</w:t>
      </w:r>
      <w:r w:rsidR="00C309A8">
        <w:fldChar w:fldCharType="end"/>
      </w:r>
      <w:r>
        <w:t>, field effect transistor</w:t>
      </w:r>
      <w:r w:rsidR="004C2060">
        <w:t>s</w:t>
      </w:r>
      <w:r w:rsidR="004C2060">
        <w:fldChar w:fldCharType="begin"/>
      </w:r>
      <w:r w:rsidR="006F380A">
        <w:instrText xml:space="preserve"> ADDIN ZOTERO_ITEM CSL_CITATION {"citationID":"kjgcg7clu","properties":{"formattedCitation":"{\\rtf \\super 91\\nosupersub{}}","plainCitation":"91"},"citationItems":[{"id":123,"uris":["http://zotero.org/users/2254777/items/4DFK8SJT"],"uri":["http://zotero.org/users/2254777/items/4DFK8SJT"],"itemData":{"id":123,"type":"article-journal","title":"Carbon nanotube field-effect transistors with integrated ohmic contacts and high-κ gate dielectrics","container-title":"Nano Letters","page":"447–450","volume":"4","issue":"3","author":[{"family":"Javey","given":"Ali"},{"family":"Guo","given":"Jing"},{"family":"Farmer","given":"Damon B"},{"family":"Wang","given":"Qian"},{"family":"Wang","given":"Dunwei"},{"family":"Gordon","given":"Roy G"},{"family":"Lundstrom","given":"Mark"},{"family":"Dai","given":"Hongjie"}],"issued":{"date-parts":[["2004"]]}}}],"schema":"https://github.com/citation-style-language/schema/raw/master/csl-citation.json"} </w:instrText>
      </w:r>
      <w:r w:rsidR="004C2060">
        <w:fldChar w:fldCharType="separate"/>
      </w:r>
      <w:r w:rsidR="006F380A" w:rsidRPr="006F380A">
        <w:rPr>
          <w:rFonts w:ascii="Times New Roman" w:hAnsi="Times New Roman"/>
          <w:vertAlign w:val="superscript"/>
        </w:rPr>
        <w:t>91</w:t>
      </w:r>
      <w:r w:rsidR="004C2060">
        <w:fldChar w:fldCharType="end"/>
      </w:r>
      <w:r w:rsidR="004C2060">
        <w:t xml:space="preserve">, high </w:t>
      </w:r>
      <w:r>
        <w:t>strength yarns</w:t>
      </w:r>
      <w:r w:rsidR="004C2060">
        <w:fldChar w:fldCharType="begin"/>
      </w:r>
      <w:r w:rsidR="006F380A">
        <w:instrText xml:space="preserve"> ADDIN ZOTERO_ITEM CSL_CITATION {"citationID":"25l3d457u6","properties":{"formattedCitation":"{\\rtf \\super 92,93\\nosupersub{}}","plainCitation":"92,93"},"citationItems":[{"id":243,"uris":["http://zotero.org/users/2254777/items/6RG4SACC"],"uri":["http://zotero.org/users/2254777/items/6RG4SACC"],"itemData":{"id":243,"type":"article-journal","title":"Nanotechnology: Spinning continuous carbon nanotube yarns","container-title":"Nature","page":"801–801","volume":"419","issue":"6909","author":[{"family":"Jiang","given":"Kaili"},{"family":"Li","given":"Qunqing"},{"family":"Fan","given":"Shoushan"}],"issued":{"date-parts":[["2002"]]}}},{"id":1234,"uris":["http://zotero.org/users/2254777/items/S7EM33UM"],"uri":["http://zotero.org/users/2254777/items/S7EM33UM"],"itemData":{"id":1234,"type":"article-journal","title":"Multifunctional carbon nanotube yarns by downsizing an ancient technology","container-title":"Science","page":"1358–1361","volume":"306","issue":"5700","author":[{"family":"Zhang","given":"Mei"},{"family":"Atkinson","given":"Ken R"},{"family":"Baughman","given":"Ray H"}],"issued":{"date-parts":[["2004"]]}}}],"schema":"https://github.com/citation-style-language/schema/raw/master/csl-citation.json"} </w:instrText>
      </w:r>
      <w:r w:rsidR="004C2060">
        <w:fldChar w:fldCharType="separate"/>
      </w:r>
      <w:r w:rsidR="006F380A" w:rsidRPr="006F380A">
        <w:rPr>
          <w:rFonts w:ascii="Times New Roman" w:hAnsi="Times New Roman"/>
          <w:vertAlign w:val="superscript"/>
        </w:rPr>
        <w:t>92,93</w:t>
      </w:r>
      <w:r w:rsidR="004C2060">
        <w:fldChar w:fldCharType="end"/>
      </w:r>
      <w:r w:rsidR="004C2060">
        <w:t>,</w:t>
      </w:r>
      <w:r>
        <w:t xml:space="preserve"> hydrogen storage material</w:t>
      </w:r>
      <w:r w:rsidR="004C2060">
        <w:fldChar w:fldCharType="begin"/>
      </w:r>
      <w:r w:rsidR="006F380A">
        <w:instrText xml:space="preserve"> ADDIN ZOTERO_ITEM CSL_CITATION {"citationID":"ueuqi30sk","properties":{"formattedCitation":"{\\rtf \\super 94,95\\nosupersub{}}","plainCitation":"94,95"},"citationItems":[{"id":963,"uris":["http://zotero.org/users/2254777/items/KQST8BCS"],"uri":["http://zotero.org/users/2254777/items/KQST8BCS"],"itemData":{"id":963,"type":"article-journal","title":"Hydrogen storage of dense-aligned carbon nanotubes","container-title":"Chemical physics letters","page":"510–514","volume":"342","issue":"5","author":[{"family":"Cao","given":"Anyuan"},{"family":"Zhu","given":"Hongwei"},{"family":"Zhang","given":"Xianfeng"},{"family":"Li","given":"Xuesong"},{"family":"Ruan","given":"Dianbo"},{"family":"Xu","given":"Cailu"},{"family":"Wei","given":"Binqing"},{"family":"Liang","given":"Ji"},{"family":"Wu","given":"Dehai"}],"issued":{"date-parts":[["2001"]]}}},{"id":1491,"uris":["http://zotero.org/users/2254777/items/WXJKXRVF"],"uri":["http://zotero.org/users/2254777/items/WXJKXRVF"],"itemData":{"id":1491,"type":"article-journal","title":"Hydrogen adsorption in bundles of well-aligned carbon nanotubes at room temperature","container-title":"Applied surface science","page":"50–55","volume":"178","issue":"1","author":[{"family":"Zhu","given":"Hongwei"},{"family":"Cao","given":"Anyuan"},{"family":"Li","given":"Xuesong"},{"family":"Xu","given":"Cailu"},{"family":"Mao","given":"Zongqiang"},{"family":"Ruan","given":"Dianbo"},{"family":"Liang","given":"Ji"},{"family":"Wu","given":"Dehai"}],"issued":{"date-parts":[["2001"]]}}}],"schema":"https://github.com/citation-style-language/schema/raw/master/csl-citation.json"} </w:instrText>
      </w:r>
      <w:r w:rsidR="004C2060">
        <w:fldChar w:fldCharType="separate"/>
      </w:r>
      <w:r w:rsidR="006F380A" w:rsidRPr="006F380A">
        <w:rPr>
          <w:rFonts w:ascii="Times New Roman" w:hAnsi="Times New Roman"/>
          <w:vertAlign w:val="superscript"/>
        </w:rPr>
        <w:t>94,95</w:t>
      </w:r>
      <w:r w:rsidR="004C2060">
        <w:fldChar w:fldCharType="end"/>
      </w:r>
      <w:r w:rsidR="004C2060">
        <w:t>,</w:t>
      </w:r>
      <w:r>
        <w:t xml:space="preserve"> thermal management</w:t>
      </w:r>
      <w:r w:rsidR="004C2060">
        <w:fldChar w:fldCharType="begin"/>
      </w:r>
      <w:r w:rsidR="006F380A">
        <w:instrText xml:space="preserve"> ADDIN ZOTERO_ITEM CSL_CITATION {"citationID":"16sjpaemap","properties":{"formattedCitation":"{\\rtf \\super 96\\nosupersub{}}","plainCitation":"96"},"citationItems":[{"id":801,"uris":["http://zotero.org/users/2254777/items/HDXKFJN7"],"uri":["http://zotero.org/users/2254777/items/HDXKFJN7"],"itemData":{"id":801,"type":"article-journal","title":"Synthesis of high-quality vertically aligned carbon nanotubes on bulk copper substrate for thermal management","container-title":"Advanced Packaging, IEEE Transactions on","page":"370–376","volume":"33","issue":"2","author":[{"family":"Lin","given":"Wei"},{"family":"Zhang","given":"Rongwei"},{"family":"Moon","given":"Kyoung-Sik"},{"family":"Wong","given":"CP"}],"issued":{"date-parts":[["2010"]]}}}],"schema":"https://github.com/citation-style-language/schema/raw/master/csl-citation.json"} </w:instrText>
      </w:r>
      <w:r w:rsidR="004C2060">
        <w:fldChar w:fldCharType="separate"/>
      </w:r>
      <w:r w:rsidR="006F380A" w:rsidRPr="006F380A">
        <w:rPr>
          <w:rFonts w:ascii="Times New Roman" w:hAnsi="Times New Roman"/>
          <w:vertAlign w:val="superscript"/>
        </w:rPr>
        <w:t>96</w:t>
      </w:r>
      <w:r w:rsidR="004C2060">
        <w:fldChar w:fldCharType="end"/>
      </w:r>
      <w:r>
        <w:t>, compressible foams</w:t>
      </w:r>
      <w:r w:rsidR="004C2060">
        <w:fldChar w:fldCharType="begin"/>
      </w:r>
      <w:r w:rsidR="006F380A">
        <w:instrText xml:space="preserve"> ADDIN ZOTERO_ITEM CSL_CITATION {"citationID":"1uqr1r61on","properties":{"formattedCitation":"{\\rtf \\super 97\\nosupersub{}}","plainCitation":"97"},"citationItems":[{"id":1563,"uris":["http://zotero.org/users/2254777/items/ZDGMM73R"],"uri":["http://zotero.org/users/2254777/items/ZDGMM73R"],"itemData":{"id":1563,"type":"article-journal","title":"Super-compressible foamlike carbon nanotube films","container-title":"Science","page":"1307–1310","volume":"310","issue":"5752","author":[{"family":"Cao","given":"Anyuan"},{"family":"Dickrell","given":"Pamela L"},{"family":"Sawyer","given":"W Gregory"},{"family":"Ghasemi-Nejhad","given":"Mehrdad N"},{"family":"Ajayan","given":"Pulickel M"}],"issued":{"date-parts":[["2005"]]}}}],"schema":"https://github.com/citation-style-language/schema/raw/master/csl-citation.json"} </w:instrText>
      </w:r>
      <w:r w:rsidR="004C2060">
        <w:fldChar w:fldCharType="separate"/>
      </w:r>
      <w:r w:rsidR="006F380A" w:rsidRPr="006F380A">
        <w:rPr>
          <w:rFonts w:ascii="Times New Roman" w:hAnsi="Times New Roman"/>
          <w:vertAlign w:val="superscript"/>
        </w:rPr>
        <w:t>97</w:t>
      </w:r>
      <w:r w:rsidR="004C2060">
        <w:fldChar w:fldCharType="end"/>
      </w:r>
      <w:r w:rsidR="004C2060">
        <w:t>,</w:t>
      </w:r>
      <w:r>
        <w:t xml:space="preserve"> and energy</w:t>
      </w:r>
      <w:r w:rsidR="004C2060">
        <w:t xml:space="preserve"> </w:t>
      </w:r>
      <w:r>
        <w:t>adsorbing hybrid composites</w:t>
      </w:r>
      <w:r w:rsidR="004C2060">
        <w:fldChar w:fldCharType="begin"/>
      </w:r>
      <w:r w:rsidR="006F380A">
        <w:instrText xml:space="preserve"> ADDIN ZOTERO_ITEM CSL_CITATION {"citationID":"2pmcf91oo1","properties":{"formattedCitation":"{\\rtf \\super 98\\nosupersub{}}","plainCitation":"98"},"citationItems":[{"id":666,"uris":["http://zotero.org/users/2254777/items/EJ29PVB3"],"uri":["http://zotero.org/users/2254777/items/EJ29PVB3"],"itemData":{"id":666,"type":"article-journal","title":"Energy-Absorbing Hybrid Composites Based on Alternate Carbon-Nanotube and Inorganic Layers","container-title":"Advanced Materials","page":"2876–2880","volume":"21","issue":"28","author":[{"family":"Zhang","given":"Qiang"},{"family":"Zhao","given":"Mengqiang"},{"family":"Liu","given":"Yi"},{"family":"Cao","given":"Anyuan"},{"family":"Qian","given":"Weizhong"},{"family":"Lu","given":"Yunfeng"},{"family":"Wei","given":"Fei"}],"issued":{"date-parts":[["2009"]]}}}],"schema":"https://github.com/citation-style-language/schema/raw/master/csl-citation.json"} </w:instrText>
      </w:r>
      <w:r w:rsidR="004C2060">
        <w:fldChar w:fldCharType="separate"/>
      </w:r>
      <w:r w:rsidR="006F380A" w:rsidRPr="006F380A">
        <w:rPr>
          <w:rFonts w:ascii="Times New Roman" w:hAnsi="Times New Roman"/>
          <w:vertAlign w:val="superscript"/>
        </w:rPr>
        <w:t>98</w:t>
      </w:r>
      <w:r w:rsidR="004C2060">
        <w:fldChar w:fldCharType="end"/>
      </w:r>
      <w:r>
        <w:t>.</w:t>
      </w:r>
    </w:p>
    <w:p w14:paraId="4103FB5A" w14:textId="3FE441A1" w:rsidR="004C2060" w:rsidRDefault="00BC5479" w:rsidP="004C2060">
      <w:pPr>
        <w:ind w:firstLine="720"/>
      </w:pPr>
      <w:r>
        <w:t>The work provided in this thesis aims</w:t>
      </w:r>
      <w:r w:rsidR="000921B9">
        <w:t xml:space="preserve"> to study</w:t>
      </w:r>
      <w:r w:rsidR="004C2060">
        <w:t xml:space="preserve"> Pickering emulsions stabilized </w:t>
      </w:r>
      <w:r w:rsidR="000921B9">
        <w:t>with a range of functionalized MW</w:t>
      </w:r>
      <w:r w:rsidR="00C9132C">
        <w:t>C</w:t>
      </w:r>
      <w:r w:rsidR="000921B9">
        <w:t>NTs. These Pickering emulsions were studied by varying oil type, oil</w:t>
      </w:r>
      <w:r w:rsidR="004C2060">
        <w:t>-</w:t>
      </w:r>
      <w:r w:rsidR="000921B9">
        <w:t>water ratios, MW</w:t>
      </w:r>
      <w:r w:rsidR="00C9132C">
        <w:t>C</w:t>
      </w:r>
      <w:r w:rsidR="000921B9">
        <w:t>NT concentration, MW</w:t>
      </w:r>
      <w:r w:rsidR="00C9132C">
        <w:t>C</w:t>
      </w:r>
      <w:r w:rsidR="000921B9">
        <w:t>NT functionalization degree mass ratio, and init</w:t>
      </w:r>
      <w:r w:rsidR="004C2060">
        <w:t>ial nanotube dispersion phase. T</w:t>
      </w:r>
      <w:r w:rsidR="000921B9">
        <w:t>hree competing hypotheses</w:t>
      </w:r>
      <w:r w:rsidR="004C2060">
        <w:t xml:space="preserve"> are provided</w:t>
      </w:r>
      <w:r w:rsidR="000921B9">
        <w:t>, each</w:t>
      </w:r>
      <w:r w:rsidR="004C2060">
        <w:t xml:space="preserve"> </w:t>
      </w:r>
      <w:r w:rsidR="000921B9">
        <w:t>which may contribute to</w:t>
      </w:r>
      <w:r w:rsidR="004C2060">
        <w:t xml:space="preserve"> the formation of the Pickering </w:t>
      </w:r>
      <w:r w:rsidR="000921B9">
        <w:t xml:space="preserve">emulsion properties. </w:t>
      </w:r>
    </w:p>
    <w:p w14:paraId="6A5F5D4C" w14:textId="799771A0" w:rsidR="000921B9" w:rsidRDefault="000921B9" w:rsidP="004C2060">
      <w:pPr>
        <w:ind w:firstLine="720"/>
      </w:pPr>
      <w:r>
        <w:t>First, changing the particle wettability changes the dispersion of the nanotubes, which</w:t>
      </w:r>
      <w:r w:rsidR="004C2060">
        <w:t xml:space="preserve"> </w:t>
      </w:r>
      <w:r>
        <w:t>will increase the available material for covering interfacial area. Second, as the wettability of the MW</w:t>
      </w:r>
      <w:r w:rsidR="00C9132C">
        <w:t>C</w:t>
      </w:r>
      <w:r>
        <w:t>NTs</w:t>
      </w:r>
      <w:r w:rsidR="004C2060">
        <w:t xml:space="preserve"> </w:t>
      </w:r>
      <w:r>
        <w:t>is changed, the energy r</w:t>
      </w:r>
      <w:r w:rsidR="004C2060">
        <w:t xml:space="preserve">equired for particle desorption </w:t>
      </w:r>
      <w:r>
        <w:t xml:space="preserve">from the interface will </w:t>
      </w:r>
      <w:r w:rsidR="004C2060">
        <w:t xml:space="preserve">change, affecting the number of </w:t>
      </w:r>
      <w:r>
        <w:t>MW</w:t>
      </w:r>
      <w:r w:rsidR="00C9132C">
        <w:t>C</w:t>
      </w:r>
      <w:r>
        <w:t>NTs at the interface.</w:t>
      </w:r>
      <w:r w:rsidR="004C2060">
        <w:t xml:space="preserve"> Lastly, due the differences in </w:t>
      </w:r>
      <w:r>
        <w:t xml:space="preserve">particle wettability, the nanotubes can re-orient themselves to occupy higher or lower specific surface areas depending on the energy </w:t>
      </w:r>
      <w:r>
        <w:lastRenderedPageBreak/>
        <w:t>with which the MW</w:t>
      </w:r>
      <w:r w:rsidR="00C9132C">
        <w:t>C</w:t>
      </w:r>
      <w:r>
        <w:t>NT is held at</w:t>
      </w:r>
      <w:r w:rsidR="004C2060">
        <w:t xml:space="preserve"> </w:t>
      </w:r>
      <w:r>
        <w:t>the interface. This change in orientation has been</w:t>
      </w:r>
      <w:r w:rsidR="004C2060">
        <w:t xml:space="preserve"> hypothesized and shown with fumed silica.</w:t>
      </w:r>
      <w:r w:rsidR="004C2060">
        <w:fldChar w:fldCharType="begin"/>
      </w:r>
      <w:r w:rsidR="004C2060">
        <w:instrText xml:space="preserve"> ADDIN ZOTERO_ITEM CSL_CITATION {"citationID":"22n07hc063","properties":{"formattedCitation":"{\\rtf \\super 15\\nosupersub{}}","plainCitation":"15"},"citationItems":[{"id":221,"uris":["http://zotero.org/users/2254777/items/68SSKMEE"],"uri":["http://zotero.org/users/2254777/items/68SSKMEE"],"itemData":{"id":221,"type":"article-journal","title":"Drop sizes and particle coverage in emulsions stabilised solely by silica nanoparticles of irregular shape","container-title":"Physical Chemistry Chemical Physics","page":"11967–11974","volume":"12","issue":"38","author":[{"family":"Binks","given":"Bernard P"},{"family":"Fletcher","given":"Paul DI"},{"family":"Holt","given":"Benjamin L"},{"family":"Parker","given":"James"},{"family":"Beaussoubre","given":"Pascal"},{"family":"Wong","given":"Kenneth"}],"issued":{"date-parts":[["2010"]]}}}],"schema":"https://github.com/citation-style-language/schema/raw/master/csl-citation.json"} </w:instrText>
      </w:r>
      <w:r w:rsidR="004C2060">
        <w:fldChar w:fldCharType="separate"/>
      </w:r>
      <w:r w:rsidR="00BC6AF0" w:rsidRPr="00BC6AF0">
        <w:rPr>
          <w:rFonts w:ascii="Times New Roman" w:hAnsi="Times New Roman"/>
          <w:vertAlign w:val="superscript"/>
        </w:rPr>
        <w:t>15</w:t>
      </w:r>
      <w:r w:rsidR="004C2060">
        <w:fldChar w:fldCharType="end"/>
      </w:r>
      <w:r w:rsidR="004C2060">
        <w:t xml:space="preserve"> </w:t>
      </w:r>
    </w:p>
    <w:p w14:paraId="3EAA16FD" w14:textId="27B747AB" w:rsidR="000921B9" w:rsidRDefault="000921B9" w:rsidP="000921B9">
      <w:pPr>
        <w:pStyle w:val="Heading2"/>
      </w:pPr>
      <w:bookmarkStart w:id="99" w:name="_Toc449371295"/>
      <w:r>
        <w:t>Experimental</w:t>
      </w:r>
      <w:bookmarkEnd w:id="99"/>
    </w:p>
    <w:p w14:paraId="21CDA4B2" w14:textId="4294B8E8" w:rsidR="00DB0267" w:rsidRDefault="000921B9" w:rsidP="00DB0267">
      <w:pPr>
        <w:ind w:firstLine="720"/>
      </w:pPr>
      <w:r>
        <w:t>Multi-walled carbon nanotubes were obtained from</w:t>
      </w:r>
      <w:r w:rsidR="000634DE">
        <w:t xml:space="preserve"> </w:t>
      </w:r>
      <w:r>
        <w:t>SouthWest Nanotechnologies, Inc. designated by the</w:t>
      </w:r>
      <w:r w:rsidR="000634DE">
        <w:t xml:space="preserve"> </w:t>
      </w:r>
      <w:r>
        <w:t>compan</w:t>
      </w:r>
      <w:r w:rsidR="000634DE">
        <w:t>y as SMW100 (lot 48). The MW</w:t>
      </w:r>
      <w:r w:rsidR="00C9132C">
        <w:t>C</w:t>
      </w:r>
      <w:r w:rsidR="000634DE">
        <w:t xml:space="preserve">NTs </w:t>
      </w:r>
      <w:r>
        <w:t xml:space="preserve">have average diameters of </w:t>
      </w:r>
      <w:r>
        <w:rPr>
          <w:rFonts w:ascii="Cambria Math" w:hAnsi="Cambria Math" w:cs="Cambria Math"/>
        </w:rPr>
        <w:t>∼</w:t>
      </w:r>
      <w:r>
        <w:t>6-9 nm, 3-6 walls, and lengths less</w:t>
      </w:r>
      <w:r w:rsidR="000634DE">
        <w:t xml:space="preserve"> </w:t>
      </w:r>
      <w:r>
        <w:t>than 1 µm. Nitric acid (70%), dodecane (99%), heptane</w:t>
      </w:r>
      <w:r w:rsidR="000634DE">
        <w:t xml:space="preserve"> </w:t>
      </w:r>
      <w:r>
        <w:t>(99%), and toluene (99%) were purchased from Sigma</w:t>
      </w:r>
      <w:r w:rsidR="000634DE">
        <w:t xml:space="preserve"> </w:t>
      </w:r>
      <w:r>
        <w:t>Aldrich. 18 MΩ ultra-pure water was obtained from a</w:t>
      </w:r>
      <w:r w:rsidR="000634DE">
        <w:t xml:space="preserve"> </w:t>
      </w:r>
      <w:r>
        <w:t>Cole Parmer filtration system.</w:t>
      </w:r>
      <w:r w:rsidR="000634DE">
        <w:t xml:space="preserve"> </w:t>
      </w:r>
      <w:r>
        <w:t>Oxidation of the MW</w:t>
      </w:r>
      <w:r w:rsidR="00C9132C">
        <w:t>C</w:t>
      </w:r>
      <w:r>
        <w:t>NTs was carried out</w:t>
      </w:r>
      <w:r w:rsidR="00BC5479">
        <w:t xml:space="preserve"> by colleague Nick Briggs,</w:t>
      </w:r>
      <w:r>
        <w:t xml:space="preserve"> with 1 g</w:t>
      </w:r>
      <w:r w:rsidR="000634DE">
        <w:t xml:space="preserve"> </w:t>
      </w:r>
      <w:r>
        <w:t>SMW100 in 6 M or 12 M HNO</w:t>
      </w:r>
      <w:r w:rsidRPr="000634DE">
        <w:rPr>
          <w:vertAlign w:val="subscript"/>
        </w:rPr>
        <w:t>3</w:t>
      </w:r>
      <w:r>
        <w:t>. This solution was refluxed for 1.5 hours or 24 hours at 110</w:t>
      </w:r>
      <w:r w:rsidR="000634DE">
        <w:rPr>
          <w:rFonts w:cstheme="minorHAnsi"/>
        </w:rPr>
        <w:t>°</w:t>
      </w:r>
      <w:r>
        <w:t>C (where time was</w:t>
      </w:r>
      <w:r w:rsidR="000634DE">
        <w:t xml:space="preserve"> </w:t>
      </w:r>
      <w:r>
        <w:t>used to control the number of functional groups). The</w:t>
      </w:r>
      <w:r w:rsidR="000634DE">
        <w:t xml:space="preserve"> </w:t>
      </w:r>
      <w:r>
        <w:t>MW</w:t>
      </w:r>
      <w:r w:rsidR="00C9132C">
        <w:t>C</w:t>
      </w:r>
      <w:r>
        <w:t xml:space="preserve">NT solution was then filtered </w:t>
      </w:r>
      <w:r w:rsidR="00BC5479">
        <w:t xml:space="preserve">by the colleague Nick Briggs </w:t>
      </w:r>
      <w:r>
        <w:t>with a 0.22 µm PTFE</w:t>
      </w:r>
      <w:r w:rsidR="000634DE">
        <w:t xml:space="preserve"> </w:t>
      </w:r>
      <w:r w:rsidR="00BC5479">
        <w:t>filter and</w:t>
      </w:r>
      <w:r>
        <w:t xml:space="preserve"> rinsed with 18 MΩ water</w:t>
      </w:r>
      <w:r w:rsidR="000634DE">
        <w:t xml:space="preserve"> </w:t>
      </w:r>
      <w:r>
        <w:t xml:space="preserve">until the pH was </w:t>
      </w:r>
      <w:r w:rsidR="00E64131" w:rsidRPr="005C5C9B">
        <w:rPr>
          <w:noProof/>
          <w:lang w:bidi="ar-SA"/>
        </w:rPr>
        <mc:AlternateContent>
          <mc:Choice Requires="wps">
            <w:drawing>
              <wp:anchor distT="228600" distB="228600" distL="114300" distR="114300" simplePos="0" relativeHeight="251674624" behindDoc="0" locked="0" layoutInCell="1" allowOverlap="1" wp14:anchorId="26BB1983" wp14:editId="6A18C178">
                <wp:simplePos x="0" y="0"/>
                <wp:positionH relativeFrom="margin">
                  <wp:align>center</wp:align>
                </wp:positionH>
                <wp:positionV relativeFrom="margin">
                  <wp:align>top</wp:align>
                </wp:positionV>
                <wp:extent cx="5394960" cy="1709928"/>
                <wp:effectExtent l="0" t="0" r="0" b="27940"/>
                <wp:wrapTopAndBottom/>
                <wp:docPr id="11" name="Text Box 11"/>
                <wp:cNvGraphicFramePr/>
                <a:graphic xmlns:a="http://schemas.openxmlformats.org/drawingml/2006/main">
                  <a:graphicData uri="http://schemas.microsoft.com/office/word/2010/wordprocessingShape">
                    <wps:wsp>
                      <wps:cNvSpPr txBox="1"/>
                      <wps:spPr>
                        <a:xfrm>
                          <a:off x="0" y="0"/>
                          <a:ext cx="5394960" cy="1709928"/>
                        </a:xfrm>
                        <a:prstGeom prst="rect">
                          <a:avLst/>
                        </a:prstGeom>
                        <a:solidFill>
                          <a:prstClr val="white"/>
                        </a:solidFill>
                        <a:ln>
                          <a:noFill/>
                        </a:ln>
                        <a:effectLst/>
                      </wps:spPr>
                      <wps:txbx>
                        <w:txbxContent>
                          <w:tbl>
                            <w:tblPr>
                              <w:tblStyle w:val="GridTable1Light"/>
                              <w:tblW w:w="0" w:type="auto"/>
                              <w:tblLayout w:type="fixed"/>
                              <w:tblLook w:val="00A0" w:firstRow="1" w:lastRow="0" w:firstColumn="1" w:lastColumn="0" w:noHBand="0" w:noVBand="0"/>
                            </w:tblPr>
                            <w:tblGrid>
                              <w:gridCol w:w="2965"/>
                              <w:gridCol w:w="1260"/>
                              <w:gridCol w:w="1440"/>
                              <w:gridCol w:w="1440"/>
                              <w:gridCol w:w="1381"/>
                            </w:tblGrid>
                            <w:tr w:rsidR="00CC7FA3" w14:paraId="6C22FBF6" w14:textId="77777777" w:rsidTr="00DB0267">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965" w:type="dxa"/>
                                  <w:tcBorders>
                                    <w:right w:val="single" w:sz="12" w:space="0" w:color="auto"/>
                                  </w:tcBorders>
                                </w:tcPr>
                                <w:p w14:paraId="1D028F1B" w14:textId="77777777" w:rsidR="00CC7FA3" w:rsidRPr="00DB0267" w:rsidRDefault="00CC7FA3" w:rsidP="00DB0267">
                                  <w:pPr>
                                    <w:spacing w:line="240" w:lineRule="auto"/>
                                  </w:pPr>
                                </w:p>
                              </w:tc>
                              <w:tc>
                                <w:tcPr>
                                  <w:tcW w:w="1260" w:type="dxa"/>
                                  <w:tcBorders>
                                    <w:left w:val="single" w:sz="12" w:space="0" w:color="auto"/>
                                  </w:tcBorders>
                                </w:tcPr>
                                <w:p w14:paraId="0638D282" w14:textId="4745B6BB" w:rsidR="00CC7FA3" w:rsidRPr="00DB0267" w:rsidRDefault="00CC7FA3" w:rsidP="00DB0267">
                                  <w:pPr>
                                    <w:spacing w:line="240" w:lineRule="auto"/>
                                    <w:cnfStyle w:val="100000000000" w:firstRow="1" w:lastRow="0" w:firstColumn="0" w:lastColumn="0" w:oddVBand="0" w:evenVBand="0" w:oddHBand="0" w:evenHBand="0" w:firstRowFirstColumn="0" w:firstRowLastColumn="0" w:lastRowFirstColumn="0" w:lastRowLastColumn="0"/>
                                  </w:pPr>
                                  <w:r>
                                    <w:t xml:space="preserve">0.8 </w:t>
                                  </w:r>
                                  <w:r w:rsidRPr="00DB0267">
                                    <w:t>MWCNT</w:t>
                                  </w:r>
                                </w:p>
                              </w:tc>
                              <w:tc>
                                <w:tcPr>
                                  <w:tcW w:w="1440" w:type="dxa"/>
                                </w:tcPr>
                                <w:p w14:paraId="4CF07495" w14:textId="77777777" w:rsidR="00CC7FA3" w:rsidRPr="00DB0267" w:rsidRDefault="00CC7FA3" w:rsidP="00DB0267">
                                  <w:pPr>
                                    <w:spacing w:line="240" w:lineRule="auto"/>
                                    <w:cnfStyle w:val="100000000000" w:firstRow="1" w:lastRow="0" w:firstColumn="0" w:lastColumn="0" w:oddVBand="0" w:evenVBand="0" w:oddHBand="0" w:evenHBand="0" w:firstRowFirstColumn="0" w:firstRowLastColumn="0" w:lastRowFirstColumn="0" w:lastRowLastColumn="0"/>
                                  </w:pPr>
                                  <w:r w:rsidRPr="00DB0267">
                                    <w:t>2.3 MWCNT</w:t>
                                  </w:r>
                                </w:p>
                              </w:tc>
                              <w:tc>
                                <w:tcPr>
                                  <w:tcW w:w="1440" w:type="dxa"/>
                                </w:tcPr>
                                <w:p w14:paraId="3FB54A2D" w14:textId="77777777" w:rsidR="00CC7FA3" w:rsidRPr="00DB0267" w:rsidRDefault="00CC7FA3" w:rsidP="00DB0267">
                                  <w:pPr>
                                    <w:spacing w:line="240" w:lineRule="auto"/>
                                    <w:cnfStyle w:val="100000000000" w:firstRow="1" w:lastRow="0" w:firstColumn="0" w:lastColumn="0" w:oddVBand="0" w:evenVBand="0" w:oddHBand="0" w:evenHBand="0" w:firstRowFirstColumn="0" w:firstRowLastColumn="0" w:lastRowFirstColumn="0" w:lastRowLastColumn="0"/>
                                  </w:pPr>
                                  <w:r w:rsidRPr="00DB0267">
                                    <w:t>3.1 MWCNT</w:t>
                                  </w:r>
                                </w:p>
                              </w:tc>
                              <w:tc>
                                <w:tcPr>
                                  <w:tcW w:w="1381" w:type="dxa"/>
                                </w:tcPr>
                                <w:p w14:paraId="28EB7638" w14:textId="77777777" w:rsidR="00CC7FA3" w:rsidRPr="00DB0267" w:rsidRDefault="00CC7FA3" w:rsidP="00DB0267">
                                  <w:pPr>
                                    <w:spacing w:line="240" w:lineRule="auto"/>
                                    <w:cnfStyle w:val="100000000000" w:firstRow="1" w:lastRow="0" w:firstColumn="0" w:lastColumn="0" w:oddVBand="0" w:evenVBand="0" w:oddHBand="0" w:evenHBand="0" w:firstRowFirstColumn="0" w:firstRowLastColumn="0" w:lastRowFirstColumn="0" w:lastRowLastColumn="0"/>
                                  </w:pPr>
                                  <w:r w:rsidRPr="00DB0267">
                                    <w:t>4.4 MWCNT</w:t>
                                  </w:r>
                                </w:p>
                              </w:tc>
                            </w:tr>
                            <w:tr w:rsidR="00CC7FA3" w14:paraId="1DB7366C" w14:textId="77777777" w:rsidTr="00DB0267">
                              <w:trPr>
                                <w:trHeight w:val="497"/>
                              </w:trPr>
                              <w:tc>
                                <w:tcPr>
                                  <w:cnfStyle w:val="001000000000" w:firstRow="0" w:lastRow="0" w:firstColumn="1" w:lastColumn="0" w:oddVBand="0" w:evenVBand="0" w:oddHBand="0" w:evenHBand="0" w:firstRowFirstColumn="0" w:firstRowLastColumn="0" w:lastRowFirstColumn="0" w:lastRowLastColumn="0"/>
                                  <w:tcW w:w="2965" w:type="dxa"/>
                                  <w:tcBorders>
                                    <w:right w:val="single" w:sz="12" w:space="0" w:color="auto"/>
                                  </w:tcBorders>
                                </w:tcPr>
                                <w:p w14:paraId="1529005C" w14:textId="77777777" w:rsidR="00CC7FA3" w:rsidRPr="00DB0267" w:rsidRDefault="00CC7FA3" w:rsidP="00DB0267">
                                  <w:r w:rsidRPr="00DB0267">
                                    <w:t>HNO</w:t>
                                  </w:r>
                                  <w:r w:rsidRPr="00DB0267">
                                    <w:rPr>
                                      <w:vertAlign w:val="subscript"/>
                                    </w:rPr>
                                    <w:t xml:space="preserve">3 </w:t>
                                  </w:r>
                                  <w:r w:rsidRPr="00DB0267">
                                    <w:t>Molarity [M]</w:t>
                                  </w:r>
                                </w:p>
                              </w:tc>
                              <w:tc>
                                <w:tcPr>
                                  <w:tcW w:w="1260" w:type="dxa"/>
                                  <w:tcBorders>
                                    <w:left w:val="single" w:sz="12" w:space="0" w:color="auto"/>
                                  </w:tcBorders>
                                </w:tcPr>
                                <w:p w14:paraId="60FF83CA" w14:textId="77777777" w:rsidR="00CC7FA3" w:rsidRPr="00DB0267" w:rsidRDefault="00CC7FA3" w:rsidP="00DB0267">
                                  <w:pPr>
                                    <w:cnfStyle w:val="000000000000" w:firstRow="0" w:lastRow="0" w:firstColumn="0" w:lastColumn="0" w:oddVBand="0" w:evenVBand="0" w:oddHBand="0" w:evenHBand="0" w:firstRowFirstColumn="0" w:firstRowLastColumn="0" w:lastRowFirstColumn="0" w:lastRowLastColumn="0"/>
                                  </w:pPr>
                                  <w:r w:rsidRPr="00DB0267">
                                    <w:t>0</w:t>
                                  </w:r>
                                </w:p>
                              </w:tc>
                              <w:tc>
                                <w:tcPr>
                                  <w:tcW w:w="1440" w:type="dxa"/>
                                </w:tcPr>
                                <w:p w14:paraId="456FC954" w14:textId="77777777" w:rsidR="00CC7FA3" w:rsidRPr="00DB0267" w:rsidRDefault="00CC7FA3" w:rsidP="00DB0267">
                                  <w:pPr>
                                    <w:cnfStyle w:val="000000000000" w:firstRow="0" w:lastRow="0" w:firstColumn="0" w:lastColumn="0" w:oddVBand="0" w:evenVBand="0" w:oddHBand="0" w:evenHBand="0" w:firstRowFirstColumn="0" w:firstRowLastColumn="0" w:lastRowFirstColumn="0" w:lastRowLastColumn="0"/>
                                  </w:pPr>
                                  <w:r w:rsidRPr="00DB0267">
                                    <w:t>6</w:t>
                                  </w:r>
                                </w:p>
                              </w:tc>
                              <w:tc>
                                <w:tcPr>
                                  <w:tcW w:w="1440" w:type="dxa"/>
                                </w:tcPr>
                                <w:p w14:paraId="6C8B7966" w14:textId="77777777" w:rsidR="00CC7FA3" w:rsidRPr="00DB0267" w:rsidRDefault="00CC7FA3" w:rsidP="00DB0267">
                                  <w:pPr>
                                    <w:cnfStyle w:val="000000000000" w:firstRow="0" w:lastRow="0" w:firstColumn="0" w:lastColumn="0" w:oddVBand="0" w:evenVBand="0" w:oddHBand="0" w:evenHBand="0" w:firstRowFirstColumn="0" w:firstRowLastColumn="0" w:lastRowFirstColumn="0" w:lastRowLastColumn="0"/>
                                  </w:pPr>
                                  <w:r w:rsidRPr="00DB0267">
                                    <w:t>6</w:t>
                                  </w:r>
                                </w:p>
                              </w:tc>
                              <w:tc>
                                <w:tcPr>
                                  <w:tcW w:w="1381" w:type="dxa"/>
                                </w:tcPr>
                                <w:p w14:paraId="3DBD2EBF" w14:textId="77777777" w:rsidR="00CC7FA3" w:rsidRPr="00DB0267" w:rsidRDefault="00CC7FA3" w:rsidP="00DB0267">
                                  <w:pPr>
                                    <w:cnfStyle w:val="000000000000" w:firstRow="0" w:lastRow="0" w:firstColumn="0" w:lastColumn="0" w:oddVBand="0" w:evenVBand="0" w:oddHBand="0" w:evenHBand="0" w:firstRowFirstColumn="0" w:firstRowLastColumn="0" w:lastRowFirstColumn="0" w:lastRowLastColumn="0"/>
                                  </w:pPr>
                                  <w:r w:rsidRPr="00DB0267">
                                    <w:t>12</w:t>
                                  </w:r>
                                </w:p>
                              </w:tc>
                            </w:tr>
                            <w:tr w:rsidR="00CC7FA3" w14:paraId="51FFD3BD" w14:textId="77777777" w:rsidTr="00DB0267">
                              <w:trPr>
                                <w:trHeight w:val="360"/>
                              </w:trPr>
                              <w:tc>
                                <w:tcPr>
                                  <w:cnfStyle w:val="001000000000" w:firstRow="0" w:lastRow="0" w:firstColumn="1" w:lastColumn="0" w:oddVBand="0" w:evenVBand="0" w:oddHBand="0" w:evenHBand="0" w:firstRowFirstColumn="0" w:firstRowLastColumn="0" w:lastRowFirstColumn="0" w:lastRowLastColumn="0"/>
                                  <w:tcW w:w="2965" w:type="dxa"/>
                                  <w:tcBorders>
                                    <w:right w:val="single" w:sz="12" w:space="0" w:color="auto"/>
                                  </w:tcBorders>
                                </w:tcPr>
                                <w:p w14:paraId="18AF8954" w14:textId="53D0B4F4" w:rsidR="00CC7FA3" w:rsidRPr="00DB0267" w:rsidRDefault="00CC7FA3" w:rsidP="00DB0267">
                                  <w:r w:rsidRPr="00DB0267">
                                    <w:t>Acid Treatment time [h]</w:t>
                                  </w:r>
                                </w:p>
                              </w:tc>
                              <w:tc>
                                <w:tcPr>
                                  <w:tcW w:w="1260" w:type="dxa"/>
                                  <w:tcBorders>
                                    <w:left w:val="single" w:sz="12" w:space="0" w:color="auto"/>
                                  </w:tcBorders>
                                </w:tcPr>
                                <w:p w14:paraId="213428EB" w14:textId="77777777" w:rsidR="00CC7FA3" w:rsidRPr="00DB0267" w:rsidRDefault="00CC7FA3" w:rsidP="00DB0267">
                                  <w:pPr>
                                    <w:cnfStyle w:val="000000000000" w:firstRow="0" w:lastRow="0" w:firstColumn="0" w:lastColumn="0" w:oddVBand="0" w:evenVBand="0" w:oddHBand="0" w:evenHBand="0" w:firstRowFirstColumn="0" w:firstRowLastColumn="0" w:lastRowFirstColumn="0" w:lastRowLastColumn="0"/>
                                  </w:pPr>
                                  <w:r w:rsidRPr="00DB0267">
                                    <w:t>0</w:t>
                                  </w:r>
                                </w:p>
                              </w:tc>
                              <w:tc>
                                <w:tcPr>
                                  <w:tcW w:w="1440" w:type="dxa"/>
                                </w:tcPr>
                                <w:p w14:paraId="69128B32" w14:textId="77777777" w:rsidR="00CC7FA3" w:rsidRPr="00DB0267" w:rsidRDefault="00CC7FA3" w:rsidP="00DB0267">
                                  <w:pPr>
                                    <w:cnfStyle w:val="000000000000" w:firstRow="0" w:lastRow="0" w:firstColumn="0" w:lastColumn="0" w:oddVBand="0" w:evenVBand="0" w:oddHBand="0" w:evenHBand="0" w:firstRowFirstColumn="0" w:firstRowLastColumn="0" w:lastRowFirstColumn="0" w:lastRowLastColumn="0"/>
                                  </w:pPr>
                                  <w:r w:rsidRPr="00DB0267">
                                    <w:t>1.5</w:t>
                                  </w:r>
                                </w:p>
                              </w:tc>
                              <w:tc>
                                <w:tcPr>
                                  <w:tcW w:w="1440" w:type="dxa"/>
                                </w:tcPr>
                                <w:p w14:paraId="0772F67A" w14:textId="77777777" w:rsidR="00CC7FA3" w:rsidRPr="00DB0267" w:rsidRDefault="00CC7FA3" w:rsidP="00DB0267">
                                  <w:pPr>
                                    <w:cnfStyle w:val="000000000000" w:firstRow="0" w:lastRow="0" w:firstColumn="0" w:lastColumn="0" w:oddVBand="0" w:evenVBand="0" w:oddHBand="0" w:evenHBand="0" w:firstRowFirstColumn="0" w:firstRowLastColumn="0" w:lastRowFirstColumn="0" w:lastRowLastColumn="0"/>
                                  </w:pPr>
                                  <w:r w:rsidRPr="00DB0267">
                                    <w:t>24</w:t>
                                  </w:r>
                                </w:p>
                              </w:tc>
                              <w:tc>
                                <w:tcPr>
                                  <w:tcW w:w="1381" w:type="dxa"/>
                                </w:tcPr>
                                <w:p w14:paraId="60665CB7" w14:textId="77777777" w:rsidR="00CC7FA3" w:rsidRPr="00DB0267" w:rsidRDefault="00CC7FA3" w:rsidP="00DB0267">
                                  <w:pPr>
                                    <w:cnfStyle w:val="000000000000" w:firstRow="0" w:lastRow="0" w:firstColumn="0" w:lastColumn="0" w:oddVBand="0" w:evenVBand="0" w:oddHBand="0" w:evenHBand="0" w:firstRowFirstColumn="0" w:firstRowLastColumn="0" w:lastRowFirstColumn="0" w:lastRowLastColumn="0"/>
                                  </w:pPr>
                                  <w:r w:rsidRPr="00DB0267">
                                    <w:t>24</w:t>
                                  </w:r>
                                </w:p>
                              </w:tc>
                            </w:tr>
                          </w:tbl>
                          <w:p w14:paraId="4759125B" w14:textId="5E6ACBC8" w:rsidR="00CC7FA3" w:rsidRDefault="00CC7FA3" w:rsidP="00DB0267">
                            <w:pPr>
                              <w:pStyle w:val="Caption"/>
                              <w:jc w:val="center"/>
                            </w:pPr>
                          </w:p>
                          <w:p w14:paraId="3F22180E" w14:textId="35ECD331" w:rsidR="00CC7FA3" w:rsidRPr="00235E32" w:rsidRDefault="00CC7FA3" w:rsidP="00DB0267">
                            <w:pPr>
                              <w:pStyle w:val="Caption"/>
                              <w:keepNext/>
                              <w:jc w:val="center"/>
                            </w:pPr>
                            <w:bookmarkStart w:id="100" w:name="_Ref447280466"/>
                            <w:bookmarkStart w:id="101" w:name="_Toc449352880"/>
                            <w:r>
                              <w:t xml:space="preserve">Table </w:t>
                            </w:r>
                            <w:fldSimple w:instr=" SEQ Table \* ARABIC ">
                              <w:r w:rsidR="000C362A">
                                <w:rPr>
                                  <w:noProof/>
                                </w:rPr>
                                <w:t>2</w:t>
                              </w:r>
                            </w:fldSimple>
                            <w:bookmarkEnd w:id="100"/>
                            <w:r>
                              <w:t>: Description for the functionalization of each sample</w:t>
                            </w:r>
                            <w:bookmarkEnd w:id="1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26BB1983" id="Text Box 11" o:spid="_x0000_s1040" type="#_x0000_t202" style="position:absolute;left:0;text-align:left;margin-left:0;margin-top:0;width:424.8pt;height:134.65pt;z-index:251674624;visibility:visible;mso-wrap-style:square;mso-height-percent:0;mso-wrap-distance-left:9pt;mso-wrap-distance-top:18pt;mso-wrap-distance-right:9pt;mso-wrap-distance-bottom:18pt;mso-position-horizontal:center;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" stroked="f">
                <v:textbox style="mso-fit-shape-to-text:t" inset="0,0,0,0">
                  <w:txbxContent>
                    <w:tbl>
                      <w:tblPr>
                        <w:tblStyle w:val="GridTable1Light"/>
                        <w:tblW w:w="0" w:type="auto"/>
                        <w:tblLayout w:type="fixed"/>
                        <w:tblLook w:val="00A0" w:firstRow="1" w:lastRow="0" w:firstColumn="1" w:lastColumn="0" w:noHBand="0" w:noVBand="0"/>
                      </w:tblPr>
                      <w:tblGrid>
                        <w:gridCol w:w="2965"/>
                        <w:gridCol w:w="1260"/>
                        <w:gridCol w:w="1440"/>
                        <w:gridCol w:w="1440"/>
                        <w:gridCol w:w="1381"/>
                      </w:tblGrid>
                      <w:tr w:rsidR="00CC7FA3" w14:paraId="6C22FBF6" w14:textId="77777777" w:rsidTr="00DB0267">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965" w:type="dxa"/>
                            <w:tcBorders>
                              <w:right w:val="single" w:sz="12" w:space="0" w:color="auto"/>
                            </w:tcBorders>
                          </w:tcPr>
                          <w:p w14:paraId="1D028F1B" w14:textId="77777777" w:rsidR="00CC7FA3" w:rsidRPr="00DB0267" w:rsidRDefault="00CC7FA3" w:rsidP="00DB0267">
                            <w:pPr>
                              <w:spacing w:line="240" w:lineRule="auto"/>
                            </w:pPr>
                          </w:p>
                        </w:tc>
                        <w:tc>
                          <w:tcPr>
                            <w:tcW w:w="1260" w:type="dxa"/>
                            <w:tcBorders>
                              <w:left w:val="single" w:sz="12" w:space="0" w:color="auto"/>
                            </w:tcBorders>
                          </w:tcPr>
                          <w:p w14:paraId="0638D282" w14:textId="4745B6BB" w:rsidR="00CC7FA3" w:rsidRPr="00DB0267" w:rsidRDefault="00CC7FA3" w:rsidP="00DB0267">
                            <w:pPr>
                              <w:spacing w:line="240" w:lineRule="auto"/>
                              <w:cnfStyle w:val="100000000000" w:firstRow="1" w:lastRow="0" w:firstColumn="0" w:lastColumn="0" w:oddVBand="0" w:evenVBand="0" w:oddHBand="0" w:evenHBand="0" w:firstRowFirstColumn="0" w:firstRowLastColumn="0" w:lastRowFirstColumn="0" w:lastRowLastColumn="0"/>
                            </w:pPr>
                            <w:r>
                              <w:t xml:space="preserve">0.8 </w:t>
                            </w:r>
                            <w:r w:rsidRPr="00DB0267">
                              <w:t>MWCNT</w:t>
                            </w:r>
                          </w:p>
                        </w:tc>
                        <w:tc>
                          <w:tcPr>
                            <w:tcW w:w="1440" w:type="dxa"/>
                          </w:tcPr>
                          <w:p w14:paraId="4CF07495" w14:textId="77777777" w:rsidR="00CC7FA3" w:rsidRPr="00DB0267" w:rsidRDefault="00CC7FA3" w:rsidP="00DB0267">
                            <w:pPr>
                              <w:spacing w:line="240" w:lineRule="auto"/>
                              <w:cnfStyle w:val="100000000000" w:firstRow="1" w:lastRow="0" w:firstColumn="0" w:lastColumn="0" w:oddVBand="0" w:evenVBand="0" w:oddHBand="0" w:evenHBand="0" w:firstRowFirstColumn="0" w:firstRowLastColumn="0" w:lastRowFirstColumn="0" w:lastRowLastColumn="0"/>
                            </w:pPr>
                            <w:r w:rsidRPr="00DB0267">
                              <w:t>2.3 MWCNT</w:t>
                            </w:r>
                          </w:p>
                        </w:tc>
                        <w:tc>
                          <w:tcPr>
                            <w:tcW w:w="1440" w:type="dxa"/>
                          </w:tcPr>
                          <w:p w14:paraId="3FB54A2D" w14:textId="77777777" w:rsidR="00CC7FA3" w:rsidRPr="00DB0267" w:rsidRDefault="00CC7FA3" w:rsidP="00DB0267">
                            <w:pPr>
                              <w:spacing w:line="240" w:lineRule="auto"/>
                              <w:cnfStyle w:val="100000000000" w:firstRow="1" w:lastRow="0" w:firstColumn="0" w:lastColumn="0" w:oddVBand="0" w:evenVBand="0" w:oddHBand="0" w:evenHBand="0" w:firstRowFirstColumn="0" w:firstRowLastColumn="0" w:lastRowFirstColumn="0" w:lastRowLastColumn="0"/>
                            </w:pPr>
                            <w:r w:rsidRPr="00DB0267">
                              <w:t>3.1 MWCNT</w:t>
                            </w:r>
                          </w:p>
                        </w:tc>
                        <w:tc>
                          <w:tcPr>
                            <w:tcW w:w="1381" w:type="dxa"/>
                          </w:tcPr>
                          <w:p w14:paraId="28EB7638" w14:textId="77777777" w:rsidR="00CC7FA3" w:rsidRPr="00DB0267" w:rsidRDefault="00CC7FA3" w:rsidP="00DB0267">
                            <w:pPr>
                              <w:spacing w:line="240" w:lineRule="auto"/>
                              <w:cnfStyle w:val="100000000000" w:firstRow="1" w:lastRow="0" w:firstColumn="0" w:lastColumn="0" w:oddVBand="0" w:evenVBand="0" w:oddHBand="0" w:evenHBand="0" w:firstRowFirstColumn="0" w:firstRowLastColumn="0" w:lastRowFirstColumn="0" w:lastRowLastColumn="0"/>
                            </w:pPr>
                            <w:r w:rsidRPr="00DB0267">
                              <w:t>4.4 MWCNT</w:t>
                            </w:r>
                          </w:p>
                        </w:tc>
                      </w:tr>
                      <w:tr w:rsidR="00CC7FA3" w14:paraId="1DB7366C" w14:textId="77777777" w:rsidTr="00DB0267">
                        <w:trPr>
                          <w:trHeight w:val="497"/>
                        </w:trPr>
                        <w:tc>
                          <w:tcPr>
                            <w:cnfStyle w:val="001000000000" w:firstRow="0" w:lastRow="0" w:firstColumn="1" w:lastColumn="0" w:oddVBand="0" w:evenVBand="0" w:oddHBand="0" w:evenHBand="0" w:firstRowFirstColumn="0" w:firstRowLastColumn="0" w:lastRowFirstColumn="0" w:lastRowLastColumn="0"/>
                            <w:tcW w:w="2965" w:type="dxa"/>
                            <w:tcBorders>
                              <w:right w:val="single" w:sz="12" w:space="0" w:color="auto"/>
                            </w:tcBorders>
                          </w:tcPr>
                          <w:p w14:paraId="1529005C" w14:textId="77777777" w:rsidR="00CC7FA3" w:rsidRPr="00DB0267" w:rsidRDefault="00CC7FA3" w:rsidP="00DB0267">
                            <w:r w:rsidRPr="00DB0267">
                              <w:t>HNO</w:t>
                            </w:r>
                            <w:r w:rsidRPr="00DB0267">
                              <w:rPr>
                                <w:vertAlign w:val="subscript"/>
                              </w:rPr>
                              <w:t xml:space="preserve">3 </w:t>
                            </w:r>
                            <w:r w:rsidRPr="00DB0267">
                              <w:t>Molarity [M]</w:t>
                            </w:r>
                          </w:p>
                        </w:tc>
                        <w:tc>
                          <w:tcPr>
                            <w:tcW w:w="1260" w:type="dxa"/>
                            <w:tcBorders>
                              <w:left w:val="single" w:sz="12" w:space="0" w:color="auto"/>
                            </w:tcBorders>
                          </w:tcPr>
                          <w:p w14:paraId="60FF83CA" w14:textId="77777777" w:rsidR="00CC7FA3" w:rsidRPr="00DB0267" w:rsidRDefault="00CC7FA3" w:rsidP="00DB0267">
                            <w:pPr>
                              <w:cnfStyle w:val="000000000000" w:firstRow="0" w:lastRow="0" w:firstColumn="0" w:lastColumn="0" w:oddVBand="0" w:evenVBand="0" w:oddHBand="0" w:evenHBand="0" w:firstRowFirstColumn="0" w:firstRowLastColumn="0" w:lastRowFirstColumn="0" w:lastRowLastColumn="0"/>
                            </w:pPr>
                            <w:r w:rsidRPr="00DB0267">
                              <w:t>0</w:t>
                            </w:r>
                          </w:p>
                        </w:tc>
                        <w:tc>
                          <w:tcPr>
                            <w:tcW w:w="1440" w:type="dxa"/>
                          </w:tcPr>
                          <w:p w14:paraId="456FC954" w14:textId="77777777" w:rsidR="00CC7FA3" w:rsidRPr="00DB0267" w:rsidRDefault="00CC7FA3" w:rsidP="00DB0267">
                            <w:pPr>
                              <w:cnfStyle w:val="000000000000" w:firstRow="0" w:lastRow="0" w:firstColumn="0" w:lastColumn="0" w:oddVBand="0" w:evenVBand="0" w:oddHBand="0" w:evenHBand="0" w:firstRowFirstColumn="0" w:firstRowLastColumn="0" w:lastRowFirstColumn="0" w:lastRowLastColumn="0"/>
                            </w:pPr>
                            <w:r w:rsidRPr="00DB0267">
                              <w:t>6</w:t>
                            </w:r>
                          </w:p>
                        </w:tc>
                        <w:tc>
                          <w:tcPr>
                            <w:tcW w:w="1440" w:type="dxa"/>
                          </w:tcPr>
                          <w:p w14:paraId="6C8B7966" w14:textId="77777777" w:rsidR="00CC7FA3" w:rsidRPr="00DB0267" w:rsidRDefault="00CC7FA3" w:rsidP="00DB0267">
                            <w:pPr>
                              <w:cnfStyle w:val="000000000000" w:firstRow="0" w:lastRow="0" w:firstColumn="0" w:lastColumn="0" w:oddVBand="0" w:evenVBand="0" w:oddHBand="0" w:evenHBand="0" w:firstRowFirstColumn="0" w:firstRowLastColumn="0" w:lastRowFirstColumn="0" w:lastRowLastColumn="0"/>
                            </w:pPr>
                            <w:r w:rsidRPr="00DB0267">
                              <w:t>6</w:t>
                            </w:r>
                          </w:p>
                        </w:tc>
                        <w:tc>
                          <w:tcPr>
                            <w:tcW w:w="1381" w:type="dxa"/>
                          </w:tcPr>
                          <w:p w14:paraId="3DBD2EBF" w14:textId="77777777" w:rsidR="00CC7FA3" w:rsidRPr="00DB0267" w:rsidRDefault="00CC7FA3" w:rsidP="00DB0267">
                            <w:pPr>
                              <w:cnfStyle w:val="000000000000" w:firstRow="0" w:lastRow="0" w:firstColumn="0" w:lastColumn="0" w:oddVBand="0" w:evenVBand="0" w:oddHBand="0" w:evenHBand="0" w:firstRowFirstColumn="0" w:firstRowLastColumn="0" w:lastRowFirstColumn="0" w:lastRowLastColumn="0"/>
                            </w:pPr>
                            <w:r w:rsidRPr="00DB0267">
                              <w:t>12</w:t>
                            </w:r>
                          </w:p>
                        </w:tc>
                      </w:tr>
                      <w:tr w:rsidR="00CC7FA3" w14:paraId="51FFD3BD" w14:textId="77777777" w:rsidTr="00DB0267">
                        <w:trPr>
                          <w:trHeight w:val="360"/>
                        </w:trPr>
                        <w:tc>
                          <w:tcPr>
                            <w:cnfStyle w:val="001000000000" w:firstRow="0" w:lastRow="0" w:firstColumn="1" w:lastColumn="0" w:oddVBand="0" w:evenVBand="0" w:oddHBand="0" w:evenHBand="0" w:firstRowFirstColumn="0" w:firstRowLastColumn="0" w:lastRowFirstColumn="0" w:lastRowLastColumn="0"/>
                            <w:tcW w:w="2965" w:type="dxa"/>
                            <w:tcBorders>
                              <w:right w:val="single" w:sz="12" w:space="0" w:color="auto"/>
                            </w:tcBorders>
                          </w:tcPr>
                          <w:p w14:paraId="18AF8954" w14:textId="53D0B4F4" w:rsidR="00CC7FA3" w:rsidRPr="00DB0267" w:rsidRDefault="00CC7FA3" w:rsidP="00DB0267">
                            <w:r w:rsidRPr="00DB0267">
                              <w:t>Acid Treatment time [h]</w:t>
                            </w:r>
                          </w:p>
                        </w:tc>
                        <w:tc>
                          <w:tcPr>
                            <w:tcW w:w="1260" w:type="dxa"/>
                            <w:tcBorders>
                              <w:left w:val="single" w:sz="12" w:space="0" w:color="auto"/>
                            </w:tcBorders>
                          </w:tcPr>
                          <w:p w14:paraId="213428EB" w14:textId="77777777" w:rsidR="00CC7FA3" w:rsidRPr="00DB0267" w:rsidRDefault="00CC7FA3" w:rsidP="00DB0267">
                            <w:pPr>
                              <w:cnfStyle w:val="000000000000" w:firstRow="0" w:lastRow="0" w:firstColumn="0" w:lastColumn="0" w:oddVBand="0" w:evenVBand="0" w:oddHBand="0" w:evenHBand="0" w:firstRowFirstColumn="0" w:firstRowLastColumn="0" w:lastRowFirstColumn="0" w:lastRowLastColumn="0"/>
                            </w:pPr>
                            <w:r w:rsidRPr="00DB0267">
                              <w:t>0</w:t>
                            </w:r>
                          </w:p>
                        </w:tc>
                        <w:tc>
                          <w:tcPr>
                            <w:tcW w:w="1440" w:type="dxa"/>
                          </w:tcPr>
                          <w:p w14:paraId="69128B32" w14:textId="77777777" w:rsidR="00CC7FA3" w:rsidRPr="00DB0267" w:rsidRDefault="00CC7FA3" w:rsidP="00DB0267">
                            <w:pPr>
                              <w:cnfStyle w:val="000000000000" w:firstRow="0" w:lastRow="0" w:firstColumn="0" w:lastColumn="0" w:oddVBand="0" w:evenVBand="0" w:oddHBand="0" w:evenHBand="0" w:firstRowFirstColumn="0" w:firstRowLastColumn="0" w:lastRowFirstColumn="0" w:lastRowLastColumn="0"/>
                            </w:pPr>
                            <w:r w:rsidRPr="00DB0267">
                              <w:t>1.5</w:t>
                            </w:r>
                          </w:p>
                        </w:tc>
                        <w:tc>
                          <w:tcPr>
                            <w:tcW w:w="1440" w:type="dxa"/>
                          </w:tcPr>
                          <w:p w14:paraId="0772F67A" w14:textId="77777777" w:rsidR="00CC7FA3" w:rsidRPr="00DB0267" w:rsidRDefault="00CC7FA3" w:rsidP="00DB0267">
                            <w:pPr>
                              <w:cnfStyle w:val="000000000000" w:firstRow="0" w:lastRow="0" w:firstColumn="0" w:lastColumn="0" w:oddVBand="0" w:evenVBand="0" w:oddHBand="0" w:evenHBand="0" w:firstRowFirstColumn="0" w:firstRowLastColumn="0" w:lastRowFirstColumn="0" w:lastRowLastColumn="0"/>
                            </w:pPr>
                            <w:r w:rsidRPr="00DB0267">
                              <w:t>24</w:t>
                            </w:r>
                          </w:p>
                        </w:tc>
                        <w:tc>
                          <w:tcPr>
                            <w:tcW w:w="1381" w:type="dxa"/>
                          </w:tcPr>
                          <w:p w14:paraId="60665CB7" w14:textId="77777777" w:rsidR="00CC7FA3" w:rsidRPr="00DB0267" w:rsidRDefault="00CC7FA3" w:rsidP="00DB0267">
                            <w:pPr>
                              <w:cnfStyle w:val="000000000000" w:firstRow="0" w:lastRow="0" w:firstColumn="0" w:lastColumn="0" w:oddVBand="0" w:evenVBand="0" w:oddHBand="0" w:evenHBand="0" w:firstRowFirstColumn="0" w:firstRowLastColumn="0" w:lastRowFirstColumn="0" w:lastRowLastColumn="0"/>
                            </w:pPr>
                            <w:r w:rsidRPr="00DB0267">
                              <w:t>24</w:t>
                            </w:r>
                          </w:p>
                        </w:tc>
                      </w:tr>
                    </w:tbl>
                    <w:p w14:paraId="4759125B" w14:textId="5E6ACBC8" w:rsidR="00CC7FA3" w:rsidRDefault="00CC7FA3" w:rsidP="00DB0267">
                      <w:pPr>
                        <w:pStyle w:val="Caption"/>
                        <w:jc w:val="center"/>
                      </w:pPr>
                    </w:p>
                    <w:p w14:paraId="3F22180E" w14:textId="35ECD331" w:rsidR="00CC7FA3" w:rsidRPr="00235E32" w:rsidRDefault="00CC7FA3" w:rsidP="00DB0267">
                      <w:pPr>
                        <w:pStyle w:val="Caption"/>
                        <w:keepNext/>
                        <w:jc w:val="center"/>
                      </w:pPr>
                      <w:bookmarkStart w:id="102" w:name="_Ref447280466"/>
                      <w:bookmarkStart w:id="103" w:name="_Toc449352880"/>
                      <w:r>
                        <w:t xml:space="preserve">Table </w:t>
                      </w:r>
                      <w:fldSimple w:instr=" SEQ Table \* ARABIC ">
                        <w:r w:rsidR="000C362A">
                          <w:rPr>
                            <w:noProof/>
                          </w:rPr>
                          <w:t>2</w:t>
                        </w:r>
                      </w:fldSimple>
                      <w:bookmarkEnd w:id="102"/>
                      <w:r>
                        <w:t>: Description for the functionalization of each sample</w:t>
                      </w:r>
                      <w:bookmarkEnd w:id="103"/>
                    </w:p>
                  </w:txbxContent>
                </v:textbox>
                <w10:wrap type="topAndBottom" anchorx="margin" anchory="margin"/>
              </v:shape>
            </w:pict>
          </mc:Fallback>
        </mc:AlternateContent>
      </w:r>
      <w:r>
        <w:t xml:space="preserve">neutral. </w:t>
      </w:r>
      <w:r w:rsidR="0088533D">
        <w:t xml:space="preserve">  </w:t>
      </w:r>
      <w:r>
        <w:t>MW</w:t>
      </w:r>
      <w:r w:rsidR="00C9132C">
        <w:t>C</w:t>
      </w:r>
      <w:r>
        <w:t>NT samples resulting from</w:t>
      </w:r>
      <w:r w:rsidR="000634DE">
        <w:t xml:space="preserve"> </w:t>
      </w:r>
      <w:r>
        <w:t>these treatment</w:t>
      </w:r>
      <w:r w:rsidR="00DB0267">
        <w:t xml:space="preserve">s have been tabulated in </w:t>
      </w:r>
      <w:r w:rsidR="00DB0267">
        <w:fldChar w:fldCharType="begin"/>
      </w:r>
      <w:r w:rsidR="00DB0267">
        <w:instrText xml:space="preserve"> REF _Ref447280466 \h </w:instrText>
      </w:r>
      <w:r w:rsidR="00DB0267">
        <w:fldChar w:fldCharType="separate"/>
      </w:r>
      <w:r w:rsidR="000C362A">
        <w:t xml:space="preserve">Table </w:t>
      </w:r>
      <w:r w:rsidR="000C362A">
        <w:rPr>
          <w:noProof/>
        </w:rPr>
        <w:t>2</w:t>
      </w:r>
      <w:r w:rsidR="00DB0267">
        <w:fldChar w:fldCharType="end"/>
      </w:r>
      <w:r>
        <w:t>.</w:t>
      </w:r>
      <w:r w:rsidR="0088533D">
        <w:t xml:space="preserve"> </w:t>
      </w:r>
      <w:r w:rsidR="000634DE">
        <w:t xml:space="preserve"> </w:t>
      </w:r>
      <w:r>
        <w:t>MW</w:t>
      </w:r>
      <w:r w:rsidR="00C9132C">
        <w:t>C</w:t>
      </w:r>
      <w:r>
        <w:t>NT Pickering emulsions were made with horn sonication using a Fisher Scientific Model 505 Sonic Dismembrator with a 0.5 inch horn tip. MW</w:t>
      </w:r>
      <w:r w:rsidR="00C9132C">
        <w:t>C</w:t>
      </w:r>
      <w:r>
        <w:t>NTs were added</w:t>
      </w:r>
      <w:r w:rsidR="00DB0267">
        <w:t xml:space="preserve"> </w:t>
      </w:r>
      <w:r>
        <w:t>to reach 0.03-0.26 wt</w:t>
      </w:r>
      <w:r w:rsidR="002C63AF">
        <w:t xml:space="preserve">. </w:t>
      </w:r>
      <w:r>
        <w:t>% (with respect to water) of a 100</w:t>
      </w:r>
      <w:r w:rsidR="00DB0267">
        <w:t xml:space="preserve"> mL dispersion in a beaker. </w:t>
      </w:r>
      <w:r w:rsidR="0088533D">
        <w:t xml:space="preserve"> </w:t>
      </w:r>
      <w:r w:rsidR="00DB0267">
        <w:t xml:space="preserve">A </w:t>
      </w:r>
      <w:r>
        <w:t>concentration of 0.07 wt</w:t>
      </w:r>
      <w:r w:rsidR="002C63AF">
        <w:t xml:space="preserve">. </w:t>
      </w:r>
      <w:r>
        <w:t>%</w:t>
      </w:r>
      <w:r w:rsidR="00DB0267">
        <w:t xml:space="preserve"> </w:t>
      </w:r>
      <w:r>
        <w:t>of MW</w:t>
      </w:r>
      <w:r w:rsidR="00C9132C">
        <w:t>C</w:t>
      </w:r>
      <w:r>
        <w:t>NTs was used for all emulsions, unless otherwise</w:t>
      </w:r>
      <w:r w:rsidR="00DB0267">
        <w:t xml:space="preserve"> </w:t>
      </w:r>
      <w:r>
        <w:t xml:space="preserve">stated. Water or dodecane was </w:t>
      </w:r>
      <w:r>
        <w:lastRenderedPageBreak/>
        <w:t>then added to this dispers</w:t>
      </w:r>
      <w:r w:rsidR="00DB0267">
        <w:t xml:space="preserve">ion and sonicated for 5 minutes </w:t>
      </w:r>
      <w:r>
        <w:t>at 75% amplitude using</w:t>
      </w:r>
      <w:r w:rsidR="00DB0267">
        <w:t xml:space="preserve"> </w:t>
      </w:r>
      <w:r>
        <w:t>a 0.5 inch horn tip. This step was done to disperse the</w:t>
      </w:r>
      <w:r w:rsidR="00DB0267">
        <w:t xml:space="preserve"> MW</w:t>
      </w:r>
      <w:r w:rsidR="00C9132C">
        <w:t>C</w:t>
      </w:r>
      <w:r w:rsidR="00DB0267">
        <w:t xml:space="preserve">NTs, </w:t>
      </w:r>
      <w:r>
        <w:t>as they are typically highly agglomerated and</w:t>
      </w:r>
      <w:r w:rsidR="00DB0267">
        <w:t xml:space="preserve"> </w:t>
      </w:r>
      <w:r>
        <w:t>bundled naturally in the solid state. The opposite phase</w:t>
      </w:r>
      <w:r w:rsidR="00DB0267">
        <w:t xml:space="preserve"> </w:t>
      </w:r>
      <w:r>
        <w:t>was then added to this dispersion. Emulsification was</w:t>
      </w:r>
      <w:r w:rsidR="00DB0267">
        <w:t xml:space="preserve"> </w:t>
      </w:r>
      <w:r>
        <w:t>performed by horn sonicating the solution for 5 minutes</w:t>
      </w:r>
      <w:r w:rsidR="00DB0267">
        <w:t xml:space="preserve"> </w:t>
      </w:r>
      <w:r>
        <w:t>at 100% amplitude using a 0.5 inch tip horn tip</w:t>
      </w:r>
      <w:r w:rsidR="00DB0267">
        <w:t xml:space="preserve">. </w:t>
      </w:r>
      <w:r w:rsidR="00BC5479">
        <w:t xml:space="preserve"> All dispersion were performed by colleagues at OU, either Nick Briggs or Brian Li.</w:t>
      </w:r>
    </w:p>
    <w:p w14:paraId="387FD43D" w14:textId="4AAD47C4" w:rsidR="00DB0267" w:rsidRDefault="000921B9" w:rsidP="00C06A5C">
      <w:pPr>
        <w:ind w:firstLine="720"/>
      </w:pPr>
      <w:r>
        <w:t>Optical microscopy was used to obtain the average</w:t>
      </w:r>
      <w:r w:rsidR="00DB0267">
        <w:t xml:space="preserve"> emulsion droplet size for each </w:t>
      </w:r>
      <w:r>
        <w:t>emulsion. ImageJ software was used to measure the diameter of 100 emulsion</w:t>
      </w:r>
      <w:r w:rsidR="00DB0267">
        <w:t xml:space="preserve"> droplets </w:t>
      </w:r>
      <w:r>
        <w:t xml:space="preserve">from captured images. Emulsion type is determined </w:t>
      </w:r>
      <w:r w:rsidR="00DB0267">
        <w:t xml:space="preserve">to be o/w (oil in water) or w/o </w:t>
      </w:r>
      <w:r>
        <w:t>(water in oil) by</w:t>
      </w:r>
      <w:r w:rsidR="00DB0267">
        <w:t xml:space="preserve"> </w:t>
      </w:r>
      <w:r>
        <w:t>placing an aliquot of the emulsion phase into a beaker</w:t>
      </w:r>
      <w:r w:rsidR="00DB0267">
        <w:t xml:space="preserve"> </w:t>
      </w:r>
      <w:r>
        <w:t xml:space="preserve">of pure water and observing if it disperses well. </w:t>
      </w:r>
      <w:r w:rsidR="0088533D">
        <w:t xml:space="preserve">If it disperses well it is an o/w type emulsion and if not, it is a w/o type. </w:t>
      </w:r>
      <w:r>
        <w:t>The opposite phase was used in</w:t>
      </w:r>
      <w:r w:rsidR="00DB0267">
        <w:t xml:space="preserve"> </w:t>
      </w:r>
      <w:r>
        <w:t>the same manner to check the result.</w:t>
      </w:r>
      <w:r w:rsidR="00BC5479">
        <w:t xml:space="preserve"> </w:t>
      </w:r>
    </w:p>
    <w:p w14:paraId="025D4BFE" w14:textId="2C293E41" w:rsidR="00E64131" w:rsidRDefault="000921B9" w:rsidP="000921B9">
      <w:pPr>
        <w:ind w:firstLine="720"/>
      </w:pPr>
      <w:r>
        <w:t xml:space="preserve">All temperature programmed desorption (TPD) experiments were </w:t>
      </w:r>
      <w:r w:rsidR="00E64131">
        <w:t xml:space="preserve">performed under Helium flow (35 </w:t>
      </w:r>
      <m:oMath>
        <m:f>
          <m:fPr>
            <m:ctrlPr>
              <w:rPr>
                <w:rFonts w:ascii="Cambria Math" w:hAnsi="Cambria Math"/>
                <w:i/>
              </w:rPr>
            </m:ctrlPr>
          </m:fPr>
          <m:num>
            <m:r>
              <w:rPr>
                <w:rFonts w:ascii="Cambria Math" w:hAnsi="Cambria Math"/>
              </w:rPr>
              <m:t>ml</m:t>
            </m:r>
          </m:num>
          <m:den>
            <m:r>
              <w:rPr>
                <w:rFonts w:ascii="Cambria Math" w:hAnsi="Cambria Math"/>
              </w:rPr>
              <m:t>min</m:t>
            </m:r>
          </m:den>
        </m:f>
      </m:oMath>
      <w:r w:rsidR="00E64131">
        <w:t xml:space="preserve">) in a </w:t>
      </w:r>
      <w:r>
        <w:t>Thermcraft furnac</w:t>
      </w:r>
      <w:r w:rsidR="00E64131">
        <w:t xml:space="preserve">e (Model SST-0.75-0-12-1C-D2155 A).  </w:t>
      </w:r>
      <w:r>
        <w:t>Each MW</w:t>
      </w:r>
      <w:r w:rsidR="00C9132C">
        <w:t>C</w:t>
      </w:r>
      <w:r>
        <w:t>NT sampl</w:t>
      </w:r>
      <w:r w:rsidR="00E64131">
        <w:t>e was prepared by drying at 120</w:t>
      </w:r>
      <w:r w:rsidR="00E64131">
        <w:rPr>
          <w:rFonts w:cstheme="minorHAnsi"/>
        </w:rPr>
        <w:t>°</w:t>
      </w:r>
      <w:r>
        <w:t>C in</w:t>
      </w:r>
      <w:r w:rsidR="00E64131">
        <w:t xml:space="preserve"> </w:t>
      </w:r>
      <w:r>
        <w:t>a vacuum oven in order to remove any moisture, weighed</w:t>
      </w:r>
      <w:r w:rsidR="00E64131">
        <w:t xml:space="preserve"> </w:t>
      </w:r>
      <w:r>
        <w:t>to 50 mg, and placed in a thin (3 mm diameter) quartz</w:t>
      </w:r>
      <w:r w:rsidR="00E64131">
        <w:t xml:space="preserve"> </w:t>
      </w:r>
      <w:r>
        <w:t xml:space="preserve">tube. </w:t>
      </w:r>
      <w:r w:rsidR="00C9132C">
        <w:t>These samples were heated from r</w:t>
      </w:r>
      <w:r>
        <w:t>oom temperature to 900</w:t>
      </w:r>
      <w:r w:rsidR="00E64131">
        <w:rPr>
          <w:rFonts w:cstheme="minorHAnsi"/>
        </w:rPr>
        <w:t>°</w:t>
      </w:r>
      <w:r>
        <w:t>C at a heating rate of 10</w:t>
      </w:r>
      <w:r w:rsidR="00E64131">
        <w:rPr>
          <w:rFonts w:cstheme="minorHAnsi"/>
        </w:rPr>
        <w:t>°</w:t>
      </w:r>
      <w:r>
        <w:t>C</w:t>
      </w:r>
      <w:r w:rsidR="00E64131">
        <w:t xml:space="preserve"> </w:t>
      </w:r>
      <w:r>
        <w:t>min</w:t>
      </w:r>
      <w:r w:rsidR="00E64131">
        <w:t xml:space="preserve"> and held </w:t>
      </w:r>
      <w:r>
        <w:t xml:space="preserve">isothermal for an </w:t>
      </w:r>
      <w:r w:rsidR="009010F9">
        <w:t xml:space="preserve">additional </w:t>
      </w:r>
      <w:r>
        <w:t xml:space="preserve">30 </w:t>
      </w:r>
      <w:r w:rsidR="009010F9">
        <w:t>min</w:t>
      </w:r>
      <w:r>
        <w:t>s. The outlet gas</w:t>
      </w:r>
      <w:r w:rsidR="00E64131">
        <w:t xml:space="preserve"> </w:t>
      </w:r>
      <w:r>
        <w:t>from the furnace was then sent to a Nickel catalyst to</w:t>
      </w:r>
      <w:r w:rsidR="00E64131">
        <w:t xml:space="preserve"> </w:t>
      </w:r>
      <w:r>
        <w:t>convert the carbon oxide gases to methane. This stream</w:t>
      </w:r>
      <w:r w:rsidR="00E64131">
        <w:t xml:space="preserve"> </w:t>
      </w:r>
      <w:r>
        <w:t>is then sent to a flame ionizing detector (FID) (SRI 110</w:t>
      </w:r>
      <w:r w:rsidR="00E64131">
        <w:t xml:space="preserve"> </w:t>
      </w:r>
      <w:r>
        <w:t>detector Chassis)</w:t>
      </w:r>
      <w:r w:rsidR="00E64131">
        <w:t xml:space="preserve"> </w:t>
      </w:r>
      <w:r>
        <w:t>which provided a TPD spectra.</w:t>
      </w:r>
      <w:r w:rsidR="00E64131">
        <w:t xml:space="preserve">  </w:t>
      </w:r>
      <w:r>
        <w:t>Total integrated TPD signals were used in order to determine the atomic percentage of oxygen groups on the</w:t>
      </w:r>
      <w:r w:rsidR="00E64131">
        <w:t xml:space="preserve"> </w:t>
      </w:r>
      <w:r w:rsidR="00CD1C13">
        <w:t>CNT material. This was achieved u</w:t>
      </w:r>
      <w:r>
        <w:t xml:space="preserve">sing </w:t>
      </w:r>
      <w:r>
        <w:lastRenderedPageBreak/>
        <w:t>Simpson’s rule</w:t>
      </w:r>
      <w:r w:rsidR="00E64131">
        <w:t xml:space="preserve"> </w:t>
      </w:r>
      <w:r>
        <w:t>for integration of the FID signal against time. The total</w:t>
      </w:r>
      <w:r w:rsidR="00E64131">
        <w:t xml:space="preserve"> </w:t>
      </w:r>
      <w:r>
        <w:t>moles of carbon desorbed was determined by the product</w:t>
      </w:r>
      <w:r w:rsidR="00E64131">
        <w:t xml:space="preserve"> </w:t>
      </w:r>
      <w:r>
        <w:t>of this integrated area and a constant. This constant was</w:t>
      </w:r>
      <w:r w:rsidR="00E64131">
        <w:t xml:space="preserve"> </w:t>
      </w:r>
      <w:r>
        <w:t>determined by pulsing 64 µL volumes of CO through the</w:t>
      </w:r>
      <w:r w:rsidR="00E64131">
        <w:t xml:space="preserve"> </w:t>
      </w:r>
      <w:r>
        <w:t>TPD system under the same conditions. Treating this</w:t>
      </w:r>
      <w:r w:rsidR="00E64131">
        <w:t xml:space="preserve"> </w:t>
      </w:r>
      <w:r>
        <w:t>CO as an ideal gas provides a molar value associated with</w:t>
      </w:r>
      <w:r w:rsidR="00E64131">
        <w:t xml:space="preserve"> </w:t>
      </w:r>
      <w:r>
        <w:t>the total integrated signal, 1.3×10</w:t>
      </w:r>
      <w:r w:rsidRPr="00E64131">
        <w:rPr>
          <w:vertAlign w:val="superscript"/>
        </w:rPr>
        <w:t>−13</w:t>
      </w:r>
      <w:r>
        <w:t xml:space="preserve"> </w:t>
      </w:r>
      <m:oMath>
        <m:f>
          <m:fPr>
            <m:ctrlPr>
              <w:rPr>
                <w:rFonts w:ascii="Cambria Math" w:hAnsi="Cambria Math"/>
                <w:i/>
              </w:rPr>
            </m:ctrlPr>
          </m:fPr>
          <m:num>
            <m:r>
              <w:rPr>
                <w:rFonts w:ascii="Cambria Math" w:hAnsi="Cambria Math"/>
              </w:rPr>
              <m:t>mol C</m:t>
            </m:r>
          </m:num>
          <m:den>
            <m:r>
              <w:rPr>
                <w:rFonts w:ascii="Cambria Math" w:hAnsi="Cambria Math"/>
              </w:rPr>
              <m:t>s ∙ signal</m:t>
            </m:r>
          </m:den>
        </m:f>
      </m:oMath>
      <w:r>
        <w:t>. It was assumed that the carbon desorbed from the CNT material</w:t>
      </w:r>
      <w:r w:rsidR="00E64131">
        <w:t xml:space="preserve"> d</w:t>
      </w:r>
      <w:r>
        <w:t>uring the TPD was equivalent to the oxygen functional</w:t>
      </w:r>
      <w:r w:rsidR="00E64131">
        <w:t xml:space="preserve"> </w:t>
      </w:r>
      <w:r>
        <w:t>groups created by the acid treatments, due to the lower</w:t>
      </w:r>
      <w:r w:rsidR="00E64131">
        <w:t xml:space="preserve"> </w:t>
      </w:r>
      <w:r>
        <w:t>thermal stability of these groups which convert to CO</w:t>
      </w:r>
      <w:r w:rsidR="00E64131">
        <w:t xml:space="preserve"> </w:t>
      </w:r>
      <w:r>
        <w:t>or CO</w:t>
      </w:r>
      <w:r w:rsidRPr="00E64131">
        <w:rPr>
          <w:vertAlign w:val="subscript"/>
        </w:rPr>
        <w:t>2</w:t>
      </w:r>
      <w:r>
        <w:t xml:space="preserve">. </w:t>
      </w:r>
      <w:r w:rsidR="00E64131">
        <w:t xml:space="preserve"> </w:t>
      </w:r>
      <w:r>
        <w:t>Therefore, the atomic percentage of thermally</w:t>
      </w:r>
      <w:r w:rsidR="00E64131">
        <w:t xml:space="preserve"> </w:t>
      </w:r>
      <w:r>
        <w:t>unstable oxygen groups was found by the ratio of total</w:t>
      </w:r>
      <w:r w:rsidR="00E64131">
        <w:t xml:space="preserve"> </w:t>
      </w:r>
      <w:r w:rsidR="009A3DD9" w:rsidRPr="005C5C9B">
        <w:rPr>
          <w:noProof/>
          <w:lang w:bidi="ar-SA"/>
        </w:rPr>
        <mc:AlternateContent>
          <mc:Choice Requires="wps">
            <w:drawing>
              <wp:anchor distT="228600" distB="228600" distL="114300" distR="114300" simplePos="0" relativeHeight="251676672" behindDoc="0" locked="0" layoutInCell="1" allowOverlap="1" wp14:anchorId="65E1A8B5" wp14:editId="518ECABB">
                <wp:simplePos x="0" y="0"/>
                <wp:positionH relativeFrom="margin">
                  <wp:align>right</wp:align>
                </wp:positionH>
                <wp:positionV relativeFrom="margin">
                  <wp:align>top</wp:align>
                </wp:positionV>
                <wp:extent cx="5394960" cy="2276856"/>
                <wp:effectExtent l="0" t="0" r="0" b="0"/>
                <wp:wrapTopAndBottom/>
                <wp:docPr id="28" name="Text Box 28"/>
                <wp:cNvGraphicFramePr/>
                <a:graphic xmlns:a="http://schemas.openxmlformats.org/drawingml/2006/main">
                  <a:graphicData uri="http://schemas.microsoft.com/office/word/2010/wordprocessingShape">
                    <wps:wsp>
                      <wps:cNvSpPr txBox="1"/>
                      <wps:spPr>
                        <a:xfrm>
                          <a:off x="0" y="0"/>
                          <a:ext cx="5394960" cy="2276856"/>
                        </a:xfrm>
                        <a:prstGeom prst="rect">
                          <a:avLst/>
                        </a:prstGeom>
                        <a:solidFill>
                          <a:prstClr val="white"/>
                        </a:solidFill>
                        <a:ln>
                          <a:noFill/>
                        </a:ln>
                        <a:effectLst/>
                      </wps:spPr>
                      <wps:txbx>
                        <w:txbxContent>
                          <w:p w14:paraId="69F8FF25" w14:textId="77777777" w:rsidR="00CC7FA3" w:rsidRDefault="00CC7FA3" w:rsidP="00105918">
                            <w:pPr>
                              <w:pStyle w:val="Caption"/>
                              <w:jc w:val="center"/>
                            </w:pPr>
                            <w:r>
                              <w:rPr>
                                <w:noProof/>
                                <w:lang w:bidi="ar-SA"/>
                              </w:rPr>
                              <w:drawing>
                                <wp:inline distT="0" distB="0" distL="0" distR="0" wp14:anchorId="05B7E884" wp14:editId="19910921">
                                  <wp:extent cx="2108200" cy="1925347"/>
                                  <wp:effectExtent l="0" t="0" r="635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hase\AppData\Local\Microsoft\Windows\INetCache\Content.Word\SWCNT_structure.png"/>
                                          <pic:cNvPicPr>
                                            <a:picLocks noChangeAspect="1" noChangeArrowheads="1"/>
                                          </pic:cNvPicPr>
                                        </pic:nvPicPr>
                                        <pic:blipFill>
                                          <a:blip r:embed="rId65" cstate="print">
                                            <a:extLst>
                                              <a:ext uri="{28A0092B-C50C-407E-A947-70E740481C1C}">
                                                <a14:useLocalDpi xmlns:a14="http://schemas.microsoft.com/office/drawing/2010/main"/>
                                              </a:ext>
                                            </a:extLst>
                                          </a:blip>
                                          <a:stretch>
                                            <a:fillRect/>
                                          </a:stretch>
                                        </pic:blipFill>
                                        <pic:spPr bwMode="auto">
                                          <a:xfrm>
                                            <a:off x="0" y="0"/>
                                            <a:ext cx="2123691" cy="1939494"/>
                                          </a:xfrm>
                                          <a:prstGeom prst="rect">
                                            <a:avLst/>
                                          </a:prstGeom>
                                          <a:noFill/>
                                          <a:ln>
                                            <a:noFill/>
                                          </a:ln>
                                        </pic:spPr>
                                      </pic:pic>
                                    </a:graphicData>
                                  </a:graphic>
                                </wp:inline>
                              </w:drawing>
                            </w:r>
                          </w:p>
                          <w:p w14:paraId="680212BB" w14:textId="77777777" w:rsidR="00CC7FA3" w:rsidRDefault="00CC7FA3" w:rsidP="00105918">
                            <w:pPr>
                              <w:pStyle w:val="Caption"/>
                              <w:jc w:val="center"/>
                            </w:pPr>
                            <w:bookmarkStart w:id="104" w:name="_Ref447450318"/>
                            <w:bookmarkStart w:id="105" w:name="_Toc449371342"/>
                            <w:bookmarkStart w:id="106" w:name="_Ref447450296"/>
                            <w:r>
                              <w:t xml:space="preserve">Figure </w:t>
                            </w:r>
                            <w:fldSimple w:instr=" SEQ Figure \* ARABIC ">
                              <w:r w:rsidR="000C362A">
                                <w:rPr>
                                  <w:noProof/>
                                </w:rPr>
                                <w:t>14</w:t>
                              </w:r>
                            </w:fldSimple>
                            <w:bookmarkEnd w:id="104"/>
                            <w:r>
                              <w:t>: TPD results of MWCNT samples.</w:t>
                            </w:r>
                            <w:bookmarkEnd w:id="105"/>
                            <w:r>
                              <w:t xml:space="preserve"> </w:t>
                            </w:r>
                          </w:p>
                          <w:p w14:paraId="1061244F" w14:textId="32957829" w:rsidR="00CC7FA3" w:rsidRPr="00235E32" w:rsidRDefault="00CC7FA3" w:rsidP="002B2091">
                            <w:pPr>
                              <w:pStyle w:val="altcaption"/>
                            </w:pPr>
                            <w:r>
                              <w:t>Percent</w:t>
                            </w:r>
                            <w:bookmarkEnd w:id="106"/>
                            <w:r>
                              <w:t xml:space="preserve"> carbon desorbed for each MWCNT sample.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5E1A8B5" id="Text Box 28" o:spid="_x0000_s1041" type="#_x0000_t202" style="position:absolute;left:0;text-align:left;margin-left:373.6pt;margin-top:0;width:424.8pt;height:179.3pt;z-index:251676672;visibility:visible;mso-wrap-style:square;mso-height-percent:0;mso-wrap-distance-left:9pt;mso-wrap-distance-top:18pt;mso-wrap-distance-right:9pt;mso-wrap-distance-bottom:18pt;mso-position-horizontal:right;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" stroked="f">
                <v:textbox style="mso-fit-shape-to-text:t" inset="0,0,0,0">
                  <w:txbxContent>
                    <w:p w14:paraId="69F8FF25" w14:textId="77777777" w:rsidR="00CC7FA3" w:rsidRDefault="00CC7FA3" w:rsidP="00105918">
                      <w:pPr>
                        <w:pStyle w:val="Caption"/>
                        <w:jc w:val="center"/>
                      </w:pPr>
                      <w:r>
                        <w:rPr>
                          <w:noProof/>
                          <w:lang w:bidi="ar-SA"/>
                        </w:rPr>
                        <w:drawing>
                          <wp:inline distT="0" distB="0" distL="0" distR="0" wp14:anchorId="05B7E884" wp14:editId="19910921">
                            <wp:extent cx="2108200" cy="1925347"/>
                            <wp:effectExtent l="0" t="0" r="635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hase\AppData\Local\Microsoft\Windows\INetCache\Content.Word\SWCNT_structure.png"/>
                                    <pic:cNvPicPr>
                                      <a:picLocks noChangeAspect="1" noChangeArrowheads="1"/>
                                    </pic:cNvPicPr>
                                  </pic:nvPicPr>
                                  <pic:blipFill>
                                    <a:blip r:embed="rId65" cstate="print">
                                      <a:extLst>
                                        <a:ext uri="{28A0092B-C50C-407E-A947-70E740481C1C}">
                                          <a14:useLocalDpi xmlns:a14="http://schemas.microsoft.com/office/drawing/2010/main"/>
                                        </a:ext>
                                      </a:extLst>
                                    </a:blip>
                                    <a:stretch>
                                      <a:fillRect/>
                                    </a:stretch>
                                  </pic:blipFill>
                                  <pic:spPr bwMode="auto">
                                    <a:xfrm>
                                      <a:off x="0" y="0"/>
                                      <a:ext cx="2123691" cy="1939494"/>
                                    </a:xfrm>
                                    <a:prstGeom prst="rect">
                                      <a:avLst/>
                                    </a:prstGeom>
                                    <a:noFill/>
                                    <a:ln>
                                      <a:noFill/>
                                    </a:ln>
                                  </pic:spPr>
                                </pic:pic>
                              </a:graphicData>
                            </a:graphic>
                          </wp:inline>
                        </w:drawing>
                      </w:r>
                    </w:p>
                    <w:p w14:paraId="680212BB" w14:textId="77777777" w:rsidR="00CC7FA3" w:rsidRDefault="00CC7FA3" w:rsidP="00105918">
                      <w:pPr>
                        <w:pStyle w:val="Caption"/>
                        <w:jc w:val="center"/>
                      </w:pPr>
                      <w:bookmarkStart w:id="107" w:name="_Ref447450318"/>
                      <w:bookmarkStart w:id="108" w:name="_Toc449371342"/>
                      <w:bookmarkStart w:id="109" w:name="_Ref447450296"/>
                      <w:r>
                        <w:t xml:space="preserve">Figure </w:t>
                      </w:r>
                      <w:fldSimple w:instr=" SEQ Figure \* ARABIC ">
                        <w:r w:rsidR="000C362A">
                          <w:rPr>
                            <w:noProof/>
                          </w:rPr>
                          <w:t>14</w:t>
                        </w:r>
                      </w:fldSimple>
                      <w:bookmarkEnd w:id="107"/>
                      <w:r>
                        <w:t>: TPD results of MWCNT samples.</w:t>
                      </w:r>
                      <w:bookmarkEnd w:id="108"/>
                      <w:r>
                        <w:t xml:space="preserve"> </w:t>
                      </w:r>
                    </w:p>
                    <w:p w14:paraId="1061244F" w14:textId="32957829" w:rsidR="00CC7FA3" w:rsidRPr="00235E32" w:rsidRDefault="00CC7FA3" w:rsidP="002B2091">
                      <w:pPr>
                        <w:pStyle w:val="altcaption"/>
                      </w:pPr>
                      <w:r>
                        <w:t>Percent</w:t>
                      </w:r>
                      <w:bookmarkEnd w:id="109"/>
                      <w:r>
                        <w:t xml:space="preserve"> carbon desorbed for each MWCNT sample.</w:t>
                      </w:r>
                    </w:p>
                  </w:txbxContent>
                </v:textbox>
                <w10:wrap type="topAndBottom" anchorx="margin" anchory="margin"/>
              </v:shape>
            </w:pict>
          </mc:Fallback>
        </mc:AlternateContent>
      </w:r>
      <w:r>
        <w:t>molar carbon desorbed (found by the process above) and</w:t>
      </w:r>
      <w:r w:rsidR="00E64131">
        <w:t xml:space="preserve"> </w:t>
      </w:r>
      <w:r w:rsidR="00147C3F">
        <w:t>the total molar c</w:t>
      </w:r>
      <w:r>
        <w:t>arbon in the initial sample.</w:t>
      </w:r>
      <w:r w:rsidR="00E64131">
        <w:t xml:space="preserve">  </w:t>
      </w:r>
    </w:p>
    <w:p w14:paraId="28816003" w14:textId="64E4B229" w:rsidR="000921B9" w:rsidRDefault="000921B9" w:rsidP="000921B9">
      <w:pPr>
        <w:ind w:firstLine="720"/>
      </w:pPr>
      <w:r>
        <w:t>The TPD data suggests that our 4 samples have 0.8,</w:t>
      </w:r>
      <w:r w:rsidR="00E64131">
        <w:t xml:space="preserve"> </w:t>
      </w:r>
      <w:r>
        <w:t>2.3, 3.1, and 4.4 wt</w:t>
      </w:r>
      <w:r w:rsidR="002C63AF">
        <w:t xml:space="preserve">. </w:t>
      </w:r>
      <w:r>
        <w:t>% thermally unstable carbon on their</w:t>
      </w:r>
      <w:r w:rsidR="00E64131">
        <w:t xml:space="preserve"> </w:t>
      </w:r>
      <w:r>
        <w:t>surfaces</w:t>
      </w:r>
      <w:r w:rsidR="00147C3F">
        <w:t xml:space="preserve"> as seen in</w:t>
      </w:r>
      <w:r w:rsidR="00105918">
        <w:t xml:space="preserve"> </w:t>
      </w:r>
      <w:r w:rsidR="00105918">
        <w:fldChar w:fldCharType="begin"/>
      </w:r>
      <w:r w:rsidR="00105918">
        <w:instrText xml:space="preserve"> REF _Ref447450318 \h </w:instrText>
      </w:r>
      <w:r w:rsidR="00105918">
        <w:fldChar w:fldCharType="separate"/>
      </w:r>
      <w:r w:rsidR="000C362A">
        <w:t xml:space="preserve">Figure </w:t>
      </w:r>
      <w:r w:rsidR="000C362A">
        <w:rPr>
          <w:noProof/>
        </w:rPr>
        <w:t>14</w:t>
      </w:r>
      <w:r w:rsidR="00105918">
        <w:fldChar w:fldCharType="end"/>
      </w:r>
      <w:r>
        <w:t>. We then designate the sample names used within</w:t>
      </w:r>
      <w:r w:rsidR="00E64131">
        <w:t xml:space="preserve"> </w:t>
      </w:r>
      <w:r>
        <w:t xml:space="preserve">this study based on their TPD thermal stability, as seen in </w:t>
      </w:r>
      <w:r w:rsidR="00E64131">
        <w:fldChar w:fldCharType="begin"/>
      </w:r>
      <w:r w:rsidR="00E64131">
        <w:instrText xml:space="preserve"> REF _Ref447280466 \h </w:instrText>
      </w:r>
      <w:r w:rsidR="00E64131">
        <w:fldChar w:fldCharType="separate"/>
      </w:r>
      <w:r w:rsidR="000C362A">
        <w:t xml:space="preserve">Table </w:t>
      </w:r>
      <w:r w:rsidR="000C362A">
        <w:rPr>
          <w:noProof/>
        </w:rPr>
        <w:t>2</w:t>
      </w:r>
      <w:r w:rsidR="00E64131">
        <w:fldChar w:fldCharType="end"/>
      </w:r>
      <w:r w:rsidR="00E64131">
        <w:t>.</w:t>
      </w:r>
    </w:p>
    <w:p w14:paraId="6BB125C1" w14:textId="5ECFB81E" w:rsidR="000921B9" w:rsidRDefault="000921B9" w:rsidP="000921B9">
      <w:pPr>
        <w:pStyle w:val="Heading2"/>
      </w:pPr>
      <w:bookmarkStart w:id="110" w:name="_Toc449371296"/>
      <w:r>
        <w:lastRenderedPageBreak/>
        <w:t>Results and Discussion</w:t>
      </w:r>
      <w:bookmarkEnd w:id="110"/>
    </w:p>
    <w:p w14:paraId="61D7469D" w14:textId="3848DBA2" w:rsidR="000921B9" w:rsidRPr="000921B9" w:rsidRDefault="000921B9" w:rsidP="00496EDF">
      <w:pPr>
        <w:pStyle w:val="Heading3"/>
      </w:pPr>
      <w:bookmarkStart w:id="111" w:name="_Ref449140830"/>
      <w:bookmarkStart w:id="112" w:name="_Ref449140850"/>
      <w:bookmarkStart w:id="113" w:name="_Ref449140858"/>
      <w:bookmarkStart w:id="114" w:name="_Ref449140863"/>
      <w:bookmarkStart w:id="115" w:name="_Ref449140872"/>
      <w:bookmarkStart w:id="116" w:name="_Toc449371297"/>
      <w:r>
        <w:t>MWCNT Sample Characterization</w:t>
      </w:r>
      <w:bookmarkEnd w:id="111"/>
      <w:bookmarkEnd w:id="112"/>
      <w:bookmarkEnd w:id="113"/>
      <w:bookmarkEnd w:id="114"/>
      <w:bookmarkEnd w:id="115"/>
      <w:bookmarkEnd w:id="116"/>
    </w:p>
    <w:p w14:paraId="0AA4F2BF" w14:textId="77A7806D" w:rsidR="000921B9" w:rsidRDefault="000921B9" w:rsidP="00105918">
      <w:pPr>
        <w:ind w:firstLine="720"/>
      </w:pPr>
      <w:r>
        <w:t>MW</w:t>
      </w:r>
      <w:r w:rsidR="00C9132C">
        <w:t>C</w:t>
      </w:r>
      <w:r>
        <w:t>NTs are inherently hydrophobic and tend to agglomerate due to van der</w:t>
      </w:r>
      <w:r w:rsidR="00A22F15">
        <w:t xml:space="preserve"> Waals forces. A typical method </w:t>
      </w:r>
      <w:r>
        <w:t>to increase the hydrophilicity and decrease agglomeration</w:t>
      </w:r>
      <w:r w:rsidR="00A22F15">
        <w:t xml:space="preserve"> </w:t>
      </w:r>
      <w:r>
        <w:t>is to oxidize the MW</w:t>
      </w:r>
      <w:r w:rsidR="00C9132C">
        <w:t>C</w:t>
      </w:r>
      <w:r>
        <w:t>NTs with nitric acid or a mix of</w:t>
      </w:r>
      <w:r w:rsidR="00A22F15">
        <w:t xml:space="preserve"> </w:t>
      </w:r>
      <w:r>
        <w:t>nitric and sulfuric acid to create hydrophilic functional</w:t>
      </w:r>
      <w:r w:rsidR="00A22F15">
        <w:t xml:space="preserve"> groups</w:t>
      </w:r>
      <w:r w:rsidR="00F309E1">
        <w:t>.</w:t>
      </w:r>
      <w:r w:rsidR="00A22F15">
        <w:fldChar w:fldCharType="begin"/>
      </w:r>
      <w:r w:rsidR="006F380A">
        <w:instrText xml:space="preserve"> ADDIN ZOTERO_ITEM CSL_CITATION {"citationID":"lq3toeaqn","properties":{"formattedCitation":"{\\rtf \\super 99\\uc0\\u8211{}101\\nosupersub{}}","plainCitation":"99–101"},"citationItems":[{"id":89,"uris":["http://zotero.org/users/2254777/items/3P7WGSAM"],"uri":["http://zotero.org/users/2254777/items/3P7WGSAM"],"itemData":{"id":89,"type":"article-journal","title":"Chemical treatment of carbon nanotubes","container-title":"Carbon","page":"279–281","volume":"34","issue":"2","author":[{"family":"Esumi","given":"K"},{"family":"Ishigami","given":"M"},{"family":"Nakajima","given":"A"},{"family":"Sawada","given":"K"},{"family":"Honda","given":"H"}],"issued":{"date-parts":[["1996"]]}}},{"id":1319,"uris":["http://zotero.org/users/2254777/items/TGZJ3TZE"],"uri":["http://zotero.org/users/2254777/items/TGZJ3TZE"],"itemData":{"id":1319,"type":"article-journal","title":"Intercalation and partial exfoliation of single-walled carbon nanotubes by nitric acid","container-title":"Chemical Physics Letters","page":"481–486","volume":"288","issue":"2","author":[{"family":"Bower","given":"C"},{"family":"Kleinhammes","given":"A"},{"family":"Wu","given":"Y"},{"family":"Zhou","given":"O"}],"issued":{"date-parts":[["1998"]]}}},{"id":1568,"uris":["http://zotero.org/users/2254777/items/ZFCUP6X8"],"uri":["http://zotero.org/users/2254777/items/ZFCUP6X8"],"itemData":{"id":1568,"type":"article-journal","title":"Dispersion and packing of carbon nanotubes","container-title":"Carbon","page":"1603–1612","volume":"36","issue":"11","author":[{"family":"Shaffer","given":"Milo SP"},{"family":"Fan","given":"X"},{"family":"Windle","given":"AH"}],"issued":{"date-parts":[["1998"]]}}}],"schema":"https://github.com/citation-style-language/schema/raw/master/csl-citation.json"} </w:instrText>
      </w:r>
      <w:r w:rsidR="00A22F15">
        <w:fldChar w:fldCharType="separate"/>
      </w:r>
      <w:r w:rsidR="006F380A" w:rsidRPr="006F380A">
        <w:rPr>
          <w:rFonts w:ascii="Times New Roman" w:hAnsi="Times New Roman"/>
          <w:vertAlign w:val="superscript"/>
        </w:rPr>
        <w:t>99–101</w:t>
      </w:r>
      <w:r w:rsidR="00A22F15">
        <w:fldChar w:fldCharType="end"/>
      </w:r>
      <w:r w:rsidR="00F309E1">
        <w:t xml:space="preserve"> </w:t>
      </w:r>
      <w:r w:rsidR="00BC6AF0">
        <w:t xml:space="preserve"> This s</w:t>
      </w:r>
      <w:r w:rsidR="000E60F7">
        <w:t xml:space="preserve">tudy uses the latter </w:t>
      </w:r>
      <w:r w:rsidR="00F309E1">
        <w:t>method with HNO</w:t>
      </w:r>
      <w:r w:rsidR="00F309E1">
        <w:rPr>
          <w:vertAlign w:val="subscript"/>
        </w:rPr>
        <w:t>3</w:t>
      </w:r>
      <w:r w:rsidR="00F309E1">
        <w:t xml:space="preserve"> </w:t>
      </w:r>
      <w:r>
        <w:t>in order to control the number of hydrophilic functional</w:t>
      </w:r>
      <w:r w:rsidR="00F309E1">
        <w:t xml:space="preserve"> </w:t>
      </w:r>
      <w:r>
        <w:t>groups</w:t>
      </w:r>
      <w:r w:rsidR="000E60F7" w:rsidRPr="000E60F7">
        <w:t xml:space="preserve"> </w:t>
      </w:r>
      <w:r w:rsidR="000E60F7">
        <w:t xml:space="preserve">and the concentration of these groups was determined </w:t>
      </w:r>
      <w:r>
        <w:t>by TPD (</w:t>
      </w:r>
      <w:r w:rsidR="00105918">
        <w:fldChar w:fldCharType="begin"/>
      </w:r>
      <w:r w:rsidR="00105918">
        <w:instrText xml:space="preserve"> REF _Ref447450318 \h </w:instrText>
      </w:r>
      <w:r w:rsidR="00105918">
        <w:fldChar w:fldCharType="separate"/>
      </w:r>
      <w:r w:rsidR="000C362A">
        <w:t xml:space="preserve">Figure </w:t>
      </w:r>
      <w:r w:rsidR="000C362A">
        <w:rPr>
          <w:noProof/>
        </w:rPr>
        <w:t>14</w:t>
      </w:r>
      <w:r w:rsidR="00105918">
        <w:fldChar w:fldCharType="end"/>
      </w:r>
      <w:r>
        <w:t>). TPD plots</w:t>
      </w:r>
      <w:r w:rsidR="009A3DD9">
        <w:t xml:space="preserve"> s</w:t>
      </w:r>
      <w:r>
        <w:t>howing</w:t>
      </w:r>
      <w:r w:rsidR="00F309E1">
        <w:t xml:space="preserve"> </w:t>
      </w:r>
      <w:r>
        <w:t>the carbon desorbed as a f</w:t>
      </w:r>
      <w:r w:rsidR="00105918">
        <w:t xml:space="preserve">unction of temperature for each </w:t>
      </w:r>
      <w:r>
        <w:t>sample are in the supplementary information</w:t>
      </w:r>
      <w:r w:rsidR="000E60F7">
        <w:t xml:space="preserve">, </w:t>
      </w:r>
      <w:r w:rsidR="000E60F7">
        <w:fldChar w:fldCharType="begin"/>
      </w:r>
      <w:r w:rsidR="000E60F7">
        <w:instrText xml:space="preserve"> REF _Ref449360291 \h </w:instrText>
      </w:r>
      <w:r w:rsidR="000E60F7">
        <w:fldChar w:fldCharType="separate"/>
      </w:r>
      <w:r w:rsidR="000C362A">
        <w:t xml:space="preserve">Supplemental Figure </w:t>
      </w:r>
      <w:r w:rsidR="000C362A">
        <w:rPr>
          <w:noProof/>
        </w:rPr>
        <w:t>1</w:t>
      </w:r>
      <w:r w:rsidR="000E60F7">
        <w:fldChar w:fldCharType="end"/>
      </w:r>
      <w:r w:rsidR="000E60F7">
        <w:t>.</w:t>
      </w:r>
    </w:p>
    <w:p w14:paraId="08B62373" w14:textId="05F553B4" w:rsidR="00EB417B" w:rsidRDefault="009A3DD9" w:rsidP="009A3DD9">
      <w:pPr>
        <w:ind w:firstLine="720"/>
      </w:pPr>
      <w:r w:rsidRPr="005C5C9B">
        <w:rPr>
          <w:noProof/>
          <w:lang w:bidi="ar-SA"/>
        </w:rPr>
        <mc:AlternateContent>
          <mc:Choice Requires="wps">
            <w:drawing>
              <wp:anchor distT="228600" distB="228600" distL="114300" distR="114300" simplePos="0" relativeHeight="251680768" behindDoc="0" locked="0" layoutInCell="1" allowOverlap="1" wp14:anchorId="68856E6A" wp14:editId="77A1AEB3">
                <wp:simplePos x="0" y="0"/>
                <wp:positionH relativeFrom="margin">
                  <wp:align>center</wp:align>
                </wp:positionH>
                <wp:positionV relativeFrom="margin">
                  <wp:align>top</wp:align>
                </wp:positionV>
                <wp:extent cx="5394960" cy="3154680"/>
                <wp:effectExtent l="0" t="0" r="0" b="52070"/>
                <wp:wrapTopAndBottom/>
                <wp:docPr id="32" name="Text Box 32"/>
                <wp:cNvGraphicFramePr/>
                <a:graphic xmlns:a="http://schemas.openxmlformats.org/drawingml/2006/main">
                  <a:graphicData uri="http://schemas.microsoft.com/office/word/2010/wordprocessingShape">
                    <wps:wsp>
                      <wps:cNvSpPr txBox="1"/>
                      <wps:spPr>
                        <a:xfrm>
                          <a:off x="0" y="0"/>
                          <a:ext cx="5394960" cy="3154680"/>
                        </a:xfrm>
                        <a:prstGeom prst="rect">
                          <a:avLst/>
                        </a:prstGeom>
                        <a:solidFill>
                          <a:prstClr val="white"/>
                        </a:solidFill>
                        <a:ln>
                          <a:noFill/>
                        </a:ln>
                        <a:effectLst/>
                      </wps:spPr>
                      <wps:txbx>
                        <w:txbxContent>
                          <w:tbl>
                            <w:tblPr>
                              <w:tblStyle w:val="GridTable1Light"/>
                              <w:tblW w:w="0" w:type="auto"/>
                              <w:tblLayout w:type="fixed"/>
                              <w:tblLook w:val="00A0" w:firstRow="1" w:lastRow="0" w:firstColumn="1" w:lastColumn="0" w:noHBand="0" w:noVBand="0"/>
                            </w:tblPr>
                            <w:tblGrid>
                              <w:gridCol w:w="1697"/>
                              <w:gridCol w:w="1697"/>
                              <w:gridCol w:w="1697"/>
                              <w:gridCol w:w="1697"/>
                              <w:gridCol w:w="1698"/>
                            </w:tblGrid>
                            <w:tr w:rsidR="00CC7FA3" w14:paraId="128B0F02" w14:textId="77777777" w:rsidTr="00EB417B">
                              <w:trPr>
                                <w:cnfStyle w:val="100000000000" w:firstRow="1" w:lastRow="0" w:firstColumn="0" w:lastColumn="0" w:oddVBand="0" w:evenVBand="0" w:oddHBand="0"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tcPr>
                                <w:p w14:paraId="4E7AAE32" w14:textId="4C9834E1" w:rsidR="00CC7FA3" w:rsidRPr="00DB0267" w:rsidRDefault="00CC7FA3" w:rsidP="00DB0267">
                                  <w:pPr>
                                    <w:spacing w:line="240" w:lineRule="auto"/>
                                  </w:pPr>
                                  <w:r>
                                    <w:t>O:W Ratio</w:t>
                                  </w:r>
                                </w:p>
                              </w:tc>
                              <w:tc>
                                <w:tcPr>
                                  <w:tcW w:w="1697" w:type="dxa"/>
                                  <w:tcBorders>
                                    <w:left w:val="single" w:sz="12" w:space="0" w:color="auto"/>
                                  </w:tcBorders>
                                </w:tcPr>
                                <w:p w14:paraId="53798F93" w14:textId="77777777" w:rsidR="00CC7FA3" w:rsidRPr="00DB0267" w:rsidRDefault="00CC7FA3" w:rsidP="00DB0267">
                                  <w:pPr>
                                    <w:spacing w:line="240" w:lineRule="auto"/>
                                    <w:cnfStyle w:val="100000000000" w:firstRow="1" w:lastRow="0" w:firstColumn="0" w:lastColumn="0" w:oddVBand="0" w:evenVBand="0" w:oddHBand="0" w:evenHBand="0" w:firstRowFirstColumn="0" w:firstRowLastColumn="0" w:lastRowFirstColumn="0" w:lastRowLastColumn="0"/>
                                  </w:pPr>
                                  <w:r>
                                    <w:t xml:space="preserve">0.8 </w:t>
                                  </w:r>
                                  <w:r w:rsidRPr="00DB0267">
                                    <w:t>MWCNT</w:t>
                                  </w:r>
                                </w:p>
                              </w:tc>
                              <w:tc>
                                <w:tcPr>
                                  <w:tcW w:w="1697" w:type="dxa"/>
                                </w:tcPr>
                                <w:p w14:paraId="7985EB51" w14:textId="77777777" w:rsidR="00CC7FA3" w:rsidRPr="00DB0267" w:rsidRDefault="00CC7FA3" w:rsidP="00DB0267">
                                  <w:pPr>
                                    <w:spacing w:line="240" w:lineRule="auto"/>
                                    <w:cnfStyle w:val="100000000000" w:firstRow="1" w:lastRow="0" w:firstColumn="0" w:lastColumn="0" w:oddVBand="0" w:evenVBand="0" w:oddHBand="0" w:evenHBand="0" w:firstRowFirstColumn="0" w:firstRowLastColumn="0" w:lastRowFirstColumn="0" w:lastRowLastColumn="0"/>
                                  </w:pPr>
                                  <w:r w:rsidRPr="00DB0267">
                                    <w:t>2.3 MWCNT</w:t>
                                  </w:r>
                                </w:p>
                              </w:tc>
                              <w:tc>
                                <w:tcPr>
                                  <w:tcW w:w="1697" w:type="dxa"/>
                                </w:tcPr>
                                <w:p w14:paraId="21A1785D" w14:textId="77777777" w:rsidR="00CC7FA3" w:rsidRPr="00DB0267" w:rsidRDefault="00CC7FA3" w:rsidP="00DB0267">
                                  <w:pPr>
                                    <w:spacing w:line="240" w:lineRule="auto"/>
                                    <w:cnfStyle w:val="100000000000" w:firstRow="1" w:lastRow="0" w:firstColumn="0" w:lastColumn="0" w:oddVBand="0" w:evenVBand="0" w:oddHBand="0" w:evenHBand="0" w:firstRowFirstColumn="0" w:firstRowLastColumn="0" w:lastRowFirstColumn="0" w:lastRowLastColumn="0"/>
                                  </w:pPr>
                                  <w:r w:rsidRPr="00DB0267">
                                    <w:t>3.1 MWCNT</w:t>
                                  </w:r>
                                </w:p>
                              </w:tc>
                              <w:tc>
                                <w:tcPr>
                                  <w:tcW w:w="1698" w:type="dxa"/>
                                </w:tcPr>
                                <w:p w14:paraId="4A935E07" w14:textId="77777777" w:rsidR="00CC7FA3" w:rsidRPr="00DB0267" w:rsidRDefault="00CC7FA3" w:rsidP="00DB0267">
                                  <w:pPr>
                                    <w:spacing w:line="240" w:lineRule="auto"/>
                                    <w:cnfStyle w:val="100000000000" w:firstRow="1" w:lastRow="0" w:firstColumn="0" w:lastColumn="0" w:oddVBand="0" w:evenVBand="0" w:oddHBand="0" w:evenHBand="0" w:firstRowFirstColumn="0" w:firstRowLastColumn="0" w:lastRowFirstColumn="0" w:lastRowLastColumn="0"/>
                                  </w:pPr>
                                  <w:r w:rsidRPr="00DB0267">
                                    <w:t>4.4 MWCNT</w:t>
                                  </w:r>
                                </w:p>
                              </w:tc>
                            </w:tr>
                            <w:tr w:rsidR="00CC7FA3" w14:paraId="50372339" w14:textId="77777777" w:rsidTr="00EB417B">
                              <w:trPr>
                                <w:trHeight w:val="574"/>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tcPr>
                                <w:p w14:paraId="7BCB78BE" w14:textId="206A3823" w:rsidR="00CC7FA3" w:rsidRPr="00DB0267" w:rsidRDefault="00CC7FA3" w:rsidP="00EB417B">
                                  <w:r w:rsidRPr="00657AF1">
                                    <w:t>1:04</w:t>
                                  </w:r>
                                </w:p>
                              </w:tc>
                              <w:tc>
                                <w:tcPr>
                                  <w:tcW w:w="1697" w:type="dxa"/>
                                  <w:tcBorders>
                                    <w:left w:val="single" w:sz="12" w:space="0" w:color="auto"/>
                                  </w:tcBorders>
                                </w:tcPr>
                                <w:p w14:paraId="47E419FE" w14:textId="41E9C3F9"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14C6009D" w14:textId="3FAA2251"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c>
                                <w:tcPr>
                                  <w:tcW w:w="1697" w:type="dxa"/>
                                </w:tcPr>
                                <w:p w14:paraId="0B124AA0" w14:textId="202DC8F2"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c>
                                <w:tcPr>
                                  <w:tcW w:w="1698" w:type="dxa"/>
                                </w:tcPr>
                                <w:p w14:paraId="57C58975" w14:textId="09408FF8"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r>
                            <w:tr w:rsidR="00CC7FA3" w14:paraId="7708B7BF" w14:textId="77777777" w:rsidTr="00EB417B">
                              <w:trPr>
                                <w:trHeight w:val="574"/>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tcPr>
                                <w:p w14:paraId="6E4F13C0" w14:textId="020EFA2E" w:rsidR="00CC7FA3" w:rsidRPr="00DB0267" w:rsidRDefault="00CC7FA3" w:rsidP="00EB417B">
                                  <w:r w:rsidRPr="00657AF1">
                                    <w:t>2:03</w:t>
                                  </w:r>
                                </w:p>
                              </w:tc>
                              <w:tc>
                                <w:tcPr>
                                  <w:tcW w:w="1697" w:type="dxa"/>
                                  <w:tcBorders>
                                    <w:left w:val="single" w:sz="12" w:space="0" w:color="auto"/>
                                  </w:tcBorders>
                                </w:tcPr>
                                <w:p w14:paraId="6AB5A8FB" w14:textId="0B810BD7"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56208551" w14:textId="28C6FC4B"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c>
                                <w:tcPr>
                                  <w:tcW w:w="1697" w:type="dxa"/>
                                </w:tcPr>
                                <w:p w14:paraId="38A74FFD" w14:textId="733AFA6D"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c>
                                <w:tcPr>
                                  <w:tcW w:w="1698" w:type="dxa"/>
                                </w:tcPr>
                                <w:p w14:paraId="05B47568" w14:textId="55A2DFA3"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r>
                            <w:tr w:rsidR="00CC7FA3" w14:paraId="69EC4682" w14:textId="77777777" w:rsidTr="00EB417B">
                              <w:trPr>
                                <w:trHeight w:val="574"/>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tcPr>
                                <w:p w14:paraId="15A861D0" w14:textId="646A5990" w:rsidR="00CC7FA3" w:rsidRPr="00DB0267" w:rsidRDefault="00CC7FA3" w:rsidP="00EB417B">
                                  <w:r w:rsidRPr="00657AF1">
                                    <w:t>1:01</w:t>
                                  </w:r>
                                </w:p>
                              </w:tc>
                              <w:tc>
                                <w:tcPr>
                                  <w:tcW w:w="1697" w:type="dxa"/>
                                  <w:tcBorders>
                                    <w:left w:val="single" w:sz="12" w:space="0" w:color="auto"/>
                                  </w:tcBorders>
                                </w:tcPr>
                                <w:p w14:paraId="77BD3356" w14:textId="5EFAD1FC"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30677516" w14:textId="5756A73B"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0C0396CD" w14:textId="325A77D9"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c>
                                <w:tcPr>
                                  <w:tcW w:w="1698" w:type="dxa"/>
                                </w:tcPr>
                                <w:p w14:paraId="00BCE6BB" w14:textId="53B48B82"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r>
                            <w:tr w:rsidR="00CC7FA3" w14:paraId="74A00719" w14:textId="77777777" w:rsidTr="00EB417B">
                              <w:trPr>
                                <w:trHeight w:val="574"/>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tcPr>
                                <w:p w14:paraId="2859DA5F" w14:textId="5058E599" w:rsidR="00CC7FA3" w:rsidRPr="00DB0267" w:rsidRDefault="00CC7FA3" w:rsidP="00EB417B">
                                  <w:r w:rsidRPr="00657AF1">
                                    <w:t>3:02</w:t>
                                  </w:r>
                                </w:p>
                              </w:tc>
                              <w:tc>
                                <w:tcPr>
                                  <w:tcW w:w="1697" w:type="dxa"/>
                                  <w:tcBorders>
                                    <w:left w:val="single" w:sz="12" w:space="0" w:color="auto"/>
                                  </w:tcBorders>
                                </w:tcPr>
                                <w:p w14:paraId="1A1B3818" w14:textId="7D6D0395"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2143B26F" w14:textId="5A2F65A3"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3D210B44" w14:textId="675AF774"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c>
                                <w:tcPr>
                                  <w:tcW w:w="1698" w:type="dxa"/>
                                </w:tcPr>
                                <w:p w14:paraId="37B9F95C" w14:textId="27D403CB"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r>
                            <w:tr w:rsidR="00CC7FA3" w14:paraId="0F0BCACA" w14:textId="77777777" w:rsidTr="00EB417B">
                              <w:trPr>
                                <w:trHeight w:val="574"/>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tcPr>
                                <w:p w14:paraId="3A3D51A1" w14:textId="0BA256BF" w:rsidR="00CC7FA3" w:rsidRPr="00DB0267" w:rsidRDefault="00CC7FA3" w:rsidP="00EB417B">
                                  <w:r w:rsidRPr="00657AF1">
                                    <w:t>4:01</w:t>
                                  </w:r>
                                </w:p>
                              </w:tc>
                              <w:tc>
                                <w:tcPr>
                                  <w:tcW w:w="1697" w:type="dxa"/>
                                  <w:tcBorders>
                                    <w:left w:val="single" w:sz="12" w:space="0" w:color="auto"/>
                                  </w:tcBorders>
                                </w:tcPr>
                                <w:p w14:paraId="5D715797" w14:textId="6DE68240"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603A2E58" w14:textId="3F1FB92D"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3310D4CA" w14:textId="3F0FCACA"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8" w:type="dxa"/>
                                </w:tcPr>
                                <w:p w14:paraId="27C015A9" w14:textId="5BE3803F"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r>
                            <w:tr w:rsidR="00CC7FA3" w14:paraId="0115D2F2" w14:textId="77777777" w:rsidTr="00EB417B">
                              <w:trPr>
                                <w:trHeight w:val="50"/>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tcPr>
                                <w:p w14:paraId="1BD556F9" w14:textId="41BBDB0F" w:rsidR="00CC7FA3" w:rsidRPr="00DB0267" w:rsidRDefault="00CC7FA3" w:rsidP="00EB417B">
                                  <w:r w:rsidRPr="00657AF1">
                                    <w:t>1:04</w:t>
                                  </w:r>
                                </w:p>
                              </w:tc>
                              <w:tc>
                                <w:tcPr>
                                  <w:tcW w:w="1697" w:type="dxa"/>
                                  <w:tcBorders>
                                    <w:left w:val="single" w:sz="12" w:space="0" w:color="auto"/>
                                  </w:tcBorders>
                                </w:tcPr>
                                <w:p w14:paraId="62764E5E" w14:textId="5ECFB70C"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6FA96A06" w14:textId="61AE3713"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c>
                                <w:tcPr>
                                  <w:tcW w:w="1697" w:type="dxa"/>
                                </w:tcPr>
                                <w:p w14:paraId="51556E60" w14:textId="7383CD6F"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c>
                                <w:tcPr>
                                  <w:tcW w:w="1698" w:type="dxa"/>
                                </w:tcPr>
                                <w:p w14:paraId="55783F00" w14:textId="226D0CFE"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r>
                          </w:tbl>
                          <w:p w14:paraId="247E1798" w14:textId="77777777" w:rsidR="00CC7FA3" w:rsidRDefault="00CC7FA3" w:rsidP="00EB417B">
                            <w:pPr>
                              <w:pStyle w:val="Caption"/>
                              <w:jc w:val="center"/>
                            </w:pPr>
                          </w:p>
                          <w:p w14:paraId="145BE9C7" w14:textId="336FB909" w:rsidR="00CC7FA3" w:rsidRPr="00235E32" w:rsidRDefault="00CC7FA3" w:rsidP="00EB417B">
                            <w:pPr>
                              <w:pStyle w:val="Caption"/>
                              <w:keepNext/>
                              <w:jc w:val="center"/>
                            </w:pPr>
                            <w:bookmarkStart w:id="117" w:name="_Ref447454130"/>
                            <w:bookmarkStart w:id="118" w:name="_Toc449352881"/>
                            <w:r>
                              <w:t xml:space="preserve">Table </w:t>
                            </w:r>
                            <w:fldSimple w:instr=" SEQ Table \* ARABIC ">
                              <w:r w:rsidR="000C362A">
                                <w:rPr>
                                  <w:noProof/>
                                </w:rPr>
                                <w:t>3</w:t>
                              </w:r>
                            </w:fldSimple>
                            <w:bookmarkEnd w:id="117"/>
                            <w:r>
                              <w:t>: Emulsion type for each o:w ratio of the MWCNT samples.</w:t>
                            </w:r>
                            <w:bookmarkEnd w:id="1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8856E6A" id="Text Box 32" o:spid="_x0000_s1042" type="#_x0000_t202" style="position:absolute;left:0;text-align:left;margin-left:0;margin-top:0;width:424.8pt;height:248.4pt;z-index:251680768;visibility:visible;mso-wrap-style:square;mso-height-percent:0;mso-wrap-distance-left:9pt;mso-wrap-distance-top:18pt;mso-wrap-distance-right:9pt;mso-wrap-distance-bottom:18pt;mso-position-horizontal:center;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" stroked="f">
                <v:textbox style="mso-fit-shape-to-text:t" inset="0,0,0,0">
                  <w:txbxContent>
                    <w:tbl>
                      <w:tblPr>
                        <w:tblStyle w:val="GridTable1Light"/>
                        <w:tblW w:w="0" w:type="auto"/>
                        <w:tblLayout w:type="fixed"/>
                        <w:tblLook w:val="00A0" w:firstRow="1" w:lastRow="0" w:firstColumn="1" w:lastColumn="0" w:noHBand="0" w:noVBand="0"/>
                      </w:tblPr>
                      <w:tblGrid>
                        <w:gridCol w:w="1697"/>
                        <w:gridCol w:w="1697"/>
                        <w:gridCol w:w="1697"/>
                        <w:gridCol w:w="1697"/>
                        <w:gridCol w:w="1698"/>
                      </w:tblGrid>
                      <w:tr w:rsidR="00CC7FA3" w14:paraId="128B0F02" w14:textId="77777777" w:rsidTr="00EB417B">
                        <w:trPr>
                          <w:cnfStyle w:val="100000000000" w:firstRow="1" w:lastRow="0" w:firstColumn="0" w:lastColumn="0" w:oddVBand="0" w:evenVBand="0" w:oddHBand="0"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tcPr>
                          <w:p w14:paraId="4E7AAE32" w14:textId="4C9834E1" w:rsidR="00CC7FA3" w:rsidRPr="00DB0267" w:rsidRDefault="00CC7FA3" w:rsidP="00DB0267">
                            <w:pPr>
                              <w:spacing w:line="240" w:lineRule="auto"/>
                            </w:pPr>
                            <w:r>
                              <w:t>O:W Ratio</w:t>
                            </w:r>
                          </w:p>
                        </w:tc>
                        <w:tc>
                          <w:tcPr>
                            <w:tcW w:w="1697" w:type="dxa"/>
                            <w:tcBorders>
                              <w:left w:val="single" w:sz="12" w:space="0" w:color="auto"/>
                            </w:tcBorders>
                          </w:tcPr>
                          <w:p w14:paraId="53798F93" w14:textId="77777777" w:rsidR="00CC7FA3" w:rsidRPr="00DB0267" w:rsidRDefault="00CC7FA3" w:rsidP="00DB0267">
                            <w:pPr>
                              <w:spacing w:line="240" w:lineRule="auto"/>
                              <w:cnfStyle w:val="100000000000" w:firstRow="1" w:lastRow="0" w:firstColumn="0" w:lastColumn="0" w:oddVBand="0" w:evenVBand="0" w:oddHBand="0" w:evenHBand="0" w:firstRowFirstColumn="0" w:firstRowLastColumn="0" w:lastRowFirstColumn="0" w:lastRowLastColumn="0"/>
                            </w:pPr>
                            <w:r>
                              <w:t xml:space="preserve">0.8 </w:t>
                            </w:r>
                            <w:r w:rsidRPr="00DB0267">
                              <w:t>MWCNT</w:t>
                            </w:r>
                          </w:p>
                        </w:tc>
                        <w:tc>
                          <w:tcPr>
                            <w:tcW w:w="1697" w:type="dxa"/>
                          </w:tcPr>
                          <w:p w14:paraId="7985EB51" w14:textId="77777777" w:rsidR="00CC7FA3" w:rsidRPr="00DB0267" w:rsidRDefault="00CC7FA3" w:rsidP="00DB0267">
                            <w:pPr>
                              <w:spacing w:line="240" w:lineRule="auto"/>
                              <w:cnfStyle w:val="100000000000" w:firstRow="1" w:lastRow="0" w:firstColumn="0" w:lastColumn="0" w:oddVBand="0" w:evenVBand="0" w:oddHBand="0" w:evenHBand="0" w:firstRowFirstColumn="0" w:firstRowLastColumn="0" w:lastRowFirstColumn="0" w:lastRowLastColumn="0"/>
                            </w:pPr>
                            <w:r w:rsidRPr="00DB0267">
                              <w:t>2.3 MWCNT</w:t>
                            </w:r>
                          </w:p>
                        </w:tc>
                        <w:tc>
                          <w:tcPr>
                            <w:tcW w:w="1697" w:type="dxa"/>
                          </w:tcPr>
                          <w:p w14:paraId="21A1785D" w14:textId="77777777" w:rsidR="00CC7FA3" w:rsidRPr="00DB0267" w:rsidRDefault="00CC7FA3" w:rsidP="00DB0267">
                            <w:pPr>
                              <w:spacing w:line="240" w:lineRule="auto"/>
                              <w:cnfStyle w:val="100000000000" w:firstRow="1" w:lastRow="0" w:firstColumn="0" w:lastColumn="0" w:oddVBand="0" w:evenVBand="0" w:oddHBand="0" w:evenHBand="0" w:firstRowFirstColumn="0" w:firstRowLastColumn="0" w:lastRowFirstColumn="0" w:lastRowLastColumn="0"/>
                            </w:pPr>
                            <w:r w:rsidRPr="00DB0267">
                              <w:t>3.1 MWCNT</w:t>
                            </w:r>
                          </w:p>
                        </w:tc>
                        <w:tc>
                          <w:tcPr>
                            <w:tcW w:w="1698" w:type="dxa"/>
                          </w:tcPr>
                          <w:p w14:paraId="4A935E07" w14:textId="77777777" w:rsidR="00CC7FA3" w:rsidRPr="00DB0267" w:rsidRDefault="00CC7FA3" w:rsidP="00DB0267">
                            <w:pPr>
                              <w:spacing w:line="240" w:lineRule="auto"/>
                              <w:cnfStyle w:val="100000000000" w:firstRow="1" w:lastRow="0" w:firstColumn="0" w:lastColumn="0" w:oddVBand="0" w:evenVBand="0" w:oddHBand="0" w:evenHBand="0" w:firstRowFirstColumn="0" w:firstRowLastColumn="0" w:lastRowFirstColumn="0" w:lastRowLastColumn="0"/>
                            </w:pPr>
                            <w:r w:rsidRPr="00DB0267">
                              <w:t>4.4 MWCNT</w:t>
                            </w:r>
                          </w:p>
                        </w:tc>
                      </w:tr>
                      <w:tr w:rsidR="00CC7FA3" w14:paraId="50372339" w14:textId="77777777" w:rsidTr="00EB417B">
                        <w:trPr>
                          <w:trHeight w:val="574"/>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tcPr>
                          <w:p w14:paraId="7BCB78BE" w14:textId="206A3823" w:rsidR="00CC7FA3" w:rsidRPr="00DB0267" w:rsidRDefault="00CC7FA3" w:rsidP="00EB417B">
                            <w:r w:rsidRPr="00657AF1">
                              <w:t>1:04</w:t>
                            </w:r>
                          </w:p>
                        </w:tc>
                        <w:tc>
                          <w:tcPr>
                            <w:tcW w:w="1697" w:type="dxa"/>
                            <w:tcBorders>
                              <w:left w:val="single" w:sz="12" w:space="0" w:color="auto"/>
                            </w:tcBorders>
                          </w:tcPr>
                          <w:p w14:paraId="47E419FE" w14:textId="41E9C3F9"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14C6009D" w14:textId="3FAA2251"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c>
                          <w:tcPr>
                            <w:tcW w:w="1697" w:type="dxa"/>
                          </w:tcPr>
                          <w:p w14:paraId="0B124AA0" w14:textId="202DC8F2"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c>
                          <w:tcPr>
                            <w:tcW w:w="1698" w:type="dxa"/>
                          </w:tcPr>
                          <w:p w14:paraId="57C58975" w14:textId="09408FF8"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r>
                      <w:tr w:rsidR="00CC7FA3" w14:paraId="7708B7BF" w14:textId="77777777" w:rsidTr="00EB417B">
                        <w:trPr>
                          <w:trHeight w:val="574"/>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tcPr>
                          <w:p w14:paraId="6E4F13C0" w14:textId="020EFA2E" w:rsidR="00CC7FA3" w:rsidRPr="00DB0267" w:rsidRDefault="00CC7FA3" w:rsidP="00EB417B">
                            <w:r w:rsidRPr="00657AF1">
                              <w:t>2:03</w:t>
                            </w:r>
                          </w:p>
                        </w:tc>
                        <w:tc>
                          <w:tcPr>
                            <w:tcW w:w="1697" w:type="dxa"/>
                            <w:tcBorders>
                              <w:left w:val="single" w:sz="12" w:space="0" w:color="auto"/>
                            </w:tcBorders>
                          </w:tcPr>
                          <w:p w14:paraId="6AB5A8FB" w14:textId="0B810BD7"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56208551" w14:textId="28C6FC4B"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c>
                          <w:tcPr>
                            <w:tcW w:w="1697" w:type="dxa"/>
                          </w:tcPr>
                          <w:p w14:paraId="38A74FFD" w14:textId="733AFA6D"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c>
                          <w:tcPr>
                            <w:tcW w:w="1698" w:type="dxa"/>
                          </w:tcPr>
                          <w:p w14:paraId="05B47568" w14:textId="55A2DFA3"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r>
                      <w:tr w:rsidR="00CC7FA3" w14:paraId="69EC4682" w14:textId="77777777" w:rsidTr="00EB417B">
                        <w:trPr>
                          <w:trHeight w:val="574"/>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tcPr>
                          <w:p w14:paraId="15A861D0" w14:textId="646A5990" w:rsidR="00CC7FA3" w:rsidRPr="00DB0267" w:rsidRDefault="00CC7FA3" w:rsidP="00EB417B">
                            <w:r w:rsidRPr="00657AF1">
                              <w:t>1:01</w:t>
                            </w:r>
                          </w:p>
                        </w:tc>
                        <w:tc>
                          <w:tcPr>
                            <w:tcW w:w="1697" w:type="dxa"/>
                            <w:tcBorders>
                              <w:left w:val="single" w:sz="12" w:space="0" w:color="auto"/>
                            </w:tcBorders>
                          </w:tcPr>
                          <w:p w14:paraId="77BD3356" w14:textId="5EFAD1FC"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30677516" w14:textId="5756A73B"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0C0396CD" w14:textId="325A77D9"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c>
                          <w:tcPr>
                            <w:tcW w:w="1698" w:type="dxa"/>
                          </w:tcPr>
                          <w:p w14:paraId="00BCE6BB" w14:textId="53B48B82"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r>
                      <w:tr w:rsidR="00CC7FA3" w14:paraId="74A00719" w14:textId="77777777" w:rsidTr="00EB417B">
                        <w:trPr>
                          <w:trHeight w:val="574"/>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tcPr>
                          <w:p w14:paraId="2859DA5F" w14:textId="5058E599" w:rsidR="00CC7FA3" w:rsidRPr="00DB0267" w:rsidRDefault="00CC7FA3" w:rsidP="00EB417B">
                            <w:r w:rsidRPr="00657AF1">
                              <w:t>3:02</w:t>
                            </w:r>
                          </w:p>
                        </w:tc>
                        <w:tc>
                          <w:tcPr>
                            <w:tcW w:w="1697" w:type="dxa"/>
                            <w:tcBorders>
                              <w:left w:val="single" w:sz="12" w:space="0" w:color="auto"/>
                            </w:tcBorders>
                          </w:tcPr>
                          <w:p w14:paraId="1A1B3818" w14:textId="7D6D0395"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2143B26F" w14:textId="5A2F65A3"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3D210B44" w14:textId="675AF774"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c>
                          <w:tcPr>
                            <w:tcW w:w="1698" w:type="dxa"/>
                          </w:tcPr>
                          <w:p w14:paraId="37B9F95C" w14:textId="27D403CB"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r>
                      <w:tr w:rsidR="00CC7FA3" w14:paraId="0F0BCACA" w14:textId="77777777" w:rsidTr="00EB417B">
                        <w:trPr>
                          <w:trHeight w:val="574"/>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tcPr>
                          <w:p w14:paraId="3A3D51A1" w14:textId="0BA256BF" w:rsidR="00CC7FA3" w:rsidRPr="00DB0267" w:rsidRDefault="00CC7FA3" w:rsidP="00EB417B">
                            <w:r w:rsidRPr="00657AF1">
                              <w:t>4:01</w:t>
                            </w:r>
                          </w:p>
                        </w:tc>
                        <w:tc>
                          <w:tcPr>
                            <w:tcW w:w="1697" w:type="dxa"/>
                            <w:tcBorders>
                              <w:left w:val="single" w:sz="12" w:space="0" w:color="auto"/>
                            </w:tcBorders>
                          </w:tcPr>
                          <w:p w14:paraId="5D715797" w14:textId="6DE68240"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603A2E58" w14:textId="3F1FB92D"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3310D4CA" w14:textId="3F0FCACA"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8" w:type="dxa"/>
                          </w:tcPr>
                          <w:p w14:paraId="27C015A9" w14:textId="5BE3803F"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r>
                      <w:tr w:rsidR="00CC7FA3" w14:paraId="0115D2F2" w14:textId="77777777" w:rsidTr="00EB417B">
                        <w:trPr>
                          <w:trHeight w:val="50"/>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tcPr>
                          <w:p w14:paraId="1BD556F9" w14:textId="41BBDB0F" w:rsidR="00CC7FA3" w:rsidRPr="00DB0267" w:rsidRDefault="00CC7FA3" w:rsidP="00EB417B">
                            <w:r w:rsidRPr="00657AF1">
                              <w:t>1:04</w:t>
                            </w:r>
                          </w:p>
                        </w:tc>
                        <w:tc>
                          <w:tcPr>
                            <w:tcW w:w="1697" w:type="dxa"/>
                            <w:tcBorders>
                              <w:left w:val="single" w:sz="12" w:space="0" w:color="auto"/>
                            </w:tcBorders>
                          </w:tcPr>
                          <w:p w14:paraId="62764E5E" w14:textId="5ECFB70C"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w/o</w:t>
                            </w:r>
                          </w:p>
                        </w:tc>
                        <w:tc>
                          <w:tcPr>
                            <w:tcW w:w="1697" w:type="dxa"/>
                          </w:tcPr>
                          <w:p w14:paraId="6FA96A06" w14:textId="61AE3713"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c>
                          <w:tcPr>
                            <w:tcW w:w="1697" w:type="dxa"/>
                          </w:tcPr>
                          <w:p w14:paraId="51556E60" w14:textId="7383CD6F"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c>
                          <w:tcPr>
                            <w:tcW w:w="1698" w:type="dxa"/>
                          </w:tcPr>
                          <w:p w14:paraId="55783F00" w14:textId="226D0CFE" w:rsidR="00CC7FA3" w:rsidRPr="00DB0267" w:rsidRDefault="00CC7FA3" w:rsidP="00EB417B">
                            <w:pPr>
                              <w:cnfStyle w:val="000000000000" w:firstRow="0" w:lastRow="0" w:firstColumn="0" w:lastColumn="0" w:oddVBand="0" w:evenVBand="0" w:oddHBand="0" w:evenHBand="0" w:firstRowFirstColumn="0" w:firstRowLastColumn="0" w:lastRowFirstColumn="0" w:lastRowLastColumn="0"/>
                            </w:pPr>
                            <w:r w:rsidRPr="00657AF1">
                              <w:t>o/w</w:t>
                            </w:r>
                          </w:p>
                        </w:tc>
                      </w:tr>
                    </w:tbl>
                    <w:p w14:paraId="247E1798" w14:textId="77777777" w:rsidR="00CC7FA3" w:rsidRDefault="00CC7FA3" w:rsidP="00EB417B">
                      <w:pPr>
                        <w:pStyle w:val="Caption"/>
                        <w:jc w:val="center"/>
                      </w:pPr>
                    </w:p>
                    <w:p w14:paraId="145BE9C7" w14:textId="336FB909" w:rsidR="00CC7FA3" w:rsidRPr="00235E32" w:rsidRDefault="00CC7FA3" w:rsidP="00EB417B">
                      <w:pPr>
                        <w:pStyle w:val="Caption"/>
                        <w:keepNext/>
                        <w:jc w:val="center"/>
                      </w:pPr>
                      <w:bookmarkStart w:id="119" w:name="_Ref447454130"/>
                      <w:bookmarkStart w:id="120" w:name="_Toc449352881"/>
                      <w:r>
                        <w:t xml:space="preserve">Table </w:t>
                      </w:r>
                      <w:fldSimple w:instr=" SEQ Table \* ARABIC ">
                        <w:r w:rsidR="000C362A">
                          <w:rPr>
                            <w:noProof/>
                          </w:rPr>
                          <w:t>3</w:t>
                        </w:r>
                      </w:fldSimple>
                      <w:bookmarkEnd w:id="119"/>
                      <w:r>
                        <w:t>: Emulsion type for each o:w ratio of the MWCNT samples.</w:t>
                      </w:r>
                      <w:bookmarkEnd w:id="120"/>
                    </w:p>
                  </w:txbxContent>
                </v:textbox>
                <w10:wrap type="topAndBottom" anchorx="margin" anchory="margin"/>
              </v:shape>
            </w:pict>
          </mc:Fallback>
        </mc:AlternateContent>
      </w:r>
      <w:r w:rsidR="000921B9">
        <w:t xml:space="preserve">Previous work by Binks </w:t>
      </w:r>
      <w:r w:rsidR="000921B9" w:rsidRPr="00EB417B">
        <w:rPr>
          <w:i/>
        </w:rPr>
        <w:t>et al.</w:t>
      </w:r>
      <w:r w:rsidR="000E60F7">
        <w:t xml:space="preserve"> have</w:t>
      </w:r>
      <w:r w:rsidR="000921B9">
        <w:t xml:space="preserve"> shown the emulsion inversion point will change at different oil-water ratios depending on the hyd</w:t>
      </w:r>
      <w:r w:rsidR="00C9132C">
        <w:t xml:space="preserve">rophobicity of spherical silica </w:t>
      </w:r>
      <w:r w:rsidR="00EB417B">
        <w:t>particles.</w:t>
      </w:r>
      <w:r w:rsidR="00EB417B">
        <w:fldChar w:fldCharType="begin"/>
      </w:r>
      <w:r w:rsidR="00EB417B">
        <w:instrText xml:space="preserve"> ADDIN ZOTERO_ITEM CSL_CITATION {"citationID":"1h1gao8ocg","properties":{"formattedCitation":"{\\rtf \\super 11\\nosupersub{}}","plainCitation":"11"},"citationItems":[{"id":1179,"uris":["http://zotero.org/users/2254777/items/QSVTMB3I"],"uri":["http://zotero.org/users/2254777/items/QSVTMB3I"],"itemData":{"id":1179,"type":"article-journal","title":"Influence of particle wettability on the type and stability of surfactant-free emulsions","container-title":"Langmuir","page":"8622–8631","volume":"16","issue":"23","author":[{"family":"Binks","given":"BP"},{"family":"Lumsdon","given":"SO"}],"issued":{"date-parts":[["2000"]]}}}],"schema":"https://github.com/citation-style-language/schema/raw/master/csl-citation.json"} </w:instrText>
      </w:r>
      <w:r w:rsidR="00EB417B">
        <w:fldChar w:fldCharType="separate"/>
      </w:r>
      <w:r w:rsidR="00BC6AF0" w:rsidRPr="00BC6AF0">
        <w:rPr>
          <w:rFonts w:ascii="Times New Roman" w:hAnsi="Times New Roman"/>
          <w:vertAlign w:val="superscript"/>
        </w:rPr>
        <w:t>11</w:t>
      </w:r>
      <w:r w:rsidR="00EB417B">
        <w:fldChar w:fldCharType="end"/>
      </w:r>
      <w:r w:rsidR="000921B9">
        <w:t xml:space="preserve"> </w:t>
      </w:r>
      <w:r w:rsidR="00EB417B">
        <w:t xml:space="preserve"> A very highly reported rule of emulsions, known as the Bancroft rule, states that h</w:t>
      </w:r>
      <w:r w:rsidR="000921B9">
        <w:t>ydrophobi</w:t>
      </w:r>
      <w:r w:rsidR="00F77E40">
        <w:t xml:space="preserve">c particles favor w/o </w:t>
      </w:r>
      <w:r w:rsidR="00EB417B">
        <w:t xml:space="preserve">emulsions </w:t>
      </w:r>
      <w:r w:rsidR="00F77E40">
        <w:t>at a 1:1 o</w:t>
      </w:r>
      <w:r w:rsidR="000921B9">
        <w:t>:</w:t>
      </w:r>
      <w:r w:rsidR="00F77E40">
        <w:t>w</w:t>
      </w:r>
      <w:r w:rsidR="000921B9">
        <w:t xml:space="preserve"> ratio, while hydrophilic </w:t>
      </w:r>
      <w:r w:rsidR="00F77E40">
        <w:lastRenderedPageBreak/>
        <w:t>particles favor o/w</w:t>
      </w:r>
      <w:r w:rsidR="00EB417B">
        <w:t xml:space="preserve"> </w:t>
      </w:r>
      <w:r w:rsidR="000921B9">
        <w:t>emulsions</w:t>
      </w:r>
      <w:r w:rsidR="00EB417B">
        <w:t>.</w:t>
      </w:r>
      <w:r w:rsidR="00EB417B">
        <w:fldChar w:fldCharType="begin"/>
      </w:r>
      <w:r w:rsidR="006F380A">
        <w:instrText xml:space="preserve"> ADDIN ZOTERO_ITEM CSL_CITATION {"citationID":"ll88a42qg","properties":{"formattedCitation":"{\\rtf \\super 11,102\\nosupersub{}}","plainCitation":"11,102"},"citationItems":[{"id":1179,"uris":["http://zotero.org/users/2254777/items/QSVTMB3I"],"uri":["http://zotero.org/users/2254777/items/QSVTMB3I"],"itemData":{"id":1179,"type":"article-journal","title":"Influence of particle wettability on the type and stability of surfactant-free emulsions","container-title":"Langmuir","page":"8622–8631","volume":"16","issue":"23","author":[{"family":"Binks","given":"BP"},{"family":"Lumsdon","given":"SO"}],"issued":{"date-parts":[["2000"]]}}},{"id":686,"uris":["http://zotero.org/users/2254777/items/F4UAN2BT"],"uri":["http://zotero.org/users/2254777/items/F4UAN2BT"],"itemData":{"id":686,"type":"article-journal","title":"Effects of oil type and aqueous phase composition on oil–water mixtures containing particles of intermediate hydrophobicity","container-title":"Physical Chemistry Chemical Physics","page":"2959–2967","volume":"2","issue":"13","author":[{"family":"Binks","given":"BP"},{"family":"Lumsdon","given":"SO"}],"issued":{"date-parts":[["2000"]]}}}],"schema":"https://github.com/citation-style-language/schema/raw/master/csl-citation.json"} </w:instrText>
      </w:r>
      <w:r w:rsidR="00EB417B">
        <w:fldChar w:fldCharType="separate"/>
      </w:r>
      <w:r w:rsidR="006F380A" w:rsidRPr="006F380A">
        <w:rPr>
          <w:rFonts w:ascii="Times New Roman" w:hAnsi="Times New Roman"/>
          <w:vertAlign w:val="superscript"/>
        </w:rPr>
        <w:t>11,102</w:t>
      </w:r>
      <w:r w:rsidR="00EB417B">
        <w:fldChar w:fldCharType="end"/>
      </w:r>
      <w:r w:rsidR="000921B9">
        <w:t xml:space="preserve"> A quick characterization of the particles hydrophobicity can be accomplished using this </w:t>
      </w:r>
      <w:r w:rsidR="00F77E40">
        <w:t>phenomenon. A high o</w:t>
      </w:r>
      <w:r w:rsidR="00EB417B">
        <w:t>:</w:t>
      </w:r>
      <w:r w:rsidR="00F77E40">
        <w:t>w</w:t>
      </w:r>
      <w:r w:rsidR="00EB417B">
        <w:t xml:space="preserve"> ratio is r</w:t>
      </w:r>
      <w:r w:rsidR="000921B9">
        <w:t>equired for emulsion inversion when hydrophobic</w:t>
      </w:r>
      <w:r w:rsidR="00EB417B">
        <w:t xml:space="preserve"> particles are used, while more </w:t>
      </w:r>
      <w:r w:rsidR="000921B9">
        <w:t>hydrophilic part</w:t>
      </w:r>
      <w:r w:rsidR="00F77E40">
        <w:t>icles require a low o:w</w:t>
      </w:r>
      <w:r w:rsidR="00EB417B">
        <w:t xml:space="preserve"> ratio. I</w:t>
      </w:r>
      <w:r w:rsidR="000921B9">
        <w:t>ntermed</w:t>
      </w:r>
      <w:r w:rsidR="00EB417B">
        <w:t xml:space="preserve">iate hydrophobic group coverage </w:t>
      </w:r>
      <w:r w:rsidR="000921B9">
        <w:t>is required in order to</w:t>
      </w:r>
      <w:r w:rsidR="00EB417B">
        <w:t xml:space="preserve"> </w:t>
      </w:r>
      <w:r w:rsidR="00F77E40">
        <w:t>achieve an equal o:w</w:t>
      </w:r>
      <w:r w:rsidR="000921B9">
        <w:t xml:space="preserve"> ratio.</w:t>
      </w:r>
      <w:r w:rsidR="00EB417B">
        <w:t xml:space="preserve"> Using this method, we found </w:t>
      </w:r>
      <w:r w:rsidR="00F77E40">
        <w:t>different o:w</w:t>
      </w:r>
      <w:r w:rsidR="000921B9">
        <w:t xml:space="preserve"> ratios were </w:t>
      </w:r>
      <w:r w:rsidR="00EB417B">
        <w:t xml:space="preserve">required for emulsion inversion </w:t>
      </w:r>
      <w:r w:rsidR="000921B9">
        <w:t>for each MW</w:t>
      </w:r>
      <w:r w:rsidR="00C9132C">
        <w:t>C</w:t>
      </w:r>
      <w:r w:rsidR="000921B9">
        <w:t xml:space="preserve">NT sample, as shown in </w:t>
      </w:r>
      <w:r w:rsidR="00EB417B">
        <w:fldChar w:fldCharType="begin"/>
      </w:r>
      <w:r w:rsidR="00EB417B">
        <w:instrText xml:space="preserve"> REF _Ref447454130 \h </w:instrText>
      </w:r>
      <w:r w:rsidR="00EB417B">
        <w:fldChar w:fldCharType="separate"/>
      </w:r>
      <w:r w:rsidR="000C362A">
        <w:t xml:space="preserve">Table </w:t>
      </w:r>
      <w:r w:rsidR="000C362A">
        <w:rPr>
          <w:noProof/>
        </w:rPr>
        <w:t>3</w:t>
      </w:r>
      <w:r w:rsidR="00EB417B">
        <w:fldChar w:fldCharType="end"/>
      </w:r>
      <w:r w:rsidR="000921B9">
        <w:t xml:space="preserve">. This indicates the </w:t>
      </w:r>
      <w:r w:rsidR="00EB417B">
        <w:t>hydrophilicity</w:t>
      </w:r>
      <w:r w:rsidR="000921B9">
        <w:t xml:space="preserve"> of each MW</w:t>
      </w:r>
      <w:r w:rsidR="00C9132C">
        <w:t>C</w:t>
      </w:r>
      <w:r w:rsidR="000921B9">
        <w:t>NT sample is unique,</w:t>
      </w:r>
      <w:r w:rsidR="00EB417B">
        <w:t xml:space="preserve"> </w:t>
      </w:r>
      <w:r w:rsidR="000921B9">
        <w:t>which correlates with the TPD results. Initially no inversion in emulsion is obtained, due to the MW</w:t>
      </w:r>
      <w:r w:rsidR="00C9132C">
        <w:t>C</w:t>
      </w:r>
      <w:r w:rsidR="000921B9">
        <w:t>NTs inherent hydrophobicity, while as the number of hydrophilic</w:t>
      </w:r>
      <w:r w:rsidR="00EB417B">
        <w:t xml:space="preserve"> functional groups increase on the MW</w:t>
      </w:r>
      <w:r w:rsidR="006A00C0">
        <w:t>C</w:t>
      </w:r>
      <w:r w:rsidR="00EB417B">
        <w:t>NTs the emulsion inversi</w:t>
      </w:r>
      <w:r w:rsidR="00F77E40">
        <w:t xml:space="preserve">on points requires a higher o:w </w:t>
      </w:r>
      <w:r w:rsidR="00EB417B">
        <w:t>ratio.</w:t>
      </w:r>
    </w:p>
    <w:p w14:paraId="119622A6" w14:textId="205D94C6" w:rsidR="000921B9" w:rsidRDefault="000921B9" w:rsidP="00496EDF">
      <w:pPr>
        <w:pStyle w:val="Heading3"/>
      </w:pPr>
      <w:bookmarkStart w:id="121" w:name="_Toc449371298"/>
      <w:r>
        <w:t>Role of MWCNT Wettability</w:t>
      </w:r>
      <w:bookmarkEnd w:id="121"/>
    </w:p>
    <w:p w14:paraId="623FFFF5" w14:textId="0E050F7C" w:rsidR="00E740A5" w:rsidRDefault="009A3DD9" w:rsidP="009A3DD9">
      <w:pPr>
        <w:ind w:firstLine="720"/>
        <w:rPr>
          <w:noProof/>
          <w:lang w:bidi="ar-SA"/>
        </w:rPr>
      </w:pPr>
      <w:r w:rsidRPr="005C5C9B">
        <w:rPr>
          <w:noProof/>
          <w:lang w:bidi="ar-SA"/>
        </w:rPr>
        <mc:AlternateContent>
          <mc:Choice Requires="wps">
            <w:drawing>
              <wp:anchor distT="228600" distB="228600" distL="114300" distR="114300" simplePos="0" relativeHeight="251682816" behindDoc="0" locked="0" layoutInCell="1" allowOverlap="1" wp14:anchorId="1C9106EB" wp14:editId="7AA33477">
                <wp:simplePos x="0" y="0"/>
                <wp:positionH relativeFrom="margin">
                  <wp:align>center</wp:align>
                </wp:positionH>
                <wp:positionV relativeFrom="margin">
                  <wp:align>top</wp:align>
                </wp:positionV>
                <wp:extent cx="5394960" cy="3026664"/>
                <wp:effectExtent l="0" t="0" r="0" b="635"/>
                <wp:wrapTopAndBottom/>
                <wp:docPr id="33" name="Text Box 33"/>
                <wp:cNvGraphicFramePr/>
                <a:graphic xmlns:a="http://schemas.openxmlformats.org/drawingml/2006/main">
                  <a:graphicData uri="http://schemas.microsoft.com/office/word/2010/wordprocessingShape">
                    <wps:wsp>
                      <wps:cNvSpPr txBox="1"/>
                      <wps:spPr>
                        <a:xfrm>
                          <a:off x="0" y="0"/>
                          <a:ext cx="5394960" cy="3026664"/>
                        </a:xfrm>
                        <a:prstGeom prst="rect">
                          <a:avLst/>
                        </a:prstGeom>
                        <a:solidFill>
                          <a:prstClr val="white"/>
                        </a:solidFill>
                        <a:ln>
                          <a:noFill/>
                        </a:ln>
                        <a:effectLst/>
                      </wps:spPr>
                      <wps:txbx>
                        <w:txbxContent>
                          <w:p w14:paraId="6F2D199A" w14:textId="45D032AF" w:rsidR="00CC7FA3" w:rsidRPr="00EB417B" w:rsidRDefault="00CC7FA3" w:rsidP="00EB417B">
                            <w:pPr>
                              <w:pStyle w:val="Caption"/>
                              <w:jc w:val="center"/>
                            </w:pPr>
                            <w:r w:rsidRPr="00EB417B">
                              <w:rPr>
                                <w:noProof/>
                                <w:lang w:bidi="ar-SA"/>
                              </w:rPr>
                              <w:drawing>
                                <wp:inline distT="0" distB="0" distL="0" distR="0" wp14:anchorId="019E0461" wp14:editId="36A07C60">
                                  <wp:extent cx="5394960" cy="23272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6" cstate="print">
                                            <a:extLst>
                                              <a:ext uri="{28A0092B-C50C-407E-A947-70E740481C1C}">
                                                <a14:useLocalDpi xmlns:a14="http://schemas.microsoft.com/office/drawing/2010/main"/>
                                              </a:ext>
                                            </a:extLst>
                                          </a:blip>
                                          <a:srcRect/>
                                          <a:stretch>
                                            <a:fillRect/>
                                          </a:stretch>
                                        </pic:blipFill>
                                        <pic:spPr bwMode="auto">
                                          <a:xfrm>
                                            <a:off x="0" y="0"/>
                                            <a:ext cx="5394960" cy="2327275"/>
                                          </a:xfrm>
                                          <a:prstGeom prst="rect">
                                            <a:avLst/>
                                          </a:prstGeom>
                                          <a:noFill/>
                                        </pic:spPr>
                                      </pic:pic>
                                    </a:graphicData>
                                  </a:graphic>
                                </wp:inline>
                              </w:drawing>
                            </w:r>
                          </w:p>
                          <w:p w14:paraId="2B2F89C6" w14:textId="0E6F7E2F" w:rsidR="00CC7FA3" w:rsidRDefault="00CC7FA3" w:rsidP="00EB417B">
                            <w:pPr>
                              <w:pStyle w:val="Caption"/>
                              <w:jc w:val="center"/>
                            </w:pPr>
                            <w:bookmarkStart w:id="122" w:name="_Ref447455359"/>
                            <w:bookmarkStart w:id="123" w:name="_Toc449371343"/>
                            <w:r w:rsidRPr="00EB417B">
                              <w:t xml:space="preserve">Figure </w:t>
                            </w:r>
                            <w:fldSimple w:instr=" SEQ Figure \* ARABIC ">
                              <w:r w:rsidR="000C362A">
                                <w:rPr>
                                  <w:noProof/>
                                </w:rPr>
                                <w:t>15</w:t>
                              </w:r>
                            </w:fldSimple>
                            <w:bookmarkEnd w:id="122"/>
                            <w:r w:rsidRPr="00EB417B">
                              <w:t>: Change in droplet diameter as a function of MW</w:t>
                            </w:r>
                            <w:r>
                              <w:t>C</w:t>
                            </w:r>
                            <w:r w:rsidRPr="00EB417B">
                              <w:t>NT wettability</w:t>
                            </w:r>
                            <w:bookmarkEnd w:id="123"/>
                            <w:r w:rsidRPr="00EB417B">
                              <w:t xml:space="preserve"> </w:t>
                            </w:r>
                          </w:p>
                          <w:p w14:paraId="2A41C03F" w14:textId="5C6102D9" w:rsidR="00CC7FA3" w:rsidRPr="00EB417B" w:rsidRDefault="00CC7FA3" w:rsidP="002B2091">
                            <w:pPr>
                              <w:pStyle w:val="altcaption"/>
                            </w:pPr>
                            <w:r>
                              <w:t>Results are for d</w:t>
                            </w:r>
                            <w:r w:rsidRPr="00EB417B">
                              <w:t>odecane and water system (0.07</w:t>
                            </w:r>
                            <w:r>
                              <w:t xml:space="preserve"> </w:t>
                            </w:r>
                            <w:r w:rsidRPr="00EB417B">
                              <w:t>wt</w:t>
                            </w:r>
                            <w:r>
                              <w:t xml:space="preserve">. </w:t>
                            </w:r>
                            <w:r w:rsidRPr="00EB417B">
                              <w:t>% MW</w:t>
                            </w:r>
                            <w:r>
                              <w:t>C</w:t>
                            </w:r>
                            <w:r w:rsidRPr="00EB417B">
                              <w:t xml:space="preserve">NTs) when dispersing MWCNTs in (a) water or (b) dodecane previous to emulsifying. </w:t>
                            </w:r>
                          </w:p>
                          <w:p w14:paraId="303C240E" w14:textId="26E5B6EA" w:rsidR="00CC7FA3" w:rsidRPr="00EB417B" w:rsidRDefault="00CC7FA3" w:rsidP="002B2091">
                            <w:pPr>
                              <w:pStyle w:val="altcaption"/>
                            </w:pPr>
                            <w:r w:rsidRPr="00EB417B">
                              <w:t>Circles (black) denote droplet diameter while squares (red) denote interfacial area.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C9106EB" id="Text Box 33" o:spid="_x0000_s1043" type="#_x0000_t202" style="position:absolute;left:0;text-align:left;margin-left:0;margin-top:0;width:424.8pt;height:238.3pt;z-index:251682816;visibility:visible;mso-wrap-style:square;mso-height-percent:0;mso-wrap-distance-left:9pt;mso-wrap-distance-top:18pt;mso-wrap-distance-right:9pt;mso-wrap-distance-bottom:18pt;mso-position-horizontal:center;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" stroked="f">
                <v:textbox style="mso-fit-shape-to-text:t" inset="0,0,0,0">
                  <w:txbxContent>
                    <w:p w14:paraId="6F2D199A" w14:textId="45D032AF" w:rsidR="00CC7FA3" w:rsidRPr="00EB417B" w:rsidRDefault="00CC7FA3" w:rsidP="00EB417B">
                      <w:pPr>
                        <w:pStyle w:val="Caption"/>
                        <w:jc w:val="center"/>
                      </w:pPr>
                      <w:r w:rsidRPr="00EB417B">
                        <w:rPr>
                          <w:noProof/>
                          <w:lang w:bidi="ar-SA"/>
                        </w:rPr>
                        <w:drawing>
                          <wp:inline distT="0" distB="0" distL="0" distR="0" wp14:anchorId="019E0461" wp14:editId="36A07C60">
                            <wp:extent cx="5394960" cy="23272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6" cstate="print">
                                      <a:extLst>
                                        <a:ext uri="{28A0092B-C50C-407E-A947-70E740481C1C}">
                                          <a14:useLocalDpi xmlns:a14="http://schemas.microsoft.com/office/drawing/2010/main"/>
                                        </a:ext>
                                      </a:extLst>
                                    </a:blip>
                                    <a:srcRect/>
                                    <a:stretch>
                                      <a:fillRect/>
                                    </a:stretch>
                                  </pic:blipFill>
                                  <pic:spPr bwMode="auto">
                                    <a:xfrm>
                                      <a:off x="0" y="0"/>
                                      <a:ext cx="5394960" cy="2327275"/>
                                    </a:xfrm>
                                    <a:prstGeom prst="rect">
                                      <a:avLst/>
                                    </a:prstGeom>
                                    <a:noFill/>
                                  </pic:spPr>
                                </pic:pic>
                              </a:graphicData>
                            </a:graphic>
                          </wp:inline>
                        </w:drawing>
                      </w:r>
                    </w:p>
                    <w:p w14:paraId="2B2F89C6" w14:textId="0E6F7E2F" w:rsidR="00CC7FA3" w:rsidRDefault="00CC7FA3" w:rsidP="00EB417B">
                      <w:pPr>
                        <w:pStyle w:val="Caption"/>
                        <w:jc w:val="center"/>
                      </w:pPr>
                      <w:bookmarkStart w:id="124" w:name="_Ref447455359"/>
                      <w:bookmarkStart w:id="125" w:name="_Toc449371343"/>
                      <w:r w:rsidRPr="00EB417B">
                        <w:t xml:space="preserve">Figure </w:t>
                      </w:r>
                      <w:fldSimple w:instr=" SEQ Figure \* ARABIC ">
                        <w:r w:rsidR="000C362A">
                          <w:rPr>
                            <w:noProof/>
                          </w:rPr>
                          <w:t>15</w:t>
                        </w:r>
                      </w:fldSimple>
                      <w:bookmarkEnd w:id="124"/>
                      <w:r w:rsidRPr="00EB417B">
                        <w:t>: Change in droplet diameter as a function of MW</w:t>
                      </w:r>
                      <w:r>
                        <w:t>C</w:t>
                      </w:r>
                      <w:r w:rsidRPr="00EB417B">
                        <w:t>NT wettability</w:t>
                      </w:r>
                      <w:bookmarkEnd w:id="125"/>
                      <w:r w:rsidRPr="00EB417B">
                        <w:t xml:space="preserve"> </w:t>
                      </w:r>
                    </w:p>
                    <w:p w14:paraId="2A41C03F" w14:textId="5C6102D9" w:rsidR="00CC7FA3" w:rsidRPr="00EB417B" w:rsidRDefault="00CC7FA3" w:rsidP="002B2091">
                      <w:pPr>
                        <w:pStyle w:val="altcaption"/>
                      </w:pPr>
                      <w:r>
                        <w:t>Results are for d</w:t>
                      </w:r>
                      <w:r w:rsidRPr="00EB417B">
                        <w:t>odecane and water system (0.07</w:t>
                      </w:r>
                      <w:r>
                        <w:t xml:space="preserve"> </w:t>
                      </w:r>
                      <w:r w:rsidRPr="00EB417B">
                        <w:t>wt</w:t>
                      </w:r>
                      <w:r>
                        <w:t xml:space="preserve">. </w:t>
                      </w:r>
                      <w:r w:rsidRPr="00EB417B">
                        <w:t>% MW</w:t>
                      </w:r>
                      <w:r>
                        <w:t>C</w:t>
                      </w:r>
                      <w:r w:rsidRPr="00EB417B">
                        <w:t xml:space="preserve">NTs) when dispersing MWCNTs in (a) water or (b) dodecane previous to emulsifying. </w:t>
                      </w:r>
                    </w:p>
                    <w:p w14:paraId="303C240E" w14:textId="26E5B6EA" w:rsidR="00CC7FA3" w:rsidRPr="00EB417B" w:rsidRDefault="00CC7FA3" w:rsidP="002B2091">
                      <w:pPr>
                        <w:pStyle w:val="altcaption"/>
                      </w:pPr>
                      <w:r w:rsidRPr="00EB417B">
                        <w:t>Circles (black) denote droplet diameter while squares (red) denote interfacial area.</w:t>
                      </w:r>
                    </w:p>
                  </w:txbxContent>
                </v:textbox>
                <w10:wrap type="topAndBottom" anchorx="margin" anchory="margin"/>
              </v:shape>
            </w:pict>
          </mc:Fallback>
        </mc:AlternateContent>
      </w:r>
      <w:r w:rsidR="000921B9">
        <w:t>Emulsion droplet size an</w:t>
      </w:r>
      <w:r w:rsidR="00EB417B">
        <w:t xml:space="preserve">d interfacial area change with the hydrophilicity of the </w:t>
      </w:r>
      <w:r w:rsidR="000921B9">
        <w:t>MW</w:t>
      </w:r>
      <w:r w:rsidR="00C9132C">
        <w:t>C</w:t>
      </w:r>
      <w:r w:rsidR="000921B9">
        <w:t xml:space="preserve">NTs as indicated in </w:t>
      </w:r>
      <w:r w:rsidR="00EB417B">
        <w:fldChar w:fldCharType="begin"/>
      </w:r>
      <w:r w:rsidR="00EB417B">
        <w:instrText xml:space="preserve"> REF _Ref447455359 \h </w:instrText>
      </w:r>
      <w:r w:rsidR="00EB417B">
        <w:fldChar w:fldCharType="separate"/>
      </w:r>
      <w:r w:rsidR="000C362A" w:rsidRPr="00EB417B">
        <w:t xml:space="preserve">Figure </w:t>
      </w:r>
      <w:r w:rsidR="000C362A">
        <w:rPr>
          <w:noProof/>
        </w:rPr>
        <w:t>15</w:t>
      </w:r>
      <w:r w:rsidR="00EB417B">
        <w:fldChar w:fldCharType="end"/>
      </w:r>
      <w:r w:rsidR="000921B9">
        <w:t>. This trend observed here with MW</w:t>
      </w:r>
      <w:r w:rsidR="00C9132C">
        <w:t>C</w:t>
      </w:r>
      <w:r w:rsidR="00EB417B">
        <w:t xml:space="preserve">NTs is also </w:t>
      </w:r>
      <w:r w:rsidR="00EB417B">
        <w:lastRenderedPageBreak/>
        <w:t>observed with fractal silica.</w:t>
      </w:r>
      <w:r w:rsidR="00EB417B">
        <w:fldChar w:fldCharType="begin"/>
      </w:r>
      <w:r w:rsidR="00EB417B">
        <w:instrText xml:space="preserve"> ADDIN ZOTERO_ITEM CSL_CITATION {"citationID":"itqghf8vn","properties":{"formattedCitation":"{\\rtf \\super 11\\nosupersub{}}","plainCitation":"11"},"citationItems":[{"id":1179,"uris":["http://zotero.org/users/2254777/items/QSVTMB3I"],"uri":["http://zotero.org/users/2254777/items/QSVTMB3I"],"itemData":{"id":1179,"type":"article-journal","title":"Influence of particle wettability on the type and stability of surfactant-free emulsions","container-title":"Langmuir","page":"8622–8631","volume":"16","issue":"23","author":[{"family":"Binks","given":"BP"},{"family":"Lumsdon","given":"SO"}],"issued":{"date-parts":[["2000"]]}}}],"schema":"https://github.com/citation-style-language/schema/raw/master/csl-citation.json"} </w:instrText>
      </w:r>
      <w:r w:rsidR="00EB417B">
        <w:fldChar w:fldCharType="separate"/>
      </w:r>
      <w:r w:rsidR="00BC6AF0" w:rsidRPr="00BC6AF0">
        <w:rPr>
          <w:rFonts w:ascii="Times New Roman" w:hAnsi="Times New Roman"/>
          <w:vertAlign w:val="superscript"/>
        </w:rPr>
        <w:t>11</w:t>
      </w:r>
      <w:r w:rsidR="00EB417B">
        <w:fldChar w:fldCharType="end"/>
      </w:r>
      <w:r w:rsidR="00EB417B">
        <w:t xml:space="preserve"> </w:t>
      </w:r>
      <w:r w:rsidR="000921B9">
        <w:t xml:space="preserve"> The emulsion droplet </w:t>
      </w:r>
      <w:r w:rsidR="00EB417B">
        <w:t xml:space="preserve">diameter is large at first then </w:t>
      </w:r>
      <w:r w:rsidR="000921B9">
        <w:t>decreases and then increases</w:t>
      </w:r>
      <w:r w:rsidR="00EB417B">
        <w:t xml:space="preserve"> </w:t>
      </w:r>
      <w:r w:rsidR="000921B9">
        <w:t>again with the most hydrop</w:t>
      </w:r>
      <w:r w:rsidR="00EB417B">
        <w:t>hilic and hydrophobic particles</w:t>
      </w:r>
      <w:r>
        <w:t xml:space="preserve"> b</w:t>
      </w:r>
      <w:r w:rsidR="000921B9">
        <w:t>eing the largest, while the emulsion flips at intermediate</w:t>
      </w:r>
      <w:r w:rsidR="00EB417B">
        <w:t xml:space="preserve"> hydrophilicity, as can be seen</w:t>
      </w:r>
      <w:r>
        <w:t xml:space="preserve"> </w:t>
      </w:r>
      <w:r w:rsidR="000921B9">
        <w:t xml:space="preserve">in </w:t>
      </w:r>
      <w:r w:rsidR="0086753F">
        <w:fldChar w:fldCharType="begin"/>
      </w:r>
      <w:r w:rsidR="0086753F">
        <w:instrText xml:space="preserve"> REF _Ref447456141 \h </w:instrText>
      </w:r>
      <w:r w:rsidR="0086753F">
        <w:fldChar w:fldCharType="separate"/>
      </w:r>
      <w:r w:rsidR="000C362A" w:rsidRPr="00EB417B">
        <w:t xml:space="preserve">Figure </w:t>
      </w:r>
      <w:r w:rsidR="000C362A">
        <w:rPr>
          <w:noProof/>
        </w:rPr>
        <w:t>16</w:t>
      </w:r>
      <w:r w:rsidR="0086753F">
        <w:fldChar w:fldCharType="end"/>
      </w:r>
      <w:r w:rsidR="000921B9">
        <w:t xml:space="preserve">. </w:t>
      </w:r>
      <w:r w:rsidR="0086753F">
        <w:t xml:space="preserve"> </w:t>
      </w:r>
      <w:r w:rsidR="000921B9">
        <w:t>Interfaci</w:t>
      </w:r>
      <w:r w:rsidR="00782AFD">
        <w:t xml:space="preserve">al area follows a similar trend; however, the data follows a </w:t>
      </w:r>
      <w:r w:rsidR="000921B9">
        <w:t>volcano</w:t>
      </w:r>
      <w:r w:rsidR="0086753F">
        <w:t xml:space="preserve"> </w:t>
      </w:r>
      <w:r w:rsidR="000921B9">
        <w:t>plot</w:t>
      </w:r>
      <w:r w:rsidR="00782AFD">
        <w:t xml:space="preserve"> trend,</w:t>
      </w:r>
      <w:r w:rsidR="000921B9">
        <w:t xml:space="preserve"> rather than a valley</w:t>
      </w:r>
      <w:r w:rsidR="0086753F">
        <w:t xml:space="preserve"> plot </w:t>
      </w:r>
      <w:r w:rsidR="00782AFD">
        <w:t xml:space="preserve">which is expressed for droplet diameter </w:t>
      </w:r>
      <w:r w:rsidR="0086753F">
        <w:t xml:space="preserve">(see </w:t>
      </w:r>
      <w:r w:rsidR="0086753F">
        <w:fldChar w:fldCharType="begin"/>
      </w:r>
      <w:r w:rsidR="0086753F">
        <w:instrText xml:space="preserve"> REF _Ref447455359 \h </w:instrText>
      </w:r>
      <w:r w:rsidR="0086753F">
        <w:fldChar w:fldCharType="separate"/>
      </w:r>
      <w:r w:rsidR="000C362A" w:rsidRPr="00EB417B">
        <w:t xml:space="preserve">Figure </w:t>
      </w:r>
      <w:r w:rsidR="000C362A">
        <w:rPr>
          <w:noProof/>
        </w:rPr>
        <w:t>15</w:t>
      </w:r>
      <w:r w:rsidR="0086753F">
        <w:fldChar w:fldCharType="end"/>
      </w:r>
      <w:r w:rsidR="0086753F">
        <w:t xml:space="preserve">a). Dispersion of </w:t>
      </w:r>
      <w:r w:rsidR="000921B9">
        <w:t>silica particles of interm</w:t>
      </w:r>
      <w:r w:rsidR="0086753F">
        <w:t xml:space="preserve">ediate hydrophobicity have been </w:t>
      </w:r>
      <w:r w:rsidR="000921B9">
        <w:t>shown to control emulsio</w:t>
      </w:r>
      <w:r w:rsidR="0086753F">
        <w:t xml:space="preserve">n type based on the phase the </w:t>
      </w:r>
      <w:r w:rsidR="000921B9">
        <w:t>particles are initially di</w:t>
      </w:r>
      <w:r w:rsidR="0086753F">
        <w:t xml:space="preserve">spersed in, with the continuous phase of the emulsion being the </w:t>
      </w:r>
      <w:r w:rsidR="000921B9">
        <w:t>phase of which the particles were initially dispersed.</w:t>
      </w:r>
      <w:r w:rsidR="0086753F">
        <w:fldChar w:fldCharType="begin"/>
      </w:r>
      <w:r w:rsidR="006F380A">
        <w:instrText xml:space="preserve"> ADDIN ZOTERO_ITEM CSL_CITATION {"citationID":"1k6eq3ogat","properties":{"formattedCitation":"{\\rtf \\super 102\\nosupersub{}}","plainCitation":"102"},"citationItems":[{"id":686,"uris":["http://zotero.org/users/2254777/items/F4UAN2BT"],"uri":["http://zotero.org/users/2254777/items/F4UAN2BT"],"itemData":{"id":686,"type":"article-journal","title":"Effects of oil type and aqueous phase composition on oil–water mixtures containing particles of intermediate hydrophobicity","container-title":"Physical Chemistry Chemical Physics","page":"2959–2967","volume":"2","issue":"13","author":[{"family":"Binks","given":"BP"},{"family":"Lumsdon","given":"SO"}],"issued":{"date-parts":[["2000"]]}},"locator":"200"}],"schema":"https://github.com/citation-style-language/schema/raw/master/csl-citation.json"} </w:instrText>
      </w:r>
      <w:r w:rsidR="0086753F">
        <w:fldChar w:fldCharType="separate"/>
      </w:r>
      <w:r w:rsidR="006F380A" w:rsidRPr="006F380A">
        <w:rPr>
          <w:rFonts w:ascii="Times New Roman" w:hAnsi="Times New Roman"/>
          <w:vertAlign w:val="superscript"/>
        </w:rPr>
        <w:t>102</w:t>
      </w:r>
      <w:r w:rsidR="0086753F">
        <w:fldChar w:fldCharType="end"/>
      </w:r>
      <w:r w:rsidR="0086753F">
        <w:t xml:space="preserve"> </w:t>
      </w:r>
      <w:r w:rsidR="000921B9">
        <w:t xml:space="preserve"> No difference in emulsion</w:t>
      </w:r>
      <w:r w:rsidR="0086753F">
        <w:t xml:space="preserve"> type </w:t>
      </w:r>
      <w:r w:rsidR="000921B9">
        <w:t>was found when dispersing the MW</w:t>
      </w:r>
      <w:r w:rsidR="00C9132C">
        <w:t>C</w:t>
      </w:r>
      <w:r w:rsidR="000921B9">
        <w:t xml:space="preserve">NTs initially </w:t>
      </w:r>
      <w:r w:rsidR="0086753F">
        <w:t xml:space="preserve">in </w:t>
      </w:r>
      <w:r w:rsidR="000921B9">
        <w:t>water</w:t>
      </w:r>
      <w:r w:rsidR="0086753F">
        <w:t xml:space="preserve"> or oil (</w:t>
      </w:r>
      <w:r w:rsidR="0086753F">
        <w:fldChar w:fldCharType="begin"/>
      </w:r>
      <w:r w:rsidR="0086753F">
        <w:instrText xml:space="preserve"> REF _Ref447455359 \h </w:instrText>
      </w:r>
      <w:r w:rsidR="0086753F">
        <w:fldChar w:fldCharType="separate"/>
      </w:r>
      <w:r w:rsidR="000C362A" w:rsidRPr="00EB417B">
        <w:t xml:space="preserve">Figure </w:t>
      </w:r>
      <w:r w:rsidR="000C362A">
        <w:rPr>
          <w:noProof/>
        </w:rPr>
        <w:t>15</w:t>
      </w:r>
      <w:r w:rsidR="0086753F">
        <w:fldChar w:fldCharType="end"/>
      </w:r>
      <w:r w:rsidR="0086753F">
        <w:t xml:space="preserve">).  </w:t>
      </w:r>
      <w:r w:rsidR="000921B9">
        <w:t xml:space="preserve">Studying </w:t>
      </w:r>
      <w:r w:rsidRPr="005C5C9B">
        <w:rPr>
          <w:noProof/>
          <w:lang w:bidi="ar-SA"/>
        </w:rPr>
        <mc:AlternateContent>
          <mc:Choice Requires="wps">
            <w:drawing>
              <wp:anchor distT="228600" distB="228600" distL="114300" distR="114300" simplePos="0" relativeHeight="251683840" behindDoc="0" locked="0" layoutInCell="1" allowOverlap="1" wp14:anchorId="19F06E65" wp14:editId="1062EA5B">
                <wp:simplePos x="0" y="0"/>
                <wp:positionH relativeFrom="margin">
                  <wp:align>center</wp:align>
                </wp:positionH>
                <wp:positionV relativeFrom="margin">
                  <wp:align>top</wp:align>
                </wp:positionV>
                <wp:extent cx="5394960" cy="2389505"/>
                <wp:effectExtent l="0" t="0" r="0" b="0"/>
                <wp:wrapTopAndBottom/>
                <wp:docPr id="36" name="Text Box 36"/>
                <wp:cNvGraphicFramePr/>
                <a:graphic xmlns:a="http://schemas.openxmlformats.org/drawingml/2006/main">
                  <a:graphicData uri="http://schemas.microsoft.com/office/word/2010/wordprocessingShape">
                    <wps:wsp>
                      <wps:cNvSpPr txBox="1"/>
                      <wps:spPr>
                        <a:xfrm>
                          <a:off x="0" y="0"/>
                          <a:ext cx="5394960" cy="2389505"/>
                        </a:xfrm>
                        <a:prstGeom prst="rect">
                          <a:avLst/>
                        </a:prstGeom>
                        <a:solidFill>
                          <a:prstClr val="white"/>
                        </a:solidFill>
                        <a:ln>
                          <a:noFill/>
                        </a:ln>
                        <a:effectLst/>
                      </wps:spPr>
                      <wps:txbx>
                        <w:txbxContent>
                          <w:p w14:paraId="07F7BD6D" w14:textId="77777777" w:rsidR="00CC7FA3" w:rsidRPr="00EB417B" w:rsidRDefault="00CC7FA3" w:rsidP="000C5304">
                            <w:pPr>
                              <w:pStyle w:val="Caption"/>
                              <w:jc w:val="center"/>
                            </w:pPr>
                            <w:r w:rsidRPr="006F0FF6">
                              <w:rPr>
                                <w:rFonts w:ascii="Arial" w:hAnsi="Arial" w:cs="Arial"/>
                                <w:noProof/>
                                <w:szCs w:val="24"/>
                                <w:lang w:bidi="ar-SA"/>
                              </w:rPr>
                              <w:drawing>
                                <wp:inline distT="0" distB="0" distL="0" distR="0" wp14:anchorId="6ED61662" wp14:editId="26259A53">
                                  <wp:extent cx="2717800" cy="2039172"/>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67" cstate="print">
                                            <a:extLst>
                                              <a:ext uri="{28A0092B-C50C-407E-A947-70E740481C1C}">
                                                <a14:useLocalDpi xmlns:a14="http://schemas.microsoft.com/office/drawing/2010/main"/>
                                              </a:ext>
                                            </a:extLst>
                                          </a:blip>
                                          <a:srcRect l="4200" t="4379"/>
                                          <a:stretch/>
                                        </pic:blipFill>
                                        <pic:spPr bwMode="auto">
                                          <a:xfrm>
                                            <a:off x="0" y="0"/>
                                            <a:ext cx="2723934" cy="2043774"/>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0DCC3A1C" w14:textId="5C14C653" w:rsidR="00CC7FA3" w:rsidRDefault="00CC7FA3" w:rsidP="000C5304">
                            <w:pPr>
                              <w:pStyle w:val="Caption"/>
                              <w:jc w:val="center"/>
                            </w:pPr>
                            <w:bookmarkStart w:id="126" w:name="_Ref447456141"/>
                            <w:bookmarkStart w:id="127" w:name="_Toc449371344"/>
                            <w:r w:rsidRPr="00EB417B">
                              <w:t xml:space="preserve">Figure </w:t>
                            </w:r>
                            <w:fldSimple w:instr=" SEQ Figure \* ARABIC ">
                              <w:r w:rsidR="000C362A">
                                <w:rPr>
                                  <w:noProof/>
                                </w:rPr>
                                <w:t>16</w:t>
                              </w:r>
                            </w:fldSimple>
                            <w:bookmarkEnd w:id="126"/>
                            <w:r w:rsidRPr="00EB417B">
                              <w:t xml:space="preserve">: </w:t>
                            </w:r>
                            <w:r>
                              <w:t>Optical microscope images for dodecane and water system (0.07 wt. % MWCNTs).</w:t>
                            </w:r>
                            <w:bookmarkEnd w:id="127"/>
                            <w:r>
                              <w:t xml:space="preserve"> </w:t>
                            </w:r>
                          </w:p>
                          <w:p w14:paraId="462AB106" w14:textId="6EDE0FC6" w:rsidR="00CC7FA3" w:rsidRPr="002B2091" w:rsidRDefault="00CC7FA3" w:rsidP="002B2091">
                            <w:pPr>
                              <w:pStyle w:val="altcaption"/>
                              <w:rPr>
                                <w:rStyle w:val="altcaptionChar"/>
                              </w:rPr>
                            </w:pPr>
                            <w:r w:rsidRPr="002B2091">
                              <w:rPr>
                                <w:rStyle w:val="altcaptionChar"/>
                              </w:rPr>
                              <w:t xml:space="preserve">Scale bar in image is 100 µm.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9F06E65" id="Text Box 36" o:spid="_x0000_s1044" type="#_x0000_t202" style="position:absolute;left:0;text-align:left;margin-left:0;margin-top:0;width:424.8pt;height:188.15pt;z-index:251683840;visibility:visible;mso-wrap-style:square;mso-width-percent:0;mso-height-percent:0;mso-wrap-distance-left:9pt;mso-wrap-distance-top:18pt;mso-wrap-distance-right:9pt;mso-wrap-distance-bottom:18pt;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" stroked="f">
                <v:textbox style="mso-fit-shape-to-text:t" inset="0,0,0,0">
                  <w:txbxContent>
                    <w:p w14:paraId="07F7BD6D" w14:textId="77777777" w:rsidR="00CC7FA3" w:rsidRPr="00EB417B" w:rsidRDefault="00CC7FA3" w:rsidP="000C5304">
                      <w:pPr>
                        <w:pStyle w:val="Caption"/>
                        <w:jc w:val="center"/>
                      </w:pPr>
                      <w:r w:rsidRPr="006F0FF6">
                        <w:rPr>
                          <w:rFonts w:ascii="Arial" w:hAnsi="Arial" w:cs="Arial"/>
                          <w:noProof/>
                          <w:szCs w:val="24"/>
                          <w:lang w:bidi="ar-SA"/>
                        </w:rPr>
                        <w:drawing>
                          <wp:inline distT="0" distB="0" distL="0" distR="0" wp14:anchorId="6ED61662" wp14:editId="26259A53">
                            <wp:extent cx="2717800" cy="2039172"/>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67" cstate="print">
                                      <a:extLst>
                                        <a:ext uri="{28A0092B-C50C-407E-A947-70E740481C1C}">
                                          <a14:useLocalDpi xmlns:a14="http://schemas.microsoft.com/office/drawing/2010/main"/>
                                        </a:ext>
                                      </a:extLst>
                                    </a:blip>
                                    <a:srcRect l="4200" t="4379"/>
                                    <a:stretch/>
                                  </pic:blipFill>
                                  <pic:spPr bwMode="auto">
                                    <a:xfrm>
                                      <a:off x="0" y="0"/>
                                      <a:ext cx="2723934" cy="2043774"/>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0DCC3A1C" w14:textId="5C14C653" w:rsidR="00CC7FA3" w:rsidRDefault="00CC7FA3" w:rsidP="000C5304">
                      <w:pPr>
                        <w:pStyle w:val="Caption"/>
                        <w:jc w:val="center"/>
                      </w:pPr>
                      <w:bookmarkStart w:id="128" w:name="_Ref447456141"/>
                      <w:bookmarkStart w:id="129" w:name="_Toc449371344"/>
                      <w:r w:rsidRPr="00EB417B">
                        <w:t xml:space="preserve">Figure </w:t>
                      </w:r>
                      <w:fldSimple w:instr=" SEQ Figure \* ARABIC ">
                        <w:r w:rsidR="000C362A">
                          <w:rPr>
                            <w:noProof/>
                          </w:rPr>
                          <w:t>16</w:t>
                        </w:r>
                      </w:fldSimple>
                      <w:bookmarkEnd w:id="128"/>
                      <w:r w:rsidRPr="00EB417B">
                        <w:t xml:space="preserve">: </w:t>
                      </w:r>
                      <w:r>
                        <w:t>Optical microscope images for dodecane and water system (0.07 wt. % MWCNTs).</w:t>
                      </w:r>
                      <w:bookmarkEnd w:id="129"/>
                      <w:r>
                        <w:t xml:space="preserve"> </w:t>
                      </w:r>
                    </w:p>
                    <w:p w14:paraId="462AB106" w14:textId="6EDE0FC6" w:rsidR="00CC7FA3" w:rsidRPr="002B2091" w:rsidRDefault="00CC7FA3" w:rsidP="002B2091">
                      <w:pPr>
                        <w:pStyle w:val="altcaption"/>
                        <w:rPr>
                          <w:rStyle w:val="altcaptionChar"/>
                        </w:rPr>
                      </w:pPr>
                      <w:r w:rsidRPr="002B2091">
                        <w:rPr>
                          <w:rStyle w:val="altcaptionChar"/>
                        </w:rPr>
                        <w:t xml:space="preserve">Scale bar in image is 100 µm. </w:t>
                      </w:r>
                    </w:p>
                  </w:txbxContent>
                </v:textbox>
                <w10:wrap type="topAndBottom" anchorx="margin" anchory="margin"/>
              </v:shape>
            </w:pict>
          </mc:Fallback>
        </mc:AlternateContent>
      </w:r>
      <w:r w:rsidR="000921B9">
        <w:t>the variation in the MW</w:t>
      </w:r>
      <w:r w:rsidR="00C9132C">
        <w:t>C</w:t>
      </w:r>
      <w:r w:rsidR="0086753F">
        <w:t xml:space="preserve">NT concentration </w:t>
      </w:r>
      <w:r w:rsidR="000921B9">
        <w:t>shows the sa</w:t>
      </w:r>
      <w:r w:rsidR="0086753F">
        <w:t xml:space="preserve">me trend, as shown in </w:t>
      </w:r>
      <w:r w:rsidR="000C5304">
        <w:fldChar w:fldCharType="begin"/>
      </w:r>
      <w:r w:rsidR="000C5304">
        <w:instrText xml:space="preserve"> REF _Ref447484487 \h </w:instrText>
      </w:r>
      <w:r w:rsidR="000C5304">
        <w:fldChar w:fldCharType="separate"/>
      </w:r>
      <w:r w:rsidR="000C362A" w:rsidRPr="00EB417B">
        <w:t xml:space="preserve">Figure </w:t>
      </w:r>
      <w:r w:rsidR="000C362A">
        <w:rPr>
          <w:noProof/>
        </w:rPr>
        <w:t>17</w:t>
      </w:r>
      <w:r w:rsidR="000C5304">
        <w:fldChar w:fldCharType="end"/>
      </w:r>
      <w:r w:rsidR="0086753F">
        <w:t xml:space="preserve">.  </w:t>
      </w:r>
      <w:r w:rsidR="000C5304">
        <w:t xml:space="preserve">Previous </w:t>
      </w:r>
      <w:r w:rsidR="000921B9">
        <w:t>work has shown that as the concentration of partic</w:t>
      </w:r>
      <w:r w:rsidR="000C5304">
        <w:t xml:space="preserve">les </w:t>
      </w:r>
      <w:r w:rsidR="000921B9">
        <w:t xml:space="preserve">in an emulsion system </w:t>
      </w:r>
      <w:r w:rsidR="000C5304">
        <w:t xml:space="preserve">increases, the emulsion droplet </w:t>
      </w:r>
      <w:r w:rsidR="000921B9">
        <w:t>size decrease</w:t>
      </w:r>
      <w:r w:rsidR="000C5304">
        <w:t>s to a point, and then plateaus</w:t>
      </w:r>
      <w:r w:rsidR="000921B9">
        <w:t>.</w:t>
      </w:r>
      <w:r w:rsidR="000C5304">
        <w:fldChar w:fldCharType="begin"/>
      </w:r>
      <w:r w:rsidR="006F380A">
        <w:instrText xml:space="preserve"> ADDIN ZOTERO_ITEM CSL_CITATION {"citationID":"21pgka4v2k","properties":{"formattedCitation":"{\\rtf \\super 103\\nosupersub{}}","plainCitation":"103"},"citationItems":[{"id":387,"uris":["http://zotero.org/users/2254777/items/9DGEVQ6U"],"uri":["http://zotero.org/users/2254777/items/9DGEVQ6U"],"itemData":{"id":387,"type":"article-journal","title":"Silica particle-stabilized emulsions of silicone oil and water: aspects of emulsification","container-title":"Langmuir","page":"1130–1137","volume":"20","issue":"4","author":[{"family":"Binks","given":"Bernard P"},{"family":"Whitby","given":"Catherine P"}],"issued":{"date-parts":[["2004"]]}}}],"schema":"https://github.com/citation-style-language/schema/raw/master/csl-citation.json"} </w:instrText>
      </w:r>
      <w:r w:rsidR="000C5304">
        <w:fldChar w:fldCharType="separate"/>
      </w:r>
      <w:r w:rsidR="006F380A" w:rsidRPr="006F380A">
        <w:rPr>
          <w:rFonts w:ascii="Times New Roman" w:hAnsi="Times New Roman"/>
          <w:vertAlign w:val="superscript"/>
        </w:rPr>
        <w:t>103</w:t>
      </w:r>
      <w:r w:rsidR="000C5304">
        <w:fldChar w:fldCharType="end"/>
      </w:r>
      <w:r w:rsidR="000921B9">
        <w:t xml:space="preserve"> The initial decrease in emulsion droplet size is due to a larger</w:t>
      </w:r>
      <w:r w:rsidR="000C5304">
        <w:t xml:space="preserve"> </w:t>
      </w:r>
      <w:r w:rsidR="000921B9">
        <w:t>availability of particles to stabilize more interfacial area</w:t>
      </w:r>
      <w:r w:rsidR="000C5304">
        <w:t xml:space="preserve"> </w:t>
      </w:r>
      <w:r w:rsidR="000921B9">
        <w:t>which keeps droplets fr</w:t>
      </w:r>
      <w:r w:rsidR="000C5304">
        <w:t xml:space="preserve">om coalescing. However, at some </w:t>
      </w:r>
      <w:r w:rsidR="000921B9">
        <w:t xml:space="preserve">point there are </w:t>
      </w:r>
      <w:r w:rsidR="000921B9">
        <w:lastRenderedPageBreak/>
        <w:t xml:space="preserve">sufficient </w:t>
      </w:r>
      <w:r w:rsidR="000C5304">
        <w:t xml:space="preserve">particles to cover the emulsion </w:t>
      </w:r>
      <w:r w:rsidR="000921B9">
        <w:t>droplets and the dropl</w:t>
      </w:r>
      <w:r w:rsidR="000C5304">
        <w:t xml:space="preserve">et size no </w:t>
      </w:r>
      <w:r w:rsidR="00DE197F" w:rsidRPr="005C5C9B">
        <w:rPr>
          <w:noProof/>
          <w:lang w:bidi="ar-SA"/>
        </w:rPr>
        <mc:AlternateContent>
          <mc:Choice Requires="wps">
            <w:drawing>
              <wp:anchor distT="228600" distB="228600" distL="114300" distR="114300" simplePos="0" relativeHeight="251694080" behindDoc="0" locked="0" layoutInCell="1" allowOverlap="1" wp14:anchorId="4133E0E8" wp14:editId="0FD6475B">
                <wp:simplePos x="0" y="0"/>
                <wp:positionH relativeFrom="margin">
                  <wp:align>center</wp:align>
                </wp:positionH>
                <wp:positionV relativeFrom="margin">
                  <wp:align>bottom</wp:align>
                </wp:positionV>
                <wp:extent cx="5394960" cy="2659380"/>
                <wp:effectExtent l="0" t="0" r="0" b="7620"/>
                <wp:wrapTopAndBottom/>
                <wp:docPr id="48" name="Text Box 48"/>
                <wp:cNvGraphicFramePr/>
                <a:graphic xmlns:a="http://schemas.openxmlformats.org/drawingml/2006/main">
                  <a:graphicData uri="http://schemas.microsoft.com/office/word/2010/wordprocessingShape">
                    <wps:wsp>
                      <wps:cNvSpPr txBox="1"/>
                      <wps:spPr>
                        <a:xfrm>
                          <a:off x="0" y="0"/>
                          <a:ext cx="5394960" cy="2659380"/>
                        </a:xfrm>
                        <a:prstGeom prst="rect">
                          <a:avLst/>
                        </a:prstGeom>
                        <a:solidFill>
                          <a:prstClr val="white"/>
                        </a:solidFill>
                        <a:ln>
                          <a:noFill/>
                        </a:ln>
                        <a:effectLst/>
                      </wps:spPr>
                      <wps:txbx>
                        <w:txbxContent>
                          <w:p w14:paraId="35C01280" w14:textId="77777777" w:rsidR="00CC7FA3" w:rsidRPr="00EB417B" w:rsidRDefault="00CC7FA3" w:rsidP="009A3DD9">
                            <w:pPr>
                              <w:pStyle w:val="Caption"/>
                              <w:jc w:val="center"/>
                            </w:pPr>
                            <w:r>
                              <w:rPr>
                                <w:rFonts w:ascii="Arial" w:hAnsi="Arial" w:cs="Arial"/>
                                <w:noProof/>
                                <w:szCs w:val="24"/>
                                <w:lang w:bidi="ar-SA"/>
                              </w:rPr>
                              <w:drawing>
                                <wp:inline distT="0" distB="0" distL="0" distR="0" wp14:anchorId="25724BE0" wp14:editId="2CD595C3">
                                  <wp:extent cx="2228492" cy="2129182"/>
                                  <wp:effectExtent l="0" t="0" r="635"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8">
                                            <a:extLst>
                                              <a:ext uri="{28A0092B-C50C-407E-A947-70E740481C1C}">
                                                <a14:useLocalDpi xmlns:a14="http://schemas.microsoft.com/office/drawing/2010/main"/>
                                              </a:ext>
                                            </a:extLst>
                                          </a:blip>
                                          <a:srcRect l="2861" t="1760" r="2674" b="3874"/>
                                          <a:stretch/>
                                        </pic:blipFill>
                                        <pic:spPr bwMode="auto">
                                          <a:xfrm>
                                            <a:off x="0" y="0"/>
                                            <a:ext cx="2235332" cy="2135717"/>
                                          </a:xfrm>
                                          <a:prstGeom prst="rect">
                                            <a:avLst/>
                                          </a:prstGeom>
                                          <a:noFill/>
                                          <a:ln>
                                            <a:noFill/>
                                          </a:ln>
                                          <a:extLst>
                                            <a:ext uri="{53640926-AAD7-44D8-BBD7-CCE9431645EC}">
                                              <a14:shadowObscured xmlns:a14="http://schemas.microsoft.com/office/drawing/2010/main"/>
                                            </a:ext>
                                          </a:extLst>
                                        </pic:spPr>
                                      </pic:pic>
                                    </a:graphicData>
                                  </a:graphic>
                                </wp:inline>
                              </w:drawing>
                            </w:r>
                          </w:p>
                          <w:p w14:paraId="1776FAFB" w14:textId="77777777" w:rsidR="00CC7FA3" w:rsidRDefault="00CC7FA3" w:rsidP="009A3DD9">
                            <w:pPr>
                              <w:pStyle w:val="Caption"/>
                              <w:jc w:val="center"/>
                            </w:pPr>
                            <w:bookmarkStart w:id="130" w:name="_Ref447484487"/>
                            <w:bookmarkStart w:id="131" w:name="_Toc449371345"/>
                            <w:r w:rsidRPr="00EB417B">
                              <w:t xml:space="preserve">Figure </w:t>
                            </w:r>
                            <w:fldSimple w:instr=" SEQ Figure \* ARABIC ">
                              <w:r w:rsidR="000C362A">
                                <w:rPr>
                                  <w:noProof/>
                                </w:rPr>
                                <w:t>17</w:t>
                              </w:r>
                            </w:fldSimple>
                            <w:bookmarkEnd w:id="130"/>
                            <w:r w:rsidRPr="00EB417B">
                              <w:t xml:space="preserve">: </w:t>
                            </w:r>
                            <w:r>
                              <w:t>Effect of concentration of MWCNTs on emulsion droplet size.</w:t>
                            </w:r>
                            <w:bookmarkEnd w:id="131"/>
                          </w:p>
                          <w:p w14:paraId="24928E85" w14:textId="34D53ABA" w:rsidR="00CC7FA3" w:rsidRPr="00EB417B" w:rsidRDefault="00CC7FA3" w:rsidP="002B2091">
                            <w:pPr>
                              <w:pStyle w:val="altcaption"/>
                            </w:pPr>
                            <w:r>
                              <w:t xml:space="preserve"> Diamonds (blue) denote 0.8MWCNT, squares (red) denote 2.3MWCNT, triangles (green) denote 3.1MWCNT, and circles (black) denote 4.4MWCNT</w:t>
                            </w:r>
                            <w:r w:rsidRPr="00EB417B">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133E0E8" id="Text Box 48" o:spid="_x0000_s1045" type="#_x0000_t202" style="position:absolute;left:0;text-align:left;margin-left:0;margin-top:0;width:424.8pt;height:209.4pt;z-index:251694080;visibility:visible;mso-wrap-style:square;mso-height-percent:0;mso-wrap-distance-left:9pt;mso-wrap-distance-top:18pt;mso-wrap-distance-right:9pt;mso-wrap-distance-bottom:18pt;mso-position-horizontal:center;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" stroked="f">
                <v:textbox style="mso-fit-shape-to-text:t" inset="0,0,0,0">
                  <w:txbxContent>
                    <w:p w14:paraId="35C01280" w14:textId="77777777" w:rsidR="00CC7FA3" w:rsidRPr="00EB417B" w:rsidRDefault="00CC7FA3" w:rsidP="009A3DD9">
                      <w:pPr>
                        <w:pStyle w:val="Caption"/>
                        <w:jc w:val="center"/>
                      </w:pPr>
                      <w:r>
                        <w:rPr>
                          <w:rFonts w:ascii="Arial" w:hAnsi="Arial" w:cs="Arial"/>
                          <w:noProof/>
                          <w:szCs w:val="24"/>
                          <w:lang w:bidi="ar-SA"/>
                        </w:rPr>
                        <w:drawing>
                          <wp:inline distT="0" distB="0" distL="0" distR="0" wp14:anchorId="25724BE0" wp14:editId="2CD595C3">
                            <wp:extent cx="2228492" cy="2129182"/>
                            <wp:effectExtent l="0" t="0" r="635"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8">
                                      <a:extLst>
                                        <a:ext uri="{28A0092B-C50C-407E-A947-70E740481C1C}">
                                          <a14:useLocalDpi xmlns:a14="http://schemas.microsoft.com/office/drawing/2010/main"/>
                                        </a:ext>
                                      </a:extLst>
                                    </a:blip>
                                    <a:srcRect l="2861" t="1760" r="2674" b="3874"/>
                                    <a:stretch/>
                                  </pic:blipFill>
                                  <pic:spPr bwMode="auto">
                                    <a:xfrm>
                                      <a:off x="0" y="0"/>
                                      <a:ext cx="2235332" cy="2135717"/>
                                    </a:xfrm>
                                    <a:prstGeom prst="rect">
                                      <a:avLst/>
                                    </a:prstGeom>
                                    <a:noFill/>
                                    <a:ln>
                                      <a:noFill/>
                                    </a:ln>
                                    <a:extLst>
                                      <a:ext uri="{53640926-AAD7-44D8-BBD7-CCE9431645EC}">
                                        <a14:shadowObscured xmlns:a14="http://schemas.microsoft.com/office/drawing/2010/main"/>
                                      </a:ext>
                                    </a:extLst>
                                  </pic:spPr>
                                </pic:pic>
                              </a:graphicData>
                            </a:graphic>
                          </wp:inline>
                        </w:drawing>
                      </w:r>
                    </w:p>
                    <w:p w14:paraId="1776FAFB" w14:textId="77777777" w:rsidR="00CC7FA3" w:rsidRDefault="00CC7FA3" w:rsidP="009A3DD9">
                      <w:pPr>
                        <w:pStyle w:val="Caption"/>
                        <w:jc w:val="center"/>
                      </w:pPr>
                      <w:bookmarkStart w:id="132" w:name="_Ref447484487"/>
                      <w:bookmarkStart w:id="133" w:name="_Toc449371345"/>
                      <w:r w:rsidRPr="00EB417B">
                        <w:t xml:space="preserve">Figure </w:t>
                      </w:r>
                      <w:fldSimple w:instr=" SEQ Figure \* ARABIC ">
                        <w:r w:rsidR="000C362A">
                          <w:rPr>
                            <w:noProof/>
                          </w:rPr>
                          <w:t>17</w:t>
                        </w:r>
                      </w:fldSimple>
                      <w:bookmarkEnd w:id="132"/>
                      <w:r w:rsidRPr="00EB417B">
                        <w:t xml:space="preserve">: </w:t>
                      </w:r>
                      <w:r>
                        <w:t>Effect of concentration of MWCNTs on emulsion droplet size.</w:t>
                      </w:r>
                      <w:bookmarkEnd w:id="133"/>
                    </w:p>
                    <w:p w14:paraId="24928E85" w14:textId="34D53ABA" w:rsidR="00CC7FA3" w:rsidRPr="00EB417B" w:rsidRDefault="00CC7FA3" w:rsidP="002B2091">
                      <w:pPr>
                        <w:pStyle w:val="altcaption"/>
                      </w:pPr>
                      <w:r>
                        <w:t xml:space="preserve"> Diamonds (blue) denote 0.8MWCNT, squares (red) denote 2.3MWCNT, triangles (green) denote 3.1MWCNT, and circles (black) denote 4.4MWCNT</w:t>
                      </w:r>
                      <w:r w:rsidRPr="00EB417B">
                        <w:t xml:space="preserve">. </w:t>
                      </w:r>
                    </w:p>
                  </w:txbxContent>
                </v:textbox>
                <w10:wrap type="topAndBottom" anchorx="margin" anchory="margin"/>
              </v:shape>
            </w:pict>
          </mc:Fallback>
        </mc:AlternateContent>
      </w:r>
      <w:r w:rsidR="000C5304">
        <w:t>longer changes.</w:t>
      </w:r>
      <w:r w:rsidR="000C5304" w:rsidRPr="000C5304">
        <w:rPr>
          <w:noProof/>
          <w:lang w:bidi="ar-SA"/>
        </w:rPr>
        <w:t xml:space="preserve"> </w:t>
      </w:r>
    </w:p>
    <w:p w14:paraId="5A72A0C5" w14:textId="2A684A64" w:rsidR="00DE197F" w:rsidRPr="00DE197F" w:rsidRDefault="00DE197F" w:rsidP="00496EDF">
      <w:pPr>
        <w:pStyle w:val="Heading3"/>
        <w:rPr>
          <w:rStyle w:val="Heading3Char"/>
          <w:bCs/>
          <w:i/>
          <w:lang w:bidi="ar-SA"/>
        </w:rPr>
      </w:pPr>
      <w:bookmarkStart w:id="134" w:name="_Toc449371299"/>
      <w:r w:rsidRPr="00DE197F">
        <w:rPr>
          <w:rStyle w:val="Heading3Char"/>
          <w:bCs/>
          <w:i/>
        </w:rPr>
        <w:t>Emulsion Stability</w:t>
      </w:r>
      <w:bookmarkEnd w:id="134"/>
    </w:p>
    <w:p w14:paraId="00E79F68" w14:textId="54F8CDBF" w:rsidR="00E740A5" w:rsidRDefault="00E740A5" w:rsidP="00E740A5">
      <w:r>
        <w:tab/>
        <w:t xml:space="preserve">Agglomeration of carbon nanotubes has been shown to enhance emulsion stability over silica particles. Strong van der Waals forces between carbon nanotubes forms a rigid network over an emulsion droplet surface which stabilizes emulsion droplets during coalescence. Charge repulsion between silica particles creates a weak network over an emulsion droplet surface which is easily destabilized during droplet coalescence. Emulsions stabilized with silica of </w:t>
      </w:r>
      <w:r w:rsidR="006A00C0">
        <w:t xml:space="preserve">variable </w:t>
      </w:r>
      <w:r>
        <w:t>wettability have been shown to have different emulsion stability.</w:t>
      </w:r>
      <w:r>
        <w:fldChar w:fldCharType="begin"/>
      </w:r>
      <w:r w:rsidR="006F380A">
        <w:instrText xml:space="preserve"> ADDIN ZOTERO_ITEM CSL_CITATION {"citationID":"2lte3paoik","properties":{"formattedCitation":"{\\rtf \\super 102\\nosupersub{}}","plainCitation":"102"},"citationItems":[{"id":686,"uris":["http://zotero.org/users/2254777/items/F4UAN2BT"],"uri":["http://zotero.org/users/2254777/items/F4UAN2BT"],"itemData":{"id":686,"type":"article-journal","title":"Effects of oil type and aqueous phase composition on oil–water mixtures containing particles of intermediate hydrophobicity","container-title":"Physical Chemistry Chemical Physics","page":"2959–2967","volume":"2","issue":"13","author":[{"family":"Binks","given":"BP"},{"family":"Lumsdon","given":"SO"}],"issued":{"date-parts":[["2000"]]}}}],"schema":"https://github.com/citation-style-language/schema/raw/master/csl-citation.json"} </w:instrText>
      </w:r>
      <w:r>
        <w:fldChar w:fldCharType="separate"/>
      </w:r>
      <w:r w:rsidR="006F380A" w:rsidRPr="006F380A">
        <w:rPr>
          <w:rFonts w:ascii="Times New Roman" w:hAnsi="Times New Roman"/>
          <w:vertAlign w:val="superscript"/>
        </w:rPr>
        <w:t>102</w:t>
      </w:r>
      <w:r>
        <w:fldChar w:fldCharType="end"/>
      </w:r>
      <w:r>
        <w:t xml:space="preserve">  The most unstable emulsions were made with hydrophobic and hydrophilic silica.  Stable emulsions were made with silica of intermediate wettability.  </w:t>
      </w:r>
      <w:r w:rsidR="00BC6AF0">
        <w:t>The hypothesis</w:t>
      </w:r>
      <w:r>
        <w:t xml:space="preserve"> that the change in MWCNT wettability may have induced similar emulsion stabilization</w:t>
      </w:r>
      <w:r w:rsidR="00BC6AF0">
        <w:t xml:space="preserve"> alterations as those seen</w:t>
      </w:r>
      <w:r>
        <w:t xml:space="preserve"> </w:t>
      </w:r>
      <w:r w:rsidR="006A00C0">
        <w:t xml:space="preserve">with </w:t>
      </w:r>
      <w:r>
        <w:t>silica</w:t>
      </w:r>
      <w:r w:rsidR="00BC6AF0">
        <w:t xml:space="preserve"> was tested to contrast zero dimensional particles with one dimensional particles</w:t>
      </w:r>
      <w:r>
        <w:t xml:space="preserve">. To test if changing the MWCNT wettability weakened the MWCNT network over the emulsion </w:t>
      </w:r>
      <w:r w:rsidR="00B274B4" w:rsidRPr="005C5C9B">
        <w:rPr>
          <w:noProof/>
          <w:lang w:bidi="ar-SA"/>
        </w:rPr>
        <w:lastRenderedPageBreak/>
        <mc:AlternateContent>
          <mc:Choice Requires="wps">
            <w:drawing>
              <wp:anchor distT="228600" distB="228600" distL="114300" distR="114300" simplePos="0" relativeHeight="251686912" behindDoc="0" locked="0" layoutInCell="1" allowOverlap="1" wp14:anchorId="527C50FE" wp14:editId="5B8833AB">
                <wp:simplePos x="0" y="0"/>
                <wp:positionH relativeFrom="margin">
                  <wp:align>right</wp:align>
                </wp:positionH>
                <wp:positionV relativeFrom="margin">
                  <wp:align>top</wp:align>
                </wp:positionV>
                <wp:extent cx="5394960" cy="2889504"/>
                <wp:effectExtent l="0" t="0" r="0" b="0"/>
                <wp:wrapTopAndBottom/>
                <wp:docPr id="56" name="Text Box 56"/>
                <wp:cNvGraphicFramePr/>
                <a:graphic xmlns:a="http://schemas.openxmlformats.org/drawingml/2006/main">
                  <a:graphicData uri="http://schemas.microsoft.com/office/word/2010/wordprocessingShape">
                    <wps:wsp>
                      <wps:cNvSpPr txBox="1"/>
                      <wps:spPr>
                        <a:xfrm>
                          <a:off x="0" y="0"/>
                          <a:ext cx="5394960" cy="2889504"/>
                        </a:xfrm>
                        <a:prstGeom prst="rect">
                          <a:avLst/>
                        </a:prstGeom>
                        <a:solidFill>
                          <a:prstClr val="white"/>
                        </a:solidFill>
                        <a:ln>
                          <a:noFill/>
                        </a:ln>
                        <a:effectLst/>
                      </wps:spPr>
                      <wps:txbx>
                        <w:txbxContent>
                          <w:p w14:paraId="6C40324B" w14:textId="4C89BAAB" w:rsidR="00CC7FA3" w:rsidRPr="00EB417B" w:rsidRDefault="00CC7FA3" w:rsidP="00E740A5">
                            <w:pPr>
                              <w:pStyle w:val="Caption"/>
                              <w:jc w:val="center"/>
                            </w:pPr>
                            <w:r>
                              <w:rPr>
                                <w:rFonts w:ascii="Arial" w:hAnsi="Arial" w:cs="Arial"/>
                                <w:noProof/>
                                <w:lang w:bidi="ar-SA"/>
                              </w:rPr>
                              <w:drawing>
                                <wp:inline distT="0" distB="0" distL="0" distR="0" wp14:anchorId="5ACB133A" wp14:editId="4628574C">
                                  <wp:extent cx="3067050" cy="2564391"/>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a:ext>
                                            </a:extLst>
                                          </a:blip>
                                          <a:srcRect/>
                                          <a:stretch>
                                            <a:fillRect/>
                                          </a:stretch>
                                        </pic:blipFill>
                                        <pic:spPr bwMode="auto">
                                          <a:xfrm>
                                            <a:off x="0" y="0"/>
                                            <a:ext cx="3074095" cy="2570282"/>
                                          </a:xfrm>
                                          <a:prstGeom prst="rect">
                                            <a:avLst/>
                                          </a:prstGeom>
                                          <a:noFill/>
                                        </pic:spPr>
                                      </pic:pic>
                                    </a:graphicData>
                                  </a:graphic>
                                </wp:inline>
                              </w:drawing>
                            </w:r>
                          </w:p>
                          <w:p w14:paraId="75D664BF" w14:textId="4FCC0875" w:rsidR="00CC7FA3" w:rsidRPr="00EB417B" w:rsidRDefault="00CC7FA3" w:rsidP="00E740A5">
                            <w:pPr>
                              <w:pStyle w:val="Caption"/>
                              <w:jc w:val="center"/>
                            </w:pPr>
                            <w:bookmarkStart w:id="135" w:name="_Ref447517024"/>
                            <w:bookmarkStart w:id="136" w:name="_Toc449371346"/>
                            <w:r w:rsidRPr="00EB417B">
                              <w:t xml:space="preserve">Figure </w:t>
                            </w:r>
                            <w:fldSimple w:instr=" SEQ Figure \* ARABIC ">
                              <w:r w:rsidR="000C362A">
                                <w:rPr>
                                  <w:noProof/>
                                </w:rPr>
                                <w:t>18</w:t>
                              </w:r>
                            </w:fldSimple>
                            <w:bookmarkEnd w:id="135"/>
                            <w:r w:rsidRPr="00EB417B">
                              <w:t xml:space="preserve">: </w:t>
                            </w:r>
                            <w:r>
                              <w:t>Change in interfacial area 24 hours and one month after emulsification.</w:t>
                            </w:r>
                            <w:bookmarkEnd w:id="1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27C50FE" id="Text Box 56" o:spid="_x0000_s1046" type="#_x0000_t202" style="position:absolute;margin-left:373.6pt;margin-top:0;width:424.8pt;height:227.5pt;z-index:251686912;visibility:visible;mso-wrap-style:square;mso-width-percent:0;mso-height-percent:0;mso-wrap-distance-left:9pt;mso-wrap-distance-top:18pt;mso-wrap-distance-right:9pt;mso-wrap-distance-bottom:18pt;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" stroked="f">
                <v:textbox style="mso-fit-shape-to-text:t" inset="0,0,0,0">
                  <w:txbxContent>
                    <w:p w14:paraId="6C40324B" w14:textId="4C89BAAB" w:rsidR="00CC7FA3" w:rsidRPr="00EB417B" w:rsidRDefault="00CC7FA3" w:rsidP="00E740A5">
                      <w:pPr>
                        <w:pStyle w:val="Caption"/>
                        <w:jc w:val="center"/>
                      </w:pPr>
                      <w:r>
                        <w:rPr>
                          <w:rFonts w:ascii="Arial" w:hAnsi="Arial" w:cs="Arial"/>
                          <w:noProof/>
                          <w:lang w:bidi="ar-SA"/>
                        </w:rPr>
                        <w:drawing>
                          <wp:inline distT="0" distB="0" distL="0" distR="0" wp14:anchorId="5ACB133A" wp14:editId="4628574C">
                            <wp:extent cx="3067050" cy="2564391"/>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a:ext>
                                      </a:extLst>
                                    </a:blip>
                                    <a:srcRect/>
                                    <a:stretch>
                                      <a:fillRect/>
                                    </a:stretch>
                                  </pic:blipFill>
                                  <pic:spPr bwMode="auto">
                                    <a:xfrm>
                                      <a:off x="0" y="0"/>
                                      <a:ext cx="3074095" cy="2570282"/>
                                    </a:xfrm>
                                    <a:prstGeom prst="rect">
                                      <a:avLst/>
                                    </a:prstGeom>
                                    <a:noFill/>
                                  </pic:spPr>
                                </pic:pic>
                              </a:graphicData>
                            </a:graphic>
                          </wp:inline>
                        </w:drawing>
                      </w:r>
                    </w:p>
                    <w:p w14:paraId="75D664BF" w14:textId="4FCC0875" w:rsidR="00CC7FA3" w:rsidRPr="00EB417B" w:rsidRDefault="00CC7FA3" w:rsidP="00E740A5">
                      <w:pPr>
                        <w:pStyle w:val="Caption"/>
                        <w:jc w:val="center"/>
                      </w:pPr>
                      <w:bookmarkStart w:id="137" w:name="_Ref447517024"/>
                      <w:bookmarkStart w:id="138" w:name="_Toc449371346"/>
                      <w:r w:rsidRPr="00EB417B">
                        <w:t xml:space="preserve">Figure </w:t>
                      </w:r>
                      <w:fldSimple w:instr=" SEQ Figure \* ARABIC ">
                        <w:r w:rsidR="000C362A">
                          <w:rPr>
                            <w:noProof/>
                          </w:rPr>
                          <w:t>18</w:t>
                        </w:r>
                      </w:fldSimple>
                      <w:bookmarkEnd w:id="137"/>
                      <w:r w:rsidRPr="00EB417B">
                        <w:t xml:space="preserve">: </w:t>
                      </w:r>
                      <w:r>
                        <w:t>Change in interfacial area 24 hours and one month after emulsification.</w:t>
                      </w:r>
                      <w:bookmarkEnd w:id="138"/>
                    </w:p>
                  </w:txbxContent>
                </v:textbox>
                <w10:wrap type="topAndBottom" anchorx="margin" anchory="margin"/>
              </v:shape>
            </w:pict>
          </mc:Fallback>
        </mc:AlternateContent>
      </w:r>
      <w:r>
        <w:t>droplet surface, emulsion stability tests were conducted by comparing the interfacial area 24 hours and one month after emulsification. Small changes in interfacial area occurred during the emulsion stability test for all samples (as seen in</w:t>
      </w:r>
      <w:r w:rsidR="00BC6AF0">
        <w:t xml:space="preserve"> </w:t>
      </w:r>
      <w:r w:rsidR="00BC6AF0">
        <w:fldChar w:fldCharType="begin"/>
      </w:r>
      <w:r w:rsidR="00BC6AF0">
        <w:instrText xml:space="preserve"> REF _Ref447517024 \h </w:instrText>
      </w:r>
      <w:r w:rsidR="00BC6AF0">
        <w:fldChar w:fldCharType="separate"/>
      </w:r>
      <w:r w:rsidR="000C362A" w:rsidRPr="00EB417B">
        <w:t xml:space="preserve">Figure </w:t>
      </w:r>
      <w:r w:rsidR="000C362A">
        <w:rPr>
          <w:noProof/>
        </w:rPr>
        <w:t>18</w:t>
      </w:r>
      <w:r w:rsidR="00BC6AF0">
        <w:fldChar w:fldCharType="end"/>
      </w:r>
      <w:r>
        <w:t>). The emulsion stability test shows the emulsion type and droplet size can be changed by changing the MW</w:t>
      </w:r>
      <w:r w:rsidR="006A00C0">
        <w:t>C</w:t>
      </w:r>
      <w:r>
        <w:t>NTs wettability and have good emulsion stability. MW</w:t>
      </w:r>
      <w:r w:rsidR="006A00C0">
        <w:t>C</w:t>
      </w:r>
      <w:r>
        <w:t xml:space="preserve">NTs of the most hydrophobic and hydrophilic have high emulsion stability in contrast to hydrophobic and hydrophilic silica which have poor emulsion stability. </w:t>
      </w:r>
    </w:p>
    <w:p w14:paraId="75199A6A" w14:textId="28A655AE" w:rsidR="00E740A5" w:rsidRPr="00E740A5" w:rsidRDefault="00E740A5" w:rsidP="00E740A5"/>
    <w:p w14:paraId="777745B0" w14:textId="3205FE1A" w:rsidR="000921B9" w:rsidRDefault="000921B9" w:rsidP="00496EDF">
      <w:pPr>
        <w:pStyle w:val="Heading3"/>
      </w:pPr>
      <w:bookmarkStart w:id="139" w:name="_Toc449371300"/>
      <w:r>
        <w:t>Different Oils</w:t>
      </w:r>
      <w:bookmarkEnd w:id="139"/>
    </w:p>
    <w:p w14:paraId="6DF6F33E" w14:textId="282C448E" w:rsidR="000921B9" w:rsidRDefault="000921B9" w:rsidP="000C5304">
      <w:pPr>
        <w:ind w:firstLine="720"/>
      </w:pPr>
      <w:r>
        <w:t>Two parameters which</w:t>
      </w:r>
      <w:r w:rsidR="000C5304">
        <w:t xml:space="preserve"> affect the energy required for </w:t>
      </w:r>
      <w:r>
        <w:t>a particle to desorb fro</w:t>
      </w:r>
      <w:r w:rsidR="000C5304">
        <w:t xml:space="preserve">m a liquid-liquid interface are </w:t>
      </w:r>
      <w:r>
        <w:t>contact angle and inte</w:t>
      </w:r>
      <w:r w:rsidR="000C5304">
        <w:t xml:space="preserve">rfacial tension. We may observe the effects of </w:t>
      </w:r>
      <w:r>
        <w:t xml:space="preserve">these parameters by varying oil type. </w:t>
      </w:r>
      <w:r w:rsidR="000C5304">
        <w:fldChar w:fldCharType="begin"/>
      </w:r>
      <w:r w:rsidR="000C5304">
        <w:instrText xml:space="preserve"> REF _Ref447485567 \h </w:instrText>
      </w:r>
      <w:r w:rsidR="000C5304">
        <w:fldChar w:fldCharType="separate"/>
      </w:r>
      <w:r w:rsidR="000C362A">
        <w:t xml:space="preserve">Table </w:t>
      </w:r>
      <w:r w:rsidR="000C362A">
        <w:rPr>
          <w:noProof/>
        </w:rPr>
        <w:t>4</w:t>
      </w:r>
      <w:r w:rsidR="000C5304">
        <w:fldChar w:fldCharType="end"/>
      </w:r>
      <w:r w:rsidR="000C5304">
        <w:t xml:space="preserve"> shows that h</w:t>
      </w:r>
      <w:r>
        <w:t xml:space="preserve">eptane and dodecane vary the most </w:t>
      </w:r>
      <w:r w:rsidR="000C5304">
        <w:t xml:space="preserve">in contact angle, while toluene and dodecane vary the most </w:t>
      </w:r>
      <w:r>
        <w:t xml:space="preserve">with respect to oil-water </w:t>
      </w:r>
      <w:r w:rsidR="000C5304">
        <w:t xml:space="preserve">interfacial tension. Therefore, </w:t>
      </w:r>
      <w:r>
        <w:t>these two oils allow for o</w:t>
      </w:r>
      <w:r w:rsidR="000C5304">
        <w:t xml:space="preserve">ne parameter to be held roughly constant while changing the </w:t>
      </w:r>
      <w:r>
        <w:t xml:space="preserve">other. Admittedly, the values </w:t>
      </w:r>
      <w:r w:rsidR="00B274B4" w:rsidRPr="005C5C9B">
        <w:rPr>
          <w:noProof/>
          <w:lang w:bidi="ar-SA"/>
        </w:rPr>
        <w:lastRenderedPageBreak/>
        <mc:AlternateContent>
          <mc:Choice Requires="wps">
            <w:drawing>
              <wp:anchor distT="228600" distB="228600" distL="114300" distR="114300" simplePos="0" relativeHeight="251685888" behindDoc="0" locked="0" layoutInCell="1" allowOverlap="1" wp14:anchorId="376856A4" wp14:editId="0F68D542">
                <wp:simplePos x="0" y="0"/>
                <wp:positionH relativeFrom="margin">
                  <wp:align>right</wp:align>
                </wp:positionH>
                <wp:positionV relativeFrom="margin">
                  <wp:align>top</wp:align>
                </wp:positionV>
                <wp:extent cx="5394960" cy="1856232"/>
                <wp:effectExtent l="0" t="0" r="0" b="39370"/>
                <wp:wrapTopAndBottom/>
                <wp:docPr id="53" name="Text Box 53"/>
                <wp:cNvGraphicFramePr/>
                <a:graphic xmlns:a="http://schemas.openxmlformats.org/drawingml/2006/main">
                  <a:graphicData uri="http://schemas.microsoft.com/office/word/2010/wordprocessingShape">
                    <wps:wsp>
                      <wps:cNvSpPr txBox="1"/>
                      <wps:spPr>
                        <a:xfrm>
                          <a:off x="0" y="0"/>
                          <a:ext cx="5394960" cy="1856232"/>
                        </a:xfrm>
                        <a:prstGeom prst="rect">
                          <a:avLst/>
                        </a:prstGeom>
                        <a:solidFill>
                          <a:prstClr val="white"/>
                        </a:solidFill>
                        <a:ln>
                          <a:noFill/>
                        </a:ln>
                        <a:effectLst/>
                      </wps:spPr>
                      <wps:txbx>
                        <w:txbxContent>
                          <w:tbl>
                            <w:tblPr>
                              <w:tblStyle w:val="GridTable1Light"/>
                              <w:tblW w:w="0" w:type="auto"/>
                              <w:jc w:val="center"/>
                              <w:tblLayout w:type="fixed"/>
                              <w:tblLook w:val="00A0" w:firstRow="1" w:lastRow="0" w:firstColumn="1" w:lastColumn="0" w:noHBand="0" w:noVBand="0"/>
                            </w:tblPr>
                            <w:tblGrid>
                              <w:gridCol w:w="1697"/>
                              <w:gridCol w:w="1697"/>
                              <w:gridCol w:w="1697"/>
                            </w:tblGrid>
                            <w:tr w:rsidR="00CC7FA3" w14:paraId="6B3BD3B2" w14:textId="77777777" w:rsidTr="000C5304">
                              <w:trPr>
                                <w:cnfStyle w:val="100000000000" w:firstRow="1" w:lastRow="0" w:firstColumn="0" w:lastColumn="0" w:oddVBand="0" w:evenVBand="0" w:oddHBand="0" w:evenHBand="0" w:firstRowFirstColumn="0" w:firstRowLastColumn="0" w:lastRowFirstColumn="0" w:lastRowLastColumn="0"/>
                                <w:trHeight w:val="574"/>
                                <w:jc w:val="center"/>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tcPr>
                                <w:p w14:paraId="1C7C1894" w14:textId="77777777" w:rsidR="00CC7FA3" w:rsidRPr="00DA3677" w:rsidRDefault="00CC7FA3" w:rsidP="00DB0267">
                                  <w:pPr>
                                    <w:spacing w:line="240" w:lineRule="auto"/>
                                    <w:rPr>
                                      <w:rFonts w:cstheme="minorHAnsi"/>
                                    </w:rPr>
                                  </w:pPr>
                                  <w:r w:rsidRPr="00DA3677">
                                    <w:rPr>
                                      <w:rFonts w:cstheme="minorHAnsi"/>
                                    </w:rPr>
                                    <w:t>O:W Ratio</w:t>
                                  </w:r>
                                </w:p>
                              </w:tc>
                              <w:tc>
                                <w:tcPr>
                                  <w:tcW w:w="1697" w:type="dxa"/>
                                  <w:tcBorders>
                                    <w:left w:val="single" w:sz="12" w:space="0" w:color="auto"/>
                                  </w:tcBorders>
                                </w:tcPr>
                                <w:p w14:paraId="5FC7B6C3" w14:textId="509AA6A1" w:rsidR="00CC7FA3" w:rsidRPr="00DA3677" w:rsidRDefault="00CC7FA3" w:rsidP="000C5304">
                                  <w:pPr>
                                    <w:spacing w:line="240" w:lineRule="auto"/>
                                    <w:cnfStyle w:val="100000000000" w:firstRow="1" w:lastRow="0" w:firstColumn="0" w:lastColumn="0" w:oddVBand="0" w:evenVBand="0" w:oddHBand="0" w:evenHBand="0" w:firstRowFirstColumn="0" w:firstRowLastColumn="0" w:lastRowFirstColumn="0" w:lastRowLastColumn="0"/>
                                    <w:rPr>
                                      <w:rFonts w:cstheme="minorHAnsi"/>
                                      <w:color w:val="000000"/>
                                      <w:sz w:val="22"/>
                                      <w:szCs w:val="22"/>
                                      <w:lang w:bidi="ar-SA"/>
                                    </w:rPr>
                                  </w:pPr>
                                  <w:r w:rsidRPr="00DA3677">
                                    <w:rPr>
                                      <w:rFonts w:cstheme="minorHAnsi"/>
                                      <w:color w:val="000000"/>
                                      <w:sz w:val="22"/>
                                      <w:szCs w:val="22"/>
                                    </w:rPr>
                                    <w:t>γ</w:t>
                                  </w:r>
                                  <w:r w:rsidRPr="00DA3677">
                                    <w:rPr>
                                      <w:rFonts w:cstheme="minorHAnsi"/>
                                      <w:color w:val="000000"/>
                                      <w:sz w:val="22"/>
                                      <w:szCs w:val="22"/>
                                      <w:lang w:bidi="ar-SA"/>
                                    </w:rPr>
                                    <w:t xml:space="preserve"> (</w:t>
                                  </w:r>
                                  <m:oMath>
                                    <m:f>
                                      <m:fPr>
                                        <m:ctrlPr>
                                          <w:rPr>
                                            <w:rFonts w:ascii="Cambria Math" w:hAnsi="Cambria Math" w:cstheme="minorHAnsi"/>
                                            <w:bCs w:val="0"/>
                                            <w:color w:val="000000"/>
                                            <w:sz w:val="22"/>
                                            <w:szCs w:val="22"/>
                                            <w:lang w:bidi="ar-SA"/>
                                          </w:rPr>
                                        </m:ctrlPr>
                                      </m:fPr>
                                      <m:num>
                                        <m:r>
                                          <m:rPr>
                                            <m:sty m:val="bi"/>
                                          </m:rPr>
                                          <w:rPr>
                                            <w:rFonts w:ascii="Cambria Math" w:hAnsi="Cambria Math" w:cstheme="minorHAnsi"/>
                                            <w:color w:val="000000"/>
                                            <w:sz w:val="22"/>
                                            <w:szCs w:val="22"/>
                                            <w:lang w:bidi="ar-SA"/>
                                          </w:rPr>
                                          <m:t>mN</m:t>
                                        </m:r>
                                      </m:num>
                                      <m:den>
                                        <m:r>
                                          <m:rPr>
                                            <m:sty m:val="bi"/>
                                          </m:rPr>
                                          <w:rPr>
                                            <w:rFonts w:ascii="Cambria Math" w:hAnsi="Cambria Math" w:cstheme="minorHAnsi"/>
                                            <w:color w:val="000000"/>
                                            <w:sz w:val="22"/>
                                            <w:szCs w:val="22"/>
                                            <w:lang w:bidi="ar-SA"/>
                                          </w:rPr>
                                          <m:t>m</m:t>
                                        </m:r>
                                      </m:den>
                                    </m:f>
                                  </m:oMath>
                                  <w:r w:rsidRPr="00DA3677">
                                    <w:rPr>
                                      <w:rFonts w:cstheme="minorHAnsi"/>
                                      <w:color w:val="000000"/>
                                      <w:sz w:val="22"/>
                                      <w:szCs w:val="22"/>
                                      <w:lang w:bidi="ar-SA"/>
                                    </w:rPr>
                                    <w:t>)</w:t>
                                  </w:r>
                                </w:p>
                              </w:tc>
                              <w:tc>
                                <w:tcPr>
                                  <w:tcW w:w="1697" w:type="dxa"/>
                                </w:tcPr>
                                <w:p w14:paraId="0BBB3E3F" w14:textId="50CE856D" w:rsidR="00CC7FA3" w:rsidRPr="00DA3677" w:rsidRDefault="00CC7FA3" w:rsidP="000C5304">
                                  <w:pPr>
                                    <w:spacing w:line="240" w:lineRule="auto"/>
                                    <w:cnfStyle w:val="100000000000" w:firstRow="1" w:lastRow="0" w:firstColumn="0" w:lastColumn="0" w:oddVBand="0" w:evenVBand="0" w:oddHBand="0" w:evenHBand="0" w:firstRowFirstColumn="0" w:firstRowLastColumn="0" w:lastRowFirstColumn="0" w:lastRowLastColumn="0"/>
                                    <w:rPr>
                                      <w:rFonts w:cstheme="minorHAnsi"/>
                                      <w:color w:val="000000"/>
                                      <w:sz w:val="22"/>
                                      <w:szCs w:val="22"/>
                                      <w:lang w:bidi="ar-SA"/>
                                    </w:rPr>
                                  </w:pPr>
                                  <w:r w:rsidRPr="00DA3677">
                                    <w:rPr>
                                      <w:rFonts w:cstheme="minorHAnsi"/>
                                      <w:color w:val="000000"/>
                                      <w:sz w:val="22"/>
                                      <w:szCs w:val="22"/>
                                    </w:rPr>
                                    <w:t>θ</w:t>
                                  </w:r>
                                </w:p>
                              </w:tc>
                            </w:tr>
                            <w:tr w:rsidR="00CC7FA3" w14:paraId="1221662B" w14:textId="77777777" w:rsidTr="000C5304">
                              <w:trPr>
                                <w:trHeight w:val="574"/>
                                <w:jc w:val="center"/>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vAlign w:val="bottom"/>
                                </w:tcPr>
                                <w:p w14:paraId="7135549D" w14:textId="2805905A" w:rsidR="00CC7FA3" w:rsidRPr="00DA3677" w:rsidRDefault="00CC7FA3" w:rsidP="000C5304">
                                  <w:pPr>
                                    <w:rPr>
                                      <w:rFonts w:cstheme="minorHAnsi"/>
                                    </w:rPr>
                                  </w:pPr>
                                  <w:r w:rsidRPr="00DA3677">
                                    <w:rPr>
                                      <w:rFonts w:cstheme="minorHAnsi"/>
                                      <w:color w:val="000000"/>
                                      <w:sz w:val="22"/>
                                      <w:szCs w:val="22"/>
                                    </w:rPr>
                                    <w:t>Dodecane</w:t>
                                  </w:r>
                                </w:p>
                              </w:tc>
                              <w:tc>
                                <w:tcPr>
                                  <w:tcW w:w="1697" w:type="dxa"/>
                                  <w:tcBorders>
                                    <w:left w:val="single" w:sz="12" w:space="0" w:color="auto"/>
                                  </w:tcBorders>
                                  <w:vAlign w:val="bottom"/>
                                </w:tcPr>
                                <w:p w14:paraId="25FBFC1B" w14:textId="5269FB5B" w:rsidR="00CC7FA3" w:rsidRPr="00DA3677" w:rsidRDefault="00CC7FA3" w:rsidP="000C5304">
                                  <w:pPr>
                                    <w:cnfStyle w:val="000000000000" w:firstRow="0" w:lastRow="0" w:firstColumn="0" w:lastColumn="0" w:oddVBand="0" w:evenVBand="0" w:oddHBand="0" w:evenHBand="0" w:firstRowFirstColumn="0" w:firstRowLastColumn="0" w:lastRowFirstColumn="0" w:lastRowLastColumn="0"/>
                                    <w:rPr>
                                      <w:rFonts w:cstheme="minorHAnsi"/>
                                    </w:rPr>
                                  </w:pPr>
                                  <w:r w:rsidRPr="00DA3677">
                                    <w:rPr>
                                      <w:rFonts w:cstheme="minorHAnsi"/>
                                      <w:color w:val="000000"/>
                                      <w:sz w:val="22"/>
                                      <w:szCs w:val="22"/>
                                    </w:rPr>
                                    <w:t>52.5</w:t>
                                  </w:r>
                                </w:p>
                              </w:tc>
                              <w:tc>
                                <w:tcPr>
                                  <w:tcW w:w="1697" w:type="dxa"/>
                                  <w:vAlign w:val="bottom"/>
                                </w:tcPr>
                                <w:p w14:paraId="4F034F08" w14:textId="1DC9450D" w:rsidR="00CC7FA3" w:rsidRPr="00DA3677" w:rsidRDefault="00CC7FA3" w:rsidP="000C5304">
                                  <w:pPr>
                                    <w:cnfStyle w:val="000000000000" w:firstRow="0" w:lastRow="0" w:firstColumn="0" w:lastColumn="0" w:oddVBand="0" w:evenVBand="0" w:oddHBand="0" w:evenHBand="0" w:firstRowFirstColumn="0" w:firstRowLastColumn="0" w:lastRowFirstColumn="0" w:lastRowLastColumn="0"/>
                                    <w:rPr>
                                      <w:rFonts w:cstheme="minorHAnsi"/>
                                    </w:rPr>
                                  </w:pPr>
                                  <w:r w:rsidRPr="00DA3677">
                                    <w:rPr>
                                      <w:rFonts w:cstheme="minorHAnsi"/>
                                      <w:color w:val="000000"/>
                                      <w:sz w:val="22"/>
                                      <w:szCs w:val="22"/>
                                    </w:rPr>
                                    <w:t>122</w:t>
                                  </w:r>
                                </w:p>
                              </w:tc>
                            </w:tr>
                            <w:tr w:rsidR="00CC7FA3" w14:paraId="48202094" w14:textId="77777777" w:rsidTr="000C5304">
                              <w:trPr>
                                <w:trHeight w:val="574"/>
                                <w:jc w:val="center"/>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vAlign w:val="bottom"/>
                                </w:tcPr>
                                <w:p w14:paraId="65FC5964" w14:textId="4CBDFC5B" w:rsidR="00CC7FA3" w:rsidRPr="00DA3677" w:rsidRDefault="00CC7FA3" w:rsidP="000C5304">
                                  <w:pPr>
                                    <w:rPr>
                                      <w:rFonts w:cstheme="minorHAnsi"/>
                                    </w:rPr>
                                  </w:pPr>
                                  <w:r w:rsidRPr="00DA3677">
                                    <w:rPr>
                                      <w:rFonts w:cstheme="minorHAnsi"/>
                                      <w:color w:val="000000"/>
                                      <w:sz w:val="22"/>
                                      <w:szCs w:val="22"/>
                                    </w:rPr>
                                    <w:t>Heptane</w:t>
                                  </w:r>
                                </w:p>
                              </w:tc>
                              <w:tc>
                                <w:tcPr>
                                  <w:tcW w:w="1697" w:type="dxa"/>
                                  <w:tcBorders>
                                    <w:left w:val="single" w:sz="12" w:space="0" w:color="auto"/>
                                  </w:tcBorders>
                                  <w:vAlign w:val="bottom"/>
                                </w:tcPr>
                                <w:p w14:paraId="1CFE4B9D" w14:textId="6CDA154A" w:rsidR="00CC7FA3" w:rsidRPr="00DA3677" w:rsidRDefault="00CC7FA3" w:rsidP="000C5304">
                                  <w:pPr>
                                    <w:cnfStyle w:val="000000000000" w:firstRow="0" w:lastRow="0" w:firstColumn="0" w:lastColumn="0" w:oddVBand="0" w:evenVBand="0" w:oddHBand="0" w:evenHBand="0" w:firstRowFirstColumn="0" w:firstRowLastColumn="0" w:lastRowFirstColumn="0" w:lastRowLastColumn="0"/>
                                    <w:rPr>
                                      <w:rFonts w:cstheme="minorHAnsi"/>
                                    </w:rPr>
                                  </w:pPr>
                                  <w:r w:rsidRPr="00DA3677">
                                    <w:rPr>
                                      <w:rFonts w:cstheme="minorHAnsi"/>
                                      <w:color w:val="000000"/>
                                      <w:sz w:val="22"/>
                                      <w:szCs w:val="22"/>
                                    </w:rPr>
                                    <w:t>50.7</w:t>
                                  </w:r>
                                </w:p>
                              </w:tc>
                              <w:tc>
                                <w:tcPr>
                                  <w:tcW w:w="1697" w:type="dxa"/>
                                  <w:vAlign w:val="bottom"/>
                                </w:tcPr>
                                <w:p w14:paraId="62A78A4B" w14:textId="28B9C3F7" w:rsidR="00CC7FA3" w:rsidRPr="00DA3677" w:rsidRDefault="00CC7FA3" w:rsidP="000C5304">
                                  <w:pPr>
                                    <w:cnfStyle w:val="000000000000" w:firstRow="0" w:lastRow="0" w:firstColumn="0" w:lastColumn="0" w:oddVBand="0" w:evenVBand="0" w:oddHBand="0" w:evenHBand="0" w:firstRowFirstColumn="0" w:firstRowLastColumn="0" w:lastRowFirstColumn="0" w:lastRowLastColumn="0"/>
                                    <w:rPr>
                                      <w:rFonts w:cstheme="minorHAnsi"/>
                                    </w:rPr>
                                  </w:pPr>
                                  <w:r w:rsidRPr="00DA3677">
                                    <w:rPr>
                                      <w:rFonts w:cstheme="minorHAnsi"/>
                                      <w:color w:val="000000"/>
                                      <w:sz w:val="22"/>
                                      <w:szCs w:val="22"/>
                                    </w:rPr>
                                    <w:t>105</w:t>
                                  </w:r>
                                </w:p>
                              </w:tc>
                            </w:tr>
                            <w:tr w:rsidR="00CC7FA3" w14:paraId="59FE4D2C" w14:textId="77777777" w:rsidTr="000C5304">
                              <w:trPr>
                                <w:trHeight w:val="574"/>
                                <w:jc w:val="center"/>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vAlign w:val="bottom"/>
                                </w:tcPr>
                                <w:p w14:paraId="63615BF1" w14:textId="02D43DEC" w:rsidR="00CC7FA3" w:rsidRPr="00DA3677" w:rsidRDefault="00CC7FA3" w:rsidP="000C5304">
                                  <w:pPr>
                                    <w:rPr>
                                      <w:rFonts w:cstheme="minorHAnsi"/>
                                    </w:rPr>
                                  </w:pPr>
                                  <w:r w:rsidRPr="00DA3677">
                                    <w:rPr>
                                      <w:rFonts w:cstheme="minorHAnsi"/>
                                      <w:color w:val="000000"/>
                                      <w:sz w:val="22"/>
                                      <w:szCs w:val="22"/>
                                    </w:rPr>
                                    <w:t>Toluene</w:t>
                                  </w:r>
                                </w:p>
                              </w:tc>
                              <w:tc>
                                <w:tcPr>
                                  <w:tcW w:w="1697" w:type="dxa"/>
                                  <w:tcBorders>
                                    <w:left w:val="single" w:sz="12" w:space="0" w:color="auto"/>
                                  </w:tcBorders>
                                  <w:vAlign w:val="bottom"/>
                                </w:tcPr>
                                <w:p w14:paraId="2911135B" w14:textId="095F4B13" w:rsidR="00CC7FA3" w:rsidRPr="00DA3677" w:rsidRDefault="00CC7FA3" w:rsidP="000C5304">
                                  <w:pPr>
                                    <w:cnfStyle w:val="000000000000" w:firstRow="0" w:lastRow="0" w:firstColumn="0" w:lastColumn="0" w:oddVBand="0" w:evenVBand="0" w:oddHBand="0" w:evenHBand="0" w:firstRowFirstColumn="0" w:firstRowLastColumn="0" w:lastRowFirstColumn="0" w:lastRowLastColumn="0"/>
                                    <w:rPr>
                                      <w:rFonts w:cstheme="minorHAnsi"/>
                                    </w:rPr>
                                  </w:pPr>
                                  <w:r w:rsidRPr="00DA3677">
                                    <w:rPr>
                                      <w:rFonts w:cstheme="minorHAnsi"/>
                                      <w:color w:val="000000"/>
                                      <w:sz w:val="22"/>
                                      <w:szCs w:val="22"/>
                                    </w:rPr>
                                    <w:t>35</w:t>
                                  </w:r>
                                </w:p>
                              </w:tc>
                              <w:tc>
                                <w:tcPr>
                                  <w:tcW w:w="1697" w:type="dxa"/>
                                  <w:vAlign w:val="bottom"/>
                                </w:tcPr>
                                <w:p w14:paraId="0F2045A1" w14:textId="67F6CE36" w:rsidR="00CC7FA3" w:rsidRPr="00DA3677" w:rsidRDefault="00CC7FA3" w:rsidP="000C5304">
                                  <w:pPr>
                                    <w:cnfStyle w:val="000000000000" w:firstRow="0" w:lastRow="0" w:firstColumn="0" w:lastColumn="0" w:oddVBand="0" w:evenVBand="0" w:oddHBand="0" w:evenHBand="0" w:firstRowFirstColumn="0" w:firstRowLastColumn="0" w:lastRowFirstColumn="0" w:lastRowLastColumn="0"/>
                                    <w:rPr>
                                      <w:rFonts w:cstheme="minorHAnsi"/>
                                    </w:rPr>
                                  </w:pPr>
                                  <w:r w:rsidRPr="00DA3677">
                                    <w:rPr>
                                      <w:rFonts w:cstheme="minorHAnsi"/>
                                      <w:color w:val="000000"/>
                                      <w:sz w:val="22"/>
                                      <w:szCs w:val="22"/>
                                    </w:rPr>
                                    <w:t>125</w:t>
                                  </w:r>
                                </w:p>
                              </w:tc>
                            </w:tr>
                          </w:tbl>
                          <w:p w14:paraId="2D471FB1" w14:textId="77777777" w:rsidR="00CC7FA3" w:rsidRDefault="00CC7FA3" w:rsidP="000C5304">
                            <w:pPr>
                              <w:pStyle w:val="Caption"/>
                              <w:jc w:val="center"/>
                            </w:pPr>
                          </w:p>
                          <w:p w14:paraId="1C97A16B" w14:textId="1ACEC078" w:rsidR="00CC7FA3" w:rsidRPr="00235E32" w:rsidRDefault="00CC7FA3" w:rsidP="000C5304">
                            <w:pPr>
                              <w:pStyle w:val="Caption"/>
                              <w:keepNext/>
                              <w:jc w:val="center"/>
                            </w:pPr>
                            <w:bookmarkStart w:id="140" w:name="_Ref447485567"/>
                            <w:bookmarkStart w:id="141" w:name="_Toc449352882"/>
                            <w:r>
                              <w:t xml:space="preserve">Table </w:t>
                            </w:r>
                            <w:fldSimple w:instr=" SEQ Table \* ARABIC ">
                              <w:r w:rsidR="000C362A">
                                <w:rPr>
                                  <w:noProof/>
                                </w:rPr>
                                <w:t>4</w:t>
                              </w:r>
                            </w:fldSimple>
                            <w:bookmarkEnd w:id="140"/>
                            <w:r>
                              <w:t>: Information about oils used within this study.</w:t>
                            </w:r>
                            <w:bookmarkEnd w:id="1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76856A4" id="Text Box 53" o:spid="_x0000_s1047" type="#_x0000_t202" style="position:absolute;left:0;text-align:left;margin-left:373.6pt;margin-top:0;width:424.8pt;height:146.15pt;z-index:251685888;visibility:visible;mso-wrap-style:square;mso-height-percent:0;mso-wrap-distance-left:9pt;mso-wrap-distance-top:18pt;mso-wrap-distance-right:9pt;mso-wrap-distance-bottom:18pt;mso-position-horizontal:right;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" stroked="f">
                <v:textbox style="mso-fit-shape-to-text:t" inset="0,0,0,0">
                  <w:txbxContent>
                    <w:tbl>
                      <w:tblPr>
                        <w:tblStyle w:val="GridTable1Light"/>
                        <w:tblW w:w="0" w:type="auto"/>
                        <w:jc w:val="center"/>
                        <w:tblLayout w:type="fixed"/>
                        <w:tblLook w:val="00A0" w:firstRow="1" w:lastRow="0" w:firstColumn="1" w:lastColumn="0" w:noHBand="0" w:noVBand="0"/>
                      </w:tblPr>
                      <w:tblGrid>
                        <w:gridCol w:w="1697"/>
                        <w:gridCol w:w="1697"/>
                        <w:gridCol w:w="1697"/>
                      </w:tblGrid>
                      <w:tr w:rsidR="00CC7FA3" w14:paraId="6B3BD3B2" w14:textId="77777777" w:rsidTr="000C5304">
                        <w:trPr>
                          <w:cnfStyle w:val="100000000000" w:firstRow="1" w:lastRow="0" w:firstColumn="0" w:lastColumn="0" w:oddVBand="0" w:evenVBand="0" w:oddHBand="0" w:evenHBand="0" w:firstRowFirstColumn="0" w:firstRowLastColumn="0" w:lastRowFirstColumn="0" w:lastRowLastColumn="0"/>
                          <w:trHeight w:val="574"/>
                          <w:jc w:val="center"/>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tcPr>
                          <w:p w14:paraId="1C7C1894" w14:textId="77777777" w:rsidR="00CC7FA3" w:rsidRPr="00DA3677" w:rsidRDefault="00CC7FA3" w:rsidP="00DB0267">
                            <w:pPr>
                              <w:spacing w:line="240" w:lineRule="auto"/>
                              <w:rPr>
                                <w:rFonts w:cstheme="minorHAnsi"/>
                              </w:rPr>
                            </w:pPr>
                            <w:r w:rsidRPr="00DA3677">
                              <w:rPr>
                                <w:rFonts w:cstheme="minorHAnsi"/>
                              </w:rPr>
                              <w:t>O:W Ratio</w:t>
                            </w:r>
                          </w:p>
                        </w:tc>
                        <w:tc>
                          <w:tcPr>
                            <w:tcW w:w="1697" w:type="dxa"/>
                            <w:tcBorders>
                              <w:left w:val="single" w:sz="12" w:space="0" w:color="auto"/>
                            </w:tcBorders>
                          </w:tcPr>
                          <w:p w14:paraId="5FC7B6C3" w14:textId="509AA6A1" w:rsidR="00CC7FA3" w:rsidRPr="00DA3677" w:rsidRDefault="00CC7FA3" w:rsidP="000C5304">
                            <w:pPr>
                              <w:spacing w:line="240" w:lineRule="auto"/>
                              <w:cnfStyle w:val="100000000000" w:firstRow="1" w:lastRow="0" w:firstColumn="0" w:lastColumn="0" w:oddVBand="0" w:evenVBand="0" w:oddHBand="0" w:evenHBand="0" w:firstRowFirstColumn="0" w:firstRowLastColumn="0" w:lastRowFirstColumn="0" w:lastRowLastColumn="0"/>
                              <w:rPr>
                                <w:rFonts w:cstheme="minorHAnsi"/>
                                <w:color w:val="000000"/>
                                <w:sz w:val="22"/>
                                <w:szCs w:val="22"/>
                                <w:lang w:bidi="ar-SA"/>
                              </w:rPr>
                            </w:pPr>
                            <w:r w:rsidRPr="00DA3677">
                              <w:rPr>
                                <w:rFonts w:cstheme="minorHAnsi"/>
                                <w:color w:val="000000"/>
                                <w:sz w:val="22"/>
                                <w:szCs w:val="22"/>
                              </w:rPr>
                              <w:t>γ</w:t>
                            </w:r>
                            <w:r w:rsidRPr="00DA3677">
                              <w:rPr>
                                <w:rFonts w:cstheme="minorHAnsi"/>
                                <w:color w:val="000000"/>
                                <w:sz w:val="22"/>
                                <w:szCs w:val="22"/>
                                <w:lang w:bidi="ar-SA"/>
                              </w:rPr>
                              <w:t xml:space="preserve"> (</w:t>
                            </w:r>
                            <m:oMath>
                              <m:f>
                                <m:fPr>
                                  <m:ctrlPr>
                                    <w:rPr>
                                      <w:rFonts w:ascii="Cambria Math" w:hAnsi="Cambria Math" w:cstheme="minorHAnsi"/>
                                      <w:bCs w:val="0"/>
                                      <w:color w:val="000000"/>
                                      <w:sz w:val="22"/>
                                      <w:szCs w:val="22"/>
                                      <w:lang w:bidi="ar-SA"/>
                                    </w:rPr>
                                  </m:ctrlPr>
                                </m:fPr>
                                <m:num>
                                  <m:r>
                                    <m:rPr>
                                      <m:sty m:val="bi"/>
                                    </m:rPr>
                                    <w:rPr>
                                      <w:rFonts w:ascii="Cambria Math" w:hAnsi="Cambria Math" w:cstheme="minorHAnsi"/>
                                      <w:color w:val="000000"/>
                                      <w:sz w:val="22"/>
                                      <w:szCs w:val="22"/>
                                      <w:lang w:bidi="ar-SA"/>
                                    </w:rPr>
                                    <m:t>mN</m:t>
                                  </m:r>
                                </m:num>
                                <m:den>
                                  <m:r>
                                    <m:rPr>
                                      <m:sty m:val="bi"/>
                                    </m:rPr>
                                    <w:rPr>
                                      <w:rFonts w:ascii="Cambria Math" w:hAnsi="Cambria Math" w:cstheme="minorHAnsi"/>
                                      <w:color w:val="000000"/>
                                      <w:sz w:val="22"/>
                                      <w:szCs w:val="22"/>
                                      <w:lang w:bidi="ar-SA"/>
                                    </w:rPr>
                                    <m:t>m</m:t>
                                  </m:r>
                                </m:den>
                              </m:f>
                            </m:oMath>
                            <w:r w:rsidRPr="00DA3677">
                              <w:rPr>
                                <w:rFonts w:cstheme="minorHAnsi"/>
                                <w:color w:val="000000"/>
                                <w:sz w:val="22"/>
                                <w:szCs w:val="22"/>
                                <w:lang w:bidi="ar-SA"/>
                              </w:rPr>
                              <w:t>)</w:t>
                            </w:r>
                          </w:p>
                        </w:tc>
                        <w:tc>
                          <w:tcPr>
                            <w:tcW w:w="1697" w:type="dxa"/>
                          </w:tcPr>
                          <w:p w14:paraId="0BBB3E3F" w14:textId="50CE856D" w:rsidR="00CC7FA3" w:rsidRPr="00DA3677" w:rsidRDefault="00CC7FA3" w:rsidP="000C5304">
                            <w:pPr>
                              <w:spacing w:line="240" w:lineRule="auto"/>
                              <w:cnfStyle w:val="100000000000" w:firstRow="1" w:lastRow="0" w:firstColumn="0" w:lastColumn="0" w:oddVBand="0" w:evenVBand="0" w:oddHBand="0" w:evenHBand="0" w:firstRowFirstColumn="0" w:firstRowLastColumn="0" w:lastRowFirstColumn="0" w:lastRowLastColumn="0"/>
                              <w:rPr>
                                <w:rFonts w:cstheme="minorHAnsi"/>
                                <w:color w:val="000000"/>
                                <w:sz w:val="22"/>
                                <w:szCs w:val="22"/>
                                <w:lang w:bidi="ar-SA"/>
                              </w:rPr>
                            </w:pPr>
                            <w:r w:rsidRPr="00DA3677">
                              <w:rPr>
                                <w:rFonts w:cstheme="minorHAnsi"/>
                                <w:color w:val="000000"/>
                                <w:sz w:val="22"/>
                                <w:szCs w:val="22"/>
                              </w:rPr>
                              <w:t>θ</w:t>
                            </w:r>
                          </w:p>
                        </w:tc>
                      </w:tr>
                      <w:tr w:rsidR="00CC7FA3" w14:paraId="1221662B" w14:textId="77777777" w:rsidTr="000C5304">
                        <w:trPr>
                          <w:trHeight w:val="574"/>
                          <w:jc w:val="center"/>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vAlign w:val="bottom"/>
                          </w:tcPr>
                          <w:p w14:paraId="7135549D" w14:textId="2805905A" w:rsidR="00CC7FA3" w:rsidRPr="00DA3677" w:rsidRDefault="00CC7FA3" w:rsidP="000C5304">
                            <w:pPr>
                              <w:rPr>
                                <w:rFonts w:cstheme="minorHAnsi"/>
                              </w:rPr>
                            </w:pPr>
                            <w:r w:rsidRPr="00DA3677">
                              <w:rPr>
                                <w:rFonts w:cstheme="minorHAnsi"/>
                                <w:color w:val="000000"/>
                                <w:sz w:val="22"/>
                                <w:szCs w:val="22"/>
                              </w:rPr>
                              <w:t>Dodecane</w:t>
                            </w:r>
                          </w:p>
                        </w:tc>
                        <w:tc>
                          <w:tcPr>
                            <w:tcW w:w="1697" w:type="dxa"/>
                            <w:tcBorders>
                              <w:left w:val="single" w:sz="12" w:space="0" w:color="auto"/>
                            </w:tcBorders>
                            <w:vAlign w:val="bottom"/>
                          </w:tcPr>
                          <w:p w14:paraId="25FBFC1B" w14:textId="5269FB5B" w:rsidR="00CC7FA3" w:rsidRPr="00DA3677" w:rsidRDefault="00CC7FA3" w:rsidP="000C5304">
                            <w:pPr>
                              <w:cnfStyle w:val="000000000000" w:firstRow="0" w:lastRow="0" w:firstColumn="0" w:lastColumn="0" w:oddVBand="0" w:evenVBand="0" w:oddHBand="0" w:evenHBand="0" w:firstRowFirstColumn="0" w:firstRowLastColumn="0" w:lastRowFirstColumn="0" w:lastRowLastColumn="0"/>
                              <w:rPr>
                                <w:rFonts w:cstheme="minorHAnsi"/>
                              </w:rPr>
                            </w:pPr>
                            <w:r w:rsidRPr="00DA3677">
                              <w:rPr>
                                <w:rFonts w:cstheme="minorHAnsi"/>
                                <w:color w:val="000000"/>
                                <w:sz w:val="22"/>
                                <w:szCs w:val="22"/>
                              </w:rPr>
                              <w:t>52.5</w:t>
                            </w:r>
                          </w:p>
                        </w:tc>
                        <w:tc>
                          <w:tcPr>
                            <w:tcW w:w="1697" w:type="dxa"/>
                            <w:vAlign w:val="bottom"/>
                          </w:tcPr>
                          <w:p w14:paraId="4F034F08" w14:textId="1DC9450D" w:rsidR="00CC7FA3" w:rsidRPr="00DA3677" w:rsidRDefault="00CC7FA3" w:rsidP="000C5304">
                            <w:pPr>
                              <w:cnfStyle w:val="000000000000" w:firstRow="0" w:lastRow="0" w:firstColumn="0" w:lastColumn="0" w:oddVBand="0" w:evenVBand="0" w:oddHBand="0" w:evenHBand="0" w:firstRowFirstColumn="0" w:firstRowLastColumn="0" w:lastRowFirstColumn="0" w:lastRowLastColumn="0"/>
                              <w:rPr>
                                <w:rFonts w:cstheme="minorHAnsi"/>
                              </w:rPr>
                            </w:pPr>
                            <w:r w:rsidRPr="00DA3677">
                              <w:rPr>
                                <w:rFonts w:cstheme="minorHAnsi"/>
                                <w:color w:val="000000"/>
                                <w:sz w:val="22"/>
                                <w:szCs w:val="22"/>
                              </w:rPr>
                              <w:t>122</w:t>
                            </w:r>
                          </w:p>
                        </w:tc>
                      </w:tr>
                      <w:tr w:rsidR="00CC7FA3" w14:paraId="48202094" w14:textId="77777777" w:rsidTr="000C5304">
                        <w:trPr>
                          <w:trHeight w:val="574"/>
                          <w:jc w:val="center"/>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vAlign w:val="bottom"/>
                          </w:tcPr>
                          <w:p w14:paraId="65FC5964" w14:textId="4CBDFC5B" w:rsidR="00CC7FA3" w:rsidRPr="00DA3677" w:rsidRDefault="00CC7FA3" w:rsidP="000C5304">
                            <w:pPr>
                              <w:rPr>
                                <w:rFonts w:cstheme="minorHAnsi"/>
                              </w:rPr>
                            </w:pPr>
                            <w:r w:rsidRPr="00DA3677">
                              <w:rPr>
                                <w:rFonts w:cstheme="minorHAnsi"/>
                                <w:color w:val="000000"/>
                                <w:sz w:val="22"/>
                                <w:szCs w:val="22"/>
                              </w:rPr>
                              <w:t>Heptane</w:t>
                            </w:r>
                          </w:p>
                        </w:tc>
                        <w:tc>
                          <w:tcPr>
                            <w:tcW w:w="1697" w:type="dxa"/>
                            <w:tcBorders>
                              <w:left w:val="single" w:sz="12" w:space="0" w:color="auto"/>
                            </w:tcBorders>
                            <w:vAlign w:val="bottom"/>
                          </w:tcPr>
                          <w:p w14:paraId="1CFE4B9D" w14:textId="6CDA154A" w:rsidR="00CC7FA3" w:rsidRPr="00DA3677" w:rsidRDefault="00CC7FA3" w:rsidP="000C5304">
                            <w:pPr>
                              <w:cnfStyle w:val="000000000000" w:firstRow="0" w:lastRow="0" w:firstColumn="0" w:lastColumn="0" w:oddVBand="0" w:evenVBand="0" w:oddHBand="0" w:evenHBand="0" w:firstRowFirstColumn="0" w:firstRowLastColumn="0" w:lastRowFirstColumn="0" w:lastRowLastColumn="0"/>
                              <w:rPr>
                                <w:rFonts w:cstheme="minorHAnsi"/>
                              </w:rPr>
                            </w:pPr>
                            <w:r w:rsidRPr="00DA3677">
                              <w:rPr>
                                <w:rFonts w:cstheme="minorHAnsi"/>
                                <w:color w:val="000000"/>
                                <w:sz w:val="22"/>
                                <w:szCs w:val="22"/>
                              </w:rPr>
                              <w:t>50.7</w:t>
                            </w:r>
                          </w:p>
                        </w:tc>
                        <w:tc>
                          <w:tcPr>
                            <w:tcW w:w="1697" w:type="dxa"/>
                            <w:vAlign w:val="bottom"/>
                          </w:tcPr>
                          <w:p w14:paraId="62A78A4B" w14:textId="28B9C3F7" w:rsidR="00CC7FA3" w:rsidRPr="00DA3677" w:rsidRDefault="00CC7FA3" w:rsidP="000C5304">
                            <w:pPr>
                              <w:cnfStyle w:val="000000000000" w:firstRow="0" w:lastRow="0" w:firstColumn="0" w:lastColumn="0" w:oddVBand="0" w:evenVBand="0" w:oddHBand="0" w:evenHBand="0" w:firstRowFirstColumn="0" w:firstRowLastColumn="0" w:lastRowFirstColumn="0" w:lastRowLastColumn="0"/>
                              <w:rPr>
                                <w:rFonts w:cstheme="minorHAnsi"/>
                              </w:rPr>
                            </w:pPr>
                            <w:r w:rsidRPr="00DA3677">
                              <w:rPr>
                                <w:rFonts w:cstheme="minorHAnsi"/>
                                <w:color w:val="000000"/>
                                <w:sz w:val="22"/>
                                <w:szCs w:val="22"/>
                              </w:rPr>
                              <w:t>105</w:t>
                            </w:r>
                          </w:p>
                        </w:tc>
                      </w:tr>
                      <w:tr w:rsidR="00CC7FA3" w14:paraId="59FE4D2C" w14:textId="77777777" w:rsidTr="000C5304">
                        <w:trPr>
                          <w:trHeight w:val="574"/>
                          <w:jc w:val="center"/>
                        </w:trPr>
                        <w:tc>
                          <w:tcPr>
                            <w:cnfStyle w:val="001000000000" w:firstRow="0" w:lastRow="0" w:firstColumn="1" w:lastColumn="0" w:oddVBand="0" w:evenVBand="0" w:oddHBand="0" w:evenHBand="0" w:firstRowFirstColumn="0" w:firstRowLastColumn="0" w:lastRowFirstColumn="0" w:lastRowLastColumn="0"/>
                            <w:tcW w:w="1697" w:type="dxa"/>
                            <w:tcBorders>
                              <w:right w:val="single" w:sz="12" w:space="0" w:color="auto"/>
                            </w:tcBorders>
                            <w:vAlign w:val="bottom"/>
                          </w:tcPr>
                          <w:p w14:paraId="63615BF1" w14:textId="02D43DEC" w:rsidR="00CC7FA3" w:rsidRPr="00DA3677" w:rsidRDefault="00CC7FA3" w:rsidP="000C5304">
                            <w:pPr>
                              <w:rPr>
                                <w:rFonts w:cstheme="minorHAnsi"/>
                              </w:rPr>
                            </w:pPr>
                            <w:r w:rsidRPr="00DA3677">
                              <w:rPr>
                                <w:rFonts w:cstheme="minorHAnsi"/>
                                <w:color w:val="000000"/>
                                <w:sz w:val="22"/>
                                <w:szCs w:val="22"/>
                              </w:rPr>
                              <w:t>Toluene</w:t>
                            </w:r>
                          </w:p>
                        </w:tc>
                        <w:tc>
                          <w:tcPr>
                            <w:tcW w:w="1697" w:type="dxa"/>
                            <w:tcBorders>
                              <w:left w:val="single" w:sz="12" w:space="0" w:color="auto"/>
                            </w:tcBorders>
                            <w:vAlign w:val="bottom"/>
                          </w:tcPr>
                          <w:p w14:paraId="2911135B" w14:textId="095F4B13" w:rsidR="00CC7FA3" w:rsidRPr="00DA3677" w:rsidRDefault="00CC7FA3" w:rsidP="000C5304">
                            <w:pPr>
                              <w:cnfStyle w:val="000000000000" w:firstRow="0" w:lastRow="0" w:firstColumn="0" w:lastColumn="0" w:oddVBand="0" w:evenVBand="0" w:oddHBand="0" w:evenHBand="0" w:firstRowFirstColumn="0" w:firstRowLastColumn="0" w:lastRowFirstColumn="0" w:lastRowLastColumn="0"/>
                              <w:rPr>
                                <w:rFonts w:cstheme="minorHAnsi"/>
                              </w:rPr>
                            </w:pPr>
                            <w:r w:rsidRPr="00DA3677">
                              <w:rPr>
                                <w:rFonts w:cstheme="minorHAnsi"/>
                                <w:color w:val="000000"/>
                                <w:sz w:val="22"/>
                                <w:szCs w:val="22"/>
                              </w:rPr>
                              <w:t>35</w:t>
                            </w:r>
                          </w:p>
                        </w:tc>
                        <w:tc>
                          <w:tcPr>
                            <w:tcW w:w="1697" w:type="dxa"/>
                            <w:vAlign w:val="bottom"/>
                          </w:tcPr>
                          <w:p w14:paraId="0F2045A1" w14:textId="67F6CE36" w:rsidR="00CC7FA3" w:rsidRPr="00DA3677" w:rsidRDefault="00CC7FA3" w:rsidP="000C5304">
                            <w:pPr>
                              <w:cnfStyle w:val="000000000000" w:firstRow="0" w:lastRow="0" w:firstColumn="0" w:lastColumn="0" w:oddVBand="0" w:evenVBand="0" w:oddHBand="0" w:evenHBand="0" w:firstRowFirstColumn="0" w:firstRowLastColumn="0" w:lastRowFirstColumn="0" w:lastRowLastColumn="0"/>
                              <w:rPr>
                                <w:rFonts w:cstheme="minorHAnsi"/>
                              </w:rPr>
                            </w:pPr>
                            <w:r w:rsidRPr="00DA3677">
                              <w:rPr>
                                <w:rFonts w:cstheme="minorHAnsi"/>
                                <w:color w:val="000000"/>
                                <w:sz w:val="22"/>
                                <w:szCs w:val="22"/>
                              </w:rPr>
                              <w:t>125</w:t>
                            </w:r>
                          </w:p>
                        </w:tc>
                      </w:tr>
                    </w:tbl>
                    <w:p w14:paraId="2D471FB1" w14:textId="77777777" w:rsidR="00CC7FA3" w:rsidRDefault="00CC7FA3" w:rsidP="000C5304">
                      <w:pPr>
                        <w:pStyle w:val="Caption"/>
                        <w:jc w:val="center"/>
                      </w:pPr>
                    </w:p>
                    <w:p w14:paraId="1C97A16B" w14:textId="1ACEC078" w:rsidR="00CC7FA3" w:rsidRPr="00235E32" w:rsidRDefault="00CC7FA3" w:rsidP="000C5304">
                      <w:pPr>
                        <w:pStyle w:val="Caption"/>
                        <w:keepNext/>
                        <w:jc w:val="center"/>
                      </w:pPr>
                      <w:bookmarkStart w:id="142" w:name="_Ref447485567"/>
                      <w:bookmarkStart w:id="143" w:name="_Toc449352882"/>
                      <w:r>
                        <w:t xml:space="preserve">Table </w:t>
                      </w:r>
                      <w:fldSimple w:instr=" SEQ Table \* ARABIC ">
                        <w:r w:rsidR="000C362A">
                          <w:rPr>
                            <w:noProof/>
                          </w:rPr>
                          <w:t>4</w:t>
                        </w:r>
                      </w:fldSimple>
                      <w:bookmarkEnd w:id="142"/>
                      <w:r>
                        <w:t>: Information about oils used within this study.</w:t>
                      </w:r>
                      <w:bookmarkEnd w:id="143"/>
                    </w:p>
                  </w:txbxContent>
                </v:textbox>
                <w10:wrap type="topAndBottom" anchorx="margin" anchory="margin"/>
              </v:shape>
            </w:pict>
          </mc:Fallback>
        </mc:AlternateContent>
      </w:r>
      <w:r>
        <w:t>cited are for an oil-</w:t>
      </w:r>
      <w:r w:rsidR="000C5304">
        <w:t xml:space="preserve">water interface and do not take </w:t>
      </w:r>
      <w:r>
        <w:t>into account the role of</w:t>
      </w:r>
      <w:r w:rsidR="000C5304">
        <w:t xml:space="preserve"> the particle at the interface. </w:t>
      </w:r>
      <w:r>
        <w:t>While the emulsion drop</w:t>
      </w:r>
      <w:r w:rsidR="000C5304">
        <w:t xml:space="preserve">let diameter, interfacial area, </w:t>
      </w:r>
      <w:r>
        <w:t>and emulsion inversio</w:t>
      </w:r>
      <w:r w:rsidR="000C5304">
        <w:t xml:space="preserve">n point change depending on the </w:t>
      </w:r>
      <w:r>
        <w:t>oil, the trend</w:t>
      </w:r>
      <w:r w:rsidR="00EC6D02">
        <w:t>s (decrease in the emulsion droplet diameter or increase in interfacial area at intermediate hydrophobicities) seen for dodecane emulsions are displayed in a similar fashion for heptane and toluene</w:t>
      </w:r>
      <w:r w:rsidR="000C5304">
        <w:t xml:space="preserve"> </w:t>
      </w:r>
      <w:r>
        <w:t>(</w:t>
      </w:r>
      <w:r w:rsidR="00EC6D02">
        <w:t xml:space="preserve">see </w:t>
      </w:r>
      <w:r w:rsidR="00EC6D02">
        <w:fldChar w:fldCharType="begin"/>
      </w:r>
      <w:r w:rsidR="00EC6D02">
        <w:instrText xml:space="preserve"> REF _Ref447533935 \h </w:instrText>
      </w:r>
      <w:r w:rsidR="00EC6D02">
        <w:fldChar w:fldCharType="separate"/>
      </w:r>
      <w:r w:rsidR="000C362A" w:rsidRPr="00EB417B">
        <w:t xml:space="preserve">Figure </w:t>
      </w:r>
      <w:r w:rsidR="000C362A">
        <w:rPr>
          <w:noProof/>
        </w:rPr>
        <w:t>19</w:t>
      </w:r>
      <w:r w:rsidR="00EC6D02">
        <w:fldChar w:fldCharType="end"/>
      </w:r>
      <w:r w:rsidR="000C5304">
        <w:t>).</w:t>
      </w:r>
      <w:r w:rsidR="00EC6D02">
        <w:t xml:space="preserve"> </w:t>
      </w:r>
      <w:r w:rsidR="000C5304">
        <w:t xml:space="preserve"> </w:t>
      </w:r>
      <w:r>
        <w:t>This shows the oil type has an effect on the emulsions</w:t>
      </w:r>
      <w:r w:rsidR="000C5304">
        <w:t xml:space="preserve"> </w:t>
      </w:r>
      <w:r>
        <w:t>properties, which may be related to the oil-water contact</w:t>
      </w:r>
      <w:r w:rsidR="000C5304">
        <w:t xml:space="preserve"> </w:t>
      </w:r>
      <w:r>
        <w:t>angle and interfacial tensio</w:t>
      </w:r>
      <w:r w:rsidR="000C5304">
        <w:t xml:space="preserve">n, in turn affecting the energy </w:t>
      </w:r>
      <w:r>
        <w:t>required for particle desorption.</w:t>
      </w:r>
      <w:r w:rsidR="000C5304" w:rsidRPr="000C5304">
        <w:rPr>
          <w:noProof/>
          <w:lang w:bidi="ar-SA"/>
        </w:rPr>
        <w:t xml:space="preserve"> </w:t>
      </w:r>
    </w:p>
    <w:p w14:paraId="6610B66A" w14:textId="14280383" w:rsidR="000921B9" w:rsidRDefault="000921B9" w:rsidP="00496EDF">
      <w:pPr>
        <w:pStyle w:val="Heading3"/>
      </w:pPr>
      <w:bookmarkStart w:id="144" w:name="_Toc449371301"/>
      <w:r>
        <w:t>Oil to Water Ratio</w:t>
      </w:r>
      <w:bookmarkEnd w:id="144"/>
    </w:p>
    <w:p w14:paraId="17F44478" w14:textId="48F94464" w:rsidR="000921B9" w:rsidRDefault="000921B9" w:rsidP="000921B9">
      <w:r>
        <w:t xml:space="preserve">Changing the oil-water </w:t>
      </w:r>
      <w:r w:rsidR="00EC6D02">
        <w:t xml:space="preserve">ratio of an emulsion allows for </w:t>
      </w:r>
      <w:r>
        <w:t>one to tune the emulsi</w:t>
      </w:r>
      <w:r w:rsidR="00EC6D02">
        <w:t xml:space="preserve">on without having to change the </w:t>
      </w:r>
      <w:r>
        <w:t>particles properties, oi</w:t>
      </w:r>
      <w:r w:rsidR="00EC6D02">
        <w:t xml:space="preserve">l phase, or aqueous phase. When </w:t>
      </w:r>
      <w:r>
        <w:t>changing the oil-water ratio for hydrophobic MW</w:t>
      </w:r>
      <w:r w:rsidR="00C9132C">
        <w:t>C</w:t>
      </w:r>
      <w:r w:rsidR="00EC6D02">
        <w:t xml:space="preserve">NTs </w:t>
      </w:r>
      <w:r>
        <w:t>(sample 0.8MW</w:t>
      </w:r>
      <w:r w:rsidR="00C9132C">
        <w:t>C</w:t>
      </w:r>
      <w:r>
        <w:t>NT), a de</w:t>
      </w:r>
      <w:r w:rsidR="00EC6D02">
        <w:t xml:space="preserve">crease in emulsion droplet size </w:t>
      </w:r>
      <w:r>
        <w:t>is observed, as the oil fra</w:t>
      </w:r>
      <w:r w:rsidR="00EC6D02">
        <w:t xml:space="preserve">ction increases while no change </w:t>
      </w:r>
      <w:r>
        <w:t>in emulsion type occurs (</w:t>
      </w:r>
      <w:r w:rsidR="006A00C0">
        <w:fldChar w:fldCharType="begin"/>
      </w:r>
      <w:r w:rsidR="006A00C0">
        <w:instrText xml:space="preserve"> REF _Ref449360754 \h </w:instrText>
      </w:r>
      <w:r w:rsidR="006A00C0">
        <w:fldChar w:fldCharType="separate"/>
      </w:r>
      <w:r w:rsidR="000C362A" w:rsidRPr="00EB417B">
        <w:t xml:space="preserve">Figure </w:t>
      </w:r>
      <w:r w:rsidR="000C362A">
        <w:rPr>
          <w:noProof/>
        </w:rPr>
        <w:t>20</w:t>
      </w:r>
      <w:r w:rsidR="006A00C0">
        <w:fldChar w:fldCharType="end"/>
      </w:r>
      <w:r w:rsidR="006A00C0">
        <w:t>a</w:t>
      </w:r>
      <w:r>
        <w:t xml:space="preserve">). </w:t>
      </w:r>
      <w:r w:rsidR="006A00C0">
        <w:t xml:space="preserve"> </w:t>
      </w:r>
      <w:r>
        <w:t>Sti</w:t>
      </w:r>
      <w:r w:rsidR="00EC6D02">
        <w:t xml:space="preserve">ller et al. showed </w:t>
      </w:r>
      <w:r>
        <w:t>for a similar trend for hydrophilic titanium dioxide, except the emulsion droplet</w:t>
      </w:r>
      <w:r w:rsidR="00EC6D02">
        <w:t xml:space="preserve"> size increased with increasing </w:t>
      </w:r>
      <w:r>
        <w:t>oil fraction.</w:t>
      </w:r>
      <w:r w:rsidR="00EC6D02">
        <w:fldChar w:fldCharType="begin"/>
      </w:r>
      <w:r w:rsidR="006F380A">
        <w:instrText xml:space="preserve"> ADDIN ZOTERO_ITEM CSL_CITATION {"citationID":"qgffkl22d","properties":{"formattedCitation":"{\\rtf \\super 104\\nosupersub{}}","plainCitation":"104"},"citationItems":[{"id":1251,"uris":["http://zotero.org/users/2254777/items/SCUDPSBU"],"uri":["http://zotero.org/users/2254777/items/SCUDPSBU"],"itemData":{"id":1251,"type":"article-journal","title":"Investigation of the stability in emulsions stabilized with different surface modified titanium dioxides","container-title":"Colloids and Surfaces A: Physicochemical and Engineering Aspects","page":"261–267","volume":"232","issue":"2","author":[{"family":"Stiller","given":"S"},{"family":"Gers-Barlag","given":"H"},{"family":"Lergenmueller","given":"M"},{"family":"Pflücker","given":"F"},{"family":"Schulz","given":"J"},{"family":"Wittern","given":"KP"},{"family":"Daniels","given":"R"}],"issued":{"date-parts":[["2004"]]}}}],"schema":"https://github.com/citation-style-language/schema/raw/master/csl-citation.json"} </w:instrText>
      </w:r>
      <w:r w:rsidR="00EC6D02">
        <w:fldChar w:fldCharType="separate"/>
      </w:r>
      <w:r w:rsidR="006F380A" w:rsidRPr="006F380A">
        <w:rPr>
          <w:rFonts w:ascii="Times New Roman" w:hAnsi="Times New Roman"/>
          <w:vertAlign w:val="superscript"/>
        </w:rPr>
        <w:t>104</w:t>
      </w:r>
      <w:r w:rsidR="00EC6D02">
        <w:fldChar w:fldCharType="end"/>
      </w:r>
      <w:r w:rsidR="00EC6D02">
        <w:t xml:space="preserve"> </w:t>
      </w:r>
      <w:r w:rsidR="006A00C0">
        <w:t xml:space="preserve"> </w:t>
      </w:r>
      <w:r>
        <w:t xml:space="preserve"> Emulsion dr</w:t>
      </w:r>
      <w:r w:rsidR="00EC6D02">
        <w:t xml:space="preserve">oplet size decreases due to the </w:t>
      </w:r>
      <w:r>
        <w:t>MW</w:t>
      </w:r>
      <w:r w:rsidR="00C9132C">
        <w:t>C</w:t>
      </w:r>
      <w:r>
        <w:t>NTs having to stabilize less water in the system. As the oil fraction decreases</w:t>
      </w:r>
      <w:r w:rsidR="00EC6D02">
        <w:t xml:space="preserve">, more water is present </w:t>
      </w:r>
      <w:r w:rsidR="00EC6D02">
        <w:lastRenderedPageBreak/>
        <w:t xml:space="preserve">and the </w:t>
      </w:r>
      <w:r>
        <w:t>emulsion does not inver</w:t>
      </w:r>
      <w:r w:rsidR="00EC6D02">
        <w:t xml:space="preserve">t, which indicates the inherent </w:t>
      </w:r>
      <w:r>
        <w:t>hydrophobicity of the MW</w:t>
      </w:r>
      <w:r w:rsidR="00C9132C">
        <w:t>C</w:t>
      </w:r>
      <w:r>
        <w:t>NTs. Interfacial area also increases with the increase in</w:t>
      </w:r>
      <w:r w:rsidR="00EC6D02">
        <w:t xml:space="preserve"> oil fraction. As the amount of </w:t>
      </w:r>
      <w:r>
        <w:t>water decreases, the MW</w:t>
      </w:r>
      <w:r w:rsidR="00C9132C">
        <w:t>C</w:t>
      </w:r>
      <w:r>
        <w:t>NTs have les</w:t>
      </w:r>
      <w:r w:rsidR="00EC6D02">
        <w:t xml:space="preserve">s emulsion droplets </w:t>
      </w:r>
      <w:r>
        <w:t>to stabilize consisting of water, allowing the MW</w:t>
      </w:r>
      <w:r w:rsidR="00C9132C">
        <w:t>C</w:t>
      </w:r>
      <w:r w:rsidR="00EC6D02">
        <w:t xml:space="preserve">NTs to </w:t>
      </w:r>
      <w:r>
        <w:t>stabi</w:t>
      </w:r>
      <w:r w:rsidR="00EC6D02">
        <w:t xml:space="preserve">lize smaller emulsion droplets.  </w:t>
      </w:r>
      <w:r>
        <w:t>MW</w:t>
      </w:r>
      <w:r w:rsidR="00C9132C">
        <w:t>C</w:t>
      </w:r>
      <w:r w:rsidR="00EC6D02">
        <w:t xml:space="preserve">NTs with </w:t>
      </w:r>
      <w:r>
        <w:t>inte</w:t>
      </w:r>
      <w:r w:rsidR="00EC6D02">
        <w:t xml:space="preserve">rmediate hydrophobicity (sample </w:t>
      </w:r>
      <w:r>
        <w:t>2.3MW</w:t>
      </w:r>
      <w:r w:rsidR="00C9132C">
        <w:t>C</w:t>
      </w:r>
      <w:r>
        <w:t>NT) dis</w:t>
      </w:r>
      <w:r w:rsidR="00EC6D02">
        <w:t xml:space="preserve">play emulsion droplet sizes and interfacial </w:t>
      </w:r>
      <w:r>
        <w:t>areas which tail off at high and low oil frac</w:t>
      </w:r>
      <w:r w:rsidR="00EC6D02">
        <w:t>tions (</w:t>
      </w:r>
      <w:r w:rsidR="006A00C0">
        <w:fldChar w:fldCharType="begin"/>
      </w:r>
      <w:r w:rsidR="006A00C0">
        <w:instrText xml:space="preserve"> REF _Ref449360754 \h </w:instrText>
      </w:r>
      <w:r w:rsidR="006A00C0">
        <w:fldChar w:fldCharType="separate"/>
      </w:r>
      <w:r w:rsidR="000C362A" w:rsidRPr="00EB417B">
        <w:t xml:space="preserve">Figure </w:t>
      </w:r>
      <w:r w:rsidR="000C362A">
        <w:rPr>
          <w:noProof/>
        </w:rPr>
        <w:t>20</w:t>
      </w:r>
      <w:r w:rsidR="006A00C0">
        <w:fldChar w:fldCharType="end"/>
      </w:r>
      <w:r w:rsidR="006A00C0">
        <w:t xml:space="preserve">b).  </w:t>
      </w:r>
      <w:r w:rsidR="00EC6D02">
        <w:t xml:space="preserve">The emulsion </w:t>
      </w:r>
      <w:r>
        <w:t>i</w:t>
      </w:r>
      <w:r w:rsidR="00EC6D02">
        <w:t xml:space="preserve">nverts below an oil fraction of </w:t>
      </w:r>
      <w:r>
        <w:t xml:space="preserve">0.5. Due to the emulsion </w:t>
      </w:r>
      <w:r w:rsidR="00EC6D02">
        <w:t xml:space="preserve">inversion occurring close to an </w:t>
      </w:r>
      <w:r>
        <w:t>oil fraction of 0.5, the MW</w:t>
      </w:r>
      <w:r w:rsidR="00C9132C">
        <w:t>C</w:t>
      </w:r>
      <w:r w:rsidR="00EC6D02">
        <w:t xml:space="preserve">NTs equally wet the </w:t>
      </w:r>
      <w:r>
        <w:t xml:space="preserve">oil and water. This may </w:t>
      </w:r>
      <w:r w:rsidR="00EC6D02">
        <w:t xml:space="preserve">be why the greatest interfacial </w:t>
      </w:r>
      <w:r>
        <w:t>area is obtained at an oi</w:t>
      </w:r>
      <w:r w:rsidR="00EC6D02">
        <w:t xml:space="preserve">l fraction close to 0.5 and the </w:t>
      </w:r>
      <w:r>
        <w:t xml:space="preserve">change in emulsion </w:t>
      </w:r>
      <w:r w:rsidRPr="00F948C7">
        <w:t>droplet</w:t>
      </w:r>
      <w:r w:rsidR="00EC6D02">
        <w:t xml:space="preserve"> size at the inversion point is </w:t>
      </w:r>
      <w:r>
        <w:t>not catastrophic.</w:t>
      </w:r>
    </w:p>
    <w:p w14:paraId="2518BD35" w14:textId="5111EC2B" w:rsidR="000921B9" w:rsidRDefault="000921B9" w:rsidP="000921B9">
      <w:r>
        <w:t>Sample 3.1MW</w:t>
      </w:r>
      <w:r w:rsidR="00C9132C">
        <w:t>C</w:t>
      </w:r>
      <w:r>
        <w:t>NTs shows this catastrophic phase in</w:t>
      </w:r>
      <w:r w:rsidR="00EC6D02">
        <w:t xml:space="preserve">version as the emulsion droplet size is small until an oil </w:t>
      </w:r>
      <w:r>
        <w:t>fraction of 0.8 is reached (</w:t>
      </w:r>
      <w:r w:rsidR="00D44737">
        <w:fldChar w:fldCharType="begin"/>
      </w:r>
      <w:r w:rsidR="00D44737">
        <w:instrText xml:space="preserve"> REF _Ref449360754 \h </w:instrText>
      </w:r>
      <w:r w:rsidR="00D44737">
        <w:fldChar w:fldCharType="separate"/>
      </w:r>
      <w:r w:rsidR="000C362A" w:rsidRPr="00EB417B">
        <w:t xml:space="preserve">Figure </w:t>
      </w:r>
      <w:r w:rsidR="000C362A">
        <w:rPr>
          <w:noProof/>
        </w:rPr>
        <w:t>20</w:t>
      </w:r>
      <w:r w:rsidR="00D44737">
        <w:fldChar w:fldCharType="end"/>
      </w:r>
      <w:r w:rsidR="00D44737">
        <w:t>c</w:t>
      </w:r>
      <w:r w:rsidR="00EC6D02">
        <w:t xml:space="preserve">). This catastrophic </w:t>
      </w:r>
      <w:r>
        <w:t>phase inversion has been observed with hydrophobic and</w:t>
      </w:r>
      <w:r w:rsidR="00EC6D02">
        <w:t xml:space="preserve"> </w:t>
      </w:r>
      <w:r>
        <w:t>hydrophilic silica.</w:t>
      </w:r>
      <w:r w:rsidR="00EC6D02">
        <w:fldChar w:fldCharType="begin"/>
      </w:r>
      <w:r w:rsidR="006F380A">
        <w:instrText xml:space="preserve"> ADDIN ZOTERO_ITEM CSL_CITATION {"citationID":"2m59nug0jf","properties":{"formattedCitation":"{\\rtf \\super 105\\nosupersub{}}","plainCitation":"105"},"citationItems":[{"id":283,"uris":["http://zotero.org/users/2254777/items/7GKBQJ9N"],"uri":["http://zotero.org/users/2254777/items/7GKBQJ9N"],"itemData":{"id":283,"type":"article-journal","title":"Catastrophic phase inversion of water-in-oil emulsions stabilized by hydrophobic silica","container-title":"Langmuir","page":"2539–2547","volume":"16","issue":"6","author":[{"family":"Binks","given":"BP"},{"family":"Lumsdon","given":"SO"}],"issued":{"date-parts":[["2000"]]}}}],"schema":"https://github.com/citation-style-language/schema/raw/master/csl-citation.json"} </w:instrText>
      </w:r>
      <w:r w:rsidR="00EC6D02">
        <w:fldChar w:fldCharType="separate"/>
      </w:r>
      <w:r w:rsidR="006F380A" w:rsidRPr="006F380A">
        <w:rPr>
          <w:rFonts w:ascii="Times New Roman" w:hAnsi="Times New Roman"/>
          <w:vertAlign w:val="superscript"/>
        </w:rPr>
        <w:t>105</w:t>
      </w:r>
      <w:r w:rsidR="00EC6D02">
        <w:fldChar w:fldCharType="end"/>
      </w:r>
      <w:r w:rsidR="00EC6D02">
        <w:t xml:space="preserve"> </w:t>
      </w:r>
      <w:r>
        <w:t xml:space="preserve"> Emulsion</w:t>
      </w:r>
      <w:r w:rsidR="00EC6D02">
        <w:t xml:space="preserve"> </w:t>
      </w:r>
      <w:r>
        <w:t>droplet size increases drastically once reaching the oil</w:t>
      </w:r>
      <w:r w:rsidR="00EC6D02">
        <w:t xml:space="preserve"> fraction which causes emulsion </w:t>
      </w:r>
      <w:r>
        <w:t>inversion from o/</w:t>
      </w:r>
      <w:r w:rsidR="00EC6D02">
        <w:t xml:space="preserve">w to w/o. The drastic change in </w:t>
      </w:r>
      <w:r>
        <w:t>emulsion droplet size is a</w:t>
      </w:r>
      <w:r w:rsidR="00EC6D02">
        <w:t xml:space="preserve">lso seen with </w:t>
      </w:r>
      <w:r w:rsidR="009A3DD9" w:rsidRPr="005C5C9B">
        <w:rPr>
          <w:noProof/>
          <w:lang w:bidi="ar-SA"/>
        </w:rPr>
        <w:lastRenderedPageBreak/>
        <mc:AlternateContent>
          <mc:Choice Requires="wps">
            <w:drawing>
              <wp:anchor distT="228600" distB="228600" distL="114300" distR="114300" simplePos="0" relativeHeight="251688960" behindDoc="0" locked="0" layoutInCell="1" allowOverlap="1" wp14:anchorId="6D5CD734" wp14:editId="3C52660F">
                <wp:simplePos x="0" y="0"/>
                <wp:positionH relativeFrom="margin">
                  <wp:align>center</wp:align>
                </wp:positionH>
                <wp:positionV relativeFrom="margin">
                  <wp:align>top</wp:align>
                </wp:positionV>
                <wp:extent cx="5394960" cy="2889504"/>
                <wp:effectExtent l="0" t="0" r="0" b="7620"/>
                <wp:wrapTopAndBottom/>
                <wp:docPr id="59" name="Text Box 59"/>
                <wp:cNvGraphicFramePr/>
                <a:graphic xmlns:a="http://schemas.openxmlformats.org/drawingml/2006/main">
                  <a:graphicData uri="http://schemas.microsoft.com/office/word/2010/wordprocessingShape">
                    <wps:wsp>
                      <wps:cNvSpPr txBox="1"/>
                      <wps:spPr>
                        <a:xfrm>
                          <a:off x="0" y="0"/>
                          <a:ext cx="5394960" cy="2889504"/>
                        </a:xfrm>
                        <a:prstGeom prst="rect">
                          <a:avLst/>
                        </a:prstGeom>
                        <a:solidFill>
                          <a:prstClr val="white"/>
                        </a:solidFill>
                        <a:ln>
                          <a:noFill/>
                        </a:ln>
                        <a:effectLst/>
                      </wps:spPr>
                      <wps:txbx>
                        <w:txbxContent>
                          <w:p w14:paraId="675B3C9B" w14:textId="4248442E" w:rsidR="00CC7FA3" w:rsidRPr="00EB417B" w:rsidRDefault="00CC7FA3" w:rsidP="00DA3677">
                            <w:pPr>
                              <w:pStyle w:val="Caption"/>
                              <w:jc w:val="center"/>
                            </w:pPr>
                            <w:r>
                              <w:rPr>
                                <w:rFonts w:ascii="Arial" w:hAnsi="Arial" w:cs="Arial"/>
                                <w:noProof/>
                                <w:szCs w:val="24"/>
                                <w:lang w:bidi="ar-SA"/>
                              </w:rPr>
                              <w:drawing>
                                <wp:inline distT="0" distB="0" distL="0" distR="0" wp14:anchorId="620AB1C7" wp14:editId="4F531B39">
                                  <wp:extent cx="4998720" cy="2087880"/>
                                  <wp:effectExtent l="0" t="0" r="0" b="762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0" cstate="print">
                                            <a:extLst>
                                              <a:ext uri="{28A0092B-C50C-407E-A947-70E740481C1C}">
                                                <a14:useLocalDpi xmlns:a14="http://schemas.microsoft.com/office/drawing/2010/main"/>
                                              </a:ext>
                                            </a:extLst>
                                          </a:blip>
                                          <a:srcRect l="1501" t="2099" b="2041"/>
                                          <a:stretch/>
                                        </pic:blipFill>
                                        <pic:spPr bwMode="auto">
                                          <a:xfrm>
                                            <a:off x="0" y="0"/>
                                            <a:ext cx="5006550" cy="2091150"/>
                                          </a:xfrm>
                                          <a:prstGeom prst="rect">
                                            <a:avLst/>
                                          </a:prstGeom>
                                          <a:noFill/>
                                          <a:ln>
                                            <a:noFill/>
                                          </a:ln>
                                          <a:extLst>
                                            <a:ext uri="{53640926-AAD7-44D8-BBD7-CCE9431645EC}">
                                              <a14:shadowObscured xmlns:a14="http://schemas.microsoft.com/office/drawing/2010/main"/>
                                            </a:ext>
                                          </a:extLst>
                                        </pic:spPr>
                                      </pic:pic>
                                    </a:graphicData>
                                  </a:graphic>
                                </wp:inline>
                              </w:drawing>
                            </w:r>
                          </w:p>
                          <w:p w14:paraId="7F2FD38D" w14:textId="77777777" w:rsidR="00CC7FA3" w:rsidRDefault="00CC7FA3" w:rsidP="00EC6D02">
                            <w:pPr>
                              <w:pStyle w:val="Caption"/>
                              <w:jc w:val="center"/>
                            </w:pPr>
                            <w:bookmarkStart w:id="145" w:name="_Ref447533935"/>
                            <w:bookmarkStart w:id="146" w:name="_Toc449371347"/>
                            <w:r w:rsidRPr="00EB417B">
                              <w:t xml:space="preserve">Figure </w:t>
                            </w:r>
                            <w:fldSimple w:instr=" SEQ Figure \* ARABIC ">
                              <w:r w:rsidR="000C362A">
                                <w:rPr>
                                  <w:noProof/>
                                </w:rPr>
                                <w:t>19</w:t>
                              </w:r>
                            </w:fldSimple>
                            <w:bookmarkEnd w:id="145"/>
                            <w:r w:rsidRPr="00EB417B">
                              <w:t xml:space="preserve">: </w:t>
                            </w:r>
                            <w:r>
                              <w:t>Change in emulsion droplet size and interfacial area for a) heptane and b) toluene oil phases.</w:t>
                            </w:r>
                            <w:bookmarkEnd w:id="146"/>
                            <w:r>
                              <w:t xml:space="preserve"> </w:t>
                            </w:r>
                          </w:p>
                          <w:p w14:paraId="3230EB77" w14:textId="7BE1DEE8" w:rsidR="00CC7FA3" w:rsidRPr="00EB417B" w:rsidRDefault="00CC7FA3" w:rsidP="002B2091">
                            <w:pPr>
                              <w:pStyle w:val="altcaption"/>
                            </w:pPr>
                            <w:r>
                              <w:t>Circles (black) denote droplet diameter and squares (red) denote interfacial area.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D5CD734" id="Text Box 59" o:spid="_x0000_s1048" type="#_x0000_t202" style="position:absolute;margin-left:0;margin-top:0;width:424.8pt;height:227.5pt;z-index:251688960;visibility:visible;mso-wrap-style:square;mso-width-percent:0;mso-height-percent:0;mso-wrap-distance-left:9pt;mso-wrap-distance-top:18pt;mso-wrap-distance-right:9pt;mso-wrap-distance-bottom:18pt;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" stroked="f">
                <v:textbox style="mso-fit-shape-to-text:t" inset="0,0,0,0">
                  <w:txbxContent>
                    <w:p w14:paraId="675B3C9B" w14:textId="4248442E" w:rsidR="00CC7FA3" w:rsidRPr="00EB417B" w:rsidRDefault="00CC7FA3" w:rsidP="00DA3677">
                      <w:pPr>
                        <w:pStyle w:val="Caption"/>
                        <w:jc w:val="center"/>
                      </w:pPr>
                      <w:r>
                        <w:rPr>
                          <w:rFonts w:ascii="Arial" w:hAnsi="Arial" w:cs="Arial"/>
                          <w:noProof/>
                          <w:szCs w:val="24"/>
                          <w:lang w:bidi="ar-SA"/>
                        </w:rPr>
                        <w:drawing>
                          <wp:inline distT="0" distB="0" distL="0" distR="0" wp14:anchorId="620AB1C7" wp14:editId="4F531B39">
                            <wp:extent cx="4998720" cy="2087880"/>
                            <wp:effectExtent l="0" t="0" r="0" b="762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0" cstate="print">
                                      <a:extLst>
                                        <a:ext uri="{28A0092B-C50C-407E-A947-70E740481C1C}">
                                          <a14:useLocalDpi xmlns:a14="http://schemas.microsoft.com/office/drawing/2010/main"/>
                                        </a:ext>
                                      </a:extLst>
                                    </a:blip>
                                    <a:srcRect l="1501" t="2099" b="2041"/>
                                    <a:stretch/>
                                  </pic:blipFill>
                                  <pic:spPr bwMode="auto">
                                    <a:xfrm>
                                      <a:off x="0" y="0"/>
                                      <a:ext cx="5006550" cy="2091150"/>
                                    </a:xfrm>
                                    <a:prstGeom prst="rect">
                                      <a:avLst/>
                                    </a:prstGeom>
                                    <a:noFill/>
                                    <a:ln>
                                      <a:noFill/>
                                    </a:ln>
                                    <a:extLst>
                                      <a:ext uri="{53640926-AAD7-44D8-BBD7-CCE9431645EC}">
                                        <a14:shadowObscured xmlns:a14="http://schemas.microsoft.com/office/drawing/2010/main"/>
                                      </a:ext>
                                    </a:extLst>
                                  </pic:spPr>
                                </pic:pic>
                              </a:graphicData>
                            </a:graphic>
                          </wp:inline>
                        </w:drawing>
                      </w:r>
                    </w:p>
                    <w:p w14:paraId="7F2FD38D" w14:textId="77777777" w:rsidR="00CC7FA3" w:rsidRDefault="00CC7FA3" w:rsidP="00EC6D02">
                      <w:pPr>
                        <w:pStyle w:val="Caption"/>
                        <w:jc w:val="center"/>
                      </w:pPr>
                      <w:bookmarkStart w:id="147" w:name="_Ref447533935"/>
                      <w:bookmarkStart w:id="148" w:name="_Toc449371347"/>
                      <w:r w:rsidRPr="00EB417B">
                        <w:t xml:space="preserve">Figure </w:t>
                      </w:r>
                      <w:fldSimple w:instr=" SEQ Figure \* ARABIC ">
                        <w:r w:rsidR="000C362A">
                          <w:rPr>
                            <w:noProof/>
                          </w:rPr>
                          <w:t>19</w:t>
                        </w:r>
                      </w:fldSimple>
                      <w:bookmarkEnd w:id="147"/>
                      <w:r w:rsidRPr="00EB417B">
                        <w:t xml:space="preserve">: </w:t>
                      </w:r>
                      <w:r>
                        <w:t>Change in emulsion droplet size and interfacial area for a) heptane and b) toluene oil phases.</w:t>
                      </w:r>
                      <w:bookmarkEnd w:id="148"/>
                      <w:r>
                        <w:t xml:space="preserve"> </w:t>
                      </w:r>
                    </w:p>
                    <w:p w14:paraId="3230EB77" w14:textId="7BE1DEE8" w:rsidR="00CC7FA3" w:rsidRPr="00EB417B" w:rsidRDefault="00CC7FA3" w:rsidP="002B2091">
                      <w:pPr>
                        <w:pStyle w:val="altcaption"/>
                      </w:pPr>
                      <w:r>
                        <w:t>Circles (black) denote droplet diameter and squares (red) denote interfacial area.</w:t>
                      </w:r>
                    </w:p>
                  </w:txbxContent>
                </v:textbox>
                <w10:wrap type="topAndBottom" anchorx="margin" anchory="margin"/>
              </v:shape>
            </w:pict>
          </mc:Fallback>
        </mc:AlternateContent>
      </w:r>
      <w:r w:rsidR="00EC6D02">
        <w:t xml:space="preserve">interfacial area.  </w:t>
      </w:r>
      <w:r>
        <w:t>This catastrophic phase inversion is not seen with sample 2.3MW</w:t>
      </w:r>
      <w:r w:rsidR="00C9132C">
        <w:t>C</w:t>
      </w:r>
      <w:r w:rsidR="00EC6D02">
        <w:t xml:space="preserve">NT.  </w:t>
      </w:r>
      <w:r>
        <w:t>This may be due to sample 3.1MW</w:t>
      </w:r>
      <w:r w:rsidR="00C9132C">
        <w:t>C</w:t>
      </w:r>
      <w:r w:rsidR="00EC6D02">
        <w:t xml:space="preserve">NT </w:t>
      </w:r>
      <w:r>
        <w:t>being more hydrophilic than 2.3MW</w:t>
      </w:r>
      <w:r w:rsidR="00C9132C">
        <w:t>C</w:t>
      </w:r>
      <w:r w:rsidR="00EC6D02">
        <w:t xml:space="preserve">NT. The point of </w:t>
      </w:r>
      <w:r>
        <w:t>emulsion inversion is further away from an equal 1:1 ratio for sample 3.1MW</w:t>
      </w:r>
      <w:r w:rsidR="00C9132C">
        <w:t>CNT than for 2.3</w:t>
      </w:r>
      <w:r>
        <w:t>MW</w:t>
      </w:r>
      <w:r w:rsidR="00C9132C">
        <w:t>C</w:t>
      </w:r>
      <w:r w:rsidR="00EC6D02">
        <w:t xml:space="preserve">NT.  </w:t>
      </w:r>
      <w:r>
        <w:t>The most hydrophilic MW</w:t>
      </w:r>
      <w:r w:rsidR="00C9132C">
        <w:t>C</w:t>
      </w:r>
      <w:r>
        <w:t>NTs (sample 4.4MW</w:t>
      </w:r>
      <w:r w:rsidR="00C9132C">
        <w:t>C</w:t>
      </w:r>
      <w:r w:rsidR="00EC6D02">
        <w:t xml:space="preserve">NT) </w:t>
      </w:r>
      <w:r>
        <w:t>shows no change in emul</w:t>
      </w:r>
      <w:r w:rsidR="00EC6D02">
        <w:t>sion type (</w:t>
      </w:r>
      <w:r w:rsidR="00D44737">
        <w:fldChar w:fldCharType="begin"/>
      </w:r>
      <w:r w:rsidR="00D44737">
        <w:instrText xml:space="preserve"> REF _Ref449360754 \h </w:instrText>
      </w:r>
      <w:r w:rsidR="00D44737">
        <w:fldChar w:fldCharType="separate"/>
      </w:r>
      <w:r w:rsidR="000C362A" w:rsidRPr="00EB417B">
        <w:t xml:space="preserve">Figure </w:t>
      </w:r>
      <w:r w:rsidR="000C362A">
        <w:rPr>
          <w:noProof/>
        </w:rPr>
        <w:t>20</w:t>
      </w:r>
      <w:r w:rsidR="00D44737">
        <w:fldChar w:fldCharType="end"/>
      </w:r>
      <w:r w:rsidR="00EC6D02">
        <w:t xml:space="preserve">d). Emulsion </w:t>
      </w:r>
      <w:r>
        <w:t>droplet size decreases as th</w:t>
      </w:r>
      <w:r w:rsidR="00EC6D02">
        <w:t xml:space="preserve">e oil fraction decreases, while </w:t>
      </w:r>
      <w:r>
        <w:t>interfacial area increases. With less oil i</w:t>
      </w:r>
      <w:r w:rsidR="00EC6D02">
        <w:t xml:space="preserve">n the system, the </w:t>
      </w:r>
      <w:r>
        <w:t>MW</w:t>
      </w:r>
      <w:r w:rsidR="00C9132C">
        <w:t>C</w:t>
      </w:r>
      <w:r>
        <w:t>NTs do not have to stab</w:t>
      </w:r>
      <w:r w:rsidR="00EC6D02">
        <w:t xml:space="preserve">ilize as much interfacial area, </w:t>
      </w:r>
      <w:r>
        <w:t>allowing for smaller emulsi</w:t>
      </w:r>
      <w:r w:rsidR="00EC6D02">
        <w:t xml:space="preserve">on droplets. At an oil fraction </w:t>
      </w:r>
      <w:r>
        <w:t>of 0.8, the emulsion dropl</w:t>
      </w:r>
      <w:r w:rsidR="00EC6D02">
        <w:t xml:space="preserve">et size deviates from the trend </w:t>
      </w:r>
      <w:r>
        <w:t>by decreasing. However, t</w:t>
      </w:r>
      <w:r w:rsidR="00EC6D02">
        <w:t xml:space="preserve">he interfacial area follows the </w:t>
      </w:r>
      <w:r>
        <w:t>expected trend by decr</w:t>
      </w:r>
      <w:r w:rsidR="00EC6D02">
        <w:t xml:space="preserve">easing further. We believe this </w:t>
      </w:r>
      <w:r>
        <w:t>is an indication of the emul</w:t>
      </w:r>
      <w:r w:rsidR="00EC6D02">
        <w:t xml:space="preserve">sions stability playing </w:t>
      </w:r>
      <w:r w:rsidR="00DE197F" w:rsidRPr="005C5C9B">
        <w:rPr>
          <w:noProof/>
          <w:lang w:bidi="ar-SA"/>
        </w:rPr>
        <w:lastRenderedPageBreak/>
        <mc:AlternateContent>
          <mc:Choice Requires="wps">
            <w:drawing>
              <wp:anchor distT="228600" distB="228600" distL="114300" distR="114300" simplePos="0" relativeHeight="251696128" behindDoc="0" locked="0" layoutInCell="1" allowOverlap="1" wp14:anchorId="403ABF20" wp14:editId="5308FF37">
                <wp:simplePos x="0" y="0"/>
                <wp:positionH relativeFrom="margin">
                  <wp:align>right</wp:align>
                </wp:positionH>
                <wp:positionV relativeFrom="margin">
                  <wp:align>top</wp:align>
                </wp:positionV>
                <wp:extent cx="5394960" cy="2889504"/>
                <wp:effectExtent l="0" t="0" r="0" b="7620"/>
                <wp:wrapTopAndBottom/>
                <wp:docPr id="60" name="Text Box 60"/>
                <wp:cNvGraphicFramePr/>
                <a:graphic xmlns:a="http://schemas.openxmlformats.org/drawingml/2006/main">
                  <a:graphicData uri="http://schemas.microsoft.com/office/word/2010/wordprocessingShape">
                    <wps:wsp>
                      <wps:cNvSpPr txBox="1"/>
                      <wps:spPr>
                        <a:xfrm>
                          <a:off x="0" y="0"/>
                          <a:ext cx="5394960" cy="2889504"/>
                        </a:xfrm>
                        <a:prstGeom prst="rect">
                          <a:avLst/>
                        </a:prstGeom>
                        <a:solidFill>
                          <a:prstClr val="white"/>
                        </a:solidFill>
                        <a:ln>
                          <a:noFill/>
                        </a:ln>
                        <a:effectLst/>
                      </wps:spPr>
                      <wps:txbx>
                        <w:txbxContent>
                          <w:p w14:paraId="1ABB06FD" w14:textId="3FD08255" w:rsidR="00CC7FA3" w:rsidRPr="00EB417B" w:rsidRDefault="00CC7FA3" w:rsidP="00DE197F">
                            <w:pPr>
                              <w:pStyle w:val="Caption"/>
                              <w:jc w:val="center"/>
                            </w:pPr>
                            <w:r>
                              <w:rPr>
                                <w:rFonts w:ascii="Arial" w:hAnsi="Arial" w:cs="Arial"/>
                                <w:noProof/>
                                <w:szCs w:val="24"/>
                                <w:lang w:bidi="ar-SA"/>
                              </w:rPr>
                              <w:drawing>
                                <wp:inline distT="0" distB="0" distL="0" distR="0" wp14:anchorId="4ADD8995" wp14:editId="2FF40780">
                                  <wp:extent cx="4451496" cy="381000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452798" cy="3811114"/>
                                          </a:xfrm>
                                          <a:prstGeom prst="rect">
                                            <a:avLst/>
                                          </a:prstGeom>
                                          <a:noFill/>
                                        </pic:spPr>
                                      </pic:pic>
                                    </a:graphicData>
                                  </a:graphic>
                                </wp:inline>
                              </w:drawing>
                            </w:r>
                          </w:p>
                          <w:p w14:paraId="2593A78D" w14:textId="77777777" w:rsidR="00CC7FA3" w:rsidRDefault="00CC7FA3" w:rsidP="00DE197F">
                            <w:pPr>
                              <w:pStyle w:val="Caption"/>
                              <w:jc w:val="center"/>
                            </w:pPr>
                            <w:bookmarkStart w:id="149" w:name="_Ref449360754"/>
                            <w:bookmarkStart w:id="150" w:name="_Ref449360810"/>
                            <w:bookmarkStart w:id="151" w:name="_Ref449360895"/>
                            <w:bookmarkStart w:id="152" w:name="_Toc449371348"/>
                            <w:r w:rsidRPr="00EB417B">
                              <w:t xml:space="preserve">Figure </w:t>
                            </w:r>
                            <w:fldSimple w:instr=" SEQ Figure \* ARABIC ">
                              <w:r w:rsidR="000C362A">
                                <w:rPr>
                                  <w:noProof/>
                                </w:rPr>
                                <w:t>20</w:t>
                              </w:r>
                            </w:fldSimple>
                            <w:bookmarkEnd w:id="149"/>
                            <w:r w:rsidRPr="00EB417B">
                              <w:t xml:space="preserve">: </w:t>
                            </w:r>
                            <w:r w:rsidRPr="00DE197F">
                              <w:t>Effect of changing the oil (dodecane) to water ratio on droplet diameter.</w:t>
                            </w:r>
                            <w:bookmarkEnd w:id="150"/>
                            <w:bookmarkEnd w:id="151"/>
                            <w:bookmarkEnd w:id="152"/>
                          </w:p>
                          <w:p w14:paraId="1407CC83" w14:textId="1B5322F9" w:rsidR="00CC7FA3" w:rsidRDefault="00CC7FA3" w:rsidP="002B2091">
                            <w:pPr>
                              <w:pStyle w:val="altcaption"/>
                            </w:pPr>
                            <w:r w:rsidRPr="00DE197F">
                              <w:t>Sample (a) 0.8MW</w:t>
                            </w:r>
                            <w:r>
                              <w:t>C</w:t>
                            </w:r>
                            <w:r w:rsidRPr="00DE197F">
                              <w:t>NT, (b) 2.3MW</w:t>
                            </w:r>
                            <w:r>
                              <w:t>C</w:t>
                            </w:r>
                            <w:r w:rsidRPr="00DE197F">
                              <w:t>NT, (c) 3.1MW</w:t>
                            </w:r>
                            <w:r>
                              <w:t>C</w:t>
                            </w:r>
                            <w:r w:rsidRPr="00DE197F">
                              <w:t>NT, &amp; (d) 4.4MW</w:t>
                            </w:r>
                            <w:r>
                              <w:t>C</w:t>
                            </w:r>
                            <w:r w:rsidRPr="00DE197F">
                              <w:t xml:space="preserve">NT. </w:t>
                            </w:r>
                          </w:p>
                          <w:p w14:paraId="0A3D84B3" w14:textId="77777777" w:rsidR="00CC7FA3" w:rsidRPr="00EB417B" w:rsidRDefault="00CC7FA3" w:rsidP="002B2091">
                            <w:pPr>
                              <w:pStyle w:val="altcaption"/>
                            </w:pPr>
                            <w:r>
                              <w:t>Circles (black) denote droplet diameter and squares (red) denote interfacial area.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03ABF20" id="Text Box 60" o:spid="_x0000_s1049" type="#_x0000_t202" style="position:absolute;margin-left:373.6pt;margin-top:0;width:424.8pt;height:227.5pt;z-index:251696128;visibility:visible;mso-wrap-style:square;mso-width-percent:0;mso-height-percent:0;mso-wrap-distance-left:9pt;mso-wrap-distance-top:18pt;mso-wrap-distance-right:9pt;mso-wrap-distance-bottom:18pt;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" stroked="f">
                <v:textbox style="mso-fit-shape-to-text:t" inset="0,0,0,0">
                  <w:txbxContent>
                    <w:p w14:paraId="1ABB06FD" w14:textId="3FD08255" w:rsidR="00CC7FA3" w:rsidRPr="00EB417B" w:rsidRDefault="00CC7FA3" w:rsidP="00DE197F">
                      <w:pPr>
                        <w:pStyle w:val="Caption"/>
                        <w:jc w:val="center"/>
                      </w:pPr>
                      <w:r>
                        <w:rPr>
                          <w:rFonts w:ascii="Arial" w:hAnsi="Arial" w:cs="Arial"/>
                          <w:noProof/>
                          <w:szCs w:val="24"/>
                          <w:lang w:bidi="ar-SA"/>
                        </w:rPr>
                        <w:drawing>
                          <wp:inline distT="0" distB="0" distL="0" distR="0" wp14:anchorId="4ADD8995" wp14:editId="2FF40780">
                            <wp:extent cx="4451496" cy="381000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452798" cy="3811114"/>
                                    </a:xfrm>
                                    <a:prstGeom prst="rect">
                                      <a:avLst/>
                                    </a:prstGeom>
                                    <a:noFill/>
                                  </pic:spPr>
                                </pic:pic>
                              </a:graphicData>
                            </a:graphic>
                          </wp:inline>
                        </w:drawing>
                      </w:r>
                    </w:p>
                    <w:p w14:paraId="2593A78D" w14:textId="77777777" w:rsidR="00CC7FA3" w:rsidRDefault="00CC7FA3" w:rsidP="00DE197F">
                      <w:pPr>
                        <w:pStyle w:val="Caption"/>
                        <w:jc w:val="center"/>
                      </w:pPr>
                      <w:bookmarkStart w:id="153" w:name="_Ref449360754"/>
                      <w:bookmarkStart w:id="154" w:name="_Ref449360810"/>
                      <w:bookmarkStart w:id="155" w:name="_Ref449360895"/>
                      <w:bookmarkStart w:id="156" w:name="_Toc449371348"/>
                      <w:r w:rsidRPr="00EB417B">
                        <w:t xml:space="preserve">Figure </w:t>
                      </w:r>
                      <w:fldSimple w:instr=" SEQ Figure \* ARABIC ">
                        <w:r w:rsidR="000C362A">
                          <w:rPr>
                            <w:noProof/>
                          </w:rPr>
                          <w:t>20</w:t>
                        </w:r>
                      </w:fldSimple>
                      <w:bookmarkEnd w:id="153"/>
                      <w:r w:rsidRPr="00EB417B">
                        <w:t xml:space="preserve">: </w:t>
                      </w:r>
                      <w:r w:rsidRPr="00DE197F">
                        <w:t>Effect of changing the oil (dodecane) to water ratio on droplet diameter.</w:t>
                      </w:r>
                      <w:bookmarkEnd w:id="154"/>
                      <w:bookmarkEnd w:id="155"/>
                      <w:bookmarkEnd w:id="156"/>
                    </w:p>
                    <w:p w14:paraId="1407CC83" w14:textId="1B5322F9" w:rsidR="00CC7FA3" w:rsidRDefault="00CC7FA3" w:rsidP="002B2091">
                      <w:pPr>
                        <w:pStyle w:val="altcaption"/>
                      </w:pPr>
                      <w:r w:rsidRPr="00DE197F">
                        <w:t>Sample (a) 0.8MW</w:t>
                      </w:r>
                      <w:r>
                        <w:t>C</w:t>
                      </w:r>
                      <w:r w:rsidRPr="00DE197F">
                        <w:t>NT, (b) 2.3MW</w:t>
                      </w:r>
                      <w:r>
                        <w:t>C</w:t>
                      </w:r>
                      <w:r w:rsidRPr="00DE197F">
                        <w:t>NT, (c) 3.1MW</w:t>
                      </w:r>
                      <w:r>
                        <w:t>C</w:t>
                      </w:r>
                      <w:r w:rsidRPr="00DE197F">
                        <w:t>NT, &amp; (d) 4.4MW</w:t>
                      </w:r>
                      <w:r>
                        <w:t>C</w:t>
                      </w:r>
                      <w:r w:rsidRPr="00DE197F">
                        <w:t xml:space="preserve">NT. </w:t>
                      </w:r>
                    </w:p>
                    <w:p w14:paraId="0A3D84B3" w14:textId="77777777" w:rsidR="00CC7FA3" w:rsidRPr="00EB417B" w:rsidRDefault="00CC7FA3" w:rsidP="002B2091">
                      <w:pPr>
                        <w:pStyle w:val="altcaption"/>
                      </w:pPr>
                      <w:r>
                        <w:t>Circles (black) denote droplet diameter and squares (red) denote interfacial area.</w:t>
                      </w:r>
                    </w:p>
                  </w:txbxContent>
                </v:textbox>
                <w10:wrap type="topAndBottom" anchorx="margin" anchory="margin"/>
              </v:shape>
            </w:pict>
          </mc:Fallback>
        </mc:AlternateContent>
      </w:r>
      <w:r w:rsidR="00EC6D02">
        <w:t xml:space="preserve">a role.  </w:t>
      </w:r>
      <w:r>
        <w:t xml:space="preserve">During sampling, the </w:t>
      </w:r>
      <w:r w:rsidR="00EC6D02">
        <w:t xml:space="preserve">emulsion fraction was small and </w:t>
      </w:r>
      <w:r>
        <w:t>emulsion droplets were di</w:t>
      </w:r>
      <w:r w:rsidR="00EC6D02">
        <w:t xml:space="preserve">fficult to find. Therefore, the </w:t>
      </w:r>
      <w:r>
        <w:t>emulsion droplets at this oil fraction</w:t>
      </w:r>
      <w:r w:rsidR="00EC6D02">
        <w:t xml:space="preserve"> may be smaller </w:t>
      </w:r>
      <w:r>
        <w:t>because of high emulsion insta</w:t>
      </w:r>
      <w:r w:rsidR="00EC6D02">
        <w:t xml:space="preserve">bility (only the small droplets </w:t>
      </w:r>
      <w:r>
        <w:t>survive). Hence, we highlight the importance of measuring the oil, emulsion, and</w:t>
      </w:r>
      <w:r w:rsidR="00EC6D02">
        <w:t xml:space="preserve"> aqueous fractions to calculate </w:t>
      </w:r>
      <w:r>
        <w:t>the interfacial area.</w:t>
      </w:r>
    </w:p>
    <w:p w14:paraId="218C948D" w14:textId="7B082D8D" w:rsidR="000921B9" w:rsidRDefault="000921B9" w:rsidP="00496EDF">
      <w:pPr>
        <w:pStyle w:val="Heading3"/>
      </w:pPr>
      <w:bookmarkStart w:id="157" w:name="_Toc449371302"/>
      <w:r>
        <w:t>Mixed Types of MWCNTs</w:t>
      </w:r>
      <w:bookmarkEnd w:id="157"/>
    </w:p>
    <w:p w14:paraId="12658DD3" w14:textId="44910B8A" w:rsidR="000921B9" w:rsidRDefault="000921B9" w:rsidP="000921B9">
      <w:r>
        <w:t xml:space="preserve">Due to the potential challenge of obtaining the desired hydrophilicity of a particle there may be an advantage to mixing two particles each with </w:t>
      </w:r>
      <w:r w:rsidR="00D44737">
        <w:t xml:space="preserve">a </w:t>
      </w:r>
      <w:r>
        <w:t xml:space="preserve">different hydrophilicity. Simply by </w:t>
      </w:r>
      <w:r w:rsidR="00EC6D02">
        <w:t xml:space="preserve">changing the ratio of particles </w:t>
      </w:r>
      <w:r>
        <w:t>one can tune the emulsions properties. To test this idea</w:t>
      </w:r>
      <w:r w:rsidRPr="000921B9">
        <w:t xml:space="preserve"> </w:t>
      </w:r>
      <w:r>
        <w:t>0.8MW</w:t>
      </w:r>
      <w:r w:rsidR="00C9132C">
        <w:t>C</w:t>
      </w:r>
      <w:r>
        <w:t>NT (hydrophobic MW</w:t>
      </w:r>
      <w:r w:rsidR="00C9132C">
        <w:t>C</w:t>
      </w:r>
      <w:r>
        <w:t>NTs) and 3.1MW</w:t>
      </w:r>
      <w:r w:rsidR="00C9132C">
        <w:t>C</w:t>
      </w:r>
      <w:r>
        <w:t xml:space="preserve">NT (hydrophilic </w:t>
      </w:r>
      <w:r>
        <w:lastRenderedPageBreak/>
        <w:t>MW</w:t>
      </w:r>
      <w:r w:rsidR="00C9132C">
        <w:t>C</w:t>
      </w:r>
      <w:r>
        <w:t xml:space="preserve">NTs) were </w:t>
      </w:r>
      <w:r w:rsidR="00DE197F" w:rsidRPr="005C5C9B">
        <w:rPr>
          <w:noProof/>
          <w:lang w:bidi="ar-SA"/>
        </w:rPr>
        <mc:AlternateContent>
          <mc:Choice Requires="wps">
            <w:drawing>
              <wp:anchor distT="228600" distB="228600" distL="114300" distR="114300" simplePos="0" relativeHeight="251698176" behindDoc="0" locked="0" layoutInCell="1" allowOverlap="1" wp14:anchorId="0077CED1" wp14:editId="584E5669">
                <wp:simplePos x="0" y="0"/>
                <wp:positionH relativeFrom="margin">
                  <wp:align>right</wp:align>
                </wp:positionH>
                <wp:positionV relativeFrom="margin">
                  <wp:align>top</wp:align>
                </wp:positionV>
                <wp:extent cx="5394960" cy="2889504"/>
                <wp:effectExtent l="0" t="0" r="0" b="7620"/>
                <wp:wrapTopAndBottom/>
                <wp:docPr id="64" name="Text Box 64"/>
                <wp:cNvGraphicFramePr/>
                <a:graphic xmlns:a="http://schemas.openxmlformats.org/drawingml/2006/main">
                  <a:graphicData uri="http://schemas.microsoft.com/office/word/2010/wordprocessingShape">
                    <wps:wsp>
                      <wps:cNvSpPr txBox="1"/>
                      <wps:spPr>
                        <a:xfrm>
                          <a:off x="0" y="0"/>
                          <a:ext cx="5394960" cy="2889504"/>
                        </a:xfrm>
                        <a:prstGeom prst="rect">
                          <a:avLst/>
                        </a:prstGeom>
                        <a:solidFill>
                          <a:prstClr val="white"/>
                        </a:solidFill>
                        <a:ln>
                          <a:noFill/>
                        </a:ln>
                        <a:effectLst/>
                      </wps:spPr>
                      <wps:txbx>
                        <w:txbxContent>
                          <w:p w14:paraId="4CF032AF" w14:textId="27B9329F" w:rsidR="00CC7FA3" w:rsidRPr="00EB417B" w:rsidRDefault="00CC7FA3" w:rsidP="00DE197F">
                            <w:pPr>
                              <w:pStyle w:val="Caption"/>
                              <w:jc w:val="center"/>
                            </w:pPr>
                            <w:r>
                              <w:rPr>
                                <w:rFonts w:ascii="Arial" w:hAnsi="Arial" w:cs="Arial"/>
                                <w:noProof/>
                                <w:szCs w:val="24"/>
                                <w:lang w:bidi="ar-SA"/>
                              </w:rPr>
                              <w:drawing>
                                <wp:inline distT="0" distB="0" distL="0" distR="0" wp14:anchorId="4C19D094" wp14:editId="2A76E4C4">
                                  <wp:extent cx="2962141" cy="2549088"/>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71279" cy="2556951"/>
                                          </a:xfrm>
                                          <a:prstGeom prst="rect">
                                            <a:avLst/>
                                          </a:prstGeom>
                                          <a:noFill/>
                                        </pic:spPr>
                                      </pic:pic>
                                    </a:graphicData>
                                  </a:graphic>
                                </wp:inline>
                              </w:drawing>
                            </w:r>
                          </w:p>
                          <w:p w14:paraId="249C1C98" w14:textId="4053139A" w:rsidR="00CC7FA3" w:rsidRDefault="00CC7FA3" w:rsidP="00DE197F">
                            <w:pPr>
                              <w:pStyle w:val="Caption"/>
                              <w:jc w:val="center"/>
                            </w:pPr>
                            <w:bookmarkStart w:id="158" w:name="_Ref449361023"/>
                            <w:bookmarkStart w:id="159" w:name="_Toc449371349"/>
                            <w:r w:rsidRPr="00EB417B">
                              <w:t xml:space="preserve">Figure </w:t>
                            </w:r>
                            <w:fldSimple w:instr=" SEQ Figure \* ARABIC ">
                              <w:r w:rsidR="000C362A">
                                <w:rPr>
                                  <w:noProof/>
                                </w:rPr>
                                <w:t>21</w:t>
                              </w:r>
                            </w:fldSimple>
                            <w:bookmarkEnd w:id="158"/>
                            <w:r w:rsidRPr="00EB417B">
                              <w:t xml:space="preserve">: </w:t>
                            </w:r>
                            <w:r w:rsidRPr="00DE197F">
                              <w:t>Effect of changing the ratio of MW</w:t>
                            </w:r>
                            <w:r>
                              <w:t>C</w:t>
                            </w:r>
                            <w:r w:rsidRPr="00DE197F">
                              <w:t>NTs with different wettability.</w:t>
                            </w:r>
                            <w:bookmarkEnd w:id="159"/>
                            <w:r w:rsidRPr="00DE197F">
                              <w:t xml:space="preserve"> </w:t>
                            </w:r>
                          </w:p>
                          <w:p w14:paraId="35D53300" w14:textId="2409579D" w:rsidR="00CC7FA3" w:rsidRDefault="00CC7FA3" w:rsidP="002B2091">
                            <w:pPr>
                              <w:pStyle w:val="altcaption"/>
                            </w:pPr>
                            <w:r>
                              <w:t>0.7 wt. %</w:t>
                            </w:r>
                            <w:r w:rsidRPr="00DE197F">
                              <w:t xml:space="preserve"> </w:t>
                            </w:r>
                            <w:r>
                              <w:t xml:space="preserve">total </w:t>
                            </w:r>
                            <w:r w:rsidRPr="00DE197F">
                              <w:t>MW</w:t>
                            </w:r>
                            <w:r>
                              <w:t xml:space="preserve">CNT was maintained while varying the </w:t>
                            </w:r>
                            <w:r w:rsidRPr="00DE197F">
                              <w:t>fraction of 0.8MW</w:t>
                            </w:r>
                            <w:r>
                              <w:t>C</w:t>
                            </w:r>
                            <w:r w:rsidRPr="00DE197F">
                              <w:t>NT to 3.1MW</w:t>
                            </w:r>
                            <w:r>
                              <w:t>C</w:t>
                            </w:r>
                            <w:r w:rsidRPr="00DE197F">
                              <w:t>NT. Chan</w:t>
                            </w:r>
                            <w:r>
                              <w:t xml:space="preserve">ge in emulsion droplet size </w:t>
                            </w:r>
                            <w:r w:rsidRPr="00DE197F">
                              <w:t xml:space="preserve">and </w:t>
                            </w:r>
                            <w:r>
                              <w:t xml:space="preserve">interfacial area per mass are shown. </w:t>
                            </w:r>
                            <w:r w:rsidRPr="00DE197F">
                              <w:t xml:space="preserve"> </w:t>
                            </w:r>
                          </w:p>
                          <w:p w14:paraId="4F125A9F" w14:textId="77777777" w:rsidR="00CC7FA3" w:rsidRPr="00EB417B" w:rsidRDefault="00CC7FA3" w:rsidP="002B2091">
                            <w:pPr>
                              <w:pStyle w:val="altcaption"/>
                            </w:pPr>
                            <w:r>
                              <w:t>Circles (black) denote droplet diameter and squares (red) denote interfacial area.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077CED1" id="Text Box 64" o:spid="_x0000_s1050" type="#_x0000_t202" style="position:absolute;margin-left:373.6pt;margin-top:0;width:424.8pt;height:227.5pt;z-index:251698176;visibility:visible;mso-wrap-style:square;mso-width-percent:0;mso-height-percent:0;mso-wrap-distance-left:9pt;mso-wrap-distance-top:18pt;mso-wrap-distance-right:9pt;mso-wrap-distance-bottom:18pt;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" stroked="f">
                <v:textbox style="mso-fit-shape-to-text:t" inset="0,0,0,0">
                  <w:txbxContent>
                    <w:p w14:paraId="4CF032AF" w14:textId="27B9329F" w:rsidR="00CC7FA3" w:rsidRPr="00EB417B" w:rsidRDefault="00CC7FA3" w:rsidP="00DE197F">
                      <w:pPr>
                        <w:pStyle w:val="Caption"/>
                        <w:jc w:val="center"/>
                      </w:pPr>
                      <w:r>
                        <w:rPr>
                          <w:rFonts w:ascii="Arial" w:hAnsi="Arial" w:cs="Arial"/>
                          <w:noProof/>
                          <w:szCs w:val="24"/>
                          <w:lang w:bidi="ar-SA"/>
                        </w:rPr>
                        <w:drawing>
                          <wp:inline distT="0" distB="0" distL="0" distR="0" wp14:anchorId="4C19D094" wp14:editId="2A76E4C4">
                            <wp:extent cx="2962141" cy="2549088"/>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71279" cy="2556951"/>
                                    </a:xfrm>
                                    <a:prstGeom prst="rect">
                                      <a:avLst/>
                                    </a:prstGeom>
                                    <a:noFill/>
                                  </pic:spPr>
                                </pic:pic>
                              </a:graphicData>
                            </a:graphic>
                          </wp:inline>
                        </w:drawing>
                      </w:r>
                    </w:p>
                    <w:p w14:paraId="249C1C98" w14:textId="4053139A" w:rsidR="00CC7FA3" w:rsidRDefault="00CC7FA3" w:rsidP="00DE197F">
                      <w:pPr>
                        <w:pStyle w:val="Caption"/>
                        <w:jc w:val="center"/>
                      </w:pPr>
                      <w:bookmarkStart w:id="160" w:name="_Ref449361023"/>
                      <w:bookmarkStart w:id="161" w:name="_Toc449371349"/>
                      <w:r w:rsidRPr="00EB417B">
                        <w:t xml:space="preserve">Figure </w:t>
                      </w:r>
                      <w:fldSimple w:instr=" SEQ Figure \* ARABIC ">
                        <w:r w:rsidR="000C362A">
                          <w:rPr>
                            <w:noProof/>
                          </w:rPr>
                          <w:t>21</w:t>
                        </w:r>
                      </w:fldSimple>
                      <w:bookmarkEnd w:id="160"/>
                      <w:r w:rsidRPr="00EB417B">
                        <w:t xml:space="preserve">: </w:t>
                      </w:r>
                      <w:r w:rsidRPr="00DE197F">
                        <w:t>Effect of changing the ratio of MW</w:t>
                      </w:r>
                      <w:r>
                        <w:t>C</w:t>
                      </w:r>
                      <w:r w:rsidRPr="00DE197F">
                        <w:t>NTs with different wettability.</w:t>
                      </w:r>
                      <w:bookmarkEnd w:id="161"/>
                      <w:r w:rsidRPr="00DE197F">
                        <w:t xml:space="preserve"> </w:t>
                      </w:r>
                    </w:p>
                    <w:p w14:paraId="35D53300" w14:textId="2409579D" w:rsidR="00CC7FA3" w:rsidRDefault="00CC7FA3" w:rsidP="002B2091">
                      <w:pPr>
                        <w:pStyle w:val="altcaption"/>
                      </w:pPr>
                      <w:r>
                        <w:t>0.7 wt. %</w:t>
                      </w:r>
                      <w:r w:rsidRPr="00DE197F">
                        <w:t xml:space="preserve"> </w:t>
                      </w:r>
                      <w:r>
                        <w:t xml:space="preserve">total </w:t>
                      </w:r>
                      <w:r w:rsidRPr="00DE197F">
                        <w:t>MW</w:t>
                      </w:r>
                      <w:r>
                        <w:t xml:space="preserve">CNT was maintained while varying the </w:t>
                      </w:r>
                      <w:r w:rsidRPr="00DE197F">
                        <w:t>fraction of 0.8MW</w:t>
                      </w:r>
                      <w:r>
                        <w:t>C</w:t>
                      </w:r>
                      <w:r w:rsidRPr="00DE197F">
                        <w:t>NT to 3.1MW</w:t>
                      </w:r>
                      <w:r>
                        <w:t>C</w:t>
                      </w:r>
                      <w:r w:rsidRPr="00DE197F">
                        <w:t>NT. Chan</w:t>
                      </w:r>
                      <w:r>
                        <w:t xml:space="preserve">ge in emulsion droplet size </w:t>
                      </w:r>
                      <w:r w:rsidRPr="00DE197F">
                        <w:t xml:space="preserve">and </w:t>
                      </w:r>
                      <w:r>
                        <w:t xml:space="preserve">interfacial area per mass are shown. </w:t>
                      </w:r>
                      <w:r w:rsidRPr="00DE197F">
                        <w:t xml:space="preserve"> </w:t>
                      </w:r>
                    </w:p>
                    <w:p w14:paraId="4F125A9F" w14:textId="77777777" w:rsidR="00CC7FA3" w:rsidRPr="00EB417B" w:rsidRDefault="00CC7FA3" w:rsidP="002B2091">
                      <w:pPr>
                        <w:pStyle w:val="altcaption"/>
                      </w:pPr>
                      <w:r>
                        <w:t>Circles (black) denote droplet diameter and squares (red) denote interfacial area.</w:t>
                      </w:r>
                    </w:p>
                  </w:txbxContent>
                </v:textbox>
                <w10:wrap type="topAndBottom" anchorx="margin" anchory="margin"/>
              </v:shape>
            </w:pict>
          </mc:Fallback>
        </mc:AlternateContent>
      </w:r>
      <w:r>
        <w:t>mixed together at different fractions, while keeping the total MW</w:t>
      </w:r>
      <w:r w:rsidR="00C9132C">
        <w:t>C</w:t>
      </w:r>
      <w:r>
        <w:t>NT concentration constant. Both MW</w:t>
      </w:r>
      <w:r w:rsidR="00C9132C">
        <w:t>C</w:t>
      </w:r>
      <w:r>
        <w:t>NTs were initially dispersed in the water. As stated previously, no significant change was observed when dispersing the MW</w:t>
      </w:r>
      <w:r w:rsidR="00C9132C">
        <w:t>C</w:t>
      </w:r>
      <w:r>
        <w:t>NTs in oil initially.</w:t>
      </w:r>
    </w:p>
    <w:p w14:paraId="03C8715D" w14:textId="4E5E1A54" w:rsidR="000921B9" w:rsidRDefault="000921B9" w:rsidP="000921B9">
      <w:r>
        <w:t>Increasing the fraction of 0.8MW</w:t>
      </w:r>
      <w:r w:rsidR="00C9132C">
        <w:t>C</w:t>
      </w:r>
      <w:r>
        <w:t>NT to 3.1MW</w:t>
      </w:r>
      <w:r w:rsidR="00C9132C">
        <w:t>C</w:t>
      </w:r>
      <w:r>
        <w:t>NT produces an increase in emuls</w:t>
      </w:r>
      <w:r w:rsidR="00EC6D02">
        <w:t xml:space="preserve">ion droplet size initially, but </w:t>
      </w:r>
      <w:r>
        <w:t>rapidly increases with a fraction of 0.8MW</w:t>
      </w:r>
      <w:r w:rsidR="00C9132C">
        <w:t>C</w:t>
      </w:r>
      <w:r>
        <w:t>NT sample followed by an inve</w:t>
      </w:r>
      <w:r w:rsidR="00D44737">
        <w:t>rsion in emulsion type (</w:t>
      </w:r>
      <w:r w:rsidR="00D44737">
        <w:fldChar w:fldCharType="begin"/>
      </w:r>
      <w:r w:rsidR="00D44737">
        <w:instrText xml:space="preserve"> REF _Ref449361023 \h </w:instrText>
      </w:r>
      <w:r w:rsidR="00D44737">
        <w:fldChar w:fldCharType="separate"/>
      </w:r>
      <w:r w:rsidR="000C362A" w:rsidRPr="00EB417B">
        <w:t xml:space="preserve">Figure </w:t>
      </w:r>
      <w:r w:rsidR="000C362A">
        <w:rPr>
          <w:noProof/>
        </w:rPr>
        <w:t>21</w:t>
      </w:r>
      <w:r w:rsidR="00D44737">
        <w:fldChar w:fldCharType="end"/>
      </w:r>
      <w:r>
        <w:t>)</w:t>
      </w:r>
      <w:r w:rsidR="00EC6D02">
        <w:t xml:space="preserve">. Emulsion type does not change until reaching a 0.97 fraction </w:t>
      </w:r>
      <w:r>
        <w:t>of 0.8MW</w:t>
      </w:r>
      <w:r w:rsidR="00C9132C">
        <w:t>C</w:t>
      </w:r>
      <w:r>
        <w:t>NT. This trend</w:t>
      </w:r>
      <w:r w:rsidR="00EC6D02">
        <w:t xml:space="preserve"> agrees well with what has been </w:t>
      </w:r>
      <w:r>
        <w:t xml:space="preserve">seen when silica particles </w:t>
      </w:r>
      <w:r w:rsidR="00EC6D02">
        <w:t xml:space="preserve">of different hydrophobicity are </w:t>
      </w:r>
      <w:r>
        <w:t>mixe</w:t>
      </w:r>
      <w:r w:rsidR="00D44737">
        <w:t xml:space="preserve">d together in </w:t>
      </w:r>
      <w:r w:rsidR="00EC6D02">
        <w:t>emulsions.</w:t>
      </w:r>
      <w:r w:rsidR="00EC6D02">
        <w:fldChar w:fldCharType="begin"/>
      </w:r>
      <w:r w:rsidR="006F380A">
        <w:instrText xml:space="preserve"> ADDIN ZOTERO_ITEM CSL_CITATION {"citationID":"1tgdfsnr05","properties":{"formattedCitation":"{\\rtf \\super 106\\nosupersub{}}","plainCitation":"106"},"citationItems":[{"id":773,"uris":["http://zotero.org/users/2254777/items/GRV57HBU"],"uri":["http://zotero.org/users/2254777/items/GRV57HBU"],"itemData":{"id":773,"type":"article-journal","title":"Transitional phase inversion of solid-stabilized emulsions using particle mixtures","container-title":"Langmuir","page":"3748–3756","volume":"16","issue":"8","author":[{"family":"Binks","given":"BP"},{"family":"Lumsdon","given":"SO"}],"issued":{"date-parts":[["2000"]]}}}],"schema":"https://github.com/citation-style-language/schema/raw/master/csl-citation.json"} </w:instrText>
      </w:r>
      <w:r w:rsidR="00EC6D02">
        <w:fldChar w:fldCharType="separate"/>
      </w:r>
      <w:r w:rsidR="006F380A" w:rsidRPr="006F380A">
        <w:rPr>
          <w:rFonts w:ascii="Times New Roman" w:hAnsi="Times New Roman"/>
          <w:vertAlign w:val="superscript"/>
        </w:rPr>
        <w:t>106</w:t>
      </w:r>
      <w:r w:rsidR="00EC6D02">
        <w:fldChar w:fldCharType="end"/>
      </w:r>
    </w:p>
    <w:p w14:paraId="08C35EBB" w14:textId="23CFAEEB" w:rsidR="000921B9" w:rsidRDefault="000921B9" w:rsidP="00496EDF">
      <w:pPr>
        <w:pStyle w:val="Heading3"/>
      </w:pPr>
      <w:bookmarkStart w:id="162" w:name="_Toc449371303"/>
      <w:r>
        <w:t>Emulsion Droplet Size Change</w:t>
      </w:r>
      <w:bookmarkEnd w:id="162"/>
    </w:p>
    <w:p w14:paraId="24AAD7AB" w14:textId="53BED721" w:rsidR="000921B9" w:rsidRDefault="000921B9" w:rsidP="000921B9">
      <w:r>
        <w:t>Great difficulty aris</w:t>
      </w:r>
      <w:r w:rsidR="00EC6D02">
        <w:t xml:space="preserve">es when trying to determine the </w:t>
      </w:r>
      <w:r>
        <w:t>true cause for the chang</w:t>
      </w:r>
      <w:r w:rsidR="00EC6D02">
        <w:t xml:space="preserve">e in emulsion droplet size as a </w:t>
      </w:r>
      <w:r>
        <w:t>function of MW</w:t>
      </w:r>
      <w:r w:rsidR="00C9132C">
        <w:t>C</w:t>
      </w:r>
      <w:r>
        <w:t xml:space="preserve">NT wettability. Carbon nanotubes </w:t>
      </w:r>
      <w:r w:rsidR="00EC6D02">
        <w:t>inherently agglomerate together</w:t>
      </w:r>
      <w:r w:rsidR="00EC6D02">
        <w:fldChar w:fldCharType="begin"/>
      </w:r>
      <w:r w:rsidR="006F380A">
        <w:instrText xml:space="preserve"> ADDIN ZOTERO_ITEM CSL_CITATION {"citationID":"1tual43mav","properties":{"formattedCitation":"{\\rtf \\super 99\\nosupersub{}}","plainCitation":"99"},"citationItems":[{"id":89,"uris":["http://zotero.org/users/2254777/items/3P7WGSAM"],"uri":["http://zotero.org/users/2254777/items/3P7WGSAM"],"itemData":{"id":89,"type":"article-journal","title":"Chemical treatment of carbon nanotubes","container-title":"Carbon","page":"279–281","volume":"34","issue":"2","author":[{"family":"Esumi","given":"K"},{"family":"Ishigami","given":"M"},{"family":"Nakajima","given":"A"},{"family":"Sawada","given":"K"},{"family":"Honda","given":"H"}],"issued":{"date-parts":[["1996"]]}}}],"schema":"https://github.com/citation-style-language/schema/raw/master/csl-citation.json"} </w:instrText>
      </w:r>
      <w:r w:rsidR="00EC6D02">
        <w:fldChar w:fldCharType="separate"/>
      </w:r>
      <w:r w:rsidR="006F380A" w:rsidRPr="006F380A">
        <w:rPr>
          <w:rFonts w:ascii="Times New Roman" w:hAnsi="Times New Roman"/>
          <w:vertAlign w:val="superscript"/>
        </w:rPr>
        <w:t>99</w:t>
      </w:r>
      <w:r w:rsidR="00EC6D02">
        <w:fldChar w:fldCharType="end"/>
      </w:r>
      <w:r w:rsidR="00EC6D02">
        <w:t xml:space="preserve"> and can be cut in length during sonication, or when </w:t>
      </w:r>
      <w:r>
        <w:lastRenderedPageBreak/>
        <w:t xml:space="preserve">mixed with </w:t>
      </w:r>
      <w:r w:rsidR="00EC6D02">
        <w:t>acid during oxidation treatment</w:t>
      </w:r>
      <w:r>
        <w:t>.</w:t>
      </w:r>
      <w:r w:rsidR="00EC6D02">
        <w:fldChar w:fldCharType="begin"/>
      </w:r>
      <w:r w:rsidR="006F380A">
        <w:instrText xml:space="preserve"> ADDIN ZOTERO_ITEM CSL_CITATION {"citationID":"hbiglma0","properties":{"formattedCitation":"{\\rtf \\super 107\\nosupersub{}}","plainCitation":"107"},"citationItems":[{"id":12,"uris":["http://zotero.org/users/2254777/items/27AUUMIN"],"uri":["http://zotero.org/users/2254777/items/27AUUMIN"],"itemData":{"id":12,"type":"article-journal","title":"Optimizing sonication parameters for dispersion of single-walled carbon nanotubes","container-title":"Chemical Physics","page":"11-16","volume":"408","source":"CrossRef","DOI":"10.1016/j.chemphys.2012.08.020","ISSN":"03010104","language":"en","author":[{"family":"Yu","given":"Haibo"},{"family":"Hermann","given":"Sascha"},{"family":"Schulz","given":"Stefan E."},{"family":"Gessner","given":"Thomas"},{"family":"Dong","given":"Zaili"},{"family":"Li","given":"Wen J."}],"issued":{"date-parts":[["2012",10]]}}}],"schema":"https://github.com/citation-style-language/schema/raw/master/csl-citation.json"} </w:instrText>
      </w:r>
      <w:r w:rsidR="00EC6D02">
        <w:fldChar w:fldCharType="separate"/>
      </w:r>
      <w:r w:rsidR="006F380A" w:rsidRPr="006F380A">
        <w:rPr>
          <w:rFonts w:ascii="Times New Roman" w:hAnsi="Times New Roman"/>
          <w:vertAlign w:val="superscript"/>
        </w:rPr>
        <w:t>107</w:t>
      </w:r>
      <w:r w:rsidR="00EC6D02">
        <w:fldChar w:fldCharType="end"/>
      </w:r>
      <w:r w:rsidR="00EC6D02">
        <w:t xml:space="preserve"> </w:t>
      </w:r>
      <w:r>
        <w:t xml:space="preserve"> Fu</w:t>
      </w:r>
      <w:r w:rsidR="00EC6D02">
        <w:t xml:space="preserve">rthermore, carbon nanotubes are </w:t>
      </w:r>
      <w:r>
        <w:t>not perfectly straight. All of these factors make it diffic</w:t>
      </w:r>
      <w:r w:rsidR="00EC6D02">
        <w:t xml:space="preserve">ult to come up with an absolute conclusion to why </w:t>
      </w:r>
      <w:r>
        <w:t>the emulsion droplet si</w:t>
      </w:r>
      <w:r w:rsidR="00EC6D02">
        <w:t xml:space="preserve">ze changes with carbon nanotube wettability.  </w:t>
      </w:r>
      <w:r>
        <w:t>Therefore, we have come up with three hypotheses whi</w:t>
      </w:r>
      <w:r w:rsidR="00EC6D02">
        <w:t xml:space="preserve">ch are based on our results and information </w:t>
      </w:r>
      <w:r>
        <w:t>about Pickering emulsio</w:t>
      </w:r>
      <w:r w:rsidR="00EC6D02">
        <w:t xml:space="preserve">n in the literature and provide </w:t>
      </w:r>
      <w:r>
        <w:t xml:space="preserve">an explanation for </w:t>
      </w:r>
      <w:r w:rsidR="00EC6D02">
        <w:t xml:space="preserve">which hypothesis we believe in.  </w:t>
      </w:r>
      <w:r>
        <w:t>Our first hypothesis is based on carbon nanotube agglomeration due to</w:t>
      </w:r>
      <w:r w:rsidR="00EC6D02">
        <w:t xml:space="preserve"> van der Waals forces. A common </w:t>
      </w:r>
      <w:r>
        <w:t>way to increase the dispersion of MW</w:t>
      </w:r>
      <w:r w:rsidR="00C9132C">
        <w:t>C</w:t>
      </w:r>
      <w:r w:rsidR="00EC6D02">
        <w:t xml:space="preserve">NTs is to oxidize </w:t>
      </w:r>
      <w:r>
        <w:t>the MW</w:t>
      </w:r>
      <w:r w:rsidR="00C9132C">
        <w:t>C</w:t>
      </w:r>
      <w:r>
        <w:t>NTs,</w:t>
      </w:r>
      <w:r w:rsidR="00630C97">
        <w:t xml:space="preserve"> creating</w:t>
      </w:r>
      <w:r w:rsidR="00EC6D02">
        <w:t xml:space="preserve"> hydrophilic functional groups </w:t>
      </w:r>
      <w:r>
        <w:t xml:space="preserve">which will </w:t>
      </w:r>
      <w:r w:rsidR="00630C97">
        <w:t xml:space="preserve">generate </w:t>
      </w:r>
      <w:r>
        <w:t>charge repulsion between the MW</w:t>
      </w:r>
      <w:r w:rsidR="00C9132C">
        <w:t>C</w:t>
      </w:r>
      <w:r w:rsidR="00EC6D02">
        <w:t xml:space="preserve">NTs.  </w:t>
      </w:r>
      <w:r>
        <w:t>If the initial MW</w:t>
      </w:r>
      <w:r w:rsidR="00C9132C">
        <w:t>C</w:t>
      </w:r>
      <w:r>
        <w:t>NTs are not entirely dispersed or in</w:t>
      </w:r>
      <w:r w:rsidR="00EC6D02">
        <w:t xml:space="preserve"> </w:t>
      </w:r>
      <w:r>
        <w:t>some cases driven to the interface as thick mats then there will not be as many MW</w:t>
      </w:r>
      <w:r w:rsidR="00C9132C">
        <w:t>C</w:t>
      </w:r>
      <w:r>
        <w:t>NTs to stabilize all</w:t>
      </w:r>
      <w:r w:rsidR="00EC6D02">
        <w:t xml:space="preserve"> </w:t>
      </w:r>
      <w:r>
        <w:t>of the interfacial area cr</w:t>
      </w:r>
      <w:r w:rsidR="00EC6D02">
        <w:t xml:space="preserve">eated during emulsification. By </w:t>
      </w:r>
      <w:r>
        <w:t>oxidizing the MW</w:t>
      </w:r>
      <w:r w:rsidR="00C9132C">
        <w:t>C</w:t>
      </w:r>
      <w:r>
        <w:t>NTs, the degree of MW</w:t>
      </w:r>
      <w:r w:rsidR="00C9132C">
        <w:t>C</w:t>
      </w:r>
      <w:r>
        <w:t>NT agglomeration decreases. With less agglomeration of MW</w:t>
      </w:r>
      <w:r w:rsidR="00C9132C">
        <w:t>C</w:t>
      </w:r>
      <w:r w:rsidR="00EC6D02">
        <w:t xml:space="preserve">NTs </w:t>
      </w:r>
      <w:r>
        <w:t>more MW</w:t>
      </w:r>
      <w:r w:rsidR="00C9132C">
        <w:t>C</w:t>
      </w:r>
      <w:r>
        <w:t>NTs are avai</w:t>
      </w:r>
      <w:r w:rsidR="00EC6D02">
        <w:t xml:space="preserve">lable to cover more interfacial </w:t>
      </w:r>
      <w:r>
        <w:t>area. However, if this</w:t>
      </w:r>
      <w:r w:rsidR="00EC6D02">
        <w:t xml:space="preserve"> were to be the dominant factor </w:t>
      </w:r>
      <w:r>
        <w:t>then the emulsion dropl</w:t>
      </w:r>
      <w:r w:rsidR="00EC6D02">
        <w:t xml:space="preserve">et size should decrease further </w:t>
      </w:r>
      <w:r>
        <w:t>for sample 4.4MW</w:t>
      </w:r>
      <w:r w:rsidR="00C9132C">
        <w:t>C</w:t>
      </w:r>
      <w:r>
        <w:t>NT. Ins</w:t>
      </w:r>
      <w:r w:rsidR="00EC6D02">
        <w:t xml:space="preserve">tead, the emulsion droplet size </w:t>
      </w:r>
      <w:r>
        <w:t>increases, which can be seen with two different</w:t>
      </w:r>
      <w:r w:rsidR="00630C97">
        <w:t xml:space="preserve"> oils, dodecane (</w:t>
      </w:r>
      <w:r w:rsidR="00630C97">
        <w:fldChar w:fldCharType="begin"/>
      </w:r>
      <w:r w:rsidR="00630C97">
        <w:instrText xml:space="preserve"> REF _Ref447455359 \h </w:instrText>
      </w:r>
      <w:r w:rsidR="00630C97">
        <w:fldChar w:fldCharType="separate"/>
      </w:r>
      <w:r w:rsidR="000C362A" w:rsidRPr="00EB417B">
        <w:t xml:space="preserve">Figure </w:t>
      </w:r>
      <w:r w:rsidR="000C362A">
        <w:rPr>
          <w:noProof/>
        </w:rPr>
        <w:t>15</w:t>
      </w:r>
      <w:r w:rsidR="00630C97">
        <w:fldChar w:fldCharType="end"/>
      </w:r>
      <w:r>
        <w:t>) and he</w:t>
      </w:r>
      <w:r w:rsidR="00EC6D02">
        <w:t>ptane (</w:t>
      </w:r>
      <w:r w:rsidR="00630C97">
        <w:fldChar w:fldCharType="begin"/>
      </w:r>
      <w:r w:rsidR="00630C97">
        <w:instrText xml:space="preserve"> REF _Ref447533935 \h </w:instrText>
      </w:r>
      <w:r w:rsidR="00630C97">
        <w:fldChar w:fldCharType="separate"/>
      </w:r>
      <w:r w:rsidR="000C362A" w:rsidRPr="00EB417B">
        <w:t xml:space="preserve">Figure </w:t>
      </w:r>
      <w:r w:rsidR="000C362A">
        <w:rPr>
          <w:noProof/>
        </w:rPr>
        <w:t>19</w:t>
      </w:r>
      <w:r w:rsidR="00630C97">
        <w:fldChar w:fldCharType="end"/>
      </w:r>
      <w:r w:rsidR="00630C97">
        <w:t>a</w:t>
      </w:r>
      <w:r w:rsidR="00EC6D02">
        <w:t xml:space="preserve">). In fact, for </w:t>
      </w:r>
      <w:r>
        <w:t xml:space="preserve">the case of toluene, the </w:t>
      </w:r>
      <w:r w:rsidR="00EC6D02">
        <w:t xml:space="preserve">emulsion droplet size increases </w:t>
      </w:r>
      <w:r>
        <w:t>for both 3.1MW</w:t>
      </w:r>
      <w:r w:rsidR="00C9132C">
        <w:t>C</w:t>
      </w:r>
      <w:r>
        <w:t>NT and 4.4MW</w:t>
      </w:r>
      <w:r w:rsidR="00C9132C">
        <w:t>C</w:t>
      </w:r>
      <w:r w:rsidR="00630C97">
        <w:t>NT samples (</w:t>
      </w:r>
      <w:r w:rsidR="00630C97">
        <w:fldChar w:fldCharType="begin"/>
      </w:r>
      <w:r w:rsidR="00630C97">
        <w:instrText xml:space="preserve"> REF _Ref447533935 \h </w:instrText>
      </w:r>
      <w:r w:rsidR="00630C97">
        <w:fldChar w:fldCharType="separate"/>
      </w:r>
      <w:r w:rsidR="000C362A" w:rsidRPr="00EB417B">
        <w:t xml:space="preserve">Figure </w:t>
      </w:r>
      <w:r w:rsidR="000C362A">
        <w:rPr>
          <w:noProof/>
        </w:rPr>
        <w:t>19</w:t>
      </w:r>
      <w:r w:rsidR="00630C97">
        <w:fldChar w:fldCharType="end"/>
      </w:r>
      <w:r>
        <w:t>).</w:t>
      </w:r>
    </w:p>
    <w:p w14:paraId="55535807" w14:textId="0B5330FC" w:rsidR="000921B9" w:rsidRDefault="000921B9" w:rsidP="00630C97">
      <w:pPr>
        <w:ind w:firstLine="720"/>
      </w:pPr>
      <w:r>
        <w:t>Our second hypothesis is based on the energy to adsorb/desorb a particle from the interface, which is a maxim</w:t>
      </w:r>
      <w:r w:rsidR="00EC6D02">
        <w:t>um when the contact angle is 90</w:t>
      </w:r>
      <w:r w:rsidR="00EC6D02">
        <w:rPr>
          <w:rFonts w:cstheme="minorHAnsi"/>
        </w:rPr>
        <w:t>°</w:t>
      </w:r>
      <w:r>
        <w:t>.</w:t>
      </w:r>
      <w:r w:rsidR="00EC6D02">
        <w:t xml:space="preserve">  Therefore, when </w:t>
      </w:r>
      <w:r>
        <w:t>the MW</w:t>
      </w:r>
      <w:r w:rsidR="00C9132C">
        <w:t>C</w:t>
      </w:r>
      <w:r>
        <w:t>NTs have cont</w:t>
      </w:r>
      <w:r w:rsidR="00EC6D02">
        <w:t>act angles far above or below a contact angle of 90</w:t>
      </w:r>
      <w:r w:rsidR="00EC6D02">
        <w:rPr>
          <w:rFonts w:cstheme="minorHAnsi"/>
        </w:rPr>
        <w:t>°</w:t>
      </w:r>
      <w:r w:rsidR="00EC6D02">
        <w:t xml:space="preserve"> </w:t>
      </w:r>
      <w:r>
        <w:t>th</w:t>
      </w:r>
      <w:r w:rsidR="00EC6D02">
        <w:t xml:space="preserve">e energy to remove the particle </w:t>
      </w:r>
      <w:r>
        <w:t>from the interface is low. When the MW</w:t>
      </w:r>
      <w:r w:rsidR="00C9132C">
        <w:t>C</w:t>
      </w:r>
      <w:r w:rsidR="00EC6D02">
        <w:t xml:space="preserve">NTs can be </w:t>
      </w:r>
      <w:r>
        <w:t xml:space="preserve">easily removed from the </w:t>
      </w:r>
      <w:r w:rsidR="00EC6D02">
        <w:t xml:space="preserve">interface there are not as many </w:t>
      </w:r>
      <w:r>
        <w:t>particles at the interfac</w:t>
      </w:r>
      <w:r w:rsidR="00EC6D02">
        <w:t xml:space="preserve">e as when the </w:t>
      </w:r>
      <w:r w:rsidR="00EC6D02">
        <w:lastRenderedPageBreak/>
        <w:t>particles contact angle is 90</w:t>
      </w:r>
      <w:r w:rsidR="00EC6D02">
        <w:rPr>
          <w:rFonts w:cstheme="minorHAnsi"/>
        </w:rPr>
        <w:t>°</w:t>
      </w:r>
      <w:r>
        <w:t xml:space="preserve">, thus more </w:t>
      </w:r>
      <w:r w:rsidR="00EC6D02">
        <w:t xml:space="preserve">droplet coalescence occurs. Our calculations </w:t>
      </w:r>
      <w:r>
        <w:t>(see</w:t>
      </w:r>
      <w:r w:rsidR="00CB5BDE">
        <w:t xml:space="preserve"> </w:t>
      </w:r>
      <w:r w:rsidR="00CB5BDE">
        <w:fldChar w:fldCharType="begin"/>
      </w:r>
      <w:r w:rsidR="00CB5BDE">
        <w:instrText xml:space="preserve"> REF _Ref446337811 \h </w:instrText>
      </w:r>
      <w:r w:rsidR="00CB5BDE">
        <w:fldChar w:fldCharType="separate"/>
      </w:r>
      <w:r w:rsidR="000C362A">
        <w:t xml:space="preserve">Equation </w:t>
      </w:r>
      <w:r w:rsidR="000C362A">
        <w:rPr>
          <w:noProof/>
        </w:rPr>
        <w:t>4</w:t>
      </w:r>
      <w:r w:rsidR="00CB5BDE">
        <w:fldChar w:fldCharType="end"/>
      </w:r>
      <w:r w:rsidR="00CB5BDE">
        <w:t xml:space="preserve"> and </w:t>
      </w:r>
      <w:r w:rsidR="00CB5BDE">
        <w:fldChar w:fldCharType="begin"/>
      </w:r>
      <w:r w:rsidR="00CB5BDE">
        <w:instrText xml:space="preserve"> REF _Ref449361478 \h </w:instrText>
      </w:r>
      <w:r w:rsidR="00CB5BDE">
        <w:fldChar w:fldCharType="separate"/>
      </w:r>
      <w:r w:rsidR="000C362A">
        <w:t xml:space="preserve">Equation </w:t>
      </w:r>
      <w:r w:rsidR="000C362A">
        <w:rPr>
          <w:noProof/>
        </w:rPr>
        <w:t>5</w:t>
      </w:r>
      <w:r w:rsidR="00CB5BDE">
        <w:fldChar w:fldCharType="end"/>
      </w:r>
      <w:r w:rsidR="00EC6D02">
        <w:t xml:space="preserve">), as well as </w:t>
      </w:r>
      <w:r w:rsidR="000737CC">
        <w:t>others</w:t>
      </w:r>
      <w:r w:rsidR="000737CC">
        <w:fldChar w:fldCharType="begin"/>
      </w:r>
      <w:r w:rsidR="006F380A">
        <w:instrText xml:space="preserve"> ADDIN ZOTERO_ITEM CSL_CITATION {"citationID":"2likkhd71a","properties":{"formattedCitation":"{\\rtf \\super 85,108,109\\nosupersub{}}","plainCitation":"85,108,109"},"citationItems":[{"id":279,"uris":["http://zotero.org/users/2254777/items/7DPGK24V"],"uri":["http://zotero.org/users/2254777/items/7DPGK24V"],"itemData":{"id":279,"type":"article-journal","title":"Adsorption of acicular particles at liquid-fluid interfaces and the influence of the line tension","container-title":"Langmuir","page":"3838–3849","volume":"21","issue":"9","author":[{"family":"Dong","given":"Lichun"},{"family":"Johnson","given":"Duane T"}],"issued":{"date-parts":[["2005"]]}}},{"id":542,"uris":["http://zotero.org/users/2254777/items/C3EITEDI"],"uri":["http://zotero.org/users/2254777/items/C3EITEDI"],"itemData":{"id":542,"type":"article-journal","title":"Drying droplets: A window into the behavior of nanorods at interfaces","container-title":"Small","page":"1214–1217","volume":"3","issue":"7","author":[{"family":"He","given":"Jinbo"},{"family":"Zhang","given":"Qingling"},{"family":"Gupta","given":"Suresh"},{"family":"Emrick","given":"Todd"},{"family":"Russell","given":"Thomas P"},{"family":"Thiyagarajan","given":"Pappannan"}],"issued":{"date-parts":[["2007"]]}}},{"id":905,"uris":["http://zotero.org/users/2254777/items/JIUFJZIJ"],"uri":["http://zotero.org/users/2254777/items/JIUFJZIJ"],"itemData":{"id":905,"type":"article-journal","title":"Improving the effectiveness of interfacial trapping in removing single-walled carbon nanotube bundles","container-title":"Journal of the American Chemical Society","page":"14721–14728","volume":"130","issue":"44","author":[{"family":"Wang","given":"Randy K"},{"family":"Park","given":"Hyun-Ok"},{"family":"Chen","given":"Wei-Chiang"},{"family":"Silvera-Batista","given":"Carlos"},{"family":"Reeves","given":"Ryan D"},{"family":"Butler","given":"Jason E"},{"family":"Ziegler","given":"Kirk J"}],"issued":{"date-parts":[["2008"]]}}}],"schema":"https://github.com/citation-style-language/schema/raw/master/csl-citation.json"} </w:instrText>
      </w:r>
      <w:r w:rsidR="000737CC">
        <w:fldChar w:fldCharType="separate"/>
      </w:r>
      <w:r w:rsidR="006F380A" w:rsidRPr="006F380A">
        <w:rPr>
          <w:rFonts w:ascii="Times New Roman" w:hAnsi="Times New Roman"/>
          <w:vertAlign w:val="superscript"/>
        </w:rPr>
        <w:t>85,108,109</w:t>
      </w:r>
      <w:r w:rsidR="000737CC">
        <w:fldChar w:fldCharType="end"/>
      </w:r>
      <w:r>
        <w:t>, show a valley plot is obtained for cylinders</w:t>
      </w:r>
      <w:r w:rsidR="000737CC">
        <w:t xml:space="preserve"> </w:t>
      </w:r>
      <w:r>
        <w:t xml:space="preserve">with the highest energy </w:t>
      </w:r>
      <w:r w:rsidR="000737CC">
        <w:t xml:space="preserve">required to remove the particle </w:t>
      </w:r>
      <w:r>
        <w:t>from the interface being at 90</w:t>
      </w:r>
      <w:r w:rsidR="000737CC">
        <w:rPr>
          <w:rFonts w:cstheme="minorHAnsi"/>
        </w:rPr>
        <w:t>°</w:t>
      </w:r>
      <w:r>
        <w:t>.</w:t>
      </w:r>
      <w:r w:rsidR="000737CC">
        <w:t xml:space="preserve">  Cylinders at all contact </w:t>
      </w:r>
      <w:r>
        <w:t>angles require a gr</w:t>
      </w:r>
      <w:r w:rsidR="000737CC">
        <w:t xml:space="preserve">eater energy to desorb from the </w:t>
      </w:r>
      <w:r>
        <w:t>interface than a sphere (</w:t>
      </w:r>
      <w:r w:rsidR="006D314C">
        <w:fldChar w:fldCharType="begin"/>
      </w:r>
      <w:r w:rsidR="006D314C">
        <w:instrText xml:space="preserve"> REF _Ref446381082 \h </w:instrText>
      </w:r>
      <w:r w:rsidR="006D314C">
        <w:fldChar w:fldCharType="separate"/>
      </w:r>
      <w:r w:rsidR="000C362A">
        <w:t xml:space="preserve">Figure </w:t>
      </w:r>
      <w:r w:rsidR="000C362A">
        <w:rPr>
          <w:noProof/>
        </w:rPr>
        <w:t>6</w:t>
      </w:r>
      <w:r w:rsidR="006D314C">
        <w:fldChar w:fldCharType="end"/>
      </w:r>
      <w:r w:rsidR="000737CC">
        <w:t xml:space="preserve">). Even when both the </w:t>
      </w:r>
      <w:r>
        <w:t>cylinders and spheres are the same diameter, the length</w:t>
      </w:r>
      <w:r w:rsidR="000737CC">
        <w:t xml:space="preserve"> </w:t>
      </w:r>
      <w:r>
        <w:t>of the cylinder increase</w:t>
      </w:r>
      <w:r w:rsidR="000737CC">
        <w:t xml:space="preserve">s the energy required much more </w:t>
      </w:r>
      <w:r>
        <w:t>than the sphere. This may explain why there was no noticeable change in emulsion droplet size or fraction of oil,</w:t>
      </w:r>
      <w:r w:rsidR="000737CC">
        <w:t xml:space="preserve"> </w:t>
      </w:r>
      <w:r>
        <w:t>emulsion, or water after a three month period. Very hydrophobic and hydrophilic fumed silica has been reported</w:t>
      </w:r>
      <w:r w:rsidR="000737CC">
        <w:t xml:space="preserve"> </w:t>
      </w:r>
      <w:r>
        <w:t>to produce emulsions with poor stability and large emulsion droplets</w:t>
      </w:r>
      <w:r w:rsidR="000737CC">
        <w:fldChar w:fldCharType="begin"/>
      </w:r>
      <w:r w:rsidR="006F380A">
        <w:instrText xml:space="preserve"> ADDIN ZOTERO_ITEM CSL_CITATION {"citationID":"1hrlqtnn9f","properties":{"formattedCitation":"{\\rtf \\super 110\\nosupersub{}}","plainCitation":"110"},"citationItems":[{"id":1034,"uris":["http://zotero.org/users/2254777/items/N3CKX33N"],"uri":["http://zotero.org/users/2254777/items/N3CKX33N"],"itemData":{"id":1034,"type":"article-journal","title":"Influence of Particle Wettability on the Type and Stability of Surfactant-Free Emulsions†","container-title":"Langmuir","page":"8622-8631","volume":"16","issue":"23","source":"ACS Publications","abstract":"A systematic investigation into the influence of the wettability of spherical, nanometer-sized silica particles on the type and stability of water?toluene emulsions is described. The particles range from hydrophilic to hydrophobic depending on the extent of chemisorbed silane on their surfaces. We show that predictions based on considerations of the energy of attachment of a single particle to the oil?water interface relate directly to the stability of emulsions. A combination of powder immersion, shelf stability, light diffraction, and microscopy measurements is used to characterize the systems. Emulsions stabilized by either very hydrophilic or very hydrophobic particles are large (&gt;100 ?m) and unstable to coalescence. Those with particles of intermediate hydrophobicity are submicrometer and stable to coalescence indefinitely. For these, catastrophic inversion of emulsions occurs upon increasing the volume fraction of water, φw, and their stability to sedimentation or creaming increases approaching inversion. The stability of emulsions to gravity-induced separation passes through a sharp maximum upon increasing the particle hydrophobicity, alongside a minimum in the average drop diameter. This is universal and independent of φw and the type of emulsion formed. In one system, an otherwise very stable water-in-oil emulsion is destabilized in an ultracentrifugal field leading to enhanced sedimentation and eventual coalescence.","DOI":"10.1021/la000189s","ISSN":"0743-7463","journalAbbreviation":"Langmuir","author":[{"family":"Binks","given":"B. P."},{"family":"Lumsdon","given":"S. O."}],"issued":{"date-parts":[["2000",11,1]]}}}],"schema":"https://github.com/citation-style-language/schema/raw/master/csl-citation.json"} </w:instrText>
      </w:r>
      <w:r w:rsidR="000737CC">
        <w:fldChar w:fldCharType="separate"/>
      </w:r>
      <w:r w:rsidR="006F380A" w:rsidRPr="006F380A">
        <w:rPr>
          <w:rFonts w:ascii="Times New Roman" w:hAnsi="Times New Roman"/>
          <w:vertAlign w:val="superscript"/>
        </w:rPr>
        <w:t>110</w:t>
      </w:r>
      <w:r w:rsidR="000737CC">
        <w:fldChar w:fldCharType="end"/>
      </w:r>
      <w:r>
        <w:t>, the size of which is similar to our most</w:t>
      </w:r>
      <w:r w:rsidR="000737CC">
        <w:t xml:space="preserve"> </w:t>
      </w:r>
      <w:r>
        <w:t>hydrophobic and hydrophilic MW</w:t>
      </w:r>
      <w:r w:rsidR="00C9132C">
        <w:t>C</w:t>
      </w:r>
      <w:r>
        <w:t xml:space="preserve">NTs. </w:t>
      </w:r>
      <w:r w:rsidR="00A25AC5">
        <w:t xml:space="preserve"> </w:t>
      </w:r>
      <w:r>
        <w:t>MW</w:t>
      </w:r>
      <w:r w:rsidR="00C9132C">
        <w:t>C</w:t>
      </w:r>
      <w:r>
        <w:t>NTs inherently agglomera</w:t>
      </w:r>
      <w:r w:rsidR="000737CC">
        <w:t xml:space="preserve">te due to van der Waals forces, </w:t>
      </w:r>
      <w:r>
        <w:t>which will</w:t>
      </w:r>
      <w:r w:rsidR="000737CC">
        <w:t xml:space="preserve"> </w:t>
      </w:r>
      <w:r>
        <w:t>further increase the ener</w:t>
      </w:r>
      <w:r w:rsidR="000737CC">
        <w:t xml:space="preserve">gy required to desorb them from </w:t>
      </w:r>
      <w:r>
        <w:t>the interface. The energy to remove a particle is dependent on its size; larger particles require more energy, as</w:t>
      </w:r>
      <w:r w:rsidR="000737CC">
        <w:t xml:space="preserve"> </w:t>
      </w:r>
      <w:r>
        <w:t xml:space="preserve">can be seen in </w:t>
      </w:r>
      <w:r w:rsidR="00E8041B">
        <w:fldChar w:fldCharType="begin"/>
      </w:r>
      <w:r w:rsidR="00E8041B">
        <w:instrText xml:space="preserve"> REF _Ref446337811 \h </w:instrText>
      </w:r>
      <w:r w:rsidR="00E8041B">
        <w:fldChar w:fldCharType="separate"/>
      </w:r>
      <w:r w:rsidR="000C362A">
        <w:t xml:space="preserve">Equation </w:t>
      </w:r>
      <w:r w:rsidR="000C362A">
        <w:rPr>
          <w:noProof/>
        </w:rPr>
        <w:t>4</w:t>
      </w:r>
      <w:r w:rsidR="00E8041B">
        <w:fldChar w:fldCharType="end"/>
      </w:r>
      <w:r w:rsidR="00E8041B">
        <w:t xml:space="preserve"> and </w:t>
      </w:r>
      <w:r w:rsidR="00E8041B">
        <w:fldChar w:fldCharType="begin"/>
      </w:r>
      <w:r w:rsidR="00E8041B">
        <w:instrText xml:space="preserve"> REF _Ref449361478 \h </w:instrText>
      </w:r>
      <w:r w:rsidR="00E8041B">
        <w:fldChar w:fldCharType="separate"/>
      </w:r>
      <w:r w:rsidR="000C362A">
        <w:t xml:space="preserve">Equation </w:t>
      </w:r>
      <w:r w:rsidR="000C362A">
        <w:rPr>
          <w:noProof/>
        </w:rPr>
        <w:t>5</w:t>
      </w:r>
      <w:r w:rsidR="00E8041B">
        <w:fldChar w:fldCharType="end"/>
      </w:r>
      <w:r w:rsidR="000737CC">
        <w:t xml:space="preserve">.  </w:t>
      </w:r>
      <w:r>
        <w:t>A surfactant</w:t>
      </w:r>
      <w:r w:rsidR="00E8041B">
        <w:t>,</w:t>
      </w:r>
      <w:r w:rsidR="00E8041B">
        <w:fldChar w:fldCharType="begin"/>
      </w:r>
      <w:r w:rsidR="00E8041B">
        <w:instrText xml:space="preserve"> ADDIN ZOTERO_ITEM CSL_CITATION {"citationID":"ga92v85oa","properties":{"formattedCitation":"{\\rtf \\super 111,112\\nosupersub{}}","plainCitation":"111,112"},"citationItems":[{"id":1443,"uris":["http://zotero.org/users/2254777/items/VP898V5M"],"uri":["http://zotero.org/users/2254777/items/VP898V5M"],"itemData":{"id":1443,"type":"article-journal","title":"Enhanced stabilization of emulsions due to surfactant-induced nanoparticle flocculation","container-title":"Langmuir","page":"7436–7439","volume":"23","issue":"14","author":[{"family":"Binks","given":"Bernard P"},{"family":"Rodrigues","given":"Jhonny A"}],"issued":{"date-parts":[["2007"]]}}},{"id":452,"uris":["http://zotero.org/users/2254777/items/AED93BDU"],"uri":["http://zotero.org/users/2254777/items/AED93BDU"],"itemData":{"id":452,"type":"article-journal","title":"Synergistic interaction in emulsions stabilized by a mixture of silica nanoparticles and cationic surfactant","container-title":"Langmuir","page":"3626–3636","volume":"23","issue":"7","author":[{"family":"Binks","given":"Bernard P"},{"family":"Rodrigues","given":"Jhonny A"},{"family":"Frith","given":"William J"}],"issued":{"date-parts":[["2007"]]}}}],"schema":"https://github.com/citation-style-language/schema/raw/master/csl-citation.json"} </w:instrText>
      </w:r>
      <w:r w:rsidR="00E8041B">
        <w:fldChar w:fldCharType="separate"/>
      </w:r>
      <w:r w:rsidR="00E8041B" w:rsidRPr="00E8041B">
        <w:rPr>
          <w:rFonts w:ascii="Times New Roman" w:hAnsi="Times New Roman"/>
          <w:vertAlign w:val="superscript"/>
        </w:rPr>
        <w:t>111,112</w:t>
      </w:r>
      <w:r w:rsidR="00E8041B">
        <w:fldChar w:fldCharType="end"/>
      </w:r>
      <w:r w:rsidR="00E8041B">
        <w:t xml:space="preserve"> polymer,</w:t>
      </w:r>
      <w:r w:rsidR="00E8041B">
        <w:fldChar w:fldCharType="begin"/>
      </w:r>
      <w:r w:rsidR="00E8041B">
        <w:instrText xml:space="preserve"> ADDIN ZOTERO_ITEM CSL_CITATION {"citationID":"g4nb3p6hh","properties":{"formattedCitation":"{\\rtf \\super 113\\nosupersub{}}","plainCitation":"113"},"citationItems":[{"id":1172,"uris":["http://zotero.org/users/2254777/items/QKPFMJFT"],"uri":["http://zotero.org/users/2254777/items/QKPFMJFT"],"itemData":{"id":1172,"type":"article-journal","title":"Preparation of a novel silica-stabilized oil/water emulsion","container-title":"Colloids and Surfaces A: Physicochemical and Engineering Aspects","page":"257–265","volume":"132","issue":"2","author":[{"family":"Midmore","given":"BR"}],"issued":{"date-parts":[["1998"]]}}}],"schema":"https://github.com/citation-style-language/schema/raw/master/csl-citation.json"} </w:instrText>
      </w:r>
      <w:r w:rsidR="00E8041B">
        <w:fldChar w:fldCharType="separate"/>
      </w:r>
      <w:r w:rsidR="00E8041B" w:rsidRPr="00E8041B">
        <w:rPr>
          <w:rFonts w:ascii="Times New Roman" w:hAnsi="Times New Roman"/>
          <w:vertAlign w:val="superscript"/>
        </w:rPr>
        <w:t>113</w:t>
      </w:r>
      <w:r w:rsidR="00E8041B">
        <w:fldChar w:fldCharType="end"/>
      </w:r>
      <w:r w:rsidR="00E8041B">
        <w:t xml:space="preserve"> or salt</w:t>
      </w:r>
      <w:r w:rsidR="00E8041B">
        <w:fldChar w:fldCharType="begin"/>
      </w:r>
      <w:r w:rsidR="00E8041B">
        <w:instrText xml:space="preserve"> ADDIN ZOTERO_ITEM CSL_CITATION {"citationID":"1rdfvhtkvl","properties":{"formattedCitation":"{\\rtf \\super 114\\nosupersub{}}","plainCitation":"114"},"citationItems":[{"id":652,"uris":["http://zotero.org/users/2254777/items/EC58AU4K"],"uri":["http://zotero.org/users/2254777/items/EC58AU4K"],"itemData":{"id":652,"type":"article-journal","title":"Stability of oil-in-water emulsions stabilised by silica particles","container-title":"Physical Chemistry Chemical Physics","page":"3007–3016","volume":"1","issue":"12","author":[{"family":"Binks","given":"BáP"},{"family":"Lumsdon","given":"SáO"}],"issued":{"date-parts":[["1999"]]}}}],"schema":"https://github.com/citation-style-language/schema/raw/master/csl-citation.json"} </w:instrText>
      </w:r>
      <w:r w:rsidR="00E8041B">
        <w:fldChar w:fldCharType="separate"/>
      </w:r>
      <w:r w:rsidR="00E8041B" w:rsidRPr="00E8041B">
        <w:rPr>
          <w:rFonts w:ascii="Times New Roman" w:hAnsi="Times New Roman"/>
          <w:vertAlign w:val="superscript"/>
        </w:rPr>
        <w:t>114</w:t>
      </w:r>
      <w:r w:rsidR="00E8041B">
        <w:fldChar w:fldCharType="end"/>
      </w:r>
      <w:r w:rsidR="000737CC">
        <w:t xml:space="preserve"> </w:t>
      </w:r>
      <w:r>
        <w:t>must be added for silica to flocculate together to</w:t>
      </w:r>
      <w:r w:rsidR="000737CC">
        <w:t xml:space="preserve"> </w:t>
      </w:r>
      <w:r>
        <w:t>obtain the same effect. In this regard the shape and agglomeration of MW</w:t>
      </w:r>
      <w:r w:rsidR="00C9132C">
        <w:t>C</w:t>
      </w:r>
      <w:r w:rsidR="000737CC">
        <w:t xml:space="preserve">NTs </w:t>
      </w:r>
      <w:r>
        <w:t xml:space="preserve">makes them ideal emulsion stabilizers. </w:t>
      </w:r>
      <w:r w:rsidR="00A25AC5">
        <w:t xml:space="preserve"> </w:t>
      </w:r>
      <w:r>
        <w:t>However, the energy required for the MW</w:t>
      </w:r>
      <w:r w:rsidR="00C9132C">
        <w:t>C</w:t>
      </w:r>
      <w:r w:rsidR="000737CC">
        <w:t xml:space="preserve">NTs </w:t>
      </w:r>
      <w:r>
        <w:t>to desorb from the interf</w:t>
      </w:r>
      <w:r w:rsidR="000737CC">
        <w:t xml:space="preserve">ace being greater than a sphere </w:t>
      </w:r>
      <w:r>
        <w:t>leads us to believe this is not causing the change in emulsion droplet size.</w:t>
      </w:r>
      <w:r w:rsidR="000737CC">
        <w:t xml:space="preserve">  </w:t>
      </w:r>
      <w:r>
        <w:t>Our third hypothesis considers the idea that the</w:t>
      </w:r>
      <w:r w:rsidR="000737CC">
        <w:t xml:space="preserve"> </w:t>
      </w:r>
      <w:r>
        <w:t>MW</w:t>
      </w:r>
      <w:r w:rsidR="00C9132C">
        <w:t>C</w:t>
      </w:r>
      <w:r>
        <w:t>NT orientation may change depending upon the particle hydrophilicity whi</w:t>
      </w:r>
      <w:r w:rsidR="000737CC">
        <w:t xml:space="preserve">ch in turn causes a high or low </w:t>
      </w:r>
      <w:r>
        <w:t>surface area coverage state for the particles at the liquid</w:t>
      </w:r>
      <w:r w:rsidR="00C9132C">
        <w:t>-</w:t>
      </w:r>
      <w:r>
        <w:t xml:space="preserve">liquid interface. </w:t>
      </w:r>
      <w:r w:rsidR="000814EC">
        <w:t xml:space="preserve"> </w:t>
      </w:r>
      <w:r>
        <w:t>This phenomenon was hypothesized by</w:t>
      </w:r>
      <w:r w:rsidR="000737CC">
        <w:t xml:space="preserve"> </w:t>
      </w:r>
      <w:r>
        <w:t xml:space="preserve">Binks </w:t>
      </w:r>
      <w:r w:rsidRPr="000737CC">
        <w:rPr>
          <w:i/>
        </w:rPr>
        <w:t>et al.</w:t>
      </w:r>
      <w:r>
        <w:t xml:space="preserve"> for the change in emulsion droplet size</w:t>
      </w:r>
      <w:r w:rsidR="000737CC">
        <w:t xml:space="preserve"> </w:t>
      </w:r>
      <w:r>
        <w:t xml:space="preserve">when </w:t>
      </w:r>
      <w:r w:rsidR="000814EC">
        <w:t>carrying</w:t>
      </w:r>
      <w:r>
        <w:t xml:space="preserve"> the hydrophobicity of fumed silica part</w:t>
      </w:r>
      <w:r w:rsidR="000737CC">
        <w:t>i</w:t>
      </w:r>
      <w:r w:rsidR="000814EC">
        <w:t xml:space="preserve">cles through </w:t>
      </w:r>
      <w:r w:rsidR="000814EC">
        <w:lastRenderedPageBreak/>
        <w:t>functionalization</w:t>
      </w:r>
      <w:r w:rsidR="000737CC">
        <w:t>.</w:t>
      </w:r>
      <w:r w:rsidR="000814EC">
        <w:fldChar w:fldCharType="begin"/>
      </w:r>
      <w:r w:rsidR="000814EC">
        <w:instrText xml:space="preserve"> ADDIN ZOTERO_ITEM CSL_CITATION {"citationID":"1vq4l7i4ki","properties":{"formattedCitation":"{\\rtf \\super 15\\nosupersub{}}","plainCitation":"15"},"citationItems":[{"id":221,"uris":["http://zotero.org/users/2254777/items/68SSKMEE"],"uri":["http://zotero.org/users/2254777/items/68SSKMEE"],"itemData":{"id":221,"type":"article-journal","title":"Drop sizes and particle coverage in emulsions stabilised solely by silica nanoparticles of irregular shape","container-title":"Physical Chemistry Chemical Physics","page":"11967–11974","volume":"12","issue":"38","author":[{"family":"Binks","given":"Bernard P"},{"family":"Fletcher","given":"Paul DI"},{"family":"Holt","given":"Benjamin L"},{"family":"Parker","given":"James"},{"family":"Beaussoubre","given":"Pascal"},{"family":"Wong","given":"Kenneth"}],"issued":{"date-parts":[["2010"]]}}}],"schema":"https://github.com/citation-style-language/schema/raw/master/csl-citation.json"} </w:instrText>
      </w:r>
      <w:r w:rsidR="000814EC">
        <w:fldChar w:fldCharType="separate"/>
      </w:r>
      <w:r w:rsidR="000814EC" w:rsidRPr="000814EC">
        <w:rPr>
          <w:rFonts w:ascii="Times New Roman" w:hAnsi="Times New Roman"/>
          <w:vertAlign w:val="superscript"/>
        </w:rPr>
        <w:t>15</w:t>
      </w:r>
      <w:r w:rsidR="000814EC">
        <w:fldChar w:fldCharType="end"/>
      </w:r>
      <w:r w:rsidR="000737CC">
        <w:t xml:space="preserve"> Droplet coalescence </w:t>
      </w:r>
      <w:r>
        <w:t>continues to occur while the particles are adsorbing to the interface under non eq</w:t>
      </w:r>
      <w:r w:rsidR="00AA4C03">
        <w:t>uilibrium conditions</w:t>
      </w:r>
      <w:r w:rsidR="000737CC">
        <w:t xml:space="preserve"> until the </w:t>
      </w:r>
      <w:r>
        <w:t>particles cover the enti</w:t>
      </w:r>
      <w:r w:rsidR="000737CC">
        <w:t xml:space="preserve">re droplet surface. The surface </w:t>
      </w:r>
      <w:r>
        <w:t>of the droplet becomes saturated with particles at some</w:t>
      </w:r>
      <w:r w:rsidR="000737CC">
        <w:t xml:space="preserve"> </w:t>
      </w:r>
      <w:r>
        <w:t>point; however, due to inhomogeneities in particle hydrophilicity, not all particles will have the same adsorption energy, and therefore may have different affinities</w:t>
      </w:r>
      <w:r w:rsidR="000737CC">
        <w:t xml:space="preserve"> </w:t>
      </w:r>
      <w:r>
        <w:t>for differing orientation</w:t>
      </w:r>
      <w:r w:rsidR="000737CC">
        <w:t xml:space="preserve">s. The more extreme hydrophilic </w:t>
      </w:r>
      <w:r>
        <w:t>or hydrophobic particles</w:t>
      </w:r>
      <w:r w:rsidR="000737CC">
        <w:t xml:space="preserve"> (residing more within the bulk p</w:t>
      </w:r>
      <w:r>
        <w:t>hase) may flip their orientations to be in a state which</w:t>
      </w:r>
      <w:r w:rsidR="000737CC">
        <w:t xml:space="preserve"> </w:t>
      </w:r>
      <w:r>
        <w:t xml:space="preserve">occupies lower surface </w:t>
      </w:r>
      <w:r w:rsidR="000737CC">
        <w:t xml:space="preserve">area upon the droplet, allowing </w:t>
      </w:r>
      <w:r>
        <w:t>for more coalescence of droplets. Particles strongly held</w:t>
      </w:r>
      <w:r w:rsidR="000737CC">
        <w:t xml:space="preserve"> </w:t>
      </w:r>
      <w:r>
        <w:t xml:space="preserve">at the interface do not </w:t>
      </w:r>
      <w:r w:rsidR="000737CC">
        <w:t xml:space="preserve">change orientation and maintain </w:t>
      </w:r>
      <w:r>
        <w:t>their occupancy of high surface area, thereby limiting coalesce</w:t>
      </w:r>
      <w:r w:rsidR="000737CC">
        <w:t xml:space="preserve">nce. Binks </w:t>
      </w:r>
      <w:r w:rsidR="000737CC" w:rsidRPr="000737CC">
        <w:rPr>
          <w:i/>
        </w:rPr>
        <w:t>et al.</w:t>
      </w:r>
      <w:r w:rsidR="000737CC">
        <w:t xml:space="preserve"> </w:t>
      </w:r>
      <w:r>
        <w:t>attributes the fractal particles of</w:t>
      </w:r>
      <w:r w:rsidR="000737CC">
        <w:t xml:space="preserve"> </w:t>
      </w:r>
      <w:r>
        <w:t>fumed silica with causing changes in emulsion droplet</w:t>
      </w:r>
      <w:r w:rsidR="000737CC">
        <w:t xml:space="preserve"> </w:t>
      </w:r>
      <w:r>
        <w:t>size. Ellipsoidal polysty</w:t>
      </w:r>
      <w:r w:rsidR="000737CC">
        <w:t xml:space="preserve">rene stabilizing particles have </w:t>
      </w:r>
      <w:r>
        <w:t>been observed in parallel and perpendicular orientations</w:t>
      </w:r>
      <w:r w:rsidR="000737CC">
        <w:t xml:space="preserve"> </w:t>
      </w:r>
      <w:r>
        <w:t>while stabilizing emulsion droplet</w:t>
      </w:r>
      <w:r w:rsidR="009647AE">
        <w:t>s</w:t>
      </w:r>
      <w:r>
        <w:t>.</w:t>
      </w:r>
      <w:r w:rsidR="009647AE">
        <w:fldChar w:fldCharType="begin"/>
      </w:r>
      <w:r w:rsidR="009647AE">
        <w:instrText xml:space="preserve"> ADDIN ZOTERO_ITEM CSL_CITATION {"citationID":"19eorniq0t","properties":{"formattedCitation":"{\\rtf \\super 115\\nosupersub{}}","plainCitation":"115"},"citationItems":[{"id":1525,"uris":["http://zotero.org/users/2254777/items/XM8RJT77"],"uri":["http://zotero.org/users/2254777/items/XM8RJT77"],"itemData":{"id":1525,"type":"article-journal","title":"Exploiting particle shape in solid stabilized emulsions","container-title":"Soft Matter","page":"1717–1727","volume":"5","issue":"8","author":[{"family":"Madivala","given":"Basavaraj"},{"family":"Vandebril","given":"Steven"},{"family":"Fransaer","given":"Jan"},{"family":"Vermant","given":"Jan"}],"issued":{"date-parts":[["2009"]]}}}],"schema":"https://github.com/citation-style-language/schema/raw/master/csl-citation.json"} </w:instrText>
      </w:r>
      <w:r w:rsidR="009647AE">
        <w:fldChar w:fldCharType="separate"/>
      </w:r>
      <w:r w:rsidR="009647AE" w:rsidRPr="009647AE">
        <w:rPr>
          <w:rFonts w:ascii="Times New Roman" w:hAnsi="Times New Roman"/>
          <w:vertAlign w:val="superscript"/>
        </w:rPr>
        <w:t>115</w:t>
      </w:r>
      <w:r w:rsidR="009647AE">
        <w:fldChar w:fldCharType="end"/>
      </w:r>
      <w:r w:rsidR="000737CC">
        <w:t xml:space="preserve">  In previous studies, </w:t>
      </w:r>
      <w:r>
        <w:t>we have observed MW</w:t>
      </w:r>
      <w:r w:rsidR="00C9132C">
        <w:t>C</w:t>
      </w:r>
      <w:r>
        <w:t>NTs in a perpendicular, slanted</w:t>
      </w:r>
      <w:r w:rsidR="000737CC">
        <w:t xml:space="preserve"> </w:t>
      </w:r>
      <w:r>
        <w:t>and parallel orientations, although most resided in the</w:t>
      </w:r>
      <w:r w:rsidR="000737CC">
        <w:t xml:space="preserve"> parallel orientation</w:t>
      </w:r>
      <w:r w:rsidR="003D5952">
        <w:t>.</w:t>
      </w:r>
      <w:r w:rsidR="003D5952">
        <w:fldChar w:fldCharType="begin"/>
      </w:r>
      <w:r w:rsidR="003D5952">
        <w:instrText xml:space="preserve"> ADDIN ZOTERO_ITEM CSL_CITATION {"citationID":"97kp584f5","properties":{"formattedCitation":"{\\rtf \\super 116\\nosupersub{}}","plainCitation":"116"},"citationItems":[{"id":1424,"uris":["http://zotero.org/users/2254777/items/UKR5QF8A"],"uri":["http://zotero.org/users/2254777/items/UKR5QF8A"],"itemData":{"id":1424,"type":"article-journal","title":"Multiwalled Carbon Nanotubes at the Interface of Pickering Emulsions","container-title":"Langmuir","page":"13077-13084","volume":"31","issue":"48","source":"ACS Publications","abstract":"Carbon nanotubes exhibit very unique properties in biphasic systems. Their interparticle attraction leads to reduced droplet coalescence rates and corresponding improvements in emulsion stability. Here we use covalent and noncovalent techniques to modify the hydrophilicity of multiwalled carbon nanotubes (MWCNTs) and study their resulting behavior at an oil?water interface. By using both paraffin wax/water and dodecane/water systems, the thickness of the layer of MWNTs at the interface and resulting emulsion stability are shown to vary significantly with the approach used to modify the MWNTs. Increased hydrophilicity of the MWNTs shifts the emulsions from water-in-oil to oil-in-water. The stability of the emulsion is found to correlate with the thickness of nanotubes populating the oil?water interface and relative strength of the carbon nanotube network. The addition of a surfactant decreases the thickness of nanotubes at the interface and enhances the overall interfacial area stabilized at the expense of increased droplet coalescence rates. To the best of our knowledge, this is the first time the interfacial thickness of modified carbon nanotubes has been quantified and correlated to emulsion stability.","DOI":"10.1021/acs.langmuir.5b03189","ISSN":"0743-7463","journalAbbreviation":"Langmuir","author":[{"family":"Briggs","given":"Nicholas M."},{"family":"Weston","given":"Javen S."},{"family":"Li","given":"Brian"},{"family":"Venkataramani","given":"Deepika"},{"family":"Aichele","given":"Clint P."},{"family":"Harwell","given":"Jeffrey H."},{"family":"Crossley","given":"Steven P."}],"issued":{"date-parts":[["2015",12,8]]}}}],"schema":"https://github.com/citation-style-language/schema/raw/master/csl-citation.json"} </w:instrText>
      </w:r>
      <w:r w:rsidR="003D5952">
        <w:fldChar w:fldCharType="separate"/>
      </w:r>
      <w:r w:rsidR="003D5952" w:rsidRPr="003D5952">
        <w:rPr>
          <w:rFonts w:ascii="Times New Roman" w:hAnsi="Times New Roman"/>
          <w:vertAlign w:val="superscript"/>
        </w:rPr>
        <w:t>116</w:t>
      </w:r>
      <w:r w:rsidR="003D5952">
        <w:fldChar w:fldCharType="end"/>
      </w:r>
      <w:r w:rsidR="000737CC">
        <w:t xml:space="preserve"> </w:t>
      </w:r>
      <w:r>
        <w:t xml:space="preserve"> MW</w:t>
      </w:r>
      <w:r w:rsidR="00C9132C">
        <w:t>C</w:t>
      </w:r>
      <w:r>
        <w:t>NTs are cylindrical shape, not</w:t>
      </w:r>
      <w:r w:rsidR="000737CC">
        <w:t xml:space="preserve"> </w:t>
      </w:r>
      <w:r>
        <w:t>spherical, just as the fract</w:t>
      </w:r>
      <w:r w:rsidR="000737CC">
        <w:t xml:space="preserve">al particles are non-spherical.  </w:t>
      </w:r>
      <w:r>
        <w:t xml:space="preserve">Taking into </w:t>
      </w:r>
      <w:r w:rsidR="003D5952">
        <w:t xml:space="preserve">account </w:t>
      </w:r>
      <w:r>
        <w:t>our results and previous studies we believe</w:t>
      </w:r>
      <w:r w:rsidR="000737CC">
        <w:t xml:space="preserve"> </w:t>
      </w:r>
      <w:r>
        <w:t>the same effect is occurring with the MW</w:t>
      </w:r>
      <w:r w:rsidR="00C9132C">
        <w:t>C</w:t>
      </w:r>
      <w:r>
        <w:t>NTs. MW</w:t>
      </w:r>
      <w:r w:rsidR="00C9132C">
        <w:t>C</w:t>
      </w:r>
      <w:r w:rsidR="000737CC">
        <w:t xml:space="preserve">NTs </w:t>
      </w:r>
      <w:r>
        <w:t>held weakly at the interf</w:t>
      </w:r>
      <w:r w:rsidR="000737CC">
        <w:t xml:space="preserve">ace can change orientation from </w:t>
      </w:r>
      <w:r>
        <w:t>occupying a high to low surface area</w:t>
      </w:r>
      <w:r w:rsidR="003D5952">
        <w:t>, while</w:t>
      </w:r>
      <w:r>
        <w:t xml:space="preserve"> MW</w:t>
      </w:r>
      <w:r w:rsidR="00C9132C">
        <w:t>C</w:t>
      </w:r>
      <w:r>
        <w:t>NTs</w:t>
      </w:r>
      <w:r w:rsidR="000737CC">
        <w:t xml:space="preserve"> </w:t>
      </w:r>
      <w:r w:rsidR="003D5952">
        <w:t xml:space="preserve">that are </w:t>
      </w:r>
      <w:r>
        <w:t xml:space="preserve">held strongly at the interface </w:t>
      </w:r>
      <w:r w:rsidR="003D5952">
        <w:t>occupy</w:t>
      </w:r>
      <w:r w:rsidR="000737CC">
        <w:t xml:space="preserve"> a </w:t>
      </w:r>
      <w:r>
        <w:t>high surface area. The energy with which the MW</w:t>
      </w:r>
      <w:r w:rsidR="00C9132C">
        <w:t>C</w:t>
      </w:r>
      <w:r w:rsidR="000737CC">
        <w:t xml:space="preserve">NTs </w:t>
      </w:r>
      <w:r>
        <w:t>are held to the interface is dependent upon the MW</w:t>
      </w:r>
      <w:r w:rsidR="00C9132C">
        <w:t>C</w:t>
      </w:r>
      <w:r>
        <w:t>NTs</w:t>
      </w:r>
      <w:r w:rsidR="000737CC">
        <w:t xml:space="preserve"> </w:t>
      </w:r>
      <w:r>
        <w:t>wettability. MW</w:t>
      </w:r>
      <w:r w:rsidR="00C9132C">
        <w:t>C</w:t>
      </w:r>
      <w:r>
        <w:t>NTs held strongest at the interface have</w:t>
      </w:r>
      <w:r w:rsidR="000737CC">
        <w:t xml:space="preserve"> contact angles close to 90</w:t>
      </w:r>
      <w:r w:rsidR="000737CC">
        <w:rPr>
          <w:rFonts w:cstheme="minorHAnsi"/>
        </w:rPr>
        <w:t xml:space="preserve">° </w:t>
      </w:r>
      <w:r>
        <w:t>and MW</w:t>
      </w:r>
      <w:r w:rsidR="00C9132C">
        <w:t>C</w:t>
      </w:r>
      <w:r w:rsidR="000737CC">
        <w:t xml:space="preserve">NTs held weakly at </w:t>
      </w:r>
      <w:r>
        <w:t xml:space="preserve">the interface have </w:t>
      </w:r>
      <w:r w:rsidR="000737CC">
        <w:t>contact angles approaching 0</w:t>
      </w:r>
      <w:r w:rsidR="000737CC">
        <w:rPr>
          <w:rFonts w:cstheme="minorHAnsi"/>
        </w:rPr>
        <w:t xml:space="preserve">° </w:t>
      </w:r>
      <w:r w:rsidR="000737CC">
        <w:t>or 180</w:t>
      </w:r>
      <w:r w:rsidR="000737CC">
        <w:rPr>
          <w:rFonts w:cstheme="minorHAnsi"/>
        </w:rPr>
        <w:t>°</w:t>
      </w:r>
      <w:r>
        <w:t>.</w:t>
      </w:r>
    </w:p>
    <w:p w14:paraId="3AF3A910" w14:textId="5B876699" w:rsidR="000921B9" w:rsidRDefault="000921B9" w:rsidP="000921B9">
      <w:pPr>
        <w:pStyle w:val="Heading1"/>
      </w:pPr>
      <w:bookmarkStart w:id="163" w:name="_Toc449371304"/>
      <w:r>
        <w:lastRenderedPageBreak/>
        <w:t>Conclusion</w:t>
      </w:r>
      <w:bookmarkEnd w:id="163"/>
    </w:p>
    <w:p w14:paraId="7B3B06D4" w14:textId="09BF9FDF" w:rsidR="00A40A7F" w:rsidRDefault="000921B9" w:rsidP="00F57ECC">
      <w:pPr>
        <w:ind w:firstLine="720"/>
      </w:pPr>
      <w:r>
        <w:t>Controlled functio</w:t>
      </w:r>
      <w:r w:rsidR="004C2060">
        <w:t>nalization of MW</w:t>
      </w:r>
      <w:r w:rsidR="00C9132C">
        <w:t>C</w:t>
      </w:r>
      <w:r w:rsidR="004C2060">
        <w:t xml:space="preserve">NTs has allowed the properties of Pickering emulsions to be </w:t>
      </w:r>
      <w:r w:rsidR="00F57ECC">
        <w:t>adjusted</w:t>
      </w:r>
      <w:r w:rsidR="004C2060">
        <w:t xml:space="preserve">, </w:t>
      </w:r>
      <w:r>
        <w:t>while droplet size and</w:t>
      </w:r>
      <w:r w:rsidR="004C2060">
        <w:t xml:space="preserve"> emulsion inversion trends have </w:t>
      </w:r>
      <w:r>
        <w:t>been observed to be consistent amongst different oil</w:t>
      </w:r>
      <w:r w:rsidR="004C2060">
        <w:t>-</w:t>
      </w:r>
      <w:r>
        <w:t>wat</w:t>
      </w:r>
      <w:r w:rsidR="004C2060">
        <w:t xml:space="preserve">er systems. </w:t>
      </w:r>
      <w:r w:rsidR="004C2060" w:rsidRPr="00BC5479">
        <w:t xml:space="preserve">Different oil-water interfacial tensions </w:t>
      </w:r>
      <w:r w:rsidRPr="00BC5479">
        <w:t>reveal the trends expec</w:t>
      </w:r>
      <w:r w:rsidR="004C2060" w:rsidRPr="00BC5479">
        <w:t xml:space="preserve">ted from the proposed theory of energy </w:t>
      </w:r>
      <w:r w:rsidRPr="00BC5479">
        <w:t>required to remove</w:t>
      </w:r>
      <w:r w:rsidR="004C2060" w:rsidRPr="00BC5479">
        <w:t xml:space="preserve"> a particle from the interface.</w:t>
      </w:r>
      <w:r w:rsidR="004C2060">
        <w:t xml:space="preserve"> </w:t>
      </w:r>
      <w:r w:rsidR="00F57ECC">
        <w:t xml:space="preserve"> </w:t>
      </w:r>
      <w:r>
        <w:t>Changing</w:t>
      </w:r>
      <w:r w:rsidR="004C2060">
        <w:t xml:space="preserve"> the oil-water ratio allows for emulsion type and </w:t>
      </w:r>
      <w:r>
        <w:t>emulsion droplet si</w:t>
      </w:r>
      <w:r w:rsidR="004C2060">
        <w:t>ze to be changed when the MW</w:t>
      </w:r>
      <w:r w:rsidR="00C9132C">
        <w:t>C</w:t>
      </w:r>
      <w:r w:rsidR="004C2060">
        <w:t xml:space="preserve">NTs </w:t>
      </w:r>
      <w:r>
        <w:t>are intermediate</w:t>
      </w:r>
      <w:r w:rsidR="00F57ECC">
        <w:t>ly</w:t>
      </w:r>
      <w:r>
        <w:t xml:space="preserve"> in hydrop</w:t>
      </w:r>
      <w:r w:rsidR="004C2060">
        <w:t xml:space="preserve">hobicity. In contrast, the most hydrophobic or hydrophilic </w:t>
      </w:r>
      <w:r>
        <w:t>MW</w:t>
      </w:r>
      <w:r w:rsidR="00C9132C">
        <w:t>C</w:t>
      </w:r>
      <w:r>
        <w:t>NTs do not change emulsion type when changing th</w:t>
      </w:r>
      <w:r w:rsidR="004C2060">
        <w:t xml:space="preserve">e oil-water ratio, although the </w:t>
      </w:r>
      <w:r>
        <w:t>droplet size may ch</w:t>
      </w:r>
      <w:r w:rsidR="004C2060">
        <w:t>ange. Mixing MW</w:t>
      </w:r>
      <w:r w:rsidR="00C9132C">
        <w:t>C</w:t>
      </w:r>
      <w:r w:rsidR="004C2060">
        <w:t xml:space="preserve">NTs of different </w:t>
      </w:r>
      <w:r>
        <w:t>wetta</w:t>
      </w:r>
      <w:r w:rsidR="004C2060">
        <w:t xml:space="preserve">bility in different ratios </w:t>
      </w:r>
      <w:r>
        <w:t>allows for control of emulsion droplet size and type. Ou</w:t>
      </w:r>
      <w:r w:rsidR="004C2060">
        <w:t xml:space="preserve">r current evidence suggests the </w:t>
      </w:r>
      <w:r>
        <w:t>emu</w:t>
      </w:r>
      <w:r w:rsidR="004C2060">
        <w:t xml:space="preserve">lsion droplet size is dependent </w:t>
      </w:r>
      <w:r>
        <w:t>on</w:t>
      </w:r>
      <w:r w:rsidR="004C2060" w:rsidRPr="004C2060">
        <w:t xml:space="preserve"> </w:t>
      </w:r>
      <w:r w:rsidR="004C2060">
        <w:t>the surface area</w:t>
      </w:r>
      <w:r>
        <w:t xml:space="preserve"> </w:t>
      </w:r>
      <w:r w:rsidR="004C2060">
        <w:t>occupied by MWCNTs at the interface, which is controlled by the MWCNT orientation and therefore</w:t>
      </w:r>
      <w:r>
        <w:t xml:space="preserve"> the ene</w:t>
      </w:r>
      <w:r w:rsidR="004C2060">
        <w:t xml:space="preserve">rgy required </w:t>
      </w:r>
      <w:r>
        <w:t>to remove the particle f</w:t>
      </w:r>
      <w:r w:rsidR="004C2060">
        <w:t xml:space="preserve">rom the interface. Further work may elucidate the mechanism which </w:t>
      </w:r>
      <w:r>
        <w:t>controls this phenomenon.</w:t>
      </w:r>
      <w:r w:rsidR="00A40A7F">
        <w:br w:type="page"/>
      </w:r>
    </w:p>
    <w:p w14:paraId="12671D3B" w14:textId="3BD93607" w:rsidR="00A40A7F" w:rsidRDefault="00A40A7F" w:rsidP="00A40A7F">
      <w:pPr>
        <w:pStyle w:val="Heading1"/>
      </w:pPr>
      <w:bookmarkStart w:id="164" w:name="_Toc449371305"/>
      <w:r w:rsidRPr="000F56FF">
        <w:lastRenderedPageBreak/>
        <w:t xml:space="preserve">Chapter </w:t>
      </w:r>
      <w:r w:rsidR="00C25820">
        <w:t>4</w:t>
      </w:r>
      <w:r w:rsidRPr="000F56FF">
        <w:t xml:space="preserve">: </w:t>
      </w:r>
      <w:r>
        <w:t xml:space="preserve">Superparamagnetic Pickering </w:t>
      </w:r>
      <w:r w:rsidR="0081238A">
        <w:t>E</w:t>
      </w:r>
      <w:r>
        <w:t xml:space="preserve">mulsions – </w:t>
      </w:r>
      <w:r w:rsidR="00A31D06">
        <w:t>Evidence for F</w:t>
      </w:r>
      <w:r>
        <w:t xml:space="preserve">acile </w:t>
      </w:r>
      <w:r w:rsidR="00A31D06">
        <w:t>and Reversible Catalyst Deactivation in Liquid Biphasic Reaction Systems</w:t>
      </w:r>
      <w:bookmarkEnd w:id="164"/>
    </w:p>
    <w:p w14:paraId="389022C1" w14:textId="34391431" w:rsidR="00A40A7F" w:rsidRDefault="00A40A7F" w:rsidP="007F5ED4">
      <w:pPr>
        <w:pStyle w:val="Heading2"/>
      </w:pPr>
      <w:bookmarkStart w:id="165" w:name="_Toc449371306"/>
      <w:r>
        <w:t>Introduction</w:t>
      </w:r>
      <w:bookmarkEnd w:id="165"/>
    </w:p>
    <w:p w14:paraId="645CE661" w14:textId="77B16539" w:rsidR="00AA0488" w:rsidRDefault="00AA0488" w:rsidP="00AA0488">
      <w:pPr>
        <w:ind w:firstLine="720"/>
        <w:rPr>
          <w:lang w:bidi="ar-SA"/>
        </w:rPr>
      </w:pPr>
      <w:r>
        <w:rPr>
          <w:lang w:bidi="ar-SA"/>
        </w:rPr>
        <w:t>Iron oxide nanoparticles, and in particular magnetite (Fe</w:t>
      </w:r>
      <w:r>
        <w:rPr>
          <w:vertAlign w:val="subscript"/>
          <w:lang w:bidi="ar-SA"/>
        </w:rPr>
        <w:t>3</w:t>
      </w:r>
      <w:r>
        <w:rPr>
          <w:lang w:bidi="ar-SA"/>
        </w:rPr>
        <w:t>O</w:t>
      </w:r>
      <w:r>
        <w:rPr>
          <w:vertAlign w:val="subscript"/>
          <w:lang w:bidi="ar-SA"/>
        </w:rPr>
        <w:t>4</w:t>
      </w:r>
      <w:r>
        <w:rPr>
          <w:lang w:bidi="ar-SA"/>
        </w:rPr>
        <w:t>), are one of the most widely studied superparamagnetic nanomaterials for catalyst supports and general engineering applications.  These particles have been observed and studied for ages due to magnetite (</w:t>
      </w:r>
      <w:r w:rsidRPr="00D66B74">
        <w:rPr>
          <w:lang w:bidi="ar-SA"/>
        </w:rPr>
        <w:t>lodestone</w:t>
      </w:r>
      <w:r>
        <w:rPr>
          <w:lang w:bidi="ar-SA"/>
        </w:rPr>
        <w:t>) being one of the only naturally occurring magnetic materials.  However, there is still active study to obtain</w:t>
      </w:r>
      <w:r w:rsidR="00364A37">
        <w:rPr>
          <w:lang w:bidi="ar-SA"/>
        </w:rPr>
        <w:t xml:space="preserve"> a complete understanding of it</w:t>
      </w:r>
      <w:r>
        <w:rPr>
          <w:lang w:bidi="ar-SA"/>
        </w:rPr>
        <w:t>s magnetic properties at the quantum scale, such as in the Verwey transition of magnetite at ~130K.  Recently, many works have focused on using this simple and ubiquitous material in stimuli responsive Pickering emulsions.</w:t>
      </w:r>
    </w:p>
    <w:p w14:paraId="77C07447" w14:textId="0E4D7436" w:rsidR="00840B31" w:rsidRDefault="00CA6553" w:rsidP="00AA0488">
      <w:pPr>
        <w:ind w:firstLine="720"/>
        <w:rPr>
          <w:lang w:bidi="ar-SA"/>
        </w:rPr>
      </w:pPr>
      <w:r>
        <w:rPr>
          <w:lang w:bidi="ar-SA"/>
        </w:rPr>
        <w:t xml:space="preserve">Controlling </w:t>
      </w:r>
      <w:r w:rsidR="009012C5">
        <w:rPr>
          <w:lang w:bidi="ar-SA"/>
        </w:rPr>
        <w:t xml:space="preserve">Pickering </w:t>
      </w:r>
      <w:r>
        <w:rPr>
          <w:lang w:bidi="ar-SA"/>
        </w:rPr>
        <w:t>emulsion properties via stimuli responsive systems has been a</w:t>
      </w:r>
      <w:r w:rsidR="00BB0198">
        <w:rPr>
          <w:lang w:bidi="ar-SA"/>
        </w:rPr>
        <w:t>n</w:t>
      </w:r>
      <w:r>
        <w:rPr>
          <w:lang w:bidi="ar-SA"/>
        </w:rPr>
        <w:t xml:space="preserve"> intensely researched area in the past several years, with possible applications in </w:t>
      </w:r>
      <w:r w:rsidR="00BB0198">
        <w:rPr>
          <w:lang w:bidi="ar-SA"/>
        </w:rPr>
        <w:t>oil recovery</w:t>
      </w:r>
      <w:r w:rsidR="00BB0198">
        <w:rPr>
          <w:lang w:bidi="ar-SA"/>
        </w:rPr>
        <w:fldChar w:fldCharType="begin"/>
      </w:r>
      <w:r w:rsidR="003D5952">
        <w:rPr>
          <w:lang w:bidi="ar-SA"/>
        </w:rPr>
        <w:instrText xml:space="preserve"> ADDIN ZOTERO_ITEM CSL_CITATION {"citationID":"1f283qbo0","properties":{"formattedCitation":"{\\rtf \\super 117\\nosupersub{}}","plainCitation":"117"},"citationItems":[{"id":795,"uris":["http://zotero.org/users/2254777/items/EWGNTUTX"],"uri":["http://zotero.org/users/2254777/items/EWGNTUTX"],"itemData":{"id":795,"type":"webpage","title":"Understanding Water-Based Bitumen Extraction from Athabasca Oil Sands - Masliyah - 2004 - The Canadian Journal of Chemical Engineering - Wiley Online Library","URL":"http://onlinelibrary.wiley.com/doi/10.1002/cjce.5450820403/full","accessed":{"date-parts":[["2016",4,19]]}}}],"schema":"https://github.com/citation-style-language/schema/raw/master/csl-citation.json"} </w:instrText>
      </w:r>
      <w:r w:rsidR="00BB0198">
        <w:rPr>
          <w:lang w:bidi="ar-SA"/>
        </w:rPr>
        <w:fldChar w:fldCharType="separate"/>
      </w:r>
      <w:r w:rsidR="003D5952" w:rsidRPr="003D5952">
        <w:rPr>
          <w:rFonts w:ascii="Times New Roman" w:hAnsi="Times New Roman"/>
          <w:vertAlign w:val="superscript"/>
        </w:rPr>
        <w:t>117</w:t>
      </w:r>
      <w:r w:rsidR="00BB0198">
        <w:rPr>
          <w:lang w:bidi="ar-SA"/>
        </w:rPr>
        <w:fldChar w:fldCharType="end"/>
      </w:r>
      <w:r w:rsidR="00BB0198">
        <w:rPr>
          <w:lang w:bidi="ar-SA"/>
        </w:rPr>
        <w:t xml:space="preserve"> and liquid phase catalysis</w:t>
      </w:r>
      <w:r w:rsidR="00BB0198">
        <w:rPr>
          <w:lang w:bidi="ar-SA"/>
        </w:rPr>
        <w:fldChar w:fldCharType="begin"/>
      </w:r>
      <w:r w:rsidR="003D5952">
        <w:rPr>
          <w:lang w:bidi="ar-SA"/>
        </w:rPr>
        <w:instrText xml:space="preserve"> ADDIN ZOTERO_ITEM CSL_CITATION {"citationID":"bd7duneb6","properties":{"formattedCitation":"{\\rtf \\super 2,118\\nosupersub{}}","plainCitation":"2,118"},"citationItems":[{"id":158,"uris":["http://zotero.org/users/2254777/items/4XIIJ9T9"],"uri":["http://zotero.org/users/2254777/items/4XIIJ9T9"],"itemData":{"id":158,"type":"article-journal","title":"Solid nanoparticles that catalyze biofuel upgrade reactions at the water/oil interface","container-title":"Science","page":"68–72","volume":"327","issue":"5961","author":[{"family":"Crossley","given":"Steven"},{"family":"Faria","given":"Jimmy"},{"family":"Shen","given":"Min"},{"family":"Resasco","given":"Daniel E"}],"issued":{"date-parts":[["2010"]]}}},{"id":751,"uris":["http://zotero.org/users/2254777/items/5VEQAD4D"],"uri":["http://zotero.org/users/2254777/items/5VEQAD4D"],"itemData":{"id":751,"type":"article-journal","title":"Microgel-Stabilized Smart Emulsions for Biocatalysis","container-title":"Angewandte Chemie","page":"604-607","volume":"125","issue":"2","source":"Wiley Online Library","DOI":"10.1002/ange.201206931","ISSN":"1521-3757","journalAbbreviation":"Angew. Chem.","language":"en","author":[{"family":"Wiese","given":"Susanne"},{"family":"Spiess","given":"Antje C."},{"family":"Richtering","given":"Walter"}],"issued":{"date-parts":[["2013",1,7]]}}}],"schema":"https://github.com/citation-style-language/schema/raw/master/csl-citation.json"} </w:instrText>
      </w:r>
      <w:r w:rsidR="00BB0198">
        <w:rPr>
          <w:lang w:bidi="ar-SA"/>
        </w:rPr>
        <w:fldChar w:fldCharType="separate"/>
      </w:r>
      <w:r w:rsidR="003D5952" w:rsidRPr="003D5952">
        <w:rPr>
          <w:rFonts w:ascii="Times New Roman" w:hAnsi="Times New Roman"/>
          <w:vertAlign w:val="superscript"/>
        </w:rPr>
        <w:t>2,118</w:t>
      </w:r>
      <w:r w:rsidR="00BB0198">
        <w:rPr>
          <w:lang w:bidi="ar-SA"/>
        </w:rPr>
        <w:fldChar w:fldCharType="end"/>
      </w:r>
      <w:r w:rsidR="00BB0198">
        <w:rPr>
          <w:lang w:bidi="ar-SA"/>
        </w:rPr>
        <w:t xml:space="preserve">.  </w:t>
      </w:r>
      <w:r w:rsidR="00016684">
        <w:rPr>
          <w:lang w:bidi="ar-SA"/>
        </w:rPr>
        <w:t xml:space="preserve">Several </w:t>
      </w:r>
      <w:r w:rsidR="009012C5">
        <w:rPr>
          <w:lang w:bidi="ar-SA"/>
        </w:rPr>
        <w:t>possible parameters are available</w:t>
      </w:r>
      <w:r w:rsidR="00016684">
        <w:rPr>
          <w:lang w:bidi="ar-SA"/>
        </w:rPr>
        <w:t xml:space="preserve"> for controlling the stability of these emulsion</w:t>
      </w:r>
      <w:r w:rsidR="009012C5">
        <w:rPr>
          <w:lang w:bidi="ar-SA"/>
        </w:rPr>
        <w:t>s including</w:t>
      </w:r>
      <w:r w:rsidR="00016684">
        <w:rPr>
          <w:lang w:bidi="ar-SA"/>
        </w:rPr>
        <w:t xml:space="preserve"> surfactant</w:t>
      </w:r>
      <w:r w:rsidR="009012C5">
        <w:rPr>
          <w:lang w:bidi="ar-SA"/>
        </w:rPr>
        <w:t>s</w:t>
      </w:r>
      <w:r w:rsidR="009012C5">
        <w:rPr>
          <w:lang w:bidi="ar-SA"/>
        </w:rPr>
        <w:fldChar w:fldCharType="begin"/>
      </w:r>
      <w:r w:rsidR="003D5952">
        <w:rPr>
          <w:lang w:bidi="ar-SA"/>
        </w:rPr>
        <w:instrText xml:space="preserve"> ADDIN ZOTERO_ITEM CSL_CITATION {"citationID":"295s610ks1","properties":{"formattedCitation":"{\\rtf \\super 119\\nosupersub{}}","plainCitation":"119"},"citationItems":[{"id":843,"uris":["http://zotero.org/users/2254777/items/HCSZNAXD"],"uri":["http://zotero.org/users/2254777/items/HCSZNAXD"],"itemData":{"id":843,"type":"article-journal","title":"Switchable Pickering Emulsions Stabilized by Silica Nanoparticles Hydrophobized in Situ with a Conventional Cationic Surfactant","container-title":"Langmuir","page":"3301-3307","volume":"31","issue":"11","source":"ACS Publications","abstract":"A stable oil-in-water Pickering emulsion stabilized by negatively charged silica nanoparticles hydrophobized in situ with a trace amount of a conventional cationic surfactant can be rendered unstable on addition of an equimolar amount of an anionic surfactant. The emulsion can be subsequently restabilized by adding a similar trace amount of cationic surfactant along with rehomogenization. This destabilization?stabilization behavior can be cycled many times, demonstrating that the Pickering emulsion is switchable. The trigger is the stronger electrostatic interaction between the oppositely charged ionic surfactants compared with that between the cationic surfactant and the (initially) negatively charged particle surfaces. The cationic surfactant prefers to form ion pairs with the added anionic surfactant and thus desorbs from particle surfaces rendering them surface-inactive. This access to switchable Pickering emulsions is easier than those employing switchable surfactants, polymers, or surface-active particles, avoiding both the complicated synthesis and the stringent switching conditions.","DOI":"10.1021/acs.langmuir.5b00295","ISSN":"0743-7463","journalAbbreviation":"Langmuir","author":[{"family":"Zhu","given":"Yue"},{"family":"Jiang","given":"Jianzhong"},{"family":"Liu","given":"Kaihong"},{"family":"Cui","given":"Zhenggang"},{"family":"Binks","given":"Bernard P."}],"issued":{"date-parts":[["2015",3,24]]}}}],"schema":"https://github.com/citation-style-language/schema/raw/master/csl-citation.json"} </w:instrText>
      </w:r>
      <w:r w:rsidR="009012C5">
        <w:rPr>
          <w:lang w:bidi="ar-SA"/>
        </w:rPr>
        <w:fldChar w:fldCharType="separate"/>
      </w:r>
      <w:r w:rsidR="003D5952" w:rsidRPr="003D5952">
        <w:rPr>
          <w:rFonts w:ascii="Times New Roman" w:hAnsi="Times New Roman"/>
          <w:vertAlign w:val="superscript"/>
        </w:rPr>
        <w:t>119</w:t>
      </w:r>
      <w:r w:rsidR="009012C5">
        <w:rPr>
          <w:lang w:bidi="ar-SA"/>
        </w:rPr>
        <w:fldChar w:fldCharType="end"/>
      </w:r>
      <w:r w:rsidR="009012C5">
        <w:rPr>
          <w:lang w:bidi="ar-SA"/>
        </w:rPr>
        <w:t>, pH</w:t>
      </w:r>
      <w:r w:rsidR="009012C5">
        <w:rPr>
          <w:lang w:bidi="ar-SA"/>
        </w:rPr>
        <w:fldChar w:fldCharType="begin"/>
      </w:r>
      <w:r w:rsidR="003D5952">
        <w:rPr>
          <w:lang w:bidi="ar-SA"/>
        </w:rPr>
        <w:instrText xml:space="preserve"> ADDIN ZOTERO_ITEM CSL_CITATION {"citationID":"ael8arg5t","properties":{"formattedCitation":"{\\rtf \\super 120\\nosupersub{}}","plainCitation":"120"},"citationItems":[{"id":941,"uris":["http://zotero.org/users/2254777/items/KCC7S56R"],"uri":["http://zotero.org/users/2254777/items/KCC7S56R"],"itemData":{"id":941,"type":"article-journal","title":"Novel emulsions stabilized by pH and temperature sensitive microgels","container-title":"Chemical Communications","page":"331-333","issue":"3","source":"pubs.rsc.org.ezproxy.lib.ou.edu","abstract":"Surfactant-free oil-in-water emulsions prepared with temperature and pH sensitive poly(N-isopropylacrylamide) (PNIPAM) microgel particles offer unprecedented control of emulsion stability.","DOI":"10.1039/B412330A","ISSN":"1364-548X","journalAbbreviation":"Chem. Commun.","language":"en","author":[{"family":"Ngai","given":"To"},{"family":"Behrens","given":"Sven Holger"},{"family":"Auweter","given":"Helmut"}],"issued":{"date-parts":[["2005",1,10]]}}}],"schema":"https://github.com/citation-style-language/schema/raw/master/csl-citation.json"} </w:instrText>
      </w:r>
      <w:r w:rsidR="009012C5">
        <w:rPr>
          <w:lang w:bidi="ar-SA"/>
        </w:rPr>
        <w:fldChar w:fldCharType="separate"/>
      </w:r>
      <w:r w:rsidR="003D5952" w:rsidRPr="003D5952">
        <w:rPr>
          <w:rFonts w:ascii="Times New Roman" w:hAnsi="Times New Roman"/>
          <w:vertAlign w:val="superscript"/>
        </w:rPr>
        <w:t>120</w:t>
      </w:r>
      <w:r w:rsidR="009012C5">
        <w:rPr>
          <w:lang w:bidi="ar-SA"/>
        </w:rPr>
        <w:fldChar w:fldCharType="end"/>
      </w:r>
      <w:r w:rsidR="00016684">
        <w:rPr>
          <w:lang w:bidi="ar-SA"/>
        </w:rPr>
        <w:t>, temperature</w:t>
      </w:r>
      <w:r w:rsidR="009012C5">
        <w:rPr>
          <w:lang w:bidi="ar-SA"/>
        </w:rPr>
        <w:t>, light</w:t>
      </w:r>
      <w:r w:rsidR="009012C5">
        <w:rPr>
          <w:lang w:bidi="ar-SA"/>
        </w:rPr>
        <w:fldChar w:fldCharType="begin"/>
      </w:r>
      <w:r w:rsidR="003D5952">
        <w:rPr>
          <w:lang w:bidi="ar-SA"/>
        </w:rPr>
        <w:instrText xml:space="preserve"> ADDIN ZOTERO_ITEM CSL_CITATION {"citationID":"2njbig1jop","properties":{"formattedCitation":"{\\rtf \\super 121\\nosupersub{}}","plainCitation":"121"},"citationItems":[{"id":822,"uris":["http://zotero.org/users/2254777/items/HZAXZ5T3"],"uri":["http://zotero.org/users/2254777/items/HZAXZ5T3"],"itemData":{"id":822,"type":"article-journal","title":"Light Controlled Reversible Inversion of Nanophosphor-Stabilized Pickering Emulsions for Biphasic Enantioselective Biocatalysis","container-title":"Journal of the American Chemical Society","page":"7498-7504","volume":"136","issue":"20","source":"ACS Publications","abstract":"In this work, by utilizing photochromic spiropyrans conjugated upconversion nanophosphors, we have successfully prepared NIR/visible light tuned interfacially active nanoparticles for the formulation of Pickering emulsions with reversible inversion properties. By loading a model enantioselective biocatalytic active bacteria Alcaligenes faecalis ATCC 8750 in the aqueous phase, we demonstrated for the first time that the multifunctional Pickering emulsion not only highly enhanced its catalytic performance but also relieved the substrate inhibition effect. In addition, product recovery, and biocatalysts and colloid emulsifiers recycling could be easily realized based on the inversion ability of the Pickering emulsion. Most importantly, the utilization of NIR/visible light to perform the reversible inversion without any chemical auxiliaries or temperature variation showed little damage toward the biocatalysts, which was highlighted by the high catalytic efficiency and high enantioselectivity even after 10 cycles. The NIR/visible light controlled Pickering emulsion showed promising potential as a powerful technique for biocatalysis in biphasic systems.","DOI":"10.1021/ja503123m","ISSN":"0002-7863","journalAbbreviation":"J. Am. Chem. Soc.","author":[{"family":"Chen","given":"Zhaowei"},{"family":"Zhou","given":"Li"},{"family":"Bing","given":"Wei"},{"family":"Zhang","given":"Zhijun"},{"family":"Li","given":"Zhenhua"},{"family":"Ren","given":"Jinsong"},{"family":"Qu","given":"Xiaogang"}],"issued":{"date-parts":[["2014",5,21]]}}}],"schema":"https://github.com/citation-style-language/schema/raw/master/csl-citation.json"} </w:instrText>
      </w:r>
      <w:r w:rsidR="009012C5">
        <w:rPr>
          <w:lang w:bidi="ar-SA"/>
        </w:rPr>
        <w:fldChar w:fldCharType="separate"/>
      </w:r>
      <w:r w:rsidR="003D5952" w:rsidRPr="003D5952">
        <w:rPr>
          <w:rFonts w:ascii="Times New Roman" w:hAnsi="Times New Roman"/>
          <w:vertAlign w:val="superscript"/>
        </w:rPr>
        <w:t>121</w:t>
      </w:r>
      <w:r w:rsidR="009012C5">
        <w:rPr>
          <w:lang w:bidi="ar-SA"/>
        </w:rPr>
        <w:fldChar w:fldCharType="end"/>
      </w:r>
      <w:r w:rsidR="00016684">
        <w:rPr>
          <w:lang w:bidi="ar-SA"/>
        </w:rPr>
        <w:t xml:space="preserve">, and </w:t>
      </w:r>
      <w:r w:rsidR="009012C5">
        <w:rPr>
          <w:lang w:bidi="ar-SA"/>
        </w:rPr>
        <w:t>magnetism</w:t>
      </w:r>
      <w:r w:rsidR="00016684">
        <w:rPr>
          <w:lang w:bidi="ar-SA"/>
        </w:rPr>
        <w:t xml:space="preserve">.  </w:t>
      </w:r>
      <w:r w:rsidR="00016684" w:rsidRPr="00016684">
        <w:rPr>
          <w:lang w:bidi="ar-SA"/>
        </w:rPr>
        <w:t>These</w:t>
      </w:r>
      <w:r w:rsidR="009012C5">
        <w:rPr>
          <w:lang w:bidi="ar-SA"/>
        </w:rPr>
        <w:t xml:space="preserve"> methods typically involve </w:t>
      </w:r>
      <w:r w:rsidR="00016684">
        <w:rPr>
          <w:lang w:bidi="ar-SA"/>
        </w:rPr>
        <w:t xml:space="preserve">modulation of </w:t>
      </w:r>
      <w:r w:rsidR="009012C5">
        <w:rPr>
          <w:lang w:bidi="ar-SA"/>
        </w:rPr>
        <w:t xml:space="preserve">the </w:t>
      </w:r>
      <w:r w:rsidR="00016684">
        <w:rPr>
          <w:lang w:bidi="ar-SA"/>
        </w:rPr>
        <w:t xml:space="preserve">surface properties </w:t>
      </w:r>
      <w:r w:rsidR="00636D54">
        <w:rPr>
          <w:lang w:bidi="ar-SA"/>
        </w:rPr>
        <w:t xml:space="preserve">of a Pickering particle which stabilizes the </w:t>
      </w:r>
      <w:r w:rsidR="00ED02A0">
        <w:rPr>
          <w:lang w:bidi="ar-SA"/>
        </w:rPr>
        <w:t xml:space="preserve">oil-water interface.  </w:t>
      </w:r>
      <w:r w:rsidR="00636D54">
        <w:rPr>
          <w:lang w:bidi="ar-SA"/>
        </w:rPr>
        <w:t xml:space="preserve">These surface </w:t>
      </w:r>
      <w:r w:rsidR="00AA0488">
        <w:rPr>
          <w:lang w:bidi="ar-SA"/>
        </w:rPr>
        <w:t>modifications</w:t>
      </w:r>
      <w:r w:rsidR="00636D54">
        <w:rPr>
          <w:lang w:bidi="ar-SA"/>
        </w:rPr>
        <w:t xml:space="preserve"> can be applied </w:t>
      </w:r>
      <w:r w:rsidR="00016684">
        <w:rPr>
          <w:lang w:bidi="ar-SA"/>
        </w:rPr>
        <w:t>in situ via chemical alterations from an externally available tool (surfactant</w:t>
      </w:r>
      <w:r w:rsidR="00840B31">
        <w:rPr>
          <w:lang w:bidi="ar-SA"/>
        </w:rPr>
        <w:t xml:space="preserve"> adsorbs to particle surfaces</w:t>
      </w:r>
      <w:r w:rsidR="00016684">
        <w:rPr>
          <w:lang w:bidi="ar-SA"/>
        </w:rPr>
        <w:t>, heat</w:t>
      </w:r>
      <w:r w:rsidR="00840B31">
        <w:rPr>
          <w:lang w:bidi="ar-SA"/>
        </w:rPr>
        <w:t xml:space="preserve"> and</w:t>
      </w:r>
      <w:r w:rsidR="00016684">
        <w:rPr>
          <w:lang w:bidi="ar-SA"/>
        </w:rPr>
        <w:t xml:space="preserve"> light</w:t>
      </w:r>
      <w:r w:rsidR="00840B31">
        <w:rPr>
          <w:lang w:bidi="ar-SA"/>
        </w:rPr>
        <w:t xml:space="preserve"> can cause a conformation change in a molecule adsorbed to particle surface</w:t>
      </w:r>
      <w:r w:rsidR="00016684">
        <w:rPr>
          <w:lang w:bidi="ar-SA"/>
        </w:rPr>
        <w:t>, etc.)</w:t>
      </w:r>
      <w:r w:rsidR="009012C5">
        <w:rPr>
          <w:lang w:bidi="ar-SA"/>
        </w:rPr>
        <w:t>.</w:t>
      </w:r>
      <w:r w:rsidR="00016684">
        <w:rPr>
          <w:lang w:bidi="ar-SA"/>
        </w:rPr>
        <w:t xml:space="preserve">  </w:t>
      </w:r>
      <w:r w:rsidR="00840B31">
        <w:rPr>
          <w:lang w:bidi="ar-SA"/>
        </w:rPr>
        <w:t>Typically in the</w:t>
      </w:r>
      <w:r w:rsidR="00636D54">
        <w:rPr>
          <w:lang w:bidi="ar-SA"/>
        </w:rPr>
        <w:t>se cases</w:t>
      </w:r>
      <w:r w:rsidR="00840B31">
        <w:rPr>
          <w:lang w:bidi="ar-SA"/>
        </w:rPr>
        <w:t>, the surface alteration, and therefore alteration of the hydrophobic or hydrophilic nature</w:t>
      </w:r>
      <w:r w:rsidR="00636D54">
        <w:rPr>
          <w:lang w:bidi="ar-SA"/>
        </w:rPr>
        <w:t>,</w:t>
      </w:r>
      <w:r w:rsidR="00840B31">
        <w:rPr>
          <w:lang w:bidi="ar-SA"/>
        </w:rPr>
        <w:t xml:space="preserve"> causes a shift in the favorability for the particle to wet an oil or </w:t>
      </w:r>
      <w:r w:rsidR="00840B31">
        <w:rPr>
          <w:lang w:bidi="ar-SA"/>
        </w:rPr>
        <w:lastRenderedPageBreak/>
        <w:t xml:space="preserve">water interface within the system.  While this discovery is quite useful in many fields, this alteration of the surface chemistry </w:t>
      </w:r>
      <w:r w:rsidR="00636D54">
        <w:rPr>
          <w:lang w:bidi="ar-SA"/>
        </w:rPr>
        <w:t>may be a</w:t>
      </w:r>
      <w:r w:rsidR="00840B31">
        <w:rPr>
          <w:lang w:bidi="ar-SA"/>
        </w:rPr>
        <w:t xml:space="preserve"> disadvantage </w:t>
      </w:r>
      <w:r w:rsidR="00636D54">
        <w:rPr>
          <w:lang w:bidi="ar-SA"/>
        </w:rPr>
        <w:t xml:space="preserve">in the application of these features in two phase reactions involving a solid supported catalyst, it potentially changes </w:t>
      </w:r>
      <w:r w:rsidR="00840B31">
        <w:rPr>
          <w:lang w:bidi="ar-SA"/>
        </w:rPr>
        <w:t>the catalytic activity of an active site</w:t>
      </w:r>
      <w:r w:rsidR="00ED02A0">
        <w:rPr>
          <w:lang w:bidi="ar-SA"/>
        </w:rPr>
        <w:t xml:space="preserve">.  </w:t>
      </w:r>
      <w:r w:rsidR="00840B31">
        <w:rPr>
          <w:lang w:bidi="ar-SA"/>
        </w:rPr>
        <w:t xml:space="preserve"> </w:t>
      </w:r>
    </w:p>
    <w:p w14:paraId="552038B2" w14:textId="7F754A9F" w:rsidR="00636D54" w:rsidRDefault="00636D54" w:rsidP="00840B31">
      <w:pPr>
        <w:ind w:firstLine="720"/>
        <w:rPr>
          <w:lang w:bidi="ar-SA"/>
        </w:rPr>
      </w:pPr>
      <w:r>
        <w:rPr>
          <w:lang w:bidi="ar-SA"/>
        </w:rPr>
        <w:t xml:space="preserve">In the first case of surfactants, the addition </w:t>
      </w:r>
      <w:r w:rsidR="00A62F99">
        <w:rPr>
          <w:lang w:bidi="ar-SA"/>
        </w:rPr>
        <w:t>of any</w:t>
      </w:r>
      <w:r>
        <w:rPr>
          <w:lang w:bidi="ar-SA"/>
        </w:rPr>
        <w:t xml:space="preserve"> ionic</w:t>
      </w:r>
      <w:r w:rsidR="00A62F99">
        <w:rPr>
          <w:lang w:bidi="ar-SA"/>
        </w:rPr>
        <w:t xml:space="preserve"> </w:t>
      </w:r>
      <w:r w:rsidR="005A311A">
        <w:rPr>
          <w:lang w:bidi="ar-SA"/>
        </w:rPr>
        <w:t>surfactants in</w:t>
      </w:r>
      <w:r>
        <w:rPr>
          <w:lang w:bidi="ar-SA"/>
        </w:rPr>
        <w:t xml:space="preserve"> the system causes</w:t>
      </w:r>
      <w:r w:rsidR="00A62F99">
        <w:rPr>
          <w:lang w:bidi="ar-SA"/>
        </w:rPr>
        <w:t xml:space="preserve"> catalyti</w:t>
      </w:r>
      <w:r w:rsidR="005A311A">
        <w:rPr>
          <w:lang w:bidi="ar-SA"/>
        </w:rPr>
        <w:t xml:space="preserve">c poisoning </w:t>
      </w:r>
      <w:r>
        <w:rPr>
          <w:lang w:bidi="ar-SA"/>
        </w:rPr>
        <w:t>to</w:t>
      </w:r>
      <w:r w:rsidR="005A311A">
        <w:rPr>
          <w:lang w:bidi="ar-SA"/>
        </w:rPr>
        <w:t xml:space="preserve"> take place</w:t>
      </w:r>
      <w:r>
        <w:rPr>
          <w:lang w:bidi="ar-SA"/>
        </w:rPr>
        <w:t xml:space="preserve"> via adsorption of sulfates, </w:t>
      </w:r>
      <w:r w:rsidR="00B004FE">
        <w:rPr>
          <w:lang w:bidi="ar-SA"/>
        </w:rPr>
        <w:t>phosphates</w:t>
      </w:r>
      <w:r>
        <w:rPr>
          <w:lang w:bidi="ar-SA"/>
        </w:rPr>
        <w:t>, or nitrates</w:t>
      </w:r>
      <w:r w:rsidR="00840B31">
        <w:rPr>
          <w:lang w:bidi="ar-SA"/>
        </w:rPr>
        <w:t xml:space="preserve">.  </w:t>
      </w:r>
      <w:r w:rsidR="005A311A">
        <w:rPr>
          <w:lang w:bidi="ar-SA"/>
        </w:rPr>
        <w:t>F</w:t>
      </w:r>
      <w:r w:rsidR="000C6661">
        <w:rPr>
          <w:lang w:bidi="ar-SA"/>
        </w:rPr>
        <w:t xml:space="preserve">urthermore, </w:t>
      </w:r>
      <w:r w:rsidR="00A62F99">
        <w:rPr>
          <w:lang w:bidi="ar-SA"/>
        </w:rPr>
        <w:t xml:space="preserve">in addition to interacting with the Pickering particle surface, there is potential for the surfactants to </w:t>
      </w:r>
      <w:r w:rsidR="00B004FE">
        <w:rPr>
          <w:lang w:bidi="ar-SA"/>
        </w:rPr>
        <w:t xml:space="preserve">emulsify the system and potentially </w:t>
      </w:r>
      <w:r w:rsidR="00A62F99">
        <w:rPr>
          <w:lang w:bidi="ar-SA"/>
        </w:rPr>
        <w:t xml:space="preserve">alter the solubility of </w:t>
      </w:r>
      <w:r w:rsidR="00B004FE">
        <w:rPr>
          <w:lang w:bidi="ar-SA"/>
        </w:rPr>
        <w:t xml:space="preserve">the </w:t>
      </w:r>
      <w:r w:rsidR="00A62F99">
        <w:rPr>
          <w:lang w:bidi="ar-SA"/>
        </w:rPr>
        <w:t>different small molecule organics or ot</w:t>
      </w:r>
      <w:r w:rsidR="00B004FE">
        <w:rPr>
          <w:lang w:bidi="ar-SA"/>
        </w:rPr>
        <w:t>her chemical constituents</w:t>
      </w:r>
      <w:r w:rsidR="00A62F99">
        <w:rPr>
          <w:lang w:bidi="ar-SA"/>
        </w:rPr>
        <w:t>, thereby creating a more complex</w:t>
      </w:r>
      <w:r w:rsidR="00B004FE">
        <w:rPr>
          <w:lang w:bidi="ar-SA"/>
        </w:rPr>
        <w:t xml:space="preserve"> system</w:t>
      </w:r>
      <w:r w:rsidR="0050623A">
        <w:rPr>
          <w:lang w:bidi="ar-SA"/>
        </w:rPr>
        <w:t>.  This</w:t>
      </w:r>
      <w:r w:rsidR="00A62F99">
        <w:rPr>
          <w:lang w:bidi="ar-SA"/>
        </w:rPr>
        <w:t xml:space="preserve"> can be shown within aqueous two phase </w:t>
      </w:r>
      <w:r w:rsidR="00B004FE">
        <w:rPr>
          <w:lang w:bidi="ar-SA"/>
        </w:rPr>
        <w:t>extractions</w:t>
      </w:r>
      <w:r w:rsidR="00A62F99">
        <w:rPr>
          <w:lang w:bidi="ar-SA"/>
        </w:rPr>
        <w:t>, and may extend to any liquid-liquid system</w:t>
      </w:r>
      <w:r w:rsidR="0050623A">
        <w:rPr>
          <w:lang w:bidi="ar-SA"/>
        </w:rPr>
        <w:t>, although it is</w:t>
      </w:r>
      <w:r w:rsidR="00B004FE">
        <w:rPr>
          <w:lang w:bidi="ar-SA"/>
        </w:rPr>
        <w:t xml:space="preserve"> likely severely reduced in high surface tension oil-water environments</w:t>
      </w:r>
      <w:r w:rsidR="00A62F99">
        <w:rPr>
          <w:lang w:bidi="ar-SA"/>
        </w:rPr>
        <w:t>.</w:t>
      </w:r>
      <w:r w:rsidR="000C6661">
        <w:rPr>
          <w:lang w:bidi="ar-SA"/>
        </w:rPr>
        <w:fldChar w:fldCharType="begin"/>
      </w:r>
      <w:r w:rsidR="003D5952">
        <w:rPr>
          <w:lang w:bidi="ar-SA"/>
        </w:rPr>
        <w:instrText xml:space="preserve"> ADDIN ZOTERO_ITEM CSL_CITATION {"citationID":"2or6eqh19b","properties":{"formattedCitation":"{\\rtf \\super 122\\nosupersub{}}","plainCitation":"122"},"citationItems":[{"id":827,"uris":["http://zotero.org/users/2254777/items/WQVZQK8M"],"uri":["http://zotero.org/users/2254777/items/WQVZQK8M"],"itemData":{"id":827,"type":"article-journal","title":"Selective separation of flavones and sugars from honeysuckle by alcohol/salt aqueous two-phase system and optimization of extraction process","container-title":"Separation and Purification Technology","page":"776-783","volume":"118","source":"ScienceDirect","abstract":"In the present study, ethanol/NaH2PO4 aqueous two-phase system (ATPS) was employed for the extraction and purification of flavones from honeysuckle. A Box-behnken design (BBD) was used to study the effects of salt concentration, ethanol concentration and pH on flavones partition behavior. The optimal system was found at pH 5.0, containing 4.6 g NaH2PO4 and 36% ethanol (v/v) with a Kflavones of 138 and more than 98% of the flavones in the top phase. Furthermore, the purity of flavones was enhanced from 8.86% to 22.88% by a two-step extraction, and further improved using a simple ethanol treatment to 48.73%. The ATPS showed a purity that was 4 times than that obtained by the 70% ethanol (v/v) extraction. The process turned out to be also applicable to other natural products.","DOI":"10.1016/j.seppur.2013.08.018","ISSN":"1383-5866","journalAbbreviation":"Separation and Purification Technology","author":[{"family":"Liu","given":"Yu"},{"family":"Han","given":"Juan"},{"family":"Wang","given":"Yun"},{"family":"Lu","given":"Yang"},{"family":"Zhang","given":"Guocai"},{"family":"Sheng","given":"Chengzhuo"},{"family":"Yan","given":"Yongsheng"}],"issued":{"date-parts":[["2013",10,30]]}}}],"schema":"https://github.com/citation-style-language/schema/raw/master/csl-citation.json"} </w:instrText>
      </w:r>
      <w:r w:rsidR="000C6661">
        <w:rPr>
          <w:lang w:bidi="ar-SA"/>
        </w:rPr>
        <w:fldChar w:fldCharType="separate"/>
      </w:r>
      <w:r w:rsidR="003D5952" w:rsidRPr="003D5952">
        <w:rPr>
          <w:rFonts w:ascii="Times New Roman" w:hAnsi="Times New Roman"/>
          <w:vertAlign w:val="superscript"/>
        </w:rPr>
        <w:t>122</w:t>
      </w:r>
      <w:r w:rsidR="000C6661">
        <w:rPr>
          <w:lang w:bidi="ar-SA"/>
        </w:rPr>
        <w:fldChar w:fldCharType="end"/>
      </w:r>
      <w:r w:rsidR="002E15BA">
        <w:rPr>
          <w:lang w:bidi="ar-SA"/>
        </w:rPr>
        <w:t xml:space="preserve">   In the case of light or heat, the surface typically responds in a manner which alters the Pickering particle</w:t>
      </w:r>
      <w:r w:rsidR="0050623A">
        <w:rPr>
          <w:lang w:bidi="ar-SA"/>
        </w:rPr>
        <w:t>’s</w:t>
      </w:r>
      <w:r w:rsidR="002E15BA">
        <w:rPr>
          <w:lang w:bidi="ar-SA"/>
        </w:rPr>
        <w:t xml:space="preserve"> hydrophobicity, which may lead to larger (or smaller) mass transfer limitations for reactant</w:t>
      </w:r>
      <w:r w:rsidR="00A73576">
        <w:rPr>
          <w:lang w:bidi="ar-SA"/>
        </w:rPr>
        <w:t xml:space="preserve">s.  </w:t>
      </w:r>
    </w:p>
    <w:p w14:paraId="4C9D2EC6" w14:textId="71F68952" w:rsidR="00636D54" w:rsidRDefault="00636D54" w:rsidP="00B004FE">
      <w:pPr>
        <w:ind w:firstLine="720"/>
        <w:rPr>
          <w:lang w:bidi="ar-SA"/>
        </w:rPr>
      </w:pPr>
      <w:r>
        <w:rPr>
          <w:lang w:bidi="ar-SA"/>
        </w:rPr>
        <w:t>However, one exception to these examples is magnetism.  In the case of magnetically controlled Pickering emulsions, the particle stabilizers within this system do not change their surface chemistry or require the chemical environment to change in order to destabilize the system, but rather rely on force in order remove themselves from the kinetically stable system (A non-Janus Pickering particle emulsion is typically a kinetically stable system)</w:t>
      </w:r>
      <w:r>
        <w:rPr>
          <w:lang w:bidi="ar-SA"/>
        </w:rPr>
        <w:fldChar w:fldCharType="begin"/>
      </w:r>
      <w:r w:rsidR="003D5952">
        <w:rPr>
          <w:lang w:bidi="ar-SA"/>
        </w:rPr>
        <w:instrText xml:space="preserve"> ADDIN ZOTERO_ITEM CSL_CITATION {"citationID":"m3q56g5tm","properties":{"formattedCitation":"{\\rtf \\super 123\\nosupersub{}}","plainCitation":"123"},"citationItems":[{"id":955,"uris":["http://zotero.org/users/2254777/items/VBA3VNJX"],"uri":["http://zotero.org/users/2254777/items/VBA3VNJX"],"itemData":{"id":955,"type":"article-journal","title":"Emulsions stabilised solely by colloidal particles","container-title":"Advances in Colloid and Interface Science","page":"503-546","volume":"100–102","source":"ScienceDirect","abstract":"The preparation and properties of emulsions, stabilised solely by the adsorption of solid particles at the oil–water interface, are reviewed especially in the light of our own work with particles of well-controlled surface properties. Where appropriate, comparison is made with the behaviour of surfactant-stabilised emulsions. Hydrophilic particles tend to form oil-in-water (o/w) emulsions whereas hydrophobic particles form water-in-oil (w/o) emulsions. Many of the properties can be attributed to the very large free energy of adsorption for particles of intermediate wettability (contact angle at the oil–water interface, say, between 50 and 130°). This effectively irreversible adsorption leads to extreme stability for certain emulsions and is in contrast to the behaviour of surfactant molecules which are usually in rapid dynamic equilibrium between the oil–water interface and the bulk phases. There is evidence that, in some systems, weak flocculation of the particles improves the emulsion stability. Phase inversion from w/o to o/w can be brought about by increasing the volume fraction of water. Emulsions close to this inversion point tend to be the most stable, again in contrast to surfactant systems. The volume fraction needed for inversion depends on the particle wettability and the nature of the oil and these effects have been rationalised in terms of surface energy components. Stable multiple emulsions (w/o/w and o/w/o) can be made using two types of particles with slightly different wettability. Similar multiple emulsions prepared with two types of surfactant tend to be much less stable. The possibility of preparing novel solid materials by evaporating solid-stabilised emulsions is also proposed. Finally we report on some extensions to the work of Levine et al. who obtained expressions for the free energy of formation of emulsion drops covered with close-packed monolayers of monodisperse spherical particles. In particular in the light of the observations that nanoparticles can act as excellent emulsion stabilisers, we have considered potential effects on the free energy of emulsion formation of the action of small (physically realistic) positive and negative line tensions in the 3-phase contact lines skirting particles adsorbed at the droplet interfaces. We also explore the possibility that curvature properties of close-packed particle monolayers can affect emulsion properties in much the same way that surfactant monolayer properties influence emulsion type and stability.","DOI":"10.1016/S0001-8686(02)00069-6","ISSN":"0001-8686","journalAbbreviation":"Advances in Colloid and Interface Science","author":[{"family":"Aveyard","given":"Robert"},{"family":"Binks","given":"Bernard P"},{"family":"Clint","given":"John H"}],"issued":{"date-parts":[["2003",2,28]]}}}],"schema":"https://github.com/citation-style-language/schema/raw/master/csl-citation.json"} </w:instrText>
      </w:r>
      <w:r>
        <w:rPr>
          <w:lang w:bidi="ar-SA"/>
        </w:rPr>
        <w:fldChar w:fldCharType="separate"/>
      </w:r>
      <w:r w:rsidR="003D5952" w:rsidRPr="003D5952">
        <w:rPr>
          <w:rFonts w:ascii="Times New Roman" w:hAnsi="Times New Roman"/>
          <w:vertAlign w:val="superscript"/>
        </w:rPr>
        <w:t>123</w:t>
      </w:r>
      <w:r>
        <w:rPr>
          <w:lang w:bidi="ar-SA"/>
        </w:rPr>
        <w:fldChar w:fldCharType="end"/>
      </w:r>
      <w:r>
        <w:rPr>
          <w:lang w:bidi="ar-SA"/>
        </w:rPr>
        <w:t xml:space="preserve">.  One may hypothesize that this provides a few advantages for performing stimuli responsive reaction catalysis at liquid-liquid interfaces, as the emulsion thermodynamic state may remain unaltered.  </w:t>
      </w:r>
      <w:r w:rsidR="00B004FE">
        <w:rPr>
          <w:lang w:bidi="ar-SA"/>
        </w:rPr>
        <w:t xml:space="preserve">In addition, this </w:t>
      </w:r>
      <w:r w:rsidR="00B004FE">
        <w:rPr>
          <w:lang w:bidi="ar-SA"/>
        </w:rPr>
        <w:lastRenderedPageBreak/>
        <w:t>allows recovery of potentially expensive catalyst, which typically employ precious metals.  Furthermore, although the effect of magnetism on catalytic properties of reduced metals is an active area of research</w:t>
      </w:r>
      <w:r w:rsidR="003E7E2F">
        <w:rPr>
          <w:lang w:bidi="ar-SA"/>
        </w:rPr>
        <w:fldChar w:fldCharType="begin"/>
      </w:r>
      <w:r w:rsidR="003D5952">
        <w:rPr>
          <w:lang w:bidi="ar-SA"/>
        </w:rPr>
        <w:instrText xml:space="preserve"> ADDIN ZOTERO_ITEM CSL_CITATION {"citationID":"h1po77kr7","properties":{"formattedCitation":"{\\rtf \\super 124\\nosupersub{}}","plainCitation":"124"},"citationItems":[{"id":1411,"uris":["http://zotero.org/users/2254777/items/J2T7UKMZ"],"uri":["http://zotero.org/users/2254777/items/J2T7UKMZ"],"itemData":{"id":1411,"type":"article-journal","title":"Effect of Magnetic States on the Reactivity of an FCC(111) Iron Surface","container-title":"The Journal of Physical Chemistry C","page":"15863-15873","volume":"118","issue":"29","source":"ACS Publications","abstract":"We have carried out calculations to compare the catalytic activity of ferromagnetic (FM) and antiferromagnetic (AFM) states of the (111) surface of an FCC iron film by evaluating the reaction energy and activation barrier for the dissociation of H2 and CO. The calculations were carried out using density functional theory and a meta-GGA approximation of the energy functional. The results show significant sensitivity to the magnetic state of the surface. We find that charge transfer upon adsorption is more efficient at the AFM2 surface. For H2, this leads to barrierless dissociative adsorption on the AFM2 surface, while a molecular adsorbed state is metastable at the FM surface, separated by an activation energy of 0.35 eV from the dissociated state. CO adsorbs more strongly on the AFM2 surface, but the activation energy for dissociation is 0.27 eV lower on the FM surface mainly because the energy of the transition state is lower. The difference in reactivity is analyzed in terms of integrated density difference and spin-dependent projected density of states. It is concluded that empty, back-bonding states offer a more favorable overlap at the FM surface leading to a more facile CO dissociation. The results indicate that catalytic activity can be strongly affected by the application of a magnetic field when it can induce a change in the magnetic state of the catalyst.","DOI":"10.1021/jp504709d","ISSN":"1932-7447","journalAbbreviation":"J. Phys. Chem. C","author":[{"family":"Melander","given":"Marko"},{"family":"Laasonen","given":"Kari"},{"family":"Jónsson","given":"Hannes"}],"issued":{"date-parts":[["2014",7,24]]}}}],"schema":"https://github.com/citation-style-language/schema/raw/master/csl-citation.json"} </w:instrText>
      </w:r>
      <w:r w:rsidR="003E7E2F">
        <w:rPr>
          <w:lang w:bidi="ar-SA"/>
        </w:rPr>
        <w:fldChar w:fldCharType="separate"/>
      </w:r>
      <w:r w:rsidR="003D5952" w:rsidRPr="003D5952">
        <w:rPr>
          <w:rFonts w:ascii="Times New Roman" w:hAnsi="Times New Roman"/>
          <w:vertAlign w:val="superscript"/>
        </w:rPr>
        <w:t>124</w:t>
      </w:r>
      <w:r w:rsidR="003E7E2F">
        <w:rPr>
          <w:lang w:bidi="ar-SA"/>
        </w:rPr>
        <w:fldChar w:fldCharType="end"/>
      </w:r>
      <w:r w:rsidR="00B004FE">
        <w:rPr>
          <w:lang w:bidi="ar-SA"/>
        </w:rPr>
        <w:t xml:space="preserve">, one may also hypothesize that by using an externally applied field to which only the catalyst support responds, the catalytic properties </w:t>
      </w:r>
      <w:r w:rsidR="0000626A">
        <w:rPr>
          <w:lang w:bidi="ar-SA"/>
        </w:rPr>
        <w:t xml:space="preserve">may be left </w:t>
      </w:r>
      <w:r w:rsidR="00B004FE">
        <w:rPr>
          <w:lang w:bidi="ar-SA"/>
        </w:rPr>
        <w:t>intact.</w:t>
      </w:r>
    </w:p>
    <w:p w14:paraId="06F7E7DF" w14:textId="31E7CF83" w:rsidR="00AA0488" w:rsidRPr="00AA0488" w:rsidRDefault="00AA0488" w:rsidP="00B004FE">
      <w:pPr>
        <w:ind w:firstLine="720"/>
        <w:rPr>
          <w:lang w:bidi="ar-SA"/>
        </w:rPr>
      </w:pPr>
      <w:r>
        <w:rPr>
          <w:lang w:bidi="ar-SA"/>
        </w:rPr>
        <w:t xml:space="preserve">However, the work presented here provides evidence to support the contrary.  In this study we show that using magnetism to </w:t>
      </w:r>
      <w:r w:rsidR="00136A5E">
        <w:rPr>
          <w:lang w:bidi="ar-SA"/>
        </w:rPr>
        <w:t>switch the position of magnetic</w:t>
      </w:r>
      <w:r>
        <w:rPr>
          <w:lang w:bidi="ar-SA"/>
        </w:rPr>
        <w:t xml:space="preserve"> particles within two phase systems using a hydrophilic catalyst support creates a mass transfer limited system via a film layer on the catalyst surface.</w:t>
      </w:r>
      <w:r w:rsidR="00F77678">
        <w:rPr>
          <w:lang w:bidi="ar-SA"/>
        </w:rPr>
        <w:t xml:space="preserve"> </w:t>
      </w:r>
      <w:r>
        <w:rPr>
          <w:lang w:bidi="ar-SA"/>
        </w:rPr>
        <w:t xml:space="preserve">  One feature which segregates the magnetically controllable particles from the other emulsion switching methods is the potential to reversibly deactivate catalyst </w:t>
      </w:r>
      <w:r w:rsidR="0051754D">
        <w:rPr>
          <w:lang w:bidi="ar-SA"/>
        </w:rPr>
        <w:t>in situ for two phase reactions</w:t>
      </w:r>
      <w:r>
        <w:rPr>
          <w:lang w:bidi="ar-SA"/>
        </w:rPr>
        <w:t xml:space="preserve"> by removing the catalyst from its thermodynamically favored phase.  Other stimuli responsive emulsion stabilizers are irreversibly deactivated via alteration to the catalytic active sites (salt adsorption and poisoning).</w:t>
      </w:r>
      <w:r w:rsidR="00F77678">
        <w:rPr>
          <w:lang w:bidi="ar-SA"/>
        </w:rPr>
        <w:t xml:space="preserve">  In</w:t>
      </w:r>
      <w:r w:rsidR="00FD6E19">
        <w:rPr>
          <w:lang w:bidi="ar-SA"/>
        </w:rPr>
        <w:t xml:space="preserve"> addition, </w:t>
      </w:r>
      <w:r w:rsidR="00F77678">
        <w:rPr>
          <w:lang w:bidi="ar-SA"/>
        </w:rPr>
        <w:t xml:space="preserve">to the potential use for reversible catalytic deactivation, this study provides experimental support for the computational modeling done by Fan </w:t>
      </w:r>
      <w:r w:rsidR="00F77678" w:rsidRPr="00AA0488">
        <w:rPr>
          <w:i/>
          <w:lang w:bidi="ar-SA"/>
        </w:rPr>
        <w:t>et al.</w:t>
      </w:r>
      <w:r w:rsidR="00F77678">
        <w:rPr>
          <w:i/>
          <w:lang w:bidi="ar-SA"/>
        </w:rPr>
        <w:fldChar w:fldCharType="begin"/>
      </w:r>
      <w:r w:rsidR="00F77678">
        <w:rPr>
          <w:i/>
          <w:lang w:bidi="ar-SA"/>
        </w:rPr>
        <w:instrText xml:space="preserve"> ADDIN ZOTERO_ITEM CSL_CITATION {"citationID":"5allivtso","properties":{"formattedCitation":"{\\rtf \\super 125\\nosupersub{}}","plainCitation":"125"},"citationItems":[{"id":1514,"uris":["http://zotero.org/users/2254777/items/X75B2K8K"],"uri":["http://zotero.org/users/2254777/items/X75B2K8K"],"itemData":{"id":1514,"type":"article-journal","title":"Amphiphilic Silica Nanoparticles at the Decane−Water Interface: Insights from Atomistic Simulations","container-title":"Langmuir","page":"5264-5274","volume":"27","issue":"9","source":"ACS Publications","abstract":"The properties of 3 nm-diameter silica nanoparticles with different surface chemistry were systematically investigated at the decane?water interface using molecular dynamics simulations. Our results show that the decane?water interfacial tension is not much influenced by the presence of the nanoparticles. The three-phase contact angle increases with nanoparticle surface hydrophobicity. Contact angles observed for the nanoparticles at 300 and at 350 K differ very little. The contact angle of the nanoparticle with randomly dispersed hydrophobic groups is smaller than that observed in Janus nanoparticles of equal overall surface chemistry composition. The energy necessary to desorb Janus nanoparticles from the interface is usually higher than that required to desorb the corresponding homogeneous nanoparticles. Desorption from the interface into the aqueous phase is preferred over that into the organic phase for all except one of the nanoparticles considered. Structural and dynamic properties including nanoparticle rotational relaxation, solvent density profiles, and solvent residence autocorrelation functions near the nanoparticles are also presented. The data are useful for designing Pickering emulsions.","DOI":"10.1021/la200428r","ISSN":"0743-7463","shortTitle":"Amphiphilic Silica Nanoparticles at the Decane−Water Interface","journalAbbreviation":"Langmuir","author":[{"family":"Fan","given":"Heng"},{"family":"Resasco","given":"Daniel E."},{"family":"Striolo","given":"Alberto"}],"issued":{"date-parts":[["2011",5,3]]}}}],"schema":"https://github.com/citation-style-language/schema/raw/master/csl-citation.json"} </w:instrText>
      </w:r>
      <w:r w:rsidR="00F77678">
        <w:rPr>
          <w:i/>
          <w:lang w:bidi="ar-SA"/>
        </w:rPr>
        <w:fldChar w:fldCharType="separate"/>
      </w:r>
      <w:r w:rsidR="00F77678" w:rsidRPr="003D5952">
        <w:rPr>
          <w:rFonts w:ascii="Times New Roman" w:hAnsi="Times New Roman"/>
          <w:vertAlign w:val="superscript"/>
        </w:rPr>
        <w:t>125</w:t>
      </w:r>
      <w:r w:rsidR="00F77678">
        <w:rPr>
          <w:i/>
          <w:lang w:bidi="ar-SA"/>
        </w:rPr>
        <w:fldChar w:fldCharType="end"/>
      </w:r>
    </w:p>
    <w:p w14:paraId="3D103ECF" w14:textId="09C4389B" w:rsidR="004C2060" w:rsidRDefault="006C7E69" w:rsidP="00B2179E">
      <w:pPr>
        <w:pStyle w:val="Heading2"/>
      </w:pPr>
      <w:bookmarkStart w:id="166" w:name="_Toc449371307"/>
      <w:r w:rsidRPr="005C5C9B">
        <w:lastRenderedPageBreak/>
        <mc:AlternateContent>
          <mc:Choice Requires="wps">
            <w:drawing>
              <wp:anchor distT="228600" distB="228600" distL="114300" distR="114300" simplePos="0" relativeHeight="251730944" behindDoc="0" locked="0" layoutInCell="1" allowOverlap="1" wp14:anchorId="2B84002D" wp14:editId="1E4690C1">
                <wp:simplePos x="0" y="0"/>
                <wp:positionH relativeFrom="margin">
                  <wp:align>right</wp:align>
                </wp:positionH>
                <wp:positionV relativeFrom="paragraph">
                  <wp:posOffset>5080</wp:posOffset>
                </wp:positionV>
                <wp:extent cx="5394960" cy="2194560"/>
                <wp:effectExtent l="0" t="0" r="0" b="0"/>
                <wp:wrapTopAndBottom/>
                <wp:docPr id="62" name="Text Box 62"/>
                <wp:cNvGraphicFramePr/>
                <a:graphic xmlns:a="http://schemas.openxmlformats.org/drawingml/2006/main">
                  <a:graphicData uri="http://schemas.microsoft.com/office/word/2010/wordprocessingShape">
                    <wps:wsp>
                      <wps:cNvSpPr txBox="1"/>
                      <wps:spPr>
                        <a:xfrm>
                          <a:off x="0" y="0"/>
                          <a:ext cx="5394960" cy="2194560"/>
                        </a:xfrm>
                        <a:prstGeom prst="rect">
                          <a:avLst/>
                        </a:prstGeom>
                        <a:solidFill>
                          <a:prstClr val="white"/>
                        </a:solidFill>
                        <a:ln>
                          <a:noFill/>
                        </a:ln>
                        <a:effectLst/>
                      </wps:spPr>
                      <wps:txbx>
                        <w:txbxContent>
                          <w:p w14:paraId="5FDED523" w14:textId="77777777" w:rsidR="00CC7FA3" w:rsidRPr="007B5907" w:rsidRDefault="00CC7FA3" w:rsidP="00AA0488">
                            <w:pPr>
                              <w:pStyle w:val="Caption"/>
                              <w:jc w:val="center"/>
                              <w:rPr>
                                <w:noProof/>
                                <w:lang w:bidi="ar-SA"/>
                              </w:rPr>
                            </w:pPr>
                            <w:r>
                              <w:rPr>
                                <w:b w:val="0"/>
                                <w:bCs w:val="0"/>
                                <w:noProof/>
                                <w:lang w:bidi="ar-SA"/>
                              </w:rPr>
                              <w:drawing>
                                <wp:inline distT="0" distB="0" distL="0" distR="0" wp14:anchorId="55444534" wp14:editId="371FC7B7">
                                  <wp:extent cx="2273300" cy="2012950"/>
                                  <wp:effectExtent l="0" t="0" r="0" b="6350"/>
                                  <wp:docPr id="166" name="Picture 166" descr="Fe3O4@SiO2--04_adjusted_annot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e3O4@SiO2--04_adjusted_annotated"/>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2273300" cy="2012950"/>
                                          </a:xfrm>
                                          <a:prstGeom prst="rect">
                                            <a:avLst/>
                                          </a:prstGeom>
                                          <a:noFill/>
                                          <a:ln>
                                            <a:noFill/>
                                          </a:ln>
                                        </pic:spPr>
                                      </pic:pic>
                                    </a:graphicData>
                                  </a:graphic>
                                </wp:inline>
                              </w:drawing>
                            </w:r>
                            <w:r>
                              <w:rPr>
                                <w:b w:val="0"/>
                                <w:bCs w:val="0"/>
                                <w:noProof/>
                                <w:lang w:bidi="ar-SA"/>
                              </w:rPr>
                              <w:drawing>
                                <wp:inline distT="0" distB="0" distL="0" distR="0" wp14:anchorId="593D9092" wp14:editId="29E009C1">
                                  <wp:extent cx="2730500" cy="2006600"/>
                                  <wp:effectExtent l="0" t="0" r="0" b="0"/>
                                  <wp:docPr id="167" name="Picture 167" descr="Fe3O4@SiO2--02_adjusted_annot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e3O4@SiO2--02_adjusted_annotated"/>
                                          <pic:cNvPicPr>
                                            <a:picLocks noChangeAspect="1" noChangeArrowheads="1"/>
                                          </pic:cNvPicPr>
                                        </pic:nvPicPr>
                                        <pic:blipFill>
                                          <a:blip r:embed="rId74" cstate="print">
                                            <a:extLst>
                                              <a:ext uri="{28A0092B-C50C-407E-A947-70E740481C1C}">
                                                <a14:useLocalDpi xmlns:a14="http://schemas.microsoft.com/office/drawing/2010/main"/>
                                              </a:ext>
                                            </a:extLst>
                                          </a:blip>
                                          <a:srcRect/>
                                          <a:stretch>
                                            <a:fillRect/>
                                          </a:stretch>
                                        </pic:blipFill>
                                        <pic:spPr bwMode="auto">
                                          <a:xfrm>
                                            <a:off x="0" y="0"/>
                                            <a:ext cx="2730500" cy="2006600"/>
                                          </a:xfrm>
                                          <a:prstGeom prst="rect">
                                            <a:avLst/>
                                          </a:prstGeom>
                                          <a:noFill/>
                                          <a:ln>
                                            <a:noFill/>
                                          </a:ln>
                                        </pic:spPr>
                                      </pic:pic>
                                    </a:graphicData>
                                  </a:graphic>
                                </wp:inline>
                              </w:drawing>
                            </w:r>
                          </w:p>
                          <w:p w14:paraId="02A37ECE" w14:textId="77777777" w:rsidR="00CC7FA3" w:rsidRPr="00EB417B" w:rsidRDefault="00CC7FA3" w:rsidP="00AA0488">
                            <w:pPr>
                              <w:pStyle w:val="Caption"/>
                              <w:jc w:val="center"/>
                            </w:pPr>
                            <w:bookmarkStart w:id="167" w:name="_Toc449371350"/>
                            <w:r>
                              <w:t xml:space="preserve">Figure </w:t>
                            </w:r>
                            <w:fldSimple w:instr=" SEQ Figure \* ARABIC ">
                              <w:r w:rsidR="000C362A">
                                <w:rPr>
                                  <w:noProof/>
                                </w:rPr>
                                <w:t>22</w:t>
                              </w:r>
                            </w:fldSimple>
                            <w:r>
                              <w:t>: TEM images of Fe</w:t>
                            </w:r>
                            <w:r>
                              <w:rPr>
                                <w:vertAlign w:val="subscript"/>
                              </w:rPr>
                              <w:t>3</w:t>
                            </w:r>
                            <w:r>
                              <w:t>O</w:t>
                            </w:r>
                            <w:r>
                              <w:rPr>
                                <w:vertAlign w:val="subscript"/>
                              </w:rPr>
                              <w:t>4</w:t>
                            </w:r>
                            <w:r>
                              <w:t>@SiO</w:t>
                            </w:r>
                            <w:r>
                              <w:rPr>
                                <w:vertAlign w:val="subscript"/>
                              </w:rPr>
                              <w:t>2</w:t>
                            </w:r>
                            <w:r>
                              <w:t xml:space="preserve"> particles.</w:t>
                            </w:r>
                            <w:bookmarkEnd w:id="1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B84002D" id="Text Box 62" o:spid="_x0000_s1051" type="#_x0000_t202" style="position:absolute;left:0;text-align:left;margin-left:373.6pt;margin-top:.4pt;width:424.8pt;height:172.8pt;z-index:251730944;visibility:visible;mso-wrap-style:square;mso-width-percent:0;mso-height-percent:0;mso-wrap-distance-left:9pt;mso-wrap-distance-top:18pt;mso-wrap-distance-right:9pt;mso-wrap-distance-bottom:1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" stroked="f">
                <v:textbox style="mso-fit-shape-to-text:t" inset="0,0,0,0">
                  <w:txbxContent>
                    <w:p w14:paraId="5FDED523" w14:textId="77777777" w:rsidR="00CC7FA3" w:rsidRPr="007B5907" w:rsidRDefault="00CC7FA3" w:rsidP="00AA0488">
                      <w:pPr>
                        <w:pStyle w:val="Caption"/>
                        <w:jc w:val="center"/>
                        <w:rPr>
                          <w:noProof/>
                          <w:lang w:bidi="ar-SA"/>
                        </w:rPr>
                      </w:pPr>
                      <w:r>
                        <w:rPr>
                          <w:b w:val="0"/>
                          <w:bCs w:val="0"/>
                          <w:noProof/>
                          <w:lang w:bidi="ar-SA"/>
                        </w:rPr>
                        <w:drawing>
                          <wp:inline distT="0" distB="0" distL="0" distR="0" wp14:anchorId="55444534" wp14:editId="371FC7B7">
                            <wp:extent cx="2273300" cy="2012950"/>
                            <wp:effectExtent l="0" t="0" r="0" b="6350"/>
                            <wp:docPr id="166" name="Picture 166" descr="Fe3O4@SiO2--04_adjusted_annot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e3O4@SiO2--04_adjusted_annotated"/>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2273300" cy="2012950"/>
                                    </a:xfrm>
                                    <a:prstGeom prst="rect">
                                      <a:avLst/>
                                    </a:prstGeom>
                                    <a:noFill/>
                                    <a:ln>
                                      <a:noFill/>
                                    </a:ln>
                                  </pic:spPr>
                                </pic:pic>
                              </a:graphicData>
                            </a:graphic>
                          </wp:inline>
                        </w:drawing>
                      </w:r>
                      <w:r>
                        <w:rPr>
                          <w:b w:val="0"/>
                          <w:bCs w:val="0"/>
                          <w:noProof/>
                          <w:lang w:bidi="ar-SA"/>
                        </w:rPr>
                        <w:drawing>
                          <wp:inline distT="0" distB="0" distL="0" distR="0" wp14:anchorId="593D9092" wp14:editId="29E009C1">
                            <wp:extent cx="2730500" cy="2006600"/>
                            <wp:effectExtent l="0" t="0" r="0" b="0"/>
                            <wp:docPr id="167" name="Picture 167" descr="Fe3O4@SiO2--02_adjusted_annot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e3O4@SiO2--02_adjusted_annotated"/>
                                    <pic:cNvPicPr>
                                      <a:picLocks noChangeAspect="1" noChangeArrowheads="1"/>
                                    </pic:cNvPicPr>
                                  </pic:nvPicPr>
                                  <pic:blipFill>
                                    <a:blip r:embed="rId74" cstate="print">
                                      <a:extLst>
                                        <a:ext uri="{28A0092B-C50C-407E-A947-70E740481C1C}">
                                          <a14:useLocalDpi xmlns:a14="http://schemas.microsoft.com/office/drawing/2010/main"/>
                                        </a:ext>
                                      </a:extLst>
                                    </a:blip>
                                    <a:srcRect/>
                                    <a:stretch>
                                      <a:fillRect/>
                                    </a:stretch>
                                  </pic:blipFill>
                                  <pic:spPr bwMode="auto">
                                    <a:xfrm>
                                      <a:off x="0" y="0"/>
                                      <a:ext cx="2730500" cy="2006600"/>
                                    </a:xfrm>
                                    <a:prstGeom prst="rect">
                                      <a:avLst/>
                                    </a:prstGeom>
                                    <a:noFill/>
                                    <a:ln>
                                      <a:noFill/>
                                    </a:ln>
                                  </pic:spPr>
                                </pic:pic>
                              </a:graphicData>
                            </a:graphic>
                          </wp:inline>
                        </w:drawing>
                      </w:r>
                    </w:p>
                    <w:p w14:paraId="02A37ECE" w14:textId="77777777" w:rsidR="00CC7FA3" w:rsidRPr="00EB417B" w:rsidRDefault="00CC7FA3" w:rsidP="00AA0488">
                      <w:pPr>
                        <w:pStyle w:val="Caption"/>
                        <w:jc w:val="center"/>
                      </w:pPr>
                      <w:bookmarkStart w:id="168" w:name="_Toc449371350"/>
                      <w:r>
                        <w:t xml:space="preserve">Figure </w:t>
                      </w:r>
                      <w:fldSimple w:instr=" SEQ Figure \* ARABIC ">
                        <w:r w:rsidR="000C362A">
                          <w:rPr>
                            <w:noProof/>
                          </w:rPr>
                          <w:t>22</w:t>
                        </w:r>
                      </w:fldSimple>
                      <w:r>
                        <w:t>: TEM images of Fe</w:t>
                      </w:r>
                      <w:r>
                        <w:rPr>
                          <w:vertAlign w:val="subscript"/>
                        </w:rPr>
                        <w:t>3</w:t>
                      </w:r>
                      <w:r>
                        <w:t>O</w:t>
                      </w:r>
                      <w:r>
                        <w:rPr>
                          <w:vertAlign w:val="subscript"/>
                        </w:rPr>
                        <w:t>4</w:t>
                      </w:r>
                      <w:r>
                        <w:t>@SiO</w:t>
                      </w:r>
                      <w:r>
                        <w:rPr>
                          <w:vertAlign w:val="subscript"/>
                        </w:rPr>
                        <w:t>2</w:t>
                      </w:r>
                      <w:r>
                        <w:t xml:space="preserve"> particles.</w:t>
                      </w:r>
                      <w:bookmarkEnd w:id="168"/>
                    </w:p>
                  </w:txbxContent>
                </v:textbox>
                <w10:wrap type="topAndBottom" anchorx="margin"/>
              </v:shape>
            </w:pict>
          </mc:Fallback>
        </mc:AlternateContent>
      </w:r>
      <w:r w:rsidR="004C2060">
        <w:t>Results and Discussion</w:t>
      </w:r>
      <w:bookmarkEnd w:id="166"/>
    </w:p>
    <w:p w14:paraId="09EBF5C2" w14:textId="12E6484D" w:rsidR="00134C74" w:rsidRPr="00134C74" w:rsidRDefault="00134C74" w:rsidP="00134C74">
      <w:pPr>
        <w:pStyle w:val="Heading3"/>
        <w:rPr>
          <w:lang w:bidi="ar-SA"/>
        </w:rPr>
      </w:pPr>
      <w:bookmarkStart w:id="169" w:name="_Toc449371308"/>
      <w:r>
        <w:t>Fe</w:t>
      </w:r>
      <w:r w:rsidRPr="00134C74">
        <w:rPr>
          <w:vertAlign w:val="subscript"/>
        </w:rPr>
        <w:t>3</w:t>
      </w:r>
      <w:r>
        <w:t>O</w:t>
      </w:r>
      <w:r w:rsidRPr="00134C74">
        <w:rPr>
          <w:vertAlign w:val="subscript"/>
        </w:rPr>
        <w:t>4</w:t>
      </w:r>
      <w:r>
        <w:t>@SiO</w:t>
      </w:r>
      <w:r w:rsidRPr="00134C74">
        <w:rPr>
          <w:vertAlign w:val="subscript"/>
        </w:rPr>
        <w:t>2</w:t>
      </w:r>
      <w:r>
        <w:t>-Pd</w:t>
      </w:r>
      <w:r>
        <w:rPr>
          <w:lang w:bidi="ar-SA"/>
        </w:rPr>
        <w:t xml:space="preserve"> catalyst</w:t>
      </w:r>
      <w:bookmarkEnd w:id="169"/>
    </w:p>
    <w:p w14:paraId="0BB848EB" w14:textId="1C029A7E" w:rsidR="00581F9C" w:rsidRPr="00581F9C" w:rsidRDefault="006C7E69" w:rsidP="00581F9C">
      <w:pPr>
        <w:rPr>
          <w:lang w:bidi="ar-SA"/>
        </w:rPr>
      </w:pPr>
      <w:r w:rsidRPr="005C5C9B">
        <w:rPr>
          <w:noProof/>
          <w:lang w:bidi="ar-SA"/>
        </w:rPr>
        <mc:AlternateContent>
          <mc:Choice Requires="wps">
            <w:drawing>
              <wp:anchor distT="228600" distB="228600" distL="114300" distR="114300" simplePos="0" relativeHeight="251724800" behindDoc="0" locked="0" layoutInCell="1" allowOverlap="1" wp14:anchorId="76BBE573" wp14:editId="537D3525">
                <wp:simplePos x="0" y="0"/>
                <wp:positionH relativeFrom="margin">
                  <wp:align>right</wp:align>
                </wp:positionH>
                <wp:positionV relativeFrom="margin">
                  <wp:align>bottom</wp:align>
                </wp:positionV>
                <wp:extent cx="5394960" cy="2889504"/>
                <wp:effectExtent l="0" t="0" r="0" b="3810"/>
                <wp:wrapTopAndBottom/>
                <wp:docPr id="65" name="Text Box 65"/>
                <wp:cNvGraphicFramePr/>
                <a:graphic xmlns:a="http://schemas.openxmlformats.org/drawingml/2006/main">
                  <a:graphicData uri="http://schemas.microsoft.com/office/word/2010/wordprocessingShape">
                    <wps:wsp>
                      <wps:cNvSpPr txBox="1"/>
                      <wps:spPr>
                        <a:xfrm>
                          <a:off x="0" y="0"/>
                          <a:ext cx="5394960" cy="2889504"/>
                        </a:xfrm>
                        <a:prstGeom prst="rect">
                          <a:avLst/>
                        </a:prstGeom>
                        <a:solidFill>
                          <a:prstClr val="white"/>
                        </a:solidFill>
                        <a:ln>
                          <a:noFill/>
                        </a:ln>
                        <a:effectLst/>
                      </wps:spPr>
                      <wps:txbx>
                        <w:txbxContent>
                          <w:p w14:paraId="56A41429" w14:textId="77777777" w:rsidR="00CC7FA3" w:rsidRPr="007B5907" w:rsidRDefault="00CC7FA3" w:rsidP="00EC408E">
                            <w:pPr>
                              <w:pStyle w:val="Caption"/>
                              <w:jc w:val="center"/>
                              <w:rPr>
                                <w:noProof/>
                                <w:lang w:bidi="ar-SA"/>
                              </w:rPr>
                            </w:pPr>
                            <w:r>
                              <w:rPr>
                                <w:b w:val="0"/>
                                <w:bCs w:val="0"/>
                                <w:noProof/>
                                <w:lang w:bidi="ar-SA"/>
                              </w:rPr>
                              <w:drawing>
                                <wp:inline distT="0" distB="0" distL="0" distR="0" wp14:anchorId="7396F534" wp14:editId="0149BD09">
                                  <wp:extent cx="1408020" cy="2103120"/>
                                  <wp:effectExtent l="0" t="0" r="190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e3O4@SiO2--02_adjusted_annotated"/>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1408020" cy="2103120"/>
                                          </a:xfrm>
                                          <a:prstGeom prst="rect">
                                            <a:avLst/>
                                          </a:prstGeom>
                                          <a:noFill/>
                                          <a:ln>
                                            <a:noFill/>
                                          </a:ln>
                                        </pic:spPr>
                                      </pic:pic>
                                    </a:graphicData>
                                  </a:graphic>
                                </wp:inline>
                              </w:drawing>
                            </w:r>
                            <w:r w:rsidRPr="00AB514A">
                              <w:rPr>
                                <w:noProof/>
                                <w:lang w:bidi="ar-SA"/>
                              </w:rPr>
                              <w:drawing>
                                <wp:inline distT="0" distB="0" distL="0" distR="0" wp14:anchorId="04E5C08A" wp14:editId="7D181F6F">
                                  <wp:extent cx="1476375" cy="2102564"/>
                                  <wp:effectExtent l="0" t="0" r="0" b="0"/>
                                  <wp:docPr id="169" name="Picture 169" descr="C:\Users\Chase\Dropbox\TEM Images\Fe3O4@SiO2\new\Fe3O4@SiO2-Pd -- 10 -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ase\Dropbox\TEM Images\Fe3O4@SiO2\new\Fe3O4@SiO2-Pd -- 10 - cropped.jpg"/>
                                          <pic:cNvPicPr>
                                            <a:picLocks noChangeAspect="1" noChangeArrowheads="1"/>
                                          </pic:cNvPicPr>
                                        </pic:nvPicPr>
                                        <pic:blipFill rotWithShape="1">
                                          <a:blip r:embed="rId76">
                                            <a:extLst>
                                              <a:ext uri="{28A0092B-C50C-407E-A947-70E740481C1C}">
                                                <a14:useLocalDpi xmlns:a14="http://schemas.microsoft.com/office/drawing/2010/main" val="0"/>
                                              </a:ext>
                                            </a:extLst>
                                          </a:blip>
                                          <a:srcRect l="25837"/>
                                          <a:stretch/>
                                        </pic:blipFill>
                                        <pic:spPr bwMode="auto">
                                          <a:xfrm>
                                            <a:off x="0" y="0"/>
                                            <a:ext cx="1476765" cy="2103120"/>
                                          </a:xfrm>
                                          <a:prstGeom prst="rect">
                                            <a:avLst/>
                                          </a:prstGeom>
                                          <a:noFill/>
                                          <a:ln>
                                            <a:noFill/>
                                          </a:ln>
                                          <a:extLst>
                                            <a:ext uri="{53640926-AAD7-44D8-BBD7-CCE9431645EC}">
                                              <a14:shadowObscured xmlns:a14="http://schemas.microsoft.com/office/drawing/2010/main"/>
                                            </a:ext>
                                          </a:extLst>
                                        </pic:spPr>
                                      </pic:pic>
                                    </a:graphicData>
                                  </a:graphic>
                                </wp:inline>
                              </w:drawing>
                            </w:r>
                          </w:p>
                          <w:p w14:paraId="6FA64FFE" w14:textId="77777777" w:rsidR="00CC7FA3" w:rsidRDefault="00CC7FA3" w:rsidP="00EC408E">
                            <w:pPr>
                              <w:pStyle w:val="Caption"/>
                              <w:jc w:val="center"/>
                            </w:pPr>
                            <w:bookmarkStart w:id="170" w:name="_Ref449186948"/>
                            <w:bookmarkStart w:id="171" w:name="_Toc449371351"/>
                            <w:r>
                              <w:t xml:space="preserve">Figure </w:t>
                            </w:r>
                            <w:fldSimple w:instr=" SEQ Figure \* ARABIC ">
                              <w:r w:rsidR="000C362A">
                                <w:rPr>
                                  <w:noProof/>
                                </w:rPr>
                                <w:t>23</w:t>
                              </w:r>
                            </w:fldSimple>
                            <w:bookmarkEnd w:id="170"/>
                            <w:r>
                              <w:t>: TEM images of Fe</w:t>
                            </w:r>
                            <w:r>
                              <w:rPr>
                                <w:vertAlign w:val="subscript"/>
                              </w:rPr>
                              <w:t>3</w:t>
                            </w:r>
                            <w:r>
                              <w:t>O</w:t>
                            </w:r>
                            <w:r>
                              <w:rPr>
                                <w:vertAlign w:val="subscript"/>
                              </w:rPr>
                              <w:t>4</w:t>
                            </w:r>
                            <w:r>
                              <w:t>@SiO</w:t>
                            </w:r>
                            <w:r>
                              <w:rPr>
                                <w:vertAlign w:val="subscript"/>
                              </w:rPr>
                              <w:t>2</w:t>
                            </w:r>
                            <w:r>
                              <w:t>-Pd particles.</w:t>
                            </w:r>
                            <w:bookmarkEnd w:id="171"/>
                            <w:r>
                              <w:t xml:space="preserve">  </w:t>
                            </w:r>
                          </w:p>
                          <w:p w14:paraId="435BDD02" w14:textId="76BB25F5" w:rsidR="00CC7FA3" w:rsidRPr="00EB417B" w:rsidRDefault="00CC7FA3" w:rsidP="002B2091">
                            <w:pPr>
                              <w:pStyle w:val="altcaption"/>
                            </w:pPr>
                            <w:r>
                              <w:t>Palladium oxide particles are measured at ~6 nm in diameter.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6BBE573" id="Text Box 65" o:spid="_x0000_s1052" type="#_x0000_t202" style="position:absolute;margin-left:373.6pt;margin-top:0;width:424.8pt;height:227.5pt;z-index:251724800;visibility:visible;mso-wrap-style:square;mso-width-percent:0;mso-height-percent:0;mso-wrap-distance-left:9pt;mso-wrap-distance-top:18pt;mso-wrap-distance-right:9pt;mso-wrap-distance-bottom:18pt;mso-position-horizontal:righ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" stroked="f">
                <v:textbox style="mso-fit-shape-to-text:t" inset="0,0,0,0">
                  <w:txbxContent>
                    <w:p w14:paraId="56A41429" w14:textId="77777777" w:rsidR="00CC7FA3" w:rsidRPr="007B5907" w:rsidRDefault="00CC7FA3" w:rsidP="00EC408E">
                      <w:pPr>
                        <w:pStyle w:val="Caption"/>
                        <w:jc w:val="center"/>
                        <w:rPr>
                          <w:noProof/>
                          <w:lang w:bidi="ar-SA"/>
                        </w:rPr>
                      </w:pPr>
                      <w:r>
                        <w:rPr>
                          <w:b w:val="0"/>
                          <w:bCs w:val="0"/>
                          <w:noProof/>
                          <w:lang w:bidi="ar-SA"/>
                        </w:rPr>
                        <w:drawing>
                          <wp:inline distT="0" distB="0" distL="0" distR="0" wp14:anchorId="7396F534" wp14:editId="0149BD09">
                            <wp:extent cx="1408020" cy="2103120"/>
                            <wp:effectExtent l="0" t="0" r="190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e3O4@SiO2--02_adjusted_annotated"/>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1408020" cy="2103120"/>
                                    </a:xfrm>
                                    <a:prstGeom prst="rect">
                                      <a:avLst/>
                                    </a:prstGeom>
                                    <a:noFill/>
                                    <a:ln>
                                      <a:noFill/>
                                    </a:ln>
                                  </pic:spPr>
                                </pic:pic>
                              </a:graphicData>
                            </a:graphic>
                          </wp:inline>
                        </w:drawing>
                      </w:r>
                      <w:r w:rsidRPr="00AB514A">
                        <w:rPr>
                          <w:noProof/>
                          <w:lang w:bidi="ar-SA"/>
                        </w:rPr>
                        <w:drawing>
                          <wp:inline distT="0" distB="0" distL="0" distR="0" wp14:anchorId="04E5C08A" wp14:editId="7D181F6F">
                            <wp:extent cx="1476375" cy="2102564"/>
                            <wp:effectExtent l="0" t="0" r="0" b="0"/>
                            <wp:docPr id="169" name="Picture 169" descr="C:\Users\Chase\Dropbox\TEM Images\Fe3O4@SiO2\new\Fe3O4@SiO2-Pd -- 10 -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ase\Dropbox\TEM Images\Fe3O4@SiO2\new\Fe3O4@SiO2-Pd -- 10 - cropped.jpg"/>
                                    <pic:cNvPicPr>
                                      <a:picLocks noChangeAspect="1" noChangeArrowheads="1"/>
                                    </pic:cNvPicPr>
                                  </pic:nvPicPr>
                                  <pic:blipFill rotWithShape="1">
                                    <a:blip r:embed="rId76">
                                      <a:extLst>
                                        <a:ext uri="{28A0092B-C50C-407E-A947-70E740481C1C}">
                                          <a14:useLocalDpi xmlns:a14="http://schemas.microsoft.com/office/drawing/2010/main" val="0"/>
                                        </a:ext>
                                      </a:extLst>
                                    </a:blip>
                                    <a:srcRect l="25837"/>
                                    <a:stretch/>
                                  </pic:blipFill>
                                  <pic:spPr bwMode="auto">
                                    <a:xfrm>
                                      <a:off x="0" y="0"/>
                                      <a:ext cx="1476765" cy="2103120"/>
                                    </a:xfrm>
                                    <a:prstGeom prst="rect">
                                      <a:avLst/>
                                    </a:prstGeom>
                                    <a:noFill/>
                                    <a:ln>
                                      <a:noFill/>
                                    </a:ln>
                                    <a:extLst>
                                      <a:ext uri="{53640926-AAD7-44D8-BBD7-CCE9431645EC}">
                                        <a14:shadowObscured xmlns:a14="http://schemas.microsoft.com/office/drawing/2010/main"/>
                                      </a:ext>
                                    </a:extLst>
                                  </pic:spPr>
                                </pic:pic>
                              </a:graphicData>
                            </a:graphic>
                          </wp:inline>
                        </w:drawing>
                      </w:r>
                    </w:p>
                    <w:p w14:paraId="6FA64FFE" w14:textId="77777777" w:rsidR="00CC7FA3" w:rsidRDefault="00CC7FA3" w:rsidP="00EC408E">
                      <w:pPr>
                        <w:pStyle w:val="Caption"/>
                        <w:jc w:val="center"/>
                      </w:pPr>
                      <w:bookmarkStart w:id="172" w:name="_Ref449186948"/>
                      <w:bookmarkStart w:id="173" w:name="_Toc449371351"/>
                      <w:r>
                        <w:t xml:space="preserve">Figure </w:t>
                      </w:r>
                      <w:fldSimple w:instr=" SEQ Figure \* ARABIC ">
                        <w:r w:rsidR="000C362A">
                          <w:rPr>
                            <w:noProof/>
                          </w:rPr>
                          <w:t>23</w:t>
                        </w:r>
                      </w:fldSimple>
                      <w:bookmarkEnd w:id="172"/>
                      <w:r>
                        <w:t>: TEM images of Fe</w:t>
                      </w:r>
                      <w:r>
                        <w:rPr>
                          <w:vertAlign w:val="subscript"/>
                        </w:rPr>
                        <w:t>3</w:t>
                      </w:r>
                      <w:r>
                        <w:t>O</w:t>
                      </w:r>
                      <w:r>
                        <w:rPr>
                          <w:vertAlign w:val="subscript"/>
                        </w:rPr>
                        <w:t>4</w:t>
                      </w:r>
                      <w:r>
                        <w:t>@SiO</w:t>
                      </w:r>
                      <w:r>
                        <w:rPr>
                          <w:vertAlign w:val="subscript"/>
                        </w:rPr>
                        <w:t>2</w:t>
                      </w:r>
                      <w:r>
                        <w:t>-Pd particles.</w:t>
                      </w:r>
                      <w:bookmarkEnd w:id="173"/>
                      <w:r>
                        <w:t xml:space="preserve">  </w:t>
                      </w:r>
                    </w:p>
                    <w:p w14:paraId="435BDD02" w14:textId="76BB25F5" w:rsidR="00CC7FA3" w:rsidRPr="00EB417B" w:rsidRDefault="00CC7FA3" w:rsidP="002B2091">
                      <w:pPr>
                        <w:pStyle w:val="altcaption"/>
                      </w:pPr>
                      <w:r>
                        <w:t>Palladium oxide particles are measured at ~6 nm in diameter.</w:t>
                      </w:r>
                    </w:p>
                  </w:txbxContent>
                </v:textbox>
                <w10:wrap type="topAndBottom" anchorx="margin" anchory="margin"/>
              </v:shape>
            </w:pict>
          </mc:Fallback>
        </mc:AlternateContent>
      </w:r>
      <w:r w:rsidR="00986E8F">
        <w:rPr>
          <w:lang w:bidi="ar-SA"/>
        </w:rPr>
        <w:tab/>
      </w:r>
      <w:r w:rsidR="006D7EC5">
        <w:rPr>
          <w:lang w:bidi="ar-SA"/>
        </w:rPr>
        <w:t>In this work we have used magnetite nanoparticles (&lt;50 nm) with a silica coating in order to create stimuli responsive catalyst particles for doing rea</w:t>
      </w:r>
      <w:r w:rsidR="00581F9C">
        <w:rPr>
          <w:lang w:bidi="ar-SA"/>
        </w:rPr>
        <w:t>ctions in two phase systems.  This has been achieved using a standard method for creating core-shell particles via a modified St</w:t>
      </w:r>
      <w:r w:rsidR="00581F9C">
        <w:rPr>
          <w:rFonts w:ascii="Calibri" w:hAnsi="Calibri"/>
          <w:lang w:bidi="ar-SA"/>
        </w:rPr>
        <w:t>ö</w:t>
      </w:r>
      <w:r w:rsidR="00581F9C">
        <w:rPr>
          <w:lang w:bidi="ar-SA"/>
        </w:rPr>
        <w:t>ber process.</w:t>
      </w:r>
      <w:r w:rsidR="00581F9C">
        <w:rPr>
          <w:lang w:bidi="ar-SA"/>
        </w:rPr>
        <w:fldChar w:fldCharType="begin"/>
      </w:r>
      <w:r w:rsidR="003D5952">
        <w:rPr>
          <w:lang w:bidi="ar-SA"/>
        </w:rPr>
        <w:instrText xml:space="preserve"> ADDIN ZOTERO_ITEM CSL_CITATION {"citationID":"n8fncmbs5","properties":{"formattedCitation":"{\\rtf \\super 126\\nosupersub{}}","plainCitation":"126"},"citationItems":[{"id":1007,"uris":["http://zotero.org/users/2254777/items/KRSDAZP3"],"uri":["http://zotero.org/users/2254777/items/KRSDAZP3"],"itemData":{"id":1007,"type":"article-journal","title":"Core-shell Fe3O4@SiO2 nanoparticles synthesized with well-dispersed hydrophilic Fe3O4 seeds","container-title":"Nanoscale","page":"701-705","volume":"3","issue":"2","source":"PubMed","abstract":"Silica coated magnetite (Fe3O4@SiO2) core-shell nanoparticles (NPs) with controlled silica shell thicknesses were prepared by a modified Stöber method using 20 nm hydrophilic Fe3O4 NPs as seeds. The core-shell NPs were characterized by X-ray diffraction (XRD), transmission electron microscopy (TEM), high-resolution TEM (HRTEM), selected area electron diffraction (SAED), and UV-Vis adsorption spectra (UV-Vis). The results imply that NPs consist of a crystalline magnetite core and an amorphous silica shell. The silica shell thickness can be controlled from 12.5 nm to 45 nm by varying the experimental parameters. The reaction time, the ratio of TEOS/Fe3O4, and the concentration of hydrophilic Fe3O4 seeds were found to be very influential in the control of silica shell thickness. These well-dispersed core-shell Fe3O4@SiO2 NPs show superparamagnetic properties at room temperature.","DOI":"10.1039/c0nr00497a","ISSN":"2040-3372","note":"PMID: 21103488","journalAbbreviation":"Nanoscale","language":"eng","author":[{"family":"Hui","given":"Chao"},{"family":"Shen","given":"Chengmin"},{"family":"Tian","given":"Jifa"},{"family":"Bao","given":"Lihong"},{"family":"Ding","given":"Hao"},{"family":"Li","given":"Chen"},{"family":"Tian","given":"Yuan"},{"family":"Shi","given":"Xuezhao"},{"family":"Gao","given":"Hong-Jun"}],"issued":{"date-parts":[["2011",2]]},"PMID":"21103488"}}],"schema":"https://github.com/citation-style-language/schema/raw/master/csl-citation.json"} </w:instrText>
      </w:r>
      <w:r w:rsidR="00581F9C">
        <w:rPr>
          <w:lang w:bidi="ar-SA"/>
        </w:rPr>
        <w:fldChar w:fldCharType="separate"/>
      </w:r>
      <w:r w:rsidR="003D5952" w:rsidRPr="003D5952">
        <w:rPr>
          <w:rFonts w:ascii="Times New Roman" w:hAnsi="Times New Roman"/>
          <w:vertAlign w:val="superscript"/>
        </w:rPr>
        <w:t>126</w:t>
      </w:r>
      <w:r w:rsidR="00581F9C">
        <w:rPr>
          <w:lang w:bidi="ar-SA"/>
        </w:rPr>
        <w:fldChar w:fldCharType="end"/>
      </w:r>
      <w:r w:rsidR="00F948C7">
        <w:rPr>
          <w:lang w:bidi="ar-SA"/>
        </w:rPr>
        <w:t xml:space="preserve"> </w:t>
      </w:r>
      <w:r w:rsidR="00581F9C">
        <w:rPr>
          <w:lang w:bidi="ar-SA"/>
        </w:rPr>
        <w:t xml:space="preserve">  In order to control the growth of silica on magnetite, rather than growing silica only particles, we have performed the reaction at room temperature, with very little water present, and a small amount of TEOS present.  This is due to the selectivity for the condensation reaction over the hydrolysis reaction </w:t>
      </w:r>
      <w:r w:rsidR="00581F9C">
        <w:rPr>
          <w:lang w:bidi="ar-SA"/>
        </w:rPr>
        <w:lastRenderedPageBreak/>
        <w:t>at low temperature, low pH, low TEOS concentration, and low water content.</w:t>
      </w:r>
      <w:r w:rsidR="00581F9C">
        <w:rPr>
          <w:lang w:bidi="ar-SA"/>
        </w:rPr>
        <w:fldChar w:fldCharType="begin"/>
      </w:r>
      <w:r w:rsidR="003D5952">
        <w:rPr>
          <w:lang w:bidi="ar-SA"/>
        </w:rPr>
        <w:instrText xml:space="preserve"> ADDIN ZOTERO_ITEM CSL_CITATION {"citationID":"W9kvN9Vs","properties":{"formattedCitation":"{\\rtf \\super 126\\nosupersub{}}","plainCitation":"126"},"citationItems":[{"id":1007,"uris":["http://zotero.org/users/2254777/items/KRSDAZP3"],"uri":["http://zotero.org/users/2254777/items/KRSDAZP3"],"itemData":{"id":1007,"type":"article-journal","title":"Core-shell Fe3O4@SiO2 nanoparticles synthesized with well-dispersed hydrophilic Fe3O4 seeds","container-title":"Nanoscale","page":"701-705","volume":"3","issue":"2","source":"PubMed","abstract":"Silica coated magnetite (Fe3O4@SiO2) core-shell nanoparticles (NPs) with controlled silica shell thicknesses were prepared by a modified Stöber method using 20 nm hydrophilic Fe3O4 NPs as seeds. The core-shell NPs were characterized by X-ray diffraction (XRD), transmission electron microscopy (TEM), high-resolution TEM (HRTEM), selected area electron diffraction (SAED), and UV-Vis adsorption spectra (UV-Vis). The results imply that NPs consist of a crystalline magnetite core and an amorphous silica shell. The silica shell thickness can be controlled from 12.5 nm to 45 nm by varying the experimental parameters. The reaction time, the ratio of TEOS/Fe3O4, and the concentration of hydrophilic Fe3O4 seeds were found to be very influential in the control of silica shell thickness. These well-dispersed core-shell Fe3O4@SiO2 NPs show superparamagnetic properties at room temperature.","DOI":"10.1039/c0nr00497a","ISSN":"2040-3372","note":"PMID: 21103488","journalAbbreviation":"Nanoscale","language":"eng","author":[{"family":"Hui","given":"Chao"},{"family":"Shen","given":"Chengmin"},{"family":"Tian","given":"Jifa"},{"family":"Bao","given":"Lihong"},{"family":"Ding","given":"Hao"},{"family":"Li","given":"Chen"},{"family":"Tian","given":"Yuan"},{"family":"Shi","given":"Xuezhao"},{"family":"Gao","given":"Hong-Jun"}],"issued":{"date-parts":[["2011",2]]},"PMID":"21103488"}}],"schema":"https://github.com/citation-style-language/schema/raw/master/csl-citation.json"} </w:instrText>
      </w:r>
      <w:r w:rsidR="00581F9C">
        <w:rPr>
          <w:lang w:bidi="ar-SA"/>
        </w:rPr>
        <w:fldChar w:fldCharType="separate"/>
      </w:r>
      <w:r w:rsidR="003D5952" w:rsidRPr="003D5952">
        <w:rPr>
          <w:rFonts w:ascii="Times New Roman" w:hAnsi="Times New Roman"/>
          <w:vertAlign w:val="superscript"/>
        </w:rPr>
        <w:t>126</w:t>
      </w:r>
      <w:r w:rsidR="00581F9C">
        <w:rPr>
          <w:lang w:bidi="ar-SA"/>
        </w:rPr>
        <w:fldChar w:fldCharType="end"/>
      </w:r>
      <w:r w:rsidR="00581F9C">
        <w:rPr>
          <w:lang w:bidi="ar-SA"/>
        </w:rPr>
        <w:t xml:space="preserve">    TEM images were taken to confirm that the magnetite was well coated with a uniform layer of silica.  It was found that the approximate thickness of the silica shell is about 15 nanometers on top of </w:t>
      </w:r>
      <w:r w:rsidR="00581F9C" w:rsidRPr="00581F9C">
        <w:rPr>
          <w:lang w:bidi="ar-SA"/>
        </w:rPr>
        <w:t>Fe</w:t>
      </w:r>
      <w:r w:rsidR="00581F9C" w:rsidRPr="00581F9C">
        <w:rPr>
          <w:vertAlign w:val="subscript"/>
          <w:lang w:bidi="ar-SA"/>
        </w:rPr>
        <w:t>3</w:t>
      </w:r>
      <w:r w:rsidR="00581F9C" w:rsidRPr="00581F9C">
        <w:rPr>
          <w:lang w:bidi="ar-SA"/>
        </w:rPr>
        <w:t>O</w:t>
      </w:r>
      <w:r w:rsidR="00581F9C" w:rsidRPr="00581F9C">
        <w:rPr>
          <w:vertAlign w:val="subscript"/>
          <w:lang w:bidi="ar-SA"/>
        </w:rPr>
        <w:t>4</w:t>
      </w:r>
      <w:r w:rsidR="00581F9C" w:rsidRPr="00581F9C">
        <w:rPr>
          <w:lang w:bidi="ar-SA"/>
        </w:rPr>
        <w:t xml:space="preserve"> particles</w:t>
      </w:r>
      <w:r w:rsidR="00581F9C">
        <w:rPr>
          <w:lang w:bidi="ar-SA"/>
        </w:rPr>
        <w:t xml:space="preserve"> with a diameter of about </w:t>
      </w:r>
      <w:r w:rsidR="00581F9C" w:rsidRPr="00581F9C">
        <w:rPr>
          <w:lang w:bidi="ar-SA"/>
        </w:rPr>
        <w:t xml:space="preserve">25 </w:t>
      </w:r>
      <w:r w:rsidR="00581F9C">
        <w:rPr>
          <w:lang w:bidi="ar-SA"/>
        </w:rPr>
        <w:t xml:space="preserve">nanometers.  </w:t>
      </w:r>
    </w:p>
    <w:p w14:paraId="29D6B598" w14:textId="4E3D004D" w:rsidR="00B274B4" w:rsidRDefault="00B274B4" w:rsidP="00B274B4">
      <w:pPr>
        <w:rPr>
          <w:lang w:bidi="ar-SA"/>
        </w:rPr>
      </w:pPr>
      <w:r w:rsidRPr="005C5C9B">
        <w:rPr>
          <w:noProof/>
          <w:lang w:bidi="ar-SA"/>
        </w:rPr>
        <mc:AlternateContent>
          <mc:Choice Requires="wps">
            <w:drawing>
              <wp:anchor distT="228600" distB="228600" distL="114300" distR="114300" simplePos="0" relativeHeight="251726848" behindDoc="0" locked="0" layoutInCell="1" allowOverlap="1" wp14:anchorId="59C3AE53" wp14:editId="6E07EB38">
                <wp:simplePos x="0" y="0"/>
                <wp:positionH relativeFrom="margin">
                  <wp:align>right</wp:align>
                </wp:positionH>
                <wp:positionV relativeFrom="margin">
                  <wp:align>bottom</wp:align>
                </wp:positionV>
                <wp:extent cx="5394960" cy="2889250"/>
                <wp:effectExtent l="0" t="0" r="0" b="0"/>
                <wp:wrapTopAndBottom/>
                <wp:docPr id="80" name="Text Box 80"/>
                <wp:cNvGraphicFramePr/>
                <a:graphic xmlns:a="http://schemas.openxmlformats.org/drawingml/2006/main">
                  <a:graphicData uri="http://schemas.microsoft.com/office/word/2010/wordprocessingShape">
                    <wps:wsp>
                      <wps:cNvSpPr txBox="1"/>
                      <wps:spPr>
                        <a:xfrm>
                          <a:off x="0" y="0"/>
                          <a:ext cx="5394960" cy="2889250"/>
                        </a:xfrm>
                        <a:prstGeom prst="rect">
                          <a:avLst/>
                        </a:prstGeom>
                        <a:solidFill>
                          <a:prstClr val="white"/>
                        </a:solidFill>
                        <a:ln>
                          <a:noFill/>
                        </a:ln>
                        <a:effectLst/>
                      </wps:spPr>
                      <wps:txbx>
                        <w:txbxContent>
                          <w:p w14:paraId="3A070139" w14:textId="3A2E4A63" w:rsidR="00CC7FA3" w:rsidRPr="00EB417B" w:rsidRDefault="00CC7FA3" w:rsidP="00132B4D">
                            <w:pPr>
                              <w:pStyle w:val="Caption"/>
                              <w:jc w:val="center"/>
                            </w:pPr>
                            <w:r>
                              <w:rPr>
                                <w:noProof/>
                                <w:lang w:bidi="ar-SA"/>
                              </w:rPr>
                              <w:drawing>
                                <wp:inline distT="0" distB="0" distL="0" distR="0" wp14:anchorId="1CE89BD9" wp14:editId="42EEA949">
                                  <wp:extent cx="4119073" cy="3314097"/>
                                  <wp:effectExtent l="0" t="0" r="0" b="63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154216" cy="3342372"/>
                                          </a:xfrm>
                                          <a:prstGeom prst="rect">
                                            <a:avLst/>
                                          </a:prstGeom>
                                        </pic:spPr>
                                      </pic:pic>
                                    </a:graphicData>
                                  </a:graphic>
                                </wp:inline>
                              </w:drawing>
                            </w:r>
                          </w:p>
                          <w:p w14:paraId="16BD0366" w14:textId="12917C42" w:rsidR="00CC7FA3" w:rsidRPr="00EB417B" w:rsidRDefault="00CC7FA3" w:rsidP="006C7E69">
                            <w:pPr>
                              <w:pStyle w:val="Caption"/>
                              <w:jc w:val="center"/>
                            </w:pPr>
                            <w:bookmarkStart w:id="174" w:name="_Ref449186963"/>
                            <w:bookmarkStart w:id="175" w:name="_Toc449371352"/>
                            <w:r w:rsidRPr="00EB417B">
                              <w:t xml:space="preserve">Figure </w:t>
                            </w:r>
                            <w:fldSimple w:instr=" SEQ Figure \* ARABIC ">
                              <w:r w:rsidR="000C362A">
                                <w:rPr>
                                  <w:noProof/>
                                </w:rPr>
                                <w:t>24</w:t>
                              </w:r>
                            </w:fldSimple>
                            <w:bookmarkEnd w:id="174"/>
                            <w:r w:rsidRPr="00EB417B">
                              <w:t>:</w:t>
                            </w:r>
                            <w:r>
                              <w:t xml:space="preserve"> Palladium catalyst particle diameter.</w:t>
                            </w:r>
                            <w:bookmarkEnd w:id="1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9C3AE53" id="Text Box 80" o:spid="_x0000_s1053" type="#_x0000_t202" style="position:absolute;margin-left:373.6pt;margin-top:0;width:424.8pt;height:227.5pt;z-index:251726848;visibility:visible;mso-wrap-style:square;mso-width-percent:0;mso-height-percent:0;mso-wrap-distance-left:9pt;mso-wrap-distance-top:18pt;mso-wrap-distance-right:9pt;mso-wrap-distance-bottom:18pt;mso-position-horizontal:righ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" stroked="f">
                <v:textbox style="mso-fit-shape-to-text:t" inset="0,0,0,0">
                  <w:txbxContent>
                    <w:p w14:paraId="3A070139" w14:textId="3A2E4A63" w:rsidR="00CC7FA3" w:rsidRPr="00EB417B" w:rsidRDefault="00CC7FA3" w:rsidP="00132B4D">
                      <w:pPr>
                        <w:pStyle w:val="Caption"/>
                        <w:jc w:val="center"/>
                      </w:pPr>
                      <w:r>
                        <w:rPr>
                          <w:noProof/>
                          <w:lang w:bidi="ar-SA"/>
                        </w:rPr>
                        <w:drawing>
                          <wp:inline distT="0" distB="0" distL="0" distR="0" wp14:anchorId="1CE89BD9" wp14:editId="42EEA949">
                            <wp:extent cx="4119073" cy="3314097"/>
                            <wp:effectExtent l="0" t="0" r="0" b="63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154216" cy="3342372"/>
                                    </a:xfrm>
                                    <a:prstGeom prst="rect">
                                      <a:avLst/>
                                    </a:prstGeom>
                                  </pic:spPr>
                                </pic:pic>
                              </a:graphicData>
                            </a:graphic>
                          </wp:inline>
                        </w:drawing>
                      </w:r>
                    </w:p>
                    <w:p w14:paraId="16BD0366" w14:textId="12917C42" w:rsidR="00CC7FA3" w:rsidRPr="00EB417B" w:rsidRDefault="00CC7FA3" w:rsidP="006C7E69">
                      <w:pPr>
                        <w:pStyle w:val="Caption"/>
                        <w:jc w:val="center"/>
                      </w:pPr>
                      <w:bookmarkStart w:id="176" w:name="_Ref449186963"/>
                      <w:bookmarkStart w:id="177" w:name="_Toc449371352"/>
                      <w:r w:rsidRPr="00EB417B">
                        <w:t xml:space="preserve">Figure </w:t>
                      </w:r>
                      <w:fldSimple w:instr=" SEQ Figure \* ARABIC ">
                        <w:r w:rsidR="000C362A">
                          <w:rPr>
                            <w:noProof/>
                          </w:rPr>
                          <w:t>24</w:t>
                        </w:r>
                      </w:fldSimple>
                      <w:bookmarkEnd w:id="176"/>
                      <w:r w:rsidRPr="00EB417B">
                        <w:t>:</w:t>
                      </w:r>
                      <w:r>
                        <w:t xml:space="preserve"> Palladium catalyst particle diameter.</w:t>
                      </w:r>
                      <w:bookmarkEnd w:id="177"/>
                    </w:p>
                  </w:txbxContent>
                </v:textbox>
                <w10:wrap type="topAndBottom" anchorx="margin" anchory="margin"/>
              </v:shape>
            </w:pict>
          </mc:Fallback>
        </mc:AlternateContent>
      </w:r>
      <w:r w:rsidR="00581F9C">
        <w:rPr>
          <w:lang w:bidi="ar-SA"/>
        </w:rPr>
        <w:tab/>
        <w:t xml:space="preserve">Following the silica deposition, we have impregnated and calcined our core-shell support with a water soluble palladium nitrate and found the resulting palladium particles to be approximately </w:t>
      </w:r>
      <w:r w:rsidR="00132B4D">
        <w:rPr>
          <w:lang w:bidi="ar-SA"/>
        </w:rPr>
        <w:t>5</w:t>
      </w:r>
      <w:r w:rsidR="00581F9C">
        <w:rPr>
          <w:lang w:bidi="ar-SA"/>
        </w:rPr>
        <w:t xml:space="preserve"> nanometers in diameter</w:t>
      </w:r>
      <w:r w:rsidR="00021335">
        <w:rPr>
          <w:lang w:bidi="ar-SA"/>
        </w:rPr>
        <w:t xml:space="preserve">, as indicated by </w:t>
      </w:r>
      <w:r w:rsidR="00021335">
        <w:rPr>
          <w:lang w:bidi="ar-SA"/>
        </w:rPr>
        <w:fldChar w:fldCharType="begin"/>
      </w:r>
      <w:r w:rsidR="00021335">
        <w:rPr>
          <w:lang w:bidi="ar-SA"/>
        </w:rPr>
        <w:instrText xml:space="preserve"> REF _Ref449186948 \h </w:instrText>
      </w:r>
      <w:r w:rsidR="00021335">
        <w:rPr>
          <w:lang w:bidi="ar-SA"/>
        </w:rPr>
      </w:r>
      <w:r w:rsidR="00021335">
        <w:rPr>
          <w:lang w:bidi="ar-SA"/>
        </w:rPr>
        <w:fldChar w:fldCharType="separate"/>
      </w:r>
      <w:r w:rsidR="000C362A">
        <w:t xml:space="preserve">Figure </w:t>
      </w:r>
      <w:r w:rsidR="000C362A">
        <w:rPr>
          <w:noProof/>
        </w:rPr>
        <w:t>23</w:t>
      </w:r>
      <w:r w:rsidR="00021335">
        <w:rPr>
          <w:lang w:bidi="ar-SA"/>
        </w:rPr>
        <w:fldChar w:fldCharType="end"/>
      </w:r>
      <w:r w:rsidR="00021335">
        <w:rPr>
          <w:lang w:bidi="ar-SA"/>
        </w:rPr>
        <w:t xml:space="preserve"> and </w:t>
      </w:r>
      <w:r w:rsidR="00021335">
        <w:rPr>
          <w:lang w:bidi="ar-SA"/>
        </w:rPr>
        <w:fldChar w:fldCharType="begin"/>
      </w:r>
      <w:r w:rsidR="00021335">
        <w:rPr>
          <w:lang w:bidi="ar-SA"/>
        </w:rPr>
        <w:instrText xml:space="preserve"> REF _Ref449186963 \h </w:instrText>
      </w:r>
      <w:r w:rsidR="00021335">
        <w:rPr>
          <w:lang w:bidi="ar-SA"/>
        </w:rPr>
      </w:r>
      <w:r w:rsidR="00021335">
        <w:rPr>
          <w:lang w:bidi="ar-SA"/>
        </w:rPr>
        <w:fldChar w:fldCharType="separate"/>
      </w:r>
      <w:r w:rsidR="000C362A" w:rsidRPr="00EB417B">
        <w:t xml:space="preserve">Figure </w:t>
      </w:r>
      <w:r w:rsidR="000C362A">
        <w:rPr>
          <w:noProof/>
        </w:rPr>
        <w:t>24</w:t>
      </w:r>
      <w:r w:rsidR="00021335">
        <w:rPr>
          <w:lang w:bidi="ar-SA"/>
        </w:rPr>
        <w:fldChar w:fldCharType="end"/>
      </w:r>
      <w:r w:rsidR="00581F9C">
        <w:rPr>
          <w:lang w:bidi="ar-SA"/>
        </w:rPr>
        <w:t xml:space="preserve">.  </w:t>
      </w:r>
      <w:r w:rsidR="00BC19A4">
        <w:rPr>
          <w:lang w:bidi="ar-SA"/>
        </w:rPr>
        <w:t>TEM images confirm the separation of magnetite from palladium catalyst particles. It is highly unlikely for iron oxide to be reduced to metallic iron until very high temperatures (~600</w:t>
      </w:r>
      <w:r w:rsidR="00BC19A4">
        <w:rPr>
          <w:rFonts w:cstheme="minorHAnsi"/>
          <w:lang w:bidi="ar-SA"/>
        </w:rPr>
        <w:t>°</w:t>
      </w:r>
      <w:r w:rsidR="00BC19A4">
        <w:rPr>
          <w:lang w:bidi="ar-SA"/>
        </w:rPr>
        <w:t>C) in a hydrogen environment.  However, the hydrogen dissociated by palladium at low temperature</w:t>
      </w:r>
      <w:r w:rsidR="00AE7F2A">
        <w:rPr>
          <w:lang w:bidi="ar-SA"/>
        </w:rPr>
        <w:t>s</w:t>
      </w:r>
      <w:r w:rsidR="00BC19A4">
        <w:rPr>
          <w:lang w:bidi="ar-SA"/>
        </w:rPr>
        <w:t xml:space="preserve"> may reduce iron oxide to metallic iron at the local active site.  Therefore, we have gathered temperature programmed reduction profiles for our catalyst.</w:t>
      </w:r>
    </w:p>
    <w:p w14:paraId="5F4196EF" w14:textId="4E4954DA" w:rsidR="00134C74" w:rsidRDefault="00B274B4" w:rsidP="00B274B4">
      <w:pPr>
        <w:rPr>
          <w:lang w:bidi="ar-SA"/>
        </w:rPr>
      </w:pPr>
      <w:r w:rsidRPr="005C5C9B">
        <w:rPr>
          <w:noProof/>
          <w:lang w:bidi="ar-SA"/>
        </w:rPr>
        <w:lastRenderedPageBreak/>
        <mc:AlternateContent>
          <mc:Choice Requires="wps">
            <w:drawing>
              <wp:anchor distT="228600" distB="228600" distL="114300" distR="114300" simplePos="0" relativeHeight="251728896" behindDoc="0" locked="0" layoutInCell="1" allowOverlap="1" wp14:anchorId="3C28473F" wp14:editId="603ED95C">
                <wp:simplePos x="0" y="0"/>
                <wp:positionH relativeFrom="margin">
                  <wp:align>right</wp:align>
                </wp:positionH>
                <wp:positionV relativeFrom="paragraph">
                  <wp:posOffset>0</wp:posOffset>
                </wp:positionV>
                <wp:extent cx="5394960" cy="3097530"/>
                <wp:effectExtent l="0" t="0" r="0" b="0"/>
                <wp:wrapTopAndBottom/>
                <wp:docPr id="139" name="Text Box 139"/>
                <wp:cNvGraphicFramePr/>
                <a:graphic xmlns:a="http://schemas.openxmlformats.org/drawingml/2006/main">
                  <a:graphicData uri="http://schemas.microsoft.com/office/word/2010/wordprocessingShape">
                    <wps:wsp>
                      <wps:cNvSpPr txBox="1"/>
                      <wps:spPr>
                        <a:xfrm>
                          <a:off x="0" y="0"/>
                          <a:ext cx="5394960" cy="3097530"/>
                        </a:xfrm>
                        <a:prstGeom prst="rect">
                          <a:avLst/>
                        </a:prstGeom>
                        <a:solidFill>
                          <a:prstClr val="white"/>
                        </a:solidFill>
                        <a:ln>
                          <a:noFill/>
                        </a:ln>
                        <a:effectLst/>
                      </wps:spPr>
                      <wps:txbx>
                        <w:txbxContent>
                          <w:p w14:paraId="24A4CDD5" w14:textId="5CD127CA" w:rsidR="00CC7FA3" w:rsidRPr="00EB417B" w:rsidRDefault="00CC7FA3" w:rsidP="00726ED4">
                            <w:pPr>
                              <w:pStyle w:val="Caption"/>
                              <w:jc w:val="center"/>
                            </w:pPr>
                            <w:r>
                              <w:rPr>
                                <w:noProof/>
                                <w:lang w:bidi="ar-SA"/>
                              </w:rPr>
                              <w:drawing>
                                <wp:inline distT="0" distB="0" distL="0" distR="0" wp14:anchorId="5EF0492C" wp14:editId="2BBA1829">
                                  <wp:extent cx="4937760" cy="3567323"/>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972070" cy="3592111"/>
                                          </a:xfrm>
                                          <a:prstGeom prst="rect">
                                            <a:avLst/>
                                          </a:prstGeom>
                                        </pic:spPr>
                                      </pic:pic>
                                    </a:graphicData>
                                  </a:graphic>
                                </wp:inline>
                              </w:drawing>
                            </w:r>
                          </w:p>
                          <w:p w14:paraId="617932FA" w14:textId="5CF53853" w:rsidR="00CC7FA3" w:rsidRDefault="00CC7FA3" w:rsidP="00726ED4">
                            <w:pPr>
                              <w:pStyle w:val="Caption"/>
                              <w:jc w:val="center"/>
                            </w:pPr>
                            <w:bookmarkStart w:id="178" w:name="_Toc449371353"/>
                            <w:r w:rsidRPr="00EB417B">
                              <w:t xml:space="preserve">Figure </w:t>
                            </w:r>
                            <w:fldSimple w:instr=" SEQ Figure \* ARABIC ">
                              <w:r w:rsidR="000C362A">
                                <w:rPr>
                                  <w:noProof/>
                                </w:rPr>
                                <w:t>25</w:t>
                              </w:r>
                            </w:fldSimple>
                            <w:r w:rsidRPr="00EB417B">
                              <w:t>:</w:t>
                            </w:r>
                            <w:r>
                              <w:t xml:space="preserve"> TPR of magnetite and magnetic catalyst.</w:t>
                            </w:r>
                            <w:bookmarkEnd w:id="178"/>
                          </w:p>
                          <w:p w14:paraId="01A58F6B" w14:textId="77777777" w:rsidR="00CC7FA3" w:rsidRPr="00EB417B" w:rsidRDefault="00CC7FA3" w:rsidP="00726ED4">
                            <w:pPr>
                              <w:pStyle w:val="Caption"/>
                              <w:jc w:val="center"/>
                            </w:pP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C28473F" id="Text Box 139" o:spid="_x0000_s1054" type="#_x0000_t202" style="position:absolute;margin-left:373.6pt;margin-top:0;width:424.8pt;height:243.9pt;z-index:251728896;visibility:visible;mso-wrap-style:square;mso-width-percent:0;mso-height-percent:0;mso-wrap-distance-left:9pt;mso-wrap-distance-top:18pt;mso-wrap-distance-right:9pt;mso-wrap-distance-bottom:1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" stroked="f">
                <v:textbox style="mso-fit-shape-to-text:t" inset="0,0,0,0">
                  <w:txbxContent>
                    <w:p w14:paraId="24A4CDD5" w14:textId="5CD127CA" w:rsidR="00CC7FA3" w:rsidRPr="00EB417B" w:rsidRDefault="00CC7FA3" w:rsidP="00726ED4">
                      <w:pPr>
                        <w:pStyle w:val="Caption"/>
                        <w:jc w:val="center"/>
                      </w:pPr>
                      <w:r>
                        <w:rPr>
                          <w:noProof/>
                          <w:lang w:bidi="ar-SA"/>
                        </w:rPr>
                        <w:drawing>
                          <wp:inline distT="0" distB="0" distL="0" distR="0" wp14:anchorId="5EF0492C" wp14:editId="2BBA1829">
                            <wp:extent cx="4937760" cy="3567323"/>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972070" cy="3592111"/>
                                    </a:xfrm>
                                    <a:prstGeom prst="rect">
                                      <a:avLst/>
                                    </a:prstGeom>
                                  </pic:spPr>
                                </pic:pic>
                              </a:graphicData>
                            </a:graphic>
                          </wp:inline>
                        </w:drawing>
                      </w:r>
                    </w:p>
                    <w:p w14:paraId="617932FA" w14:textId="5CF53853" w:rsidR="00CC7FA3" w:rsidRDefault="00CC7FA3" w:rsidP="00726ED4">
                      <w:pPr>
                        <w:pStyle w:val="Caption"/>
                        <w:jc w:val="center"/>
                      </w:pPr>
                      <w:bookmarkStart w:id="179" w:name="_Toc449371353"/>
                      <w:r w:rsidRPr="00EB417B">
                        <w:t xml:space="preserve">Figure </w:t>
                      </w:r>
                      <w:fldSimple w:instr=" SEQ Figure \* ARABIC ">
                        <w:r w:rsidR="000C362A">
                          <w:rPr>
                            <w:noProof/>
                          </w:rPr>
                          <w:t>25</w:t>
                        </w:r>
                      </w:fldSimple>
                      <w:r w:rsidRPr="00EB417B">
                        <w:t>:</w:t>
                      </w:r>
                      <w:r>
                        <w:t xml:space="preserve"> TPR of magnetite and magnetic catalyst.</w:t>
                      </w:r>
                      <w:bookmarkEnd w:id="179"/>
                    </w:p>
                    <w:p w14:paraId="01A58F6B" w14:textId="77777777" w:rsidR="00CC7FA3" w:rsidRPr="00EB417B" w:rsidRDefault="00CC7FA3" w:rsidP="00726ED4">
                      <w:pPr>
                        <w:pStyle w:val="Caption"/>
                        <w:jc w:val="center"/>
                      </w:pPr>
                      <w:r>
                        <w:t>.</w:t>
                      </w:r>
                    </w:p>
                  </w:txbxContent>
                </v:textbox>
                <w10:wrap type="topAndBottom" anchorx="margin"/>
              </v:shape>
            </w:pict>
          </mc:Fallback>
        </mc:AlternateContent>
      </w:r>
      <w:r w:rsidR="00134C74">
        <w:rPr>
          <w:lang w:bidi="ar-SA"/>
        </w:rPr>
        <w:t>Although the reduction temperatures for magnetite and palladium are well documented</w:t>
      </w:r>
      <w:r w:rsidR="00BC19A4">
        <w:rPr>
          <w:lang w:bidi="ar-SA"/>
        </w:rPr>
        <w:fldChar w:fldCharType="begin"/>
      </w:r>
      <w:r w:rsidR="003D5952">
        <w:rPr>
          <w:lang w:bidi="ar-SA"/>
        </w:rPr>
        <w:instrText xml:space="preserve"> ADDIN ZOTERO_ITEM CSL_CITATION {"citationID":"eo62rodc6","properties":{"formattedCitation":"{\\rtf \\super 127\\nosupersub{}}","plainCitation":"127"},"citationItems":[{"id":1379,"uris":["http://zotero.org/users/2254777/items/A78M653T"],"uri":["http://zotero.org/users/2254777/items/A78M653T"],"itemData":{"id":1379,"type":"article-journal","title":"TPR study of core-shell Fe@ Fe 3 O 4 nanoparticles supported on activated carbon and carbon nanotubes","container-title":"Advances in Materials Physics and Chemistry","volume":"2012","author":[{"family":"Igor","given":"Bychko"},{"family":"Yevhen","given":"Kalishyn"},{"family":"Peter","given":"Strizhak"}],"issued":{"date-parts":[["2012"]]}}}],"schema":"https://github.com/citation-style-language/schema/raw/master/csl-citation.json"} </w:instrText>
      </w:r>
      <w:r w:rsidR="00BC19A4">
        <w:rPr>
          <w:lang w:bidi="ar-SA"/>
        </w:rPr>
        <w:fldChar w:fldCharType="separate"/>
      </w:r>
      <w:r w:rsidR="003D5952" w:rsidRPr="003D5952">
        <w:rPr>
          <w:rFonts w:ascii="Times New Roman" w:hAnsi="Times New Roman"/>
          <w:vertAlign w:val="superscript"/>
        </w:rPr>
        <w:t>127</w:t>
      </w:r>
      <w:r w:rsidR="00BC19A4">
        <w:rPr>
          <w:lang w:bidi="ar-SA"/>
        </w:rPr>
        <w:fldChar w:fldCharType="end"/>
      </w:r>
      <w:r w:rsidR="00134C74">
        <w:rPr>
          <w:lang w:bidi="ar-SA"/>
        </w:rPr>
        <w:t>, temperature programmed reduction (TPR) data were acquired for Fe</w:t>
      </w:r>
      <w:r w:rsidR="00134C74">
        <w:rPr>
          <w:vertAlign w:val="subscript"/>
          <w:lang w:bidi="ar-SA"/>
        </w:rPr>
        <w:t>3</w:t>
      </w:r>
      <w:r w:rsidR="00134C74">
        <w:rPr>
          <w:lang w:bidi="ar-SA"/>
        </w:rPr>
        <w:t>O</w:t>
      </w:r>
      <w:r w:rsidR="00134C74">
        <w:rPr>
          <w:vertAlign w:val="subscript"/>
          <w:lang w:bidi="ar-SA"/>
        </w:rPr>
        <w:t>4</w:t>
      </w:r>
      <w:r w:rsidR="00134C74">
        <w:rPr>
          <w:lang w:bidi="ar-SA"/>
        </w:rPr>
        <w:t xml:space="preserve"> and</w:t>
      </w:r>
      <w:r w:rsidR="00134C74" w:rsidRPr="00134C74">
        <w:t xml:space="preserve"> </w:t>
      </w:r>
      <w:r w:rsidR="00134C74">
        <w:t>Fe</w:t>
      </w:r>
      <w:r w:rsidR="00134C74" w:rsidRPr="00134C74">
        <w:rPr>
          <w:vertAlign w:val="subscript"/>
        </w:rPr>
        <w:t>3</w:t>
      </w:r>
      <w:r w:rsidR="00134C74">
        <w:t>O</w:t>
      </w:r>
      <w:r w:rsidR="00134C74" w:rsidRPr="00134C74">
        <w:rPr>
          <w:vertAlign w:val="subscript"/>
        </w:rPr>
        <w:t>4</w:t>
      </w:r>
      <w:r w:rsidR="00134C74">
        <w:t>@SiO</w:t>
      </w:r>
      <w:r w:rsidR="00134C74" w:rsidRPr="00134C74">
        <w:rPr>
          <w:vertAlign w:val="subscript"/>
        </w:rPr>
        <w:t>2</w:t>
      </w:r>
      <w:r w:rsidR="00134C74">
        <w:t xml:space="preserve">-Pd in order to demonstrate </w:t>
      </w:r>
      <w:r w:rsidR="00726ED4">
        <w:t>1) our material does have some amount of other iron oxide forms</w:t>
      </w:r>
      <w:r w:rsidR="00BC19A4">
        <w:t xml:space="preserve"> which have been reported to reduce at ~250</w:t>
      </w:r>
      <w:r w:rsidR="00BC19A4">
        <w:rPr>
          <w:rFonts w:ascii="Calibri" w:hAnsi="Calibri"/>
        </w:rPr>
        <w:t>°</w:t>
      </w:r>
      <w:r w:rsidR="00BC19A4">
        <w:t>C</w:t>
      </w:r>
      <w:r w:rsidR="00726ED4">
        <w:t xml:space="preserve"> (hematite or Fe</w:t>
      </w:r>
      <w:r w:rsidR="00726ED4">
        <w:rPr>
          <w:vertAlign w:val="subscript"/>
        </w:rPr>
        <w:t>2</w:t>
      </w:r>
      <w:r w:rsidR="00726ED4">
        <w:t>O</w:t>
      </w:r>
      <w:r w:rsidR="00726ED4">
        <w:rPr>
          <w:vertAlign w:val="subscript"/>
        </w:rPr>
        <w:t>3</w:t>
      </w:r>
      <w:r w:rsidR="00726ED4">
        <w:t>), 2) our reactions will operate at well below the reduction temperature of magnetite or any iron oxide (70</w:t>
      </w:r>
      <w:r w:rsidR="00726ED4">
        <w:rPr>
          <w:rFonts w:ascii="Calibri" w:hAnsi="Calibri"/>
        </w:rPr>
        <w:t>°</w:t>
      </w:r>
      <w:r w:rsidR="00726ED4">
        <w:t>C), and 3) the</w:t>
      </w:r>
      <w:r w:rsidR="00BC19A4">
        <w:t>re is an apparent absence of reduction for Fe</w:t>
      </w:r>
      <w:r w:rsidR="00BC19A4">
        <w:rPr>
          <w:vertAlign w:val="subscript"/>
        </w:rPr>
        <w:t>3</w:t>
      </w:r>
      <w:r w:rsidR="00BC19A4">
        <w:t>O</w:t>
      </w:r>
      <w:r w:rsidR="00BC19A4">
        <w:rPr>
          <w:vertAlign w:val="subscript"/>
        </w:rPr>
        <w:t>4</w:t>
      </w:r>
      <w:r w:rsidR="00BC19A4">
        <w:t xml:space="preserve"> and Fe</w:t>
      </w:r>
      <w:r w:rsidR="00BC19A4">
        <w:rPr>
          <w:vertAlign w:val="subscript"/>
        </w:rPr>
        <w:t>2</w:t>
      </w:r>
      <w:r w:rsidR="00BC19A4">
        <w:t>O</w:t>
      </w:r>
      <w:r w:rsidR="00BC19A4">
        <w:rPr>
          <w:vertAlign w:val="subscript"/>
        </w:rPr>
        <w:t>3</w:t>
      </w:r>
      <w:r w:rsidR="00BC19A4">
        <w:t xml:space="preserve"> in the magnetite silica catalyst.  This implies that the </w:t>
      </w:r>
      <w:r w:rsidR="00726ED4">
        <w:t xml:space="preserve">silica shell </w:t>
      </w:r>
      <w:r w:rsidR="00BC19A4">
        <w:t xml:space="preserve">is </w:t>
      </w:r>
      <w:r w:rsidR="00726ED4">
        <w:t xml:space="preserve">providing a mass transfer limitation to the hydrogen diffusing to the iron oxide layer.  This observation </w:t>
      </w:r>
      <w:r w:rsidR="00BC19A4">
        <w:t>provides support for the iron</w:t>
      </w:r>
      <w:r w:rsidR="00CC2AB4">
        <w:t xml:space="preserve"> oxide remaining catalytically i</w:t>
      </w:r>
      <w:r w:rsidR="00BC19A4">
        <w:t xml:space="preserve">nactive </w:t>
      </w:r>
      <w:r w:rsidR="00364A37">
        <w:t>while the palladium performs it</w:t>
      </w:r>
      <w:r w:rsidR="00BC19A4">
        <w:t>s typical catalyst role.</w:t>
      </w:r>
    </w:p>
    <w:p w14:paraId="7F5353AF" w14:textId="506423B2" w:rsidR="00986E8F" w:rsidRDefault="00134C74" w:rsidP="00134C74">
      <w:pPr>
        <w:pStyle w:val="Heading3"/>
        <w:rPr>
          <w:lang w:bidi="ar-SA"/>
        </w:rPr>
      </w:pPr>
      <w:bookmarkStart w:id="180" w:name="_Toc449371309"/>
      <w:r>
        <w:rPr>
          <w:lang w:bidi="ar-SA"/>
        </w:rPr>
        <w:lastRenderedPageBreak/>
        <w:t>Reactions</w:t>
      </w:r>
      <w:bookmarkEnd w:id="180"/>
    </w:p>
    <w:p w14:paraId="20C051A6" w14:textId="7766EC0A" w:rsidR="006C7E69" w:rsidRDefault="00134C74" w:rsidP="00134C74">
      <w:pPr>
        <w:rPr>
          <w:lang w:bidi="ar-SA"/>
        </w:rPr>
      </w:pPr>
      <w:r>
        <w:rPr>
          <w:lang w:bidi="ar-SA"/>
        </w:rPr>
        <w:tab/>
      </w:r>
      <w:r w:rsidR="00BC19A4">
        <w:rPr>
          <w:lang w:bidi="ar-SA"/>
        </w:rPr>
        <w:t xml:space="preserve">Here, we have chosen to study the hydrogenation of alkenes over palladium, as it is a well-studied reaction that is capable of being performed at low temperature and low pressure.  </w:t>
      </w:r>
      <w:r w:rsidR="006C7E69">
        <w:rPr>
          <w:lang w:bidi="ar-SA"/>
        </w:rPr>
        <w:t xml:space="preserve">Following our beginning hypothesis and goal of controlling phase selectivity, we have selected two alkenes which are highly </w:t>
      </w:r>
      <w:r w:rsidR="00436163">
        <w:rPr>
          <w:lang w:bidi="ar-SA"/>
        </w:rPr>
        <w:t xml:space="preserve">soluble and partition strongly </w:t>
      </w:r>
      <w:r w:rsidR="006C7E69">
        <w:rPr>
          <w:lang w:bidi="ar-SA"/>
        </w:rPr>
        <w:t xml:space="preserve">in water and oil.  Therefore, a very small diol (cis-2-butene-1,4-diol) was chosen for the water phase reactant, providing a high density for hydrogen bonding, and a long, linear alkene (1-dodecene) was chosen for the oil soluble reactant.  </w:t>
      </w:r>
    </w:p>
    <w:p w14:paraId="05D4CEA3" w14:textId="12FA8551" w:rsidR="00134C74" w:rsidRDefault="00B274B4" w:rsidP="006C7E69">
      <w:pPr>
        <w:ind w:firstLine="720"/>
        <w:rPr>
          <w:lang w:bidi="ar-SA"/>
        </w:rPr>
      </w:pPr>
      <w:r w:rsidRPr="005C5C9B">
        <w:rPr>
          <w:noProof/>
          <w:lang w:bidi="ar-SA"/>
        </w:rPr>
        <w:lastRenderedPageBreak/>
        <mc:AlternateContent>
          <mc:Choice Requires="wps">
            <w:drawing>
              <wp:anchor distT="0" distB="0" distL="114300" distR="114300" simplePos="0" relativeHeight="251753472" behindDoc="0" locked="0" layoutInCell="1" allowOverlap="1" wp14:anchorId="67F4D339" wp14:editId="0CBC4012">
                <wp:simplePos x="0" y="0"/>
                <wp:positionH relativeFrom="margin">
                  <wp:posOffset>0</wp:posOffset>
                </wp:positionH>
                <wp:positionV relativeFrom="page">
                  <wp:posOffset>914400</wp:posOffset>
                </wp:positionV>
                <wp:extent cx="5394960" cy="7285355"/>
                <wp:effectExtent l="0" t="0" r="0" b="0"/>
                <wp:wrapTopAndBottom/>
                <wp:docPr id="26" name="Text Box 26"/>
                <wp:cNvGraphicFramePr/>
                <a:graphic xmlns:a="http://schemas.openxmlformats.org/drawingml/2006/main">
                  <a:graphicData uri="http://schemas.microsoft.com/office/word/2010/wordprocessingShape">
                    <wps:wsp>
                      <wps:cNvSpPr txBox="1"/>
                      <wps:spPr>
                        <a:xfrm>
                          <a:off x="0" y="0"/>
                          <a:ext cx="5394960" cy="7285355"/>
                        </a:xfrm>
                        <a:prstGeom prst="rect">
                          <a:avLst/>
                        </a:prstGeom>
                        <a:solidFill>
                          <a:prstClr val="white"/>
                        </a:solidFill>
                        <a:ln>
                          <a:noFill/>
                        </a:ln>
                        <a:effectLst/>
                      </wps:spPr>
                      <wps:txbx>
                        <w:txbxContent>
                          <w:p w14:paraId="1B24308F" w14:textId="0A852349" w:rsidR="00CC7FA3" w:rsidRPr="00EB417B" w:rsidRDefault="00CC7FA3" w:rsidP="007B7103">
                            <w:pPr>
                              <w:pStyle w:val="Caption"/>
                              <w:jc w:val="center"/>
                            </w:pPr>
                            <w:r>
                              <w:rPr>
                                <w:b w:val="0"/>
                                <w:bCs w:val="0"/>
                                <w:noProof/>
                                <w:lang w:bidi="ar-SA"/>
                              </w:rPr>
                              <w:pict w14:anchorId="43E6C048">
                                <v:shape id="_x0000_i1030" type="#_x0000_t75" style="width:320.7pt;height:179.85pt">
                                  <v:imagedata r:id="rId79" o:title="Slide2"/>
                                </v:shape>
                              </w:pict>
                            </w:r>
                          </w:p>
                          <w:p w14:paraId="3E726BC7" w14:textId="4BB286C9" w:rsidR="00CC7FA3" w:rsidRDefault="00CC7FA3" w:rsidP="007B7103">
                            <w:pPr>
                              <w:pStyle w:val="Caption"/>
                              <w:jc w:val="center"/>
                            </w:pPr>
                            <w:r>
                              <w:rPr>
                                <w:b w:val="0"/>
                                <w:bCs w:val="0"/>
                              </w:rPr>
                              <w:pict w14:anchorId="5BBF80C6">
                                <v:shape id="_x0000_i1031" type="#_x0000_t75" style="width:319.75pt;height:179.85pt">
                                  <v:imagedata r:id="rId80" o:title="Slide3"/>
                                </v:shape>
                              </w:pict>
                            </w:r>
                          </w:p>
                          <w:p w14:paraId="3E60606E" w14:textId="3E989690" w:rsidR="00CC7FA3" w:rsidRPr="007B7103" w:rsidRDefault="00CC7FA3" w:rsidP="007B7103">
                            <w:pPr>
                              <w:jc w:val="center"/>
                            </w:pPr>
                            <w:r>
                              <w:pict w14:anchorId="3B781ED1">
                                <v:shape id="_x0000_i1032" type="#_x0000_t75" style="width:319.75pt;height:179.85pt">
                                  <v:imagedata r:id="rId81" o:title="Slide4"/>
                                </v:shape>
                              </w:pict>
                            </w:r>
                          </w:p>
                          <w:p w14:paraId="75342314" w14:textId="2AB28D32" w:rsidR="00CC7FA3" w:rsidRPr="007B7103" w:rsidRDefault="00CC7FA3" w:rsidP="007B7103">
                            <w:pPr>
                              <w:pStyle w:val="Caption"/>
                              <w:jc w:val="center"/>
                            </w:pPr>
                            <w:bookmarkStart w:id="181" w:name="_Ref449299629"/>
                            <w:bookmarkStart w:id="182" w:name="_Toc449371354"/>
                            <w:r w:rsidRPr="00EB417B">
                              <w:t xml:space="preserve">Figure </w:t>
                            </w:r>
                            <w:fldSimple w:instr=" SEQ Figure \* ARABIC ">
                              <w:r w:rsidR="000C362A">
                                <w:rPr>
                                  <w:noProof/>
                                </w:rPr>
                                <w:t>26</w:t>
                              </w:r>
                            </w:fldSimple>
                            <w:bookmarkEnd w:id="181"/>
                            <w:r w:rsidRPr="00EB417B">
                              <w:t>:</w:t>
                            </w:r>
                            <w:r>
                              <w:t xml:space="preserve"> Illustrations of each reaction condition used within this study.</w:t>
                            </w:r>
                            <w:bookmarkEnd w:id="18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7F4D339" id="Text Box 26" o:spid="_x0000_s1055" type="#_x0000_t202" style="position:absolute;left:0;text-align:left;margin-left:0;margin-top:1in;width:424.8pt;height:573.65pt;z-index:251753472;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" stroked="f">
                <v:textbox inset="0,0,0,0">
                  <w:txbxContent>
                    <w:p w14:paraId="1B24308F" w14:textId="0A852349" w:rsidR="00CC7FA3" w:rsidRPr="00EB417B" w:rsidRDefault="00CC7FA3" w:rsidP="007B7103">
                      <w:pPr>
                        <w:pStyle w:val="Caption"/>
                        <w:jc w:val="center"/>
                      </w:pPr>
                      <w:r>
                        <w:rPr>
                          <w:b w:val="0"/>
                          <w:bCs w:val="0"/>
                          <w:noProof/>
                          <w:lang w:bidi="ar-SA"/>
                        </w:rPr>
                        <w:pict w14:anchorId="43E6C048">
                          <v:shape id="_x0000_i1030" type="#_x0000_t75" style="width:320.7pt;height:179.85pt">
                            <v:imagedata r:id="rId79" o:title="Slide2"/>
                          </v:shape>
                        </w:pict>
                      </w:r>
                    </w:p>
                    <w:p w14:paraId="3E726BC7" w14:textId="4BB286C9" w:rsidR="00CC7FA3" w:rsidRDefault="00CC7FA3" w:rsidP="007B7103">
                      <w:pPr>
                        <w:pStyle w:val="Caption"/>
                        <w:jc w:val="center"/>
                      </w:pPr>
                      <w:r>
                        <w:rPr>
                          <w:b w:val="0"/>
                          <w:bCs w:val="0"/>
                        </w:rPr>
                        <w:pict w14:anchorId="5BBF80C6">
                          <v:shape id="_x0000_i1031" type="#_x0000_t75" style="width:319.75pt;height:179.85pt">
                            <v:imagedata r:id="rId80" o:title="Slide3"/>
                          </v:shape>
                        </w:pict>
                      </w:r>
                    </w:p>
                    <w:p w14:paraId="3E60606E" w14:textId="3E989690" w:rsidR="00CC7FA3" w:rsidRPr="007B7103" w:rsidRDefault="00CC7FA3" w:rsidP="007B7103">
                      <w:pPr>
                        <w:jc w:val="center"/>
                      </w:pPr>
                      <w:r>
                        <w:pict w14:anchorId="3B781ED1">
                          <v:shape id="_x0000_i1032" type="#_x0000_t75" style="width:319.75pt;height:179.85pt">
                            <v:imagedata r:id="rId81" o:title="Slide4"/>
                          </v:shape>
                        </w:pict>
                      </w:r>
                    </w:p>
                    <w:p w14:paraId="75342314" w14:textId="2AB28D32" w:rsidR="00CC7FA3" w:rsidRPr="007B7103" w:rsidRDefault="00CC7FA3" w:rsidP="007B7103">
                      <w:pPr>
                        <w:pStyle w:val="Caption"/>
                        <w:jc w:val="center"/>
                      </w:pPr>
                      <w:bookmarkStart w:id="183" w:name="_Ref449299629"/>
                      <w:bookmarkStart w:id="184" w:name="_Toc449371354"/>
                      <w:r w:rsidRPr="00EB417B">
                        <w:t xml:space="preserve">Figure </w:t>
                      </w:r>
                      <w:fldSimple w:instr=" SEQ Figure \* ARABIC ">
                        <w:r w:rsidR="000C362A">
                          <w:rPr>
                            <w:noProof/>
                          </w:rPr>
                          <w:t>26</w:t>
                        </w:r>
                      </w:fldSimple>
                      <w:bookmarkEnd w:id="183"/>
                      <w:r w:rsidRPr="00EB417B">
                        <w:t>:</w:t>
                      </w:r>
                      <w:r>
                        <w:t xml:space="preserve"> Illustrations of each reaction condition used within this study.</w:t>
                      </w:r>
                      <w:bookmarkEnd w:id="184"/>
                    </w:p>
                  </w:txbxContent>
                </v:textbox>
                <w10:wrap type="topAndBottom" anchorx="margin" anchory="page"/>
              </v:shape>
            </w:pict>
          </mc:Fallback>
        </mc:AlternateContent>
      </w:r>
      <w:r w:rsidR="00BC19A4">
        <w:rPr>
          <w:lang w:bidi="ar-SA"/>
        </w:rPr>
        <w:t>In order to use optically transparent laboratory glassware which allows more precise control and monitoring of magnetically manipulated catalyst placement, the reaction conditions were chosen at 70</w:t>
      </w:r>
      <w:r w:rsidR="00BC19A4">
        <w:rPr>
          <w:rFonts w:ascii="Calibri" w:hAnsi="Calibri"/>
          <w:lang w:bidi="ar-SA"/>
        </w:rPr>
        <w:t>°</w:t>
      </w:r>
      <w:r w:rsidR="00BC19A4">
        <w:rPr>
          <w:lang w:bidi="ar-SA"/>
        </w:rPr>
        <w:t>C and 1 atm of pure H</w:t>
      </w:r>
      <w:r w:rsidR="00BC19A4">
        <w:rPr>
          <w:vertAlign w:val="subscript"/>
          <w:lang w:bidi="ar-SA"/>
        </w:rPr>
        <w:t>2</w:t>
      </w:r>
      <w:r w:rsidR="00BC19A4">
        <w:rPr>
          <w:lang w:bidi="ar-SA"/>
        </w:rPr>
        <w:t xml:space="preserve"> at 125 sccm (further </w:t>
      </w:r>
      <w:r w:rsidR="00BC19A4">
        <w:rPr>
          <w:lang w:bidi="ar-SA"/>
        </w:rPr>
        <w:lastRenderedPageBreak/>
        <w:t xml:space="preserve">reaction conditions given in the </w:t>
      </w:r>
      <w:r w:rsidR="00BC19A4">
        <w:rPr>
          <w:lang w:bidi="ar-SA"/>
        </w:rPr>
        <w:fldChar w:fldCharType="begin"/>
      </w:r>
      <w:r w:rsidR="00BC19A4">
        <w:rPr>
          <w:lang w:bidi="ar-SA"/>
        </w:rPr>
        <w:instrText xml:space="preserve"> REF _Ref449197174 \h </w:instrText>
      </w:r>
      <w:r w:rsidR="00BC19A4">
        <w:rPr>
          <w:lang w:bidi="ar-SA"/>
        </w:rPr>
      </w:r>
      <w:r w:rsidR="00BC19A4">
        <w:rPr>
          <w:lang w:bidi="ar-SA"/>
        </w:rPr>
        <w:fldChar w:fldCharType="separate"/>
      </w:r>
      <w:r w:rsidR="000C362A">
        <w:t>Experimental</w:t>
      </w:r>
      <w:r w:rsidR="00BC19A4">
        <w:rPr>
          <w:lang w:bidi="ar-SA"/>
        </w:rPr>
        <w:fldChar w:fldCharType="end"/>
      </w:r>
      <w:r w:rsidR="00BC19A4">
        <w:rPr>
          <w:lang w:bidi="ar-SA"/>
        </w:rPr>
        <w:t xml:space="preserve"> section).  This turned out to be a key observation within the study, as the two phase heights were approximately the size of the neodymium magnet used to control the particles</w:t>
      </w:r>
      <w:r w:rsidR="00CC2AB4">
        <w:rPr>
          <w:lang w:bidi="ar-SA"/>
        </w:rPr>
        <w:t>, requiring careful adjustment of the magnet placement for exclusion of phase contact with catalyst particles</w:t>
      </w:r>
      <w:r w:rsidR="00BC19A4">
        <w:rPr>
          <w:lang w:bidi="ar-SA"/>
        </w:rPr>
        <w:t xml:space="preserve">.  </w:t>
      </w:r>
    </w:p>
    <w:p w14:paraId="798A2359" w14:textId="394DCE18" w:rsidR="00CC2AB4" w:rsidRDefault="00F77678" w:rsidP="00134C74">
      <w:pPr>
        <w:rPr>
          <w:lang w:bidi="ar-SA"/>
        </w:rPr>
      </w:pPr>
      <w:r w:rsidRPr="005C5C9B">
        <w:rPr>
          <w:noProof/>
          <w:lang w:bidi="ar-SA"/>
        </w:rPr>
        <mc:AlternateContent>
          <mc:Choice Requires="wps">
            <w:drawing>
              <wp:anchor distT="228600" distB="228600" distL="114300" distR="114300" simplePos="0" relativeHeight="251748352" behindDoc="0" locked="0" layoutInCell="1" allowOverlap="1" wp14:anchorId="51AB476A" wp14:editId="76BFD8B5">
                <wp:simplePos x="0" y="0"/>
                <wp:positionH relativeFrom="margin">
                  <wp:align>right</wp:align>
                </wp:positionH>
                <wp:positionV relativeFrom="paragraph">
                  <wp:posOffset>3086747</wp:posOffset>
                </wp:positionV>
                <wp:extent cx="5394960" cy="3562350"/>
                <wp:effectExtent l="0" t="0" r="0" b="0"/>
                <wp:wrapTopAndBottom/>
                <wp:docPr id="10" name="Text Box 10"/>
                <wp:cNvGraphicFramePr/>
                <a:graphic xmlns:a="http://schemas.openxmlformats.org/drawingml/2006/main">
                  <a:graphicData uri="http://schemas.microsoft.com/office/word/2010/wordprocessingShape">
                    <wps:wsp>
                      <wps:cNvSpPr txBox="1"/>
                      <wps:spPr>
                        <a:xfrm>
                          <a:off x="0" y="0"/>
                          <a:ext cx="5394960" cy="3562350"/>
                        </a:xfrm>
                        <a:prstGeom prst="rect">
                          <a:avLst/>
                        </a:prstGeom>
                        <a:solidFill>
                          <a:prstClr val="white"/>
                        </a:solidFill>
                        <a:ln>
                          <a:noFill/>
                        </a:ln>
                        <a:effectLst/>
                      </wps:spPr>
                      <wps:txbx>
                        <w:txbxContent>
                          <w:p w14:paraId="63ABE7F7" w14:textId="2CDEB57B" w:rsidR="00CC7FA3" w:rsidRPr="00EB417B" w:rsidRDefault="00CC7FA3" w:rsidP="00CC2AB4">
                            <w:pPr>
                              <w:pStyle w:val="Caption"/>
                              <w:jc w:val="center"/>
                            </w:pPr>
                            <w:r>
                              <w:rPr>
                                <w:noProof/>
                                <w:lang w:bidi="ar-SA"/>
                              </w:rPr>
                              <w:drawing>
                                <wp:inline distT="0" distB="0" distL="0" distR="0" wp14:anchorId="76E50C11" wp14:editId="3D4299A5">
                                  <wp:extent cx="5394960" cy="30365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394960" cy="3036570"/>
                                          </a:xfrm>
                                          <a:prstGeom prst="rect">
                                            <a:avLst/>
                                          </a:prstGeom>
                                        </pic:spPr>
                                      </pic:pic>
                                    </a:graphicData>
                                  </a:graphic>
                                </wp:inline>
                              </w:drawing>
                            </w:r>
                          </w:p>
                          <w:p w14:paraId="467EAF54" w14:textId="77777777" w:rsidR="00CC7FA3" w:rsidRDefault="00CC7FA3" w:rsidP="00CC2AB4">
                            <w:pPr>
                              <w:pStyle w:val="Caption"/>
                              <w:jc w:val="center"/>
                            </w:pPr>
                            <w:bookmarkStart w:id="185" w:name="_Ref449295704"/>
                            <w:bookmarkStart w:id="186" w:name="_Toc449371355"/>
                            <w:r w:rsidRPr="00EB417B">
                              <w:t xml:space="preserve">Figure </w:t>
                            </w:r>
                            <w:fldSimple w:instr=" SEQ Figure \* ARABIC ">
                              <w:r w:rsidR="000C362A">
                                <w:rPr>
                                  <w:noProof/>
                                </w:rPr>
                                <w:t>27</w:t>
                              </w:r>
                            </w:fldSimple>
                            <w:bookmarkEnd w:id="185"/>
                            <w:r w:rsidRPr="00EB417B">
                              <w:t>:</w:t>
                            </w:r>
                            <w:r>
                              <w:t xml:space="preserve"> Illustration of a water film around the hydrophilic Fe</w:t>
                            </w:r>
                            <w:r>
                              <w:rPr>
                                <w:vertAlign w:val="subscript"/>
                              </w:rPr>
                              <w:t>3</w:t>
                            </w:r>
                            <w:r>
                              <w:t>O</w:t>
                            </w:r>
                            <w:r>
                              <w:rPr>
                                <w:vertAlign w:val="subscript"/>
                              </w:rPr>
                              <w:t>4</w:t>
                            </w:r>
                            <w:r>
                              <w:t>-SiO</w:t>
                            </w:r>
                            <w:r>
                              <w:rPr>
                                <w:vertAlign w:val="subscript"/>
                              </w:rPr>
                              <w:t>2</w:t>
                            </w:r>
                            <w:r>
                              <w:t>-Pd catalyst.</w:t>
                            </w:r>
                            <w:bookmarkEnd w:id="186"/>
                            <w:r>
                              <w:t xml:space="preserve">  </w:t>
                            </w:r>
                          </w:p>
                          <w:p w14:paraId="54EED395" w14:textId="051907EE" w:rsidR="00CC7FA3" w:rsidRPr="00EB417B" w:rsidRDefault="00CC7FA3" w:rsidP="002B2091">
                            <w:pPr>
                              <w:pStyle w:val="altcaption"/>
                            </w:pPr>
                            <w:r>
                              <w:t>1-dodecene conversion of dodecane is hindered from mass transfer limitations through the water phase.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1AB476A" id="Text Box 10" o:spid="_x0000_s1056" type="#_x0000_t202" style="position:absolute;margin-left:373.6pt;margin-top:243.05pt;width:424.8pt;height:280.5pt;z-index:251748352;visibility:visible;mso-wrap-style:square;mso-width-percent:0;mso-height-percent:0;mso-wrap-distance-left:9pt;mso-wrap-distance-top:18pt;mso-wrap-distance-right:9pt;mso-wrap-distance-bottom:1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" stroked="f">
                <v:textbox style="mso-fit-shape-to-text:t" inset="0,0,0,0">
                  <w:txbxContent>
                    <w:p w14:paraId="63ABE7F7" w14:textId="2CDEB57B" w:rsidR="00CC7FA3" w:rsidRPr="00EB417B" w:rsidRDefault="00CC7FA3" w:rsidP="00CC2AB4">
                      <w:pPr>
                        <w:pStyle w:val="Caption"/>
                        <w:jc w:val="center"/>
                      </w:pPr>
                      <w:r>
                        <w:rPr>
                          <w:noProof/>
                          <w:lang w:bidi="ar-SA"/>
                        </w:rPr>
                        <w:drawing>
                          <wp:inline distT="0" distB="0" distL="0" distR="0" wp14:anchorId="76E50C11" wp14:editId="3D4299A5">
                            <wp:extent cx="5394960" cy="30365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394960" cy="3036570"/>
                                    </a:xfrm>
                                    <a:prstGeom prst="rect">
                                      <a:avLst/>
                                    </a:prstGeom>
                                  </pic:spPr>
                                </pic:pic>
                              </a:graphicData>
                            </a:graphic>
                          </wp:inline>
                        </w:drawing>
                      </w:r>
                    </w:p>
                    <w:p w14:paraId="467EAF54" w14:textId="77777777" w:rsidR="00CC7FA3" w:rsidRDefault="00CC7FA3" w:rsidP="00CC2AB4">
                      <w:pPr>
                        <w:pStyle w:val="Caption"/>
                        <w:jc w:val="center"/>
                      </w:pPr>
                      <w:bookmarkStart w:id="187" w:name="_Ref449295704"/>
                      <w:bookmarkStart w:id="188" w:name="_Toc449371355"/>
                      <w:r w:rsidRPr="00EB417B">
                        <w:t xml:space="preserve">Figure </w:t>
                      </w:r>
                      <w:fldSimple w:instr=" SEQ Figure \* ARABIC ">
                        <w:r w:rsidR="000C362A">
                          <w:rPr>
                            <w:noProof/>
                          </w:rPr>
                          <w:t>27</w:t>
                        </w:r>
                      </w:fldSimple>
                      <w:bookmarkEnd w:id="187"/>
                      <w:r w:rsidRPr="00EB417B">
                        <w:t>:</w:t>
                      </w:r>
                      <w:r>
                        <w:t xml:space="preserve"> Illustration of a water film around the hydrophilic Fe</w:t>
                      </w:r>
                      <w:r>
                        <w:rPr>
                          <w:vertAlign w:val="subscript"/>
                        </w:rPr>
                        <w:t>3</w:t>
                      </w:r>
                      <w:r>
                        <w:t>O</w:t>
                      </w:r>
                      <w:r>
                        <w:rPr>
                          <w:vertAlign w:val="subscript"/>
                        </w:rPr>
                        <w:t>4</w:t>
                      </w:r>
                      <w:r>
                        <w:t>-SiO</w:t>
                      </w:r>
                      <w:r>
                        <w:rPr>
                          <w:vertAlign w:val="subscript"/>
                        </w:rPr>
                        <w:t>2</w:t>
                      </w:r>
                      <w:r>
                        <w:t>-Pd catalyst.</w:t>
                      </w:r>
                      <w:bookmarkEnd w:id="188"/>
                      <w:r>
                        <w:t xml:space="preserve">  </w:t>
                      </w:r>
                    </w:p>
                    <w:p w14:paraId="54EED395" w14:textId="051907EE" w:rsidR="00CC7FA3" w:rsidRPr="00EB417B" w:rsidRDefault="00CC7FA3" w:rsidP="002B2091">
                      <w:pPr>
                        <w:pStyle w:val="altcaption"/>
                      </w:pPr>
                      <w:r>
                        <w:t>1-dodecene conversion of dodecane is hindered from mass transfer limitations through the water phase.</w:t>
                      </w:r>
                    </w:p>
                  </w:txbxContent>
                </v:textbox>
                <w10:wrap type="topAndBottom" anchorx="margin"/>
              </v:shape>
            </w:pict>
          </mc:Fallback>
        </mc:AlternateContent>
      </w:r>
      <w:r w:rsidR="00BC19A4">
        <w:rPr>
          <w:lang w:bidi="ar-SA"/>
        </w:rPr>
        <w:tab/>
      </w:r>
      <w:r w:rsidR="006C7E69">
        <w:rPr>
          <w:lang w:bidi="ar-SA"/>
        </w:rPr>
        <w:t>The magnetic</w:t>
      </w:r>
      <w:r w:rsidR="00BC19A4">
        <w:rPr>
          <w:lang w:bidi="ar-SA"/>
        </w:rPr>
        <w:t xml:space="preserve"> catalyst’s behavior in responsive reactions</w:t>
      </w:r>
      <w:r w:rsidR="006C7E69">
        <w:rPr>
          <w:lang w:bidi="ar-SA"/>
        </w:rPr>
        <w:t xml:space="preserve"> was characterized via conducting </w:t>
      </w:r>
      <w:r w:rsidR="00BC19A4">
        <w:rPr>
          <w:lang w:bidi="ar-SA"/>
        </w:rPr>
        <w:t>three different magnetically controlled catalyst position conditions for our reaction system</w:t>
      </w:r>
      <w:r w:rsidR="00BC19A4" w:rsidRPr="007B7103">
        <w:rPr>
          <w:lang w:bidi="ar-SA"/>
        </w:rPr>
        <w:t xml:space="preserve">.  The three positions </w:t>
      </w:r>
      <w:r w:rsidR="004A4B3A">
        <w:rPr>
          <w:lang w:bidi="ar-SA"/>
        </w:rPr>
        <w:t>and an over</w:t>
      </w:r>
      <w:r w:rsidR="006C7E69" w:rsidRPr="007B7103">
        <w:rPr>
          <w:lang w:bidi="ar-SA"/>
        </w:rPr>
        <w:t xml:space="preserve">view of the reactions </w:t>
      </w:r>
      <w:r w:rsidR="00BC19A4" w:rsidRPr="007B7103">
        <w:rPr>
          <w:lang w:bidi="ar-SA"/>
        </w:rPr>
        <w:t>are shown in</w:t>
      </w:r>
      <w:r w:rsidR="007B7103">
        <w:rPr>
          <w:lang w:bidi="ar-SA"/>
        </w:rPr>
        <w:t xml:space="preserve"> </w:t>
      </w:r>
      <w:r w:rsidR="007B7103">
        <w:rPr>
          <w:lang w:bidi="ar-SA"/>
        </w:rPr>
        <w:fldChar w:fldCharType="begin"/>
      </w:r>
      <w:r w:rsidR="007B7103">
        <w:rPr>
          <w:lang w:bidi="ar-SA"/>
        </w:rPr>
        <w:instrText xml:space="preserve"> REF _Ref449299629 \h </w:instrText>
      </w:r>
      <w:r w:rsidR="007B7103">
        <w:rPr>
          <w:lang w:bidi="ar-SA"/>
        </w:rPr>
      </w:r>
      <w:r w:rsidR="007B7103">
        <w:rPr>
          <w:lang w:bidi="ar-SA"/>
        </w:rPr>
        <w:fldChar w:fldCharType="separate"/>
      </w:r>
      <w:r w:rsidR="000C362A" w:rsidRPr="00EB417B">
        <w:t xml:space="preserve">Figure </w:t>
      </w:r>
      <w:r w:rsidR="000C362A">
        <w:rPr>
          <w:noProof/>
        </w:rPr>
        <w:t>26</w:t>
      </w:r>
      <w:r w:rsidR="007B7103">
        <w:rPr>
          <w:lang w:bidi="ar-SA"/>
        </w:rPr>
        <w:fldChar w:fldCharType="end"/>
      </w:r>
      <w:r w:rsidR="007B7103">
        <w:rPr>
          <w:lang w:bidi="ar-SA"/>
        </w:rPr>
        <w:t>.</w:t>
      </w:r>
      <w:r>
        <w:rPr>
          <w:lang w:bidi="ar-SA"/>
        </w:rPr>
        <w:t xml:space="preserve">  </w:t>
      </w:r>
      <w:r w:rsidR="00694FE3">
        <w:rPr>
          <w:lang w:bidi="ar-SA"/>
        </w:rPr>
        <w:t>The figure displaying the switching of the magnet from the water to oil phase</w:t>
      </w:r>
      <w:r>
        <w:rPr>
          <w:lang w:bidi="ar-SA"/>
        </w:rPr>
        <w:t xml:space="preserve"> (c)</w:t>
      </w:r>
      <w:r w:rsidR="00694FE3">
        <w:rPr>
          <w:lang w:bidi="ar-SA"/>
        </w:rPr>
        <w:t xml:space="preserve"> shows </w:t>
      </w:r>
      <w:r w:rsidR="00636D54">
        <w:rPr>
          <w:lang w:bidi="ar-SA"/>
        </w:rPr>
        <w:t>a</w:t>
      </w:r>
      <w:r w:rsidR="00AA0488">
        <w:rPr>
          <w:lang w:bidi="ar-SA"/>
        </w:rPr>
        <w:t>n</w:t>
      </w:r>
      <w:r w:rsidR="00636D54">
        <w:rPr>
          <w:lang w:bidi="ar-SA"/>
        </w:rPr>
        <w:t xml:space="preserve"> exaggerated image of </w:t>
      </w:r>
      <w:r w:rsidR="00AA0488">
        <w:rPr>
          <w:lang w:bidi="ar-SA"/>
        </w:rPr>
        <w:t>the film created by pulling the catalyst particles across the</w:t>
      </w:r>
      <w:r w:rsidR="007B7103">
        <w:rPr>
          <w:lang w:bidi="ar-SA"/>
        </w:rPr>
        <w:t xml:space="preserve"> </w:t>
      </w:r>
      <w:r w:rsidR="00AA0488">
        <w:rPr>
          <w:lang w:bidi="ar-SA"/>
        </w:rPr>
        <w:t xml:space="preserve">interface from the water to oil phase.  </w:t>
      </w:r>
      <w:r w:rsidR="00694FE3">
        <w:rPr>
          <w:lang w:bidi="ar-SA"/>
        </w:rPr>
        <w:t xml:space="preserve">A more microscopic image of the hypothesized behavior is shown in </w:t>
      </w:r>
      <w:r w:rsidR="00694FE3">
        <w:rPr>
          <w:lang w:bidi="ar-SA"/>
        </w:rPr>
        <w:fldChar w:fldCharType="begin"/>
      </w:r>
      <w:r w:rsidR="00694FE3">
        <w:rPr>
          <w:lang w:bidi="ar-SA"/>
        </w:rPr>
        <w:instrText xml:space="preserve"> REF _Ref449295704 \h </w:instrText>
      </w:r>
      <w:r w:rsidR="00694FE3">
        <w:rPr>
          <w:lang w:bidi="ar-SA"/>
        </w:rPr>
      </w:r>
      <w:r w:rsidR="00694FE3">
        <w:rPr>
          <w:lang w:bidi="ar-SA"/>
        </w:rPr>
        <w:fldChar w:fldCharType="separate"/>
      </w:r>
      <w:r w:rsidR="000C362A" w:rsidRPr="00EB417B">
        <w:t xml:space="preserve">Figure </w:t>
      </w:r>
      <w:r w:rsidR="000C362A">
        <w:rPr>
          <w:noProof/>
        </w:rPr>
        <w:t>27</w:t>
      </w:r>
      <w:r w:rsidR="00694FE3">
        <w:rPr>
          <w:lang w:bidi="ar-SA"/>
        </w:rPr>
        <w:fldChar w:fldCharType="end"/>
      </w:r>
      <w:r w:rsidR="00694FE3">
        <w:rPr>
          <w:lang w:bidi="ar-SA"/>
        </w:rPr>
        <w:t>.</w:t>
      </w:r>
    </w:p>
    <w:p w14:paraId="77CF4AC9" w14:textId="3AC791ED" w:rsidR="00AA0B13" w:rsidRDefault="00B274B4" w:rsidP="007B7103">
      <w:pPr>
        <w:ind w:firstLine="720"/>
        <w:rPr>
          <w:lang w:bidi="ar-SA"/>
        </w:rPr>
      </w:pPr>
      <w:r w:rsidRPr="005C5C9B">
        <w:rPr>
          <w:noProof/>
          <w:lang w:bidi="ar-SA"/>
        </w:rPr>
        <w:lastRenderedPageBreak/>
        <mc:AlternateContent>
          <mc:Choice Requires="wps">
            <w:drawing>
              <wp:anchor distT="228600" distB="228600" distL="114300" distR="114300" simplePos="0" relativeHeight="251720704" behindDoc="0" locked="0" layoutInCell="1" allowOverlap="1" wp14:anchorId="464F2C7D" wp14:editId="5C96F75F">
                <wp:simplePos x="0" y="0"/>
                <wp:positionH relativeFrom="margin">
                  <wp:align>right</wp:align>
                </wp:positionH>
                <wp:positionV relativeFrom="margin">
                  <wp:align>top</wp:align>
                </wp:positionV>
                <wp:extent cx="5394960" cy="2889504"/>
                <wp:effectExtent l="0" t="0" r="0" b="0"/>
                <wp:wrapTopAndBottom/>
                <wp:docPr id="58" name="Text Box 58"/>
                <wp:cNvGraphicFramePr/>
                <a:graphic xmlns:a="http://schemas.openxmlformats.org/drawingml/2006/main">
                  <a:graphicData uri="http://schemas.microsoft.com/office/word/2010/wordprocessingShape">
                    <wps:wsp>
                      <wps:cNvSpPr txBox="1"/>
                      <wps:spPr>
                        <a:xfrm>
                          <a:off x="0" y="0"/>
                          <a:ext cx="5394960" cy="2889504"/>
                        </a:xfrm>
                        <a:prstGeom prst="rect">
                          <a:avLst/>
                        </a:prstGeom>
                        <a:solidFill>
                          <a:prstClr val="white"/>
                        </a:solidFill>
                        <a:ln>
                          <a:noFill/>
                        </a:ln>
                        <a:effectLst/>
                      </wps:spPr>
                      <wps:txbx>
                        <w:txbxContent>
                          <w:p w14:paraId="35176E83" w14:textId="2943D110" w:rsidR="00CC7FA3" w:rsidRPr="00EB417B" w:rsidRDefault="00CC7FA3" w:rsidP="00EC408E">
                            <w:pPr>
                              <w:pStyle w:val="Caption"/>
                              <w:jc w:val="center"/>
                            </w:pPr>
                            <w:r>
                              <w:rPr>
                                <w:noProof/>
                                <w:lang w:bidi="ar-SA"/>
                              </w:rPr>
                              <w:drawing>
                                <wp:inline distT="0" distB="0" distL="0" distR="0" wp14:anchorId="29B8138D" wp14:editId="00F84816">
                                  <wp:extent cx="4101869" cy="2964392"/>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107166" cy="2968220"/>
                                          </a:xfrm>
                                          <a:prstGeom prst="rect">
                                            <a:avLst/>
                                          </a:prstGeom>
                                        </pic:spPr>
                                      </pic:pic>
                                    </a:graphicData>
                                  </a:graphic>
                                </wp:inline>
                              </w:drawing>
                            </w:r>
                          </w:p>
                          <w:p w14:paraId="51802BE8" w14:textId="3D2C4278" w:rsidR="00CC7FA3" w:rsidRPr="00EB417B" w:rsidRDefault="00CC7FA3" w:rsidP="00CC2AB4">
                            <w:pPr>
                              <w:pStyle w:val="Caption"/>
                              <w:jc w:val="center"/>
                            </w:pPr>
                            <w:bookmarkStart w:id="189" w:name="_Ref449203246"/>
                            <w:bookmarkStart w:id="190" w:name="_Toc449371356"/>
                            <w:r w:rsidRPr="00EB417B">
                              <w:t xml:space="preserve">Figure </w:t>
                            </w:r>
                            <w:fldSimple w:instr=" SEQ Figure \* ARABIC ">
                              <w:r w:rsidR="000C362A">
                                <w:rPr>
                                  <w:noProof/>
                                </w:rPr>
                                <w:t>28</w:t>
                              </w:r>
                            </w:fldSimple>
                            <w:bookmarkEnd w:id="189"/>
                            <w:r w:rsidRPr="00EB417B">
                              <w:t>:</w:t>
                            </w:r>
                            <w:r>
                              <w:t xml:space="preserve"> Oil and Water phase yields for different reaction times and magnet locations.</w:t>
                            </w:r>
                            <w:bookmarkEnd w:id="1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64F2C7D" id="Text Box 58" o:spid="_x0000_s1057" type="#_x0000_t202" style="position:absolute;left:0;text-align:left;margin-left:373.6pt;margin-top:0;width:424.8pt;height:227.5pt;z-index:251720704;visibility:visible;mso-wrap-style:square;mso-width-percent:0;mso-height-percent:0;mso-wrap-distance-left:9pt;mso-wrap-distance-top:18pt;mso-wrap-distance-right:9pt;mso-wrap-distance-bottom:18pt;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" stroked="f">
                <v:textbox style="mso-fit-shape-to-text:t" inset="0,0,0,0">
                  <w:txbxContent>
                    <w:p w14:paraId="35176E83" w14:textId="2943D110" w:rsidR="00CC7FA3" w:rsidRPr="00EB417B" w:rsidRDefault="00CC7FA3" w:rsidP="00EC408E">
                      <w:pPr>
                        <w:pStyle w:val="Caption"/>
                        <w:jc w:val="center"/>
                      </w:pPr>
                      <w:r>
                        <w:rPr>
                          <w:noProof/>
                          <w:lang w:bidi="ar-SA"/>
                        </w:rPr>
                        <w:drawing>
                          <wp:inline distT="0" distB="0" distL="0" distR="0" wp14:anchorId="29B8138D" wp14:editId="00F84816">
                            <wp:extent cx="4101869" cy="2964392"/>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107166" cy="2968220"/>
                                    </a:xfrm>
                                    <a:prstGeom prst="rect">
                                      <a:avLst/>
                                    </a:prstGeom>
                                  </pic:spPr>
                                </pic:pic>
                              </a:graphicData>
                            </a:graphic>
                          </wp:inline>
                        </w:drawing>
                      </w:r>
                    </w:p>
                    <w:p w14:paraId="51802BE8" w14:textId="3D2C4278" w:rsidR="00CC7FA3" w:rsidRPr="00EB417B" w:rsidRDefault="00CC7FA3" w:rsidP="00CC2AB4">
                      <w:pPr>
                        <w:pStyle w:val="Caption"/>
                        <w:jc w:val="center"/>
                      </w:pPr>
                      <w:bookmarkStart w:id="191" w:name="_Ref449203246"/>
                      <w:bookmarkStart w:id="192" w:name="_Toc449371356"/>
                      <w:r w:rsidRPr="00EB417B">
                        <w:t xml:space="preserve">Figure </w:t>
                      </w:r>
                      <w:fldSimple w:instr=" SEQ Figure \* ARABIC ">
                        <w:r w:rsidR="000C362A">
                          <w:rPr>
                            <w:noProof/>
                          </w:rPr>
                          <w:t>28</w:t>
                        </w:r>
                      </w:fldSimple>
                      <w:bookmarkEnd w:id="191"/>
                      <w:r w:rsidRPr="00EB417B">
                        <w:t>:</w:t>
                      </w:r>
                      <w:r>
                        <w:t xml:space="preserve"> Oil and Water phase yields for different reaction times and magnet locations.</w:t>
                      </w:r>
                      <w:bookmarkEnd w:id="192"/>
                    </w:p>
                  </w:txbxContent>
                </v:textbox>
                <w10:wrap type="topAndBottom" anchorx="margin" anchory="margin"/>
              </v:shape>
            </w:pict>
          </mc:Fallback>
        </mc:AlternateContent>
      </w:r>
      <w:r w:rsidR="006C7E69">
        <w:rPr>
          <w:lang w:bidi="ar-SA"/>
        </w:rPr>
        <w:fldChar w:fldCharType="begin"/>
      </w:r>
      <w:r w:rsidR="006C7E69">
        <w:rPr>
          <w:lang w:bidi="ar-SA"/>
        </w:rPr>
        <w:instrText xml:space="preserve"> REF _Ref449203246 \h </w:instrText>
      </w:r>
      <w:r w:rsidR="006C7E69">
        <w:rPr>
          <w:lang w:bidi="ar-SA"/>
        </w:rPr>
      </w:r>
      <w:r w:rsidR="006C7E69">
        <w:rPr>
          <w:lang w:bidi="ar-SA"/>
        </w:rPr>
        <w:fldChar w:fldCharType="separate"/>
      </w:r>
      <w:r w:rsidR="000C362A" w:rsidRPr="00EB417B">
        <w:t xml:space="preserve">Figure </w:t>
      </w:r>
      <w:r w:rsidR="000C362A">
        <w:rPr>
          <w:noProof/>
        </w:rPr>
        <w:t>28</w:t>
      </w:r>
      <w:r w:rsidR="006C7E69">
        <w:rPr>
          <w:lang w:bidi="ar-SA"/>
        </w:rPr>
        <w:fldChar w:fldCharType="end"/>
      </w:r>
      <w:r w:rsidR="006C7E69">
        <w:rPr>
          <w:lang w:bidi="ar-SA"/>
        </w:rPr>
        <w:t xml:space="preserve"> shows the reaction results in terms of yield of each alkane product after reaction in each condition for two reaction times.  Each condition indicates an increase in the yield of </w:t>
      </w:r>
      <w:r w:rsidR="00436163">
        <w:rPr>
          <w:lang w:bidi="ar-SA"/>
        </w:rPr>
        <w:t>1,4-</w:t>
      </w:r>
      <w:r w:rsidR="006C7E69">
        <w:rPr>
          <w:lang w:bidi="ar-SA"/>
        </w:rPr>
        <w:t xml:space="preserve">butanediol (water phase product), while the oil phase product is nearly constant and non-reacting.  This result is surprising; however, is typical of phase transfer limitations, with reactants of low solubility.  While the reactions performed completely in the oil phase are unexpected (the catalyst was carefully not allowed to come into contact with the water phase), one potential explanation is the transfer of moisture from the interface via hydrogen bubbling (the hydrogen inlet was placed at the bottom of the water phase).  This may have allowed for the buildup of a film regardless of the placement of the catalyst. </w:t>
      </w:r>
      <w:r w:rsidR="00947E8D">
        <w:rPr>
          <w:lang w:bidi="ar-SA"/>
        </w:rPr>
        <w:t xml:space="preserve">Another potential hypothesis is that heat transfer limitations were created by only having agitation available from hydrogen bubbling provided to the system without stirring.  Stirring was not used for this study in order to ensure that the reaction was operating under a severe </w:t>
      </w:r>
      <w:r w:rsidR="00947E8D">
        <w:rPr>
          <w:lang w:bidi="ar-SA"/>
        </w:rPr>
        <w:lastRenderedPageBreak/>
        <w:t>mass transfer limited regime</w:t>
      </w:r>
      <w:r w:rsidR="007273EA">
        <w:rPr>
          <w:lang w:bidi="ar-SA"/>
        </w:rPr>
        <w:t xml:space="preserve"> in order to test for phase selectivity after applying a magnetic field to alter catalyst placement. </w:t>
      </w:r>
      <w:r w:rsidR="00947E8D">
        <w:rPr>
          <w:lang w:bidi="ar-SA"/>
        </w:rPr>
        <w:t xml:space="preserve"> </w:t>
      </w:r>
      <w:r w:rsidR="008C3098">
        <w:rPr>
          <w:lang w:bidi="ar-SA"/>
        </w:rPr>
        <w:t>Therefore, f</w:t>
      </w:r>
      <w:r w:rsidR="006C7E69">
        <w:rPr>
          <w:lang w:bidi="ar-SA"/>
        </w:rPr>
        <w:t>urther study is required in order to validate the hypotheses provided here.</w:t>
      </w:r>
      <w:r w:rsidR="00CC2AB4" w:rsidRPr="00CC2AB4">
        <w:rPr>
          <w:noProof/>
          <w:lang w:bidi="ar-SA"/>
        </w:rPr>
        <w:t xml:space="preserve"> </w:t>
      </w:r>
      <w:bookmarkEnd w:id="51"/>
    </w:p>
    <w:p w14:paraId="052D5A49" w14:textId="120283B0" w:rsidR="00FC0922" w:rsidRDefault="00FC0922" w:rsidP="00FC0922">
      <w:pPr>
        <w:pStyle w:val="Heading2"/>
      </w:pPr>
      <w:bookmarkStart w:id="193" w:name="_Ref449197174"/>
      <w:bookmarkStart w:id="194" w:name="_Toc449371310"/>
      <w:bookmarkStart w:id="195" w:name="_Toc310579474"/>
      <w:r>
        <w:t>Experimental</w:t>
      </w:r>
      <w:bookmarkEnd w:id="193"/>
      <w:bookmarkEnd w:id="194"/>
    </w:p>
    <w:p w14:paraId="37ED661B" w14:textId="0EE52CA2" w:rsidR="00FC0922" w:rsidRDefault="00FC0922" w:rsidP="00496EDF">
      <w:pPr>
        <w:pStyle w:val="Heading3"/>
      </w:pPr>
      <w:bookmarkStart w:id="196" w:name="_Toc449371311"/>
      <w:r>
        <w:t>Materials and Equipment</w:t>
      </w:r>
      <w:bookmarkEnd w:id="196"/>
    </w:p>
    <w:p w14:paraId="2972ED81" w14:textId="00B390C8" w:rsidR="00FC0922" w:rsidRPr="00A40A7F" w:rsidRDefault="00FC0922" w:rsidP="00FC0922">
      <w:pPr>
        <w:ind w:firstLine="720"/>
      </w:pPr>
      <w:r>
        <w:t>Fe</w:t>
      </w:r>
      <w:r>
        <w:rPr>
          <w:vertAlign w:val="subscript"/>
        </w:rPr>
        <w:t>3</w:t>
      </w:r>
      <w:r>
        <w:t>O</w:t>
      </w:r>
      <w:r>
        <w:rPr>
          <w:vertAlign w:val="subscript"/>
        </w:rPr>
        <w:t>4</w:t>
      </w:r>
      <w:r>
        <w:t xml:space="preserve"> particles (&lt;50 nm), </w:t>
      </w:r>
      <w:r w:rsidR="007E1DC2">
        <w:t>1-</w:t>
      </w:r>
      <w:r>
        <w:t>dodecene (95%), dodecane (99%), 1,4-butanediol (99%), and cis-2-butene-1,4-diol (95%)</w:t>
      </w:r>
      <w:r w:rsidR="00BC5479">
        <w:t>,</w:t>
      </w:r>
      <w:r>
        <w:t xml:space="preserve"> </w:t>
      </w:r>
      <w:r w:rsidR="0050623A">
        <w:t>t</w:t>
      </w:r>
      <w:r w:rsidR="00BC5479">
        <w:t xml:space="preserve">etraethyl orthosilicate (95%), </w:t>
      </w:r>
      <w:r w:rsidR="00D66B74">
        <w:t xml:space="preserve">ammonium hydroxide (50%), palladium nitrate dihydrate, </w:t>
      </w:r>
      <w:r w:rsidR="00BC5479">
        <w:t xml:space="preserve">and ethanol (99%) </w:t>
      </w:r>
      <w:r>
        <w:t xml:space="preserve">were all obtained from Sigma Aldrich. </w:t>
      </w:r>
      <w:r w:rsidR="007E1DC2">
        <w:t xml:space="preserve"> </w:t>
      </w:r>
      <w:r>
        <w:t>All water</w:t>
      </w:r>
      <w:r w:rsidR="007E1DC2">
        <w:t xml:space="preserve"> used within the experiments was</w:t>
      </w:r>
      <w:r>
        <w:t xml:space="preserve"> obtained from a</w:t>
      </w:r>
      <w:r w:rsidR="00BC5479">
        <w:t>n</w:t>
      </w:r>
      <w:r>
        <w:t xml:space="preserve"> 18 </w:t>
      </w:r>
      <w:r w:rsidRPr="00A40A7F">
        <w:t>M</w:t>
      </w:r>
      <w:r>
        <w:rPr>
          <w:rFonts w:cstheme="minorHAnsi"/>
        </w:rPr>
        <w:t>Ω</w:t>
      </w:r>
      <w:r>
        <w:t xml:space="preserve"> </w:t>
      </w:r>
      <w:r w:rsidR="00BC5479">
        <w:t>ultra-pure</w:t>
      </w:r>
      <w:r w:rsidRPr="00A40A7F">
        <w:t xml:space="preserve"> </w:t>
      </w:r>
      <w:r>
        <w:t xml:space="preserve">Cole Parmer filtration system. </w:t>
      </w:r>
      <w:r w:rsidR="00C51A91">
        <w:t xml:space="preserve"> </w:t>
      </w:r>
    </w:p>
    <w:p w14:paraId="390E4395" w14:textId="2F7B9533" w:rsidR="00FC0922" w:rsidRDefault="00FC0922" w:rsidP="00496EDF">
      <w:pPr>
        <w:pStyle w:val="Heading3"/>
      </w:pPr>
      <w:bookmarkStart w:id="197" w:name="_Toc449371312"/>
      <w:r>
        <w:t>Fe</w:t>
      </w:r>
      <w:r>
        <w:rPr>
          <w:vertAlign w:val="subscript"/>
        </w:rPr>
        <w:t>3</w:t>
      </w:r>
      <w:r>
        <w:t>O</w:t>
      </w:r>
      <w:r>
        <w:rPr>
          <w:vertAlign w:val="subscript"/>
        </w:rPr>
        <w:t>4</w:t>
      </w:r>
      <w:r>
        <w:t>@</w:t>
      </w:r>
      <w:r w:rsidRPr="00A40A7F">
        <w:t>SiO</w:t>
      </w:r>
      <w:r w:rsidRPr="00A40A7F">
        <w:rPr>
          <w:vertAlign w:val="subscript"/>
        </w:rPr>
        <w:t>2</w:t>
      </w:r>
      <w:r>
        <w:t xml:space="preserve">: Hydrophilic core-shell catalyst support </w:t>
      </w:r>
      <w:r w:rsidRPr="00A40A7F">
        <w:t>particle</w:t>
      </w:r>
      <w:r>
        <w:t xml:space="preserve"> synthesis</w:t>
      </w:r>
      <w:bookmarkEnd w:id="197"/>
    </w:p>
    <w:p w14:paraId="73437D2C" w14:textId="2143F462" w:rsidR="00FC0922" w:rsidRDefault="00FC0922" w:rsidP="00FC0922">
      <w:pPr>
        <w:ind w:firstLine="720"/>
      </w:pPr>
      <w:r>
        <w:t>5 g of Fe</w:t>
      </w:r>
      <w:r>
        <w:rPr>
          <w:vertAlign w:val="subscript"/>
        </w:rPr>
        <w:t>3</w:t>
      </w:r>
      <w:r>
        <w:t>O</w:t>
      </w:r>
      <w:r>
        <w:rPr>
          <w:vertAlign w:val="subscript"/>
        </w:rPr>
        <w:t>4</w:t>
      </w:r>
      <w:r>
        <w:t xml:space="preserve"> particles were dispersed in 160 ml of H</w:t>
      </w:r>
      <w:r>
        <w:rPr>
          <w:vertAlign w:val="subscript"/>
        </w:rPr>
        <w:t>2</w:t>
      </w:r>
      <w:r>
        <w:t>O</w:t>
      </w:r>
      <w:r w:rsidRPr="00A40A7F">
        <w:t xml:space="preserve"> </w:t>
      </w:r>
      <w:r>
        <w:t>(18 M</w:t>
      </w:r>
      <w:r>
        <w:rPr>
          <w:rFonts w:cstheme="minorHAnsi"/>
        </w:rPr>
        <w:t>Ω</w:t>
      </w:r>
      <w:r>
        <w:t xml:space="preserve">) with a </w:t>
      </w:r>
      <w:r w:rsidRPr="00A40A7F">
        <w:t xml:space="preserve">Fisher Scientific Model 505 Sonic Dismembrator </w:t>
      </w:r>
      <w:r>
        <w:t>(¼ inch tip) at 20% amplitude for 10 minutes.  This dispersion was then added to 700 ml ethanol and 20 ml of 25 wt</w:t>
      </w:r>
      <w:r w:rsidR="002C63AF">
        <w:t xml:space="preserve">. </w:t>
      </w:r>
      <w:r>
        <w:t>% NH</w:t>
      </w:r>
      <w:r>
        <w:rPr>
          <w:vertAlign w:val="subscript"/>
        </w:rPr>
        <w:t>4</w:t>
      </w:r>
      <w:r>
        <w:t>OH while 80 ml of TEOS was added dropwise.  This solution was sonicated at 20% amplitude with a ¼ inch tip for 5 hours, allowed to cool and recovered via Neodymium magnet</w:t>
      </w:r>
      <w:r w:rsidR="007E1DC2">
        <w:t xml:space="preserve"> (~ 1 Tesla)</w:t>
      </w:r>
      <w:r>
        <w:t xml:space="preserve"> overnight before the paramagnetic </w:t>
      </w:r>
      <w:r w:rsidRPr="00A40A7F">
        <w:t>Fe</w:t>
      </w:r>
      <w:r w:rsidRPr="00A40A7F">
        <w:rPr>
          <w:vertAlign w:val="subscript"/>
        </w:rPr>
        <w:t>3</w:t>
      </w:r>
      <w:r w:rsidRPr="00A40A7F">
        <w:t>O</w:t>
      </w:r>
      <w:r w:rsidRPr="00A40A7F">
        <w:rPr>
          <w:vertAlign w:val="subscript"/>
        </w:rPr>
        <w:t>4</w:t>
      </w:r>
      <w:r>
        <w:t>@</w:t>
      </w:r>
      <w:r w:rsidRPr="00A40A7F">
        <w:t>SiO</w:t>
      </w:r>
      <w:r w:rsidRPr="00A40A7F">
        <w:rPr>
          <w:vertAlign w:val="subscript"/>
        </w:rPr>
        <w:t>2</w:t>
      </w:r>
      <w:r>
        <w:t xml:space="preserve"> </w:t>
      </w:r>
      <w:r w:rsidRPr="00A40A7F">
        <w:t>solids</w:t>
      </w:r>
      <w:r>
        <w:t xml:space="preserve"> were collected and washed 5 times with acetone.</w:t>
      </w:r>
    </w:p>
    <w:p w14:paraId="3E24F886" w14:textId="539EBD7C" w:rsidR="000253D0" w:rsidRDefault="000253D0" w:rsidP="000253D0">
      <w:pPr>
        <w:pStyle w:val="Heading3"/>
      </w:pPr>
      <w:bookmarkStart w:id="198" w:name="_Toc449371313"/>
      <w:r>
        <w:t>Fe3O4@SiO2-Pd:  Addition of palladium catalyst for reactions</w:t>
      </w:r>
      <w:bookmarkEnd w:id="198"/>
    </w:p>
    <w:p w14:paraId="2467528B" w14:textId="0A7AF28B" w:rsidR="000253D0" w:rsidRDefault="000253D0" w:rsidP="000253D0">
      <w:pPr>
        <w:ind w:firstLine="720"/>
      </w:pPr>
      <w:r>
        <w:t>Following Fe</w:t>
      </w:r>
      <w:r w:rsidRPr="0087430E">
        <w:rPr>
          <w:vertAlign w:val="subscript"/>
        </w:rPr>
        <w:t>3</w:t>
      </w:r>
      <w:r>
        <w:t>O</w:t>
      </w:r>
      <w:r w:rsidRPr="0087430E">
        <w:rPr>
          <w:vertAlign w:val="subscript"/>
        </w:rPr>
        <w:t>4</w:t>
      </w:r>
      <w:r>
        <w:t>@SiO</w:t>
      </w:r>
      <w:r w:rsidRPr="0087430E">
        <w:rPr>
          <w:vertAlign w:val="subscript"/>
        </w:rPr>
        <w:t>2</w:t>
      </w:r>
      <w:r>
        <w:t xml:space="preserve"> collection, 131.7 mg Pd(NO</w:t>
      </w:r>
      <w:r w:rsidRPr="0087430E">
        <w:rPr>
          <w:vertAlign w:val="subscript"/>
        </w:rPr>
        <w:t>3</w:t>
      </w:r>
      <w:r>
        <w:t>)</w:t>
      </w:r>
      <w:r w:rsidRPr="0087430E">
        <w:rPr>
          <w:vertAlign w:val="subscript"/>
        </w:rPr>
        <w:t>2</w:t>
      </w:r>
      <w:r>
        <w:t>·2 H</w:t>
      </w:r>
      <w:r w:rsidRPr="0087430E">
        <w:rPr>
          <w:vertAlign w:val="subscript"/>
        </w:rPr>
        <w:t>2</w:t>
      </w:r>
      <w:r>
        <w:t>O was dispersed in 200 μL H</w:t>
      </w:r>
      <w:r w:rsidRPr="0087430E">
        <w:rPr>
          <w:vertAlign w:val="subscript"/>
        </w:rPr>
        <w:t>2</w:t>
      </w:r>
      <w:r>
        <w:t>O (2.47 M Pd aqueous solution) and was added to 1 g of the catalyst support (Fe</w:t>
      </w:r>
      <w:r w:rsidRPr="0087430E">
        <w:rPr>
          <w:vertAlign w:val="subscript"/>
        </w:rPr>
        <w:t>3</w:t>
      </w:r>
      <w:r>
        <w:t>O</w:t>
      </w:r>
      <w:r w:rsidRPr="0087430E">
        <w:rPr>
          <w:vertAlign w:val="subscript"/>
        </w:rPr>
        <w:t>4</w:t>
      </w:r>
      <w:r>
        <w:t>@SiO</w:t>
      </w:r>
      <w:r w:rsidRPr="0087430E">
        <w:rPr>
          <w:vertAlign w:val="subscript"/>
        </w:rPr>
        <w:t>2</w:t>
      </w:r>
      <w:r>
        <w:t>) dropwise while mixing with a mortar and pestle for wet impregnation of the Palladium catalyst in order to create a 5 wt</w:t>
      </w:r>
      <w:r w:rsidR="00F71D22">
        <w:t xml:space="preserve">. </w:t>
      </w:r>
      <w:r>
        <w:t>% Pd loading on the Fe</w:t>
      </w:r>
      <w:r w:rsidRPr="0087430E">
        <w:rPr>
          <w:vertAlign w:val="subscript"/>
        </w:rPr>
        <w:t>3</w:t>
      </w:r>
      <w:r>
        <w:t>O</w:t>
      </w:r>
      <w:r w:rsidRPr="0087430E">
        <w:rPr>
          <w:vertAlign w:val="subscript"/>
        </w:rPr>
        <w:t>4</w:t>
      </w:r>
      <w:r>
        <w:t>@SiO</w:t>
      </w:r>
      <w:r w:rsidRPr="0087430E">
        <w:rPr>
          <w:vertAlign w:val="subscript"/>
        </w:rPr>
        <w:t>2</w:t>
      </w:r>
      <w:r>
        <w:t xml:space="preserve">.  </w:t>
      </w:r>
      <w:r>
        <w:lastRenderedPageBreak/>
        <w:t>These particles were then calcined at 250°C for 2 hours after a 2 °C/min temperature ramp and recovered for subsequent reactions.</w:t>
      </w:r>
    </w:p>
    <w:p w14:paraId="353298F2" w14:textId="52930C56" w:rsidR="00FC0922" w:rsidRDefault="00FC0922" w:rsidP="00496EDF">
      <w:pPr>
        <w:pStyle w:val="Heading3"/>
      </w:pPr>
      <w:bookmarkStart w:id="199" w:name="_Toc449371314"/>
      <w:r>
        <w:t>Reactions</w:t>
      </w:r>
      <w:bookmarkEnd w:id="199"/>
    </w:p>
    <w:p w14:paraId="71223EE6" w14:textId="03C5FCBC" w:rsidR="00FC0922" w:rsidRDefault="00FC0922" w:rsidP="00FC0922">
      <w:pPr>
        <w:ind w:firstLine="720"/>
      </w:pPr>
      <w:r>
        <w:t>25 ml of</w:t>
      </w:r>
      <w:r w:rsidR="00BC5479">
        <w:t xml:space="preserve"> water</w:t>
      </w:r>
      <w:r w:rsidR="0087430E">
        <w:t xml:space="preserve">, 25 ml decalin, and </w:t>
      </w:r>
      <w:r w:rsidR="00BC5479">
        <w:t>5</w:t>
      </w:r>
      <w:r>
        <w:t xml:space="preserve"> mg of </w:t>
      </w:r>
      <w:r w:rsidR="00BC5479">
        <w:t>Fe</w:t>
      </w:r>
      <w:r w:rsidR="00BC5479">
        <w:rPr>
          <w:vertAlign w:val="subscript"/>
        </w:rPr>
        <w:t>3</w:t>
      </w:r>
      <w:r w:rsidR="00BC5479">
        <w:t>O</w:t>
      </w:r>
      <w:r w:rsidR="00BC5479">
        <w:rPr>
          <w:vertAlign w:val="subscript"/>
        </w:rPr>
        <w:t>4</w:t>
      </w:r>
      <w:r w:rsidR="00BC5479">
        <w:t>@</w:t>
      </w:r>
      <w:r w:rsidR="00BC5479" w:rsidRPr="00BC5479">
        <w:t>SiO</w:t>
      </w:r>
      <w:r w:rsidR="00BC5479" w:rsidRPr="00BC5479">
        <w:rPr>
          <w:vertAlign w:val="subscript"/>
        </w:rPr>
        <w:t>2</w:t>
      </w:r>
      <w:r w:rsidR="00BC5479">
        <w:t xml:space="preserve">-Pd </w:t>
      </w:r>
      <w:r w:rsidRPr="00BC5479">
        <w:t>catalyst</w:t>
      </w:r>
      <w:r w:rsidR="00BC5479">
        <w:t xml:space="preserve"> were placed into a 50 ml three neck round bottom flask and heated to 70</w:t>
      </w:r>
      <w:r w:rsidR="00BC5479">
        <w:rPr>
          <w:rFonts w:cstheme="minorHAnsi"/>
        </w:rPr>
        <w:t>°C in pure H</w:t>
      </w:r>
      <w:r w:rsidR="00BC5479">
        <w:rPr>
          <w:rFonts w:cstheme="minorHAnsi"/>
          <w:vertAlign w:val="subscript"/>
        </w:rPr>
        <w:t>2</w:t>
      </w:r>
      <w:r w:rsidR="00BC5479">
        <w:rPr>
          <w:rFonts w:cstheme="minorHAnsi"/>
        </w:rPr>
        <w:t xml:space="preserve"> flowing at 125 sccm</w:t>
      </w:r>
      <w:r w:rsidR="00BC5479">
        <w:t xml:space="preserve">. </w:t>
      </w:r>
      <w:r w:rsidR="0087430E">
        <w:t xml:space="preserve"> </w:t>
      </w:r>
      <w:r>
        <w:t xml:space="preserve">The system was held in this state for 1 hour </w:t>
      </w:r>
      <w:r w:rsidRPr="00DD4AB7">
        <w:t>in order to reduce the palladium oxide to palladium metal</w:t>
      </w:r>
      <w:r w:rsidR="00DD4AB7" w:rsidRPr="00DD4AB7">
        <w:t>,</w:t>
      </w:r>
      <w:r w:rsidRPr="00DD4AB7">
        <w:t xml:space="preserve"> after which 5 ml of each liquid phase, contain</w:t>
      </w:r>
      <w:r w:rsidR="00A62F99">
        <w:t>ing 1.2 M reactant was injected</w:t>
      </w:r>
      <w:r w:rsidR="0013745B">
        <w:t xml:space="preserve"> (taken from a batch of 5.905 g cis-2-buten-1,4-diol in 50 ml H</w:t>
      </w:r>
      <w:r w:rsidR="0013745B">
        <w:rPr>
          <w:vertAlign w:val="subscript"/>
        </w:rPr>
        <w:t>2</w:t>
      </w:r>
      <w:r w:rsidR="0013745B">
        <w:t xml:space="preserve">O and 13.795 g 1-dodecene in 50 ml decalin) </w:t>
      </w:r>
      <w:r w:rsidR="00A62F99">
        <w:t xml:space="preserve">.  </w:t>
      </w:r>
      <w:r w:rsidRPr="00DD4AB7">
        <w:t>The reaction was allowe</w:t>
      </w:r>
      <w:r>
        <w:t>d to continue for</w:t>
      </w:r>
      <w:r w:rsidR="00DD4AB7">
        <w:t xml:space="preserve"> either</w:t>
      </w:r>
      <w:r>
        <w:t xml:space="preserve"> 30 minutes</w:t>
      </w:r>
      <w:r w:rsidR="00DD4AB7">
        <w:t xml:space="preserve"> or 1 hour</w:t>
      </w:r>
      <w:r>
        <w:t xml:space="preserve">, after which the heat was removed via placing the </w:t>
      </w:r>
      <w:r w:rsidR="00DD4AB7">
        <w:t xml:space="preserve">reactor </w:t>
      </w:r>
      <w:r>
        <w:t>in cool water and purging the system with atmospheric nitrogen.</w:t>
      </w:r>
      <w:r w:rsidR="0087430E">
        <w:t xml:space="preserve">  The three different configurations of the reaction systems were manipulated by placing a magnet on the side of the reactor and adjusting the location of the particles until they visually resided within the desired phase.  The first configuration (denoted as “water phase”) was the simplest case, in which the catalyst particles were first added to the reactor, followed by water in order to wet them.  Careful addition of the oil phase ensured that the oil had no contact with the catalyst particles.  The second configuration (denoted as “oil phase”) was performed by placing the magnet at the side of the reactor, followed by pouring in the water and oil phases while ensuring the water phase did not contact the particles.  After this, the catalyst was adjusted to visually be within only the oil phase.  The third configuration was done by combining the first configuration (no magnet is provided at the start of the reaction), followed by a change in catalyst particle position to the oil phase after injection of the reactant. Approximately 30 seconds were allowed for </w:t>
      </w:r>
      <w:r w:rsidR="0087430E">
        <w:lastRenderedPageBreak/>
        <w:t>mixing of the system’s reactants was given before moving the catalyst particles to the oil phase</w:t>
      </w:r>
      <w:r w:rsidR="007E1DC2">
        <w:t>.</w:t>
      </w:r>
    </w:p>
    <w:p w14:paraId="42BB82B4" w14:textId="356E9155" w:rsidR="00FC0922" w:rsidRPr="004C74AA" w:rsidRDefault="00FC0922" w:rsidP="00FC0922">
      <w:pPr>
        <w:ind w:firstLine="720"/>
      </w:pPr>
      <w:r>
        <w:t>The catalyst was then separated from the two liquid phases via magn</w:t>
      </w:r>
      <w:r w:rsidR="00C51A91">
        <w:t>etic separation</w:t>
      </w:r>
      <w:r w:rsidR="00B37963">
        <w:t xml:space="preserve"> by a strong neodymium magnet</w:t>
      </w:r>
      <w:r w:rsidR="00C51A91">
        <w:t xml:space="preserve"> and syringe filtration</w:t>
      </w:r>
      <w:r w:rsidR="0013745B">
        <w:t xml:space="preserve"> through a 0.45 </w:t>
      </w:r>
      <w:r w:rsidR="0013745B">
        <w:rPr>
          <w:rFonts w:cstheme="minorHAnsi"/>
        </w:rPr>
        <w:t>μ</w:t>
      </w:r>
      <w:r w:rsidR="0013745B">
        <w:t>m filter</w:t>
      </w:r>
      <w:r w:rsidR="00C51A91">
        <w:t xml:space="preserve">, followed by the addition of external standards (225 mg decane in decalin/dodecane/dodecane phase, 100 mg </w:t>
      </w:r>
      <w:r w:rsidR="00A62F99">
        <w:t xml:space="preserve">butanol </w:t>
      </w:r>
      <w:r w:rsidR="00C51A91">
        <w:t xml:space="preserve">in water/cis-2-butene-1,4-diol/1,4-butanediol phase) to 10 ml of each phase in order to more precisely calculate the molarity of the reactants and products.  Small aliquots of each phase were then provided to </w:t>
      </w:r>
      <w:r w:rsidR="001B3F24">
        <w:t xml:space="preserve">a </w:t>
      </w:r>
      <w:r w:rsidR="00C51A91">
        <w:t>gas chromatography</w:t>
      </w:r>
      <w:r w:rsidR="001B3F24">
        <w:t xml:space="preserve"> system</w:t>
      </w:r>
      <w:r w:rsidR="00C51A91">
        <w:t xml:space="preserve"> </w:t>
      </w:r>
      <w:r w:rsidR="001B3F24">
        <w:t xml:space="preserve">(Agilent 7890B GC) for </w:t>
      </w:r>
      <w:r w:rsidR="00C51A91">
        <w:t>analysis.</w:t>
      </w:r>
    </w:p>
    <w:p w14:paraId="54C4F843" w14:textId="77777777" w:rsidR="0001233A" w:rsidRDefault="0001233A">
      <w:pPr>
        <w:spacing w:line="240" w:lineRule="auto"/>
      </w:pPr>
      <w:r>
        <w:br w:type="page"/>
      </w:r>
    </w:p>
    <w:p w14:paraId="1203AEFE" w14:textId="77777777" w:rsidR="007B7103" w:rsidRDefault="007B7103" w:rsidP="007B7103">
      <w:pPr>
        <w:pStyle w:val="Heading2"/>
      </w:pPr>
      <w:bookmarkStart w:id="200" w:name="_Toc449371315"/>
      <w:r>
        <w:lastRenderedPageBreak/>
        <w:t>Conclusion</w:t>
      </w:r>
      <w:bookmarkEnd w:id="200"/>
    </w:p>
    <w:p w14:paraId="0C6B6B9F" w14:textId="734EE28C" w:rsidR="00726ED4" w:rsidRDefault="007B7103" w:rsidP="007B7103">
      <w:pPr>
        <w:rPr>
          <w:rFonts w:asciiTheme="majorHAnsi" w:hAnsiTheme="majorHAnsi"/>
          <w:b/>
          <w:bCs/>
          <w:sz w:val="28"/>
          <w:szCs w:val="32"/>
        </w:rPr>
      </w:pPr>
      <w:r>
        <w:tab/>
        <w:t xml:space="preserve">Magnetically controllable superparamagnetic particles were synthesized and utilized for hydrogenation in two phase reaction systems.  Some evidence has been provided that in systems which contain solvents of differing hydrophobic and hydrophilic character, films are created on catalyst supports consisting of the solvent in which the particle is more soluble.  This film is hypothesized to create a special type of mass transfer limitation recently referred to as a phase limitation within the literature.  Although more study is required, this work has provided some experimental validation of the water </w:t>
      </w:r>
      <w:r w:rsidR="00EB4F0E">
        <w:t>bridging</w:t>
      </w:r>
      <w:r>
        <w:t xml:space="preserve"> effect noted by </w:t>
      </w:r>
      <w:r w:rsidR="002C63AF">
        <w:t xml:space="preserve">Fan </w:t>
      </w:r>
      <w:r w:rsidRPr="006C7E69">
        <w:rPr>
          <w:i/>
        </w:rPr>
        <w:t>et al</w:t>
      </w:r>
      <w:r>
        <w:t xml:space="preserve"> and has potential for controlling and reversibly deactivating catalyst in two phase systems in situ.</w:t>
      </w:r>
      <w:r w:rsidR="00726ED4">
        <w:br w:type="page"/>
      </w:r>
    </w:p>
    <w:p w14:paraId="23750D57" w14:textId="0C71092C" w:rsidR="0001233A" w:rsidRDefault="0001233A" w:rsidP="0001233A">
      <w:pPr>
        <w:pStyle w:val="Heading1"/>
      </w:pPr>
      <w:bookmarkStart w:id="201" w:name="_Ref449231181"/>
      <w:bookmarkStart w:id="202" w:name="_Toc449371316"/>
      <w:r>
        <w:lastRenderedPageBreak/>
        <w:t>Future Prospects</w:t>
      </w:r>
      <w:bookmarkEnd w:id="201"/>
      <w:bookmarkEnd w:id="202"/>
    </w:p>
    <w:p w14:paraId="6DC7F44A" w14:textId="4FFFE90B" w:rsidR="0001233A" w:rsidRDefault="0001233A" w:rsidP="0001233A">
      <w:r>
        <w:tab/>
        <w:t>Many other potential avenues for using CNTs within two phase systems are available to study for the coming years.  In order to provide the future graduate student or researcher some inspiration, I have provided several ideas which were uncovered throughout this work, yet were not fully explored.  These ideas include the following:</w:t>
      </w:r>
    </w:p>
    <w:p w14:paraId="14C54EC9" w14:textId="1E598498" w:rsidR="006D7EC5" w:rsidRPr="006D7EC5" w:rsidRDefault="006D7EC5" w:rsidP="006D7EC5">
      <w:pPr>
        <w:pStyle w:val="ListParagraph"/>
        <w:numPr>
          <w:ilvl w:val="0"/>
          <w:numId w:val="11"/>
        </w:numPr>
        <w:rPr>
          <w:rFonts w:asciiTheme="majorHAnsi" w:hAnsiTheme="majorHAnsi"/>
          <w:b/>
          <w:bCs/>
          <w:sz w:val="28"/>
          <w:szCs w:val="32"/>
        </w:rPr>
      </w:pPr>
      <w:r>
        <w:t>Phase transfer catalysis (PTC) with water solubilized CNTs</w:t>
      </w:r>
    </w:p>
    <w:p w14:paraId="1A6824BD" w14:textId="77777777" w:rsidR="0001233A" w:rsidRPr="0001233A" w:rsidRDefault="0001233A" w:rsidP="0001233A">
      <w:pPr>
        <w:pStyle w:val="ListParagraph"/>
        <w:numPr>
          <w:ilvl w:val="0"/>
          <w:numId w:val="11"/>
        </w:numPr>
        <w:rPr>
          <w:rFonts w:asciiTheme="majorHAnsi" w:hAnsiTheme="majorHAnsi"/>
          <w:b/>
          <w:bCs/>
          <w:sz w:val="28"/>
          <w:szCs w:val="32"/>
        </w:rPr>
      </w:pPr>
      <w:r>
        <w:t xml:space="preserve">Aqueous two phase systems (ATPS): </w:t>
      </w:r>
    </w:p>
    <w:p w14:paraId="555DFD11" w14:textId="746D0117" w:rsidR="0001233A" w:rsidRPr="0001233A" w:rsidRDefault="0001233A" w:rsidP="0001233A">
      <w:pPr>
        <w:pStyle w:val="ListParagraph"/>
        <w:numPr>
          <w:ilvl w:val="1"/>
          <w:numId w:val="11"/>
        </w:numPr>
        <w:rPr>
          <w:rFonts w:asciiTheme="majorHAnsi" w:hAnsiTheme="majorHAnsi"/>
          <w:b/>
          <w:bCs/>
          <w:sz w:val="28"/>
          <w:szCs w:val="32"/>
        </w:rPr>
      </w:pPr>
      <w:r>
        <w:t>Phase separation of small sugars from water soluble potential biofuel chemicals</w:t>
      </w:r>
    </w:p>
    <w:p w14:paraId="28B84FE0" w14:textId="77777777" w:rsidR="0001233A" w:rsidRPr="0001233A" w:rsidRDefault="0001233A" w:rsidP="0001233A">
      <w:pPr>
        <w:pStyle w:val="ListParagraph"/>
        <w:numPr>
          <w:ilvl w:val="1"/>
          <w:numId w:val="11"/>
        </w:numPr>
        <w:rPr>
          <w:rFonts w:asciiTheme="majorHAnsi" w:hAnsiTheme="majorHAnsi"/>
          <w:b/>
          <w:bCs/>
          <w:sz w:val="28"/>
          <w:szCs w:val="32"/>
        </w:rPr>
      </w:pPr>
      <w:r>
        <w:t>Phase selectivity via controllable separation of SWCNT supported catalysts</w:t>
      </w:r>
    </w:p>
    <w:p w14:paraId="1E98266C" w14:textId="6CE910E8" w:rsidR="0001233A" w:rsidRPr="0001233A" w:rsidRDefault="0001233A" w:rsidP="0001233A">
      <w:pPr>
        <w:pStyle w:val="ListParagraph"/>
        <w:numPr>
          <w:ilvl w:val="1"/>
          <w:numId w:val="11"/>
        </w:numPr>
        <w:rPr>
          <w:rFonts w:asciiTheme="majorHAnsi" w:hAnsiTheme="majorHAnsi"/>
          <w:b/>
          <w:bCs/>
          <w:sz w:val="28"/>
          <w:szCs w:val="32"/>
        </w:rPr>
      </w:pPr>
      <w:r>
        <w:t xml:space="preserve">Removal of </w:t>
      </w:r>
      <w:r w:rsidR="00EB269C">
        <w:t>humins</w:t>
      </w:r>
      <w:r>
        <w:t xml:space="preserve"> into separate aqueous phase</w:t>
      </w:r>
    </w:p>
    <w:p w14:paraId="48D1AA99" w14:textId="77777777" w:rsidR="006D7EC5" w:rsidRDefault="006D7EC5" w:rsidP="006D7EC5">
      <w:pPr>
        <w:pStyle w:val="Heading2"/>
      </w:pPr>
      <w:bookmarkStart w:id="203" w:name="_Toc449371317"/>
      <w:r>
        <w:t>Phase Transfer Catalysis (PTC) with CNT</w:t>
      </w:r>
      <w:bookmarkEnd w:id="203"/>
    </w:p>
    <w:p w14:paraId="613435D4" w14:textId="0059609F" w:rsidR="00FC0922" w:rsidRPr="002A057D" w:rsidRDefault="006D7EC5" w:rsidP="002A057D">
      <w:pPr>
        <w:rPr>
          <w:rFonts w:asciiTheme="majorHAnsi" w:hAnsiTheme="majorHAnsi"/>
          <w:b/>
          <w:bCs/>
          <w:sz w:val="28"/>
          <w:szCs w:val="32"/>
        </w:rPr>
      </w:pPr>
      <w:r>
        <w:tab/>
        <w:t>While pristine nanotubes are not typically soluble in any liquids other than superacids and strong electrolyte solutions,</w:t>
      </w:r>
      <w:r>
        <w:fldChar w:fldCharType="begin"/>
      </w:r>
      <w:r w:rsidR="003D5952">
        <w:instrText xml:space="preserve"> ADDIN ZOTERO_ITEM CSL_CITATION {"citationID":"6sjavbidl","properties":{"formattedCitation":"{\\rtf \\super 128\\uc0\\u8211{}130\\nosupersub{}}","plainCitation":"128–130"},"citationItems":[{"id":1093,"uris":["http://zotero.org/users/2254777/items/P3S3Q59V"],"uri":["http://zotero.org/users/2254777/items/P3S3Q59V"],"itemData":{"id":1093,"type":"article-journal","title":"Dissolution of Pristine Single Walled Carbon Nanotubes in Superacids by Direct Protonation","container-title":"The Journal of Physical Chemistry B","page":"8794-8798","volume":"108","issue":"26","source":"CrossRef","DOI":"10.1021/jp036971t","ISSN":"1520-6106, 1520-5207","language":"en","author":[{"family":"Ramesh","given":"Sivarajan"},{"family":"Ericson","given":"Lars M."},{"family":"Davis","given":"Virginia A."},{"family":"Saini","given":"Rajesh K."},{"family":"Kittrell","given":"Carter"},{"family":"Pasquali","given":"Matteo"},{"family":"Billups","given":"W. E."},{"family":"Adams","given":"W. Wade"},{"family":"Hauge","given":"Robert H."},{"family":"Smalley","given":"Richard E."}],"issued":{"date-parts":[["2004",7]]}}},{"id":562,"uris":["http://zotero.org/users/2254777/items/CE77AWHQ"],"uri":["http://zotero.org/users/2254777/items/CE77AWHQ"],"itemData":{"id":562,"type":"article-journal","title":"Giant cationic polyelectrolytes generated via electrochemical oxidation of single-walled carbon nanotubes","container-title":"Nature Communications","volume":"4","source":"CrossRef","URL":"http://www.nature.com/doifinder/10.1038/ncomms2989","DOI":"10.1038/ncomms2989","ISSN":"2041-1723","author":[{"family":"Hodge","given":"Stephen A."},{"family":"Bayazit","given":"Mustafa K."},{"family":"Tay","given":"Hui Huang"},{"family":"Shaffer","given":"Milo S. P."}],"issued":{"date-parts":[["2013",6,14]]},"accessed":{"date-parts":[["2015",1,3]]}}},{"id":545,"uris":["http://zotero.org/users/2254777/items/C5FVSSRR"],"uri":["http://zotero.org/users/2254777/items/C5FVSSRR"],"itemData":{"id":545,"type":"article-journal","title":"Scalable Method for the Reductive Dissolution, Purification, and Separation of Single-Walled Carbon Nanotubes","container-title":"ACS Nano","page":"54-62","volume":"6","issue":"1","source":"CrossRef","DOI":"10.1021/nn2041494","ISSN":"1936-0851, 1936-086X","language":"en","author":[{"family":"Fogden","given":"Siân"},{"family":"Howard","given":"Christopher A."},{"family":"Heenan","given":"Richard K."},{"family":"Skipper","given":"Neal T."},{"family":"Shaffer","given":"Milo S. P."}],"issued":{"date-parts":[["2012",1,24]]}}}],"schema":"https://github.com/citation-style-language/schema/raw/master/csl-citation.json"} </w:instrText>
      </w:r>
      <w:r>
        <w:fldChar w:fldCharType="separate"/>
      </w:r>
      <w:r w:rsidR="003D5952" w:rsidRPr="003D5952">
        <w:rPr>
          <w:rFonts w:ascii="Times New Roman" w:hAnsi="Times New Roman"/>
          <w:vertAlign w:val="superscript"/>
        </w:rPr>
        <w:t>128–130</w:t>
      </w:r>
      <w:r>
        <w:fldChar w:fldCharType="end"/>
      </w:r>
      <w:r>
        <w:t xml:space="preserve"> with extensive surface modification they can be made to be much more hydrophilic with the addition of oxygen containing groups and sulfate groups.  This allows for a separation of CNTs by length via hydrophobic and hydrophilic interactions by introducing an oil phase to the water dispersed CNTs.  In the case of highly sulfonated CNTs, we may employ a cationic surfactant known as CTAB in order to ionically interact with the sulfate groups on the CNT surface.  This in turn acts as a standard phase transfer catalyst, creating a more hydrophobic complex, and transfers the CNT into the oil phase.  This method has been used to length fractionate CNTs, although it is easy to envision this system within a two </w:t>
      </w:r>
      <w:r>
        <w:lastRenderedPageBreak/>
        <w:t xml:space="preserve">phase reaction for biofuel production with the addition of transition metals via impregnation and calcination of catalyst onto the surface of the CNT.  </w:t>
      </w:r>
    </w:p>
    <w:p w14:paraId="605D7369" w14:textId="77777777" w:rsidR="002A057D" w:rsidRDefault="002A057D" w:rsidP="002A057D">
      <w:pPr>
        <w:pStyle w:val="Heading2"/>
      </w:pPr>
      <w:bookmarkStart w:id="204" w:name="_Toc449371318"/>
      <w:r>
        <w:t>SWCNT Separationss</w:t>
      </w:r>
      <w:bookmarkEnd w:id="204"/>
    </w:p>
    <w:p w14:paraId="7C216440" w14:textId="7F4BDF74" w:rsidR="002A057D" w:rsidRDefault="002A057D" w:rsidP="002A057D">
      <w:pPr>
        <w:rPr>
          <w:lang w:bidi="ar-SA"/>
        </w:rPr>
      </w:pPr>
      <w:r>
        <w:rPr>
          <w:lang w:bidi="ar-SA"/>
        </w:rPr>
        <w:tab/>
        <w:t>In order to have high performance f</w:t>
      </w:r>
      <w:r w:rsidR="00F8218B">
        <w:rPr>
          <w:lang w:bidi="ar-SA"/>
        </w:rPr>
        <w:t>rom certain carbon nanotube app</w:t>
      </w:r>
      <w:r>
        <w:rPr>
          <w:lang w:bidi="ar-SA"/>
        </w:rPr>
        <w:t xml:space="preserve">lications, some level of separation is typically required.  For example, Jain </w:t>
      </w:r>
      <w:r>
        <w:rPr>
          <w:i/>
          <w:lang w:bidi="ar-SA"/>
        </w:rPr>
        <w:t>et al.</w:t>
      </w:r>
      <w:r>
        <w:rPr>
          <w:lang w:bidi="ar-SA"/>
        </w:rPr>
        <w:t xml:space="preserve"> were able to observe that purification of SWCNTs by pure chirality yielded an increase by 3,000% (30X) in the efficiency of an organic solar cell when comparing an 80:20% (6,5):(6,4) mixture and a 100% (6,5) nanotube solution.</w:t>
      </w:r>
      <w:r>
        <w:rPr>
          <w:lang w:bidi="ar-SA"/>
        </w:rPr>
        <w:fldChar w:fldCharType="begin"/>
      </w:r>
      <w:r>
        <w:rPr>
          <w:lang w:bidi="ar-SA"/>
        </w:rPr>
        <w:instrText xml:space="preserve"> ADDIN ZOTERO_ITEM CSL_CITATION {"citationID":"rgj6qh6rj","properties":{"formattedCitation":"{\\rtf \\super 19\\nosupersub{}}","plainCitation":"19"},"citationItems":[{"id":341,"uris":["http://zotero.org/users/2254777/items/8PIKNVX9"],"uri":["http://zotero.org/users/2254777/items/8PIKNVX9"],"itemData":{"id":341,"type":"article-journal","title":"Polymer-Free Near-Infrared Photovoltaics with Single Chirality (6,5) Semiconducting Carbon Nanotube Active Layers","container-title":"Advanced Materials","page":"4436-4439","volume":"24","issue":"32","source":"Wiley Online Library","DOI":"10.1002/adma.201202088","ISSN":"1521-4095","journalAbbreviation":"Adv. Mater.","language":"en","author":[{"family":"Jain","given":"Rishabh M."},{"family":"Howden","given":"Rachel"},{"family":"Tvrdy","given":"Kevin"},{"family":"Shimizu","given":"Steven"},{"family":"Hilmer","given":"Andrew J."},{"family":"McNicholas","given":"Thomas P."},{"family":"Gleason","given":"Karen K."},{"family":"Strano","given":"Michael S."}],"issued":{"date-parts":[["2012",8,22]]}}}],"schema":"https://github.com/citation-style-language/schema/raw/master/csl-citation.json"} </w:instrText>
      </w:r>
      <w:r>
        <w:rPr>
          <w:lang w:bidi="ar-SA"/>
        </w:rPr>
        <w:fldChar w:fldCharType="separate"/>
      </w:r>
      <w:r w:rsidRPr="00A47F0A">
        <w:rPr>
          <w:rFonts w:ascii="Times New Roman" w:hAnsi="Times New Roman"/>
          <w:vertAlign w:val="superscript"/>
        </w:rPr>
        <w:t>19</w:t>
      </w:r>
      <w:r>
        <w:rPr>
          <w:lang w:bidi="ar-SA"/>
        </w:rPr>
        <w:fldChar w:fldCharType="end"/>
      </w:r>
      <w:r>
        <w:rPr>
          <w:lang w:bidi="ar-SA"/>
        </w:rPr>
        <w:t xml:space="preserve">  It should be noted by the reader that both of these samples are remarkably well separated, and that having a SWCNT material with &gt;45% of any chirality is a very difficult task to achieve.  The study performed by Jain </w:t>
      </w:r>
      <w:r>
        <w:rPr>
          <w:i/>
          <w:lang w:bidi="ar-SA"/>
        </w:rPr>
        <w:t>et al.</w:t>
      </w:r>
      <w:r>
        <w:rPr>
          <w:lang w:bidi="ar-SA"/>
        </w:rPr>
        <w:t xml:space="preserve"> clearly shows the importance of separating SWCNTs by electronic character for any application in which electronics are contributing to the function of the product. </w:t>
      </w:r>
    </w:p>
    <w:p w14:paraId="280FD4AD" w14:textId="35353E46" w:rsidR="002A057D" w:rsidRDefault="002A057D" w:rsidP="002A057D">
      <w:pPr>
        <w:ind w:firstLine="720"/>
        <w:rPr>
          <w:lang w:bidi="ar-SA"/>
        </w:rPr>
      </w:pPr>
      <w:r>
        <w:rPr>
          <w:lang w:bidi="ar-SA"/>
        </w:rPr>
        <w:t>Various methods for separating CNT materials by length, diameter, defect density, and chirality have been proposed and studied.</w:t>
      </w:r>
      <w:r>
        <w:rPr>
          <w:lang w:bidi="ar-SA"/>
        </w:rPr>
        <w:fldChar w:fldCharType="begin"/>
      </w:r>
      <w:r w:rsidR="003D5952">
        <w:rPr>
          <w:lang w:bidi="ar-SA"/>
        </w:rPr>
        <w:instrText xml:space="preserve"> ADDIN ZOTERO_ITEM CSL_CITATION {"citationID":"2dcch3fs72","properties":{"formattedCitation":"{\\rtf \\super 131,83,132,129,133\\nosupersub{}}","plainCitation":"131,83,132,129,133"},"citationItems":[{"id":895,"uris":["http://zotero.org/users/2254777/items/JBWFZPW3"],"uri":["http://zotero.org/users/2254777/items/JBWFZPW3"],"itemData":{"id":895,"type":"article-journal","title":"Large-scale single-chirality separation of single-wall carbon nanotubes by simple gel chromatography","container-title":"Nature Communications","page":"309","volume":"2","source":"CrossRef","DOI":"10.1038/ncomms1313","ISSN":"2041-1723","author":[{"family":"Liu","given":"Huaping"},{"family":"Nishide","given":"Daisuke"},{"family":"Tanaka","given":"Takeshi"},{"family":"Kataura","given":"Hiromichi"}],"issued":{"date-parts":[["2011",5]]}}},{"id":1000,"uris":["http://zotero.org/users/2254777/items/MHZ8755U"],"uri":["http://zotero.org/users/2254777/items/MHZ8755U"],"itemData":{"id":1000,"type":"article-journal","title":"Isolation of Specific Small-Diameter Single-Wall Carbon Nanotube Species via Aqueous Two-Phase Extraction","container-title":"Advanced Materials","page":"2800-2804","volume":"26","issue":"18","source":"Wiley Online Library","DOI":"10.1002/adma.201304873","ISSN":"1521-4095","journalAbbreviation":"Adv. Mater.","language":"en","author":[{"family":"Fagan","given":"Jeffrey A."},{"family":"Khripin","given":"Constantine Y."},{"family":"Silvera Batista","given":"Carlos A."},{"family":"Simpson","given":"Jeffrey R."},{"family":"Hároz","given":"Erik H."},{"family":"Hight Walker","given":"Angela R."},{"family":"Zheng","given":"Ming"}],"issued":{"date-parts":[["2014",5,1]]}}},{"id":567,"uris":["http://zotero.org/users/2254777/items/CFUAMNEI"],"uri":["http://zotero.org/users/2254777/items/CFUAMNEI"],"itemData":{"id":567,"type":"article-journal","title":"Concomitant Length and Diameter Separation of Single-Walled Carbon Nanotubes","container-title":"Journal of the American Chemical Society","page":"14567-14573","volume":"126","issue":"44","source":"CrossRef","DOI":"10.1021/ja046450z","ISSN":"0002-7863, 1520-5126","language":"en","author":[{"family":"Heller","given":"Daniel A."},{"family":"Mayrhofer","given":"Rebecca M."},{"family":"Baik","given":"Seunghyun"},{"family":"Grinkova","given":"Yelena V."},{"family":"Usrey","given":"Monica L."},{"family":"Strano","given":"Michael S."}],"issued":{"date-parts":[["2004",11]]}}},{"id":562,"uris":["http://zotero.org/users/2254777/items/CE77AWHQ"],"uri":["http://zotero.org/users/2254777/items/CE77AWHQ"],"itemData":{"id":562,"type":"article-journal","title":"Giant cationic polyelectrolytes generated via electrochemical oxidation of single-walled carbon nanotubes","container-title":"Nature Communications","volume":"4","source":"CrossRef","URL":"http://www.nature.com/doifinder/10.1038/ncomms2989","DOI":"10.1038/ncomms2989","ISSN":"2041-1723","author":[{"family":"Hodge","given":"Stephen A."},{"family":"Bayazit","given":"Mustafa K."},{"family":"Tay","given":"Hui Huang"},{"family":"Shaffer","given":"Milo S. P."}],"issued":{"date-parts":[["2013",6,14]]},"accessed":{"date-parts":[["2015",1,3]]}}},{"id":107,"uris":["http://zotero.org/users/2254777/items/43KG4ZTX"],"uri":["http://zotero.org/users/2254777/items/43KG4ZTX"],"itemData":{"id":107,"type":"article-journal","title":"A Mechanistic Study of the Selective Retention of SDS-Suspended Single-Wall Carbon Nanotubes on Agarose Gels","container-title":"The Journal of Physical Chemistry C","page":"9361-9369","volume":"115","issue":"19","source":"CrossRef","DOI":"10.1021/jp111349x","ISSN":"1932-7447, 1932-7455","language":"en","author":[{"family":"Silvera-Batista","given":"Carlos A."},{"family":"Scott","given":"David C."},{"family":"McLeod","given":"Steven M."},{"family":"Ziegler","given":"Kirk J."}],"issued":{"date-parts":[["2011",5,19]]}}}],"schema":"https://github.com/citation-style-language/schema/raw/master/csl-citation.json"} </w:instrText>
      </w:r>
      <w:r>
        <w:rPr>
          <w:lang w:bidi="ar-SA"/>
        </w:rPr>
        <w:fldChar w:fldCharType="separate"/>
      </w:r>
      <w:r w:rsidR="003D5952" w:rsidRPr="003D5952">
        <w:rPr>
          <w:rFonts w:ascii="Times New Roman" w:hAnsi="Times New Roman"/>
          <w:vertAlign w:val="superscript"/>
        </w:rPr>
        <w:t>131,83,132,129,133</w:t>
      </w:r>
      <w:r>
        <w:rPr>
          <w:lang w:bidi="ar-SA"/>
        </w:rPr>
        <w:fldChar w:fldCharType="end"/>
      </w:r>
      <w:r w:rsidR="00804318">
        <w:rPr>
          <w:lang w:bidi="ar-SA"/>
        </w:rPr>
        <w:t xml:space="preserve">  These methods consist of</w:t>
      </w:r>
      <w:r>
        <w:rPr>
          <w:lang w:bidi="ar-SA"/>
        </w:rPr>
        <w:t xml:space="preserve"> standard silica gel chromatography, adsorption</w:t>
      </w:r>
      <w:r w:rsidR="00804318">
        <w:rPr>
          <w:lang w:bidi="ar-SA"/>
        </w:rPr>
        <w:t>,</w:t>
      </w:r>
      <w:r>
        <w:rPr>
          <w:lang w:bidi="ar-SA"/>
        </w:rPr>
        <w:t xml:space="preserve"> </w:t>
      </w:r>
      <w:r w:rsidR="0088689A">
        <w:rPr>
          <w:lang w:bidi="ar-SA"/>
        </w:rPr>
        <w:t>amine functional group functionalization</w:t>
      </w:r>
      <w:r w:rsidR="00804318">
        <w:rPr>
          <w:lang w:bidi="ar-SA"/>
        </w:rPr>
        <w:t>,</w:t>
      </w:r>
      <w:r>
        <w:rPr>
          <w:lang w:bidi="ar-SA"/>
        </w:rPr>
        <w:t xml:space="preserve"> polymer wrapping, and two phase transfer systems.</w:t>
      </w:r>
    </w:p>
    <w:p w14:paraId="025EBA35" w14:textId="77777777" w:rsidR="002A057D" w:rsidRDefault="002A057D" w:rsidP="002A057D">
      <w:pPr>
        <w:pStyle w:val="Heading3"/>
      </w:pPr>
      <w:bookmarkStart w:id="205" w:name="_Toc449371319"/>
      <w:r>
        <w:t>Aqueous Two Phase Extraction (ATPE)</w:t>
      </w:r>
      <w:bookmarkEnd w:id="205"/>
    </w:p>
    <w:p w14:paraId="46815AAD" w14:textId="59212B37" w:rsidR="00FE7E0D" w:rsidRPr="00FE7E0D" w:rsidRDefault="002A057D" w:rsidP="00FE7E0D">
      <w:pPr>
        <w:ind w:firstLine="720"/>
        <w:rPr>
          <w:lang w:bidi="ar-SA"/>
        </w:rPr>
      </w:pPr>
      <w:r>
        <w:rPr>
          <w:lang w:bidi="ar-SA"/>
        </w:rPr>
        <w:t>In light of recent reports of interfacial reaction engineering for biofuel production</w:t>
      </w:r>
      <w:r>
        <w:rPr>
          <w:lang w:bidi="ar-SA"/>
        </w:rPr>
        <w:fldChar w:fldCharType="begin"/>
      </w:r>
      <w:r>
        <w:rPr>
          <w:lang w:bidi="ar-SA"/>
        </w:rPr>
        <w:instrText xml:space="preserve"> ADDIN ZOTERO_ITEM CSL_CITATION {"citationID":"1d1gfr8pe9","properties":{"formattedCitation":"{\\rtf \\super 2\\nosupersub{}}","plainCitation":"2"},"citationItems":[{"id":158,"uris":["http://zotero.org/users/2254777/items/4XIIJ9T9"],"uri":["http://zotero.org/users/2254777/items/4XIIJ9T9"],"itemData":{"id":158,"type":"article-journal","title":"Solid nanoparticles that catalyze biofuel upgrade reactions at the water/oil interface","container-title":"Science","page":"68–72","volume":"327","issue":"5961","author":[{"family":"Crossley","given":"Steven"},{"family":"Faria","given":"Jimmy"},{"family":"Shen","given":"Min"},{"family":"Resasco","given":"Daniel E"}],"issued":{"date-parts":[["2010"]]}}}],"schema":"https://github.com/citation-style-language/schema/raw/master/csl-citation.json"} </w:instrText>
      </w:r>
      <w:r>
        <w:rPr>
          <w:lang w:bidi="ar-SA"/>
        </w:rPr>
        <w:fldChar w:fldCharType="separate"/>
      </w:r>
      <w:r w:rsidRPr="00A47F0A">
        <w:rPr>
          <w:rFonts w:ascii="Times New Roman" w:hAnsi="Times New Roman"/>
          <w:vertAlign w:val="superscript"/>
        </w:rPr>
        <w:t>2</w:t>
      </w:r>
      <w:r>
        <w:rPr>
          <w:lang w:bidi="ar-SA"/>
        </w:rPr>
        <w:fldChar w:fldCharType="end"/>
      </w:r>
      <w:r>
        <w:rPr>
          <w:lang w:bidi="ar-SA"/>
        </w:rPr>
        <w:t xml:space="preserve">, much attention has been paid to particles within two phase systems and their behavior at interfaces.  Oil-water systems typically provide large interfacial tensions which (when combined with the low solubility of CNTs in almost any solvent) tend to form Pickering emulsions.  However, one may envision a system in which the </w:t>
      </w:r>
      <w:r>
        <w:rPr>
          <w:lang w:bidi="ar-SA"/>
        </w:rPr>
        <w:lastRenderedPageBreak/>
        <w:t>solubility of the SWCNT in the bulk phase is more preferable, and the surface tension between the phases is low.  This is the case of aqueous two phase systems, which have been developed at NIST for separating SWCNTs</w:t>
      </w:r>
      <w:r w:rsidR="00FE7E0D">
        <w:rPr>
          <w:lang w:bidi="ar-SA"/>
        </w:rPr>
        <w:fldChar w:fldCharType="begin"/>
      </w:r>
      <w:r w:rsidR="00FE7E0D">
        <w:rPr>
          <w:lang w:bidi="ar-SA"/>
        </w:rPr>
        <w:instrText xml:space="preserve"> ADDIN ZOTERO_ITEM CSL_CITATION {"citationID":"vjspaj311","properties":{"formattedCitation":"{\\rtf \\super 83\\nosupersub{}}","plainCitation":"83"},"citationItems":[{"id":1000,"uris":["http://zotero.org/users/2254777/items/MHZ8755U"],"uri":["http://zotero.org/users/2254777/items/MHZ8755U"],"itemData":{"id":1000,"type":"article-journal","title":"Isolation of Specific Small-Diameter Single-Wall Carbon Nanotube Species via Aqueous Two-Phase Extraction","container-title":"Advanced Materials","page":"2800-2804","volume":"26","issue":"18","source":"Wiley Online Library","DOI":"10.1002/adma.201304873","ISSN":"1521-4095","journalAbbreviation":"Adv. Mater.","language":"en","author":[{"family":"Fagan","given":"Jeffrey A."},{"family":"Khripin","given":"Constantine Y."},{"family":"Silvera Batista","given":"Carlos A."},{"family":"Simpson","given":"Jeffrey R."},{"family":"Hároz","given":"Erik H."},{"family":"Hight Walker","given":"Angela R."},{"family":"Zheng","given":"Ming"}],"issued":{"date-parts":[["2014",5,1]]}}}],"schema":"https://github.com/citation-style-language/schema/raw/master/csl-citation.json"} </w:instrText>
      </w:r>
      <w:r w:rsidR="00FE7E0D">
        <w:rPr>
          <w:lang w:bidi="ar-SA"/>
        </w:rPr>
        <w:fldChar w:fldCharType="separate"/>
      </w:r>
      <w:r w:rsidR="00FE7E0D" w:rsidRPr="002A057D">
        <w:rPr>
          <w:rFonts w:ascii="Times New Roman" w:hAnsi="Times New Roman"/>
          <w:vertAlign w:val="superscript"/>
        </w:rPr>
        <w:t>83</w:t>
      </w:r>
      <w:r w:rsidR="00FE7E0D">
        <w:rPr>
          <w:lang w:bidi="ar-SA"/>
        </w:rPr>
        <w:fldChar w:fldCharType="end"/>
      </w:r>
      <w:r>
        <w:rPr>
          <w:lang w:bidi="ar-SA"/>
        </w:rPr>
        <w:t xml:space="preserve"> and, while the idea</w:t>
      </w:r>
      <w:r w:rsidR="00FE7E0D">
        <w:rPr>
          <w:lang w:bidi="ar-SA"/>
        </w:rPr>
        <w:t xml:space="preserve"> </w:t>
      </w:r>
      <w:r>
        <w:rPr>
          <w:lang w:bidi="ar-SA"/>
        </w:rPr>
        <w:t xml:space="preserve">is not fully studied here, </w:t>
      </w:r>
      <w:r>
        <w:t xml:space="preserve">this observation may be used to perform phase </w:t>
      </w:r>
      <w:r w:rsidRPr="00FE7E0D">
        <w:t>transfer catalysis (PTC) with SWCNT supported catalyst</w:t>
      </w:r>
      <w:r w:rsidRPr="00FE7E0D">
        <w:rPr>
          <w:lang w:bidi="ar-SA"/>
        </w:rPr>
        <w:t>.</w:t>
      </w:r>
      <w:r w:rsidR="00553CAA">
        <w:rPr>
          <w:lang w:bidi="ar-SA"/>
        </w:rPr>
        <w:t xml:space="preserve"> This idea can be demonstrated </w:t>
      </w:r>
      <w:r w:rsidR="00FE7E0D" w:rsidRPr="00FE7E0D">
        <w:rPr>
          <w:lang w:bidi="ar-SA"/>
        </w:rPr>
        <w:t xml:space="preserve">in </w:t>
      </w:r>
      <w:r w:rsidR="00FE7E0D" w:rsidRPr="00FE7E0D">
        <w:rPr>
          <w:lang w:bidi="ar-SA"/>
        </w:rPr>
        <w:fldChar w:fldCharType="begin"/>
      </w:r>
      <w:r w:rsidR="00FE7E0D" w:rsidRPr="00FE7E0D">
        <w:rPr>
          <w:lang w:bidi="ar-SA"/>
        </w:rPr>
        <w:instrText xml:space="preserve"> REF _Ref449234987 \h  \* MERGEFORMAT </w:instrText>
      </w:r>
      <w:r w:rsidR="00FE7E0D" w:rsidRPr="00FE7E0D">
        <w:rPr>
          <w:lang w:bidi="ar-SA"/>
        </w:rPr>
      </w:r>
      <w:r w:rsidR="00FE7E0D" w:rsidRPr="00FE7E0D">
        <w:rPr>
          <w:lang w:bidi="ar-SA"/>
        </w:rPr>
        <w:fldChar w:fldCharType="separate"/>
      </w:r>
      <w:r w:rsidR="000C362A" w:rsidRPr="00FE7E0D">
        <w:t xml:space="preserve">Figure </w:t>
      </w:r>
      <w:r w:rsidR="000C362A">
        <w:rPr>
          <w:noProof/>
        </w:rPr>
        <w:t>29</w:t>
      </w:r>
      <w:r w:rsidR="00FE7E0D" w:rsidRPr="00FE7E0D">
        <w:rPr>
          <w:lang w:bidi="ar-SA"/>
        </w:rPr>
        <w:fldChar w:fldCharType="end"/>
      </w:r>
      <w:r w:rsidR="00FE7E0D" w:rsidRPr="00FE7E0D">
        <w:rPr>
          <w:lang w:bidi="ar-SA"/>
        </w:rPr>
        <w:t>.</w:t>
      </w:r>
    </w:p>
    <w:p w14:paraId="6D1403C7" w14:textId="63794EB7" w:rsidR="002A057D" w:rsidRDefault="002A057D" w:rsidP="002A057D">
      <w:pPr>
        <w:ind w:firstLine="720"/>
      </w:pPr>
      <w:r w:rsidRPr="00FE7E0D">
        <w:t>The benefits of performing reactions at the interface of a two phase system have been shown in many works; however, the pyrolysis of biofuel feedstock provides not</w:t>
      </w:r>
      <w:r>
        <w:t xml:space="preserve"> only a portion of water and aqueous phase soluble products, but also reactants which form insoluble polymers (</w:t>
      </w:r>
      <w:r w:rsidR="00EB269C">
        <w:t>humins</w:t>
      </w:r>
      <w:r>
        <w:t>) which are undesirable for biofuel production.  It is therefore of considerable interest to either research facile separation techniques for the polymer (</w:t>
      </w:r>
      <w:r w:rsidR="00EB269C">
        <w:t>humins</w:t>
      </w:r>
      <w:r>
        <w:t xml:space="preserve">) removal, or to hinder their formation during reaction.  Although there is much work to be done within the area, there is potential that the aqueous two phase system may provide solutions to this problem using either of these methods (formation hindrance or polymer removal).     </w:t>
      </w:r>
    </w:p>
    <w:p w14:paraId="12B2A11F" w14:textId="5684BD82" w:rsidR="002A057D" w:rsidRDefault="00FE7E0D" w:rsidP="002A057D">
      <w:pPr>
        <w:ind w:firstLine="720"/>
      </w:pPr>
      <w:r w:rsidRPr="005C5C9B">
        <w:rPr>
          <w:noProof/>
          <w:lang w:bidi="ar-SA"/>
        </w:rPr>
        <mc:AlternateContent>
          <mc:Choice Requires="wps">
            <w:drawing>
              <wp:anchor distT="228600" distB="228600" distL="114300" distR="114300" simplePos="0" relativeHeight="251742208" behindDoc="0" locked="0" layoutInCell="1" allowOverlap="1" wp14:anchorId="4DC9B0E8" wp14:editId="1AF20695">
                <wp:simplePos x="0" y="0"/>
                <wp:positionH relativeFrom="margin">
                  <wp:align>right</wp:align>
                </wp:positionH>
                <wp:positionV relativeFrom="paragraph">
                  <wp:posOffset>1393760</wp:posOffset>
                </wp:positionV>
                <wp:extent cx="5394960" cy="3097530"/>
                <wp:effectExtent l="0" t="0" r="0" b="0"/>
                <wp:wrapTopAndBottom/>
                <wp:docPr id="185" name="Text Box 185"/>
                <wp:cNvGraphicFramePr/>
                <a:graphic xmlns:a="http://schemas.openxmlformats.org/drawingml/2006/main">
                  <a:graphicData uri="http://schemas.microsoft.com/office/word/2010/wordprocessingShape">
                    <wps:wsp>
                      <wps:cNvSpPr txBox="1"/>
                      <wps:spPr>
                        <a:xfrm>
                          <a:off x="0" y="0"/>
                          <a:ext cx="5394960" cy="3097530"/>
                        </a:xfrm>
                        <a:prstGeom prst="rect">
                          <a:avLst/>
                        </a:prstGeom>
                        <a:solidFill>
                          <a:prstClr val="white"/>
                        </a:solidFill>
                        <a:ln>
                          <a:noFill/>
                        </a:ln>
                        <a:effectLst/>
                      </wps:spPr>
                      <wps:txbx>
                        <w:txbxContent>
                          <w:p w14:paraId="2C878A94" w14:textId="7EB2AC95" w:rsidR="00CC7FA3" w:rsidRPr="00FE7E0D" w:rsidRDefault="00CC7FA3" w:rsidP="00FE7E0D">
                            <w:pPr>
                              <w:pStyle w:val="Caption"/>
                              <w:jc w:val="center"/>
                            </w:pPr>
                            <w:r w:rsidRPr="00FE7E0D">
                              <w:rPr>
                                <w:noProof/>
                                <w:lang w:bidi="ar-SA"/>
                              </w:rPr>
                              <w:drawing>
                                <wp:inline distT="0" distB="0" distL="0" distR="0" wp14:anchorId="2793BEA6" wp14:editId="7CF95C49">
                                  <wp:extent cx="5394960" cy="864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394960" cy="864235"/>
                                          </a:xfrm>
                                          <a:prstGeom prst="rect">
                                            <a:avLst/>
                                          </a:prstGeom>
                                        </pic:spPr>
                                      </pic:pic>
                                    </a:graphicData>
                                  </a:graphic>
                                </wp:inline>
                              </w:drawing>
                            </w:r>
                          </w:p>
                          <w:p w14:paraId="2C51E3D8" w14:textId="77777777" w:rsidR="00CC7FA3" w:rsidRDefault="00CC7FA3" w:rsidP="00FE7E0D">
                            <w:pPr>
                              <w:pStyle w:val="Caption"/>
                              <w:jc w:val="center"/>
                            </w:pPr>
                            <w:bookmarkStart w:id="206" w:name="_Ref449234987"/>
                            <w:bookmarkStart w:id="207" w:name="_Toc449371357"/>
                            <w:r w:rsidRPr="00FE7E0D">
                              <w:t xml:space="preserve">Figure </w:t>
                            </w:r>
                            <w:fldSimple w:instr=" SEQ Figure \* ARABIC ">
                              <w:r w:rsidR="000C362A">
                                <w:rPr>
                                  <w:noProof/>
                                </w:rPr>
                                <w:t>29</w:t>
                              </w:r>
                            </w:fldSimple>
                            <w:bookmarkEnd w:id="206"/>
                            <w:r w:rsidRPr="00FE7E0D">
                              <w:t>: SWCNTs switching phases in ATPS.</w:t>
                            </w:r>
                            <w:bookmarkEnd w:id="207"/>
                            <w:r w:rsidRPr="00FE7E0D">
                              <w:t xml:space="preserve">  </w:t>
                            </w:r>
                          </w:p>
                          <w:p w14:paraId="251E4909" w14:textId="71953A48" w:rsidR="00CC7FA3" w:rsidRPr="00FE7E0D" w:rsidRDefault="00CC7FA3" w:rsidP="002B2091">
                            <w:pPr>
                              <w:pStyle w:val="altcaption"/>
                            </w:pPr>
                            <w:r w:rsidRPr="00FE7E0D">
                              <w:t>PEG and DX denote polyethylen</w:t>
                            </w:r>
                            <w:r>
                              <w:t>e glycol 6000 MW and d</w:t>
                            </w:r>
                            <w:r w:rsidRPr="00FE7E0D">
                              <w:t>extran 75,000 MW.  The percentages are given as weight percent of total, while the other constituents are sodium cholate and sodium dodecyl sulfate (SC:SDS) at a 9:7 ratio at 1.47 wt % total surfactant.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DC9B0E8" id="Text Box 185" o:spid="_x0000_s1058" type="#_x0000_t202" style="position:absolute;left:0;text-align:left;margin-left:373.6pt;margin-top:109.75pt;width:424.8pt;height:243.9pt;z-index:251742208;visibility:visible;mso-wrap-style:square;mso-width-percent:0;mso-height-percent:0;mso-wrap-distance-left:9pt;mso-wrap-distance-top:18pt;mso-wrap-distance-right:9pt;mso-wrap-distance-bottom:1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" stroked="f">
                <v:textbox style="mso-fit-shape-to-text:t" inset="0,0,0,0">
                  <w:txbxContent>
                    <w:p w14:paraId="2C878A94" w14:textId="7EB2AC95" w:rsidR="00CC7FA3" w:rsidRPr="00FE7E0D" w:rsidRDefault="00CC7FA3" w:rsidP="00FE7E0D">
                      <w:pPr>
                        <w:pStyle w:val="Caption"/>
                        <w:jc w:val="center"/>
                      </w:pPr>
                      <w:r w:rsidRPr="00FE7E0D">
                        <w:rPr>
                          <w:noProof/>
                          <w:lang w:bidi="ar-SA"/>
                        </w:rPr>
                        <w:drawing>
                          <wp:inline distT="0" distB="0" distL="0" distR="0" wp14:anchorId="2793BEA6" wp14:editId="7CF95C49">
                            <wp:extent cx="5394960" cy="864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394960" cy="864235"/>
                                    </a:xfrm>
                                    <a:prstGeom prst="rect">
                                      <a:avLst/>
                                    </a:prstGeom>
                                  </pic:spPr>
                                </pic:pic>
                              </a:graphicData>
                            </a:graphic>
                          </wp:inline>
                        </w:drawing>
                      </w:r>
                    </w:p>
                    <w:p w14:paraId="2C51E3D8" w14:textId="77777777" w:rsidR="00CC7FA3" w:rsidRDefault="00CC7FA3" w:rsidP="00FE7E0D">
                      <w:pPr>
                        <w:pStyle w:val="Caption"/>
                        <w:jc w:val="center"/>
                      </w:pPr>
                      <w:bookmarkStart w:id="208" w:name="_Ref449234987"/>
                      <w:bookmarkStart w:id="209" w:name="_Toc449371357"/>
                      <w:r w:rsidRPr="00FE7E0D">
                        <w:t xml:space="preserve">Figure </w:t>
                      </w:r>
                      <w:fldSimple w:instr=" SEQ Figure \* ARABIC ">
                        <w:r w:rsidR="000C362A">
                          <w:rPr>
                            <w:noProof/>
                          </w:rPr>
                          <w:t>29</w:t>
                        </w:r>
                      </w:fldSimple>
                      <w:bookmarkEnd w:id="208"/>
                      <w:r w:rsidRPr="00FE7E0D">
                        <w:t>: SWCNTs switching phases in ATPS.</w:t>
                      </w:r>
                      <w:bookmarkEnd w:id="209"/>
                      <w:r w:rsidRPr="00FE7E0D">
                        <w:t xml:space="preserve">  </w:t>
                      </w:r>
                    </w:p>
                    <w:p w14:paraId="251E4909" w14:textId="71953A48" w:rsidR="00CC7FA3" w:rsidRPr="00FE7E0D" w:rsidRDefault="00CC7FA3" w:rsidP="002B2091">
                      <w:pPr>
                        <w:pStyle w:val="altcaption"/>
                      </w:pPr>
                      <w:r w:rsidRPr="00FE7E0D">
                        <w:t>PEG and DX denote polyethylen</w:t>
                      </w:r>
                      <w:r>
                        <w:t>e glycol 6000 MW and d</w:t>
                      </w:r>
                      <w:r w:rsidRPr="00FE7E0D">
                        <w:t>extran 75,000 MW.  The percentages are given as weight percent of total, while the other constituents are sodium cholate and sodium dodecyl sulfate (SC:SDS) at a 9:7 ratio at 1.47 wt % total surfactant.</w:t>
                      </w:r>
                    </w:p>
                  </w:txbxContent>
                </v:textbox>
                <w10:wrap type="topAndBottom" anchorx="margin"/>
              </v:shape>
            </w:pict>
          </mc:Fallback>
        </mc:AlternateContent>
      </w:r>
      <w:r w:rsidR="002A057D">
        <w:t xml:space="preserve">The aqueous two phase system typically consists of a sugar polymer (such as dextran) or salt, and a slightly more hydrophobic polymer phase (typically polyethylene glycol).  This can be extended to provide systems with up to 5 or more phases, all </w:t>
      </w:r>
      <w:r w:rsidR="002A057D">
        <w:lastRenderedPageBreak/>
        <w:t>consisting of a continuous water environment.</w:t>
      </w:r>
      <w:r w:rsidR="002A057D">
        <w:fldChar w:fldCharType="begin"/>
      </w:r>
      <w:r w:rsidR="003D5952">
        <w:instrText xml:space="preserve"> ADDIN ZOTERO_ITEM CSL_CITATION {"citationID":"2ocjp15vfu","properties":{"formattedCitation":"{\\rtf \\super 134\\nosupersub{}}","plainCitation":"134"},"citationItems":[{"id":332,"uris":["http://zotero.org/users/2254777/items/8I8X48D8"],"uri":["http://zotero.org/users/2254777/items/8I8X48D8"],"itemData":{"id":332,"type":"article-journal","title":"Aqueous Multiphase Systems of Polymers and Surfactants Provide Self-Assembling Step-Gradients in Density","container-title":"Journal of the American Chemical Society","page":"9094-9097","volume":"134","issue":"22","source":"CrossRef","DOI":"10.1021/ja303183z","ISSN":"0002-7863, 1520-5126","language":"en","author":[{"family":"Mace","given":"Charles R."},{"family":"Akbulut","given":"Ozge"},{"family":"Kumar","given":"Ashok A."},{"family":"Shapiro","given":"Nathan D."},{"family":"Derda","given":"Ratmir"},{"family":"Patton","given":"Matthew R."},{"family":"Whitesides","given":"George M."}],"issued":{"date-parts":[["2012",6,6]]}}}],"schema":"https://github.com/citation-style-language/schema/raw/master/csl-citation.json"} </w:instrText>
      </w:r>
      <w:r w:rsidR="002A057D">
        <w:fldChar w:fldCharType="separate"/>
      </w:r>
      <w:r w:rsidR="003D5952" w:rsidRPr="003D5952">
        <w:rPr>
          <w:rFonts w:ascii="Times New Roman" w:hAnsi="Times New Roman"/>
          <w:vertAlign w:val="superscript"/>
        </w:rPr>
        <w:t>134</w:t>
      </w:r>
      <w:r w:rsidR="002A057D">
        <w:fldChar w:fldCharType="end"/>
      </w:r>
      <w:r w:rsidR="002A057D">
        <w:t xml:space="preserve">   These different phases provide different environments which may be tuned </w:t>
      </w:r>
      <w:r w:rsidR="002A057D" w:rsidRPr="0001233A">
        <w:rPr>
          <w:i/>
        </w:rPr>
        <w:t>very</w:t>
      </w:r>
      <w:r w:rsidR="002A057D">
        <w:t xml:space="preserve"> precisely by varying</w:t>
      </w:r>
      <w:r w:rsidR="002A057D" w:rsidRPr="00E07FB8">
        <w:t xml:space="preserve"> </w:t>
      </w:r>
      <w:r w:rsidR="002A057D">
        <w:t>temperature, polymer type, polymer molecular weight, polymer weight percent, pH, surfactant type, surfactant amount, as well as chaotropic and kosmotropic salts.</w:t>
      </w:r>
    </w:p>
    <w:p w14:paraId="40C1FD11" w14:textId="7BE4C179" w:rsidR="002A057D" w:rsidRDefault="002A057D" w:rsidP="002A057D">
      <w:pPr>
        <w:ind w:firstLine="360"/>
      </w:pPr>
      <w:r>
        <w:t xml:space="preserve">The enormous parameter space given by the ability to vary pH, temperature, molecular weights and loading of polymers, surfactant loading, etc. is a wonderful tool for potentially creating a precisely tuned reaction system for phase transfer catalysis; although one’s experimental plan for exploring the number of available variables can become quite burdensome when considering the lab work required. </w:t>
      </w:r>
    </w:p>
    <w:p w14:paraId="3382BDC8" w14:textId="23A7574D" w:rsidR="002A057D" w:rsidRDefault="002A057D" w:rsidP="002A057D">
      <w:pPr>
        <w:ind w:firstLine="360"/>
      </w:pPr>
      <w:r w:rsidRPr="005C5C9B">
        <w:rPr>
          <w:noProof/>
          <w:lang w:bidi="ar-SA"/>
        </w:rPr>
        <mc:AlternateContent>
          <mc:Choice Requires="wps">
            <w:drawing>
              <wp:anchor distT="228600" distB="228600" distL="114300" distR="114300" simplePos="0" relativeHeight="251738112" behindDoc="0" locked="0" layoutInCell="1" allowOverlap="1" wp14:anchorId="1241EE42" wp14:editId="72BED6A2">
                <wp:simplePos x="0" y="0"/>
                <wp:positionH relativeFrom="margin">
                  <wp:align>right</wp:align>
                </wp:positionH>
                <wp:positionV relativeFrom="paragraph">
                  <wp:posOffset>3553835</wp:posOffset>
                </wp:positionV>
                <wp:extent cx="5394960" cy="3097530"/>
                <wp:effectExtent l="0" t="0" r="0" b="5715"/>
                <wp:wrapTopAndBottom/>
                <wp:docPr id="173" name="Text Box 173"/>
                <wp:cNvGraphicFramePr/>
                <a:graphic xmlns:a="http://schemas.openxmlformats.org/drawingml/2006/main">
                  <a:graphicData uri="http://schemas.microsoft.com/office/word/2010/wordprocessingShape">
                    <wps:wsp>
                      <wps:cNvSpPr txBox="1"/>
                      <wps:spPr>
                        <a:xfrm>
                          <a:off x="0" y="0"/>
                          <a:ext cx="5394960" cy="3097530"/>
                        </a:xfrm>
                        <a:prstGeom prst="rect">
                          <a:avLst/>
                        </a:prstGeom>
                        <a:solidFill>
                          <a:prstClr val="white"/>
                        </a:solidFill>
                        <a:ln>
                          <a:noFill/>
                        </a:ln>
                        <a:effectLst/>
                      </wps:spPr>
                      <wps:txbx>
                        <w:txbxContent>
                          <w:p w14:paraId="7772E299" w14:textId="365FDDE2" w:rsidR="00CC7FA3" w:rsidRPr="00EB417B" w:rsidRDefault="00CC7FA3" w:rsidP="002A057D">
                            <w:pPr>
                              <w:pStyle w:val="Caption"/>
                              <w:jc w:val="center"/>
                            </w:pPr>
                            <w:r>
                              <w:rPr>
                                <w:noProof/>
                                <w:lang w:bidi="ar-SA"/>
                              </w:rPr>
                              <w:drawing>
                                <wp:inline distT="0" distB="0" distL="0" distR="0" wp14:anchorId="2EA82C86" wp14:editId="326EA784">
                                  <wp:extent cx="4517599" cy="3263774"/>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521605" cy="3266668"/>
                                          </a:xfrm>
                                          <a:prstGeom prst="rect">
                                            <a:avLst/>
                                          </a:prstGeom>
                                        </pic:spPr>
                                      </pic:pic>
                                    </a:graphicData>
                                  </a:graphic>
                                </wp:inline>
                              </w:drawing>
                            </w:r>
                          </w:p>
                          <w:p w14:paraId="05DACB88" w14:textId="685456F3" w:rsidR="00CC7FA3" w:rsidRPr="00EB417B" w:rsidRDefault="00CC7FA3" w:rsidP="0003558D">
                            <w:pPr>
                              <w:pStyle w:val="Caption"/>
                              <w:jc w:val="center"/>
                            </w:pPr>
                            <w:bookmarkStart w:id="210" w:name="_Toc449371358"/>
                            <w:r w:rsidRPr="00EB417B">
                              <w:t xml:space="preserve">Figure </w:t>
                            </w:r>
                            <w:fldSimple w:instr=" SEQ Figure \* ARABIC ">
                              <w:r w:rsidR="000C362A">
                                <w:rPr>
                                  <w:noProof/>
                                </w:rPr>
                                <w:t>30</w:t>
                              </w:r>
                            </w:fldSimple>
                            <w:r w:rsidRPr="00EB417B">
                              <w:t>:</w:t>
                            </w:r>
                            <w:r>
                              <w:t xml:space="preserve"> Effect of dextran on chirality of SWCNTs in dextran phase.</w:t>
                            </w:r>
                            <w:bookmarkEnd w:id="2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241EE42" id="Text Box 173" o:spid="_x0000_s1059" type="#_x0000_t202" style="position:absolute;left:0;text-align:left;margin-left:373.6pt;margin-top:279.85pt;width:424.8pt;height:243.9pt;z-index:251738112;visibility:visible;mso-wrap-style:square;mso-width-percent:0;mso-height-percent:0;mso-wrap-distance-left:9pt;mso-wrap-distance-top:18pt;mso-wrap-distance-right:9pt;mso-wrap-distance-bottom:1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" stroked="f">
                <v:textbox style="mso-fit-shape-to-text:t" inset="0,0,0,0">
                  <w:txbxContent>
                    <w:p w14:paraId="7772E299" w14:textId="365FDDE2" w:rsidR="00CC7FA3" w:rsidRPr="00EB417B" w:rsidRDefault="00CC7FA3" w:rsidP="002A057D">
                      <w:pPr>
                        <w:pStyle w:val="Caption"/>
                        <w:jc w:val="center"/>
                      </w:pPr>
                      <w:r>
                        <w:rPr>
                          <w:noProof/>
                          <w:lang w:bidi="ar-SA"/>
                        </w:rPr>
                        <w:drawing>
                          <wp:inline distT="0" distB="0" distL="0" distR="0" wp14:anchorId="2EA82C86" wp14:editId="326EA784">
                            <wp:extent cx="4517599" cy="3263774"/>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521605" cy="3266668"/>
                                    </a:xfrm>
                                    <a:prstGeom prst="rect">
                                      <a:avLst/>
                                    </a:prstGeom>
                                  </pic:spPr>
                                </pic:pic>
                              </a:graphicData>
                            </a:graphic>
                          </wp:inline>
                        </w:drawing>
                      </w:r>
                    </w:p>
                    <w:p w14:paraId="05DACB88" w14:textId="685456F3" w:rsidR="00CC7FA3" w:rsidRPr="00EB417B" w:rsidRDefault="00CC7FA3" w:rsidP="0003558D">
                      <w:pPr>
                        <w:pStyle w:val="Caption"/>
                        <w:jc w:val="center"/>
                      </w:pPr>
                      <w:bookmarkStart w:id="211" w:name="_Toc449371358"/>
                      <w:r w:rsidRPr="00EB417B">
                        <w:t xml:space="preserve">Figure </w:t>
                      </w:r>
                      <w:fldSimple w:instr=" SEQ Figure \* ARABIC ">
                        <w:r w:rsidR="000C362A">
                          <w:rPr>
                            <w:noProof/>
                          </w:rPr>
                          <w:t>30</w:t>
                        </w:r>
                      </w:fldSimple>
                      <w:r w:rsidRPr="00EB417B">
                        <w:t>:</w:t>
                      </w:r>
                      <w:r>
                        <w:t xml:space="preserve"> Effect of dextran on chirality of SWCNTs in dextran phase.</w:t>
                      </w:r>
                      <w:bookmarkEnd w:id="211"/>
                    </w:p>
                  </w:txbxContent>
                </v:textbox>
                <w10:wrap type="topAndBottom" anchorx="margin"/>
              </v:shape>
            </w:pict>
          </mc:Fallback>
        </mc:AlternateContent>
      </w:r>
      <w:r>
        <w:rPr>
          <w:lang w:bidi="ar-SA"/>
        </w:rPr>
        <w:t xml:space="preserve"> R</w:t>
      </w:r>
      <w:r>
        <w:t>eports within the SWCNT separations community have shown the phase transfer of different SWCNT (n,m) species at very specific conditions (~0.04 wt % sodium deoxycholate, ~6 wt % polyethylene glycol [6000 molecula</w:t>
      </w:r>
      <w:r w:rsidR="0003558D">
        <w:t>r weight], ~6 wt % dextran) by</w:t>
      </w:r>
      <w:r>
        <w:t xml:space="preserve"> varying the surfactant sodium dodecyl sulfate between ~0.5-1.4 wt %.</w:t>
      </w:r>
      <w:r>
        <w:fldChar w:fldCharType="begin"/>
      </w:r>
      <w:r>
        <w:instrText xml:space="preserve"> ADDIN ZOTERO_ITEM CSL_CITATION {"citationID":"tbmfrh5pt","properties":{"formattedCitation":"{\\rtf \\super 83\\nosupersub{}}","plainCitation":"83"},"citationItems":[{"id":1000,"uris":["http://zotero.org/users/2254777/items/MHZ8755U"],"uri":["http://zotero.org/users/2254777/items/MHZ8755U"],"itemData":{"id":1000,"type":"article-journal","title":"Isolation of Specific Small-Diameter Single-Wall Carbon Nanotube Species via Aqueous Two-Phase Extraction","container-title":"Advanced Materials","page":"2800-2804","volume":"26","issue":"18","source":"Wiley Online Library","DOI":"10.1002/adma.201304873","ISSN":"1521-4095","journalAbbreviation":"Adv. Mater.","language":"en","author":[{"family":"Fagan","given":"Jeffrey A."},{"family":"Khripin","given":"Constantine Y."},{"family":"Silvera Batista","given":"Carlos A."},{"family":"Simpson","given":"Jeffrey R."},{"family":"Hároz","given":"Erik H."},{"family":"Hight Walker","given":"Angela R."},{"family":"Zheng","given":"Ming"}],"issued":{"date-parts":[["2014",5,1]]}}}],"schema":"https://github.com/citation-style-language/schema/raw/master/csl-citation.json"} </w:instrText>
      </w:r>
      <w:r>
        <w:fldChar w:fldCharType="separate"/>
      </w:r>
      <w:r w:rsidRPr="007D7B92">
        <w:rPr>
          <w:rFonts w:ascii="Times New Roman" w:hAnsi="Times New Roman"/>
          <w:vertAlign w:val="superscript"/>
        </w:rPr>
        <w:t>83</w:t>
      </w:r>
      <w:r>
        <w:fldChar w:fldCharType="end"/>
      </w:r>
      <w:r>
        <w:t xml:space="preserve">  The </w:t>
      </w:r>
      <w:r w:rsidR="00434931" w:rsidRPr="005C5C9B">
        <w:rPr>
          <w:noProof/>
          <w:lang w:bidi="ar-SA"/>
        </w:rPr>
        <w:lastRenderedPageBreak/>
        <mc:AlternateContent>
          <mc:Choice Requires="wps">
            <w:drawing>
              <wp:anchor distT="228600" distB="228600" distL="114300" distR="114300" simplePos="0" relativeHeight="251740160" behindDoc="0" locked="0" layoutInCell="1" allowOverlap="1" wp14:anchorId="16BC932B" wp14:editId="0D8E6A5D">
                <wp:simplePos x="0" y="0"/>
                <wp:positionH relativeFrom="margin">
                  <wp:align>right</wp:align>
                </wp:positionH>
                <wp:positionV relativeFrom="margin">
                  <wp:align>top</wp:align>
                </wp:positionV>
                <wp:extent cx="5394960" cy="2983230"/>
                <wp:effectExtent l="0" t="0" r="0" b="7620"/>
                <wp:wrapTopAndBottom/>
                <wp:docPr id="179" name="Text Box 179"/>
                <wp:cNvGraphicFramePr/>
                <a:graphic xmlns:a="http://schemas.openxmlformats.org/drawingml/2006/main">
                  <a:graphicData uri="http://schemas.microsoft.com/office/word/2010/wordprocessingShape">
                    <wps:wsp>
                      <wps:cNvSpPr txBox="1"/>
                      <wps:spPr>
                        <a:xfrm>
                          <a:off x="0" y="0"/>
                          <a:ext cx="5394960" cy="2983230"/>
                        </a:xfrm>
                        <a:prstGeom prst="rect">
                          <a:avLst/>
                        </a:prstGeom>
                        <a:solidFill>
                          <a:prstClr val="white"/>
                        </a:solidFill>
                        <a:ln>
                          <a:noFill/>
                        </a:ln>
                        <a:effectLst/>
                      </wps:spPr>
                      <wps:txbx>
                        <w:txbxContent>
                          <w:p w14:paraId="3FDE09B7" w14:textId="6A6D922A" w:rsidR="00CC7FA3" w:rsidRPr="00EB417B" w:rsidRDefault="00CC7FA3" w:rsidP="00FE7E0D">
                            <w:pPr>
                              <w:pStyle w:val="Caption"/>
                              <w:jc w:val="center"/>
                            </w:pPr>
                            <w:r>
                              <w:rPr>
                                <w:noProof/>
                                <w:lang w:bidi="ar-SA"/>
                              </w:rPr>
                              <w:drawing>
                                <wp:inline distT="0" distB="0" distL="0" distR="0" wp14:anchorId="088D5311" wp14:editId="30B865AE">
                                  <wp:extent cx="4385015" cy="263328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396906" cy="2640421"/>
                                          </a:xfrm>
                                          <a:prstGeom prst="rect">
                                            <a:avLst/>
                                          </a:prstGeom>
                                        </pic:spPr>
                                      </pic:pic>
                                    </a:graphicData>
                                  </a:graphic>
                                </wp:inline>
                              </w:drawing>
                            </w:r>
                          </w:p>
                          <w:p w14:paraId="3DBF2773" w14:textId="3A0D46A4" w:rsidR="00CC7FA3" w:rsidRPr="00EB417B" w:rsidRDefault="00CC7FA3" w:rsidP="00E12F2B">
                            <w:pPr>
                              <w:pStyle w:val="Caption"/>
                              <w:jc w:val="center"/>
                            </w:pPr>
                            <w:bookmarkStart w:id="212" w:name="_Ref449234406"/>
                            <w:bookmarkStart w:id="213" w:name="_Toc449371359"/>
                            <w:r w:rsidRPr="00EB417B">
                              <w:t xml:space="preserve">Figure </w:t>
                            </w:r>
                            <w:fldSimple w:instr=" SEQ Figure \* ARABIC ">
                              <w:r w:rsidR="000C362A">
                                <w:rPr>
                                  <w:noProof/>
                                </w:rPr>
                                <w:t>31</w:t>
                              </w:r>
                            </w:fldSimple>
                            <w:bookmarkEnd w:id="212"/>
                            <w:r w:rsidRPr="00EB417B">
                              <w:t>:</w:t>
                            </w:r>
                            <w:r>
                              <w:t xml:space="preserve"> Effect of sodium cholate on chirality of SWCNTs in dextran phase.</w:t>
                            </w:r>
                            <w:bookmarkEnd w:id="2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6BC932B" id="Text Box 179" o:spid="_x0000_s1060" type="#_x0000_t202" style="position:absolute;left:0;text-align:left;margin-left:373.6pt;margin-top:0;width:424.8pt;height:234.9pt;z-index:251740160;visibility:visible;mso-wrap-style:square;mso-width-percent:0;mso-height-percent:0;mso-wrap-distance-left:9pt;mso-wrap-distance-top:18pt;mso-wrap-distance-right:9pt;mso-wrap-distance-bottom:18pt;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" stroked="f">
                <v:textbox style="mso-fit-shape-to-text:t" inset="0,0,0,0">
                  <w:txbxContent>
                    <w:p w14:paraId="3FDE09B7" w14:textId="6A6D922A" w:rsidR="00CC7FA3" w:rsidRPr="00EB417B" w:rsidRDefault="00CC7FA3" w:rsidP="00FE7E0D">
                      <w:pPr>
                        <w:pStyle w:val="Caption"/>
                        <w:jc w:val="center"/>
                      </w:pPr>
                      <w:r>
                        <w:rPr>
                          <w:noProof/>
                          <w:lang w:bidi="ar-SA"/>
                        </w:rPr>
                        <w:drawing>
                          <wp:inline distT="0" distB="0" distL="0" distR="0" wp14:anchorId="088D5311" wp14:editId="30B865AE">
                            <wp:extent cx="4385015" cy="263328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396906" cy="2640421"/>
                                    </a:xfrm>
                                    <a:prstGeom prst="rect">
                                      <a:avLst/>
                                    </a:prstGeom>
                                  </pic:spPr>
                                </pic:pic>
                              </a:graphicData>
                            </a:graphic>
                          </wp:inline>
                        </w:drawing>
                      </w:r>
                    </w:p>
                    <w:p w14:paraId="3DBF2773" w14:textId="3A0D46A4" w:rsidR="00CC7FA3" w:rsidRPr="00EB417B" w:rsidRDefault="00CC7FA3" w:rsidP="00E12F2B">
                      <w:pPr>
                        <w:pStyle w:val="Caption"/>
                        <w:jc w:val="center"/>
                      </w:pPr>
                      <w:bookmarkStart w:id="214" w:name="_Ref449234406"/>
                      <w:bookmarkStart w:id="215" w:name="_Toc449371359"/>
                      <w:r w:rsidRPr="00EB417B">
                        <w:t xml:space="preserve">Figure </w:t>
                      </w:r>
                      <w:fldSimple w:instr=" SEQ Figure \* ARABIC ">
                        <w:r w:rsidR="000C362A">
                          <w:rPr>
                            <w:noProof/>
                          </w:rPr>
                          <w:t>31</w:t>
                        </w:r>
                      </w:fldSimple>
                      <w:bookmarkEnd w:id="214"/>
                      <w:r w:rsidRPr="00EB417B">
                        <w:t>:</w:t>
                      </w:r>
                      <w:r>
                        <w:t xml:space="preserve"> Effect of sodium cholate on chirality of SWCNTs in dextran phase.</w:t>
                      </w:r>
                      <w:bookmarkEnd w:id="215"/>
                    </w:p>
                  </w:txbxContent>
                </v:textbox>
                <w10:wrap type="topAndBottom" anchorx="margin" anchory="margin"/>
              </v:shape>
            </w:pict>
          </mc:Fallback>
        </mc:AlternateContent>
      </w:r>
      <w:r>
        <w:t xml:space="preserve">literature has documented the partitioning behavior of most common (n,m) species, revealing that the large diameter semiconductors partition to more hydrophobic environments (PEG), while the metallic SWCNTs and smaller diameter SWCNTs (&lt;1 </w:t>
      </w:r>
      <w:r w:rsidR="00CF5790" w:rsidRPr="005C5C9B">
        <w:rPr>
          <w:noProof/>
          <w:lang w:bidi="ar-SA"/>
        </w:rPr>
        <mc:AlternateContent>
          <mc:Choice Requires="wps">
            <w:drawing>
              <wp:anchor distT="228600" distB="228600" distL="114300" distR="114300" simplePos="0" relativeHeight="251744256" behindDoc="0" locked="0" layoutInCell="1" allowOverlap="1" wp14:anchorId="37339FB4" wp14:editId="3BDF6B1D">
                <wp:simplePos x="0" y="0"/>
                <wp:positionH relativeFrom="margin">
                  <wp:align>right</wp:align>
                </wp:positionH>
                <wp:positionV relativeFrom="margin">
                  <wp:align>bottom</wp:align>
                </wp:positionV>
                <wp:extent cx="5394960" cy="2983230"/>
                <wp:effectExtent l="0" t="0" r="0" b="4445"/>
                <wp:wrapTopAndBottom/>
                <wp:docPr id="189" name="Text Box 189"/>
                <wp:cNvGraphicFramePr/>
                <a:graphic xmlns:a="http://schemas.openxmlformats.org/drawingml/2006/main">
                  <a:graphicData uri="http://schemas.microsoft.com/office/word/2010/wordprocessingShape">
                    <wps:wsp>
                      <wps:cNvSpPr txBox="1"/>
                      <wps:spPr>
                        <a:xfrm>
                          <a:off x="0" y="0"/>
                          <a:ext cx="5394960" cy="2983230"/>
                        </a:xfrm>
                        <a:prstGeom prst="rect">
                          <a:avLst/>
                        </a:prstGeom>
                        <a:solidFill>
                          <a:prstClr val="white"/>
                        </a:solidFill>
                        <a:ln>
                          <a:noFill/>
                        </a:ln>
                        <a:effectLst/>
                      </wps:spPr>
                      <wps:txbx>
                        <w:txbxContent>
                          <w:p w14:paraId="1701D6CD" w14:textId="6493A55F" w:rsidR="00CC7FA3" w:rsidRPr="00EB417B" w:rsidRDefault="00CC7FA3" w:rsidP="00CF5790">
                            <w:pPr>
                              <w:pStyle w:val="Caption"/>
                              <w:jc w:val="center"/>
                            </w:pPr>
                            <w:r>
                              <w:rPr>
                                <w:noProof/>
                                <w:lang w:bidi="ar-SA"/>
                              </w:rPr>
                              <w:drawing>
                                <wp:inline distT="0" distB="0" distL="0" distR="0" wp14:anchorId="0F3C2B9F" wp14:editId="12621AC7">
                                  <wp:extent cx="3935777" cy="2617366"/>
                                  <wp:effectExtent l="0" t="0" r="762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940378" cy="2620426"/>
                                          </a:xfrm>
                                          <a:prstGeom prst="rect">
                                            <a:avLst/>
                                          </a:prstGeom>
                                        </pic:spPr>
                                      </pic:pic>
                                    </a:graphicData>
                                  </a:graphic>
                                </wp:inline>
                              </w:drawing>
                            </w:r>
                          </w:p>
                          <w:p w14:paraId="3C9A2587" w14:textId="75E6D58D" w:rsidR="00CC7FA3" w:rsidRDefault="00CC7FA3" w:rsidP="00CF5790">
                            <w:pPr>
                              <w:pStyle w:val="Caption"/>
                              <w:jc w:val="center"/>
                            </w:pPr>
                            <w:bookmarkStart w:id="216" w:name="_Ref449236115"/>
                            <w:bookmarkStart w:id="217" w:name="_Toc449371360"/>
                            <w:r w:rsidRPr="00EB417B">
                              <w:t xml:space="preserve">Figure </w:t>
                            </w:r>
                            <w:fldSimple w:instr=" SEQ Figure \* ARABIC ">
                              <w:r w:rsidR="000C362A">
                                <w:rPr>
                                  <w:noProof/>
                                </w:rPr>
                                <w:t>32</w:t>
                              </w:r>
                            </w:fldSimple>
                            <w:bookmarkEnd w:id="216"/>
                            <w:r w:rsidRPr="00EB417B">
                              <w:t>:</w:t>
                            </w:r>
                            <w:r>
                              <w:t xml:space="preserve"> Optical effect from increasing PEG molecular weight.</w:t>
                            </w:r>
                            <w:bookmarkEnd w:id="217"/>
                          </w:p>
                          <w:p w14:paraId="009E8895" w14:textId="77777777" w:rsidR="00CC7FA3" w:rsidRPr="00EB417B" w:rsidRDefault="00CC7FA3" w:rsidP="00CF5790">
                            <w:pPr>
                              <w:pStyle w:val="Caption"/>
                              <w:jc w:val="center"/>
                            </w:pP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7339FB4" id="Text Box 189" o:spid="_x0000_s1061" type="#_x0000_t202" style="position:absolute;left:0;text-align:left;margin-left:373.6pt;margin-top:0;width:424.8pt;height:234.9pt;z-index:251744256;visibility:visible;mso-wrap-style:square;mso-width-percent:0;mso-height-percent:0;mso-wrap-distance-left:9pt;mso-wrap-distance-top:18pt;mso-wrap-distance-right:9pt;mso-wrap-distance-bottom:18pt;mso-position-horizontal:righ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" stroked="f">
                <v:textbox style="mso-fit-shape-to-text:t" inset="0,0,0,0">
                  <w:txbxContent>
                    <w:p w14:paraId="1701D6CD" w14:textId="6493A55F" w:rsidR="00CC7FA3" w:rsidRPr="00EB417B" w:rsidRDefault="00CC7FA3" w:rsidP="00CF5790">
                      <w:pPr>
                        <w:pStyle w:val="Caption"/>
                        <w:jc w:val="center"/>
                      </w:pPr>
                      <w:r>
                        <w:rPr>
                          <w:noProof/>
                          <w:lang w:bidi="ar-SA"/>
                        </w:rPr>
                        <w:drawing>
                          <wp:inline distT="0" distB="0" distL="0" distR="0" wp14:anchorId="0F3C2B9F" wp14:editId="12621AC7">
                            <wp:extent cx="3935777" cy="2617366"/>
                            <wp:effectExtent l="0" t="0" r="762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940378" cy="2620426"/>
                                    </a:xfrm>
                                    <a:prstGeom prst="rect">
                                      <a:avLst/>
                                    </a:prstGeom>
                                  </pic:spPr>
                                </pic:pic>
                              </a:graphicData>
                            </a:graphic>
                          </wp:inline>
                        </w:drawing>
                      </w:r>
                    </w:p>
                    <w:p w14:paraId="3C9A2587" w14:textId="75E6D58D" w:rsidR="00CC7FA3" w:rsidRDefault="00CC7FA3" w:rsidP="00CF5790">
                      <w:pPr>
                        <w:pStyle w:val="Caption"/>
                        <w:jc w:val="center"/>
                      </w:pPr>
                      <w:bookmarkStart w:id="218" w:name="_Ref449236115"/>
                      <w:bookmarkStart w:id="219" w:name="_Toc449371360"/>
                      <w:r w:rsidRPr="00EB417B">
                        <w:t xml:space="preserve">Figure </w:t>
                      </w:r>
                      <w:fldSimple w:instr=" SEQ Figure \* ARABIC ">
                        <w:r w:rsidR="000C362A">
                          <w:rPr>
                            <w:noProof/>
                          </w:rPr>
                          <w:t>32</w:t>
                        </w:r>
                      </w:fldSimple>
                      <w:bookmarkEnd w:id="218"/>
                      <w:r w:rsidRPr="00EB417B">
                        <w:t>:</w:t>
                      </w:r>
                      <w:r>
                        <w:t xml:space="preserve"> Optical effect from increasing PEG molecular weight.</w:t>
                      </w:r>
                      <w:bookmarkEnd w:id="219"/>
                    </w:p>
                    <w:p w14:paraId="009E8895" w14:textId="77777777" w:rsidR="00CC7FA3" w:rsidRPr="00EB417B" w:rsidRDefault="00CC7FA3" w:rsidP="00CF5790">
                      <w:pPr>
                        <w:pStyle w:val="Caption"/>
                        <w:jc w:val="center"/>
                      </w:pPr>
                      <w:r>
                        <w:t>.</w:t>
                      </w:r>
                    </w:p>
                  </w:txbxContent>
                </v:textbox>
                <w10:wrap type="topAndBottom" anchorx="margin" anchory="margin"/>
              </v:shape>
            </w:pict>
          </mc:Fallback>
        </mc:AlternateContent>
      </w:r>
      <w:r>
        <w:t>nm) prefer the hydrophilic phase.  The partitioning of the smaller diameter semiconductors has been attributed to the ability for structures less than ~1 nm to ‘hide’ within the hydrogen bonding network of water.</w:t>
      </w:r>
      <w:r>
        <w:fldChar w:fldCharType="begin"/>
      </w:r>
      <w:r w:rsidR="003D5952">
        <w:instrText xml:space="preserve"> ADDIN ZOTERO_ITEM CSL_CITATION {"citationID":"lodided8h","properties":{"formattedCitation":"{\\rtf \\super 135\\nosupersub{}}","plainCitation":"135"},"citationItems":[{"id":1117,"uris":["http://zotero.org/users/2254777/items/976Q2MUR"],"uri":["http://zotero.org/users/2254777/items/976Q2MUR"],"itemData":{"id":1117,"type":"article-journal","title":"Interfaces and the driving force of hydrophobic assembly","container-title":"Nature","page":"640-647","volume":"437","issue":"7059","source":"www.nature.com","abstract":"The hydrophobic effect — the tendency for oil and water to segregate — is important in diverse phenomena, from the cleaning of laundry, to the creation of micro-emulsions to make new materials, to the assembly of proteins into functional complexes. This effect is multifaceted depending on whether hydrophobic molecules are individually hydrated or driven to assemble into larger structures. Despite the basic principles underlying the hydrophobic effect being qualitatively well understood, only recently have theoretical developments begun to explain and quantify many features of this ubiquitous phenomenon.","DOI":"10.1038/nature04162","ISSN":"0028-0836","journalAbbreviation":"Nature","language":"en","author":[{"family":"Chandler","given":"David"}],"issued":{"date-parts":[["2005",9,29]]}}}],"schema":"https://github.com/citation-style-language/schema/raw/master/csl-citation.json"} </w:instrText>
      </w:r>
      <w:r>
        <w:fldChar w:fldCharType="separate"/>
      </w:r>
      <w:r w:rsidR="003D5952" w:rsidRPr="003D5952">
        <w:rPr>
          <w:rFonts w:ascii="Times New Roman" w:hAnsi="Times New Roman"/>
          <w:vertAlign w:val="superscript"/>
        </w:rPr>
        <w:t>135</w:t>
      </w:r>
      <w:r>
        <w:fldChar w:fldCharType="end"/>
      </w:r>
      <w:r>
        <w:t xml:space="preserve"> </w:t>
      </w:r>
    </w:p>
    <w:p w14:paraId="7B754D89" w14:textId="02562859" w:rsidR="002A057D" w:rsidRDefault="00CF5790" w:rsidP="00434931">
      <w:pPr>
        <w:ind w:firstLine="360"/>
        <w:rPr>
          <w:noProof/>
          <w:lang w:bidi="ar-SA"/>
        </w:rPr>
      </w:pPr>
      <w:r w:rsidRPr="005C5C9B">
        <w:rPr>
          <w:noProof/>
          <w:lang w:bidi="ar-SA"/>
        </w:rPr>
        <w:lastRenderedPageBreak/>
        <mc:AlternateContent>
          <mc:Choice Requires="wps">
            <w:drawing>
              <wp:anchor distT="228600" distB="228600" distL="114300" distR="114300" simplePos="0" relativeHeight="251746304" behindDoc="0" locked="0" layoutInCell="1" allowOverlap="1" wp14:anchorId="35EACDFA" wp14:editId="446244BB">
                <wp:simplePos x="0" y="0"/>
                <wp:positionH relativeFrom="margin">
                  <wp:align>right</wp:align>
                </wp:positionH>
                <wp:positionV relativeFrom="margin">
                  <wp:align>bottom</wp:align>
                </wp:positionV>
                <wp:extent cx="5394960" cy="2983230"/>
                <wp:effectExtent l="0" t="0" r="0" b="2540"/>
                <wp:wrapTopAndBottom/>
                <wp:docPr id="193" name="Text Box 193"/>
                <wp:cNvGraphicFramePr/>
                <a:graphic xmlns:a="http://schemas.openxmlformats.org/drawingml/2006/main">
                  <a:graphicData uri="http://schemas.microsoft.com/office/word/2010/wordprocessingShape">
                    <wps:wsp>
                      <wps:cNvSpPr txBox="1"/>
                      <wps:spPr>
                        <a:xfrm>
                          <a:off x="0" y="0"/>
                          <a:ext cx="5394960" cy="2983230"/>
                        </a:xfrm>
                        <a:prstGeom prst="rect">
                          <a:avLst/>
                        </a:prstGeom>
                        <a:solidFill>
                          <a:prstClr val="white"/>
                        </a:solidFill>
                        <a:ln>
                          <a:noFill/>
                        </a:ln>
                        <a:effectLst/>
                      </wps:spPr>
                      <wps:txbx>
                        <w:txbxContent>
                          <w:p w14:paraId="32210022" w14:textId="5EE1AA28" w:rsidR="00CC7FA3" w:rsidRPr="00EB417B" w:rsidRDefault="00CC7FA3" w:rsidP="00CF5790">
                            <w:pPr>
                              <w:pStyle w:val="Caption"/>
                              <w:jc w:val="center"/>
                            </w:pPr>
                            <w:r>
                              <w:rPr>
                                <w:noProof/>
                                <w:lang w:bidi="ar-SA"/>
                              </w:rPr>
                              <w:drawing>
                                <wp:inline distT="0" distB="0" distL="0" distR="0" wp14:anchorId="1249ACE1" wp14:editId="74175B78">
                                  <wp:extent cx="5394960" cy="313309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394960" cy="3133090"/>
                                          </a:xfrm>
                                          <a:prstGeom prst="rect">
                                            <a:avLst/>
                                          </a:prstGeom>
                                        </pic:spPr>
                                      </pic:pic>
                                    </a:graphicData>
                                  </a:graphic>
                                </wp:inline>
                              </w:drawing>
                            </w:r>
                          </w:p>
                          <w:p w14:paraId="370EF81C" w14:textId="1437158F" w:rsidR="00CC7FA3" w:rsidRDefault="00CC7FA3" w:rsidP="00CF5790">
                            <w:pPr>
                              <w:pStyle w:val="Caption"/>
                              <w:jc w:val="center"/>
                            </w:pPr>
                            <w:bookmarkStart w:id="220" w:name="_Toc449371361"/>
                            <w:r w:rsidRPr="00EB417B">
                              <w:t xml:space="preserve">Figure </w:t>
                            </w:r>
                            <w:fldSimple w:instr=" SEQ Figure \* ARABIC ">
                              <w:r w:rsidR="000C362A">
                                <w:rPr>
                                  <w:noProof/>
                                </w:rPr>
                                <w:t>33</w:t>
                              </w:r>
                            </w:fldSimple>
                            <w:r w:rsidRPr="00EB417B">
                              <w:t>:</w:t>
                            </w:r>
                            <w:r>
                              <w:t xml:space="preserve"> Effect of PEG molecular weight on the line widths of the SWCNT optical absorption excitonic transitions in the PEG phase.</w:t>
                            </w:r>
                            <w:bookmarkEnd w:id="220"/>
                          </w:p>
                          <w:p w14:paraId="54512941" w14:textId="77777777" w:rsidR="00CC7FA3" w:rsidRPr="00EB417B" w:rsidRDefault="00CC7FA3" w:rsidP="00CF5790">
                            <w:pPr>
                              <w:pStyle w:val="Caption"/>
                              <w:jc w:val="center"/>
                            </w:pP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5EACDFA" id="Text Box 193" o:spid="_x0000_s1062" type="#_x0000_t202" style="position:absolute;left:0;text-align:left;margin-left:373.6pt;margin-top:0;width:424.8pt;height:234.9pt;z-index:251746304;visibility:visible;mso-wrap-style:square;mso-width-percent:0;mso-height-percent:0;mso-wrap-distance-left:9pt;mso-wrap-distance-top:18pt;mso-wrap-distance-right:9pt;mso-wrap-distance-bottom:18pt;mso-position-horizontal:righ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" stroked="f">
                <v:textbox style="mso-fit-shape-to-text:t" inset="0,0,0,0">
                  <w:txbxContent>
                    <w:p w14:paraId="32210022" w14:textId="5EE1AA28" w:rsidR="00CC7FA3" w:rsidRPr="00EB417B" w:rsidRDefault="00CC7FA3" w:rsidP="00CF5790">
                      <w:pPr>
                        <w:pStyle w:val="Caption"/>
                        <w:jc w:val="center"/>
                      </w:pPr>
                      <w:r>
                        <w:rPr>
                          <w:noProof/>
                          <w:lang w:bidi="ar-SA"/>
                        </w:rPr>
                        <w:drawing>
                          <wp:inline distT="0" distB="0" distL="0" distR="0" wp14:anchorId="1249ACE1" wp14:editId="74175B78">
                            <wp:extent cx="5394960" cy="313309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394960" cy="3133090"/>
                                    </a:xfrm>
                                    <a:prstGeom prst="rect">
                                      <a:avLst/>
                                    </a:prstGeom>
                                  </pic:spPr>
                                </pic:pic>
                              </a:graphicData>
                            </a:graphic>
                          </wp:inline>
                        </w:drawing>
                      </w:r>
                    </w:p>
                    <w:p w14:paraId="370EF81C" w14:textId="1437158F" w:rsidR="00CC7FA3" w:rsidRDefault="00CC7FA3" w:rsidP="00CF5790">
                      <w:pPr>
                        <w:pStyle w:val="Caption"/>
                        <w:jc w:val="center"/>
                      </w:pPr>
                      <w:bookmarkStart w:id="221" w:name="_Toc449371361"/>
                      <w:r w:rsidRPr="00EB417B">
                        <w:t xml:space="preserve">Figure </w:t>
                      </w:r>
                      <w:fldSimple w:instr=" SEQ Figure \* ARABIC ">
                        <w:r w:rsidR="000C362A">
                          <w:rPr>
                            <w:noProof/>
                          </w:rPr>
                          <w:t>33</w:t>
                        </w:r>
                      </w:fldSimple>
                      <w:r w:rsidRPr="00EB417B">
                        <w:t>:</w:t>
                      </w:r>
                      <w:r>
                        <w:t xml:space="preserve"> Effect of PEG molecular weight on the line widths of the SWCNT optical absorption excitonic transitions in the PEG phase.</w:t>
                      </w:r>
                      <w:bookmarkEnd w:id="221"/>
                    </w:p>
                    <w:p w14:paraId="54512941" w14:textId="77777777" w:rsidR="00CC7FA3" w:rsidRPr="00EB417B" w:rsidRDefault="00CC7FA3" w:rsidP="00CF5790">
                      <w:pPr>
                        <w:pStyle w:val="Caption"/>
                        <w:jc w:val="center"/>
                      </w:pPr>
                      <w:r>
                        <w:t>.</w:t>
                      </w:r>
                    </w:p>
                  </w:txbxContent>
                </v:textbox>
                <w10:wrap type="topAndBottom" anchorx="margin" anchory="margin"/>
              </v:shape>
            </w:pict>
          </mc:Fallback>
        </mc:AlternateContent>
      </w:r>
      <w:r w:rsidR="002A057D">
        <w:rPr>
          <w:rFonts w:ascii="Times New Roman" w:hAnsi="Times New Roman"/>
        </w:rPr>
        <w:t xml:space="preserve">Some preliminary data was gathered for studies which changed </w:t>
      </w:r>
      <w:r w:rsidR="00434931">
        <w:rPr>
          <w:rFonts w:ascii="Times New Roman" w:hAnsi="Times New Roman"/>
        </w:rPr>
        <w:t xml:space="preserve">the surfactant </w:t>
      </w:r>
      <w:r w:rsidR="002A057D">
        <w:rPr>
          <w:rFonts w:ascii="Times New Roman" w:hAnsi="Times New Roman"/>
        </w:rPr>
        <w:t>concentration, polymer loading, and polymer molecular weight.  Increasing the dextran loading appears to quickly shift the smaller dia</w:t>
      </w:r>
      <w:r w:rsidR="00E12F2B">
        <w:rPr>
          <w:rFonts w:ascii="Times New Roman" w:hAnsi="Times New Roman"/>
        </w:rPr>
        <w:t>meter SWCNTs to the d</w:t>
      </w:r>
      <w:r w:rsidR="002A057D">
        <w:rPr>
          <w:rFonts w:ascii="Times New Roman" w:hAnsi="Times New Roman"/>
        </w:rPr>
        <w:t xml:space="preserve">extran (more hydrophilic) phase, although it is quickly quenched.  The subsequent quenching may be due to bundle formation, which leads to the observed linewidth increases or broader energy spectra.  The increase of </w:t>
      </w:r>
      <w:r>
        <w:rPr>
          <w:rFonts w:ascii="Times New Roman" w:hAnsi="Times New Roman"/>
        </w:rPr>
        <w:t>sodium ch</w:t>
      </w:r>
      <w:r w:rsidR="00FE7E0D">
        <w:rPr>
          <w:rFonts w:ascii="Times New Roman" w:hAnsi="Times New Roman"/>
        </w:rPr>
        <w:t>o</w:t>
      </w:r>
      <w:r>
        <w:rPr>
          <w:rFonts w:ascii="Times New Roman" w:hAnsi="Times New Roman"/>
        </w:rPr>
        <w:t>l</w:t>
      </w:r>
      <w:r w:rsidR="00FE7E0D">
        <w:rPr>
          <w:rFonts w:ascii="Times New Roman" w:hAnsi="Times New Roman"/>
        </w:rPr>
        <w:t xml:space="preserve">ate causes the SWCNTs and any other forms of carbon to migrate to the dextran phase, as indicated in </w:t>
      </w:r>
      <w:r w:rsidR="00FE7E0D">
        <w:rPr>
          <w:rFonts w:ascii="Times New Roman" w:hAnsi="Times New Roman"/>
        </w:rPr>
        <w:fldChar w:fldCharType="begin"/>
      </w:r>
      <w:r w:rsidR="00FE7E0D">
        <w:rPr>
          <w:rFonts w:ascii="Times New Roman" w:hAnsi="Times New Roman"/>
        </w:rPr>
        <w:instrText xml:space="preserve"> REF _Ref449234406 \h </w:instrText>
      </w:r>
      <w:r w:rsidR="00FE7E0D">
        <w:rPr>
          <w:rFonts w:ascii="Times New Roman" w:hAnsi="Times New Roman"/>
        </w:rPr>
      </w:r>
      <w:r w:rsidR="00FE7E0D">
        <w:rPr>
          <w:rFonts w:ascii="Times New Roman" w:hAnsi="Times New Roman"/>
        </w:rPr>
        <w:fldChar w:fldCharType="separate"/>
      </w:r>
      <w:r w:rsidR="000C362A" w:rsidRPr="00EB417B">
        <w:t xml:space="preserve">Figure </w:t>
      </w:r>
      <w:r w:rsidR="000C362A">
        <w:rPr>
          <w:noProof/>
        </w:rPr>
        <w:t>31</w:t>
      </w:r>
      <w:r w:rsidR="00FE7E0D">
        <w:rPr>
          <w:rFonts w:ascii="Times New Roman" w:hAnsi="Times New Roman"/>
        </w:rPr>
        <w:fldChar w:fldCharType="end"/>
      </w:r>
      <w:r w:rsidR="00FE7E0D">
        <w:rPr>
          <w:rFonts w:ascii="Times New Roman" w:hAnsi="Times New Roman"/>
        </w:rPr>
        <w:t xml:space="preserve">.  </w:t>
      </w:r>
      <w:r>
        <w:rPr>
          <w:rFonts w:ascii="Times New Roman" w:hAnsi="Times New Roman"/>
        </w:rPr>
        <w:t>We may also vary the polymer molecular weights, which appear to wrap the SWCNTs better within the top phase, creating smaller line widths for the peaks, indicating better individualization. Additionally, we can see optical effects of solvatochromic shifts occurring in the E</w:t>
      </w:r>
      <w:r>
        <w:rPr>
          <w:rFonts w:ascii="Times New Roman" w:hAnsi="Times New Roman"/>
          <w:vertAlign w:val="subscript"/>
        </w:rPr>
        <w:t>11</w:t>
      </w:r>
      <w:r>
        <w:rPr>
          <w:rFonts w:ascii="Times New Roman" w:hAnsi="Times New Roman"/>
        </w:rPr>
        <w:t xml:space="preserve"> transition for (6,5) in </w:t>
      </w:r>
      <w:r>
        <w:rPr>
          <w:rFonts w:ascii="Times New Roman" w:hAnsi="Times New Roman"/>
        </w:rPr>
        <w:fldChar w:fldCharType="begin"/>
      </w:r>
      <w:r>
        <w:rPr>
          <w:rFonts w:ascii="Times New Roman" w:hAnsi="Times New Roman"/>
        </w:rPr>
        <w:instrText xml:space="preserve"> REF _Ref449236115 \h </w:instrText>
      </w:r>
      <w:r>
        <w:rPr>
          <w:rFonts w:ascii="Times New Roman" w:hAnsi="Times New Roman"/>
        </w:rPr>
      </w:r>
      <w:r>
        <w:rPr>
          <w:rFonts w:ascii="Times New Roman" w:hAnsi="Times New Roman"/>
        </w:rPr>
        <w:fldChar w:fldCharType="separate"/>
      </w:r>
      <w:r w:rsidR="000C362A" w:rsidRPr="00EB417B">
        <w:t xml:space="preserve">Figure </w:t>
      </w:r>
      <w:r w:rsidR="000C362A">
        <w:rPr>
          <w:noProof/>
        </w:rPr>
        <w:t>32</w:t>
      </w:r>
      <w:r>
        <w:rPr>
          <w:rFonts w:ascii="Times New Roman" w:hAnsi="Times New Roman"/>
        </w:rPr>
        <w:fldChar w:fldCharType="end"/>
      </w:r>
      <w:r>
        <w:rPr>
          <w:rFonts w:ascii="Times New Roman" w:hAnsi="Times New Roman"/>
        </w:rPr>
        <w:t>.</w:t>
      </w:r>
      <w:r w:rsidRPr="00CF5790">
        <w:rPr>
          <w:noProof/>
          <w:lang w:bidi="ar-SA"/>
        </w:rPr>
        <w:t xml:space="preserve"> </w:t>
      </w:r>
    </w:p>
    <w:p w14:paraId="3BEBA147" w14:textId="2F52AFAF" w:rsidR="002A057D" w:rsidRDefault="002A057D" w:rsidP="007B7103">
      <w:pPr>
        <w:ind w:firstLine="360"/>
      </w:pPr>
      <w:r>
        <w:lastRenderedPageBreak/>
        <w:t>Further, one may use a different facile SWCNT separation technique such as the chirality dependent gel adsorption method developed at JIST</w:t>
      </w:r>
      <w:r>
        <w:fldChar w:fldCharType="begin"/>
      </w:r>
      <w:r w:rsidR="003D5952">
        <w:instrText xml:space="preserve"> ADDIN ZOTERO_ITEM CSL_CITATION {"citationID":"u08clijiu","properties":{"formattedCitation":"{\\rtf \\super 131,136,137,137\\uc0\\u8211{}140,133\\nosupersub{}}","plainCitation":"131,136,137,137–140,133"},"citationItems":[{"id":895,"uris":["http://zotero.org/users/2254777/items/JBWFZPW3"],"uri":["http://zotero.org/users/2254777/items/JBWFZPW3"],"itemData":{"id":895,"type":"article-journal","title":"Large-scale single-chirality separation of single-wall carbon nanotubes by simple gel chromatography","container-title":"Nature Communications","page":"309","volume":"2","source":"CrossRef","DOI":"10.1038/ncomms1313","ISSN":"2041-1723","author":[{"family":"Liu","given":"Huaping"},{"family":"Nishide","given":"Daisuke"},{"family":"Tanaka","given":"Takeshi"},{"family":"Kataura","given":"Hiromichi"}],"issued":{"date-parts":[["2011",5]]}}},{"id":183,"uris":["http://zotero.org/users/2254777/items/5DK7TN97"],"uri":["http://zotero.org/users/2254777/items/5DK7TN97"],"itemData":{"id":183,"type":"article-journal","title":"pH- and Solute-Dependent Adsorption of Single-Wall Carbon Nanotubes onto Hydrogels: Mechanistic Insights into the Metal/Semiconductor Separation","container-title":"ACS Nano","page":"10285-10295","volume":"7","issue":"11","source":"CrossRef","DOI":"10.1021/nn4046776","ISSN":"1936-0851, 1936-086X","shortTitle":"pH- and Solute-Dependent Adsorption of Single-Wall Carbon Nanotubes onto Hydrogels","language":"en","author":[{"family":"Hirano","given":"Atsushi"},{"family":"Tanaka","given":"Takeshi"},{"family":"Urabe","given":"Yasuko"},{"family":"Kataura","given":"Hiromichi"}],"issued":{"date-parts":[["2013",11,26]]}}},{"id":744,"uris":["http://zotero.org/users/2254777/items/G6NAWSD6"],"uri":["http://zotero.org/users/2254777/items/G6NAWSD6"],"itemData":{"id":744,"type":"article-journal","title":"Adsorbability of Single-Wall Carbon Nanotubes onto Agarose Gels Affects the Quality of the Metal/Semiconductor Separation","container-title":"The Journal of Physical Chemistry C","page":"21723-21729","volume":"115","issue":"44","source":"CrossRef","DOI":"10.1021/jp207786g","ISSN":"1932-7447, 1932-7455","language":"en","author":[{"family":"Hirano","given":"Atsushi"},{"family":"Tanaka","given":"Takeshi"},{"family":"Kataura","given":"Hiromichi"}],"issued":{"date-parts":[["2011",11,10]]}}},{"id":744,"uris":["http://zotero.org/users/2254777/items/G6NAWSD6"],"uri":["http://zotero.org/users/2254777/items/G6NAWSD6"],"itemData":{"id":744,"type":"article-journal","title":"Adsorbability of Single-Wall Carbon Nanotubes onto Agarose Gels Affects the Quality of the Metal/Semiconductor Separation","container-title":"The Journal of Physical Chemistry C","page":"21723-21729","volume":"115","issue":"44","source":"CrossRef","DOI":"10.1021/jp207786g","ISSN":"1932-7447, 1932-7455","language":"en","author":[{"family":"Hirano","given":"Atsushi"},{"family":"Tanaka","given":"Takeshi"},{"family":"Kataura","given":"Hiromichi"}],"issued":{"date-parts":[["2011",11,10]]}}},{"id":343,"uris":["http://zotero.org/users/2254777/items/8S5RR4JZ"],"uri":["http://zotero.org/users/2254777/items/8S5RR4JZ"],"itemData":{"id":343,"type":"article-journal","title":"A Kinetic Model for the Deterministic Prediction of Gel-Based Single-Chirality Single-Walled Carbon Nanotube Separation","container-title":"ACS Nano","page":"1779-1789","volume":"7","issue":"2","source":"CrossRef","DOI":"10.1021/nn305939k","ISSN":"1936-0851, 1936-086X","language":"en","author":[{"family":"Tvrdy","given":"Kevin"},{"family":"Jain","given":"Rishabh M."},{"family":"Han","given":"Rebecca"},{"family":"Hilmer","given":"Andrew J."},{"family":"McNicholas","given":"Thomas P."},{"family":"Strano","given":"Michael S."}],"issued":{"date-parts":[["2013",2,26]]}}},{"id":1385,"uris":["http://zotero.org/users/2254777/items/UKICJCHF"],"uri":["http://zotero.org/users/2254777/items/UKICJCHF"],"itemData":{"id":1385,"type":"article-journal","title":"Thermodynamic Determination of the Metal/Semiconductor Separation of Carbon Nanotubes Using Hydrogels","container-title":"ACS Nano","page":"10195-10205","volume":"6","issue":"11","source":"CrossRef","DOI":"10.1021/nn303985x","ISSN":"1936-0851, 1936-086X","language":"en","author":[{"family":"Hirano","given":"Atsushi"},{"family":"Tanaka","given":"Takeshi"},{"family":"Kataura","given":"Hiromichi"}],"issued":{"date-parts":[["2012",11,27]]}}},{"id":1035,"uris":["http://zotero.org/users/2254777/items/N3F6CN98"],"uri":["http://zotero.org/users/2254777/items/N3F6CN98"],"itemData":{"id":1035,"type":"article-journal","title":"Purification of Single-Wall Carbon Nanotubes by Controlling the Adsorbability onto Agarose Gels Using Deoxycholate","container-title":"The Journal of Physical Chemistry C","page":"9816-9823","volume":"116","issue":"17","source":"CrossRef","DOI":"10.1021/jp301380s","ISSN":"1932-7447, 1932-7455","language":"en","author":[{"family":"Hirano","given":"Atsushi"},{"family":"Tanaka","given":"Takeshi"},{"family":"Urabe","given":"Yasuko"},{"family":"Kataura","given":"Hiromichi"}],"issued":{"date-parts":[["2012",5,3]]}}},{"id":107,"uris":["http://zotero.org/users/2254777/items/43KG4ZTX"],"uri":["http://zotero.org/users/2254777/items/43KG4ZTX"],"itemData":{"id":107,"type":"article-journal","title":"A Mechanistic Study of the Selective Retention of SDS-Suspended Single-Wall Carbon Nanotubes on Agarose Gels","container-title":"The Journal of Physical Chemistry C","page":"9361-9369","volume":"115","issue":"19","source":"CrossRef","DOI":"10.1021/jp111349x","ISSN":"1932-7447, 1932-7455","language":"en","author":[{"family":"Silvera-Batista","given":"Carlos A."},{"family":"Scott","given":"David C."},{"family":"McLeod","given":"Steven M."},{"family":"Ziegler","given":"Kirk J."}],"issued":{"date-parts":[["2011",5,19]]}}}],"schema":"https://github.com/citation-style-language/schema/raw/master/csl-citation.json"} </w:instrText>
      </w:r>
      <w:r>
        <w:fldChar w:fldCharType="separate"/>
      </w:r>
      <w:r w:rsidR="003D5952" w:rsidRPr="003D5952">
        <w:rPr>
          <w:rFonts w:ascii="Times New Roman" w:hAnsi="Times New Roman"/>
          <w:vertAlign w:val="superscript"/>
        </w:rPr>
        <w:t>131,136,137,137–140,133</w:t>
      </w:r>
      <w:r>
        <w:fldChar w:fldCharType="end"/>
      </w:r>
      <w:r>
        <w:t xml:space="preserve">, in order to obtain specific SWCNT (n,m) species, and subsequently place those within the NIST developed aqueous two phase system.  In this manner, one may impregnate and calcine a different metal catalysts upon two differing SWCNT (n,m) catalyst supports, and have the ability to perform different reactions within each phase.  This allows for the treatment of strikingly similar molecules in completely different manners.  </w:t>
      </w:r>
    </w:p>
    <w:p w14:paraId="185DE5BF" w14:textId="6CC68336" w:rsidR="00C9338C" w:rsidRDefault="002A057D" w:rsidP="007B7103">
      <w:pPr>
        <w:ind w:firstLine="360"/>
      </w:pPr>
      <w:r>
        <w:t xml:space="preserve">Although the potential applications for highly tuned environments in reaction engineering with aqueous environments may run into difficult issues such as poisoning and deactivation of catalyst from salts and surfactants, mass transfer problems </w:t>
      </w:r>
      <w:r w:rsidR="004F38D9">
        <w:t>caused</w:t>
      </w:r>
      <w:r>
        <w:t xml:space="preserve"> from presence of large polymers, and competitive reactions from catalytic breakdown of polymer, other useful applications may still exist for using ATPS in reaction engineering.  For example, some work has shown that the two phase system has the potential of removing humic acids, which are a large problem within biofuel production due to the condensation of furfural, HMF, furfuyl alcohol, etc.</w:t>
      </w:r>
      <w:r>
        <w:fldChar w:fldCharType="begin"/>
      </w:r>
      <w:r w:rsidR="003D5952">
        <w:instrText xml:space="preserve"> ADDIN ZOTERO_ITEM CSL_CITATION {"citationID":"nij32p9eo","properties":{"formattedCitation":"{\\rtf \\super 141\\nosupersub{}}","plainCitation":"141"},"citationItems":[{"id":1011,"uris":["http://zotero.org/users/2254777/items/KU3QNJ3F"],"uri":["http://zotero.org/users/2254777/items/KU3QNJ3F"],"itemData":{"id":1011,"type":"article-journal","title":"Extraction of humic acids and their fractions in poly(ethylene glycol)-based aqueous biphasic systems","container-title":"Analytica Chimica Acta","page":"95-103","volume":"452","issue":"1","source":"ScienceDirect","abstract":"The possibility of extraction and fractionation of humic acid (HA) in the aqueous biphasic systems (ABS) was shown for the first time. The 10% PEG–10% (NH4)2SO4–H2O and 5% PEG–7.5% dextran (or dextran sulphate, sodium salt)–H2O systems were used. HA originated from peat, soddy-podzolic soil and chernozem were studied. The distribution coefficients were measured for HA of different origin, size of the molecules, molecular weights (MW) of the polymers and pH of the system. The PEG–(NH4)2SO4–H2O system was found to be better for preconcentration and isolation of HA, whereas the PEG–dextran–H2O system is preferable for HA fractionation. The extractability of HA in ABS increases with increasing the MW of HA molecules. Peat HA are extracted in ABS with higher distribution coefficients compared with chernozem and soddy-podzolic soil HA. It is consistent with higher hydrophobicity of peat HA revealed by hydrophobic interaction chromatography. ABS are promising for HA separation into fractions that differ in their hydrophobic/hydrophilic properties as well as for comparing HA of different origin by their relative hydrophobicity.","DOI":"10.1016/S0003-2670(01)01428-3","ISSN":"0003-2670","journalAbbreviation":"Analytica Chimica Acta","author":[{"family":"Zavarzina","given":"A. G"},{"family":"Demin","given":"V. V"},{"family":"Nifant’eva","given":"T. I"},{"family":"Shkinev","given":"V. M"},{"family":"Danilova","given":"T. V"},{"family":"Spivakov","given":"B. Ya"}],"issued":{"date-parts":[["2002",1,31]]}}}],"schema":"https://github.com/citation-style-language/schema/raw/master/csl-citation.json"} </w:instrText>
      </w:r>
      <w:r>
        <w:fldChar w:fldCharType="separate"/>
      </w:r>
      <w:r w:rsidR="003D5952" w:rsidRPr="003D5952">
        <w:rPr>
          <w:rFonts w:ascii="Times New Roman" w:hAnsi="Times New Roman"/>
          <w:vertAlign w:val="superscript"/>
        </w:rPr>
        <w:t>141</w:t>
      </w:r>
      <w:r>
        <w:fldChar w:fldCharType="end"/>
      </w:r>
      <w:r>
        <w:t xml:space="preserve">  Therefore, the ATPS may be tuned such that the catalyst is soluble to perform reactions within the hydrophilic aqueous phase, while the hydrophobic aqueous phase is left to remove the humic acids.</w:t>
      </w:r>
    </w:p>
    <w:p w14:paraId="502C9BA3" w14:textId="77777777" w:rsidR="00C9338C" w:rsidRDefault="00C9338C">
      <w:pPr>
        <w:spacing w:line="240" w:lineRule="auto"/>
      </w:pPr>
      <w:r>
        <w:br w:type="page"/>
      </w:r>
    </w:p>
    <w:p w14:paraId="0D95902B" w14:textId="0195D967" w:rsidR="003133FC" w:rsidRDefault="00C9338C" w:rsidP="00C9338C">
      <w:pPr>
        <w:pStyle w:val="Heading1"/>
      </w:pPr>
      <w:bookmarkStart w:id="222" w:name="_Toc449371320"/>
      <w:r>
        <w:lastRenderedPageBreak/>
        <w:t>Conclusion</w:t>
      </w:r>
      <w:bookmarkEnd w:id="222"/>
    </w:p>
    <w:p w14:paraId="50D58731" w14:textId="75A26846" w:rsidR="003133FC" w:rsidRDefault="004F38D9" w:rsidP="004F38D9">
      <w:pPr>
        <w:ind w:firstLine="720"/>
      </w:pPr>
      <w:r>
        <w:t xml:space="preserve">Methods for the facile characterization of carbon nanotube materials have been presented along with procedures and scripts that may provide a starting point for future scientists </w:t>
      </w:r>
      <w:r w:rsidR="00B41219">
        <w:t xml:space="preserve">researching </w:t>
      </w:r>
      <w:r>
        <w:t>CNTs</w:t>
      </w:r>
      <w:r w:rsidR="00B41219">
        <w:t xml:space="preserve"> and their applications</w:t>
      </w:r>
      <w:r>
        <w:t xml:space="preserve">.  These methods have been applied to understanding the role of CNT wettability in emulsions and their stability, and paved the way for creating stable and tunable biphasic reaction systems.  Furthermore, while studying stimuli responsive Pickering emulsions, we have elucidated a potential fundamental difference for magnetically controllable particles within stimuli responsive liquid-liquid systems.  Although, further work is required to confirm this hypothesis, this work has provided some promising preliminary results for evidence of reversible in-situ catalyst deactivation.  </w:t>
      </w:r>
      <w:r w:rsidR="003133FC">
        <w:br w:type="page"/>
      </w:r>
    </w:p>
    <w:p w14:paraId="5E7B708C" w14:textId="49D3E63B" w:rsidR="00AA0B13" w:rsidRDefault="00AA0B13" w:rsidP="00C16C66">
      <w:pPr>
        <w:pStyle w:val="Heading1"/>
      </w:pPr>
      <w:bookmarkStart w:id="223" w:name="_Toc449371321"/>
      <w:r>
        <w:lastRenderedPageBreak/>
        <w:t>References</w:t>
      </w:r>
      <w:bookmarkEnd w:id="195"/>
      <w:bookmarkEnd w:id="223"/>
    </w:p>
    <w:p w14:paraId="2B7B9FD7" w14:textId="77777777" w:rsidR="003D5952" w:rsidRDefault="004F784B" w:rsidP="003D5952">
      <w:pPr>
        <w:pStyle w:val="Bibliography"/>
      </w:pPr>
      <w:r w:rsidRPr="005C5C9B">
        <w:fldChar w:fldCharType="begin"/>
      </w:r>
      <w:r w:rsidR="007D7B92">
        <w:instrText xml:space="preserve"> ADDIN ZOTERO_BIBL {"custom":[]} CSL_BIBLIOGRAPHY </w:instrText>
      </w:r>
      <w:r w:rsidRPr="005C5C9B">
        <w:fldChar w:fldCharType="separate"/>
      </w:r>
      <w:r w:rsidR="003D5952">
        <w:t>1.</w:t>
      </w:r>
      <w:r w:rsidR="003D5952">
        <w:tab/>
        <w:t xml:space="preserve">Wu, T. </w:t>
      </w:r>
      <w:r w:rsidR="003D5952">
        <w:rPr>
          <w:i/>
          <w:iCs/>
        </w:rPr>
        <w:t>et al.</w:t>
      </w:r>
      <w:r w:rsidR="003D5952">
        <w:t xml:space="preserve"> Multi-body coalescence in Pickering emulsions. </w:t>
      </w:r>
      <w:r w:rsidR="003D5952">
        <w:rPr>
          <w:i/>
          <w:iCs/>
        </w:rPr>
        <w:t>Nat. Commun.</w:t>
      </w:r>
      <w:r w:rsidR="003D5952">
        <w:t xml:space="preserve"> </w:t>
      </w:r>
      <w:r w:rsidR="003D5952">
        <w:rPr>
          <w:b/>
          <w:bCs/>
        </w:rPr>
        <w:t>6,</w:t>
      </w:r>
      <w:r w:rsidR="003D5952">
        <w:t xml:space="preserve"> (2015).</w:t>
      </w:r>
    </w:p>
    <w:p w14:paraId="40AFC655" w14:textId="77777777" w:rsidR="003D5952" w:rsidRDefault="003D5952" w:rsidP="003D5952">
      <w:pPr>
        <w:pStyle w:val="Bibliography"/>
      </w:pPr>
      <w:r>
        <w:t>2.</w:t>
      </w:r>
      <w:r>
        <w:tab/>
        <w:t xml:space="preserve">Crossley, S., Faria, J., Shen, M. &amp; Resasco, D. E. Solid nanoparticles that catalyze biofuel upgrade reactions at the water/oil interface. </w:t>
      </w:r>
      <w:r>
        <w:rPr>
          <w:i/>
          <w:iCs/>
        </w:rPr>
        <w:t>Science</w:t>
      </w:r>
      <w:r>
        <w:t xml:space="preserve"> </w:t>
      </w:r>
      <w:r>
        <w:rPr>
          <w:b/>
          <w:bCs/>
        </w:rPr>
        <w:t>327,</w:t>
      </w:r>
      <w:r>
        <w:t xml:space="preserve"> 68–72 (2010).</w:t>
      </w:r>
    </w:p>
    <w:p w14:paraId="325892CE" w14:textId="77777777" w:rsidR="003D5952" w:rsidRDefault="003D5952" w:rsidP="003D5952">
      <w:pPr>
        <w:pStyle w:val="Bibliography"/>
      </w:pPr>
      <w:r>
        <w:t>3.</w:t>
      </w:r>
      <w:r>
        <w:tab/>
        <w:t xml:space="preserve">Purceno, A. D. </w:t>
      </w:r>
      <w:r>
        <w:rPr>
          <w:i/>
          <w:iCs/>
        </w:rPr>
        <w:t>et al.</w:t>
      </w:r>
      <w:r>
        <w:t xml:space="preserve"> Magnetic amphiphilic hybrid carbon nanotubes containing N-doped and undoped sections: powerful tensioactive nanostructures. </w:t>
      </w:r>
      <w:r>
        <w:rPr>
          <w:i/>
          <w:iCs/>
        </w:rPr>
        <w:t>Nanoscale</w:t>
      </w:r>
      <w:r>
        <w:t xml:space="preserve"> </w:t>
      </w:r>
      <w:r>
        <w:rPr>
          <w:b/>
          <w:bCs/>
        </w:rPr>
        <w:t>7,</w:t>
      </w:r>
      <w:r>
        <w:t xml:space="preserve"> 294–300 (2015).</w:t>
      </w:r>
    </w:p>
    <w:p w14:paraId="0B04C035" w14:textId="77777777" w:rsidR="003D5952" w:rsidRDefault="003D5952" w:rsidP="003D5952">
      <w:pPr>
        <w:pStyle w:val="Bibliography"/>
      </w:pPr>
      <w:r>
        <w:t>4.</w:t>
      </w:r>
      <w:r>
        <w:tab/>
        <w:t xml:space="preserve">Rickerby, S. Original painting techniques and materials used in the Tomb of Nefertari. </w:t>
      </w:r>
      <w:r>
        <w:rPr>
          <w:i/>
          <w:iCs/>
        </w:rPr>
        <w:t>Art Eternity Nefertari Wall Paint. Conserv. Proj.</w:t>
      </w:r>
      <w:r>
        <w:t xml:space="preserve"> </w:t>
      </w:r>
      <w:r>
        <w:rPr>
          <w:b/>
          <w:bCs/>
        </w:rPr>
        <w:t>1992,</w:t>
      </w:r>
      <w:r>
        <w:t xml:space="preserve"> 43–53 (1986).</w:t>
      </w:r>
    </w:p>
    <w:p w14:paraId="504E5CC9" w14:textId="77777777" w:rsidR="003D5952" w:rsidRDefault="003D5952" w:rsidP="003D5952">
      <w:pPr>
        <w:pStyle w:val="Bibliography"/>
      </w:pPr>
      <w:r>
        <w:t>5.</w:t>
      </w:r>
      <w:r>
        <w:tab/>
        <w:t xml:space="preserve">Scholz, H. A. History of Water-Thinned Paints. </w:t>
      </w:r>
      <w:r>
        <w:rPr>
          <w:i/>
          <w:iCs/>
        </w:rPr>
        <w:t>Ind. Eng. Chem.</w:t>
      </w:r>
      <w:r>
        <w:t xml:space="preserve"> </w:t>
      </w:r>
      <w:r>
        <w:rPr>
          <w:b/>
          <w:bCs/>
        </w:rPr>
        <w:t>45,</w:t>
      </w:r>
      <w:r>
        <w:t xml:space="preserve"> 709–711 (1953).</w:t>
      </w:r>
    </w:p>
    <w:p w14:paraId="694A7950" w14:textId="77777777" w:rsidR="003D5952" w:rsidRDefault="003D5952" w:rsidP="003D5952">
      <w:pPr>
        <w:pStyle w:val="Bibliography"/>
      </w:pPr>
      <w:r>
        <w:t>6.</w:t>
      </w:r>
      <w:r>
        <w:tab/>
        <w:t xml:space="preserve">Lagrange, V., Whitsett, D. &amp; Burris, C. Global Market for Dairy Proteins. </w:t>
      </w:r>
      <w:r>
        <w:rPr>
          <w:i/>
          <w:iCs/>
        </w:rPr>
        <w:t>J. Food Sci.</w:t>
      </w:r>
      <w:r>
        <w:t xml:space="preserve"> </w:t>
      </w:r>
      <w:r>
        <w:rPr>
          <w:b/>
          <w:bCs/>
        </w:rPr>
        <w:t>80,</w:t>
      </w:r>
      <w:r>
        <w:t xml:space="preserve"> A16–A22 (2015).</w:t>
      </w:r>
    </w:p>
    <w:p w14:paraId="691CDA49" w14:textId="77777777" w:rsidR="003D5952" w:rsidRDefault="003D5952" w:rsidP="003D5952">
      <w:pPr>
        <w:pStyle w:val="Bibliography"/>
      </w:pPr>
      <w:r>
        <w:t>7.</w:t>
      </w:r>
      <w:r>
        <w:tab/>
        <w:t xml:space="preserve">Tadros, T. F. </w:t>
      </w:r>
      <w:r>
        <w:rPr>
          <w:i/>
          <w:iCs/>
        </w:rPr>
        <w:t>Applied surfactants: principles and applications</w:t>
      </w:r>
      <w:r>
        <w:t>. (John Wiley &amp; Sons, 2006).</w:t>
      </w:r>
    </w:p>
    <w:p w14:paraId="12EF15C3" w14:textId="77777777" w:rsidR="003D5952" w:rsidRDefault="003D5952" w:rsidP="003D5952">
      <w:pPr>
        <w:pStyle w:val="Bibliography"/>
      </w:pPr>
      <w:r>
        <w:t>8.</w:t>
      </w:r>
      <w:r>
        <w:tab/>
        <w:t xml:space="preserve">McClements, D. J. </w:t>
      </w:r>
      <w:r>
        <w:rPr>
          <w:i/>
          <w:iCs/>
        </w:rPr>
        <w:t>Food emulsions: principles, practices, and techniques</w:t>
      </w:r>
      <w:r>
        <w:t>. (CRC press, 2015).</w:t>
      </w:r>
    </w:p>
    <w:p w14:paraId="79229B40" w14:textId="77777777" w:rsidR="003D5952" w:rsidRDefault="003D5952" w:rsidP="003D5952">
      <w:pPr>
        <w:pStyle w:val="Bibliography"/>
      </w:pPr>
      <w:r>
        <w:t>9.</w:t>
      </w:r>
      <w:r>
        <w:tab/>
        <w:t xml:space="preserve">Cockbain, E. The adsorption of sodium dodecyl sulphate at the oil-water interface and application of the Gibbs equation. </w:t>
      </w:r>
      <w:r>
        <w:rPr>
          <w:i/>
          <w:iCs/>
        </w:rPr>
        <w:t>Trans. Faraday Soc.</w:t>
      </w:r>
      <w:r>
        <w:t xml:space="preserve"> </w:t>
      </w:r>
      <w:r>
        <w:rPr>
          <w:b/>
          <w:bCs/>
        </w:rPr>
        <w:t>50,</w:t>
      </w:r>
      <w:r>
        <w:t xml:space="preserve"> 874–881 (1954).</w:t>
      </w:r>
    </w:p>
    <w:p w14:paraId="3FAAD60B" w14:textId="77777777" w:rsidR="003D5952" w:rsidRDefault="003D5952" w:rsidP="003D5952">
      <w:pPr>
        <w:pStyle w:val="Bibliography"/>
      </w:pPr>
      <w:r>
        <w:t>10.</w:t>
      </w:r>
      <w:r>
        <w:tab/>
        <w:t xml:space="preserve">Pickering, S. U. CXCVI.—Emulsions. </w:t>
      </w:r>
      <w:r>
        <w:rPr>
          <w:i/>
          <w:iCs/>
        </w:rPr>
        <w:t>J. Chem. Soc. Trans.</w:t>
      </w:r>
      <w:r>
        <w:t xml:space="preserve"> </w:t>
      </w:r>
      <w:r>
        <w:rPr>
          <w:b/>
          <w:bCs/>
        </w:rPr>
        <w:t>91,</w:t>
      </w:r>
      <w:r>
        <w:t xml:space="preserve"> 2001–2021 (1907).</w:t>
      </w:r>
    </w:p>
    <w:p w14:paraId="17E23E23" w14:textId="77777777" w:rsidR="003D5952" w:rsidRDefault="003D5952" w:rsidP="003D5952">
      <w:pPr>
        <w:pStyle w:val="Bibliography"/>
      </w:pPr>
      <w:r>
        <w:t>11.</w:t>
      </w:r>
      <w:r>
        <w:tab/>
        <w:t xml:space="preserve">Binks, B. &amp; Lumsdon, S. Influence of particle wettability on the type and stability of surfactant-free emulsions. </w:t>
      </w:r>
      <w:r>
        <w:rPr>
          <w:i/>
          <w:iCs/>
        </w:rPr>
        <w:t>Langmuir</w:t>
      </w:r>
      <w:r>
        <w:t xml:space="preserve"> </w:t>
      </w:r>
      <w:r>
        <w:rPr>
          <w:b/>
          <w:bCs/>
        </w:rPr>
        <w:t>16,</w:t>
      </w:r>
      <w:r>
        <w:t xml:space="preserve"> 8622–8631 (2000).</w:t>
      </w:r>
    </w:p>
    <w:p w14:paraId="5D768BE5" w14:textId="77777777" w:rsidR="003D5952" w:rsidRDefault="003D5952" w:rsidP="003D5952">
      <w:pPr>
        <w:pStyle w:val="Bibliography"/>
      </w:pPr>
      <w:r>
        <w:lastRenderedPageBreak/>
        <w:t>12.</w:t>
      </w:r>
      <w:r>
        <w:tab/>
        <w:t xml:space="preserve">San-Miguel, A. &amp; Behrens, S. H. Influence of Nanoscale Particle Roughness on the Stability of Pickering Emulsions. </w:t>
      </w:r>
      <w:r>
        <w:rPr>
          <w:i/>
          <w:iCs/>
        </w:rPr>
        <w:t>Langmuir</w:t>
      </w:r>
      <w:r>
        <w:t xml:space="preserve"> </w:t>
      </w:r>
      <w:r>
        <w:rPr>
          <w:b/>
          <w:bCs/>
        </w:rPr>
        <w:t>28,</w:t>
      </w:r>
      <w:r>
        <w:t xml:space="preserve"> 12038–12043 (2012).</w:t>
      </w:r>
    </w:p>
    <w:p w14:paraId="27E1BF76" w14:textId="77777777" w:rsidR="003D5952" w:rsidRDefault="003D5952" w:rsidP="003D5952">
      <w:pPr>
        <w:pStyle w:val="Bibliography"/>
      </w:pPr>
      <w:r>
        <w:t>13.</w:t>
      </w:r>
      <w:r>
        <w:tab/>
        <w:t xml:space="preserve">Nguyen, B. T., Wang, W., Saunders, B. R., Benyahia, L. &amp; Nicolai, T. pH-Responsive Water-in-Water Pickering Emulsions. </w:t>
      </w:r>
      <w:r>
        <w:rPr>
          <w:i/>
          <w:iCs/>
        </w:rPr>
        <w:t>Langmuir</w:t>
      </w:r>
      <w:r>
        <w:t xml:space="preserve"> </w:t>
      </w:r>
      <w:r>
        <w:rPr>
          <w:b/>
          <w:bCs/>
        </w:rPr>
        <w:t>31,</w:t>
      </w:r>
      <w:r>
        <w:t xml:space="preserve"> 3605–3611 (2015).</w:t>
      </w:r>
    </w:p>
    <w:p w14:paraId="1A7AE198" w14:textId="77777777" w:rsidR="003D5952" w:rsidRDefault="003D5952" w:rsidP="003D5952">
      <w:pPr>
        <w:pStyle w:val="Bibliography"/>
      </w:pPr>
      <w:r>
        <w:t>14.</w:t>
      </w:r>
      <w:r>
        <w:tab/>
        <w:t xml:space="preserve">Tadros, T. F. </w:t>
      </w:r>
      <w:r>
        <w:rPr>
          <w:i/>
          <w:iCs/>
        </w:rPr>
        <w:t>Emulsion formation and stability</w:t>
      </w:r>
      <w:r>
        <w:t>. (John Wiley &amp; Sons, 2013).</w:t>
      </w:r>
    </w:p>
    <w:p w14:paraId="772D41E2" w14:textId="77777777" w:rsidR="003D5952" w:rsidRDefault="003D5952" w:rsidP="003D5952">
      <w:pPr>
        <w:pStyle w:val="Bibliography"/>
      </w:pPr>
      <w:r>
        <w:t>15.</w:t>
      </w:r>
      <w:r>
        <w:tab/>
        <w:t xml:space="preserve">Binks, B. P. </w:t>
      </w:r>
      <w:r>
        <w:rPr>
          <w:i/>
          <w:iCs/>
        </w:rPr>
        <w:t>et al.</w:t>
      </w:r>
      <w:r>
        <w:t xml:space="preserve"> Drop sizes and particle coverage in emulsions stabilised solely by silica nanoparticles of irregular shape. </w:t>
      </w:r>
      <w:r>
        <w:rPr>
          <w:i/>
          <w:iCs/>
        </w:rPr>
        <w:t>Phys. Chem. Chem. Phys.</w:t>
      </w:r>
      <w:r>
        <w:t xml:space="preserve"> </w:t>
      </w:r>
      <w:r>
        <w:rPr>
          <w:b/>
          <w:bCs/>
        </w:rPr>
        <w:t>12,</w:t>
      </w:r>
      <w:r>
        <w:t xml:space="preserve"> 11967–11974 (2010).</w:t>
      </w:r>
    </w:p>
    <w:p w14:paraId="1E4567C0" w14:textId="77777777" w:rsidR="003D5952" w:rsidRDefault="003D5952" w:rsidP="003D5952">
      <w:pPr>
        <w:pStyle w:val="Bibliography"/>
      </w:pPr>
      <w:r>
        <w:t>16.</w:t>
      </w:r>
      <w:r>
        <w:tab/>
        <w:t xml:space="preserve">Briggs, N. </w:t>
      </w:r>
      <w:r>
        <w:rPr>
          <w:i/>
          <w:iCs/>
        </w:rPr>
        <w:t>et al.</w:t>
      </w:r>
      <w:r>
        <w:t xml:space="preserve"> Wettability of Multi-Walled Carbon Nanotubes Tuned to Control Pickering Emulsions Properties.</w:t>
      </w:r>
    </w:p>
    <w:p w14:paraId="67A9F2E9" w14:textId="77777777" w:rsidR="003D5952" w:rsidRDefault="003D5952" w:rsidP="003D5952">
      <w:pPr>
        <w:pStyle w:val="Bibliography"/>
      </w:pPr>
      <w:r>
        <w:t>17.</w:t>
      </w:r>
      <w:r>
        <w:tab/>
        <w:t xml:space="preserve">Iijima, S. &amp; Ichihashi, T. Single-shell carbon nanotubes of 1-nm diameter. </w:t>
      </w:r>
      <w:r>
        <w:rPr>
          <w:i/>
          <w:iCs/>
        </w:rPr>
        <w:t>Nature</w:t>
      </w:r>
      <w:r>
        <w:t xml:space="preserve"> </w:t>
      </w:r>
      <w:r>
        <w:rPr>
          <w:b/>
          <w:bCs/>
        </w:rPr>
        <w:t>363,</w:t>
      </w:r>
      <w:r>
        <w:t xml:space="preserve"> 603–605 (1993).</w:t>
      </w:r>
    </w:p>
    <w:p w14:paraId="7DD8BD64" w14:textId="77777777" w:rsidR="003D5952" w:rsidRDefault="003D5952" w:rsidP="003D5952">
      <w:pPr>
        <w:pStyle w:val="Bibliography"/>
      </w:pPr>
      <w:r>
        <w:t>18.</w:t>
      </w:r>
      <w:r>
        <w:tab/>
        <w:t xml:space="preserve">Oberlin, A., Endo, M. &amp; Koyama, T. Filamentous growth of carbon through benzene decomposition. </w:t>
      </w:r>
      <w:r>
        <w:rPr>
          <w:i/>
          <w:iCs/>
        </w:rPr>
        <w:t>J. Cryst. Growth</w:t>
      </w:r>
      <w:r>
        <w:t xml:space="preserve"> </w:t>
      </w:r>
      <w:r>
        <w:rPr>
          <w:b/>
          <w:bCs/>
        </w:rPr>
        <w:t>32,</w:t>
      </w:r>
      <w:r>
        <w:t xml:space="preserve"> 335–349 (1976).</w:t>
      </w:r>
    </w:p>
    <w:p w14:paraId="7EE6A2FB" w14:textId="77777777" w:rsidR="003D5952" w:rsidRDefault="003D5952" w:rsidP="003D5952">
      <w:pPr>
        <w:pStyle w:val="Bibliography"/>
      </w:pPr>
      <w:r>
        <w:t>19.</w:t>
      </w:r>
      <w:r>
        <w:tab/>
        <w:t xml:space="preserve">Jain, R. M. </w:t>
      </w:r>
      <w:r>
        <w:rPr>
          <w:i/>
          <w:iCs/>
        </w:rPr>
        <w:t>et al.</w:t>
      </w:r>
      <w:r>
        <w:t xml:space="preserve"> Polymer-Free Near-Infrared Photovoltaics with Single Chirality (6,5) Semiconducting Carbon Nanotube Active Layers. </w:t>
      </w:r>
      <w:r>
        <w:rPr>
          <w:i/>
          <w:iCs/>
        </w:rPr>
        <w:t>Adv. Mater.</w:t>
      </w:r>
      <w:r>
        <w:t xml:space="preserve"> </w:t>
      </w:r>
      <w:r>
        <w:rPr>
          <w:b/>
          <w:bCs/>
        </w:rPr>
        <w:t>24,</w:t>
      </w:r>
      <w:r>
        <w:t xml:space="preserve"> 4436–4439 (2012).</w:t>
      </w:r>
    </w:p>
    <w:p w14:paraId="7107688C" w14:textId="77777777" w:rsidR="003D5952" w:rsidRDefault="003D5952" w:rsidP="003D5952">
      <w:pPr>
        <w:pStyle w:val="Bibliography"/>
      </w:pPr>
      <w:r>
        <w:t>20.</w:t>
      </w:r>
      <w:r>
        <w:tab/>
        <w:t xml:space="preserve">Dang, X. </w:t>
      </w:r>
      <w:r>
        <w:rPr>
          <w:i/>
          <w:iCs/>
        </w:rPr>
        <w:t>et al.</w:t>
      </w:r>
      <w:r>
        <w:t xml:space="preserve"> Virus-templated self-assembled single-walled carbon nanotubes for highly efficient electron collection in photovoltaic devices. </w:t>
      </w:r>
      <w:r>
        <w:rPr>
          <w:i/>
          <w:iCs/>
        </w:rPr>
        <w:t>Nat. Nanotechnol.</w:t>
      </w:r>
      <w:r>
        <w:t xml:space="preserve"> </w:t>
      </w:r>
      <w:r>
        <w:rPr>
          <w:b/>
          <w:bCs/>
        </w:rPr>
        <w:t>6,</w:t>
      </w:r>
      <w:r>
        <w:t xml:space="preserve"> 377–384 (2011).</w:t>
      </w:r>
    </w:p>
    <w:p w14:paraId="4442BC51" w14:textId="77777777" w:rsidR="003D5952" w:rsidRDefault="003D5952" w:rsidP="003D5952">
      <w:pPr>
        <w:pStyle w:val="Bibliography"/>
      </w:pPr>
      <w:r>
        <w:t>21.</w:t>
      </w:r>
      <w:r>
        <w:tab/>
        <w:t xml:space="preserve">Shulaker, M. M. </w:t>
      </w:r>
      <w:r>
        <w:rPr>
          <w:i/>
          <w:iCs/>
        </w:rPr>
        <w:t>et al.</w:t>
      </w:r>
      <w:r>
        <w:t xml:space="preserve"> Carbon nanotube computer. </w:t>
      </w:r>
      <w:r>
        <w:rPr>
          <w:i/>
          <w:iCs/>
        </w:rPr>
        <w:t>Nature</w:t>
      </w:r>
      <w:r>
        <w:t xml:space="preserve"> </w:t>
      </w:r>
      <w:r>
        <w:rPr>
          <w:b/>
          <w:bCs/>
        </w:rPr>
        <w:t>501,</w:t>
      </w:r>
      <w:r>
        <w:t xml:space="preserve"> 526–530 (2013).</w:t>
      </w:r>
    </w:p>
    <w:p w14:paraId="4F3F5A33" w14:textId="77777777" w:rsidR="003D5952" w:rsidRDefault="003D5952" w:rsidP="003D5952">
      <w:pPr>
        <w:pStyle w:val="Bibliography"/>
      </w:pPr>
      <w:r>
        <w:lastRenderedPageBreak/>
        <w:t>22.</w:t>
      </w:r>
      <w:r>
        <w:tab/>
        <w:t xml:space="preserve">Bauhofer, W. &amp; Kovacs, J. Z. A review and analysis of electrical percolation in carbon nanotube polymer composites. </w:t>
      </w:r>
      <w:r>
        <w:rPr>
          <w:i/>
          <w:iCs/>
        </w:rPr>
        <w:t>Compos. Sci. Technol.</w:t>
      </w:r>
      <w:r>
        <w:t xml:space="preserve"> </w:t>
      </w:r>
      <w:r>
        <w:rPr>
          <w:b/>
          <w:bCs/>
        </w:rPr>
        <w:t>69,</w:t>
      </w:r>
      <w:r>
        <w:t xml:space="preserve"> 1486–1498 (2009).</w:t>
      </w:r>
    </w:p>
    <w:p w14:paraId="4C742A26" w14:textId="77777777" w:rsidR="003D5952" w:rsidRDefault="003D5952" w:rsidP="003D5952">
      <w:pPr>
        <w:pStyle w:val="Bibliography"/>
      </w:pPr>
      <w:r>
        <w:t>23.</w:t>
      </w:r>
      <w:r>
        <w:tab/>
        <w:t xml:space="preserve">Moniruzzaman, M. &amp; Winey, K. I. Polymer Nanocomposites Containing Carbon Nanotubes. </w:t>
      </w:r>
      <w:r>
        <w:rPr>
          <w:i/>
          <w:iCs/>
        </w:rPr>
        <w:t>Macromolecules</w:t>
      </w:r>
      <w:r>
        <w:t xml:space="preserve"> </w:t>
      </w:r>
      <w:r>
        <w:rPr>
          <w:b/>
          <w:bCs/>
        </w:rPr>
        <w:t>39,</w:t>
      </w:r>
      <w:r>
        <w:t xml:space="preserve"> 5194–5205 (2006).</w:t>
      </w:r>
    </w:p>
    <w:p w14:paraId="1F81C28E" w14:textId="77777777" w:rsidR="003D5952" w:rsidRDefault="003D5952" w:rsidP="003D5952">
      <w:pPr>
        <w:pStyle w:val="Bibliography"/>
      </w:pPr>
      <w:r>
        <w:t>24.</w:t>
      </w:r>
      <w:r>
        <w:tab/>
        <w:t xml:space="preserve">Saleh, T. A. &amp; Gupta, V. K. Column with CNT/magnesium oxide composite for lead(II) removal from water. </w:t>
      </w:r>
      <w:r>
        <w:rPr>
          <w:i/>
          <w:iCs/>
        </w:rPr>
        <w:t>Environ. Sci. Pollut. Res.</w:t>
      </w:r>
      <w:r>
        <w:t xml:space="preserve"> </w:t>
      </w:r>
      <w:r>
        <w:rPr>
          <w:b/>
          <w:bCs/>
        </w:rPr>
        <w:t>19,</w:t>
      </w:r>
      <w:r>
        <w:t xml:space="preserve"> 1224–1228 (2011).</w:t>
      </w:r>
    </w:p>
    <w:p w14:paraId="501197C1" w14:textId="77777777" w:rsidR="003D5952" w:rsidRDefault="003D5952" w:rsidP="003D5952">
      <w:pPr>
        <w:pStyle w:val="Bibliography"/>
      </w:pPr>
      <w:r>
        <w:t>25.</w:t>
      </w:r>
      <w:r>
        <w:tab/>
        <w:t xml:space="preserve">Li, Y.-Q., Samad, Y. A., Polychronopoulou, K., Alhassan, S. M. &amp; Liao, K. Carbon Aerogel from Winter Melon for Highly Efficient and Recyclable Oils and Organic Solvents Absorption. </w:t>
      </w:r>
      <w:r>
        <w:rPr>
          <w:i/>
          <w:iCs/>
        </w:rPr>
        <w:t>ACS Sustain. Chem. Eng.</w:t>
      </w:r>
      <w:r>
        <w:t xml:space="preserve"> </w:t>
      </w:r>
      <w:r>
        <w:rPr>
          <w:b/>
          <w:bCs/>
        </w:rPr>
        <w:t>2,</w:t>
      </w:r>
      <w:r>
        <w:t xml:space="preserve"> 1492–1497 (2014).</w:t>
      </w:r>
    </w:p>
    <w:p w14:paraId="4DF79C9B" w14:textId="77777777" w:rsidR="003D5952" w:rsidRDefault="003D5952" w:rsidP="003D5952">
      <w:pPr>
        <w:pStyle w:val="Bibliography"/>
      </w:pPr>
      <w:r>
        <w:t>26.</w:t>
      </w:r>
      <w:r>
        <w:tab/>
        <w:t xml:space="preserve">Sui, Z., Meng, Q., Zhang, X., Ma, R. &amp; Cao, B. Green synthesis of carbon nanotube–graphene hybrid aerogels and their use as versatile agents for water purification. </w:t>
      </w:r>
      <w:r>
        <w:rPr>
          <w:i/>
          <w:iCs/>
        </w:rPr>
        <w:t>J. Mater. Chem.</w:t>
      </w:r>
      <w:r>
        <w:t xml:space="preserve"> </w:t>
      </w:r>
      <w:r>
        <w:rPr>
          <w:b/>
          <w:bCs/>
        </w:rPr>
        <w:t>22,</w:t>
      </w:r>
      <w:r>
        <w:t xml:space="preserve"> 8767 (2012).</w:t>
      </w:r>
    </w:p>
    <w:p w14:paraId="2F3FC9D1" w14:textId="77777777" w:rsidR="003D5952" w:rsidRDefault="003D5952" w:rsidP="003D5952">
      <w:pPr>
        <w:pStyle w:val="Bibliography"/>
      </w:pPr>
      <w:r>
        <w:t>27.</w:t>
      </w:r>
      <w:r>
        <w:tab/>
        <w:t xml:space="preserve">Sun, H. </w:t>
      </w:r>
      <w:r>
        <w:rPr>
          <w:i/>
          <w:iCs/>
        </w:rPr>
        <w:t>et al.</w:t>
      </w:r>
      <w:r>
        <w:t xml:space="preserve"> Hydrophobic carbon nanotubes for removal of oils and organics from water. </w:t>
      </w:r>
      <w:r>
        <w:rPr>
          <w:i/>
          <w:iCs/>
        </w:rPr>
        <w:t>J. Mater. Sci.</w:t>
      </w:r>
      <w:r>
        <w:t xml:space="preserve"> </w:t>
      </w:r>
      <w:r>
        <w:rPr>
          <w:b/>
          <w:bCs/>
        </w:rPr>
        <w:t>49,</w:t>
      </w:r>
      <w:r>
        <w:t xml:space="preserve"> 6855–6861 (2014).</w:t>
      </w:r>
    </w:p>
    <w:p w14:paraId="3D2E12CB" w14:textId="77777777" w:rsidR="003D5952" w:rsidRDefault="003D5952" w:rsidP="003D5952">
      <w:pPr>
        <w:pStyle w:val="Bibliography"/>
      </w:pPr>
      <w:r>
        <w:t>28.</w:t>
      </w:r>
      <w:r>
        <w:tab/>
        <w:t xml:space="preserve">Gui, X. </w:t>
      </w:r>
      <w:r>
        <w:rPr>
          <w:i/>
          <w:iCs/>
        </w:rPr>
        <w:t>et al.</w:t>
      </w:r>
      <w:r>
        <w:t xml:space="preserve"> Elastic shape recovery of carbon nanotube sponges in liquid oil. </w:t>
      </w:r>
      <w:r>
        <w:rPr>
          <w:i/>
          <w:iCs/>
        </w:rPr>
        <w:t>J. Mater. Chem.</w:t>
      </w:r>
      <w:r>
        <w:t xml:space="preserve"> </w:t>
      </w:r>
      <w:r>
        <w:rPr>
          <w:b/>
          <w:bCs/>
        </w:rPr>
        <w:t>22,</w:t>
      </w:r>
      <w:r>
        <w:t xml:space="preserve"> 18300 (2012).</w:t>
      </w:r>
    </w:p>
    <w:p w14:paraId="2B93D49B" w14:textId="77777777" w:rsidR="003D5952" w:rsidRDefault="003D5952" w:rsidP="003D5952">
      <w:pPr>
        <w:pStyle w:val="Bibliography"/>
      </w:pPr>
      <w:r>
        <w:t>29.</w:t>
      </w:r>
      <w:r>
        <w:tab/>
        <w:t xml:space="preserve">Du, R., Zhao, Q., Zhang, N. &amp; Zhang, J. Macroscopic Carbon Nanotube-based 3D Monoliths. </w:t>
      </w:r>
      <w:r>
        <w:rPr>
          <w:i/>
          <w:iCs/>
        </w:rPr>
        <w:t>Small</w:t>
      </w:r>
      <w:r>
        <w:t xml:space="preserve"> </w:t>
      </w:r>
      <w:r>
        <w:rPr>
          <w:b/>
          <w:bCs/>
        </w:rPr>
        <w:t>11,</w:t>
      </w:r>
      <w:r>
        <w:t xml:space="preserve"> 3263–3289 (2015).</w:t>
      </w:r>
    </w:p>
    <w:p w14:paraId="6150167F" w14:textId="77777777" w:rsidR="003D5952" w:rsidRDefault="003D5952" w:rsidP="003D5952">
      <w:pPr>
        <w:pStyle w:val="Bibliography"/>
      </w:pPr>
      <w:r>
        <w:t>30.</w:t>
      </w:r>
      <w:r>
        <w:tab/>
        <w:t xml:space="preserve">Chen, W., Liu, X., Liu, Y., Bang, Y. &amp; Kim, H.-I. Preparation of O/W Pickering emulsion with oxygen plasma treated carbon nanotubes as surfactants. </w:t>
      </w:r>
      <w:r>
        <w:rPr>
          <w:i/>
          <w:iCs/>
        </w:rPr>
        <w:t>J. Ind. Eng. Chem.</w:t>
      </w:r>
      <w:r>
        <w:t xml:space="preserve"> </w:t>
      </w:r>
      <w:r>
        <w:rPr>
          <w:b/>
          <w:bCs/>
        </w:rPr>
        <w:t>17,</w:t>
      </w:r>
      <w:r>
        <w:t xml:space="preserve"> 455–460 (2011).</w:t>
      </w:r>
    </w:p>
    <w:p w14:paraId="587BFE52" w14:textId="77777777" w:rsidR="003D5952" w:rsidRDefault="003D5952" w:rsidP="003D5952">
      <w:pPr>
        <w:pStyle w:val="Bibliography"/>
      </w:pPr>
      <w:r>
        <w:lastRenderedPageBreak/>
        <w:t>31.</w:t>
      </w:r>
      <w:r>
        <w:tab/>
        <w:t xml:space="preserve">Planeix, J. M. </w:t>
      </w:r>
      <w:r>
        <w:rPr>
          <w:i/>
          <w:iCs/>
        </w:rPr>
        <w:t>et al.</w:t>
      </w:r>
      <w:r>
        <w:t xml:space="preserve"> Application of Carbon Nanotubes as Supports in Heterogeneous Catalysis. </w:t>
      </w:r>
      <w:r>
        <w:rPr>
          <w:i/>
          <w:iCs/>
        </w:rPr>
        <w:t>J. Am. Chem. Soc.</w:t>
      </w:r>
      <w:r>
        <w:t xml:space="preserve"> </w:t>
      </w:r>
      <w:r>
        <w:rPr>
          <w:b/>
          <w:bCs/>
        </w:rPr>
        <w:t>116,</w:t>
      </w:r>
      <w:r>
        <w:t xml:space="preserve"> 7935–7936 (1994).</w:t>
      </w:r>
    </w:p>
    <w:p w14:paraId="27D8771E" w14:textId="77777777" w:rsidR="003D5952" w:rsidRDefault="003D5952" w:rsidP="003D5952">
      <w:pPr>
        <w:pStyle w:val="Bibliography"/>
      </w:pPr>
      <w:r>
        <w:t>32.</w:t>
      </w:r>
      <w:r>
        <w:tab/>
        <w:t xml:space="preserve">Singhal, R., Mochalin, V. N., Lukatskaya, M. R., Friedman, G. &amp; Gogotsi, Y. Separation and liquid chromatography using a single carbon nanotube. </w:t>
      </w:r>
      <w:r>
        <w:rPr>
          <w:i/>
          <w:iCs/>
        </w:rPr>
        <w:t>Sci. Rep.</w:t>
      </w:r>
      <w:r>
        <w:t xml:space="preserve"> </w:t>
      </w:r>
      <w:r>
        <w:rPr>
          <w:b/>
          <w:bCs/>
        </w:rPr>
        <w:t>2,</w:t>
      </w:r>
      <w:r>
        <w:t xml:space="preserve"> (2012).</w:t>
      </w:r>
    </w:p>
    <w:p w14:paraId="365E7FE2" w14:textId="77777777" w:rsidR="003D5952" w:rsidRDefault="003D5952" w:rsidP="003D5952">
      <w:pPr>
        <w:pStyle w:val="Bibliography"/>
      </w:pPr>
      <w:r>
        <w:t>33.</w:t>
      </w:r>
      <w:r>
        <w:tab/>
        <w:t xml:space="preserve">Saridara, C. &amp; Mitra, S. Chromatography on Self-Assembled Carbon Nanotubes. </w:t>
      </w:r>
      <w:r>
        <w:rPr>
          <w:i/>
          <w:iCs/>
        </w:rPr>
        <w:t>Anal. Chem.</w:t>
      </w:r>
      <w:r>
        <w:t xml:space="preserve"> </w:t>
      </w:r>
      <w:r>
        <w:rPr>
          <w:b/>
          <w:bCs/>
        </w:rPr>
        <w:t>77,</w:t>
      </w:r>
      <w:r>
        <w:t xml:space="preserve"> 7094–7097 (2005).</w:t>
      </w:r>
    </w:p>
    <w:p w14:paraId="625CCD9A" w14:textId="77777777" w:rsidR="003D5952" w:rsidRDefault="003D5952" w:rsidP="003D5952">
      <w:pPr>
        <w:pStyle w:val="Bibliography"/>
      </w:pPr>
      <w:r>
        <w:t>34.</w:t>
      </w:r>
      <w:r>
        <w:tab/>
        <w:t xml:space="preserve">Liu, Z., Robinson, J. T., Tabakman, S. M., Yang, K. &amp; Dai, H. Carbon materials for drug delivery &amp; cancer therapy. </w:t>
      </w:r>
      <w:r>
        <w:rPr>
          <w:i/>
          <w:iCs/>
        </w:rPr>
        <w:t>Mater. Today</w:t>
      </w:r>
      <w:r>
        <w:t xml:space="preserve"> </w:t>
      </w:r>
      <w:r>
        <w:rPr>
          <w:b/>
          <w:bCs/>
        </w:rPr>
        <w:t>14,</w:t>
      </w:r>
      <w:r>
        <w:t xml:space="preserve"> 316–323 (2011).</w:t>
      </w:r>
    </w:p>
    <w:p w14:paraId="1D48783F" w14:textId="77777777" w:rsidR="003D5952" w:rsidRDefault="003D5952" w:rsidP="003D5952">
      <w:pPr>
        <w:pStyle w:val="Bibliography"/>
      </w:pPr>
      <w:r>
        <w:t>35.</w:t>
      </w:r>
      <w:r>
        <w:tab/>
        <w:t xml:space="preserve">Blackburn, J. L. </w:t>
      </w:r>
      <w:r>
        <w:rPr>
          <w:i/>
          <w:iCs/>
        </w:rPr>
        <w:t>et al.</w:t>
      </w:r>
      <w:r>
        <w:t xml:space="preserve"> Transparent Conductive Single-Walled Carbon Nanotube Networks with Precisely Tunable Ratios of Semiconducting and Metallic Nanotubes. </w:t>
      </w:r>
      <w:r>
        <w:rPr>
          <w:i/>
          <w:iCs/>
        </w:rPr>
        <w:t>ACS Nano</w:t>
      </w:r>
      <w:r>
        <w:t xml:space="preserve"> </w:t>
      </w:r>
      <w:r>
        <w:rPr>
          <w:b/>
          <w:bCs/>
        </w:rPr>
        <w:t>2,</w:t>
      </w:r>
      <w:r>
        <w:t xml:space="preserve"> 1266–1274 (2008).</w:t>
      </w:r>
    </w:p>
    <w:p w14:paraId="0039C090" w14:textId="77777777" w:rsidR="003D5952" w:rsidRDefault="003D5952" w:rsidP="003D5952">
      <w:pPr>
        <w:pStyle w:val="Bibliography"/>
      </w:pPr>
      <w:r>
        <w:t>36.</w:t>
      </w:r>
      <w:r>
        <w:tab/>
        <w:t xml:space="preserve">Mirri, F. </w:t>
      </w:r>
      <w:r>
        <w:rPr>
          <w:i/>
          <w:iCs/>
        </w:rPr>
        <w:t>et al.</w:t>
      </w:r>
      <w:r>
        <w:t xml:space="preserve"> High-Performance Carbon Nanotube Transparent Conductive Films by Scalable Dip Coating. </w:t>
      </w:r>
      <w:r>
        <w:rPr>
          <w:i/>
          <w:iCs/>
        </w:rPr>
        <w:t>ACS Nano</w:t>
      </w:r>
      <w:r>
        <w:t xml:space="preserve"> </w:t>
      </w:r>
      <w:r>
        <w:rPr>
          <w:b/>
          <w:bCs/>
        </w:rPr>
        <w:t>6,</w:t>
      </w:r>
      <w:r>
        <w:t xml:space="preserve"> 9737–9744 (2012).</w:t>
      </w:r>
    </w:p>
    <w:p w14:paraId="429D0637" w14:textId="77777777" w:rsidR="003D5952" w:rsidRDefault="003D5952" w:rsidP="003D5952">
      <w:pPr>
        <w:pStyle w:val="Bibliography"/>
      </w:pPr>
      <w:r>
        <w:t>37.</w:t>
      </w:r>
      <w:r>
        <w:tab/>
        <w:t xml:space="preserve">Simien, D. </w:t>
      </w:r>
      <w:r>
        <w:rPr>
          <w:i/>
          <w:iCs/>
        </w:rPr>
        <w:t>et al.</w:t>
      </w:r>
      <w:r>
        <w:t xml:space="preserve"> Influence of Nanotube Length on the Optical and Conductivity Properties of Thin Single-Wall Carbon Nanotube Networks. </w:t>
      </w:r>
      <w:r>
        <w:rPr>
          <w:i/>
          <w:iCs/>
        </w:rPr>
        <w:t>ACS Nano</w:t>
      </w:r>
      <w:r>
        <w:t xml:space="preserve"> </w:t>
      </w:r>
      <w:r>
        <w:rPr>
          <w:b/>
          <w:bCs/>
        </w:rPr>
        <w:t>2,</w:t>
      </w:r>
      <w:r>
        <w:t xml:space="preserve"> 1879–1884 (2008).</w:t>
      </w:r>
    </w:p>
    <w:p w14:paraId="1D0444C6" w14:textId="77777777" w:rsidR="003D5952" w:rsidRDefault="003D5952" w:rsidP="003D5952">
      <w:pPr>
        <w:pStyle w:val="Bibliography"/>
      </w:pPr>
      <w:r>
        <w:t>38.</w:t>
      </w:r>
      <w:r>
        <w:tab/>
        <w:t xml:space="preserve">Zhao, H. &amp; Mazumdar, S. Electron-Electron Interaction Effects on the Optical Excitations of Semiconducting Single-Walled Carbon Nanotubes. </w:t>
      </w:r>
      <w:r>
        <w:rPr>
          <w:i/>
          <w:iCs/>
        </w:rPr>
        <w:t>Phys. Rev. Lett.</w:t>
      </w:r>
      <w:r>
        <w:t xml:space="preserve"> </w:t>
      </w:r>
      <w:r>
        <w:rPr>
          <w:b/>
          <w:bCs/>
        </w:rPr>
        <w:t>93,</w:t>
      </w:r>
      <w:r>
        <w:t xml:space="preserve"> 157402 (2004).</w:t>
      </w:r>
    </w:p>
    <w:p w14:paraId="47CF2B28" w14:textId="77777777" w:rsidR="003D5952" w:rsidRDefault="003D5952" w:rsidP="003D5952">
      <w:pPr>
        <w:pStyle w:val="Bibliography"/>
      </w:pPr>
      <w:r>
        <w:t>39.</w:t>
      </w:r>
      <w:r>
        <w:tab/>
        <w:t xml:space="preserve">Elias, D. C. </w:t>
      </w:r>
      <w:r>
        <w:rPr>
          <w:i/>
          <w:iCs/>
        </w:rPr>
        <w:t>et al.</w:t>
      </w:r>
      <w:r>
        <w:t xml:space="preserve"> Dirac cones reshaped by interaction effects in suspended graphene. </w:t>
      </w:r>
      <w:r>
        <w:rPr>
          <w:i/>
          <w:iCs/>
        </w:rPr>
        <w:t>Nat. Phys.</w:t>
      </w:r>
      <w:r>
        <w:t xml:space="preserve"> </w:t>
      </w:r>
      <w:r>
        <w:rPr>
          <w:b/>
          <w:bCs/>
        </w:rPr>
        <w:t>7,</w:t>
      </w:r>
      <w:r>
        <w:t xml:space="preserve"> 701–704 (2011).</w:t>
      </w:r>
    </w:p>
    <w:p w14:paraId="71B78574" w14:textId="77777777" w:rsidR="003D5952" w:rsidRDefault="003D5952" w:rsidP="003D5952">
      <w:pPr>
        <w:pStyle w:val="Bibliography"/>
      </w:pPr>
      <w:r>
        <w:lastRenderedPageBreak/>
        <w:t>40.</w:t>
      </w:r>
      <w:r>
        <w:tab/>
        <w:t xml:space="preserve">Attaccalite, C. &amp; Rubio, A. Fermi velocity renormalization in doped graphene: Fermi velocity renormalization in doped graphene. </w:t>
      </w:r>
      <w:r>
        <w:rPr>
          <w:i/>
          <w:iCs/>
        </w:rPr>
        <w:t>Phys. Status Solidi B</w:t>
      </w:r>
      <w:r>
        <w:t xml:space="preserve"> </w:t>
      </w:r>
      <w:r>
        <w:rPr>
          <w:b/>
          <w:bCs/>
        </w:rPr>
        <w:t>246,</w:t>
      </w:r>
      <w:r>
        <w:t xml:space="preserve"> 2523–2526 (2009).</w:t>
      </w:r>
    </w:p>
    <w:p w14:paraId="2887B0DF" w14:textId="77777777" w:rsidR="003D5952" w:rsidRDefault="003D5952" w:rsidP="003D5952">
      <w:pPr>
        <w:pStyle w:val="Bibliography"/>
      </w:pPr>
      <w:r>
        <w:t>41.</w:t>
      </w:r>
      <w:r>
        <w:tab/>
        <w:t xml:space="preserve">Lin, H. </w:t>
      </w:r>
      <w:r>
        <w:rPr>
          <w:i/>
          <w:iCs/>
        </w:rPr>
        <w:t>et al.</w:t>
      </w:r>
      <w:r>
        <w:t xml:space="preserve"> Measuring many-body effects in carbon nanotubes with a scanning tunneling microscope. </w:t>
      </w:r>
      <w:r>
        <w:rPr>
          <w:i/>
          <w:iCs/>
        </w:rPr>
        <w:t>ArXiv Prepr. ArXiv09070344</w:t>
      </w:r>
      <w:r>
        <w:t xml:space="preserve"> (2009).</w:t>
      </w:r>
    </w:p>
    <w:p w14:paraId="78992D0E" w14:textId="77777777" w:rsidR="003D5952" w:rsidRDefault="003D5952" w:rsidP="003D5952">
      <w:pPr>
        <w:pStyle w:val="Bibliography"/>
      </w:pPr>
      <w:r>
        <w:t>42.</w:t>
      </w:r>
      <w:r>
        <w:tab/>
        <w:t xml:space="preserve">Liu, K. </w:t>
      </w:r>
      <w:r>
        <w:rPr>
          <w:i/>
          <w:iCs/>
        </w:rPr>
        <w:t>et al.</w:t>
      </w:r>
      <w:r>
        <w:t xml:space="preserve"> An atlas of carbon nanotube optical transitions. </w:t>
      </w:r>
      <w:r>
        <w:rPr>
          <w:i/>
          <w:iCs/>
        </w:rPr>
        <w:t>Nat. Nanotechnol.</w:t>
      </w:r>
      <w:r>
        <w:t xml:space="preserve"> </w:t>
      </w:r>
      <w:r>
        <w:rPr>
          <w:b/>
          <w:bCs/>
        </w:rPr>
        <w:t>7,</w:t>
      </w:r>
      <w:r>
        <w:t xml:space="preserve"> 325–329 (2012).</w:t>
      </w:r>
    </w:p>
    <w:p w14:paraId="27626E52" w14:textId="77777777" w:rsidR="003D5952" w:rsidRDefault="003D5952" w:rsidP="003D5952">
      <w:pPr>
        <w:pStyle w:val="Bibliography"/>
      </w:pPr>
      <w:r>
        <w:t>43.</w:t>
      </w:r>
      <w:r>
        <w:tab/>
        <w:t xml:space="preserve">Ishii, H. </w:t>
      </w:r>
      <w:r>
        <w:rPr>
          <w:i/>
          <w:iCs/>
        </w:rPr>
        <w:t>et al.</w:t>
      </w:r>
      <w:r>
        <w:t xml:space="preserve"> Direct observation of Tomonaga–Luttinger-liquid state in carbon nanotubes at low temperatures. </w:t>
      </w:r>
      <w:r>
        <w:rPr>
          <w:i/>
          <w:iCs/>
        </w:rPr>
        <w:t>Nature</w:t>
      </w:r>
      <w:r>
        <w:t xml:space="preserve"> </w:t>
      </w:r>
      <w:r>
        <w:rPr>
          <w:b/>
          <w:bCs/>
        </w:rPr>
        <w:t>426,</w:t>
      </w:r>
      <w:r>
        <w:t xml:space="preserve"> 540–544 (2003).</w:t>
      </w:r>
    </w:p>
    <w:p w14:paraId="062EF990" w14:textId="77777777" w:rsidR="003D5952" w:rsidRDefault="003D5952" w:rsidP="003D5952">
      <w:pPr>
        <w:pStyle w:val="Bibliography"/>
      </w:pPr>
      <w:r>
        <w:t>44.</w:t>
      </w:r>
      <w:r>
        <w:tab/>
        <w:t xml:space="preserve">Bockrath, M. </w:t>
      </w:r>
      <w:r>
        <w:rPr>
          <w:i/>
          <w:iCs/>
        </w:rPr>
        <w:t>et al.</w:t>
      </w:r>
      <w:r>
        <w:t xml:space="preserve"> Luttinger-liquid behaviour in carbon nanotubes. </w:t>
      </w:r>
      <w:r>
        <w:rPr>
          <w:i/>
          <w:iCs/>
        </w:rPr>
        <w:t>Nature</w:t>
      </w:r>
      <w:r>
        <w:t xml:space="preserve"> </w:t>
      </w:r>
      <w:r>
        <w:rPr>
          <w:b/>
          <w:bCs/>
        </w:rPr>
        <w:t>397,</w:t>
      </w:r>
      <w:r>
        <w:t xml:space="preserve"> 598–601 (1999).</w:t>
      </w:r>
    </w:p>
    <w:p w14:paraId="5328BE83" w14:textId="77777777" w:rsidR="003D5952" w:rsidRDefault="003D5952" w:rsidP="003D5952">
      <w:pPr>
        <w:pStyle w:val="Bibliography"/>
      </w:pPr>
      <w:r>
        <w:t>45.</w:t>
      </w:r>
      <w:r>
        <w:tab/>
        <w:t xml:space="preserve">Angelakis, D. G., Huo, M., Kyoseva, E. &amp; Kwek, L. C. Luttinger Liquid of Photons and Spin-Charge Separation in Hollow-Core Fibers. </w:t>
      </w:r>
      <w:r>
        <w:rPr>
          <w:i/>
          <w:iCs/>
        </w:rPr>
        <w:t>Phys. Rev. Lett.</w:t>
      </w:r>
      <w:r>
        <w:t xml:space="preserve"> </w:t>
      </w:r>
      <w:r>
        <w:rPr>
          <w:b/>
          <w:bCs/>
        </w:rPr>
        <w:t>106,</w:t>
      </w:r>
      <w:r>
        <w:t xml:space="preserve"> 153601 (2011).</w:t>
      </w:r>
    </w:p>
    <w:p w14:paraId="5D218014" w14:textId="77777777" w:rsidR="003D5952" w:rsidRDefault="003D5952" w:rsidP="003D5952">
      <w:pPr>
        <w:pStyle w:val="Bibliography"/>
      </w:pPr>
      <w:r>
        <w:t>46.</w:t>
      </w:r>
      <w:r>
        <w:tab/>
        <w:t xml:space="preserve">Shi, Z. </w:t>
      </w:r>
      <w:r>
        <w:rPr>
          <w:i/>
          <w:iCs/>
        </w:rPr>
        <w:t>et al.</w:t>
      </w:r>
      <w:r>
        <w:t xml:space="preserve"> Observation of a Luttinger-liquid plasmon in metallic single-walled carbon nanotubes. </w:t>
      </w:r>
      <w:r>
        <w:rPr>
          <w:i/>
          <w:iCs/>
        </w:rPr>
        <w:t>Nat. Photonics</w:t>
      </w:r>
      <w:r>
        <w:t xml:space="preserve"> </w:t>
      </w:r>
      <w:r>
        <w:rPr>
          <w:b/>
          <w:bCs/>
        </w:rPr>
        <w:t>9,</w:t>
      </w:r>
      <w:r>
        <w:t xml:space="preserve"> 515–519 (2015).</w:t>
      </w:r>
    </w:p>
    <w:p w14:paraId="693B6CF5" w14:textId="77777777" w:rsidR="003D5952" w:rsidRDefault="003D5952" w:rsidP="003D5952">
      <w:pPr>
        <w:pStyle w:val="Bibliography"/>
      </w:pPr>
      <w:r>
        <w:t>47.</w:t>
      </w:r>
      <w:r>
        <w:tab/>
        <w:t xml:space="preserve">Tame, M. Nanophotonics: Liquid quantum photonics. </w:t>
      </w:r>
      <w:r>
        <w:rPr>
          <w:i/>
          <w:iCs/>
        </w:rPr>
        <w:t>Nat. Photonics</w:t>
      </w:r>
      <w:r>
        <w:t xml:space="preserve"> </w:t>
      </w:r>
      <w:r>
        <w:rPr>
          <w:b/>
          <w:bCs/>
        </w:rPr>
        <w:t>9,</w:t>
      </w:r>
      <w:r>
        <w:t xml:space="preserve"> 485–487 (2015).</w:t>
      </w:r>
    </w:p>
    <w:p w14:paraId="27CFF036" w14:textId="77777777" w:rsidR="003D5952" w:rsidRDefault="003D5952" w:rsidP="003D5952">
      <w:pPr>
        <w:pStyle w:val="Bibliography"/>
      </w:pPr>
      <w:r>
        <w:t>48.</w:t>
      </w:r>
      <w:r>
        <w:tab/>
        <w:t xml:space="preserve">Kuemmeth, F., Ilani, S., Ralph, D. C. &amp; McEuen, P. L. Coupling of spin and orbital motion of electrons in carbon nanotubes. </w:t>
      </w:r>
      <w:r>
        <w:rPr>
          <w:i/>
          <w:iCs/>
        </w:rPr>
        <w:t>Nature</w:t>
      </w:r>
      <w:r>
        <w:t xml:space="preserve"> </w:t>
      </w:r>
      <w:r>
        <w:rPr>
          <w:b/>
          <w:bCs/>
        </w:rPr>
        <w:t>452,</w:t>
      </w:r>
      <w:r>
        <w:t xml:space="preserve"> 448–452 (2008).</w:t>
      </w:r>
    </w:p>
    <w:p w14:paraId="6F3F0F19" w14:textId="77777777" w:rsidR="003D5952" w:rsidRDefault="003D5952" w:rsidP="003D5952">
      <w:pPr>
        <w:pStyle w:val="Bibliography"/>
      </w:pPr>
      <w:r>
        <w:t>49.</w:t>
      </w:r>
      <w:r>
        <w:tab/>
        <w:t xml:space="preserve">Dresselhaus, M. S., Jorio, A., Hofmann, M., Dresselhaus, G. &amp; Saito, R. Perspectives on Carbon Nanotubes and Graphene Raman Spectroscopy. </w:t>
      </w:r>
      <w:r>
        <w:rPr>
          <w:i/>
          <w:iCs/>
        </w:rPr>
        <w:t>Nano Lett.</w:t>
      </w:r>
      <w:r>
        <w:t xml:space="preserve"> </w:t>
      </w:r>
      <w:r>
        <w:rPr>
          <w:b/>
          <w:bCs/>
        </w:rPr>
        <w:t>10,</w:t>
      </w:r>
      <w:r>
        <w:t xml:space="preserve"> 751–758 (2010).</w:t>
      </w:r>
    </w:p>
    <w:p w14:paraId="613316DC" w14:textId="77777777" w:rsidR="003D5952" w:rsidRDefault="003D5952" w:rsidP="003D5952">
      <w:pPr>
        <w:pStyle w:val="Bibliography"/>
      </w:pPr>
      <w:r>
        <w:lastRenderedPageBreak/>
        <w:t>50.</w:t>
      </w:r>
      <w:r>
        <w:tab/>
        <w:t xml:space="preserve">Dresselhaus, M. S., Dresselhaus, G., Saito, R. &amp; Jorio, A. Raman spectroscopy of carbon nanotubes. </w:t>
      </w:r>
      <w:r>
        <w:rPr>
          <w:i/>
          <w:iCs/>
        </w:rPr>
        <w:t>Phys. Rep.</w:t>
      </w:r>
      <w:r>
        <w:t xml:space="preserve"> </w:t>
      </w:r>
      <w:r>
        <w:rPr>
          <w:b/>
          <w:bCs/>
        </w:rPr>
        <w:t>409,</w:t>
      </w:r>
      <w:r>
        <w:t xml:space="preserve"> 47–99 (2005).</w:t>
      </w:r>
    </w:p>
    <w:p w14:paraId="0000DB9B" w14:textId="77777777" w:rsidR="003D5952" w:rsidRDefault="003D5952" w:rsidP="003D5952">
      <w:pPr>
        <w:pStyle w:val="Bibliography"/>
      </w:pPr>
      <w:r>
        <w:t>51.</w:t>
      </w:r>
      <w:r>
        <w:tab/>
        <w:t xml:space="preserve">Ferrari, A. C. &amp; Basko, D. M. Raman spectroscopy as a versatile tool for studying the properties of graphene. </w:t>
      </w:r>
      <w:r>
        <w:rPr>
          <w:i/>
          <w:iCs/>
        </w:rPr>
        <w:t>Nat. Nanotechnol.</w:t>
      </w:r>
      <w:r>
        <w:t xml:space="preserve"> </w:t>
      </w:r>
      <w:r>
        <w:rPr>
          <w:b/>
          <w:bCs/>
        </w:rPr>
        <w:t>8,</w:t>
      </w:r>
      <w:r>
        <w:t xml:space="preserve"> 235–246 (2013).</w:t>
      </w:r>
    </w:p>
    <w:p w14:paraId="3BF56914" w14:textId="77777777" w:rsidR="003D5952" w:rsidRDefault="003D5952" w:rsidP="003D5952">
      <w:pPr>
        <w:pStyle w:val="Bibliography"/>
      </w:pPr>
      <w:r>
        <w:t>52.</w:t>
      </w:r>
      <w:r>
        <w:tab/>
        <w:t xml:space="preserve">Ganzhorn, M., Klyatskaya, S., Ruben, M. &amp; Wernsdorfer, W. Strong spin-phonon coupling between a single-molecule magnet and a carbon nanotube nanoelectromechanical system. </w:t>
      </w:r>
      <w:r>
        <w:rPr>
          <w:i/>
          <w:iCs/>
        </w:rPr>
        <w:t>Nat. Nanotechnol.</w:t>
      </w:r>
      <w:r>
        <w:t xml:space="preserve"> </w:t>
      </w:r>
      <w:r>
        <w:rPr>
          <w:b/>
          <w:bCs/>
        </w:rPr>
        <w:t>8,</w:t>
      </w:r>
      <w:r>
        <w:t xml:space="preserve"> 165–169 (2013).</w:t>
      </w:r>
    </w:p>
    <w:p w14:paraId="50CCFEB4" w14:textId="77777777" w:rsidR="003D5952" w:rsidRDefault="003D5952" w:rsidP="003D5952">
      <w:pPr>
        <w:pStyle w:val="Bibliography"/>
      </w:pPr>
      <w:r>
        <w:t>53.</w:t>
      </w:r>
      <w:r>
        <w:tab/>
        <w:t xml:space="preserve">Polini, M. </w:t>
      </w:r>
      <w:r>
        <w:rPr>
          <w:i/>
          <w:iCs/>
        </w:rPr>
        <w:t>et al.</w:t>
      </w:r>
      <w:r>
        <w:t xml:space="preserve"> Plasmons and the spectral function of graphene. </w:t>
      </w:r>
      <w:r>
        <w:rPr>
          <w:i/>
          <w:iCs/>
        </w:rPr>
        <w:t>Phys. Rev. B</w:t>
      </w:r>
      <w:r>
        <w:t xml:space="preserve"> </w:t>
      </w:r>
      <w:r>
        <w:rPr>
          <w:b/>
          <w:bCs/>
        </w:rPr>
        <w:t>77,</w:t>
      </w:r>
      <w:r>
        <w:t xml:space="preserve"> (2008).</w:t>
      </w:r>
    </w:p>
    <w:p w14:paraId="6354303B" w14:textId="77777777" w:rsidR="003D5952" w:rsidRDefault="003D5952" w:rsidP="003D5952">
      <w:pPr>
        <w:pStyle w:val="Bibliography"/>
      </w:pPr>
      <w:r>
        <w:t>54.</w:t>
      </w:r>
      <w:r>
        <w:tab/>
        <w:t xml:space="preserve">Takase, M. </w:t>
      </w:r>
      <w:r>
        <w:rPr>
          <w:i/>
          <w:iCs/>
        </w:rPr>
        <w:t>et al.</w:t>
      </w:r>
      <w:r>
        <w:t xml:space="preserve"> Selection-rule breakdown in plasmon-induced electronic excitation of an isolated single-walled carbon nanotube. </w:t>
      </w:r>
      <w:r>
        <w:rPr>
          <w:i/>
          <w:iCs/>
        </w:rPr>
        <w:t>Nat. Photonics</w:t>
      </w:r>
      <w:r>
        <w:t xml:space="preserve"> </w:t>
      </w:r>
      <w:r>
        <w:rPr>
          <w:b/>
          <w:bCs/>
        </w:rPr>
        <w:t>7,</w:t>
      </w:r>
      <w:r>
        <w:t xml:space="preserve"> 550–554 (2013).</w:t>
      </w:r>
    </w:p>
    <w:p w14:paraId="2FCB3667" w14:textId="77777777" w:rsidR="003D5952" w:rsidRDefault="003D5952" w:rsidP="003D5952">
      <w:pPr>
        <w:pStyle w:val="Bibliography"/>
      </w:pPr>
      <w:r>
        <w:t>55.</w:t>
      </w:r>
      <w:r>
        <w:tab/>
        <w:t xml:space="preserve">Dresselhaus, M. S., Dresselhaus, G., Saito, R. &amp; Jorio, A. Exciton Photophysics of Carbon Nanotubes. </w:t>
      </w:r>
      <w:r>
        <w:rPr>
          <w:i/>
          <w:iCs/>
        </w:rPr>
        <w:t>Annu. Rev. Phys. Chem.</w:t>
      </w:r>
      <w:r>
        <w:t xml:space="preserve"> </w:t>
      </w:r>
      <w:r>
        <w:rPr>
          <w:b/>
          <w:bCs/>
        </w:rPr>
        <w:t>58,</w:t>
      </w:r>
      <w:r>
        <w:t xml:space="preserve"> 719–747 (2007).</w:t>
      </w:r>
    </w:p>
    <w:p w14:paraId="21F2E7A2" w14:textId="77777777" w:rsidR="003D5952" w:rsidRDefault="003D5952" w:rsidP="003D5952">
      <w:pPr>
        <w:pStyle w:val="Bibliography"/>
      </w:pPr>
      <w:r>
        <w:t>56.</w:t>
      </w:r>
      <w:r>
        <w:tab/>
        <w:t xml:space="preserve">Choi, S., Deslippe, J., Capaz, R. B. &amp; Louie, S. G. An Explicit Formula for Optical Oscillator Strength of Excitons in Semiconducting Single-Walled Carbon Nanotubes: Family Behavior. </w:t>
      </w:r>
      <w:r>
        <w:rPr>
          <w:i/>
          <w:iCs/>
        </w:rPr>
        <w:t>Nano Lett.</w:t>
      </w:r>
      <w:r>
        <w:t xml:space="preserve"> </w:t>
      </w:r>
      <w:r>
        <w:rPr>
          <w:b/>
          <w:bCs/>
        </w:rPr>
        <w:t>13,</w:t>
      </w:r>
      <w:r>
        <w:t xml:space="preserve"> 54–58 (2013).</w:t>
      </w:r>
    </w:p>
    <w:p w14:paraId="7EAD0000" w14:textId="77777777" w:rsidR="003D5952" w:rsidRDefault="003D5952" w:rsidP="003D5952">
      <w:pPr>
        <w:pStyle w:val="Bibliography"/>
      </w:pPr>
      <w:r>
        <w:t>57.</w:t>
      </w:r>
      <w:r>
        <w:tab/>
        <w:t xml:space="preserve">Blackburn, J. L., Holt, J. M., Irurzun, V. M., Resasco, D. E. &amp; Rumbles, G. Confirmation of K-Momentum Dark Exciton Vibronic Sidebands Using </w:t>
      </w:r>
      <w:r>
        <w:rPr>
          <w:vertAlign w:val="superscript"/>
        </w:rPr>
        <w:t>13</w:t>
      </w:r>
      <w:r>
        <w:t xml:space="preserve"> C-labeled, Highly Enriched (6,5) Single-walled Carbon Nanotubes. </w:t>
      </w:r>
      <w:r>
        <w:rPr>
          <w:i/>
          <w:iCs/>
        </w:rPr>
        <w:t>Nano Lett.</w:t>
      </w:r>
      <w:r>
        <w:t xml:space="preserve"> </w:t>
      </w:r>
      <w:r>
        <w:rPr>
          <w:b/>
          <w:bCs/>
        </w:rPr>
        <w:t>12,</w:t>
      </w:r>
      <w:r>
        <w:t xml:space="preserve"> 1398–1403 (2012).</w:t>
      </w:r>
    </w:p>
    <w:p w14:paraId="4DE5EB26" w14:textId="77777777" w:rsidR="003D5952" w:rsidRDefault="003D5952" w:rsidP="003D5952">
      <w:pPr>
        <w:pStyle w:val="Bibliography"/>
      </w:pPr>
      <w:r>
        <w:lastRenderedPageBreak/>
        <w:t>58.</w:t>
      </w:r>
      <w:r>
        <w:tab/>
        <w:t xml:space="preserve">Bindl, D. J. &amp; Arnold, M. S. Efficient Exciton Relaxation and Charge Generation in Nearly Monochiral (7,5) Carbon Nanotube/C </w:t>
      </w:r>
      <w:r>
        <w:rPr>
          <w:vertAlign w:val="subscript"/>
        </w:rPr>
        <w:t>60</w:t>
      </w:r>
      <w:r>
        <w:t xml:space="preserve"> Thin-Film Photovoltaics. </w:t>
      </w:r>
      <w:r>
        <w:rPr>
          <w:i/>
          <w:iCs/>
        </w:rPr>
        <w:t>J. Phys. Chem. C</w:t>
      </w:r>
      <w:r>
        <w:t xml:space="preserve"> </w:t>
      </w:r>
      <w:r>
        <w:rPr>
          <w:b/>
          <w:bCs/>
        </w:rPr>
        <w:t>117,</w:t>
      </w:r>
      <w:r>
        <w:t xml:space="preserve"> 2390–2395 (2013).</w:t>
      </w:r>
    </w:p>
    <w:p w14:paraId="087AE10E" w14:textId="77777777" w:rsidR="003D5952" w:rsidRDefault="003D5952" w:rsidP="003D5952">
      <w:pPr>
        <w:pStyle w:val="Bibliography"/>
      </w:pPr>
      <w:r>
        <w:t>59.</w:t>
      </w:r>
      <w:r>
        <w:tab/>
        <w:t xml:space="preserve">Cognet, L. </w:t>
      </w:r>
      <w:r>
        <w:rPr>
          <w:i/>
          <w:iCs/>
        </w:rPr>
        <w:t>et al.</w:t>
      </w:r>
      <w:r>
        <w:t xml:space="preserve"> Stepwise Quenching of Exciton Fluorescence in Carbon Nanotubes by Single-Molecule Reactions. </w:t>
      </w:r>
      <w:r>
        <w:rPr>
          <w:i/>
          <w:iCs/>
        </w:rPr>
        <w:t>Science</w:t>
      </w:r>
      <w:r>
        <w:t xml:space="preserve"> </w:t>
      </w:r>
      <w:r>
        <w:rPr>
          <w:b/>
          <w:bCs/>
        </w:rPr>
        <w:t>316,</w:t>
      </w:r>
      <w:r>
        <w:t xml:space="preserve"> 1465–1468 (2007).</w:t>
      </w:r>
    </w:p>
    <w:p w14:paraId="6D189E2A" w14:textId="77777777" w:rsidR="003D5952" w:rsidRDefault="003D5952" w:rsidP="003D5952">
      <w:pPr>
        <w:pStyle w:val="Bibliography"/>
      </w:pPr>
      <w:r>
        <w:t>60.</w:t>
      </w:r>
      <w:r>
        <w:tab/>
        <w:t xml:space="preserve">Duque, J. G. </w:t>
      </w:r>
      <w:r>
        <w:rPr>
          <w:i/>
          <w:iCs/>
        </w:rPr>
        <w:t>et al.</w:t>
      </w:r>
      <w:r>
        <w:t xml:space="preserve"> Quantum Interference between the Third and Fourth Exciton States in Semiconducting Carbon Nanotubes Using Resonance Raman Spectroscopy. </w:t>
      </w:r>
      <w:r>
        <w:rPr>
          <w:i/>
          <w:iCs/>
        </w:rPr>
        <w:t>Phys. Rev. Lett.</w:t>
      </w:r>
      <w:r>
        <w:t xml:space="preserve"> </w:t>
      </w:r>
      <w:r>
        <w:rPr>
          <w:b/>
          <w:bCs/>
        </w:rPr>
        <w:t>108,</w:t>
      </w:r>
      <w:r>
        <w:t xml:space="preserve"> (2012).</w:t>
      </w:r>
    </w:p>
    <w:p w14:paraId="6478A76B" w14:textId="77777777" w:rsidR="003D5952" w:rsidRDefault="003D5952" w:rsidP="003D5952">
      <w:pPr>
        <w:pStyle w:val="Bibliography"/>
      </w:pPr>
      <w:r>
        <w:t>61.</w:t>
      </w:r>
      <w:r>
        <w:tab/>
        <w:t xml:space="preserve">Haroz, E., Bachilo, S., Weisman, R. &amp; Doorn, S. Curvature effects on the E33 and E44 exciton transitions in semiconducting single-walled carbon nanotubes. </w:t>
      </w:r>
      <w:r>
        <w:rPr>
          <w:i/>
          <w:iCs/>
        </w:rPr>
        <w:t>Phys. Rev. B</w:t>
      </w:r>
      <w:r>
        <w:t xml:space="preserve"> </w:t>
      </w:r>
      <w:r>
        <w:rPr>
          <w:b/>
          <w:bCs/>
        </w:rPr>
        <w:t>77,</w:t>
      </w:r>
      <w:r>
        <w:t xml:space="preserve"> (2008).</w:t>
      </w:r>
    </w:p>
    <w:p w14:paraId="03BB9EF3" w14:textId="77777777" w:rsidR="003D5952" w:rsidRDefault="003D5952" w:rsidP="003D5952">
      <w:pPr>
        <w:pStyle w:val="Bibliography"/>
      </w:pPr>
      <w:r>
        <w:t>62.</w:t>
      </w:r>
      <w:r>
        <w:tab/>
        <w:t xml:space="preserve">Koyama, T., Miyata, Y., Kishida, H., Shinohara, H. &amp; Nakamura, A. Photophysics in Single-Walled Carbon Nanotubes with (6,4) Chirality at High Excitation Densities: Bimolecular Auger Recombination and Phase-Space Filling of Excitons. </w:t>
      </w:r>
      <w:r>
        <w:rPr>
          <w:i/>
          <w:iCs/>
        </w:rPr>
        <w:t>J. Phys. Chem. C</w:t>
      </w:r>
      <w:r>
        <w:t xml:space="preserve"> </w:t>
      </w:r>
      <w:r>
        <w:rPr>
          <w:b/>
          <w:bCs/>
        </w:rPr>
        <w:t>117,</w:t>
      </w:r>
      <w:r>
        <w:t xml:space="preserve"> 1974–1981 (2013).</w:t>
      </w:r>
    </w:p>
    <w:p w14:paraId="4FCD730B" w14:textId="77777777" w:rsidR="003D5952" w:rsidRDefault="003D5952" w:rsidP="003D5952">
      <w:pPr>
        <w:pStyle w:val="Bibliography"/>
      </w:pPr>
      <w:r>
        <w:t>63.</w:t>
      </w:r>
      <w:r>
        <w:tab/>
        <w:t xml:space="preserve">Wang, F. </w:t>
      </w:r>
      <w:r>
        <w:rPr>
          <w:i/>
          <w:iCs/>
        </w:rPr>
        <w:t>et al.</w:t>
      </w:r>
      <w:r>
        <w:t xml:space="preserve"> Observation of Excitons in One-Dimensional Metallic Single-Walled Carbon Nanotubes. </w:t>
      </w:r>
      <w:r>
        <w:rPr>
          <w:i/>
          <w:iCs/>
        </w:rPr>
        <w:t>Phys. Rev. Lett.</w:t>
      </w:r>
      <w:r>
        <w:t xml:space="preserve"> </w:t>
      </w:r>
      <w:r>
        <w:rPr>
          <w:b/>
          <w:bCs/>
        </w:rPr>
        <w:t>99,</w:t>
      </w:r>
      <w:r>
        <w:t xml:space="preserve"> (2007).</w:t>
      </w:r>
    </w:p>
    <w:p w14:paraId="17C351A1" w14:textId="77777777" w:rsidR="003D5952" w:rsidRDefault="003D5952" w:rsidP="003D5952">
      <w:pPr>
        <w:pStyle w:val="Bibliography"/>
      </w:pPr>
      <w:r>
        <w:t>64.</w:t>
      </w:r>
      <w:r>
        <w:tab/>
        <w:t xml:space="preserve">Rocha, J.-D. R., Bachilo, S. M., Ghosh, S., Arepalli, S. &amp; Weisman, R. B. Efficient Spectrofluorimetric Analysis of Single-Walled Carbon Nanotube Samples. </w:t>
      </w:r>
      <w:r>
        <w:rPr>
          <w:i/>
          <w:iCs/>
        </w:rPr>
        <w:t>Anal. Chem.</w:t>
      </w:r>
      <w:r>
        <w:t xml:space="preserve"> </w:t>
      </w:r>
      <w:r>
        <w:rPr>
          <w:b/>
          <w:bCs/>
        </w:rPr>
        <w:t>83,</w:t>
      </w:r>
      <w:r>
        <w:t xml:space="preserve"> 7431–7437 (2011).</w:t>
      </w:r>
    </w:p>
    <w:p w14:paraId="3B1F3ECB" w14:textId="77777777" w:rsidR="003D5952" w:rsidRDefault="003D5952" w:rsidP="003D5952">
      <w:pPr>
        <w:pStyle w:val="Bibliography"/>
      </w:pPr>
      <w:r>
        <w:t>65.</w:t>
      </w:r>
      <w:r>
        <w:tab/>
        <w:t xml:space="preserve">Tsyboulski, D. A., Rocha, J.-D. R., Bachilo, S. M., Cognet, L. &amp; Weisman, R. B. Structure-Dependent Fluorescence Efficiencies of Individual Single-Walled Carbon Nanotubes. </w:t>
      </w:r>
      <w:r>
        <w:rPr>
          <w:i/>
          <w:iCs/>
        </w:rPr>
        <w:t>Nano Lett.</w:t>
      </w:r>
      <w:r>
        <w:t xml:space="preserve"> </w:t>
      </w:r>
      <w:r>
        <w:rPr>
          <w:b/>
          <w:bCs/>
        </w:rPr>
        <w:t>7,</w:t>
      </w:r>
      <w:r>
        <w:t xml:space="preserve"> 3080–3085 (2007).</w:t>
      </w:r>
    </w:p>
    <w:p w14:paraId="38B8B927" w14:textId="77777777" w:rsidR="003D5952" w:rsidRDefault="003D5952" w:rsidP="003D5952">
      <w:pPr>
        <w:pStyle w:val="Bibliography"/>
      </w:pPr>
      <w:r>
        <w:lastRenderedPageBreak/>
        <w:t>66.</w:t>
      </w:r>
      <w:r>
        <w:tab/>
        <w:t>Bending single-walled carbon nanotubes into nanorings using a Pickering emulsion-based process. Available at: http://www.sciencedirect.com/science/article/pii/S0008622311009699. (Accessed: 10th April 2016)</w:t>
      </w:r>
    </w:p>
    <w:p w14:paraId="21A3EAFB" w14:textId="77777777" w:rsidR="003D5952" w:rsidRDefault="003D5952" w:rsidP="003D5952">
      <w:pPr>
        <w:pStyle w:val="Bibliography"/>
      </w:pPr>
      <w:r>
        <w:t>67.</w:t>
      </w:r>
      <w:r>
        <w:tab/>
        <w:t xml:space="preserve">Naumov, A. V., Ghosh, S., Tsyboulski, D. A., Bachilo, S. M. &amp; Weisman, R. B. Analyzing Absorption Backgrounds in Single-Walled Carbon Nanotube Spectra. </w:t>
      </w:r>
      <w:r>
        <w:rPr>
          <w:i/>
          <w:iCs/>
        </w:rPr>
        <w:t>ACS Nano</w:t>
      </w:r>
      <w:r>
        <w:t xml:space="preserve"> </w:t>
      </w:r>
      <w:r>
        <w:rPr>
          <w:b/>
          <w:bCs/>
        </w:rPr>
        <w:t>5,</w:t>
      </w:r>
      <w:r>
        <w:t xml:space="preserve"> 1639–1648 (2011).</w:t>
      </w:r>
    </w:p>
    <w:p w14:paraId="287A628C" w14:textId="77777777" w:rsidR="003D5952" w:rsidRDefault="003D5952" w:rsidP="003D5952">
      <w:pPr>
        <w:pStyle w:val="Bibliography"/>
      </w:pPr>
      <w:r>
        <w:t>68.</w:t>
      </w:r>
      <w:r>
        <w:tab/>
        <w:t xml:space="preserve">Ohmori, S. </w:t>
      </w:r>
      <w:r>
        <w:rPr>
          <w:i/>
          <w:iCs/>
        </w:rPr>
        <w:t>et al.</w:t>
      </w:r>
      <w:r>
        <w:t xml:space="preserve"> Fundamental Importance of Background Analysis in Precise Characterization of Single-Walled Carbon Nanotubes by Optical Absorption Spectroscopy. </w:t>
      </w:r>
      <w:r>
        <w:rPr>
          <w:i/>
          <w:iCs/>
        </w:rPr>
        <w:t>J. Phys. Chem. C</w:t>
      </w:r>
      <w:r>
        <w:t xml:space="preserve"> </w:t>
      </w:r>
      <w:r>
        <w:rPr>
          <w:b/>
          <w:bCs/>
        </w:rPr>
        <w:t>114,</w:t>
      </w:r>
      <w:r>
        <w:t xml:space="preserve"> 10077–10081 (2010).</w:t>
      </w:r>
    </w:p>
    <w:p w14:paraId="7A2353A5" w14:textId="77777777" w:rsidR="003D5952" w:rsidRDefault="003D5952" w:rsidP="003D5952">
      <w:pPr>
        <w:pStyle w:val="Bibliography"/>
      </w:pPr>
      <w:r>
        <w:t>69.</w:t>
      </w:r>
      <w:r>
        <w:tab/>
        <w:t xml:space="preserve">Nair, N., Usrey, M. L., Kim, W.-J., Braatz, R. D. &amp; Strano, M. S. Estimation of the ( </w:t>
      </w:r>
      <w:r>
        <w:rPr>
          <w:i/>
          <w:iCs/>
        </w:rPr>
        <w:t>n,m</w:t>
      </w:r>
      <w:r>
        <w:t xml:space="preserve"> ) Concentration Distribution of Single-Walled Carbon Nanotubes from Photoabsorption Spectra. </w:t>
      </w:r>
      <w:r>
        <w:rPr>
          <w:i/>
          <w:iCs/>
        </w:rPr>
        <w:t>Anal. Chem.</w:t>
      </w:r>
      <w:r>
        <w:t xml:space="preserve"> </w:t>
      </w:r>
      <w:r>
        <w:rPr>
          <w:b/>
          <w:bCs/>
        </w:rPr>
        <w:t>78,</w:t>
      </w:r>
      <w:r>
        <w:t xml:space="preserve"> 7689–7696 (2006).</w:t>
      </w:r>
    </w:p>
    <w:p w14:paraId="384CE963" w14:textId="77777777" w:rsidR="003D5952" w:rsidRDefault="003D5952" w:rsidP="003D5952">
      <w:pPr>
        <w:pStyle w:val="Bibliography"/>
      </w:pPr>
      <w:r>
        <w:t>70.</w:t>
      </w:r>
      <w:r>
        <w:tab/>
        <w:t>Hazeghi, A. Carbon Nanotube Electronics. (Stanford University, 2011).</w:t>
      </w:r>
    </w:p>
    <w:p w14:paraId="79A24BF6" w14:textId="77777777" w:rsidR="003D5952" w:rsidRDefault="003D5952" w:rsidP="003D5952">
      <w:pPr>
        <w:pStyle w:val="Bibliography"/>
      </w:pPr>
      <w:r>
        <w:t>71.</w:t>
      </w:r>
      <w:r>
        <w:tab/>
        <w:t xml:space="preserve">Kane, C. L. &amp; Mele, E. J. Electron Interactions and Scaling Relations for Optical Excitations in Carbon Nanotubes. </w:t>
      </w:r>
      <w:r>
        <w:rPr>
          <w:i/>
          <w:iCs/>
        </w:rPr>
        <w:t>Phys. Rev. Lett.</w:t>
      </w:r>
      <w:r>
        <w:t xml:space="preserve"> </w:t>
      </w:r>
      <w:r>
        <w:rPr>
          <w:b/>
          <w:bCs/>
        </w:rPr>
        <w:t>93,</w:t>
      </w:r>
      <w:r>
        <w:t xml:space="preserve"> (2004).</w:t>
      </w:r>
    </w:p>
    <w:p w14:paraId="624903C4" w14:textId="77777777" w:rsidR="003D5952" w:rsidRDefault="003D5952" w:rsidP="003D5952">
      <w:pPr>
        <w:pStyle w:val="Bibliography"/>
      </w:pPr>
      <w:r>
        <w:t>72.</w:t>
      </w:r>
      <w:r>
        <w:tab/>
        <w:t xml:space="preserve">Liu, K. </w:t>
      </w:r>
      <w:r>
        <w:rPr>
          <w:i/>
          <w:iCs/>
        </w:rPr>
        <w:t>et al.</w:t>
      </w:r>
      <w:r>
        <w:t xml:space="preserve"> Systematic determination of absolute absorption cross-section of individual carbon nanotubes. </w:t>
      </w:r>
      <w:r>
        <w:rPr>
          <w:i/>
          <w:iCs/>
        </w:rPr>
        <w:t>Proc. Natl. Acad. Sci.</w:t>
      </w:r>
      <w:r>
        <w:t xml:space="preserve"> </w:t>
      </w:r>
      <w:r>
        <w:rPr>
          <w:b/>
          <w:bCs/>
        </w:rPr>
        <w:t>111,</w:t>
      </w:r>
      <w:r>
        <w:t xml:space="preserve"> 7564–7569 (2014).</w:t>
      </w:r>
    </w:p>
    <w:p w14:paraId="26226985" w14:textId="77777777" w:rsidR="003D5952" w:rsidRDefault="003D5952" w:rsidP="003D5952">
      <w:pPr>
        <w:pStyle w:val="Bibliography"/>
      </w:pPr>
      <w:r>
        <w:t>73.</w:t>
      </w:r>
      <w:r>
        <w:tab/>
        <w:t xml:space="preserve">Islam, M., Milkie, D., Kane, C., Yodh, A. &amp; Kikkawa, J. Direct Measurement of the Polarized Optical Absorption Cross Section of Single-Wall Carbon Nanotubes. </w:t>
      </w:r>
      <w:r>
        <w:rPr>
          <w:i/>
          <w:iCs/>
        </w:rPr>
        <w:t>Phys. Rev. Lett.</w:t>
      </w:r>
      <w:r>
        <w:t xml:space="preserve"> </w:t>
      </w:r>
      <w:r>
        <w:rPr>
          <w:b/>
          <w:bCs/>
        </w:rPr>
        <w:t>93,</w:t>
      </w:r>
      <w:r>
        <w:t xml:space="preserve"> (2004).</w:t>
      </w:r>
    </w:p>
    <w:p w14:paraId="1136DBB3" w14:textId="77777777" w:rsidR="003D5952" w:rsidRDefault="003D5952" w:rsidP="003D5952">
      <w:pPr>
        <w:pStyle w:val="Bibliography"/>
      </w:pPr>
      <w:r>
        <w:t>74.</w:t>
      </w:r>
      <w:r>
        <w:tab/>
        <w:t xml:space="preserve">Vialla, F. </w:t>
      </w:r>
      <w:r>
        <w:rPr>
          <w:i/>
          <w:iCs/>
        </w:rPr>
        <w:t>et al.</w:t>
      </w:r>
      <w:r>
        <w:t xml:space="preserve"> Chirality Dependence of the Absorption Cross Section of Carbon Nanotubes. </w:t>
      </w:r>
      <w:r>
        <w:rPr>
          <w:i/>
          <w:iCs/>
        </w:rPr>
        <w:t>Phys. Rev. Lett.</w:t>
      </w:r>
      <w:r>
        <w:t xml:space="preserve"> </w:t>
      </w:r>
      <w:r>
        <w:rPr>
          <w:b/>
          <w:bCs/>
        </w:rPr>
        <w:t>111,</w:t>
      </w:r>
      <w:r>
        <w:t xml:space="preserve"> 137402 (2013).</w:t>
      </w:r>
    </w:p>
    <w:p w14:paraId="00972757" w14:textId="77777777" w:rsidR="003D5952" w:rsidRDefault="003D5952" w:rsidP="003D5952">
      <w:pPr>
        <w:pStyle w:val="Bibliography"/>
      </w:pPr>
      <w:r>
        <w:lastRenderedPageBreak/>
        <w:t>75.</w:t>
      </w:r>
      <w:r>
        <w:tab/>
        <w:t xml:space="preserve">Oudjedi, L., Parra-Vasquez, A. N. G., Godin, A. G., Cognet, L. &amp; Lounis, B. Metrological Investigation of the (6,5) Carbon Nanotube Absorption Cross Section. </w:t>
      </w:r>
      <w:r>
        <w:rPr>
          <w:i/>
          <w:iCs/>
        </w:rPr>
        <w:t>J. Phys. Chem. Lett.</w:t>
      </w:r>
      <w:r>
        <w:t xml:space="preserve"> </w:t>
      </w:r>
      <w:r>
        <w:rPr>
          <w:b/>
          <w:bCs/>
        </w:rPr>
        <w:t>4,</w:t>
      </w:r>
      <w:r>
        <w:t xml:space="preserve"> 1460–1464 (2013).</w:t>
      </w:r>
    </w:p>
    <w:p w14:paraId="41CCE8C1" w14:textId="77777777" w:rsidR="003D5952" w:rsidRDefault="003D5952" w:rsidP="003D5952">
      <w:pPr>
        <w:pStyle w:val="Bibliography"/>
      </w:pPr>
      <w:r>
        <w:t>76.</w:t>
      </w:r>
      <w:r>
        <w:tab/>
        <w:t xml:space="preserve">Streit, J. K., Bachilo, S. M., Ghosh, S., Lin, C.-W. &amp; Weisman, R. B. Directly Measured Optical Absorption Cross Sections for Structure-Selected Single-Walled Carbon Nanotubes. </w:t>
      </w:r>
      <w:r>
        <w:rPr>
          <w:i/>
          <w:iCs/>
        </w:rPr>
        <w:t>Nano Lett.</w:t>
      </w:r>
      <w:r>
        <w:t xml:space="preserve"> </w:t>
      </w:r>
      <w:r>
        <w:rPr>
          <w:b/>
          <w:bCs/>
        </w:rPr>
        <w:t>14,</w:t>
      </w:r>
      <w:r>
        <w:t xml:space="preserve"> 1530–1536 (2014).</w:t>
      </w:r>
    </w:p>
    <w:p w14:paraId="6D0A1E23" w14:textId="77777777" w:rsidR="003D5952" w:rsidRDefault="003D5952" w:rsidP="003D5952">
      <w:pPr>
        <w:pStyle w:val="Bibliography"/>
      </w:pPr>
      <w:r>
        <w:t>77.</w:t>
      </w:r>
      <w:r>
        <w:tab/>
        <w:t xml:space="preserve">Malapanis, A., Perebeinos, V., Sinha, D. P., Comfort, E. &amp; Lee, J. U. Quantum Efficiency and Capture Cross Section of First and Second Excitonic Transitions of Single-Walled Carbon Nanotubes Measured through Photoconductivity. </w:t>
      </w:r>
      <w:r>
        <w:rPr>
          <w:i/>
          <w:iCs/>
        </w:rPr>
        <w:t>Nano Lett.</w:t>
      </w:r>
      <w:r>
        <w:t xml:space="preserve"> </w:t>
      </w:r>
      <w:r>
        <w:rPr>
          <w:b/>
          <w:bCs/>
        </w:rPr>
        <w:t>13,</w:t>
      </w:r>
      <w:r>
        <w:t xml:space="preserve"> 3531–3538 (2013).</w:t>
      </w:r>
    </w:p>
    <w:p w14:paraId="38330AD8" w14:textId="77777777" w:rsidR="003D5952" w:rsidRDefault="003D5952" w:rsidP="003D5952">
      <w:pPr>
        <w:pStyle w:val="Bibliography"/>
      </w:pPr>
      <w:r>
        <w:t>78.</w:t>
      </w:r>
      <w:r>
        <w:tab/>
        <w:t xml:space="preserve">Li, N. </w:t>
      </w:r>
      <w:r>
        <w:rPr>
          <w:i/>
          <w:iCs/>
        </w:rPr>
        <w:t>et al.</w:t>
      </w:r>
      <w:r>
        <w:t xml:space="preserve"> Maximizing the number of oxygen-containing functional groups on activated carbon by using ammonium persulfate and improving the temperature-programmed desorption characterization of carbon surface chemistry. </w:t>
      </w:r>
      <w:r>
        <w:rPr>
          <w:i/>
          <w:iCs/>
        </w:rPr>
        <w:t>Carbon</w:t>
      </w:r>
      <w:r>
        <w:t xml:space="preserve"> </w:t>
      </w:r>
      <w:r>
        <w:rPr>
          <w:b/>
          <w:bCs/>
        </w:rPr>
        <w:t>49,</w:t>
      </w:r>
      <w:r>
        <w:t xml:space="preserve"> 5002–5013 (2011).</w:t>
      </w:r>
    </w:p>
    <w:p w14:paraId="1933CA20" w14:textId="77777777" w:rsidR="003D5952" w:rsidRDefault="003D5952" w:rsidP="003D5952">
      <w:pPr>
        <w:pStyle w:val="Bibliography"/>
      </w:pPr>
      <w:r>
        <w:t>79.</w:t>
      </w:r>
      <w:r>
        <w:tab/>
        <w:t xml:space="preserve">Kundu, S., Wang, Y., Xia, W. &amp; Muhler, M. Thermal Stability and Reducibility of Oxygen-Containing Functional Groups on Multiwalled Carbon Nanotube Surfaces: A Quantitative High-Resolution XPS and TPD/TPR Study. </w:t>
      </w:r>
      <w:r>
        <w:rPr>
          <w:i/>
          <w:iCs/>
        </w:rPr>
        <w:t>J. Phys. Chem. C</w:t>
      </w:r>
      <w:r>
        <w:t xml:space="preserve"> </w:t>
      </w:r>
      <w:r>
        <w:rPr>
          <w:b/>
          <w:bCs/>
        </w:rPr>
        <w:t>112,</w:t>
      </w:r>
      <w:r>
        <w:t xml:space="preserve"> 16869–16878 (2008).</w:t>
      </w:r>
    </w:p>
    <w:p w14:paraId="72DDF64D" w14:textId="77777777" w:rsidR="003D5952" w:rsidRDefault="003D5952" w:rsidP="003D5952">
      <w:pPr>
        <w:pStyle w:val="Bibliography"/>
      </w:pPr>
      <w:r>
        <w:t>80.</w:t>
      </w:r>
      <w:r>
        <w:tab/>
        <w:t>Zacharia, R. Desorption of gases from graphitic and porous carbon surfaces. (Freie Universität Berlin, Freie Universität Berlin, Germany, 2004).</w:t>
      </w:r>
    </w:p>
    <w:p w14:paraId="483EEF85" w14:textId="77777777" w:rsidR="003D5952" w:rsidRDefault="003D5952" w:rsidP="003D5952">
      <w:pPr>
        <w:pStyle w:val="Bibliography"/>
      </w:pPr>
      <w:r>
        <w:t>81.</w:t>
      </w:r>
      <w:r>
        <w:tab/>
        <w:t xml:space="preserve">Likodimos, V. </w:t>
      </w:r>
      <w:r>
        <w:rPr>
          <w:i/>
          <w:iCs/>
        </w:rPr>
        <w:t>et al.</w:t>
      </w:r>
      <w:r>
        <w:t xml:space="preserve"> Controlled surface functionalization of multiwall carbon nanotubes by HNO3 hydrothermal oxidation. </w:t>
      </w:r>
      <w:r>
        <w:rPr>
          <w:i/>
          <w:iCs/>
        </w:rPr>
        <w:t>Carbon</w:t>
      </w:r>
      <w:r>
        <w:t xml:space="preserve"> </w:t>
      </w:r>
      <w:r>
        <w:rPr>
          <w:b/>
          <w:bCs/>
        </w:rPr>
        <w:t>69,</w:t>
      </w:r>
      <w:r>
        <w:t xml:space="preserve"> 311–326 (2014).</w:t>
      </w:r>
    </w:p>
    <w:p w14:paraId="31778B6C" w14:textId="77777777" w:rsidR="003D5952" w:rsidRDefault="003D5952" w:rsidP="003D5952">
      <w:pPr>
        <w:pStyle w:val="Bibliography"/>
      </w:pPr>
      <w:r>
        <w:lastRenderedPageBreak/>
        <w:t>82.</w:t>
      </w:r>
      <w:r>
        <w:tab/>
        <w:t xml:space="preserve">Wang, H. &amp; Hobbie, E. K. Amphiphobic carbon nanotubes as macroemulsion surfactants. </w:t>
      </w:r>
      <w:r>
        <w:rPr>
          <w:i/>
          <w:iCs/>
        </w:rPr>
        <w:t>Langmuir</w:t>
      </w:r>
      <w:r>
        <w:t xml:space="preserve"> </w:t>
      </w:r>
      <w:r>
        <w:rPr>
          <w:b/>
          <w:bCs/>
        </w:rPr>
        <w:t>19,</w:t>
      </w:r>
      <w:r>
        <w:t xml:space="preserve"> 3091–3093 (2003).</w:t>
      </w:r>
    </w:p>
    <w:p w14:paraId="522C7A5C" w14:textId="77777777" w:rsidR="003D5952" w:rsidRDefault="003D5952" w:rsidP="003D5952">
      <w:pPr>
        <w:pStyle w:val="Bibliography"/>
      </w:pPr>
      <w:r>
        <w:t>83.</w:t>
      </w:r>
      <w:r>
        <w:tab/>
        <w:t xml:space="preserve">Fagan, J. A. </w:t>
      </w:r>
      <w:r>
        <w:rPr>
          <w:i/>
          <w:iCs/>
        </w:rPr>
        <w:t>et al.</w:t>
      </w:r>
      <w:r>
        <w:t xml:space="preserve"> Isolation of Specific Small-Diameter Single-Wall Carbon Nanotube Species via Aqueous Two-Phase Extraction. </w:t>
      </w:r>
      <w:r>
        <w:rPr>
          <w:i/>
          <w:iCs/>
        </w:rPr>
        <w:t>Adv. Mater.</w:t>
      </w:r>
      <w:r>
        <w:t xml:space="preserve"> </w:t>
      </w:r>
      <w:r>
        <w:rPr>
          <w:b/>
          <w:bCs/>
        </w:rPr>
        <w:t>26,</w:t>
      </w:r>
      <w:r>
        <w:t xml:space="preserve"> 2800–2804 (2014).</w:t>
      </w:r>
    </w:p>
    <w:p w14:paraId="0F5F0A3E" w14:textId="77777777" w:rsidR="003D5952" w:rsidRDefault="003D5952" w:rsidP="003D5952">
      <w:pPr>
        <w:pStyle w:val="Bibliography"/>
      </w:pPr>
      <w:r>
        <w:t>84.</w:t>
      </w:r>
      <w:r>
        <w:tab/>
        <w:t xml:space="preserve">Wang, R. K., Reeves, R. D. &amp; Ziegler, K. J. Interfacial Trapping of Single-Walled Carbon Nanotube Bundles. </w:t>
      </w:r>
      <w:r>
        <w:rPr>
          <w:i/>
          <w:iCs/>
        </w:rPr>
        <w:t>J. Am. Chem. Soc.</w:t>
      </w:r>
      <w:r>
        <w:t xml:space="preserve"> </w:t>
      </w:r>
      <w:r>
        <w:rPr>
          <w:b/>
          <w:bCs/>
        </w:rPr>
        <w:t>129,</w:t>
      </w:r>
      <w:r>
        <w:t xml:space="preserve"> 15124–15125 (2007).</w:t>
      </w:r>
    </w:p>
    <w:p w14:paraId="4C18B8CD" w14:textId="77777777" w:rsidR="003D5952" w:rsidRDefault="003D5952" w:rsidP="003D5952">
      <w:pPr>
        <w:pStyle w:val="Bibliography"/>
      </w:pPr>
      <w:r>
        <w:t>85.</w:t>
      </w:r>
      <w:r>
        <w:tab/>
        <w:t xml:space="preserve">Wang, R. K. </w:t>
      </w:r>
      <w:r>
        <w:rPr>
          <w:i/>
          <w:iCs/>
        </w:rPr>
        <w:t>et al.</w:t>
      </w:r>
      <w:r>
        <w:t xml:space="preserve"> Improving the effectiveness of interfacial trapping in removing single-walled carbon nanotube bundles. </w:t>
      </w:r>
      <w:r>
        <w:rPr>
          <w:i/>
          <w:iCs/>
        </w:rPr>
        <w:t>J. Am. Chem. Soc.</w:t>
      </w:r>
      <w:r>
        <w:t xml:space="preserve"> </w:t>
      </w:r>
      <w:r>
        <w:rPr>
          <w:b/>
          <w:bCs/>
        </w:rPr>
        <w:t>130,</w:t>
      </w:r>
      <w:r>
        <w:t xml:space="preserve"> 14721–14728 (2008).</w:t>
      </w:r>
    </w:p>
    <w:p w14:paraId="6B7666DD" w14:textId="77777777" w:rsidR="003D5952" w:rsidRDefault="003D5952" w:rsidP="003D5952">
      <w:pPr>
        <w:pStyle w:val="Bibliography"/>
      </w:pPr>
      <w:r>
        <w:t>86.</w:t>
      </w:r>
      <w:r>
        <w:tab/>
        <w:t xml:space="preserve">Chen, W., Liu, X., Liu, Y. &amp; Kim, H.-I. Novel synthesis of self-assembled CNT microcapsules by O/W Pickering emulsions. </w:t>
      </w:r>
      <w:r>
        <w:rPr>
          <w:i/>
          <w:iCs/>
        </w:rPr>
        <w:t>Mater. Lett.</w:t>
      </w:r>
      <w:r>
        <w:t xml:space="preserve"> </w:t>
      </w:r>
      <w:r>
        <w:rPr>
          <w:b/>
          <w:bCs/>
        </w:rPr>
        <w:t>64,</w:t>
      </w:r>
      <w:r>
        <w:t xml:space="preserve"> 2589–2592 (2010).</w:t>
      </w:r>
    </w:p>
    <w:p w14:paraId="385516AF" w14:textId="77777777" w:rsidR="003D5952" w:rsidRDefault="003D5952" w:rsidP="003D5952">
      <w:pPr>
        <w:pStyle w:val="Bibliography"/>
      </w:pPr>
      <w:r>
        <w:t>87.</w:t>
      </w:r>
      <w:r>
        <w:tab/>
        <w:t xml:space="preserve">Lau, K. K. </w:t>
      </w:r>
      <w:r>
        <w:rPr>
          <w:i/>
          <w:iCs/>
        </w:rPr>
        <w:t>et al.</w:t>
      </w:r>
      <w:r>
        <w:t xml:space="preserve"> Superhydrophobic carbon nanotube forests. </w:t>
      </w:r>
      <w:r>
        <w:rPr>
          <w:i/>
          <w:iCs/>
        </w:rPr>
        <w:t>Nano Lett.</w:t>
      </w:r>
      <w:r>
        <w:t xml:space="preserve"> </w:t>
      </w:r>
      <w:r>
        <w:rPr>
          <w:b/>
          <w:bCs/>
        </w:rPr>
        <w:t>3,</w:t>
      </w:r>
      <w:r>
        <w:t xml:space="preserve"> 1701–1705 (2003).</w:t>
      </w:r>
    </w:p>
    <w:p w14:paraId="33540EB8" w14:textId="77777777" w:rsidR="003D5952" w:rsidRDefault="003D5952" w:rsidP="003D5952">
      <w:pPr>
        <w:pStyle w:val="Bibliography"/>
      </w:pPr>
      <w:r>
        <w:t>88.</w:t>
      </w:r>
      <w:r>
        <w:tab/>
        <w:t xml:space="preserve">Welna, D. T., Qu, L., Taylor, B. E., Dai, L. &amp; Durstock, M. F. Vertically aligned carbon nanotube electrodes for lithium-ion batteries. </w:t>
      </w:r>
      <w:r>
        <w:rPr>
          <w:i/>
          <w:iCs/>
        </w:rPr>
        <w:t>J. Power Sources</w:t>
      </w:r>
      <w:r>
        <w:t xml:space="preserve"> </w:t>
      </w:r>
      <w:r>
        <w:rPr>
          <w:b/>
          <w:bCs/>
        </w:rPr>
        <w:t>196,</w:t>
      </w:r>
      <w:r>
        <w:t xml:space="preserve"> 1455–1460 (2011).</w:t>
      </w:r>
    </w:p>
    <w:p w14:paraId="3AC565D6" w14:textId="77777777" w:rsidR="003D5952" w:rsidRDefault="003D5952" w:rsidP="003D5952">
      <w:pPr>
        <w:pStyle w:val="Bibliography"/>
      </w:pPr>
      <w:r>
        <w:t>89.</w:t>
      </w:r>
      <w:r>
        <w:tab/>
        <w:t xml:space="preserve">Star, A., Joshi, V., Skarupo, S., Thomas, D. &amp; Gabriel, J.-C. P. Gas sensor array based on metal-decorated carbon nanotubes. </w:t>
      </w:r>
      <w:r>
        <w:rPr>
          <w:i/>
          <w:iCs/>
        </w:rPr>
        <w:t>J. Phys. Chem. B</w:t>
      </w:r>
      <w:r>
        <w:t xml:space="preserve"> </w:t>
      </w:r>
      <w:r>
        <w:rPr>
          <w:b/>
          <w:bCs/>
        </w:rPr>
        <w:t>110,</w:t>
      </w:r>
      <w:r>
        <w:t xml:space="preserve"> 21014–21020 (2006).</w:t>
      </w:r>
    </w:p>
    <w:p w14:paraId="41E09709" w14:textId="77777777" w:rsidR="003D5952" w:rsidRDefault="003D5952" w:rsidP="003D5952">
      <w:pPr>
        <w:pStyle w:val="Bibliography"/>
      </w:pPr>
      <w:r>
        <w:t>90.</w:t>
      </w:r>
      <w:r>
        <w:tab/>
        <w:t xml:space="preserve">Yang, J., Zhang, R., Xu, Y., He, P. &amp; Fang, Y. Direct electrochemistry study of glucose oxidase on Pt nanoparticle-modified aligned carbon nanotubes electrode by </w:t>
      </w:r>
      <w:r>
        <w:lastRenderedPageBreak/>
        <w:t xml:space="preserve">the assistance of chitosan–CdS and its biosensoring for glucose. </w:t>
      </w:r>
      <w:r>
        <w:rPr>
          <w:i/>
          <w:iCs/>
        </w:rPr>
        <w:t>Electrochem. Commun.</w:t>
      </w:r>
      <w:r>
        <w:t xml:space="preserve"> </w:t>
      </w:r>
      <w:r>
        <w:rPr>
          <w:b/>
          <w:bCs/>
        </w:rPr>
        <w:t>10,</w:t>
      </w:r>
      <w:r>
        <w:t xml:space="preserve"> 1889–1892 (2008).</w:t>
      </w:r>
    </w:p>
    <w:p w14:paraId="600F1B5F" w14:textId="77777777" w:rsidR="003D5952" w:rsidRDefault="003D5952" w:rsidP="003D5952">
      <w:pPr>
        <w:pStyle w:val="Bibliography"/>
      </w:pPr>
      <w:r>
        <w:t>91.</w:t>
      </w:r>
      <w:r>
        <w:tab/>
        <w:t xml:space="preserve">Javey, A. </w:t>
      </w:r>
      <w:r>
        <w:rPr>
          <w:i/>
          <w:iCs/>
        </w:rPr>
        <w:t>et al.</w:t>
      </w:r>
      <w:r>
        <w:t xml:space="preserve"> Carbon nanotube field-effect transistors with integrated ohmic contacts and high-κ gate dielectrics. </w:t>
      </w:r>
      <w:r>
        <w:rPr>
          <w:i/>
          <w:iCs/>
        </w:rPr>
        <w:t>Nano Lett.</w:t>
      </w:r>
      <w:r>
        <w:t xml:space="preserve"> </w:t>
      </w:r>
      <w:r>
        <w:rPr>
          <w:b/>
          <w:bCs/>
        </w:rPr>
        <w:t>4,</w:t>
      </w:r>
      <w:r>
        <w:t xml:space="preserve"> 447–450 (2004).</w:t>
      </w:r>
    </w:p>
    <w:p w14:paraId="3E99E2F4" w14:textId="77777777" w:rsidR="003D5952" w:rsidRDefault="003D5952" w:rsidP="003D5952">
      <w:pPr>
        <w:pStyle w:val="Bibliography"/>
      </w:pPr>
      <w:r>
        <w:t>92.</w:t>
      </w:r>
      <w:r>
        <w:tab/>
        <w:t xml:space="preserve">Jiang, K., Li, Q. &amp; Fan, S. Nanotechnology: Spinning continuous carbon nanotube yarns. </w:t>
      </w:r>
      <w:r>
        <w:rPr>
          <w:i/>
          <w:iCs/>
        </w:rPr>
        <w:t>Nature</w:t>
      </w:r>
      <w:r>
        <w:t xml:space="preserve"> </w:t>
      </w:r>
      <w:r>
        <w:rPr>
          <w:b/>
          <w:bCs/>
        </w:rPr>
        <w:t>419,</w:t>
      </w:r>
      <w:r>
        <w:t xml:space="preserve"> 801–801 (2002).</w:t>
      </w:r>
    </w:p>
    <w:p w14:paraId="30A48382" w14:textId="77777777" w:rsidR="003D5952" w:rsidRDefault="003D5952" w:rsidP="003D5952">
      <w:pPr>
        <w:pStyle w:val="Bibliography"/>
      </w:pPr>
      <w:r>
        <w:t>93.</w:t>
      </w:r>
      <w:r>
        <w:tab/>
        <w:t xml:space="preserve">Zhang, M., Atkinson, K. R. &amp; Baughman, R. H. Multifunctional carbon nanotube yarns by downsizing an ancient technology. </w:t>
      </w:r>
      <w:r>
        <w:rPr>
          <w:i/>
          <w:iCs/>
        </w:rPr>
        <w:t>Science</w:t>
      </w:r>
      <w:r>
        <w:t xml:space="preserve"> </w:t>
      </w:r>
      <w:r>
        <w:rPr>
          <w:b/>
          <w:bCs/>
        </w:rPr>
        <w:t>306,</w:t>
      </w:r>
      <w:r>
        <w:t xml:space="preserve"> 1358–1361 (2004).</w:t>
      </w:r>
    </w:p>
    <w:p w14:paraId="3255D60A" w14:textId="77777777" w:rsidR="003D5952" w:rsidRDefault="003D5952" w:rsidP="003D5952">
      <w:pPr>
        <w:pStyle w:val="Bibliography"/>
      </w:pPr>
      <w:r>
        <w:t>94.</w:t>
      </w:r>
      <w:r>
        <w:tab/>
        <w:t xml:space="preserve">Cao, A. </w:t>
      </w:r>
      <w:r>
        <w:rPr>
          <w:i/>
          <w:iCs/>
        </w:rPr>
        <w:t>et al.</w:t>
      </w:r>
      <w:r>
        <w:t xml:space="preserve"> Hydrogen storage of dense-aligned carbon nanotubes. </w:t>
      </w:r>
      <w:r>
        <w:rPr>
          <w:i/>
          <w:iCs/>
        </w:rPr>
        <w:t>Chem. Phys. Lett.</w:t>
      </w:r>
      <w:r>
        <w:t xml:space="preserve"> </w:t>
      </w:r>
      <w:r>
        <w:rPr>
          <w:b/>
          <w:bCs/>
        </w:rPr>
        <w:t>342,</w:t>
      </w:r>
      <w:r>
        <w:t xml:space="preserve"> 510–514 (2001).</w:t>
      </w:r>
    </w:p>
    <w:p w14:paraId="2200FFDF" w14:textId="77777777" w:rsidR="003D5952" w:rsidRDefault="003D5952" w:rsidP="003D5952">
      <w:pPr>
        <w:pStyle w:val="Bibliography"/>
      </w:pPr>
      <w:r>
        <w:t>95.</w:t>
      </w:r>
      <w:r>
        <w:tab/>
        <w:t xml:space="preserve">Zhu, H. </w:t>
      </w:r>
      <w:r>
        <w:rPr>
          <w:i/>
          <w:iCs/>
        </w:rPr>
        <w:t>et al.</w:t>
      </w:r>
      <w:r>
        <w:t xml:space="preserve"> Hydrogen adsorption in bundles of well-aligned carbon nanotubes at room temperature. </w:t>
      </w:r>
      <w:r>
        <w:rPr>
          <w:i/>
          <w:iCs/>
        </w:rPr>
        <w:t>Appl. Surf. Sci.</w:t>
      </w:r>
      <w:r>
        <w:t xml:space="preserve"> </w:t>
      </w:r>
      <w:r>
        <w:rPr>
          <w:b/>
          <w:bCs/>
        </w:rPr>
        <w:t>178,</w:t>
      </w:r>
      <w:r>
        <w:t xml:space="preserve"> 50–55 (2001).</w:t>
      </w:r>
    </w:p>
    <w:p w14:paraId="1B64D75E" w14:textId="77777777" w:rsidR="003D5952" w:rsidRDefault="003D5952" w:rsidP="003D5952">
      <w:pPr>
        <w:pStyle w:val="Bibliography"/>
      </w:pPr>
      <w:r>
        <w:t>96.</w:t>
      </w:r>
      <w:r>
        <w:tab/>
        <w:t xml:space="preserve">Lin, W., Zhang, R., Moon, K.-S. &amp; Wong, C. Synthesis of high-quality vertically aligned carbon nanotubes on bulk copper substrate for thermal management. </w:t>
      </w:r>
      <w:r>
        <w:rPr>
          <w:i/>
          <w:iCs/>
        </w:rPr>
        <w:t>Adv. Packag. IEEE Trans. On</w:t>
      </w:r>
      <w:r>
        <w:t xml:space="preserve"> </w:t>
      </w:r>
      <w:r>
        <w:rPr>
          <w:b/>
          <w:bCs/>
        </w:rPr>
        <w:t>33,</w:t>
      </w:r>
      <w:r>
        <w:t xml:space="preserve"> 370–376 (2010).</w:t>
      </w:r>
    </w:p>
    <w:p w14:paraId="06A70453" w14:textId="77777777" w:rsidR="003D5952" w:rsidRDefault="003D5952" w:rsidP="003D5952">
      <w:pPr>
        <w:pStyle w:val="Bibliography"/>
      </w:pPr>
      <w:r>
        <w:t>97.</w:t>
      </w:r>
      <w:r>
        <w:tab/>
        <w:t xml:space="preserve">Cao, A., Dickrell, P. L., Sawyer, W. G., Ghasemi-Nejhad, M. N. &amp; Ajayan, P. M. Super-compressible foamlike carbon nanotube films. </w:t>
      </w:r>
      <w:r>
        <w:rPr>
          <w:i/>
          <w:iCs/>
        </w:rPr>
        <w:t>Science</w:t>
      </w:r>
      <w:r>
        <w:t xml:space="preserve"> </w:t>
      </w:r>
      <w:r>
        <w:rPr>
          <w:b/>
          <w:bCs/>
        </w:rPr>
        <w:t>310,</w:t>
      </w:r>
      <w:r>
        <w:t xml:space="preserve"> 1307–1310 (2005).</w:t>
      </w:r>
    </w:p>
    <w:p w14:paraId="505D8917" w14:textId="77777777" w:rsidR="003D5952" w:rsidRDefault="003D5952" w:rsidP="003D5952">
      <w:pPr>
        <w:pStyle w:val="Bibliography"/>
      </w:pPr>
      <w:r>
        <w:t>98.</w:t>
      </w:r>
      <w:r>
        <w:tab/>
        <w:t xml:space="preserve">Zhang, Q. </w:t>
      </w:r>
      <w:r>
        <w:rPr>
          <w:i/>
          <w:iCs/>
        </w:rPr>
        <w:t>et al.</w:t>
      </w:r>
      <w:r>
        <w:t xml:space="preserve"> Energy-Absorbing Hybrid Composites Based on Alternate Carbon-Nanotube and Inorganic Layers. </w:t>
      </w:r>
      <w:r>
        <w:rPr>
          <w:i/>
          <w:iCs/>
        </w:rPr>
        <w:t>Adv. Mater.</w:t>
      </w:r>
      <w:r>
        <w:t xml:space="preserve"> </w:t>
      </w:r>
      <w:r>
        <w:rPr>
          <w:b/>
          <w:bCs/>
        </w:rPr>
        <w:t>21,</w:t>
      </w:r>
      <w:r>
        <w:t xml:space="preserve"> 2876–2880 (2009).</w:t>
      </w:r>
    </w:p>
    <w:p w14:paraId="2F612640" w14:textId="77777777" w:rsidR="003D5952" w:rsidRDefault="003D5952" w:rsidP="003D5952">
      <w:pPr>
        <w:pStyle w:val="Bibliography"/>
      </w:pPr>
      <w:r>
        <w:t>99.</w:t>
      </w:r>
      <w:r>
        <w:tab/>
        <w:t xml:space="preserve">Esumi, K., Ishigami, M., Nakajima, A., Sawada, K. &amp; Honda, H. Chemical treatment of carbon nanotubes. </w:t>
      </w:r>
      <w:r>
        <w:rPr>
          <w:i/>
          <w:iCs/>
        </w:rPr>
        <w:t>Carbon</w:t>
      </w:r>
      <w:r>
        <w:t xml:space="preserve"> </w:t>
      </w:r>
      <w:r>
        <w:rPr>
          <w:b/>
          <w:bCs/>
        </w:rPr>
        <w:t>34,</w:t>
      </w:r>
      <w:r>
        <w:t xml:space="preserve"> 279–281 (1996).</w:t>
      </w:r>
    </w:p>
    <w:p w14:paraId="3D05387F" w14:textId="77777777" w:rsidR="003D5952" w:rsidRDefault="003D5952" w:rsidP="003D5952">
      <w:pPr>
        <w:pStyle w:val="Bibliography"/>
      </w:pPr>
      <w:r>
        <w:lastRenderedPageBreak/>
        <w:t>100.</w:t>
      </w:r>
      <w:r>
        <w:tab/>
        <w:t xml:space="preserve">Bower, C., Kleinhammes, A., Wu, Y. &amp; Zhou, O. Intercalation and partial exfoliation of single-walled carbon nanotubes by nitric acid. </w:t>
      </w:r>
      <w:r>
        <w:rPr>
          <w:i/>
          <w:iCs/>
        </w:rPr>
        <w:t>Chem. Phys. Lett.</w:t>
      </w:r>
      <w:r>
        <w:t xml:space="preserve"> </w:t>
      </w:r>
      <w:r>
        <w:rPr>
          <w:b/>
          <w:bCs/>
        </w:rPr>
        <w:t>288,</w:t>
      </w:r>
      <w:r>
        <w:t xml:space="preserve"> 481–486 (1998).</w:t>
      </w:r>
    </w:p>
    <w:p w14:paraId="0C553269" w14:textId="77777777" w:rsidR="003D5952" w:rsidRDefault="003D5952" w:rsidP="003D5952">
      <w:pPr>
        <w:pStyle w:val="Bibliography"/>
      </w:pPr>
      <w:r>
        <w:t>101.</w:t>
      </w:r>
      <w:r>
        <w:tab/>
        <w:t xml:space="preserve">Shaffer, M. S., Fan, X. &amp; Windle, A. Dispersion and packing of carbon nanotubes. </w:t>
      </w:r>
      <w:r>
        <w:rPr>
          <w:i/>
          <w:iCs/>
        </w:rPr>
        <w:t>Carbon</w:t>
      </w:r>
      <w:r>
        <w:t xml:space="preserve"> </w:t>
      </w:r>
      <w:r>
        <w:rPr>
          <w:b/>
          <w:bCs/>
        </w:rPr>
        <w:t>36,</w:t>
      </w:r>
      <w:r>
        <w:t xml:space="preserve"> 1603–1612 (1998).</w:t>
      </w:r>
    </w:p>
    <w:p w14:paraId="3B7BAA8E" w14:textId="77777777" w:rsidR="003D5952" w:rsidRDefault="003D5952" w:rsidP="003D5952">
      <w:pPr>
        <w:pStyle w:val="Bibliography"/>
      </w:pPr>
      <w:r>
        <w:t>102.</w:t>
      </w:r>
      <w:r>
        <w:tab/>
        <w:t xml:space="preserve">Binks, B. &amp; Lumsdon, S. Effects of oil type and aqueous phase composition on oil–water mixtures containing particles of intermediate hydrophobicity. </w:t>
      </w:r>
      <w:r>
        <w:rPr>
          <w:i/>
          <w:iCs/>
        </w:rPr>
        <w:t>Phys. Chem. Chem. Phys.</w:t>
      </w:r>
      <w:r>
        <w:t xml:space="preserve"> </w:t>
      </w:r>
      <w:r>
        <w:rPr>
          <w:b/>
          <w:bCs/>
        </w:rPr>
        <w:t>2,</w:t>
      </w:r>
      <w:r>
        <w:t xml:space="preserve"> 2959–2967 (2000).</w:t>
      </w:r>
    </w:p>
    <w:p w14:paraId="124ADD36" w14:textId="77777777" w:rsidR="003D5952" w:rsidRDefault="003D5952" w:rsidP="003D5952">
      <w:pPr>
        <w:pStyle w:val="Bibliography"/>
      </w:pPr>
      <w:r>
        <w:t>103.</w:t>
      </w:r>
      <w:r>
        <w:tab/>
        <w:t xml:space="preserve">Binks, B. P. &amp; Whitby, C. P. Silica particle-stabilized emulsions of silicone oil and water: aspects of emulsification. </w:t>
      </w:r>
      <w:r>
        <w:rPr>
          <w:i/>
          <w:iCs/>
        </w:rPr>
        <w:t>Langmuir</w:t>
      </w:r>
      <w:r>
        <w:t xml:space="preserve"> </w:t>
      </w:r>
      <w:r>
        <w:rPr>
          <w:b/>
          <w:bCs/>
        </w:rPr>
        <w:t>20,</w:t>
      </w:r>
      <w:r>
        <w:t xml:space="preserve"> 1130–1137 (2004).</w:t>
      </w:r>
    </w:p>
    <w:p w14:paraId="5D150901" w14:textId="77777777" w:rsidR="003D5952" w:rsidRDefault="003D5952" w:rsidP="003D5952">
      <w:pPr>
        <w:pStyle w:val="Bibliography"/>
      </w:pPr>
      <w:r>
        <w:t>104.</w:t>
      </w:r>
      <w:r>
        <w:tab/>
        <w:t xml:space="preserve">Stiller, S. </w:t>
      </w:r>
      <w:r>
        <w:rPr>
          <w:i/>
          <w:iCs/>
        </w:rPr>
        <w:t>et al.</w:t>
      </w:r>
      <w:r>
        <w:t xml:space="preserve"> Investigation of the stability in emulsions stabilized with different surface modified titanium dioxides. </w:t>
      </w:r>
      <w:r>
        <w:rPr>
          <w:i/>
          <w:iCs/>
        </w:rPr>
        <w:t>Colloids Surf. Physicochem. Eng. Asp.</w:t>
      </w:r>
      <w:r>
        <w:t xml:space="preserve"> </w:t>
      </w:r>
      <w:r>
        <w:rPr>
          <w:b/>
          <w:bCs/>
        </w:rPr>
        <w:t>232,</w:t>
      </w:r>
      <w:r>
        <w:t xml:space="preserve"> 261–267 (2004).</w:t>
      </w:r>
    </w:p>
    <w:p w14:paraId="0B074189" w14:textId="77777777" w:rsidR="003D5952" w:rsidRDefault="003D5952" w:rsidP="003D5952">
      <w:pPr>
        <w:pStyle w:val="Bibliography"/>
      </w:pPr>
      <w:r>
        <w:t>105.</w:t>
      </w:r>
      <w:r>
        <w:tab/>
        <w:t xml:space="preserve">Binks, B. &amp; Lumsdon, S. Catastrophic phase inversion of water-in-oil emulsions stabilized by hydrophobic silica. </w:t>
      </w:r>
      <w:r>
        <w:rPr>
          <w:i/>
          <w:iCs/>
        </w:rPr>
        <w:t>Langmuir</w:t>
      </w:r>
      <w:r>
        <w:t xml:space="preserve"> </w:t>
      </w:r>
      <w:r>
        <w:rPr>
          <w:b/>
          <w:bCs/>
        </w:rPr>
        <w:t>16,</w:t>
      </w:r>
      <w:r>
        <w:t xml:space="preserve"> 2539–2547 (2000).</w:t>
      </w:r>
    </w:p>
    <w:p w14:paraId="3069D3E7" w14:textId="77777777" w:rsidR="003D5952" w:rsidRDefault="003D5952" w:rsidP="003D5952">
      <w:pPr>
        <w:pStyle w:val="Bibliography"/>
      </w:pPr>
      <w:r>
        <w:t>106.</w:t>
      </w:r>
      <w:r>
        <w:tab/>
        <w:t xml:space="preserve">Binks, B. &amp; Lumsdon, S. Transitional phase inversion of solid-stabilized emulsions using particle mixtures. </w:t>
      </w:r>
      <w:r>
        <w:rPr>
          <w:i/>
          <w:iCs/>
        </w:rPr>
        <w:t>Langmuir</w:t>
      </w:r>
      <w:r>
        <w:t xml:space="preserve"> </w:t>
      </w:r>
      <w:r>
        <w:rPr>
          <w:b/>
          <w:bCs/>
        </w:rPr>
        <w:t>16,</w:t>
      </w:r>
      <w:r>
        <w:t xml:space="preserve"> 3748–3756 (2000).</w:t>
      </w:r>
    </w:p>
    <w:p w14:paraId="66F3020F" w14:textId="77777777" w:rsidR="003D5952" w:rsidRDefault="003D5952" w:rsidP="003D5952">
      <w:pPr>
        <w:pStyle w:val="Bibliography"/>
      </w:pPr>
      <w:r>
        <w:t>107.</w:t>
      </w:r>
      <w:r>
        <w:tab/>
        <w:t xml:space="preserve">Yu, H. </w:t>
      </w:r>
      <w:r>
        <w:rPr>
          <w:i/>
          <w:iCs/>
        </w:rPr>
        <w:t>et al.</w:t>
      </w:r>
      <w:r>
        <w:t xml:space="preserve"> Optimizing sonication parameters for dispersion of single-walled carbon nanotubes. </w:t>
      </w:r>
      <w:r>
        <w:rPr>
          <w:i/>
          <w:iCs/>
        </w:rPr>
        <w:t>Chem. Phys.</w:t>
      </w:r>
      <w:r>
        <w:t xml:space="preserve"> </w:t>
      </w:r>
      <w:r>
        <w:rPr>
          <w:b/>
          <w:bCs/>
        </w:rPr>
        <w:t>408,</w:t>
      </w:r>
      <w:r>
        <w:t xml:space="preserve"> 11–16 (2012).</w:t>
      </w:r>
    </w:p>
    <w:p w14:paraId="13A2DBAF" w14:textId="77777777" w:rsidR="003D5952" w:rsidRDefault="003D5952" w:rsidP="003D5952">
      <w:pPr>
        <w:pStyle w:val="Bibliography"/>
      </w:pPr>
      <w:r>
        <w:t>108.</w:t>
      </w:r>
      <w:r>
        <w:tab/>
        <w:t xml:space="preserve">Dong, L. &amp; Johnson, D. T. Adsorption of acicular particles at liquid-fluid interfaces and the influence of the line tension. </w:t>
      </w:r>
      <w:r>
        <w:rPr>
          <w:i/>
          <w:iCs/>
        </w:rPr>
        <w:t>Langmuir</w:t>
      </w:r>
      <w:r>
        <w:t xml:space="preserve"> </w:t>
      </w:r>
      <w:r>
        <w:rPr>
          <w:b/>
          <w:bCs/>
        </w:rPr>
        <w:t>21,</w:t>
      </w:r>
      <w:r>
        <w:t xml:space="preserve"> 3838–3849 (2005).</w:t>
      </w:r>
    </w:p>
    <w:p w14:paraId="69D28111" w14:textId="77777777" w:rsidR="003D5952" w:rsidRDefault="003D5952" w:rsidP="003D5952">
      <w:pPr>
        <w:pStyle w:val="Bibliography"/>
      </w:pPr>
      <w:r>
        <w:t>109.</w:t>
      </w:r>
      <w:r>
        <w:tab/>
        <w:t xml:space="preserve">He, J. </w:t>
      </w:r>
      <w:r>
        <w:rPr>
          <w:i/>
          <w:iCs/>
        </w:rPr>
        <w:t>et al.</w:t>
      </w:r>
      <w:r>
        <w:t xml:space="preserve"> Drying droplets: A window into the behavior of nanorods at interfaces. </w:t>
      </w:r>
      <w:r>
        <w:rPr>
          <w:i/>
          <w:iCs/>
        </w:rPr>
        <w:t>Small</w:t>
      </w:r>
      <w:r>
        <w:t xml:space="preserve"> </w:t>
      </w:r>
      <w:r>
        <w:rPr>
          <w:b/>
          <w:bCs/>
        </w:rPr>
        <w:t>3,</w:t>
      </w:r>
      <w:r>
        <w:t xml:space="preserve"> 1214–1217 (2007).</w:t>
      </w:r>
    </w:p>
    <w:p w14:paraId="4BAE67BB" w14:textId="77777777" w:rsidR="003D5952" w:rsidRDefault="003D5952" w:rsidP="003D5952">
      <w:pPr>
        <w:pStyle w:val="Bibliography"/>
      </w:pPr>
      <w:r>
        <w:lastRenderedPageBreak/>
        <w:t>110.</w:t>
      </w:r>
      <w:r>
        <w:tab/>
        <w:t xml:space="preserve">Binks, B. P. &amp; Lumsdon, S. O. Influence of Particle Wettability on the Type and Stability of Surfactant-Free Emulsions†. </w:t>
      </w:r>
      <w:r>
        <w:rPr>
          <w:i/>
          <w:iCs/>
        </w:rPr>
        <w:t>Langmuir</w:t>
      </w:r>
      <w:r>
        <w:t xml:space="preserve"> </w:t>
      </w:r>
      <w:r>
        <w:rPr>
          <w:b/>
          <w:bCs/>
        </w:rPr>
        <w:t>16,</w:t>
      </w:r>
      <w:r>
        <w:t xml:space="preserve"> 8622–8631 (2000).</w:t>
      </w:r>
    </w:p>
    <w:p w14:paraId="7CCE42C0" w14:textId="77777777" w:rsidR="003D5952" w:rsidRDefault="003D5952" w:rsidP="003D5952">
      <w:pPr>
        <w:pStyle w:val="Bibliography"/>
      </w:pPr>
      <w:r>
        <w:t>111.</w:t>
      </w:r>
      <w:r>
        <w:tab/>
        <w:t xml:space="preserve">Binks, B. P. &amp; Rodrigues, J. A. Enhanced stabilization of emulsions due to surfactant-induced nanoparticle flocculation. </w:t>
      </w:r>
      <w:r>
        <w:rPr>
          <w:i/>
          <w:iCs/>
        </w:rPr>
        <w:t>Langmuir</w:t>
      </w:r>
      <w:r>
        <w:t xml:space="preserve"> </w:t>
      </w:r>
      <w:r>
        <w:rPr>
          <w:b/>
          <w:bCs/>
        </w:rPr>
        <w:t>23,</w:t>
      </w:r>
      <w:r>
        <w:t xml:space="preserve"> 7436–7439 (2007).</w:t>
      </w:r>
    </w:p>
    <w:p w14:paraId="0FE3CD71" w14:textId="77777777" w:rsidR="003D5952" w:rsidRDefault="003D5952" w:rsidP="003D5952">
      <w:pPr>
        <w:pStyle w:val="Bibliography"/>
      </w:pPr>
      <w:r>
        <w:t>112.</w:t>
      </w:r>
      <w:r>
        <w:tab/>
        <w:t xml:space="preserve">Binks, B. P., Rodrigues, J. A. &amp; Frith, W. J. Synergistic interaction in emulsions stabilized by a mixture of silica nanoparticles and cationic surfactant. </w:t>
      </w:r>
      <w:r>
        <w:rPr>
          <w:i/>
          <w:iCs/>
        </w:rPr>
        <w:t>Langmuir</w:t>
      </w:r>
      <w:r>
        <w:t xml:space="preserve"> </w:t>
      </w:r>
      <w:r>
        <w:rPr>
          <w:b/>
          <w:bCs/>
        </w:rPr>
        <w:t>23,</w:t>
      </w:r>
      <w:r>
        <w:t xml:space="preserve"> 3626–3636 (2007).</w:t>
      </w:r>
    </w:p>
    <w:p w14:paraId="314D2E1C" w14:textId="77777777" w:rsidR="003D5952" w:rsidRDefault="003D5952" w:rsidP="003D5952">
      <w:pPr>
        <w:pStyle w:val="Bibliography"/>
      </w:pPr>
      <w:r>
        <w:t>113.</w:t>
      </w:r>
      <w:r>
        <w:tab/>
        <w:t xml:space="preserve">Midmore, B. Preparation of a novel silica-stabilized oil/water emulsion. </w:t>
      </w:r>
      <w:r>
        <w:rPr>
          <w:i/>
          <w:iCs/>
        </w:rPr>
        <w:t>Colloids Surf. Physicochem. Eng. Asp.</w:t>
      </w:r>
      <w:r>
        <w:t xml:space="preserve"> </w:t>
      </w:r>
      <w:r>
        <w:rPr>
          <w:b/>
          <w:bCs/>
        </w:rPr>
        <w:t>132,</w:t>
      </w:r>
      <w:r>
        <w:t xml:space="preserve"> 257–265 (1998).</w:t>
      </w:r>
    </w:p>
    <w:p w14:paraId="78EEBBA4" w14:textId="77777777" w:rsidR="003D5952" w:rsidRDefault="003D5952" w:rsidP="003D5952">
      <w:pPr>
        <w:pStyle w:val="Bibliography"/>
      </w:pPr>
      <w:r>
        <w:t>114.</w:t>
      </w:r>
      <w:r>
        <w:tab/>
        <w:t xml:space="preserve">Binks, B. &amp; Lumsdon, S. Stability of oil-in-water emulsions stabilised by silica particles. </w:t>
      </w:r>
      <w:r>
        <w:rPr>
          <w:i/>
          <w:iCs/>
        </w:rPr>
        <w:t>Phys. Chem. Chem. Phys.</w:t>
      </w:r>
      <w:r>
        <w:t xml:space="preserve"> </w:t>
      </w:r>
      <w:r>
        <w:rPr>
          <w:b/>
          <w:bCs/>
        </w:rPr>
        <w:t>1,</w:t>
      </w:r>
      <w:r>
        <w:t xml:space="preserve"> 3007–3016 (1999).</w:t>
      </w:r>
    </w:p>
    <w:p w14:paraId="79A169C0" w14:textId="77777777" w:rsidR="003D5952" w:rsidRDefault="003D5952" w:rsidP="003D5952">
      <w:pPr>
        <w:pStyle w:val="Bibliography"/>
      </w:pPr>
      <w:r>
        <w:t>115.</w:t>
      </w:r>
      <w:r>
        <w:tab/>
        <w:t xml:space="preserve">Madivala, B., Vandebril, S., Fransaer, J. &amp; Vermant, J. Exploiting particle shape in solid stabilized emulsions. </w:t>
      </w:r>
      <w:r>
        <w:rPr>
          <w:i/>
          <w:iCs/>
        </w:rPr>
        <w:t>Soft Matter</w:t>
      </w:r>
      <w:r>
        <w:t xml:space="preserve"> </w:t>
      </w:r>
      <w:r>
        <w:rPr>
          <w:b/>
          <w:bCs/>
        </w:rPr>
        <w:t>5,</w:t>
      </w:r>
      <w:r>
        <w:t xml:space="preserve"> 1717–1727 (2009).</w:t>
      </w:r>
    </w:p>
    <w:p w14:paraId="4062EF99" w14:textId="77777777" w:rsidR="003D5952" w:rsidRDefault="003D5952" w:rsidP="003D5952">
      <w:pPr>
        <w:pStyle w:val="Bibliography"/>
      </w:pPr>
      <w:r>
        <w:t>116.</w:t>
      </w:r>
      <w:r>
        <w:tab/>
        <w:t xml:space="preserve">Briggs, N. M. </w:t>
      </w:r>
      <w:r>
        <w:rPr>
          <w:i/>
          <w:iCs/>
        </w:rPr>
        <w:t>et al.</w:t>
      </w:r>
      <w:r>
        <w:t xml:space="preserve"> Multiwalled Carbon Nanotubes at the Interface of Pickering Emulsions. </w:t>
      </w:r>
      <w:r>
        <w:rPr>
          <w:i/>
          <w:iCs/>
        </w:rPr>
        <w:t>Langmuir</w:t>
      </w:r>
      <w:r>
        <w:t xml:space="preserve"> </w:t>
      </w:r>
      <w:r>
        <w:rPr>
          <w:b/>
          <w:bCs/>
        </w:rPr>
        <w:t>31,</w:t>
      </w:r>
      <w:r>
        <w:t xml:space="preserve"> 13077–13084 (2015).</w:t>
      </w:r>
    </w:p>
    <w:p w14:paraId="2E8E9C5F" w14:textId="77777777" w:rsidR="003D5952" w:rsidRDefault="003D5952" w:rsidP="003D5952">
      <w:pPr>
        <w:pStyle w:val="Bibliography"/>
      </w:pPr>
      <w:r>
        <w:t>117.</w:t>
      </w:r>
      <w:r>
        <w:tab/>
        <w:t>Understanding Water-Based Bitumen Extraction from Athabasca Oil Sands - Masliyah - 2004 - The Canadian Journal of Chemical Engineering - Wiley Online Library. Available at: http://onlinelibrary.wiley.com/doi/10.1002/cjce.5450820403/full. (Accessed: 19th April 2016)</w:t>
      </w:r>
    </w:p>
    <w:p w14:paraId="3011AF8C" w14:textId="77777777" w:rsidR="003D5952" w:rsidRDefault="003D5952" w:rsidP="003D5952">
      <w:pPr>
        <w:pStyle w:val="Bibliography"/>
      </w:pPr>
      <w:r>
        <w:t>118.</w:t>
      </w:r>
      <w:r>
        <w:tab/>
        <w:t xml:space="preserve">Wiese, S., Spiess, A. C. &amp; Richtering, W. Microgel-Stabilized Smart Emulsions for Biocatalysis. </w:t>
      </w:r>
      <w:r>
        <w:rPr>
          <w:i/>
          <w:iCs/>
        </w:rPr>
        <w:t>Angew. Chem.</w:t>
      </w:r>
      <w:r>
        <w:t xml:space="preserve"> </w:t>
      </w:r>
      <w:r>
        <w:rPr>
          <w:b/>
          <w:bCs/>
        </w:rPr>
        <w:t>125,</w:t>
      </w:r>
      <w:r>
        <w:t xml:space="preserve"> 604–607 (2013).</w:t>
      </w:r>
    </w:p>
    <w:p w14:paraId="318848D4" w14:textId="77777777" w:rsidR="003D5952" w:rsidRDefault="003D5952" w:rsidP="003D5952">
      <w:pPr>
        <w:pStyle w:val="Bibliography"/>
      </w:pPr>
      <w:r>
        <w:lastRenderedPageBreak/>
        <w:t>119.</w:t>
      </w:r>
      <w:r>
        <w:tab/>
        <w:t xml:space="preserve">Zhu, Y., Jiang, J., Liu, K., Cui, Z. &amp; Binks, B. P. Switchable Pickering Emulsions Stabilized by Silica Nanoparticles Hydrophobized in Situ with a Conventional Cationic Surfactant. </w:t>
      </w:r>
      <w:r>
        <w:rPr>
          <w:i/>
          <w:iCs/>
        </w:rPr>
        <w:t>Langmuir</w:t>
      </w:r>
      <w:r>
        <w:t xml:space="preserve"> </w:t>
      </w:r>
      <w:r>
        <w:rPr>
          <w:b/>
          <w:bCs/>
        </w:rPr>
        <w:t>31,</w:t>
      </w:r>
      <w:r>
        <w:t xml:space="preserve"> 3301–3307 (2015).</w:t>
      </w:r>
    </w:p>
    <w:p w14:paraId="545EC4FB" w14:textId="77777777" w:rsidR="003D5952" w:rsidRDefault="003D5952" w:rsidP="003D5952">
      <w:pPr>
        <w:pStyle w:val="Bibliography"/>
      </w:pPr>
      <w:r>
        <w:t>120.</w:t>
      </w:r>
      <w:r>
        <w:tab/>
        <w:t xml:space="preserve">Ngai, T., Behrens, S. H. &amp; Auweter, H. Novel emulsions stabilized by pH and temperature sensitive microgels. </w:t>
      </w:r>
      <w:r>
        <w:rPr>
          <w:i/>
          <w:iCs/>
        </w:rPr>
        <w:t>Chem. Commun.</w:t>
      </w:r>
      <w:r>
        <w:t xml:space="preserve"> 331–333 (2005). doi:10.1039/B412330A</w:t>
      </w:r>
    </w:p>
    <w:p w14:paraId="52B7B476" w14:textId="77777777" w:rsidR="003D5952" w:rsidRDefault="003D5952" w:rsidP="003D5952">
      <w:pPr>
        <w:pStyle w:val="Bibliography"/>
      </w:pPr>
      <w:r>
        <w:t>121.</w:t>
      </w:r>
      <w:r>
        <w:tab/>
        <w:t xml:space="preserve">Chen, Z. </w:t>
      </w:r>
      <w:r>
        <w:rPr>
          <w:i/>
          <w:iCs/>
        </w:rPr>
        <w:t>et al.</w:t>
      </w:r>
      <w:r>
        <w:t xml:space="preserve"> Light Controlled Reversible Inversion of Nanophosphor-Stabilized Pickering Emulsions for Biphasic Enantioselective Biocatalysis. </w:t>
      </w:r>
      <w:r>
        <w:rPr>
          <w:i/>
          <w:iCs/>
        </w:rPr>
        <w:t>J. Am. Chem. Soc.</w:t>
      </w:r>
      <w:r>
        <w:t xml:space="preserve"> </w:t>
      </w:r>
      <w:r>
        <w:rPr>
          <w:b/>
          <w:bCs/>
        </w:rPr>
        <w:t>136,</w:t>
      </w:r>
      <w:r>
        <w:t xml:space="preserve"> 7498–7504 (2014).</w:t>
      </w:r>
    </w:p>
    <w:p w14:paraId="6C93068E" w14:textId="77777777" w:rsidR="003D5952" w:rsidRDefault="003D5952" w:rsidP="003D5952">
      <w:pPr>
        <w:pStyle w:val="Bibliography"/>
      </w:pPr>
      <w:r>
        <w:t>122.</w:t>
      </w:r>
      <w:r>
        <w:tab/>
        <w:t xml:space="preserve">Liu, Y. </w:t>
      </w:r>
      <w:r>
        <w:rPr>
          <w:i/>
          <w:iCs/>
        </w:rPr>
        <w:t>et al.</w:t>
      </w:r>
      <w:r>
        <w:t xml:space="preserve"> Selective separation of flavones and sugars from honeysuckle by alcohol/salt aqueous two-phase system and optimization of extraction process. </w:t>
      </w:r>
      <w:r>
        <w:rPr>
          <w:i/>
          <w:iCs/>
        </w:rPr>
        <w:t>Sep. Purif. Technol.</w:t>
      </w:r>
      <w:r>
        <w:t xml:space="preserve"> </w:t>
      </w:r>
      <w:r>
        <w:rPr>
          <w:b/>
          <w:bCs/>
        </w:rPr>
        <w:t>118,</w:t>
      </w:r>
      <w:r>
        <w:t xml:space="preserve"> 776–783 (2013).</w:t>
      </w:r>
    </w:p>
    <w:p w14:paraId="5F6F60CF" w14:textId="77777777" w:rsidR="003D5952" w:rsidRDefault="003D5952" w:rsidP="003D5952">
      <w:pPr>
        <w:pStyle w:val="Bibliography"/>
      </w:pPr>
      <w:r>
        <w:t>123.</w:t>
      </w:r>
      <w:r>
        <w:tab/>
        <w:t xml:space="preserve">Aveyard, R., Binks, B. P. &amp; Clint, J. H. Emulsions stabilised solely by colloidal particles. </w:t>
      </w:r>
      <w:r>
        <w:rPr>
          <w:i/>
          <w:iCs/>
        </w:rPr>
        <w:t>Adv. Colloid Interface Sci.</w:t>
      </w:r>
      <w:r>
        <w:t xml:space="preserve"> </w:t>
      </w:r>
      <w:r>
        <w:rPr>
          <w:b/>
          <w:bCs/>
        </w:rPr>
        <w:t>100–102,</w:t>
      </w:r>
      <w:r>
        <w:t xml:space="preserve"> 503–546 (2003).</w:t>
      </w:r>
    </w:p>
    <w:p w14:paraId="4EE1BC57" w14:textId="77777777" w:rsidR="003D5952" w:rsidRDefault="003D5952" w:rsidP="003D5952">
      <w:pPr>
        <w:pStyle w:val="Bibliography"/>
      </w:pPr>
      <w:r>
        <w:t>124.</w:t>
      </w:r>
      <w:r>
        <w:tab/>
        <w:t xml:space="preserve">Melander, M., Laasonen, K. &amp; Jónsson, H. Effect of Magnetic States on the Reactivity of an FCC(111) Iron Surface. </w:t>
      </w:r>
      <w:r>
        <w:rPr>
          <w:i/>
          <w:iCs/>
        </w:rPr>
        <w:t>J. Phys. Chem. C</w:t>
      </w:r>
      <w:r>
        <w:t xml:space="preserve"> </w:t>
      </w:r>
      <w:r>
        <w:rPr>
          <w:b/>
          <w:bCs/>
        </w:rPr>
        <w:t>118,</w:t>
      </w:r>
      <w:r>
        <w:t xml:space="preserve"> 15863–15873 (2014).</w:t>
      </w:r>
    </w:p>
    <w:p w14:paraId="450338F6" w14:textId="77777777" w:rsidR="003D5952" w:rsidRDefault="003D5952" w:rsidP="003D5952">
      <w:pPr>
        <w:pStyle w:val="Bibliography"/>
      </w:pPr>
      <w:r>
        <w:t>125.</w:t>
      </w:r>
      <w:r>
        <w:tab/>
        <w:t xml:space="preserve">Fan, H., Resasco, D. E. &amp; Striolo, A. Amphiphilic Silica Nanoparticles at the Decane−Water Interface: Insights from Atomistic Simulations. </w:t>
      </w:r>
      <w:r>
        <w:rPr>
          <w:i/>
          <w:iCs/>
        </w:rPr>
        <w:t>Langmuir</w:t>
      </w:r>
      <w:r>
        <w:t xml:space="preserve"> </w:t>
      </w:r>
      <w:r>
        <w:rPr>
          <w:b/>
          <w:bCs/>
        </w:rPr>
        <w:t>27,</w:t>
      </w:r>
      <w:r>
        <w:t xml:space="preserve"> 5264–5274 (2011).</w:t>
      </w:r>
    </w:p>
    <w:p w14:paraId="27AD09AA" w14:textId="77777777" w:rsidR="003D5952" w:rsidRDefault="003D5952" w:rsidP="003D5952">
      <w:pPr>
        <w:pStyle w:val="Bibliography"/>
      </w:pPr>
      <w:r>
        <w:t>126.</w:t>
      </w:r>
      <w:r>
        <w:tab/>
        <w:t xml:space="preserve">Hui, C. </w:t>
      </w:r>
      <w:r>
        <w:rPr>
          <w:i/>
          <w:iCs/>
        </w:rPr>
        <w:t>et al.</w:t>
      </w:r>
      <w:r>
        <w:t xml:space="preserve"> Core-shell Fe3O4@SiO2 nanoparticles synthesized with well-dispersed hydrophilic Fe3O4 seeds. </w:t>
      </w:r>
      <w:r>
        <w:rPr>
          <w:i/>
          <w:iCs/>
        </w:rPr>
        <w:t>Nanoscale</w:t>
      </w:r>
      <w:r>
        <w:t xml:space="preserve"> </w:t>
      </w:r>
      <w:r>
        <w:rPr>
          <w:b/>
          <w:bCs/>
        </w:rPr>
        <w:t>3,</w:t>
      </w:r>
      <w:r>
        <w:t xml:space="preserve"> 701–705 (2011).</w:t>
      </w:r>
    </w:p>
    <w:p w14:paraId="34587F7F" w14:textId="77777777" w:rsidR="003D5952" w:rsidRDefault="003D5952" w:rsidP="003D5952">
      <w:pPr>
        <w:pStyle w:val="Bibliography"/>
      </w:pPr>
      <w:r>
        <w:lastRenderedPageBreak/>
        <w:t>127.</w:t>
      </w:r>
      <w:r>
        <w:tab/>
        <w:t xml:space="preserve">Igor, B., Yevhen, K. &amp; Peter, S. TPR study of core-shell Fe@ Fe 3 O 4 nanoparticles supported on activated carbon and carbon nanotubes. </w:t>
      </w:r>
      <w:r>
        <w:rPr>
          <w:i/>
          <w:iCs/>
        </w:rPr>
        <w:t>Adv. Mater. Phys. Chem.</w:t>
      </w:r>
      <w:r>
        <w:t xml:space="preserve"> </w:t>
      </w:r>
      <w:r>
        <w:rPr>
          <w:b/>
          <w:bCs/>
        </w:rPr>
        <w:t>2012,</w:t>
      </w:r>
      <w:r>
        <w:t xml:space="preserve"> (2012).</w:t>
      </w:r>
    </w:p>
    <w:p w14:paraId="42200294" w14:textId="77777777" w:rsidR="003D5952" w:rsidRDefault="003D5952" w:rsidP="003D5952">
      <w:pPr>
        <w:pStyle w:val="Bibliography"/>
      </w:pPr>
      <w:r>
        <w:t>128.</w:t>
      </w:r>
      <w:r>
        <w:tab/>
        <w:t xml:space="preserve">Ramesh, S. </w:t>
      </w:r>
      <w:r>
        <w:rPr>
          <w:i/>
          <w:iCs/>
        </w:rPr>
        <w:t>et al.</w:t>
      </w:r>
      <w:r>
        <w:t xml:space="preserve"> Dissolution of Pristine Single Walled Carbon Nanotubes in Superacids by Direct Protonation. </w:t>
      </w:r>
      <w:r>
        <w:rPr>
          <w:i/>
          <w:iCs/>
        </w:rPr>
        <w:t>J. Phys. Chem. B</w:t>
      </w:r>
      <w:r>
        <w:t xml:space="preserve"> </w:t>
      </w:r>
      <w:r>
        <w:rPr>
          <w:b/>
          <w:bCs/>
        </w:rPr>
        <w:t>108,</w:t>
      </w:r>
      <w:r>
        <w:t xml:space="preserve"> 8794–8798 (2004).</w:t>
      </w:r>
    </w:p>
    <w:p w14:paraId="610FC0A1" w14:textId="77777777" w:rsidR="003D5952" w:rsidRDefault="003D5952" w:rsidP="003D5952">
      <w:pPr>
        <w:pStyle w:val="Bibliography"/>
      </w:pPr>
      <w:r>
        <w:t>129.</w:t>
      </w:r>
      <w:r>
        <w:tab/>
        <w:t xml:space="preserve">Hodge, S. A., Bayazit, M. K., Tay, H. H. &amp; Shaffer, M. S. P. Giant cationic polyelectrolytes generated via electrochemical oxidation of single-walled carbon nanotubes. </w:t>
      </w:r>
      <w:r>
        <w:rPr>
          <w:i/>
          <w:iCs/>
        </w:rPr>
        <w:t>Nat. Commun.</w:t>
      </w:r>
      <w:r>
        <w:t xml:space="preserve"> </w:t>
      </w:r>
      <w:r>
        <w:rPr>
          <w:b/>
          <w:bCs/>
        </w:rPr>
        <w:t>4,</w:t>
      </w:r>
      <w:r>
        <w:t xml:space="preserve"> (2013).</w:t>
      </w:r>
    </w:p>
    <w:p w14:paraId="345DCAAA" w14:textId="77777777" w:rsidR="003D5952" w:rsidRDefault="003D5952" w:rsidP="003D5952">
      <w:pPr>
        <w:pStyle w:val="Bibliography"/>
      </w:pPr>
      <w:r>
        <w:t>130.</w:t>
      </w:r>
      <w:r>
        <w:tab/>
        <w:t xml:space="preserve">Fogden, S., Howard, C. A., Heenan, R. K., Skipper, N. T. &amp; Shaffer, M. S. P. Scalable Method for the Reductive Dissolution, Purification, and Separation of Single-Walled Carbon Nanotubes. </w:t>
      </w:r>
      <w:r>
        <w:rPr>
          <w:i/>
          <w:iCs/>
        </w:rPr>
        <w:t>ACS Nano</w:t>
      </w:r>
      <w:r>
        <w:t xml:space="preserve"> </w:t>
      </w:r>
      <w:r>
        <w:rPr>
          <w:b/>
          <w:bCs/>
        </w:rPr>
        <w:t>6,</w:t>
      </w:r>
      <w:r>
        <w:t xml:space="preserve"> 54–62 (2012).</w:t>
      </w:r>
    </w:p>
    <w:p w14:paraId="0D349DFF" w14:textId="77777777" w:rsidR="003D5952" w:rsidRDefault="003D5952" w:rsidP="003D5952">
      <w:pPr>
        <w:pStyle w:val="Bibliography"/>
      </w:pPr>
      <w:r>
        <w:t>131.</w:t>
      </w:r>
      <w:r>
        <w:tab/>
        <w:t xml:space="preserve">Liu, H., Nishide, D., Tanaka, T. &amp; Kataura, H. Large-scale single-chirality separation of single-wall carbon nanotubes by simple gel chromatography. </w:t>
      </w:r>
      <w:r>
        <w:rPr>
          <w:i/>
          <w:iCs/>
        </w:rPr>
        <w:t>Nat. Commun.</w:t>
      </w:r>
      <w:r>
        <w:t xml:space="preserve"> </w:t>
      </w:r>
      <w:r>
        <w:rPr>
          <w:b/>
          <w:bCs/>
        </w:rPr>
        <w:t>2,</w:t>
      </w:r>
      <w:r>
        <w:t xml:space="preserve"> 309 (2011).</w:t>
      </w:r>
    </w:p>
    <w:p w14:paraId="369E08FE" w14:textId="77777777" w:rsidR="003D5952" w:rsidRDefault="003D5952" w:rsidP="003D5952">
      <w:pPr>
        <w:pStyle w:val="Bibliography"/>
      </w:pPr>
      <w:r>
        <w:t>132.</w:t>
      </w:r>
      <w:r>
        <w:tab/>
        <w:t xml:space="preserve">Heller, D. A. </w:t>
      </w:r>
      <w:r>
        <w:rPr>
          <w:i/>
          <w:iCs/>
        </w:rPr>
        <w:t>et al.</w:t>
      </w:r>
      <w:r>
        <w:t xml:space="preserve"> Concomitant Length and Diameter Separation of Single-Walled Carbon Nanotubes. </w:t>
      </w:r>
      <w:r>
        <w:rPr>
          <w:i/>
          <w:iCs/>
        </w:rPr>
        <w:t>J. Am. Chem. Soc.</w:t>
      </w:r>
      <w:r>
        <w:t xml:space="preserve"> </w:t>
      </w:r>
      <w:r>
        <w:rPr>
          <w:b/>
          <w:bCs/>
        </w:rPr>
        <w:t>126,</w:t>
      </w:r>
      <w:r>
        <w:t xml:space="preserve"> 14567–14573 (2004).</w:t>
      </w:r>
    </w:p>
    <w:p w14:paraId="67CBCB71" w14:textId="77777777" w:rsidR="003D5952" w:rsidRDefault="003D5952" w:rsidP="003D5952">
      <w:pPr>
        <w:pStyle w:val="Bibliography"/>
      </w:pPr>
      <w:r>
        <w:t>133.</w:t>
      </w:r>
      <w:r>
        <w:tab/>
        <w:t xml:space="preserve">Silvera-Batista, C. A., Scott, D. C., McLeod, S. M. &amp; Ziegler, K. J. A Mechanistic Study of the Selective Retention of SDS-Suspended Single-Wall Carbon Nanotubes on Agarose Gels. </w:t>
      </w:r>
      <w:r>
        <w:rPr>
          <w:i/>
          <w:iCs/>
        </w:rPr>
        <w:t>J. Phys. Chem. C</w:t>
      </w:r>
      <w:r>
        <w:t xml:space="preserve"> </w:t>
      </w:r>
      <w:r>
        <w:rPr>
          <w:b/>
          <w:bCs/>
        </w:rPr>
        <w:t>115,</w:t>
      </w:r>
      <w:r>
        <w:t xml:space="preserve"> 9361–9369 (2011).</w:t>
      </w:r>
    </w:p>
    <w:p w14:paraId="10489FB8" w14:textId="77777777" w:rsidR="003D5952" w:rsidRDefault="003D5952" w:rsidP="003D5952">
      <w:pPr>
        <w:pStyle w:val="Bibliography"/>
      </w:pPr>
      <w:r>
        <w:t>134.</w:t>
      </w:r>
      <w:r>
        <w:tab/>
        <w:t xml:space="preserve">Mace, C. R. </w:t>
      </w:r>
      <w:r>
        <w:rPr>
          <w:i/>
          <w:iCs/>
        </w:rPr>
        <w:t>et al.</w:t>
      </w:r>
      <w:r>
        <w:t xml:space="preserve"> Aqueous Multiphase Systems of Polymers and Surfactants Provide Self-Assembling Step-Gradients in Density. </w:t>
      </w:r>
      <w:r>
        <w:rPr>
          <w:i/>
          <w:iCs/>
        </w:rPr>
        <w:t>J. Am. Chem. Soc.</w:t>
      </w:r>
      <w:r>
        <w:t xml:space="preserve"> </w:t>
      </w:r>
      <w:r>
        <w:rPr>
          <w:b/>
          <w:bCs/>
        </w:rPr>
        <w:t>134,</w:t>
      </w:r>
      <w:r>
        <w:t xml:space="preserve"> 9094–9097 (2012).</w:t>
      </w:r>
    </w:p>
    <w:p w14:paraId="4D241E60" w14:textId="77777777" w:rsidR="003D5952" w:rsidRDefault="003D5952" w:rsidP="003D5952">
      <w:pPr>
        <w:pStyle w:val="Bibliography"/>
      </w:pPr>
      <w:r>
        <w:lastRenderedPageBreak/>
        <w:t>135.</w:t>
      </w:r>
      <w:r>
        <w:tab/>
        <w:t xml:space="preserve">Chandler, D. Interfaces and the driving force of hydrophobic assembly. </w:t>
      </w:r>
      <w:r>
        <w:rPr>
          <w:i/>
          <w:iCs/>
        </w:rPr>
        <w:t>Nature</w:t>
      </w:r>
      <w:r>
        <w:t xml:space="preserve"> </w:t>
      </w:r>
      <w:r>
        <w:rPr>
          <w:b/>
          <w:bCs/>
        </w:rPr>
        <w:t>437,</w:t>
      </w:r>
      <w:r>
        <w:t xml:space="preserve"> 640–647 (2005).</w:t>
      </w:r>
    </w:p>
    <w:p w14:paraId="7DAE1C1E" w14:textId="77777777" w:rsidR="003D5952" w:rsidRDefault="003D5952" w:rsidP="003D5952">
      <w:pPr>
        <w:pStyle w:val="Bibliography"/>
      </w:pPr>
      <w:r>
        <w:t>136.</w:t>
      </w:r>
      <w:r>
        <w:tab/>
        <w:t xml:space="preserve">Hirano, A., Tanaka, T., Urabe, Y. &amp; Kataura, H. pH- and Solute-Dependent Adsorption of Single-Wall Carbon Nanotubes onto Hydrogels: Mechanistic Insights into the Metal/Semiconductor Separation. </w:t>
      </w:r>
      <w:r>
        <w:rPr>
          <w:i/>
          <w:iCs/>
        </w:rPr>
        <w:t>ACS Nano</w:t>
      </w:r>
      <w:r>
        <w:t xml:space="preserve"> </w:t>
      </w:r>
      <w:r>
        <w:rPr>
          <w:b/>
          <w:bCs/>
        </w:rPr>
        <w:t>7,</w:t>
      </w:r>
      <w:r>
        <w:t xml:space="preserve"> 10285–10295 (2013).</w:t>
      </w:r>
    </w:p>
    <w:p w14:paraId="1B79A389" w14:textId="77777777" w:rsidR="003D5952" w:rsidRDefault="003D5952" w:rsidP="003D5952">
      <w:pPr>
        <w:pStyle w:val="Bibliography"/>
      </w:pPr>
      <w:r>
        <w:t>137.</w:t>
      </w:r>
      <w:r>
        <w:tab/>
        <w:t xml:space="preserve">Hirano, A., Tanaka, T. &amp; Kataura, H. Adsorbability of Single-Wall Carbon Nanotubes onto Agarose Gels Affects the Quality of the Metal/Semiconductor Separation. </w:t>
      </w:r>
      <w:r>
        <w:rPr>
          <w:i/>
          <w:iCs/>
        </w:rPr>
        <w:t>J. Phys. Chem. C</w:t>
      </w:r>
      <w:r>
        <w:t xml:space="preserve"> </w:t>
      </w:r>
      <w:r>
        <w:rPr>
          <w:b/>
          <w:bCs/>
        </w:rPr>
        <w:t>115,</w:t>
      </w:r>
      <w:r>
        <w:t xml:space="preserve"> 21723–21729 (2011).</w:t>
      </w:r>
    </w:p>
    <w:p w14:paraId="24838355" w14:textId="77777777" w:rsidR="003D5952" w:rsidRDefault="003D5952" w:rsidP="003D5952">
      <w:pPr>
        <w:pStyle w:val="Bibliography"/>
      </w:pPr>
      <w:r>
        <w:t>138.</w:t>
      </w:r>
      <w:r>
        <w:tab/>
        <w:t xml:space="preserve">Tvrdy, K. </w:t>
      </w:r>
      <w:r>
        <w:rPr>
          <w:i/>
          <w:iCs/>
        </w:rPr>
        <w:t>et al.</w:t>
      </w:r>
      <w:r>
        <w:t xml:space="preserve"> A Kinetic Model for the Deterministic Prediction of Gel-Based Single-Chirality Single-Walled Carbon Nanotube Separation. </w:t>
      </w:r>
      <w:r>
        <w:rPr>
          <w:i/>
          <w:iCs/>
        </w:rPr>
        <w:t>ACS Nano</w:t>
      </w:r>
      <w:r>
        <w:t xml:space="preserve"> </w:t>
      </w:r>
      <w:r>
        <w:rPr>
          <w:b/>
          <w:bCs/>
        </w:rPr>
        <w:t>7,</w:t>
      </w:r>
      <w:r>
        <w:t xml:space="preserve"> 1779–1789 (2013).</w:t>
      </w:r>
    </w:p>
    <w:p w14:paraId="64520F12" w14:textId="77777777" w:rsidR="003D5952" w:rsidRDefault="003D5952" w:rsidP="003D5952">
      <w:pPr>
        <w:pStyle w:val="Bibliography"/>
      </w:pPr>
      <w:r>
        <w:t>139.</w:t>
      </w:r>
      <w:r>
        <w:tab/>
        <w:t xml:space="preserve">Hirano, A., Tanaka, T. &amp; Kataura, H. Thermodynamic Determination of the Metal/Semiconductor Separation of Carbon Nanotubes Using Hydrogels. </w:t>
      </w:r>
      <w:r>
        <w:rPr>
          <w:i/>
          <w:iCs/>
        </w:rPr>
        <w:t>ACS Nano</w:t>
      </w:r>
      <w:r>
        <w:t xml:space="preserve"> </w:t>
      </w:r>
      <w:r>
        <w:rPr>
          <w:b/>
          <w:bCs/>
        </w:rPr>
        <w:t>6,</w:t>
      </w:r>
      <w:r>
        <w:t xml:space="preserve"> 10195–10205 (2012).</w:t>
      </w:r>
    </w:p>
    <w:p w14:paraId="3B191269" w14:textId="77777777" w:rsidR="003D5952" w:rsidRDefault="003D5952" w:rsidP="003D5952">
      <w:pPr>
        <w:pStyle w:val="Bibliography"/>
      </w:pPr>
      <w:r>
        <w:t>140.</w:t>
      </w:r>
      <w:r>
        <w:tab/>
        <w:t xml:space="preserve">Hirano, A., Tanaka, T., Urabe, Y. &amp; Kataura, H. Purification of Single-Wall Carbon Nanotubes by Controlling the Adsorbability onto Agarose Gels Using Deoxycholate. </w:t>
      </w:r>
      <w:r>
        <w:rPr>
          <w:i/>
          <w:iCs/>
        </w:rPr>
        <w:t>J. Phys. Chem. C</w:t>
      </w:r>
      <w:r>
        <w:t xml:space="preserve"> </w:t>
      </w:r>
      <w:r>
        <w:rPr>
          <w:b/>
          <w:bCs/>
        </w:rPr>
        <w:t>116,</w:t>
      </w:r>
      <w:r>
        <w:t xml:space="preserve"> 9816–9823 (2012).</w:t>
      </w:r>
    </w:p>
    <w:p w14:paraId="4BE41D10" w14:textId="77777777" w:rsidR="003D5952" w:rsidRDefault="003D5952" w:rsidP="003D5952">
      <w:pPr>
        <w:pStyle w:val="Bibliography"/>
      </w:pPr>
      <w:r>
        <w:t>141.</w:t>
      </w:r>
      <w:r>
        <w:tab/>
        <w:t xml:space="preserve">Zavarzina, A. G. </w:t>
      </w:r>
      <w:r>
        <w:rPr>
          <w:i/>
          <w:iCs/>
        </w:rPr>
        <w:t>et al.</w:t>
      </w:r>
      <w:r>
        <w:t xml:space="preserve"> Extraction of humic acids and their fractions in poly(ethylene glycol)-based aqueous biphasic systems. </w:t>
      </w:r>
      <w:r>
        <w:rPr>
          <w:i/>
          <w:iCs/>
        </w:rPr>
        <w:t>Anal. Chim. Acta</w:t>
      </w:r>
      <w:r>
        <w:t xml:space="preserve"> </w:t>
      </w:r>
      <w:r>
        <w:rPr>
          <w:b/>
          <w:bCs/>
        </w:rPr>
        <w:t>452,</w:t>
      </w:r>
      <w:r>
        <w:t xml:space="preserve"> 95–103 (2002).</w:t>
      </w:r>
    </w:p>
    <w:p w14:paraId="19FBFCD8" w14:textId="093BBD44" w:rsidR="00105918" w:rsidRDefault="004F784B" w:rsidP="00105918">
      <w:pPr>
        <w:pStyle w:val="Heading1"/>
      </w:pPr>
      <w:r w:rsidRPr="005C5C9B">
        <w:fldChar w:fldCharType="end"/>
      </w:r>
      <w:r w:rsidR="00AA0B13">
        <w:br w:type="page"/>
      </w:r>
      <w:bookmarkStart w:id="224" w:name="_Toc449371322"/>
      <w:bookmarkStart w:id="225" w:name="_Toc310579475"/>
      <w:r w:rsidR="006C7E69" w:rsidRPr="005C5C9B">
        <w:rPr>
          <w:noProof/>
          <w:lang w:bidi="ar-SA"/>
        </w:rPr>
        <w:lastRenderedPageBreak/>
        <mc:AlternateContent>
          <mc:Choice Requires="wps">
            <w:drawing>
              <wp:anchor distT="228600" distB="228600" distL="114300" distR="114300" simplePos="0" relativeHeight="251718656" behindDoc="0" locked="0" layoutInCell="1" allowOverlap="1" wp14:anchorId="61D559BB" wp14:editId="5495909C">
                <wp:simplePos x="0" y="0"/>
                <wp:positionH relativeFrom="margin">
                  <wp:align>right</wp:align>
                </wp:positionH>
                <wp:positionV relativeFrom="margin">
                  <wp:posOffset>565150</wp:posOffset>
                </wp:positionV>
                <wp:extent cx="5394960" cy="3026664"/>
                <wp:effectExtent l="0" t="0" r="0" b="0"/>
                <wp:wrapTopAndBottom/>
                <wp:docPr id="45" name="Text Box 45"/>
                <wp:cNvGraphicFramePr/>
                <a:graphic xmlns:a="http://schemas.openxmlformats.org/drawingml/2006/main">
                  <a:graphicData uri="http://schemas.microsoft.com/office/word/2010/wordprocessingShape">
                    <wps:wsp>
                      <wps:cNvSpPr txBox="1"/>
                      <wps:spPr>
                        <a:xfrm>
                          <a:off x="0" y="0"/>
                          <a:ext cx="5394960" cy="3026664"/>
                        </a:xfrm>
                        <a:prstGeom prst="rect">
                          <a:avLst/>
                        </a:prstGeom>
                        <a:solidFill>
                          <a:prstClr val="white"/>
                        </a:solidFill>
                        <a:ln>
                          <a:noFill/>
                        </a:ln>
                        <a:effectLst/>
                      </wps:spPr>
                      <wps:txbx>
                        <w:txbxContent>
                          <w:p w14:paraId="746C1216" w14:textId="031B25E7" w:rsidR="00CC7FA3" w:rsidRPr="00EB417B" w:rsidRDefault="00CC7FA3" w:rsidP="0029159C">
                            <w:pPr>
                              <w:pStyle w:val="Caption"/>
                              <w:jc w:val="center"/>
                            </w:pPr>
                            <w:r>
                              <w:rPr>
                                <w:noProof/>
                                <w:lang w:bidi="ar-SA"/>
                              </w:rPr>
                              <w:drawing>
                                <wp:inline distT="0" distB="0" distL="0" distR="0" wp14:anchorId="4389D32E" wp14:editId="19775166">
                                  <wp:extent cx="4026535" cy="2931960"/>
                                  <wp:effectExtent l="0" t="0" r="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028915" cy="2933693"/>
                                          </a:xfrm>
                                          <a:prstGeom prst="rect">
                                            <a:avLst/>
                                          </a:prstGeom>
                                          <a:noFill/>
                                        </pic:spPr>
                                      </pic:pic>
                                    </a:graphicData>
                                  </a:graphic>
                                </wp:inline>
                              </w:drawing>
                            </w:r>
                          </w:p>
                          <w:p w14:paraId="70FED106" w14:textId="4713D5BE" w:rsidR="00CC7FA3" w:rsidRPr="00EB417B" w:rsidRDefault="00CC7FA3" w:rsidP="0029159C">
                            <w:pPr>
                              <w:pStyle w:val="Caption"/>
                              <w:jc w:val="center"/>
                            </w:pPr>
                            <w:bookmarkStart w:id="226" w:name="_Ref449360291"/>
                            <w:bookmarkStart w:id="227" w:name="_Toc449371362"/>
                            <w:r>
                              <w:t xml:space="preserve">Supplemental Figure </w:t>
                            </w:r>
                            <w:fldSimple w:instr=" SEQ Figure \r1 \* ARABIC ">
                              <w:r w:rsidR="000C362A">
                                <w:rPr>
                                  <w:noProof/>
                                </w:rPr>
                                <w:t>1</w:t>
                              </w:r>
                            </w:fldSimple>
                            <w:bookmarkEnd w:id="226"/>
                            <w:r>
                              <w:t>:</w:t>
                            </w:r>
                            <w:r w:rsidRPr="00EB417B">
                              <w:t xml:space="preserve"> </w:t>
                            </w:r>
                            <w:r>
                              <w:t>TPD data of all nitric acid treated SMW100 MWCNT</w:t>
                            </w:r>
                            <w:r w:rsidRPr="00EB417B">
                              <w:t>.</w:t>
                            </w:r>
                            <w:bookmarkEnd w:id="2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1D559BB" id="Text Box 45" o:spid="_x0000_s1063" type="#_x0000_t202" style="position:absolute;left:0;text-align:left;margin-left:373.6pt;margin-top:44.5pt;width:424.8pt;height:238.3pt;z-index:251718656;visibility:visible;mso-wrap-style:square;mso-height-percent:0;mso-wrap-distance-left:9pt;mso-wrap-distance-top:18pt;mso-wrap-distance-right:9pt;mso-wrap-distance-bottom:18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" stroked="f">
                <v:textbox style="mso-fit-shape-to-text:t" inset="0,0,0,0">
                  <w:txbxContent>
                    <w:p w14:paraId="746C1216" w14:textId="031B25E7" w:rsidR="00CC7FA3" w:rsidRPr="00EB417B" w:rsidRDefault="00CC7FA3" w:rsidP="0029159C">
                      <w:pPr>
                        <w:pStyle w:val="Caption"/>
                        <w:jc w:val="center"/>
                      </w:pPr>
                      <w:r>
                        <w:rPr>
                          <w:noProof/>
                          <w:lang w:bidi="ar-SA"/>
                        </w:rPr>
                        <w:drawing>
                          <wp:inline distT="0" distB="0" distL="0" distR="0" wp14:anchorId="4389D32E" wp14:editId="19775166">
                            <wp:extent cx="4026535" cy="2931960"/>
                            <wp:effectExtent l="0" t="0" r="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028915" cy="2933693"/>
                                    </a:xfrm>
                                    <a:prstGeom prst="rect">
                                      <a:avLst/>
                                    </a:prstGeom>
                                    <a:noFill/>
                                  </pic:spPr>
                                </pic:pic>
                              </a:graphicData>
                            </a:graphic>
                          </wp:inline>
                        </w:drawing>
                      </w:r>
                    </w:p>
                    <w:p w14:paraId="70FED106" w14:textId="4713D5BE" w:rsidR="00CC7FA3" w:rsidRPr="00EB417B" w:rsidRDefault="00CC7FA3" w:rsidP="0029159C">
                      <w:pPr>
                        <w:pStyle w:val="Caption"/>
                        <w:jc w:val="center"/>
                      </w:pPr>
                      <w:bookmarkStart w:id="228" w:name="_Ref449360291"/>
                      <w:bookmarkStart w:id="229" w:name="_Toc449371362"/>
                      <w:r>
                        <w:t xml:space="preserve">Supplemental Figure </w:t>
                      </w:r>
                      <w:fldSimple w:instr=" SEQ Figure \r1 \* ARABIC ">
                        <w:r w:rsidR="000C362A">
                          <w:rPr>
                            <w:noProof/>
                          </w:rPr>
                          <w:t>1</w:t>
                        </w:r>
                      </w:fldSimple>
                      <w:bookmarkEnd w:id="228"/>
                      <w:r>
                        <w:t>:</w:t>
                      </w:r>
                      <w:r w:rsidRPr="00EB417B">
                        <w:t xml:space="preserve"> </w:t>
                      </w:r>
                      <w:r>
                        <w:t>TPD data of all nitric acid treated SMW100 MWCNT</w:t>
                      </w:r>
                      <w:r w:rsidRPr="00EB417B">
                        <w:t>.</w:t>
                      </w:r>
                      <w:bookmarkEnd w:id="229"/>
                    </w:p>
                  </w:txbxContent>
                </v:textbox>
                <w10:wrap type="topAndBottom" anchorx="margin" anchory="margin"/>
              </v:shape>
            </w:pict>
          </mc:Fallback>
        </mc:AlternateContent>
      </w:r>
      <w:r w:rsidR="00C9132C">
        <w:t>Supplementary Figures</w:t>
      </w:r>
      <w:bookmarkEnd w:id="224"/>
      <w:r w:rsidR="00105918">
        <w:t xml:space="preserve"> </w:t>
      </w:r>
    </w:p>
    <w:p w14:paraId="30B7B2B1" w14:textId="77777777" w:rsidR="00A945AE" w:rsidRDefault="00A945AE" w:rsidP="00A945AE"/>
    <w:p w14:paraId="2F87816D" w14:textId="2321CADD" w:rsidR="00A945AE" w:rsidRPr="00A945AE" w:rsidRDefault="00A945AE" w:rsidP="00A945AE">
      <w:r w:rsidRPr="005C5C9B">
        <w:rPr>
          <w:noProof/>
          <w:lang w:bidi="ar-SA"/>
        </w:rPr>
        <mc:AlternateContent>
          <mc:Choice Requires="wps">
            <w:drawing>
              <wp:anchor distT="228600" distB="228600" distL="114300" distR="114300" simplePos="0" relativeHeight="251750400" behindDoc="0" locked="0" layoutInCell="1" allowOverlap="1" wp14:anchorId="08DD930D" wp14:editId="0A6C78BE">
                <wp:simplePos x="0" y="0"/>
                <wp:positionH relativeFrom="margin">
                  <wp:posOffset>0</wp:posOffset>
                </wp:positionH>
                <wp:positionV relativeFrom="margin">
                  <wp:posOffset>4480560</wp:posOffset>
                </wp:positionV>
                <wp:extent cx="5394960" cy="3026664"/>
                <wp:effectExtent l="0" t="0" r="0" b="0"/>
                <wp:wrapTopAndBottom/>
                <wp:docPr id="5" name="Text Box 5"/>
                <wp:cNvGraphicFramePr/>
                <a:graphic xmlns:a="http://schemas.openxmlformats.org/drawingml/2006/main">
                  <a:graphicData uri="http://schemas.microsoft.com/office/word/2010/wordprocessingShape">
                    <wps:wsp>
                      <wps:cNvSpPr txBox="1"/>
                      <wps:spPr>
                        <a:xfrm>
                          <a:off x="0" y="0"/>
                          <a:ext cx="5394960" cy="3026664"/>
                        </a:xfrm>
                        <a:prstGeom prst="rect">
                          <a:avLst/>
                        </a:prstGeom>
                        <a:solidFill>
                          <a:prstClr val="white"/>
                        </a:solidFill>
                        <a:ln>
                          <a:noFill/>
                        </a:ln>
                        <a:effectLst/>
                      </wps:spPr>
                      <wps:txbx>
                        <w:txbxContent>
                          <w:p w14:paraId="4FBAD1D9" w14:textId="77777777" w:rsidR="00CC7FA3" w:rsidRPr="00EB417B" w:rsidRDefault="00CC7FA3" w:rsidP="00A945AE">
                            <w:pPr>
                              <w:pStyle w:val="Caption"/>
                              <w:jc w:val="center"/>
                            </w:pPr>
                            <w:r>
                              <w:rPr>
                                <w:noProof/>
                                <w:lang w:bidi="ar-SA"/>
                              </w:rPr>
                              <w:drawing>
                                <wp:inline distT="0" distB="0" distL="0" distR="0" wp14:anchorId="025A8A34" wp14:editId="1351A220">
                                  <wp:extent cx="4028915" cy="2378882"/>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0" y="0"/>
                                            <a:ext cx="4028915" cy="2378882"/>
                                          </a:xfrm>
                                          <a:prstGeom prst="rect">
                                            <a:avLst/>
                                          </a:prstGeom>
                                          <a:noFill/>
                                        </pic:spPr>
                                      </pic:pic>
                                    </a:graphicData>
                                  </a:graphic>
                                </wp:inline>
                              </w:drawing>
                            </w:r>
                          </w:p>
                          <w:p w14:paraId="4D11496C" w14:textId="5335E26F" w:rsidR="00CC7FA3" w:rsidRPr="00EB417B" w:rsidRDefault="00CC7FA3" w:rsidP="00A945AE">
                            <w:pPr>
                              <w:pStyle w:val="Caption"/>
                              <w:jc w:val="center"/>
                            </w:pPr>
                            <w:bookmarkStart w:id="230" w:name="_Ref449361891"/>
                            <w:bookmarkStart w:id="231" w:name="_Toc449371363"/>
                            <w:r>
                              <w:t xml:space="preserve">Supplemental Figure </w:t>
                            </w:r>
                            <w:fldSimple w:instr=" SEQ Figure \r2 \* ARABIC ">
                              <w:r w:rsidR="000C362A">
                                <w:rPr>
                                  <w:noProof/>
                                </w:rPr>
                                <w:t>2</w:t>
                              </w:r>
                            </w:fldSimple>
                            <w:r>
                              <w:t>: Illustration of sphere adsorbed at a liquid-liquid interface</w:t>
                            </w:r>
                            <w:r w:rsidRPr="00EB417B">
                              <w:t>.</w:t>
                            </w:r>
                            <w:bookmarkEnd w:id="230"/>
                            <w:bookmarkEnd w:id="2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08DD930D" id="Text Box 5" o:spid="_x0000_s1064" type="#_x0000_t202" style="position:absolute;margin-left:0;margin-top:352.8pt;width:424.8pt;height:238.3pt;z-index:251750400;visibility:visible;mso-wrap-style:square;mso-height-percent:0;mso-wrap-distance-left:9pt;mso-wrap-distance-top:18pt;mso-wrap-distance-right:9pt;mso-wrap-distance-bottom:18pt;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" stroked="f">
                <v:textbox style="mso-fit-shape-to-text:t" inset="0,0,0,0">
                  <w:txbxContent>
                    <w:p w14:paraId="4FBAD1D9" w14:textId="77777777" w:rsidR="00CC7FA3" w:rsidRPr="00EB417B" w:rsidRDefault="00CC7FA3" w:rsidP="00A945AE">
                      <w:pPr>
                        <w:pStyle w:val="Caption"/>
                        <w:jc w:val="center"/>
                      </w:pPr>
                      <w:r>
                        <w:rPr>
                          <w:noProof/>
                          <w:lang w:bidi="ar-SA"/>
                        </w:rPr>
                        <w:drawing>
                          <wp:inline distT="0" distB="0" distL="0" distR="0" wp14:anchorId="025A8A34" wp14:editId="1351A220">
                            <wp:extent cx="4028915" cy="2378882"/>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0" y="0"/>
                                      <a:ext cx="4028915" cy="2378882"/>
                                    </a:xfrm>
                                    <a:prstGeom prst="rect">
                                      <a:avLst/>
                                    </a:prstGeom>
                                    <a:noFill/>
                                  </pic:spPr>
                                </pic:pic>
                              </a:graphicData>
                            </a:graphic>
                          </wp:inline>
                        </w:drawing>
                      </w:r>
                    </w:p>
                    <w:p w14:paraId="4D11496C" w14:textId="5335E26F" w:rsidR="00CC7FA3" w:rsidRPr="00EB417B" w:rsidRDefault="00CC7FA3" w:rsidP="00A945AE">
                      <w:pPr>
                        <w:pStyle w:val="Caption"/>
                        <w:jc w:val="center"/>
                      </w:pPr>
                      <w:bookmarkStart w:id="232" w:name="_Ref449361891"/>
                      <w:bookmarkStart w:id="233" w:name="_Toc449371363"/>
                      <w:r>
                        <w:t xml:space="preserve">Supplemental Figure </w:t>
                      </w:r>
                      <w:fldSimple w:instr=" SEQ Figure \r2 \* ARABIC ">
                        <w:r w:rsidR="000C362A">
                          <w:rPr>
                            <w:noProof/>
                          </w:rPr>
                          <w:t>2</w:t>
                        </w:r>
                      </w:fldSimple>
                      <w:r>
                        <w:t>: Illustration of sphere adsorbed at a liquid-liquid interface</w:t>
                      </w:r>
                      <w:r w:rsidRPr="00EB417B">
                        <w:t>.</w:t>
                      </w:r>
                      <w:bookmarkEnd w:id="232"/>
                      <w:bookmarkEnd w:id="233"/>
                    </w:p>
                  </w:txbxContent>
                </v:textbox>
                <w10:wrap type="topAndBottom" anchorx="margin" anchory="margin"/>
              </v:shape>
            </w:pict>
          </mc:Fallback>
        </mc:AlternateContent>
      </w:r>
    </w:p>
    <w:p w14:paraId="7F2DA24D" w14:textId="22DA26FC" w:rsidR="00105918" w:rsidRDefault="00105918">
      <w:pPr>
        <w:spacing w:line="240" w:lineRule="auto"/>
        <w:rPr>
          <w:rFonts w:asciiTheme="majorHAnsi" w:hAnsiTheme="majorHAnsi"/>
          <w:b/>
          <w:bCs/>
          <w:sz w:val="28"/>
          <w:szCs w:val="32"/>
        </w:rPr>
      </w:pPr>
      <w:r>
        <w:br w:type="page"/>
      </w:r>
    </w:p>
    <w:p w14:paraId="734DAB36" w14:textId="627054A7" w:rsidR="00AA0B13" w:rsidRDefault="00A945AE" w:rsidP="004F784B">
      <w:pPr>
        <w:pStyle w:val="Heading1"/>
      </w:pPr>
      <w:bookmarkStart w:id="234" w:name="_Toc449371323"/>
      <w:r w:rsidRPr="005C5C9B">
        <w:rPr>
          <w:noProof/>
          <w:lang w:bidi="ar-SA"/>
        </w:rPr>
        <w:lastRenderedPageBreak/>
        <mc:AlternateContent>
          <mc:Choice Requires="wps">
            <w:drawing>
              <wp:anchor distT="228600" distB="228600" distL="114300" distR="114300" simplePos="0" relativeHeight="251752448" behindDoc="0" locked="0" layoutInCell="1" allowOverlap="1" wp14:anchorId="566F806A" wp14:editId="3608C6C7">
                <wp:simplePos x="0" y="0"/>
                <wp:positionH relativeFrom="margin">
                  <wp:align>right</wp:align>
                </wp:positionH>
                <wp:positionV relativeFrom="margin">
                  <wp:align>top</wp:align>
                </wp:positionV>
                <wp:extent cx="5394960" cy="3026664"/>
                <wp:effectExtent l="0" t="0" r="0" b="0"/>
                <wp:wrapTopAndBottom/>
                <wp:docPr id="24" name="Text Box 24"/>
                <wp:cNvGraphicFramePr/>
                <a:graphic xmlns:a="http://schemas.openxmlformats.org/drawingml/2006/main">
                  <a:graphicData uri="http://schemas.microsoft.com/office/word/2010/wordprocessingShape">
                    <wps:wsp>
                      <wps:cNvSpPr txBox="1"/>
                      <wps:spPr>
                        <a:xfrm>
                          <a:off x="0" y="0"/>
                          <a:ext cx="5394960" cy="3026664"/>
                        </a:xfrm>
                        <a:prstGeom prst="rect">
                          <a:avLst/>
                        </a:prstGeom>
                        <a:solidFill>
                          <a:prstClr val="white"/>
                        </a:solidFill>
                        <a:ln>
                          <a:noFill/>
                        </a:ln>
                        <a:effectLst/>
                      </wps:spPr>
                      <wps:txbx>
                        <w:txbxContent>
                          <w:p w14:paraId="124EFFA7" w14:textId="77777777" w:rsidR="00CC7FA3" w:rsidRPr="00EB417B" w:rsidRDefault="00CC7FA3" w:rsidP="00A945AE">
                            <w:pPr>
                              <w:pStyle w:val="Caption"/>
                              <w:jc w:val="center"/>
                            </w:pPr>
                            <w:r>
                              <w:rPr>
                                <w:noProof/>
                                <w:lang w:bidi="ar-SA"/>
                              </w:rPr>
                              <w:drawing>
                                <wp:inline distT="0" distB="0" distL="0" distR="0" wp14:anchorId="2F94B1FE" wp14:editId="523B532F">
                                  <wp:extent cx="4028915" cy="1842368"/>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0" y="0"/>
                                            <a:ext cx="4028915" cy="1842368"/>
                                          </a:xfrm>
                                          <a:prstGeom prst="rect">
                                            <a:avLst/>
                                          </a:prstGeom>
                                          <a:noFill/>
                                        </pic:spPr>
                                      </pic:pic>
                                    </a:graphicData>
                                  </a:graphic>
                                </wp:inline>
                              </w:drawing>
                            </w:r>
                          </w:p>
                          <w:p w14:paraId="7BB26ADA" w14:textId="204A00BF" w:rsidR="00CC7FA3" w:rsidRPr="00EB417B" w:rsidRDefault="00CC7FA3" w:rsidP="00A945AE">
                            <w:pPr>
                              <w:pStyle w:val="Caption"/>
                              <w:jc w:val="center"/>
                            </w:pPr>
                            <w:bookmarkStart w:id="235" w:name="_Toc449371364"/>
                            <w:r>
                              <w:t xml:space="preserve">Supplemental Figure </w:t>
                            </w:r>
                            <w:fldSimple w:instr=" SEQ Figure \r3 \* ARABIC ">
                              <w:r w:rsidR="000C362A">
                                <w:rPr>
                                  <w:noProof/>
                                </w:rPr>
                                <w:t>3</w:t>
                              </w:r>
                            </w:fldSimple>
                            <w:r>
                              <w:t>: Illustration of cylinder adsorbed at a liquid-liquid interface</w:t>
                            </w:r>
                            <w:r w:rsidRPr="00EB417B">
                              <w:t>.</w:t>
                            </w:r>
                            <w:bookmarkEnd w:id="2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66F806A" id="Text Box 24" o:spid="_x0000_s1065" type="#_x0000_t202" style="position:absolute;left:0;text-align:left;margin-left:373.6pt;margin-top:0;width:424.8pt;height:238.3pt;z-index:251752448;visibility:visible;mso-wrap-style:square;mso-height-percent:0;mso-wrap-distance-left:9pt;mso-wrap-distance-top:18pt;mso-wrap-distance-right:9pt;mso-wrap-distance-bottom:18pt;mso-position-horizontal:right;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" stroked="f">
                <v:textbox style="mso-fit-shape-to-text:t" inset="0,0,0,0">
                  <w:txbxContent>
                    <w:p w14:paraId="124EFFA7" w14:textId="77777777" w:rsidR="00CC7FA3" w:rsidRPr="00EB417B" w:rsidRDefault="00CC7FA3" w:rsidP="00A945AE">
                      <w:pPr>
                        <w:pStyle w:val="Caption"/>
                        <w:jc w:val="center"/>
                      </w:pPr>
                      <w:r>
                        <w:rPr>
                          <w:noProof/>
                          <w:lang w:bidi="ar-SA"/>
                        </w:rPr>
                        <w:drawing>
                          <wp:inline distT="0" distB="0" distL="0" distR="0" wp14:anchorId="2F94B1FE" wp14:editId="523B532F">
                            <wp:extent cx="4028915" cy="1842368"/>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0" y="0"/>
                                      <a:ext cx="4028915" cy="1842368"/>
                                    </a:xfrm>
                                    <a:prstGeom prst="rect">
                                      <a:avLst/>
                                    </a:prstGeom>
                                    <a:noFill/>
                                  </pic:spPr>
                                </pic:pic>
                              </a:graphicData>
                            </a:graphic>
                          </wp:inline>
                        </w:drawing>
                      </w:r>
                    </w:p>
                    <w:p w14:paraId="7BB26ADA" w14:textId="204A00BF" w:rsidR="00CC7FA3" w:rsidRPr="00EB417B" w:rsidRDefault="00CC7FA3" w:rsidP="00A945AE">
                      <w:pPr>
                        <w:pStyle w:val="Caption"/>
                        <w:jc w:val="center"/>
                      </w:pPr>
                      <w:bookmarkStart w:id="236" w:name="_Toc449371364"/>
                      <w:r>
                        <w:t xml:space="preserve">Supplemental Figure </w:t>
                      </w:r>
                      <w:fldSimple w:instr=" SEQ Figure \r3 \* ARABIC ">
                        <w:r w:rsidR="000C362A">
                          <w:rPr>
                            <w:noProof/>
                          </w:rPr>
                          <w:t>3</w:t>
                        </w:r>
                      </w:fldSimple>
                      <w:r>
                        <w:t>: Illustration of cylinder adsorbed at a liquid-liquid interface</w:t>
                      </w:r>
                      <w:r w:rsidRPr="00EB417B">
                        <w:t>.</w:t>
                      </w:r>
                      <w:bookmarkEnd w:id="236"/>
                    </w:p>
                  </w:txbxContent>
                </v:textbox>
                <w10:wrap type="topAndBottom" anchorx="margin" anchory="margin"/>
              </v:shape>
            </w:pict>
          </mc:Fallback>
        </mc:AlternateContent>
      </w:r>
      <w:r w:rsidR="00177BFE">
        <w:t>Appendices</w:t>
      </w:r>
      <w:bookmarkEnd w:id="234"/>
      <w:r w:rsidR="00AA0B13">
        <w:t xml:space="preserve"> </w:t>
      </w:r>
      <w:bookmarkEnd w:id="225"/>
    </w:p>
    <w:p w14:paraId="14608EE9" w14:textId="6BE47C3A" w:rsidR="00177BFE" w:rsidRDefault="004E58C3" w:rsidP="00177BFE">
      <w:pPr>
        <w:pStyle w:val="Heading2"/>
      </w:pPr>
      <w:bookmarkStart w:id="237" w:name="_Ref443059656"/>
      <w:bookmarkStart w:id="238" w:name="_Ref449306952"/>
      <w:bookmarkStart w:id="239" w:name="_Toc449371324"/>
      <w:r>
        <w:t xml:space="preserve">Appendix </w:t>
      </w:r>
      <w:r w:rsidR="00177BFE">
        <w:t>A – S</w:t>
      </w:r>
      <w:bookmarkEnd w:id="237"/>
      <w:r>
        <w:t>cripts</w:t>
      </w:r>
      <w:bookmarkEnd w:id="238"/>
      <w:bookmarkEnd w:id="239"/>
    </w:p>
    <w:p w14:paraId="00D50996" w14:textId="4AC8C6E6" w:rsidR="00227963" w:rsidRDefault="00227963" w:rsidP="00227963">
      <w:pPr>
        <w:pStyle w:val="Heading3"/>
      </w:pPr>
      <w:bookmarkStart w:id="240" w:name="_Toc449371325"/>
      <w:bookmarkStart w:id="241" w:name="_Ref443059574"/>
      <w:r>
        <w:t>Data Retrieval Script (required import for TPD program)</w:t>
      </w:r>
      <w:bookmarkEnd w:id="240"/>
    </w:p>
    <w:p w14:paraId="0BC94418" w14:textId="77777777" w:rsidR="00227963" w:rsidRDefault="00227963" w:rsidP="00227963">
      <w:pPr>
        <w:pStyle w:val="code"/>
      </w:pPr>
      <w:r>
        <w:t>import numpy as np</w:t>
      </w:r>
    </w:p>
    <w:p w14:paraId="4345F39B" w14:textId="77777777" w:rsidR="00227963" w:rsidRDefault="00227963" w:rsidP="00227963">
      <w:pPr>
        <w:pStyle w:val="code"/>
      </w:pPr>
    </w:p>
    <w:p w14:paraId="6D9F658F" w14:textId="77777777" w:rsidR="00227963" w:rsidRDefault="00227963" w:rsidP="00227963">
      <w:pPr>
        <w:pStyle w:val="code"/>
      </w:pPr>
      <w:r>
        <w:t>def retrieve_XY(file_path):</w:t>
      </w:r>
    </w:p>
    <w:p w14:paraId="17082081" w14:textId="77777777" w:rsidR="00227963" w:rsidRDefault="00227963" w:rsidP="00227963">
      <w:pPr>
        <w:pStyle w:val="code"/>
      </w:pPr>
      <w:r>
        <w:t xml:space="preserve">    # XY data is read in from a file in text format</w:t>
      </w:r>
    </w:p>
    <w:p w14:paraId="2DD3AA97" w14:textId="77777777" w:rsidR="00227963" w:rsidRDefault="00227963" w:rsidP="00227963">
      <w:pPr>
        <w:pStyle w:val="code"/>
      </w:pPr>
      <w:r>
        <w:t xml:space="preserve">    file_data = open(file_path).readlines()</w:t>
      </w:r>
    </w:p>
    <w:p w14:paraId="2C441F66" w14:textId="77777777" w:rsidR="00227963" w:rsidRDefault="00227963" w:rsidP="00227963">
      <w:pPr>
        <w:pStyle w:val="code"/>
      </w:pPr>
      <w:r>
        <w:t xml:space="preserve">    </w:t>
      </w:r>
    </w:p>
    <w:p w14:paraId="4C755CE7" w14:textId="77777777" w:rsidR="00227963" w:rsidRDefault="00227963" w:rsidP="00227963">
      <w:pPr>
        <w:pStyle w:val="code"/>
      </w:pPr>
      <w:r>
        <w:t xml:space="preserve">    # The list of strings (lines in the file) is made into a list of lists while splitting by whitespace and removing commas</w:t>
      </w:r>
    </w:p>
    <w:p w14:paraId="4D79E362" w14:textId="77777777" w:rsidR="00227963" w:rsidRDefault="00227963" w:rsidP="00227963">
      <w:pPr>
        <w:pStyle w:val="code"/>
      </w:pPr>
      <w:r>
        <w:t xml:space="preserve">    file_data = map(lambda line: line.rstrip('\n').replace(',',' ').split(), file_data)</w:t>
      </w:r>
    </w:p>
    <w:p w14:paraId="5814FBCB" w14:textId="77777777" w:rsidR="00227963" w:rsidRDefault="00227963" w:rsidP="00227963">
      <w:pPr>
        <w:pStyle w:val="code"/>
      </w:pPr>
    </w:p>
    <w:p w14:paraId="380C88BE" w14:textId="77777777" w:rsidR="00227963" w:rsidRDefault="00227963" w:rsidP="00227963">
      <w:pPr>
        <w:pStyle w:val="code"/>
      </w:pPr>
      <w:r>
        <w:t xml:space="preserve">    # Remove empty lists, make into numpy array</w:t>
      </w:r>
    </w:p>
    <w:p w14:paraId="53E6AD60" w14:textId="77777777" w:rsidR="00227963" w:rsidRDefault="00227963" w:rsidP="00227963">
      <w:pPr>
        <w:pStyle w:val="code"/>
      </w:pPr>
      <w:r>
        <w:t xml:space="preserve">    xy_array = np.array(filter(None, file_data))</w:t>
      </w:r>
    </w:p>
    <w:p w14:paraId="5396193C" w14:textId="77777777" w:rsidR="00227963" w:rsidRDefault="00227963" w:rsidP="00227963">
      <w:pPr>
        <w:pStyle w:val="code"/>
      </w:pPr>
    </w:p>
    <w:p w14:paraId="4052F913" w14:textId="77777777" w:rsidR="00227963" w:rsidRDefault="00227963" w:rsidP="00227963">
      <w:pPr>
        <w:pStyle w:val="code"/>
      </w:pPr>
      <w:r>
        <w:t xml:space="preserve">    # Each line is searched to make sure that all items in the line are a number</w:t>
      </w:r>
    </w:p>
    <w:p w14:paraId="4A2A256B" w14:textId="77777777" w:rsidR="00227963" w:rsidRDefault="00227963" w:rsidP="00227963">
      <w:pPr>
        <w:pStyle w:val="code"/>
      </w:pPr>
      <w:r>
        <w:t xml:space="preserve">    where_num = np.array(map(is_number, xy_array))</w:t>
      </w:r>
    </w:p>
    <w:p w14:paraId="4DEA59B4" w14:textId="77777777" w:rsidR="00227963" w:rsidRDefault="00227963" w:rsidP="00227963">
      <w:pPr>
        <w:pStyle w:val="code"/>
      </w:pPr>
      <w:r>
        <w:t xml:space="preserve">    </w:t>
      </w:r>
    </w:p>
    <w:p w14:paraId="32803472" w14:textId="77777777" w:rsidR="00227963" w:rsidRDefault="00227963" w:rsidP="00227963">
      <w:pPr>
        <w:pStyle w:val="code"/>
      </w:pPr>
      <w:r>
        <w:t xml:space="preserve">    # The data is searched for the longest contiguous chain of numbers</w:t>
      </w:r>
    </w:p>
    <w:p w14:paraId="7B68BC06" w14:textId="77777777" w:rsidR="00227963" w:rsidRDefault="00227963" w:rsidP="00227963">
      <w:pPr>
        <w:pStyle w:val="code"/>
      </w:pPr>
      <w:r>
        <w:t xml:space="preserve">    contig = contiguous_regions(where_num)</w:t>
      </w:r>
    </w:p>
    <w:p w14:paraId="7C021E5F" w14:textId="77777777" w:rsidR="00227963" w:rsidRDefault="00227963" w:rsidP="00227963">
      <w:pPr>
        <w:pStyle w:val="code"/>
      </w:pPr>
      <w:r>
        <w:t xml:space="preserve">    try:</w:t>
      </w:r>
    </w:p>
    <w:p w14:paraId="78542DCD" w14:textId="77777777" w:rsidR="00227963" w:rsidRDefault="00227963" w:rsidP="00227963">
      <w:pPr>
        <w:pStyle w:val="code"/>
      </w:pPr>
      <w:r>
        <w:t xml:space="preserve">        # Data lengths</w:t>
      </w:r>
    </w:p>
    <w:p w14:paraId="506E0516" w14:textId="77777777" w:rsidR="00227963" w:rsidRDefault="00227963" w:rsidP="00227963">
      <w:pPr>
        <w:pStyle w:val="code"/>
      </w:pPr>
      <w:r>
        <w:t xml:space="preserve">        data_lengths = contig[:,1] - contig[:,0]</w:t>
      </w:r>
    </w:p>
    <w:p w14:paraId="27C60153" w14:textId="77777777" w:rsidR="00227963" w:rsidRDefault="00227963" w:rsidP="00227963">
      <w:pPr>
        <w:pStyle w:val="code"/>
      </w:pPr>
      <w:r>
        <w:t xml:space="preserve">        # All maximums in contiguous data</w:t>
      </w:r>
    </w:p>
    <w:p w14:paraId="722D88F1" w14:textId="77777777" w:rsidR="00227963" w:rsidRDefault="00227963" w:rsidP="00227963">
      <w:pPr>
        <w:pStyle w:val="code"/>
      </w:pPr>
      <w:r>
        <w:t xml:space="preserve">        maxs = np.amax(data_lengths)</w:t>
      </w:r>
    </w:p>
    <w:p w14:paraId="57EB83CE" w14:textId="77777777" w:rsidR="00227963" w:rsidRDefault="00227963" w:rsidP="00227963">
      <w:pPr>
        <w:pStyle w:val="code"/>
      </w:pPr>
      <w:r>
        <w:t xml:space="preserve">        longest_contig_idx = np.where(data_lengths == maxs)</w:t>
      </w:r>
    </w:p>
    <w:p w14:paraId="012C523A" w14:textId="77777777" w:rsidR="00227963" w:rsidRDefault="00227963" w:rsidP="00227963">
      <w:pPr>
        <w:pStyle w:val="code"/>
      </w:pPr>
      <w:r>
        <w:t xml:space="preserve">    except ValueError:</w:t>
      </w:r>
    </w:p>
    <w:p w14:paraId="1C5B2D20" w14:textId="77777777" w:rsidR="00227963" w:rsidRDefault="00227963" w:rsidP="00227963">
      <w:pPr>
        <w:pStyle w:val="code"/>
      </w:pPr>
      <w:r>
        <w:t xml:space="preserve">        print 'Problem finding contiguous data'</w:t>
      </w:r>
    </w:p>
    <w:p w14:paraId="70DEE4FD" w14:textId="77777777" w:rsidR="00227963" w:rsidRDefault="00227963" w:rsidP="00227963">
      <w:pPr>
        <w:pStyle w:val="code"/>
      </w:pPr>
      <w:r>
        <w:t xml:space="preserve">        return np.array([])</w:t>
      </w:r>
    </w:p>
    <w:p w14:paraId="3203A460" w14:textId="77777777" w:rsidR="00227963" w:rsidRDefault="00227963" w:rsidP="00227963">
      <w:pPr>
        <w:pStyle w:val="code"/>
      </w:pPr>
      <w:r>
        <w:t xml:space="preserve">    # Starting and stopping indices of the contiguous data are stored</w:t>
      </w:r>
    </w:p>
    <w:p w14:paraId="50C5CCAB" w14:textId="77777777" w:rsidR="00227963" w:rsidRDefault="00227963" w:rsidP="00227963">
      <w:pPr>
        <w:pStyle w:val="code"/>
      </w:pPr>
      <w:r>
        <w:t xml:space="preserve">    ss = contig[longest_contig_idx]</w:t>
      </w:r>
    </w:p>
    <w:p w14:paraId="4F499523" w14:textId="77777777" w:rsidR="00227963" w:rsidRDefault="00227963" w:rsidP="00227963">
      <w:pPr>
        <w:pStyle w:val="code"/>
      </w:pPr>
    </w:p>
    <w:p w14:paraId="54EB3176" w14:textId="77777777" w:rsidR="00227963" w:rsidRDefault="00227963" w:rsidP="00227963">
      <w:pPr>
        <w:pStyle w:val="code"/>
      </w:pPr>
      <w:r>
        <w:t xml:space="preserve">    # The file data with this longest contiguous chain of numbers</w:t>
      </w:r>
    </w:p>
    <w:p w14:paraId="5DD55C39" w14:textId="77777777" w:rsidR="00227963" w:rsidRDefault="00227963" w:rsidP="00227963">
      <w:pPr>
        <w:pStyle w:val="code"/>
      </w:pPr>
      <w:r>
        <w:t xml:space="preserve">    # Float must be cast to each value in the lists of the contiguous data and cast to a numpy array </w:t>
      </w:r>
    </w:p>
    <w:p w14:paraId="5D3FE72C" w14:textId="77777777" w:rsidR="00227963" w:rsidRDefault="00227963" w:rsidP="00227963">
      <w:pPr>
        <w:pStyle w:val="code"/>
      </w:pPr>
      <w:r>
        <w:t xml:space="preserve">    longest_data_chains = np.array([[map(float, n) for n in xy_array[i[0]:i[1]]] for i in ss])</w:t>
      </w:r>
    </w:p>
    <w:p w14:paraId="77947579" w14:textId="77777777" w:rsidR="00227963" w:rsidRDefault="00227963" w:rsidP="00227963">
      <w:pPr>
        <w:pStyle w:val="code"/>
      </w:pPr>
    </w:p>
    <w:p w14:paraId="156B91C7" w14:textId="77777777" w:rsidR="00227963" w:rsidRDefault="00227963" w:rsidP="00227963">
      <w:pPr>
        <w:pStyle w:val="code"/>
      </w:pPr>
      <w:r>
        <w:t xml:space="preserve">    # If there are multiple sets of data of the same length, they are added in columns</w:t>
      </w:r>
    </w:p>
    <w:p w14:paraId="5AC44BA5" w14:textId="77777777" w:rsidR="00227963" w:rsidRDefault="00227963" w:rsidP="00227963">
      <w:pPr>
        <w:pStyle w:val="code"/>
      </w:pPr>
      <w:r>
        <w:t xml:space="preserve">    column_stacked_data_chain = np.hstack(longest_data_chains)</w:t>
      </w:r>
    </w:p>
    <w:p w14:paraId="3796D64E" w14:textId="77777777" w:rsidR="00227963" w:rsidRDefault="00227963" w:rsidP="00227963">
      <w:pPr>
        <w:pStyle w:val="code"/>
      </w:pPr>
    </w:p>
    <w:p w14:paraId="30A82E40" w14:textId="77777777" w:rsidR="00227963" w:rsidRDefault="00227963" w:rsidP="00227963">
      <w:pPr>
        <w:pStyle w:val="code"/>
      </w:pPr>
      <w:r>
        <w:t xml:space="preserve">    return column_stacked_data_chain</w:t>
      </w:r>
    </w:p>
    <w:p w14:paraId="3F0324C4" w14:textId="77777777" w:rsidR="00227963" w:rsidRDefault="00227963" w:rsidP="00227963">
      <w:pPr>
        <w:pStyle w:val="code"/>
      </w:pPr>
    </w:p>
    <w:p w14:paraId="76A65309" w14:textId="77777777" w:rsidR="00227963" w:rsidRDefault="00227963" w:rsidP="00227963">
      <w:pPr>
        <w:pStyle w:val="code"/>
      </w:pPr>
      <w:r>
        <w:t>#http://stackoverflow.com/questions/4494404/find-large-number-of-consecutive-values-fulfilling-condition-in-a-numpy-array</w:t>
      </w:r>
    </w:p>
    <w:p w14:paraId="65CC6652" w14:textId="77777777" w:rsidR="00227963" w:rsidRDefault="00227963" w:rsidP="00227963">
      <w:pPr>
        <w:pStyle w:val="code"/>
      </w:pPr>
      <w:r>
        <w:t>def contiguous_regions(condition):</w:t>
      </w:r>
    </w:p>
    <w:p w14:paraId="6D7E40E9" w14:textId="77777777" w:rsidR="00227963" w:rsidRDefault="00227963" w:rsidP="00227963">
      <w:pPr>
        <w:pStyle w:val="code"/>
      </w:pPr>
      <w:r>
        <w:t xml:space="preserve">    """Finds contiguous True regions of the boolean array "condition". Returns</w:t>
      </w:r>
    </w:p>
    <w:p w14:paraId="1F8D24C8" w14:textId="77777777" w:rsidR="00227963" w:rsidRDefault="00227963" w:rsidP="00227963">
      <w:pPr>
        <w:pStyle w:val="code"/>
      </w:pPr>
      <w:r>
        <w:t xml:space="preserve">    a 2D array where the first column is the start index of the region and the</w:t>
      </w:r>
    </w:p>
    <w:p w14:paraId="04C8C322" w14:textId="77777777" w:rsidR="00227963" w:rsidRDefault="00227963" w:rsidP="00227963">
      <w:pPr>
        <w:pStyle w:val="code"/>
      </w:pPr>
      <w:r>
        <w:t xml:space="preserve">    second column is the end index."""</w:t>
      </w:r>
    </w:p>
    <w:p w14:paraId="24F2A4DA" w14:textId="77777777" w:rsidR="00227963" w:rsidRDefault="00227963" w:rsidP="00227963">
      <w:pPr>
        <w:pStyle w:val="code"/>
      </w:pPr>
    </w:p>
    <w:p w14:paraId="0BAB0D33" w14:textId="77777777" w:rsidR="00227963" w:rsidRDefault="00227963" w:rsidP="00227963">
      <w:pPr>
        <w:pStyle w:val="code"/>
      </w:pPr>
      <w:r>
        <w:t xml:space="preserve">    # Find the indicies of changes in "condition"</w:t>
      </w:r>
    </w:p>
    <w:p w14:paraId="3C261460" w14:textId="77777777" w:rsidR="00227963" w:rsidRDefault="00227963" w:rsidP="00227963">
      <w:pPr>
        <w:pStyle w:val="code"/>
      </w:pPr>
      <w:r>
        <w:t xml:space="preserve">    d = np.diff(condition)</w:t>
      </w:r>
    </w:p>
    <w:p w14:paraId="1BE87F38" w14:textId="77777777" w:rsidR="00227963" w:rsidRDefault="00227963" w:rsidP="00227963">
      <w:pPr>
        <w:pStyle w:val="code"/>
      </w:pPr>
      <w:r>
        <w:t xml:space="preserve">    idx, = d.nonzero() </w:t>
      </w:r>
    </w:p>
    <w:p w14:paraId="416540BD" w14:textId="77777777" w:rsidR="00227963" w:rsidRDefault="00227963" w:rsidP="00227963">
      <w:pPr>
        <w:pStyle w:val="code"/>
      </w:pPr>
    </w:p>
    <w:p w14:paraId="647171BE" w14:textId="77777777" w:rsidR="00227963" w:rsidRDefault="00227963" w:rsidP="00227963">
      <w:pPr>
        <w:pStyle w:val="code"/>
      </w:pPr>
      <w:r>
        <w:t xml:space="preserve">    # We need to start things after the change in "condition". Therefore, </w:t>
      </w:r>
    </w:p>
    <w:p w14:paraId="6F25731E" w14:textId="77777777" w:rsidR="00227963" w:rsidRDefault="00227963" w:rsidP="00227963">
      <w:pPr>
        <w:pStyle w:val="code"/>
      </w:pPr>
      <w:r>
        <w:t xml:space="preserve">    # we'll shift the index by 1 to the right.</w:t>
      </w:r>
    </w:p>
    <w:p w14:paraId="0ABE31B9" w14:textId="77777777" w:rsidR="00227963" w:rsidRDefault="00227963" w:rsidP="00227963">
      <w:pPr>
        <w:pStyle w:val="code"/>
      </w:pPr>
      <w:r>
        <w:t xml:space="preserve">    idx += 1</w:t>
      </w:r>
    </w:p>
    <w:p w14:paraId="3D86485F" w14:textId="77777777" w:rsidR="00227963" w:rsidRDefault="00227963" w:rsidP="00227963">
      <w:pPr>
        <w:pStyle w:val="code"/>
      </w:pPr>
    </w:p>
    <w:p w14:paraId="639326E5" w14:textId="77777777" w:rsidR="00227963" w:rsidRDefault="00227963" w:rsidP="00227963">
      <w:pPr>
        <w:pStyle w:val="code"/>
      </w:pPr>
      <w:r>
        <w:lastRenderedPageBreak/>
        <w:t xml:space="preserve">    if condition[0]:</w:t>
      </w:r>
    </w:p>
    <w:p w14:paraId="1F481CD9" w14:textId="77777777" w:rsidR="00227963" w:rsidRDefault="00227963" w:rsidP="00227963">
      <w:pPr>
        <w:pStyle w:val="code"/>
      </w:pPr>
      <w:r>
        <w:t xml:space="preserve">        # If the start of condition is True prepend a 0</w:t>
      </w:r>
    </w:p>
    <w:p w14:paraId="2C877BC3" w14:textId="77777777" w:rsidR="00227963" w:rsidRDefault="00227963" w:rsidP="00227963">
      <w:pPr>
        <w:pStyle w:val="code"/>
      </w:pPr>
      <w:r>
        <w:t xml:space="preserve">        idx = np.r_[0, idx]</w:t>
      </w:r>
    </w:p>
    <w:p w14:paraId="64A3B3E4" w14:textId="77777777" w:rsidR="00227963" w:rsidRDefault="00227963" w:rsidP="00227963">
      <w:pPr>
        <w:pStyle w:val="code"/>
      </w:pPr>
    </w:p>
    <w:p w14:paraId="773919AD" w14:textId="77777777" w:rsidR="00227963" w:rsidRDefault="00227963" w:rsidP="00227963">
      <w:pPr>
        <w:pStyle w:val="code"/>
      </w:pPr>
      <w:r>
        <w:t xml:space="preserve">    if condition[-1]:</w:t>
      </w:r>
    </w:p>
    <w:p w14:paraId="649AF89B" w14:textId="77777777" w:rsidR="00227963" w:rsidRDefault="00227963" w:rsidP="00227963">
      <w:pPr>
        <w:pStyle w:val="code"/>
      </w:pPr>
      <w:r>
        <w:t xml:space="preserve">        # If the end of condition is True, append the length of the array</w:t>
      </w:r>
    </w:p>
    <w:p w14:paraId="28404EC4" w14:textId="77777777" w:rsidR="00227963" w:rsidRDefault="00227963" w:rsidP="00227963">
      <w:pPr>
        <w:pStyle w:val="code"/>
      </w:pPr>
      <w:r>
        <w:t xml:space="preserve">        idx = np.r_[idx, condition.size] # Edit</w:t>
      </w:r>
    </w:p>
    <w:p w14:paraId="461A83BA" w14:textId="77777777" w:rsidR="00227963" w:rsidRDefault="00227963" w:rsidP="00227963">
      <w:pPr>
        <w:pStyle w:val="code"/>
      </w:pPr>
    </w:p>
    <w:p w14:paraId="023C5E33" w14:textId="77777777" w:rsidR="00227963" w:rsidRDefault="00227963" w:rsidP="00227963">
      <w:pPr>
        <w:pStyle w:val="code"/>
      </w:pPr>
      <w:r>
        <w:t xml:space="preserve">    # Reshape the result into two columns</w:t>
      </w:r>
    </w:p>
    <w:p w14:paraId="60F68605" w14:textId="77777777" w:rsidR="00227963" w:rsidRDefault="00227963" w:rsidP="00227963">
      <w:pPr>
        <w:pStyle w:val="code"/>
      </w:pPr>
      <w:r>
        <w:t xml:space="preserve">    idx.shape = (-1,2)</w:t>
      </w:r>
    </w:p>
    <w:p w14:paraId="6C805032" w14:textId="77777777" w:rsidR="00227963" w:rsidRDefault="00227963" w:rsidP="00227963">
      <w:pPr>
        <w:pStyle w:val="code"/>
      </w:pPr>
      <w:r>
        <w:t xml:space="preserve">    return idx</w:t>
      </w:r>
    </w:p>
    <w:p w14:paraId="119191F7" w14:textId="77777777" w:rsidR="00227963" w:rsidRDefault="00227963" w:rsidP="00227963">
      <w:pPr>
        <w:pStyle w:val="code"/>
      </w:pPr>
    </w:p>
    <w:p w14:paraId="189977B1" w14:textId="77777777" w:rsidR="00227963" w:rsidRDefault="00227963" w:rsidP="00227963">
      <w:pPr>
        <w:pStyle w:val="code"/>
      </w:pPr>
      <w:r>
        <w:t>def is_number(s):</w:t>
      </w:r>
    </w:p>
    <w:p w14:paraId="5291754D" w14:textId="77777777" w:rsidR="00227963" w:rsidRDefault="00227963" w:rsidP="00227963">
      <w:pPr>
        <w:pStyle w:val="code"/>
      </w:pPr>
      <w:r>
        <w:t xml:space="preserve">    try:</w:t>
      </w:r>
    </w:p>
    <w:p w14:paraId="314DE710" w14:textId="77777777" w:rsidR="00227963" w:rsidRDefault="00227963" w:rsidP="00227963">
      <w:pPr>
        <w:pStyle w:val="code"/>
      </w:pPr>
      <w:r>
        <w:t xml:space="preserve">        np.float64(s)</w:t>
      </w:r>
    </w:p>
    <w:p w14:paraId="14A60D5C" w14:textId="77777777" w:rsidR="00227963" w:rsidRDefault="00227963" w:rsidP="00227963">
      <w:pPr>
        <w:pStyle w:val="code"/>
      </w:pPr>
      <w:r>
        <w:t xml:space="preserve">        return True</w:t>
      </w:r>
    </w:p>
    <w:p w14:paraId="415B2CE8" w14:textId="77777777" w:rsidR="00227963" w:rsidRDefault="00227963" w:rsidP="00227963">
      <w:pPr>
        <w:pStyle w:val="code"/>
      </w:pPr>
      <w:r>
        <w:t xml:space="preserve">    except ValueError:</w:t>
      </w:r>
    </w:p>
    <w:p w14:paraId="4FA8B602" w14:textId="61D699BE" w:rsidR="00227963" w:rsidRDefault="00227963" w:rsidP="00227963">
      <w:pPr>
        <w:pStyle w:val="code"/>
        <w:rPr>
          <w:rFonts w:asciiTheme="majorHAnsi" w:hAnsiTheme="majorHAnsi"/>
        </w:rPr>
      </w:pPr>
      <w:r>
        <w:t xml:space="preserve">        return False</w:t>
      </w:r>
      <w:r>
        <w:br w:type="page"/>
      </w:r>
    </w:p>
    <w:p w14:paraId="794FDFA6" w14:textId="4CEFBA7E" w:rsidR="00CF6888" w:rsidRDefault="00CF6888" w:rsidP="00496EDF">
      <w:pPr>
        <w:pStyle w:val="Heading3"/>
        <w:rPr>
          <w:noProof/>
        </w:rPr>
      </w:pPr>
      <w:bookmarkStart w:id="242" w:name="_Toc449371326"/>
      <w:r>
        <w:rPr>
          <w:noProof/>
        </w:rPr>
        <w:lastRenderedPageBreak/>
        <w:t>TPD Analysis Script</w:t>
      </w:r>
      <w:bookmarkEnd w:id="242"/>
    </w:p>
    <w:p w14:paraId="127A8EBC" w14:textId="77777777" w:rsidR="00CF6888" w:rsidRDefault="00CF6888" w:rsidP="00CF6888">
      <w:pPr>
        <w:pStyle w:val="code"/>
      </w:pPr>
      <w:r>
        <w:t>import sys</w:t>
      </w:r>
    </w:p>
    <w:p w14:paraId="02C28463" w14:textId="77777777" w:rsidR="00CF6888" w:rsidRDefault="00CF6888" w:rsidP="00CF6888">
      <w:pPr>
        <w:pStyle w:val="code"/>
      </w:pPr>
      <w:r>
        <w:t>import os</w:t>
      </w:r>
    </w:p>
    <w:p w14:paraId="7B5D8561" w14:textId="77777777" w:rsidR="00CF6888" w:rsidRDefault="00CF6888" w:rsidP="00CF6888">
      <w:pPr>
        <w:pStyle w:val="code"/>
      </w:pPr>
    </w:p>
    <w:p w14:paraId="4DD2DC04" w14:textId="77777777" w:rsidR="00CF6888" w:rsidRDefault="00CF6888" w:rsidP="00CF6888">
      <w:pPr>
        <w:pStyle w:val="code"/>
      </w:pPr>
      <w:r>
        <w:t>from data_retrieval import *</w:t>
      </w:r>
    </w:p>
    <w:p w14:paraId="2D4F6716" w14:textId="77777777" w:rsidR="00CF6888" w:rsidRDefault="00CF6888" w:rsidP="00CF6888">
      <w:pPr>
        <w:pStyle w:val="code"/>
      </w:pPr>
    </w:p>
    <w:p w14:paraId="5A328477" w14:textId="77777777" w:rsidR="00CF6888" w:rsidRDefault="00CF6888" w:rsidP="00CF6888">
      <w:pPr>
        <w:pStyle w:val="code"/>
      </w:pPr>
      <w:r>
        <w:t>from Tkinter import Tk</w:t>
      </w:r>
    </w:p>
    <w:p w14:paraId="5F10C263" w14:textId="77777777" w:rsidR="00CF6888" w:rsidRDefault="00CF6888" w:rsidP="00CF6888">
      <w:pPr>
        <w:pStyle w:val="code"/>
      </w:pPr>
      <w:r>
        <w:t>from tkFileDialog import askopenfilenames</w:t>
      </w:r>
    </w:p>
    <w:p w14:paraId="20FE4528" w14:textId="77777777" w:rsidR="00CF6888" w:rsidRDefault="00CF6888" w:rsidP="00CF6888">
      <w:pPr>
        <w:pStyle w:val="code"/>
      </w:pPr>
      <w:r>
        <w:t>from os.path import splitext, basename</w:t>
      </w:r>
    </w:p>
    <w:p w14:paraId="55AFC64E" w14:textId="77777777" w:rsidR="00CF6888" w:rsidRDefault="00CF6888" w:rsidP="00CF6888">
      <w:pPr>
        <w:pStyle w:val="code"/>
      </w:pPr>
      <w:r>
        <w:t>import matplotlib.pyplot as plt</w:t>
      </w:r>
    </w:p>
    <w:p w14:paraId="53576FB5" w14:textId="77777777" w:rsidR="00CF6888" w:rsidRDefault="00CF6888" w:rsidP="00CF6888">
      <w:pPr>
        <w:pStyle w:val="code"/>
      </w:pPr>
      <w:r>
        <w:t>from PyQt4.QtGui import QMessageBox</w:t>
      </w:r>
    </w:p>
    <w:p w14:paraId="5C6556A2" w14:textId="77777777" w:rsidR="00CF6888" w:rsidRDefault="00CF6888" w:rsidP="00CF6888">
      <w:pPr>
        <w:pStyle w:val="code"/>
      </w:pPr>
      <w:r>
        <w:t>import numpy as np</w:t>
      </w:r>
    </w:p>
    <w:p w14:paraId="36B96390" w14:textId="77777777" w:rsidR="00CF6888" w:rsidRDefault="00CF6888" w:rsidP="00CF6888">
      <w:pPr>
        <w:pStyle w:val="code"/>
      </w:pPr>
      <w:r>
        <w:t>import scipy.integrate</w:t>
      </w:r>
    </w:p>
    <w:p w14:paraId="012D5592" w14:textId="77777777" w:rsidR="00CF6888" w:rsidRDefault="00CF6888" w:rsidP="00CF6888">
      <w:pPr>
        <w:pStyle w:val="code"/>
      </w:pPr>
      <w:r>
        <w:t>import scipy.optimize as opt</w:t>
      </w:r>
    </w:p>
    <w:p w14:paraId="433875BD" w14:textId="77777777" w:rsidR="00CF6888" w:rsidRDefault="00CF6888" w:rsidP="00CF6888">
      <w:pPr>
        <w:pStyle w:val="code"/>
      </w:pPr>
    </w:p>
    <w:p w14:paraId="6809BA3C" w14:textId="77777777" w:rsidR="00CF6888" w:rsidRDefault="00CF6888" w:rsidP="00CF6888">
      <w:pPr>
        <w:pStyle w:val="code"/>
      </w:pPr>
      <w:r>
        <w:t>def transform_TPD(data, hertz, temp_ramp, max_temp, t0, tf):</w:t>
      </w:r>
    </w:p>
    <w:p w14:paraId="583A8EA6" w14:textId="77777777" w:rsidR="00CF6888" w:rsidRDefault="00CF6888" w:rsidP="00CF6888">
      <w:pPr>
        <w:pStyle w:val="code"/>
      </w:pPr>
      <w:r>
        <w:t xml:space="preserve">    end_time = len(data) / hertz / 60. # time in minutes</w:t>
      </w:r>
    </w:p>
    <w:p w14:paraId="597F6400" w14:textId="77777777" w:rsidR="00CF6888" w:rsidRDefault="00CF6888" w:rsidP="00CF6888">
      <w:pPr>
        <w:pStyle w:val="code"/>
      </w:pPr>
      <w:r>
        <w:t xml:space="preserve">    dt = 1./hertz/60.</w:t>
      </w:r>
    </w:p>
    <w:p w14:paraId="072C2AD8" w14:textId="77777777" w:rsidR="00CF6888" w:rsidRDefault="00CF6888" w:rsidP="00CF6888">
      <w:pPr>
        <w:pStyle w:val="code"/>
      </w:pPr>
      <w:r>
        <w:t xml:space="preserve">    time = np.arange(0., end_time, dt)</w:t>
      </w:r>
    </w:p>
    <w:p w14:paraId="447467F3" w14:textId="77777777" w:rsidR="00CF6888" w:rsidRDefault="00CF6888" w:rsidP="00CF6888">
      <w:pPr>
        <w:pStyle w:val="code"/>
      </w:pPr>
      <w:r>
        <w:t xml:space="preserve">    # Temperature is calculated from the time array</w:t>
      </w:r>
    </w:p>
    <w:p w14:paraId="40C4BA0E" w14:textId="77777777" w:rsidR="00CF6888" w:rsidRDefault="00CF6888" w:rsidP="00CF6888">
      <w:pPr>
        <w:pStyle w:val="code"/>
      </w:pPr>
      <w:r>
        <w:t xml:space="preserve">    # and taking into account when the temperature controller is turned on</w:t>
      </w:r>
    </w:p>
    <w:p w14:paraId="562290B0" w14:textId="77777777" w:rsidR="00CF6888" w:rsidRDefault="00CF6888" w:rsidP="00CF6888">
      <w:pPr>
        <w:pStyle w:val="code"/>
      </w:pPr>
      <w:r>
        <w:t xml:space="preserve">    temp = temp_ramp * time - t0</w:t>
      </w:r>
    </w:p>
    <w:p w14:paraId="07159578" w14:textId="77777777" w:rsidR="00CF6888" w:rsidRDefault="00CF6888" w:rsidP="00CF6888">
      <w:pPr>
        <w:pStyle w:val="code"/>
      </w:pPr>
      <w:r>
        <w:t xml:space="preserve">    # Room temperature assumed to be 22C</w:t>
      </w:r>
    </w:p>
    <w:p w14:paraId="6213D4CA" w14:textId="77777777" w:rsidR="00CF6888" w:rsidRDefault="00CF6888" w:rsidP="00CF6888">
      <w:pPr>
        <w:pStyle w:val="code"/>
      </w:pPr>
      <w:r>
        <w:t xml:space="preserve">    RT = 22</w:t>
      </w:r>
    </w:p>
    <w:p w14:paraId="2DD72C11" w14:textId="77777777" w:rsidR="00CF6888" w:rsidRDefault="00CF6888" w:rsidP="00CF6888">
      <w:pPr>
        <w:pStyle w:val="code"/>
      </w:pPr>
      <w:r>
        <w:t xml:space="preserve">    temp[temp&lt;RT] = RT</w:t>
      </w:r>
    </w:p>
    <w:p w14:paraId="32C2441F" w14:textId="77777777" w:rsidR="00CF6888" w:rsidRDefault="00CF6888" w:rsidP="00CF6888">
      <w:pPr>
        <w:pStyle w:val="code"/>
      </w:pPr>
      <w:r>
        <w:t xml:space="preserve">    # isothermal at max temperature</w:t>
      </w:r>
    </w:p>
    <w:p w14:paraId="61BC18B9" w14:textId="77777777" w:rsidR="00CF6888" w:rsidRDefault="00CF6888" w:rsidP="00CF6888">
      <w:pPr>
        <w:pStyle w:val="code"/>
      </w:pPr>
      <w:r>
        <w:t xml:space="preserve">    temp[temp&gt;max_temp] = max_temp</w:t>
      </w:r>
    </w:p>
    <w:p w14:paraId="080D6BA5" w14:textId="77777777" w:rsidR="00CF6888" w:rsidRDefault="00CF6888" w:rsidP="00CF6888">
      <w:pPr>
        <w:pStyle w:val="code"/>
      </w:pPr>
      <w:r>
        <w:t xml:space="preserve">    # Assume temps are the same</w:t>
      </w:r>
    </w:p>
    <w:p w14:paraId="05E744C7" w14:textId="77777777" w:rsidR="00CF6888" w:rsidRDefault="00CF6888" w:rsidP="00CF6888">
      <w:pPr>
        <w:pStyle w:val="code"/>
      </w:pPr>
      <w:r>
        <w:t xml:space="preserve">    furnace_temp = temp</w:t>
      </w:r>
    </w:p>
    <w:p w14:paraId="144643BD" w14:textId="77777777" w:rsidR="00CF6888" w:rsidRDefault="00CF6888" w:rsidP="00CF6888">
      <w:pPr>
        <w:pStyle w:val="code"/>
      </w:pPr>
      <w:r>
        <w:t xml:space="preserve">    sample_temp = temp</w:t>
      </w:r>
    </w:p>
    <w:p w14:paraId="66A15B09" w14:textId="77777777" w:rsidR="00CF6888" w:rsidRDefault="00CF6888" w:rsidP="00CF6888">
      <w:pPr>
        <w:pStyle w:val="code"/>
      </w:pPr>
      <w:r>
        <w:t xml:space="preserve">    </w:t>
      </w:r>
    </w:p>
    <w:p w14:paraId="572E5D02" w14:textId="77777777" w:rsidR="00CF6888" w:rsidRDefault="00CF6888" w:rsidP="00CF6888">
      <w:pPr>
        <w:pStyle w:val="code"/>
      </w:pPr>
      <w:r>
        <w:t xml:space="preserve">    rawFID = data[:,0]</w:t>
      </w:r>
    </w:p>
    <w:p w14:paraId="28B2EF6B" w14:textId="77777777" w:rsidR="00CF6888" w:rsidRDefault="00CF6888" w:rsidP="00CF6888">
      <w:pPr>
        <w:pStyle w:val="code"/>
      </w:pPr>
      <w:r>
        <w:t xml:space="preserve">    bkg_subFID = data[:,1]</w:t>
      </w:r>
    </w:p>
    <w:p w14:paraId="73979F9A" w14:textId="77777777" w:rsidR="00CF6888" w:rsidRDefault="00CF6888" w:rsidP="00CF6888">
      <w:pPr>
        <w:pStyle w:val="code"/>
      </w:pPr>
      <w:r>
        <w:t xml:space="preserve">  </w:t>
      </w:r>
    </w:p>
    <w:p w14:paraId="1AD2DEF1" w14:textId="77777777" w:rsidR="00CF6888" w:rsidRDefault="00CF6888" w:rsidP="00CF6888">
      <w:pPr>
        <w:pStyle w:val="code"/>
      </w:pPr>
      <w:r>
        <w:t xml:space="preserve">    my_bkg_FID = np.zeros(len(data))</w:t>
      </w:r>
    </w:p>
    <w:p w14:paraId="26BF911A" w14:textId="77777777" w:rsidR="00CF6888" w:rsidRDefault="00CF6888" w:rsidP="00CF6888">
      <w:pPr>
        <w:pStyle w:val="code"/>
      </w:pPr>
      <w:r>
        <w:t xml:space="preserve">    # All of the Data</w:t>
      </w:r>
    </w:p>
    <w:p w14:paraId="1E2E6C36" w14:textId="77777777" w:rsidR="00CF6888" w:rsidRDefault="00CF6888" w:rsidP="00CF6888">
      <w:pPr>
        <w:pStyle w:val="code"/>
      </w:pPr>
      <w:r>
        <w:t xml:space="preserve">    tTy = np.array( zip(time, sample_temp, rawFID , bkg_subFID, my_bkg_FID), dtype=[('time', float), ('sample_temp', float),('raw_FID', float), ('machine_bkg_sub_FID', float), ('my_bkg_FID', float)])</w:t>
      </w:r>
    </w:p>
    <w:p w14:paraId="75FA1E51" w14:textId="77777777" w:rsidR="00CF6888" w:rsidRDefault="00CF6888" w:rsidP="00CF6888">
      <w:pPr>
        <w:pStyle w:val="code"/>
      </w:pPr>
      <w:r>
        <w:t xml:space="preserve">    # Now we get the data when the experiemnt was run</w:t>
      </w:r>
    </w:p>
    <w:p w14:paraId="176A0D4D" w14:textId="77777777" w:rsidR="00CF6888" w:rsidRDefault="00CF6888" w:rsidP="00CF6888">
      <w:pPr>
        <w:pStyle w:val="code"/>
      </w:pPr>
      <w:r>
        <w:t xml:space="preserve">    sample_data = np.array([])</w:t>
      </w:r>
    </w:p>
    <w:p w14:paraId="5A8D10D2" w14:textId="77777777" w:rsidR="00CF6888" w:rsidRDefault="00CF6888" w:rsidP="00CF6888">
      <w:pPr>
        <w:pStyle w:val="code"/>
      </w:pPr>
      <w:r>
        <w:t xml:space="preserve">    cond_between_times = np.logical_and(t0&lt;=tTy['time'], tTy['time']&lt;=tf)</w:t>
      </w:r>
    </w:p>
    <w:p w14:paraId="70CB3DEC" w14:textId="77777777" w:rsidR="00CF6888" w:rsidRDefault="00CF6888" w:rsidP="00CF6888">
      <w:pPr>
        <w:pStyle w:val="code"/>
      </w:pPr>
      <w:r>
        <w:t xml:space="preserve">    cond_after_t0 = t0&lt;=tTy['time']</w:t>
      </w:r>
    </w:p>
    <w:p w14:paraId="40138DAE" w14:textId="77777777" w:rsidR="00CF6888" w:rsidRDefault="00CF6888" w:rsidP="00CF6888">
      <w:pPr>
        <w:pStyle w:val="code"/>
      </w:pPr>
      <w:r>
        <w:t xml:space="preserve">    if tf!=-1:</w:t>
      </w:r>
    </w:p>
    <w:p w14:paraId="492F2B4B" w14:textId="77777777" w:rsidR="00CF6888" w:rsidRDefault="00CF6888" w:rsidP="00CF6888">
      <w:pPr>
        <w:pStyle w:val="code"/>
      </w:pPr>
      <w:r>
        <w:t xml:space="preserve">        sample_data = tTy[np.where(cond_between_times)]</w:t>
      </w:r>
    </w:p>
    <w:p w14:paraId="319CC958" w14:textId="77777777" w:rsidR="00CF6888" w:rsidRDefault="00CF6888" w:rsidP="00CF6888">
      <w:pPr>
        <w:pStyle w:val="code"/>
      </w:pPr>
      <w:r>
        <w:t xml:space="preserve">        # Subtract linear background for each detector type</w:t>
      </w:r>
    </w:p>
    <w:p w14:paraId="66E4FA6D" w14:textId="77777777" w:rsidR="00CF6888" w:rsidRDefault="00CF6888" w:rsidP="00CF6888">
      <w:pPr>
        <w:pStyle w:val="code"/>
      </w:pPr>
      <w:r>
        <w:t xml:space="preserve">        y = np.copy(tTy['raw_FID'][cond_between_times])</w:t>
      </w:r>
    </w:p>
    <w:p w14:paraId="7968100B" w14:textId="77777777" w:rsidR="00CF6888" w:rsidRDefault="00CF6888" w:rsidP="00CF6888">
      <w:pPr>
        <w:pStyle w:val="code"/>
      </w:pPr>
      <w:r>
        <w:t xml:space="preserve">        x = np.copy(tTy['sample_temp'][cond_between_times])</w:t>
      </w:r>
    </w:p>
    <w:p w14:paraId="283C7E25" w14:textId="77777777" w:rsidR="00CF6888" w:rsidRDefault="00CF6888" w:rsidP="00CF6888">
      <w:pPr>
        <w:pStyle w:val="code"/>
      </w:pPr>
      <w:r>
        <w:t xml:space="preserve">        </w:t>
      </w:r>
    </w:p>
    <w:p w14:paraId="33C00691" w14:textId="77777777" w:rsidR="00CF6888" w:rsidRDefault="00CF6888" w:rsidP="00CF6888">
      <w:pPr>
        <w:pStyle w:val="code"/>
      </w:pPr>
      <w:r>
        <w:t xml:space="preserve">    else:</w:t>
      </w:r>
    </w:p>
    <w:p w14:paraId="68C8BA32" w14:textId="77777777" w:rsidR="00CF6888" w:rsidRDefault="00CF6888" w:rsidP="00CF6888">
      <w:pPr>
        <w:pStyle w:val="code"/>
      </w:pPr>
      <w:r>
        <w:t xml:space="preserve">        sample_data = tTy[np.where(cond_after_t0)]</w:t>
      </w:r>
    </w:p>
    <w:p w14:paraId="779C01FA" w14:textId="77777777" w:rsidR="00CF6888" w:rsidRDefault="00CF6888" w:rsidP="00CF6888">
      <w:pPr>
        <w:pStyle w:val="code"/>
      </w:pPr>
      <w:r>
        <w:t xml:space="preserve">        # Subtract linear background for each detector type</w:t>
      </w:r>
    </w:p>
    <w:p w14:paraId="3704D0A7" w14:textId="77777777" w:rsidR="00CF6888" w:rsidRDefault="00CF6888" w:rsidP="00CF6888">
      <w:pPr>
        <w:pStyle w:val="code"/>
      </w:pPr>
      <w:r>
        <w:t xml:space="preserve">        y = np.copy(tTy['raw_FID'][cond_after_t0])</w:t>
      </w:r>
    </w:p>
    <w:p w14:paraId="4EC561D2" w14:textId="77777777" w:rsidR="00CF6888" w:rsidRDefault="00CF6888" w:rsidP="00CF6888">
      <w:pPr>
        <w:pStyle w:val="code"/>
      </w:pPr>
      <w:r>
        <w:t xml:space="preserve">        x = np.copy(tTy['sample_temp'][cond_after_t0])</w:t>
      </w:r>
    </w:p>
    <w:p w14:paraId="05469640" w14:textId="77777777" w:rsidR="00CF6888" w:rsidRDefault="00CF6888" w:rsidP="00CF6888">
      <w:pPr>
        <w:pStyle w:val="code"/>
      </w:pPr>
    </w:p>
    <w:p w14:paraId="7FFECA5F" w14:textId="77777777" w:rsidR="00CF6888" w:rsidRDefault="00CF6888" w:rsidP="00CF6888">
      <w:pPr>
        <w:pStyle w:val="code"/>
      </w:pPr>
      <w:r>
        <w:t xml:space="preserve">    bkg_func = TPD_bkg(x, y)</w:t>
      </w:r>
    </w:p>
    <w:p w14:paraId="6CA69665" w14:textId="77777777" w:rsidR="00CF6888" w:rsidRDefault="00CF6888" w:rsidP="00CF6888">
      <w:pPr>
        <w:pStyle w:val="code"/>
      </w:pPr>
      <w:r>
        <w:t xml:space="preserve">    # Final Sample Data</w:t>
      </w:r>
    </w:p>
    <w:p w14:paraId="4DE49282" w14:textId="77777777" w:rsidR="00CF6888" w:rsidRDefault="00CF6888" w:rsidP="00CF6888">
      <w:pPr>
        <w:pStyle w:val="code"/>
      </w:pPr>
      <w:r>
        <w:t xml:space="preserve">    sample_data['my_bkg_FID'] = sample_data['raw_FID'] - bkg_func(x)</w:t>
      </w:r>
    </w:p>
    <w:p w14:paraId="54D55BC5" w14:textId="77777777" w:rsidR="00CF6888" w:rsidRDefault="00CF6888" w:rsidP="00CF6888">
      <w:pPr>
        <w:pStyle w:val="code"/>
      </w:pPr>
    </w:p>
    <w:p w14:paraId="182E668A" w14:textId="77777777" w:rsidR="00CF6888" w:rsidRDefault="00CF6888" w:rsidP="00CF6888">
      <w:pPr>
        <w:pStyle w:val="code"/>
      </w:pPr>
      <w:r>
        <w:t xml:space="preserve">    return tTy, sample_data</w:t>
      </w:r>
    </w:p>
    <w:p w14:paraId="47208B08" w14:textId="77777777" w:rsidR="00CF6888" w:rsidRDefault="00CF6888" w:rsidP="00CF6888">
      <w:pPr>
        <w:pStyle w:val="code"/>
      </w:pPr>
    </w:p>
    <w:p w14:paraId="46829603" w14:textId="77777777" w:rsidR="00CF6888" w:rsidRDefault="00CF6888" w:rsidP="00CF6888">
      <w:pPr>
        <w:pStyle w:val="code"/>
      </w:pPr>
      <w:r>
        <w:t>def TPD_bkg(iter_x, iter_y):</w:t>
      </w:r>
    </w:p>
    <w:p w14:paraId="1AC1BE58" w14:textId="77777777" w:rsidR="00CF6888" w:rsidRDefault="00CF6888" w:rsidP="00CF6888">
      <w:pPr>
        <w:pStyle w:val="code"/>
      </w:pPr>
      <w:r>
        <w:t xml:space="preserve">    for i in range(10):</w:t>
      </w:r>
    </w:p>
    <w:p w14:paraId="15AFF3DD" w14:textId="77777777" w:rsidR="00CF6888" w:rsidRDefault="00CF6888" w:rsidP="00CF6888">
      <w:pPr>
        <w:pStyle w:val="code"/>
      </w:pPr>
      <w:r>
        <w:t xml:space="preserve">        z = np.polyfit(iter_x, iter_y, 1)</w:t>
      </w:r>
    </w:p>
    <w:p w14:paraId="1A2B1A1D" w14:textId="77777777" w:rsidR="00CF6888" w:rsidRDefault="00CF6888" w:rsidP="00CF6888">
      <w:pPr>
        <w:pStyle w:val="code"/>
      </w:pPr>
      <w:r>
        <w:t xml:space="preserve">        p = np.poly1d(z)</w:t>
      </w:r>
    </w:p>
    <w:p w14:paraId="02958030" w14:textId="77777777" w:rsidR="00CF6888" w:rsidRDefault="00CF6888" w:rsidP="00CF6888">
      <w:pPr>
        <w:pStyle w:val="code"/>
      </w:pPr>
      <w:r>
        <w:t xml:space="preserve">        iter_bkg = p(iter_x)</w:t>
      </w:r>
    </w:p>
    <w:p w14:paraId="3C636703" w14:textId="77777777" w:rsidR="00CF6888" w:rsidRDefault="00CF6888" w:rsidP="00CF6888">
      <w:pPr>
        <w:pStyle w:val="code"/>
      </w:pPr>
      <w:r>
        <w:t xml:space="preserve">        diff = (iter_y-iter_bkg)</w:t>
      </w:r>
    </w:p>
    <w:p w14:paraId="4C73B30F" w14:textId="77777777" w:rsidR="00CF6888" w:rsidRDefault="00CF6888" w:rsidP="00CF6888">
      <w:pPr>
        <w:pStyle w:val="code"/>
      </w:pPr>
      <w:r>
        <w:t xml:space="preserve">        mask = np.where(diff&lt;0.0)</w:t>
      </w:r>
    </w:p>
    <w:p w14:paraId="0DA9368C" w14:textId="77777777" w:rsidR="00CF6888" w:rsidRDefault="00CF6888" w:rsidP="00CF6888">
      <w:pPr>
        <w:pStyle w:val="code"/>
      </w:pPr>
      <w:r>
        <w:t xml:space="preserve">        iter_y = iter_y[mask]</w:t>
      </w:r>
    </w:p>
    <w:p w14:paraId="2F9E4225" w14:textId="77777777" w:rsidR="00CF6888" w:rsidRDefault="00CF6888" w:rsidP="00CF6888">
      <w:pPr>
        <w:pStyle w:val="code"/>
      </w:pPr>
      <w:r>
        <w:t xml:space="preserve">        iter_x = iter_x[mask]</w:t>
      </w:r>
    </w:p>
    <w:p w14:paraId="655C6280" w14:textId="77777777" w:rsidR="00CF6888" w:rsidRDefault="00CF6888" w:rsidP="00CF6888">
      <w:pPr>
        <w:pStyle w:val="code"/>
      </w:pPr>
      <w:r>
        <w:t xml:space="preserve">    return p</w:t>
      </w:r>
    </w:p>
    <w:p w14:paraId="243BB945" w14:textId="77777777" w:rsidR="00CF6888" w:rsidRDefault="00CF6888" w:rsidP="00CF6888">
      <w:pPr>
        <w:pStyle w:val="code"/>
      </w:pPr>
    </w:p>
    <w:p w14:paraId="223F4DB5" w14:textId="77777777" w:rsidR="00CF6888" w:rsidRDefault="00CF6888" w:rsidP="00CF6888">
      <w:pPr>
        <w:pStyle w:val="code"/>
      </w:pPr>
      <w:r>
        <w:t>def TPD_fit(temp, FID):</w:t>
      </w:r>
    </w:p>
    <w:p w14:paraId="7194D0B9" w14:textId="77777777" w:rsidR="00CF6888" w:rsidRDefault="00CF6888" w:rsidP="00CF6888">
      <w:pPr>
        <w:pStyle w:val="code"/>
      </w:pPr>
      <w:r>
        <w:t xml:space="preserve">    temp_vary = 75</w:t>
      </w:r>
    </w:p>
    <w:p w14:paraId="75183D58" w14:textId="77777777" w:rsidR="00CF6888" w:rsidRDefault="00CF6888" w:rsidP="00CF6888">
      <w:pPr>
        <w:pStyle w:val="code"/>
      </w:pPr>
      <w:r>
        <w:t xml:space="preserve">    #amp_vary = None</w:t>
      </w:r>
    </w:p>
    <w:p w14:paraId="3DF647CA" w14:textId="77777777" w:rsidR="00CF6888" w:rsidRDefault="00CF6888" w:rsidP="00CF6888">
      <w:pPr>
        <w:pStyle w:val="code"/>
      </w:pPr>
      <w:r>
        <w:t xml:space="preserve">    width_vary = 100.</w:t>
      </w:r>
    </w:p>
    <w:p w14:paraId="2C2CDCBC" w14:textId="77777777" w:rsidR="00CF6888" w:rsidRDefault="00CF6888" w:rsidP="00CF6888">
      <w:pPr>
        <w:pStyle w:val="code"/>
      </w:pPr>
      <w:r>
        <w:t xml:space="preserve">    default_amp = np.max(FID)</w:t>
      </w:r>
    </w:p>
    <w:p w14:paraId="501CF5A8" w14:textId="77777777" w:rsidR="00CF6888" w:rsidRDefault="00CF6888" w:rsidP="00CF6888">
      <w:pPr>
        <w:pStyle w:val="code"/>
      </w:pPr>
      <w:r>
        <w:t xml:space="preserve">    default_width = 100.</w:t>
      </w:r>
    </w:p>
    <w:p w14:paraId="02091450" w14:textId="77777777" w:rsidR="00CF6888" w:rsidRDefault="00CF6888" w:rsidP="00CF6888">
      <w:pPr>
        <w:pStyle w:val="code"/>
      </w:pPr>
      <w:r>
        <w:t xml:space="preserve">    # Weak acidic carboxylic acid</w:t>
      </w:r>
    </w:p>
    <w:p w14:paraId="315CF237" w14:textId="77777777" w:rsidR="00CF6888" w:rsidRDefault="00CF6888" w:rsidP="00CF6888">
      <w:pPr>
        <w:pStyle w:val="code"/>
      </w:pPr>
      <w:r>
        <w:t xml:space="preserve">    WA_temp = 300 #C</w:t>
      </w:r>
    </w:p>
    <w:p w14:paraId="55C507D1" w14:textId="77777777" w:rsidR="00CF6888" w:rsidRDefault="00CF6888" w:rsidP="00CF6888">
      <w:pPr>
        <w:pStyle w:val="code"/>
      </w:pPr>
      <w:r>
        <w:t xml:space="preserve">    WA_temp_min = WA_temp - temp_vary/2.</w:t>
      </w:r>
    </w:p>
    <w:p w14:paraId="02C9B39F" w14:textId="77777777" w:rsidR="00CF6888" w:rsidRDefault="00CF6888" w:rsidP="00CF6888">
      <w:pPr>
        <w:pStyle w:val="code"/>
      </w:pPr>
      <w:r>
        <w:t xml:space="preserve">    WA_temp_max = WA_temp + temp_vary/2.</w:t>
      </w:r>
    </w:p>
    <w:p w14:paraId="0EFC944F" w14:textId="77777777" w:rsidR="00CF6888" w:rsidRDefault="00CF6888" w:rsidP="00CF6888">
      <w:pPr>
        <w:pStyle w:val="code"/>
      </w:pPr>
      <w:r>
        <w:t xml:space="preserve">    WA_amp = default_amp</w:t>
      </w:r>
    </w:p>
    <w:p w14:paraId="0AD2615D" w14:textId="77777777" w:rsidR="00CF6888" w:rsidRDefault="00CF6888" w:rsidP="00CF6888">
      <w:pPr>
        <w:pStyle w:val="code"/>
      </w:pPr>
      <w:r>
        <w:t xml:space="preserve">    WA_amp_min = 0.</w:t>
      </w:r>
    </w:p>
    <w:p w14:paraId="43EDDBEA" w14:textId="77777777" w:rsidR="00CF6888" w:rsidRDefault="00CF6888" w:rsidP="00CF6888">
      <w:pPr>
        <w:pStyle w:val="code"/>
      </w:pPr>
      <w:r>
        <w:t xml:space="preserve">    WA_amp_max = None</w:t>
      </w:r>
    </w:p>
    <w:p w14:paraId="171A8384" w14:textId="77777777" w:rsidR="00CF6888" w:rsidRDefault="00CF6888" w:rsidP="00CF6888">
      <w:pPr>
        <w:pStyle w:val="code"/>
      </w:pPr>
      <w:r>
        <w:t xml:space="preserve">    WA_width = default_width</w:t>
      </w:r>
    </w:p>
    <w:p w14:paraId="6F341AD1" w14:textId="77777777" w:rsidR="00CF6888" w:rsidRDefault="00CF6888" w:rsidP="00CF6888">
      <w:pPr>
        <w:pStyle w:val="code"/>
      </w:pPr>
      <w:r>
        <w:t xml:space="preserve">    WA_width_min = WA_width - width_vary/2.</w:t>
      </w:r>
    </w:p>
    <w:p w14:paraId="3CF5C926" w14:textId="77777777" w:rsidR="00CF6888" w:rsidRDefault="00CF6888" w:rsidP="00CF6888">
      <w:pPr>
        <w:pStyle w:val="code"/>
      </w:pPr>
      <w:r>
        <w:t xml:space="preserve">    WA_width_max = WA_width + width_vary/2.</w:t>
      </w:r>
    </w:p>
    <w:p w14:paraId="3C328F25" w14:textId="77777777" w:rsidR="00CF6888" w:rsidRDefault="00CF6888" w:rsidP="00CF6888">
      <w:pPr>
        <w:pStyle w:val="code"/>
      </w:pPr>
      <w:r>
        <w:t xml:space="preserve">    # Strong acidic carboxylic acid</w:t>
      </w:r>
    </w:p>
    <w:p w14:paraId="7AAA5E32" w14:textId="77777777" w:rsidR="00CF6888" w:rsidRDefault="00CF6888" w:rsidP="00CF6888">
      <w:pPr>
        <w:pStyle w:val="code"/>
      </w:pPr>
      <w:r>
        <w:lastRenderedPageBreak/>
        <w:t xml:space="preserve">    SA_temp = 400.</w:t>
      </w:r>
    </w:p>
    <w:p w14:paraId="74ECA99C" w14:textId="77777777" w:rsidR="00CF6888" w:rsidRDefault="00CF6888" w:rsidP="00CF6888">
      <w:pPr>
        <w:pStyle w:val="code"/>
      </w:pPr>
      <w:r>
        <w:t xml:space="preserve">    SA_temp_min = SA_temp - temp_vary/2.</w:t>
      </w:r>
    </w:p>
    <w:p w14:paraId="3633B2D8" w14:textId="77777777" w:rsidR="00CF6888" w:rsidRDefault="00CF6888" w:rsidP="00CF6888">
      <w:pPr>
        <w:pStyle w:val="code"/>
      </w:pPr>
      <w:r>
        <w:t xml:space="preserve">    SA_temp_max = SA_temp + temp_vary/2.</w:t>
      </w:r>
    </w:p>
    <w:p w14:paraId="7860D4F8" w14:textId="77777777" w:rsidR="00CF6888" w:rsidRDefault="00CF6888" w:rsidP="00CF6888">
      <w:pPr>
        <w:pStyle w:val="code"/>
      </w:pPr>
      <w:r>
        <w:t xml:space="preserve">    SA_amp = default_amp</w:t>
      </w:r>
    </w:p>
    <w:p w14:paraId="35D71964" w14:textId="77777777" w:rsidR="00CF6888" w:rsidRDefault="00CF6888" w:rsidP="00CF6888">
      <w:pPr>
        <w:pStyle w:val="code"/>
      </w:pPr>
      <w:r>
        <w:t xml:space="preserve">    SA_amp_min = 0.</w:t>
      </w:r>
    </w:p>
    <w:p w14:paraId="17F5EF5E" w14:textId="77777777" w:rsidR="00CF6888" w:rsidRDefault="00CF6888" w:rsidP="00CF6888">
      <w:pPr>
        <w:pStyle w:val="code"/>
      </w:pPr>
      <w:r>
        <w:t xml:space="preserve">    SA_amp_max = None</w:t>
      </w:r>
    </w:p>
    <w:p w14:paraId="50EC9B0D" w14:textId="77777777" w:rsidR="00CF6888" w:rsidRDefault="00CF6888" w:rsidP="00CF6888">
      <w:pPr>
        <w:pStyle w:val="code"/>
      </w:pPr>
      <w:r>
        <w:t xml:space="preserve">    SA_width = default_width</w:t>
      </w:r>
    </w:p>
    <w:p w14:paraId="20051A84" w14:textId="77777777" w:rsidR="00CF6888" w:rsidRDefault="00CF6888" w:rsidP="00CF6888">
      <w:pPr>
        <w:pStyle w:val="code"/>
      </w:pPr>
      <w:r>
        <w:t xml:space="preserve">    SA_width_min = SA_width - width_vary/2.</w:t>
      </w:r>
    </w:p>
    <w:p w14:paraId="7ED6F6CB" w14:textId="77777777" w:rsidR="00CF6888" w:rsidRDefault="00CF6888" w:rsidP="00CF6888">
      <w:pPr>
        <w:pStyle w:val="code"/>
      </w:pPr>
      <w:r>
        <w:t xml:space="preserve">    SA_width_max = SA_width + width_vary/2.</w:t>
      </w:r>
    </w:p>
    <w:p w14:paraId="17C6B678" w14:textId="77777777" w:rsidR="00CF6888" w:rsidRDefault="00CF6888" w:rsidP="00CF6888">
      <w:pPr>
        <w:pStyle w:val="code"/>
      </w:pPr>
      <w:r>
        <w:t xml:space="preserve">    # Carboxylic anhydride</w:t>
      </w:r>
    </w:p>
    <w:p w14:paraId="3D52E2A6" w14:textId="77777777" w:rsidR="00CF6888" w:rsidRDefault="00CF6888" w:rsidP="00CF6888">
      <w:pPr>
        <w:pStyle w:val="code"/>
      </w:pPr>
      <w:r>
        <w:t xml:space="preserve">    CAn_temp = 500.</w:t>
      </w:r>
    </w:p>
    <w:p w14:paraId="2FCDD7F7" w14:textId="77777777" w:rsidR="00CF6888" w:rsidRDefault="00CF6888" w:rsidP="00CF6888">
      <w:pPr>
        <w:pStyle w:val="code"/>
      </w:pPr>
      <w:r>
        <w:t xml:space="preserve">    CAn_temp_min = CAn_temp - temp_vary/2.</w:t>
      </w:r>
    </w:p>
    <w:p w14:paraId="06E2FA85" w14:textId="77777777" w:rsidR="00CF6888" w:rsidRDefault="00CF6888" w:rsidP="00CF6888">
      <w:pPr>
        <w:pStyle w:val="code"/>
      </w:pPr>
      <w:r>
        <w:t xml:space="preserve">    CAn_temp_max = CAn_temp + temp_vary/2.</w:t>
      </w:r>
    </w:p>
    <w:p w14:paraId="4CB18759" w14:textId="77777777" w:rsidR="00CF6888" w:rsidRDefault="00CF6888" w:rsidP="00CF6888">
      <w:pPr>
        <w:pStyle w:val="code"/>
      </w:pPr>
      <w:r>
        <w:t xml:space="preserve">    CAn_amp = default_amp</w:t>
      </w:r>
    </w:p>
    <w:p w14:paraId="51A242AA" w14:textId="77777777" w:rsidR="00CF6888" w:rsidRDefault="00CF6888" w:rsidP="00CF6888">
      <w:pPr>
        <w:pStyle w:val="code"/>
      </w:pPr>
      <w:r>
        <w:t xml:space="preserve">    CAn_amp_min = 0.</w:t>
      </w:r>
    </w:p>
    <w:p w14:paraId="58E44BB9" w14:textId="77777777" w:rsidR="00CF6888" w:rsidRDefault="00CF6888" w:rsidP="00CF6888">
      <w:pPr>
        <w:pStyle w:val="code"/>
      </w:pPr>
      <w:r>
        <w:t xml:space="preserve">    CAn_amp_max = None</w:t>
      </w:r>
    </w:p>
    <w:p w14:paraId="4939DB7D" w14:textId="77777777" w:rsidR="00CF6888" w:rsidRDefault="00CF6888" w:rsidP="00CF6888">
      <w:pPr>
        <w:pStyle w:val="code"/>
      </w:pPr>
      <w:r>
        <w:t xml:space="preserve">    CAn_width = default_width</w:t>
      </w:r>
    </w:p>
    <w:p w14:paraId="4BA617BC" w14:textId="77777777" w:rsidR="00CF6888" w:rsidRDefault="00CF6888" w:rsidP="00CF6888">
      <w:pPr>
        <w:pStyle w:val="code"/>
      </w:pPr>
      <w:r>
        <w:t xml:space="preserve">    CAn_width_min = CAn_width - width_vary/2.</w:t>
      </w:r>
    </w:p>
    <w:p w14:paraId="3DE97285" w14:textId="77777777" w:rsidR="00CF6888" w:rsidRDefault="00CF6888" w:rsidP="00CF6888">
      <w:pPr>
        <w:pStyle w:val="code"/>
      </w:pPr>
      <w:r>
        <w:t xml:space="preserve">    CAn_width_max = CAn_width + width_vary/2.</w:t>
      </w:r>
    </w:p>
    <w:p w14:paraId="3FDB2F62" w14:textId="77777777" w:rsidR="00CF6888" w:rsidRDefault="00CF6888" w:rsidP="00CF6888">
      <w:pPr>
        <w:pStyle w:val="code"/>
      </w:pPr>
      <w:r>
        <w:t xml:space="preserve">    # Lactone</w:t>
      </w:r>
    </w:p>
    <w:p w14:paraId="56B59EFD" w14:textId="77777777" w:rsidR="00CF6888" w:rsidRDefault="00CF6888" w:rsidP="00CF6888">
      <w:pPr>
        <w:pStyle w:val="code"/>
      </w:pPr>
      <w:r>
        <w:t xml:space="preserve">    LC_temp = 650.</w:t>
      </w:r>
    </w:p>
    <w:p w14:paraId="10A12854" w14:textId="77777777" w:rsidR="00CF6888" w:rsidRDefault="00CF6888" w:rsidP="00CF6888">
      <w:pPr>
        <w:pStyle w:val="code"/>
      </w:pPr>
      <w:r>
        <w:t xml:space="preserve">    LC_temp_min = LC_temp - temp_vary/2.</w:t>
      </w:r>
    </w:p>
    <w:p w14:paraId="1194DEE2" w14:textId="77777777" w:rsidR="00CF6888" w:rsidRDefault="00CF6888" w:rsidP="00CF6888">
      <w:pPr>
        <w:pStyle w:val="code"/>
      </w:pPr>
      <w:r>
        <w:t xml:space="preserve">    LC_temp_max = LC_temp + temp_vary/2.</w:t>
      </w:r>
    </w:p>
    <w:p w14:paraId="173738B4" w14:textId="77777777" w:rsidR="00CF6888" w:rsidRDefault="00CF6888" w:rsidP="00CF6888">
      <w:pPr>
        <w:pStyle w:val="code"/>
      </w:pPr>
      <w:r>
        <w:t xml:space="preserve">    LC_amp = default_amp</w:t>
      </w:r>
    </w:p>
    <w:p w14:paraId="3C871880" w14:textId="77777777" w:rsidR="00CF6888" w:rsidRDefault="00CF6888" w:rsidP="00CF6888">
      <w:pPr>
        <w:pStyle w:val="code"/>
      </w:pPr>
      <w:r>
        <w:t xml:space="preserve">    LC_amp_min = 0.</w:t>
      </w:r>
    </w:p>
    <w:p w14:paraId="25C3A870" w14:textId="77777777" w:rsidR="00CF6888" w:rsidRDefault="00CF6888" w:rsidP="00CF6888">
      <w:pPr>
        <w:pStyle w:val="code"/>
      </w:pPr>
      <w:r>
        <w:t xml:space="preserve">    LC_amp_max = None </w:t>
      </w:r>
    </w:p>
    <w:p w14:paraId="5E21A488" w14:textId="77777777" w:rsidR="00CF6888" w:rsidRDefault="00CF6888" w:rsidP="00CF6888">
      <w:pPr>
        <w:pStyle w:val="code"/>
      </w:pPr>
      <w:r>
        <w:t xml:space="preserve">    LC_width = default_width</w:t>
      </w:r>
    </w:p>
    <w:p w14:paraId="4BB1D90F" w14:textId="77777777" w:rsidR="00CF6888" w:rsidRDefault="00CF6888" w:rsidP="00CF6888">
      <w:pPr>
        <w:pStyle w:val="code"/>
      </w:pPr>
      <w:r>
        <w:t xml:space="preserve">    LC_width_min = LC_width - width_vary/2.</w:t>
      </w:r>
    </w:p>
    <w:p w14:paraId="00E1049F" w14:textId="77777777" w:rsidR="00CF6888" w:rsidRDefault="00CF6888" w:rsidP="00CF6888">
      <w:pPr>
        <w:pStyle w:val="code"/>
      </w:pPr>
      <w:r>
        <w:t xml:space="preserve">    LC_width_max = LC_width + width_vary/2.</w:t>
      </w:r>
    </w:p>
    <w:p w14:paraId="537AF804" w14:textId="77777777" w:rsidR="00CF6888" w:rsidRDefault="00CF6888" w:rsidP="00CF6888">
      <w:pPr>
        <w:pStyle w:val="code"/>
      </w:pPr>
      <w:r>
        <w:t xml:space="preserve">    # Phenol</w:t>
      </w:r>
    </w:p>
    <w:p w14:paraId="2F898A65" w14:textId="77777777" w:rsidR="00CF6888" w:rsidRDefault="00CF6888" w:rsidP="00CF6888">
      <w:pPr>
        <w:pStyle w:val="code"/>
      </w:pPr>
      <w:r>
        <w:t xml:space="preserve">    PH_temp = 700.</w:t>
      </w:r>
    </w:p>
    <w:p w14:paraId="4A8F1AEF" w14:textId="77777777" w:rsidR="00CF6888" w:rsidRDefault="00CF6888" w:rsidP="00CF6888">
      <w:pPr>
        <w:pStyle w:val="code"/>
      </w:pPr>
      <w:r>
        <w:t xml:space="preserve">    PH_temp_min = PH_temp - temp_vary/2.</w:t>
      </w:r>
    </w:p>
    <w:p w14:paraId="6F091F48" w14:textId="77777777" w:rsidR="00CF6888" w:rsidRDefault="00CF6888" w:rsidP="00CF6888">
      <w:pPr>
        <w:pStyle w:val="code"/>
      </w:pPr>
      <w:r>
        <w:t xml:space="preserve">    PH_temp_max = PH_temp + temp_vary/2.</w:t>
      </w:r>
    </w:p>
    <w:p w14:paraId="4C0212E7" w14:textId="77777777" w:rsidR="00CF6888" w:rsidRDefault="00CF6888" w:rsidP="00CF6888">
      <w:pPr>
        <w:pStyle w:val="code"/>
      </w:pPr>
      <w:r>
        <w:t xml:space="preserve">    PH_amp = default_amp</w:t>
      </w:r>
    </w:p>
    <w:p w14:paraId="069C0A9A" w14:textId="77777777" w:rsidR="00CF6888" w:rsidRDefault="00CF6888" w:rsidP="00CF6888">
      <w:pPr>
        <w:pStyle w:val="code"/>
      </w:pPr>
      <w:r>
        <w:t xml:space="preserve">    PH_amp_min = 0.</w:t>
      </w:r>
    </w:p>
    <w:p w14:paraId="2B4F71E4" w14:textId="77777777" w:rsidR="00CF6888" w:rsidRDefault="00CF6888" w:rsidP="00CF6888">
      <w:pPr>
        <w:pStyle w:val="code"/>
      </w:pPr>
      <w:r>
        <w:t xml:space="preserve">    PH_amp_max = None</w:t>
      </w:r>
    </w:p>
    <w:p w14:paraId="21D0F74B" w14:textId="77777777" w:rsidR="00CF6888" w:rsidRDefault="00CF6888" w:rsidP="00CF6888">
      <w:pPr>
        <w:pStyle w:val="code"/>
      </w:pPr>
      <w:r>
        <w:t xml:space="preserve">    PH_width = default_width</w:t>
      </w:r>
    </w:p>
    <w:p w14:paraId="68ABCC50" w14:textId="77777777" w:rsidR="00CF6888" w:rsidRDefault="00CF6888" w:rsidP="00CF6888">
      <w:pPr>
        <w:pStyle w:val="code"/>
      </w:pPr>
      <w:r>
        <w:t xml:space="preserve">    PH_width_min = PH_width - width_vary/2.</w:t>
      </w:r>
    </w:p>
    <w:p w14:paraId="21CA11A0" w14:textId="77777777" w:rsidR="00CF6888" w:rsidRDefault="00CF6888" w:rsidP="00CF6888">
      <w:pPr>
        <w:pStyle w:val="code"/>
      </w:pPr>
      <w:r>
        <w:t xml:space="preserve">    PH_width_max = PH_width + width_vary/2.</w:t>
      </w:r>
    </w:p>
    <w:p w14:paraId="6012E491" w14:textId="77777777" w:rsidR="00CF6888" w:rsidRDefault="00CF6888" w:rsidP="00CF6888">
      <w:pPr>
        <w:pStyle w:val="code"/>
      </w:pPr>
      <w:r>
        <w:t xml:space="preserve">    # Carbonyl Quinone</w:t>
      </w:r>
    </w:p>
    <w:p w14:paraId="4FD7666B" w14:textId="77777777" w:rsidR="00CF6888" w:rsidRDefault="00CF6888" w:rsidP="00CF6888">
      <w:pPr>
        <w:pStyle w:val="code"/>
      </w:pPr>
      <w:r>
        <w:t xml:space="preserve">    CQ_temp = 900.</w:t>
      </w:r>
    </w:p>
    <w:p w14:paraId="1580E540" w14:textId="77777777" w:rsidR="00CF6888" w:rsidRDefault="00CF6888" w:rsidP="00CF6888">
      <w:pPr>
        <w:pStyle w:val="code"/>
      </w:pPr>
      <w:r>
        <w:t xml:space="preserve">    CQ_temp_min = CQ_temp - temp_vary/2.</w:t>
      </w:r>
    </w:p>
    <w:p w14:paraId="0CE77B94" w14:textId="77777777" w:rsidR="00CF6888" w:rsidRDefault="00CF6888" w:rsidP="00CF6888">
      <w:pPr>
        <w:pStyle w:val="code"/>
      </w:pPr>
      <w:r>
        <w:t xml:space="preserve">    CQ_temp_max = CQ_temp + temp_vary/2.</w:t>
      </w:r>
    </w:p>
    <w:p w14:paraId="277CA081" w14:textId="77777777" w:rsidR="00CF6888" w:rsidRDefault="00CF6888" w:rsidP="00CF6888">
      <w:pPr>
        <w:pStyle w:val="code"/>
      </w:pPr>
      <w:r>
        <w:t xml:space="preserve">    CQ_amp = default_amp</w:t>
      </w:r>
    </w:p>
    <w:p w14:paraId="73263021" w14:textId="77777777" w:rsidR="00CF6888" w:rsidRDefault="00CF6888" w:rsidP="00CF6888">
      <w:pPr>
        <w:pStyle w:val="code"/>
      </w:pPr>
      <w:r>
        <w:t xml:space="preserve">    CQ_amp_min = 0.</w:t>
      </w:r>
    </w:p>
    <w:p w14:paraId="1B1155D4" w14:textId="77777777" w:rsidR="00CF6888" w:rsidRDefault="00CF6888" w:rsidP="00CF6888">
      <w:pPr>
        <w:pStyle w:val="code"/>
      </w:pPr>
      <w:r>
        <w:t xml:space="preserve">    CQ_amp_max = None</w:t>
      </w:r>
    </w:p>
    <w:p w14:paraId="031678F7" w14:textId="77777777" w:rsidR="00CF6888" w:rsidRDefault="00CF6888" w:rsidP="00CF6888">
      <w:pPr>
        <w:pStyle w:val="code"/>
      </w:pPr>
      <w:r>
        <w:t xml:space="preserve">    CQ_width = default_width</w:t>
      </w:r>
    </w:p>
    <w:p w14:paraId="102B5222" w14:textId="77777777" w:rsidR="00CF6888" w:rsidRDefault="00CF6888" w:rsidP="00CF6888">
      <w:pPr>
        <w:pStyle w:val="code"/>
      </w:pPr>
      <w:r>
        <w:t xml:space="preserve">    CQ_width_min = CQ_width - width_vary/2.</w:t>
      </w:r>
    </w:p>
    <w:p w14:paraId="68FA90E2" w14:textId="77777777" w:rsidR="00CF6888" w:rsidRDefault="00CF6888" w:rsidP="00CF6888">
      <w:pPr>
        <w:pStyle w:val="code"/>
      </w:pPr>
      <w:r>
        <w:t xml:space="preserve">    CQ_width_max = CQ_width + width_vary/2.</w:t>
      </w:r>
    </w:p>
    <w:p w14:paraId="6F951739" w14:textId="77777777" w:rsidR="00CF6888" w:rsidRDefault="00CF6888" w:rsidP="00CF6888">
      <w:pPr>
        <w:pStyle w:val="code"/>
      </w:pPr>
    </w:p>
    <w:p w14:paraId="45A8DFD7" w14:textId="77777777" w:rsidR="00CF6888" w:rsidRDefault="00CF6888" w:rsidP="00CF6888">
      <w:pPr>
        <w:pStyle w:val="code"/>
      </w:pPr>
      <w:r>
        <w:t xml:space="preserve">    temps = np.array([WA_temp, SA_temp, CAn_temp, LC_temp, PH_temp, CQ_temp])</w:t>
      </w:r>
    </w:p>
    <w:p w14:paraId="7AA017F0" w14:textId="77777777" w:rsidR="00CF6888" w:rsidRDefault="00CF6888" w:rsidP="00CF6888">
      <w:pPr>
        <w:pStyle w:val="code"/>
      </w:pPr>
      <w:r>
        <w:t xml:space="preserve">    widths = np.array([WA_amp, SA_amp, CAn_amp, LC_amp, PH_amp, CQ_amp])</w:t>
      </w:r>
    </w:p>
    <w:p w14:paraId="6AC35469" w14:textId="77777777" w:rsidR="00CF6888" w:rsidRDefault="00CF6888" w:rsidP="00CF6888">
      <w:pPr>
        <w:pStyle w:val="code"/>
      </w:pPr>
      <w:r>
        <w:t xml:space="preserve">    amps =  np.array([WA_width, SA_width, CAn_width, LC_width, PH_width, CQ_width])</w:t>
      </w:r>
    </w:p>
    <w:p w14:paraId="628A34A8" w14:textId="77777777" w:rsidR="00CF6888" w:rsidRDefault="00CF6888" w:rsidP="00CF6888">
      <w:pPr>
        <w:pStyle w:val="code"/>
      </w:pPr>
      <w:r>
        <w:t xml:space="preserve">    params0 = np.ravel(np.column_stack((temps, amps, widths)))</w:t>
      </w:r>
    </w:p>
    <w:p w14:paraId="517026B7" w14:textId="77777777" w:rsidR="00CF6888" w:rsidRDefault="00CF6888" w:rsidP="00CF6888">
      <w:pPr>
        <w:pStyle w:val="code"/>
      </w:pPr>
      <w:r>
        <w:t xml:space="preserve">    params_bounds = np.array([(WA_temp_min, WA_temp_max), (WA_amp_min, WA_amp_max), (WA_width_min, WA_width_max),\</w:t>
      </w:r>
    </w:p>
    <w:p w14:paraId="568A1165" w14:textId="77777777" w:rsidR="00CF6888" w:rsidRDefault="00CF6888" w:rsidP="00CF6888">
      <w:pPr>
        <w:pStyle w:val="code"/>
      </w:pPr>
      <w:r>
        <w:t xml:space="preserve">                            (SA_temp_min, SA_temp_max), (SA_amp_min, SA_amp_max), (SA_width_min, SA_width_max),\</w:t>
      </w:r>
    </w:p>
    <w:p w14:paraId="09CA4482" w14:textId="77777777" w:rsidR="00CF6888" w:rsidRDefault="00CF6888" w:rsidP="00CF6888">
      <w:pPr>
        <w:pStyle w:val="code"/>
      </w:pPr>
      <w:r>
        <w:t xml:space="preserve">                            (CAn_temp_min, CAn_temp_max), (CAn_amp_min, CAn_amp_max), (CAn_width_min, CAn_width_max),\</w:t>
      </w:r>
    </w:p>
    <w:p w14:paraId="2FB2E986" w14:textId="77777777" w:rsidR="00CF6888" w:rsidRDefault="00CF6888" w:rsidP="00CF6888">
      <w:pPr>
        <w:pStyle w:val="code"/>
      </w:pPr>
      <w:r>
        <w:t xml:space="preserve">                            (LC_temp_min, LC_temp_max), (LC_amp_min, LC_amp_max), (LC_width_min, LC_width_max),\</w:t>
      </w:r>
    </w:p>
    <w:p w14:paraId="7DB5794A" w14:textId="77777777" w:rsidR="00CF6888" w:rsidRDefault="00CF6888" w:rsidP="00CF6888">
      <w:pPr>
        <w:pStyle w:val="code"/>
      </w:pPr>
      <w:r>
        <w:t xml:space="preserve">                            (PH_temp_min, PH_temp_max), (PH_amp_min, PH_amp_max), (PH_width_min, PH_width_max),\</w:t>
      </w:r>
    </w:p>
    <w:p w14:paraId="35FB1441" w14:textId="77777777" w:rsidR="00CF6888" w:rsidRDefault="00CF6888" w:rsidP="00CF6888">
      <w:pPr>
        <w:pStyle w:val="code"/>
      </w:pPr>
      <w:r>
        <w:t xml:space="preserve">                            (CQ_temp_min, CQ_temp_max), (CQ_amp_min, CQ_amp_max), (CQ_width_min, CQ_width_max)])</w:t>
      </w:r>
    </w:p>
    <w:p w14:paraId="7C44CB90" w14:textId="77777777" w:rsidR="00CF6888" w:rsidRDefault="00CF6888" w:rsidP="00CF6888">
      <w:pPr>
        <w:pStyle w:val="code"/>
      </w:pPr>
      <w:r>
        <w:t xml:space="preserve">    params, f, d = opt.fmin_l_bfgs_b(func = residual, x0 = params0, bounds = params_bounds, args = (temp, FID), approx_grad = True)</w:t>
      </w:r>
    </w:p>
    <w:p w14:paraId="76425E3A" w14:textId="77777777" w:rsidR="00CF6888" w:rsidRDefault="00CF6888" w:rsidP="00CF6888">
      <w:pPr>
        <w:pStyle w:val="code"/>
      </w:pPr>
      <w:r>
        <w:t xml:space="preserve">    models = TPD_models(temp, FID, params)</w:t>
      </w:r>
    </w:p>
    <w:p w14:paraId="6B25CE47" w14:textId="77777777" w:rsidR="00CF6888" w:rsidRDefault="00CF6888" w:rsidP="00CF6888">
      <w:pPr>
        <w:pStyle w:val="code"/>
      </w:pPr>
      <w:r>
        <w:t xml:space="preserve">    return models</w:t>
      </w:r>
    </w:p>
    <w:p w14:paraId="246779B3" w14:textId="77777777" w:rsidR="00CF6888" w:rsidRDefault="00CF6888" w:rsidP="00CF6888">
      <w:pPr>
        <w:pStyle w:val="code"/>
      </w:pPr>
    </w:p>
    <w:p w14:paraId="30B47DE7" w14:textId="77777777" w:rsidR="00CF6888" w:rsidRDefault="00CF6888" w:rsidP="00CF6888">
      <w:pPr>
        <w:pStyle w:val="code"/>
      </w:pPr>
      <w:r>
        <w:t>def residual(params, *args):</w:t>
      </w:r>
    </w:p>
    <w:p w14:paraId="174ED166" w14:textId="77777777" w:rsidR="00CF6888" w:rsidRDefault="00CF6888" w:rsidP="00CF6888">
      <w:pPr>
        <w:pStyle w:val="code"/>
      </w:pPr>
      <w:r>
        <w:t xml:space="preserve">    temp_array = args[0]</w:t>
      </w:r>
    </w:p>
    <w:p w14:paraId="45C3FEA9" w14:textId="77777777" w:rsidR="00CF6888" w:rsidRDefault="00CF6888" w:rsidP="00CF6888">
      <w:pPr>
        <w:pStyle w:val="code"/>
      </w:pPr>
      <w:r>
        <w:t xml:space="preserve">    FID = args[1]</w:t>
      </w:r>
    </w:p>
    <w:p w14:paraId="0B0D739D" w14:textId="77777777" w:rsidR="00CF6888" w:rsidRDefault="00CF6888" w:rsidP="00CF6888">
      <w:pPr>
        <w:pStyle w:val="code"/>
      </w:pPr>
      <w:r>
        <w:t xml:space="preserve">    model = TPD_models(temp_array, FID, params)['model']</w:t>
      </w:r>
    </w:p>
    <w:p w14:paraId="1E18F5D3" w14:textId="77777777" w:rsidR="00CF6888" w:rsidRDefault="00CF6888" w:rsidP="00CF6888">
      <w:pPr>
        <w:pStyle w:val="code"/>
      </w:pPr>
      <w:r>
        <w:t xml:space="preserve">    return sum((model - FID)**2)</w:t>
      </w:r>
    </w:p>
    <w:p w14:paraId="3E9B6470" w14:textId="77777777" w:rsidR="00CF6888" w:rsidRDefault="00CF6888" w:rsidP="00CF6888">
      <w:pPr>
        <w:pStyle w:val="code"/>
      </w:pPr>
    </w:p>
    <w:p w14:paraId="6A68ECC9" w14:textId="77777777" w:rsidR="00CF6888" w:rsidRDefault="00CF6888" w:rsidP="00CF6888">
      <w:pPr>
        <w:pStyle w:val="code"/>
      </w:pPr>
      <w:r>
        <w:t>def TPD_models(temp_array, FID, params):</w:t>
      </w:r>
    </w:p>
    <w:p w14:paraId="5650BB87" w14:textId="77777777" w:rsidR="00CF6888" w:rsidRDefault="00CF6888" w:rsidP="00CF6888">
      <w:pPr>
        <w:pStyle w:val="code"/>
      </w:pPr>
      <w:r>
        <w:t xml:space="preserve">    WA_temp = params[0]</w:t>
      </w:r>
    </w:p>
    <w:p w14:paraId="72370215" w14:textId="77777777" w:rsidR="00CF6888" w:rsidRDefault="00CF6888" w:rsidP="00CF6888">
      <w:pPr>
        <w:pStyle w:val="code"/>
      </w:pPr>
      <w:r>
        <w:t xml:space="preserve">    WA_amp = params[1]</w:t>
      </w:r>
    </w:p>
    <w:p w14:paraId="4357C9E1" w14:textId="77777777" w:rsidR="00CF6888" w:rsidRDefault="00CF6888" w:rsidP="00CF6888">
      <w:pPr>
        <w:pStyle w:val="code"/>
      </w:pPr>
      <w:r>
        <w:t xml:space="preserve">    WA_width = params[2]</w:t>
      </w:r>
    </w:p>
    <w:p w14:paraId="19E88619" w14:textId="77777777" w:rsidR="00CF6888" w:rsidRDefault="00CF6888" w:rsidP="00CF6888">
      <w:pPr>
        <w:pStyle w:val="code"/>
      </w:pPr>
      <w:r>
        <w:t xml:space="preserve">    # Strong acidic carboxylic acid</w:t>
      </w:r>
    </w:p>
    <w:p w14:paraId="086D19E5" w14:textId="77777777" w:rsidR="00CF6888" w:rsidRDefault="00CF6888" w:rsidP="00CF6888">
      <w:pPr>
        <w:pStyle w:val="code"/>
      </w:pPr>
      <w:r>
        <w:t xml:space="preserve">    SA_temp = params[3]</w:t>
      </w:r>
    </w:p>
    <w:p w14:paraId="5C870B21" w14:textId="77777777" w:rsidR="00CF6888" w:rsidRDefault="00CF6888" w:rsidP="00CF6888">
      <w:pPr>
        <w:pStyle w:val="code"/>
      </w:pPr>
      <w:r>
        <w:t xml:space="preserve">    SA_amp = params[4]</w:t>
      </w:r>
    </w:p>
    <w:p w14:paraId="43C2DFE2" w14:textId="77777777" w:rsidR="00CF6888" w:rsidRDefault="00CF6888" w:rsidP="00CF6888">
      <w:pPr>
        <w:pStyle w:val="code"/>
      </w:pPr>
      <w:r>
        <w:t xml:space="preserve">    SA_width = params[5]</w:t>
      </w:r>
    </w:p>
    <w:p w14:paraId="2613B459" w14:textId="77777777" w:rsidR="00CF6888" w:rsidRDefault="00CF6888" w:rsidP="00CF6888">
      <w:pPr>
        <w:pStyle w:val="code"/>
      </w:pPr>
      <w:r>
        <w:t xml:space="preserve">    # Carboxylic anhydride</w:t>
      </w:r>
    </w:p>
    <w:p w14:paraId="5CFA8C9A" w14:textId="77777777" w:rsidR="00CF6888" w:rsidRDefault="00CF6888" w:rsidP="00CF6888">
      <w:pPr>
        <w:pStyle w:val="code"/>
      </w:pPr>
      <w:r>
        <w:t xml:space="preserve">    CAn_temp = params[6]</w:t>
      </w:r>
    </w:p>
    <w:p w14:paraId="12F0DAB9" w14:textId="77777777" w:rsidR="00CF6888" w:rsidRDefault="00CF6888" w:rsidP="00CF6888">
      <w:pPr>
        <w:pStyle w:val="code"/>
      </w:pPr>
      <w:r>
        <w:t xml:space="preserve">    CAn_amp = params[7]</w:t>
      </w:r>
    </w:p>
    <w:p w14:paraId="3D039877" w14:textId="77777777" w:rsidR="00CF6888" w:rsidRDefault="00CF6888" w:rsidP="00CF6888">
      <w:pPr>
        <w:pStyle w:val="code"/>
      </w:pPr>
      <w:r>
        <w:t xml:space="preserve">    CAn_width = params[8]</w:t>
      </w:r>
    </w:p>
    <w:p w14:paraId="4DFCDBFB" w14:textId="77777777" w:rsidR="00CF6888" w:rsidRDefault="00CF6888" w:rsidP="00CF6888">
      <w:pPr>
        <w:pStyle w:val="code"/>
      </w:pPr>
      <w:r>
        <w:t xml:space="preserve">    # Lactone</w:t>
      </w:r>
    </w:p>
    <w:p w14:paraId="78900259" w14:textId="77777777" w:rsidR="00CF6888" w:rsidRDefault="00CF6888" w:rsidP="00CF6888">
      <w:pPr>
        <w:pStyle w:val="code"/>
      </w:pPr>
      <w:r>
        <w:t xml:space="preserve">    LC_temp = params[9]</w:t>
      </w:r>
    </w:p>
    <w:p w14:paraId="47B70C30" w14:textId="77777777" w:rsidR="00CF6888" w:rsidRDefault="00CF6888" w:rsidP="00CF6888">
      <w:pPr>
        <w:pStyle w:val="code"/>
      </w:pPr>
      <w:r>
        <w:t xml:space="preserve">    LC_amp = params[10]</w:t>
      </w:r>
    </w:p>
    <w:p w14:paraId="545B7104" w14:textId="77777777" w:rsidR="00CF6888" w:rsidRDefault="00CF6888" w:rsidP="00CF6888">
      <w:pPr>
        <w:pStyle w:val="code"/>
      </w:pPr>
      <w:r>
        <w:t xml:space="preserve">    LC_width = params[11]</w:t>
      </w:r>
    </w:p>
    <w:p w14:paraId="530B8FA7" w14:textId="77777777" w:rsidR="00CF6888" w:rsidRDefault="00CF6888" w:rsidP="00CF6888">
      <w:pPr>
        <w:pStyle w:val="code"/>
      </w:pPr>
      <w:r>
        <w:t xml:space="preserve">    # Phenol</w:t>
      </w:r>
    </w:p>
    <w:p w14:paraId="7D92D467" w14:textId="77777777" w:rsidR="00CF6888" w:rsidRDefault="00CF6888" w:rsidP="00CF6888">
      <w:pPr>
        <w:pStyle w:val="code"/>
      </w:pPr>
      <w:r>
        <w:t xml:space="preserve">    PH_temp = params[12]</w:t>
      </w:r>
    </w:p>
    <w:p w14:paraId="04EB725A" w14:textId="77777777" w:rsidR="00CF6888" w:rsidRDefault="00CF6888" w:rsidP="00CF6888">
      <w:pPr>
        <w:pStyle w:val="code"/>
      </w:pPr>
      <w:r>
        <w:t xml:space="preserve">    PH_amp = params[13]</w:t>
      </w:r>
    </w:p>
    <w:p w14:paraId="578E8EC8" w14:textId="77777777" w:rsidR="00CF6888" w:rsidRDefault="00CF6888" w:rsidP="00CF6888">
      <w:pPr>
        <w:pStyle w:val="code"/>
      </w:pPr>
      <w:r>
        <w:t xml:space="preserve">    PH_width = params[14]</w:t>
      </w:r>
    </w:p>
    <w:p w14:paraId="13086F51" w14:textId="77777777" w:rsidR="00CF6888" w:rsidRDefault="00CF6888" w:rsidP="00CF6888">
      <w:pPr>
        <w:pStyle w:val="code"/>
      </w:pPr>
      <w:r>
        <w:lastRenderedPageBreak/>
        <w:t xml:space="preserve">    # Carbonyl Quinone</w:t>
      </w:r>
    </w:p>
    <w:p w14:paraId="45A3360A" w14:textId="77777777" w:rsidR="00CF6888" w:rsidRDefault="00CF6888" w:rsidP="00CF6888">
      <w:pPr>
        <w:pStyle w:val="code"/>
      </w:pPr>
      <w:r>
        <w:t xml:space="preserve">    CQ_temp = params[15]</w:t>
      </w:r>
    </w:p>
    <w:p w14:paraId="215CFFA4" w14:textId="77777777" w:rsidR="00CF6888" w:rsidRDefault="00CF6888" w:rsidP="00CF6888">
      <w:pPr>
        <w:pStyle w:val="code"/>
      </w:pPr>
      <w:r>
        <w:t xml:space="preserve">    CQ_amp = params[16]</w:t>
      </w:r>
    </w:p>
    <w:p w14:paraId="07C80089" w14:textId="77777777" w:rsidR="00CF6888" w:rsidRDefault="00CF6888" w:rsidP="00CF6888">
      <w:pPr>
        <w:pStyle w:val="code"/>
      </w:pPr>
      <w:r>
        <w:t xml:space="preserve">    CQ_width = params[17]</w:t>
      </w:r>
    </w:p>
    <w:p w14:paraId="1EC945F6" w14:textId="77777777" w:rsidR="00CF6888" w:rsidRDefault="00CF6888" w:rsidP="00CF6888">
      <w:pPr>
        <w:pStyle w:val="code"/>
      </w:pPr>
    </w:p>
    <w:p w14:paraId="2A8DBF11" w14:textId="77777777" w:rsidR="00CF6888" w:rsidRDefault="00CF6888" w:rsidP="00CF6888">
      <w:pPr>
        <w:pStyle w:val="code"/>
      </w:pPr>
      <w:r>
        <w:t xml:space="preserve">    WA = gaussian(temp_array, WA_temp, WA_amp, WA_width)</w:t>
      </w:r>
    </w:p>
    <w:p w14:paraId="1AE7BAB5" w14:textId="77777777" w:rsidR="00CF6888" w:rsidRDefault="00CF6888" w:rsidP="00CF6888">
      <w:pPr>
        <w:pStyle w:val="code"/>
      </w:pPr>
      <w:r>
        <w:t xml:space="preserve">    SA = gaussian(temp_array, SA_temp, SA_amp, SA_width)</w:t>
      </w:r>
    </w:p>
    <w:p w14:paraId="46F268D3" w14:textId="77777777" w:rsidR="00CF6888" w:rsidRDefault="00CF6888" w:rsidP="00CF6888">
      <w:pPr>
        <w:pStyle w:val="code"/>
      </w:pPr>
      <w:r>
        <w:t xml:space="preserve">    CAn = gaussian(temp_array, CAn_temp, CAn_amp, CAn_width)</w:t>
      </w:r>
    </w:p>
    <w:p w14:paraId="5CAC53E5" w14:textId="77777777" w:rsidR="00CF6888" w:rsidRDefault="00CF6888" w:rsidP="00CF6888">
      <w:pPr>
        <w:pStyle w:val="code"/>
      </w:pPr>
      <w:r>
        <w:t xml:space="preserve">    LC = gaussian(temp_array, LC_temp, LC_amp, LC_width)</w:t>
      </w:r>
    </w:p>
    <w:p w14:paraId="5A1B71F3" w14:textId="77777777" w:rsidR="00CF6888" w:rsidRDefault="00CF6888" w:rsidP="00CF6888">
      <w:pPr>
        <w:pStyle w:val="code"/>
      </w:pPr>
      <w:r>
        <w:t xml:space="preserve">    PH = gaussian(temp_array, PH_temp, PH_amp, PH_width)</w:t>
      </w:r>
    </w:p>
    <w:p w14:paraId="69EF577C" w14:textId="77777777" w:rsidR="00CF6888" w:rsidRDefault="00CF6888" w:rsidP="00CF6888">
      <w:pPr>
        <w:pStyle w:val="code"/>
      </w:pPr>
      <w:r>
        <w:t xml:space="preserve">    CQ = gaussian(temp_array, CQ_temp, CQ_amp, CQ_width)</w:t>
      </w:r>
    </w:p>
    <w:p w14:paraId="1DFC1294" w14:textId="77777777" w:rsidR="00CF6888" w:rsidRDefault="00CF6888" w:rsidP="00CF6888">
      <w:pPr>
        <w:pStyle w:val="code"/>
      </w:pPr>
      <w:r>
        <w:t xml:space="preserve">    model = WA + SA + CAn + LC + PH + CQ</w:t>
      </w:r>
    </w:p>
    <w:p w14:paraId="6A618C22" w14:textId="77777777" w:rsidR="00CF6888" w:rsidRDefault="00CF6888" w:rsidP="00CF6888">
      <w:pPr>
        <w:pStyle w:val="code"/>
      </w:pPr>
      <w:r>
        <w:t xml:space="preserve">    models = np.array(zip(model, WA, SA, CAn, LC, PH, CQ) , dtype=[('model', float), ('Weak Carboxylic', float), ('Strong Carboxylic', float), ('Carboxylic Anhydride', float), ('Lactone', float), ('Phenol', float), ('Quinone', float)])</w:t>
      </w:r>
    </w:p>
    <w:p w14:paraId="3B49E26C" w14:textId="77777777" w:rsidR="00CF6888" w:rsidRDefault="00CF6888" w:rsidP="00CF6888">
      <w:pPr>
        <w:pStyle w:val="code"/>
      </w:pPr>
      <w:r>
        <w:t xml:space="preserve">    return models</w:t>
      </w:r>
    </w:p>
    <w:p w14:paraId="1C801C8F" w14:textId="77777777" w:rsidR="00CF6888" w:rsidRDefault="00CF6888" w:rsidP="00CF6888">
      <w:pPr>
        <w:pStyle w:val="code"/>
      </w:pPr>
      <w:r>
        <w:t xml:space="preserve">    </w:t>
      </w:r>
    </w:p>
    <w:p w14:paraId="79D44CD3" w14:textId="77777777" w:rsidR="00CF6888" w:rsidRDefault="00CF6888" w:rsidP="00CF6888">
      <w:pPr>
        <w:pStyle w:val="code"/>
      </w:pPr>
    </w:p>
    <w:p w14:paraId="6094214D" w14:textId="77777777" w:rsidR="00CF6888" w:rsidRDefault="00CF6888" w:rsidP="00CF6888">
      <w:pPr>
        <w:pStyle w:val="code"/>
      </w:pPr>
      <w:r>
        <w:t>def gaussian(x, center, amp, width):</w:t>
      </w:r>
    </w:p>
    <w:p w14:paraId="2DCE817B" w14:textId="77777777" w:rsidR="00CF6888" w:rsidRDefault="00CF6888" w:rsidP="00CF6888">
      <w:pPr>
        <w:pStyle w:val="code"/>
      </w:pPr>
      <w:r>
        <w:t xml:space="preserve">    if width==0: width=0.00000001</w:t>
      </w:r>
    </w:p>
    <w:p w14:paraId="664A24D9" w14:textId="77777777" w:rsidR="00CF6888" w:rsidRDefault="00CF6888" w:rsidP="00CF6888">
      <w:pPr>
        <w:pStyle w:val="code"/>
      </w:pPr>
      <w:r>
        <w:t xml:space="preserve">    return amp * np.e**(-((x-center)**2./(2.*width**2.)))</w:t>
      </w:r>
    </w:p>
    <w:p w14:paraId="45747884" w14:textId="77777777" w:rsidR="00CF6888" w:rsidRDefault="00CF6888" w:rsidP="00CF6888">
      <w:pPr>
        <w:pStyle w:val="code"/>
      </w:pPr>
    </w:p>
    <w:p w14:paraId="20403812" w14:textId="77777777" w:rsidR="00CF6888" w:rsidRDefault="00CF6888" w:rsidP="00CF6888">
      <w:pPr>
        <w:pStyle w:val="code"/>
      </w:pPr>
      <w:r>
        <w:t>def desorbed_dict(time_array, FID_array, mol_sample, cal):</w:t>
      </w:r>
    </w:p>
    <w:p w14:paraId="5AB3D564" w14:textId="77777777" w:rsidR="00CF6888" w:rsidRDefault="00CF6888" w:rsidP="00CF6888">
      <w:pPr>
        <w:pStyle w:val="code"/>
      </w:pPr>
      <w:r>
        <w:t xml:space="preserve">    area = scipy.integrate.simps(FID_array, time_array)</w:t>
      </w:r>
    </w:p>
    <w:p w14:paraId="400E48C7" w14:textId="77777777" w:rsidR="00CF6888" w:rsidRDefault="00CF6888" w:rsidP="00CF6888">
      <w:pPr>
        <w:pStyle w:val="code"/>
      </w:pPr>
      <w:r>
        <w:t xml:space="preserve">    mol_desorbed = area*cal</w:t>
      </w:r>
    </w:p>
    <w:p w14:paraId="7F0ABFE6" w14:textId="77777777" w:rsidR="00CF6888" w:rsidRDefault="00CF6888" w:rsidP="00CF6888">
      <w:pPr>
        <w:pStyle w:val="code"/>
      </w:pPr>
      <w:r>
        <w:t xml:space="preserve">    mol_percent_desorbed = mol_desorbed/mol_sample*100.</w:t>
      </w:r>
    </w:p>
    <w:p w14:paraId="5A70D0F1" w14:textId="77777777" w:rsidR="00CF6888" w:rsidRDefault="00CF6888" w:rsidP="00CF6888">
      <w:pPr>
        <w:pStyle w:val="code"/>
      </w:pPr>
      <w:r>
        <w:t xml:space="preserve">    </w:t>
      </w:r>
    </w:p>
    <w:p w14:paraId="350C8717" w14:textId="77777777" w:rsidR="00CF6888" w:rsidRDefault="00CF6888" w:rsidP="00CF6888">
      <w:pPr>
        <w:pStyle w:val="code"/>
      </w:pPr>
      <w:r>
        <w:t xml:space="preserve">    return {'area':area,'mol desorbed':mol_desorbed,'mol% desorbed':mol_percent_desorbed}</w:t>
      </w:r>
    </w:p>
    <w:p w14:paraId="3CA75985" w14:textId="77777777" w:rsidR="00CF6888" w:rsidRDefault="00CF6888" w:rsidP="00CF6888">
      <w:pPr>
        <w:pStyle w:val="code"/>
      </w:pPr>
      <w:r>
        <w:t xml:space="preserve">    </w:t>
      </w:r>
    </w:p>
    <w:p w14:paraId="7B2206D3" w14:textId="77777777" w:rsidR="00CF6888" w:rsidRDefault="00CF6888" w:rsidP="00CF6888">
      <w:pPr>
        <w:pStyle w:val="code"/>
      </w:pPr>
      <w:r>
        <w:t>def TPD_properties(sample_data, mol_sample, cal):</w:t>
      </w:r>
    </w:p>
    <w:p w14:paraId="636CBFBE" w14:textId="77777777" w:rsidR="00CF6888" w:rsidRDefault="00CF6888" w:rsidP="00CF6888">
      <w:pPr>
        <w:pStyle w:val="code"/>
      </w:pPr>
      <w:r>
        <w:t xml:space="preserve">    prop_dict = {}</w:t>
      </w:r>
    </w:p>
    <w:p w14:paraId="5E04B5DC" w14:textId="77777777" w:rsidR="00CF6888" w:rsidRDefault="00CF6888" w:rsidP="00CF6888">
      <w:pPr>
        <w:pStyle w:val="code"/>
      </w:pPr>
      <w:r>
        <w:t xml:space="preserve">    raw = desorbed_dict(sample_data['time'], sample_data['raw_FID'], mol_sample, cal)</w:t>
      </w:r>
    </w:p>
    <w:p w14:paraId="75C1B0F4" w14:textId="77777777" w:rsidR="00CF6888" w:rsidRDefault="00CF6888" w:rsidP="00CF6888">
      <w:pPr>
        <w:pStyle w:val="code"/>
      </w:pPr>
      <w:r>
        <w:t xml:space="preserve">    my_bkg = desorbed_dict(sample_data['time'], sample_data['my_bkg_FID'], mol_sample, cal)</w:t>
      </w:r>
    </w:p>
    <w:p w14:paraId="22AE8065" w14:textId="77777777" w:rsidR="00CF6888" w:rsidRDefault="00CF6888" w:rsidP="00CF6888">
      <w:pPr>
        <w:pStyle w:val="code"/>
      </w:pPr>
      <w:r>
        <w:t xml:space="preserve">    machine_bkg = desorbed_dict(sample_data['time'], sample_data['machine_bkg_sub_FID'], mol_sample, cal)</w:t>
      </w:r>
    </w:p>
    <w:p w14:paraId="1B8070FE" w14:textId="77777777" w:rsidR="00CF6888" w:rsidRDefault="00CF6888" w:rsidP="00CF6888">
      <w:pPr>
        <w:pStyle w:val="code"/>
      </w:pPr>
      <w:r>
        <w:t xml:space="preserve">    prop_dict['mol sample'] = mol_sample</w:t>
      </w:r>
    </w:p>
    <w:p w14:paraId="297B92FF" w14:textId="77777777" w:rsidR="00CF6888" w:rsidRDefault="00CF6888" w:rsidP="00CF6888">
      <w:pPr>
        <w:pStyle w:val="code"/>
      </w:pPr>
      <w:r>
        <w:t xml:space="preserve">    prop_dict['raw'] = raw</w:t>
      </w:r>
    </w:p>
    <w:p w14:paraId="04C3087F" w14:textId="77777777" w:rsidR="00CF6888" w:rsidRDefault="00CF6888" w:rsidP="00CF6888">
      <w:pPr>
        <w:pStyle w:val="code"/>
      </w:pPr>
      <w:r>
        <w:t xml:space="preserve">    prop_dict['my_bkg'] = my_bkg</w:t>
      </w:r>
    </w:p>
    <w:p w14:paraId="4929AB08" w14:textId="77777777" w:rsidR="00CF6888" w:rsidRDefault="00CF6888" w:rsidP="00CF6888">
      <w:pPr>
        <w:pStyle w:val="code"/>
      </w:pPr>
      <w:r>
        <w:t xml:space="preserve">    prop_dict['machine_bkg'] = machine_bkg</w:t>
      </w:r>
    </w:p>
    <w:p w14:paraId="5E9322E7" w14:textId="77777777" w:rsidR="00CF6888" w:rsidRDefault="00CF6888" w:rsidP="00CF6888">
      <w:pPr>
        <w:pStyle w:val="code"/>
      </w:pPr>
      <w:r>
        <w:t xml:space="preserve">    </w:t>
      </w:r>
    </w:p>
    <w:p w14:paraId="4DAEDF52" w14:textId="77777777" w:rsidR="00CF6888" w:rsidRDefault="00CF6888" w:rsidP="00CF6888">
      <w:pPr>
        <w:pStyle w:val="code"/>
      </w:pPr>
      <w:r>
        <w:t xml:space="preserve">    return prop_dict</w:t>
      </w:r>
    </w:p>
    <w:p w14:paraId="48BA19BD" w14:textId="77777777" w:rsidR="00CF6888" w:rsidRDefault="00CF6888" w:rsidP="00CF6888">
      <w:pPr>
        <w:pStyle w:val="code"/>
      </w:pPr>
    </w:p>
    <w:p w14:paraId="267A5668" w14:textId="77777777" w:rsidR="00CF6888" w:rsidRDefault="00CF6888" w:rsidP="00CF6888">
      <w:pPr>
        <w:pStyle w:val="code"/>
      </w:pPr>
      <w:r>
        <w:t>def plot_TPD(tTy, sample_data):</w:t>
      </w:r>
    </w:p>
    <w:p w14:paraId="3E519917" w14:textId="77777777" w:rsidR="00CF6888" w:rsidRDefault="00CF6888" w:rsidP="00CF6888">
      <w:pPr>
        <w:pStyle w:val="code"/>
      </w:pPr>
      <w:r>
        <w:t xml:space="preserve">    fig = plt.figure()</w:t>
      </w:r>
    </w:p>
    <w:p w14:paraId="5B6AE1DE" w14:textId="77777777" w:rsidR="00CF6888" w:rsidRDefault="00CF6888" w:rsidP="00CF6888">
      <w:pPr>
        <w:pStyle w:val="code"/>
      </w:pPr>
      <w:r>
        <w:t xml:space="preserve">    ax = fig.add_subplot(131)</w:t>
      </w:r>
    </w:p>
    <w:p w14:paraId="2E67EBAC" w14:textId="77777777" w:rsidR="00CF6888" w:rsidRDefault="00CF6888" w:rsidP="00CF6888">
      <w:pPr>
        <w:pStyle w:val="code"/>
      </w:pPr>
      <w:r>
        <w:t xml:space="preserve">    ax2 = fig.add_subplot(132)</w:t>
      </w:r>
    </w:p>
    <w:p w14:paraId="63C90025" w14:textId="77777777" w:rsidR="00CF6888" w:rsidRDefault="00CF6888" w:rsidP="00CF6888">
      <w:pPr>
        <w:pStyle w:val="code"/>
      </w:pPr>
      <w:r>
        <w:t xml:space="preserve">    ax3 = fig.add_subplot(133)</w:t>
      </w:r>
    </w:p>
    <w:p w14:paraId="31178367" w14:textId="77777777" w:rsidR="00CF6888" w:rsidRDefault="00CF6888" w:rsidP="00CF6888">
      <w:pPr>
        <w:pStyle w:val="code"/>
      </w:pPr>
      <w:r>
        <w:t xml:space="preserve">    ax.plot(tTy['time'], tTy['raw_FID'])</w:t>
      </w:r>
    </w:p>
    <w:p w14:paraId="6E18D8D6" w14:textId="77777777" w:rsidR="00CF6888" w:rsidRDefault="00CF6888" w:rsidP="00CF6888">
      <w:pPr>
        <w:pStyle w:val="code"/>
      </w:pPr>
      <w:r>
        <w:t xml:space="preserve">    ax2.plot(sample_data['sample_temp'], sample_data['raw_FID'])</w:t>
      </w:r>
    </w:p>
    <w:p w14:paraId="4A438274" w14:textId="77777777" w:rsidR="00CF6888" w:rsidRDefault="00CF6888" w:rsidP="00CF6888">
      <w:pPr>
        <w:pStyle w:val="code"/>
      </w:pPr>
      <w:r>
        <w:t xml:space="preserve">    ax3.plot(tTy['time'], tTy['sample_temp'])</w:t>
      </w:r>
    </w:p>
    <w:p w14:paraId="1AF06799" w14:textId="77777777" w:rsidR="00CF6888" w:rsidRDefault="00CF6888" w:rsidP="00CF6888">
      <w:pPr>
        <w:pStyle w:val="code"/>
      </w:pPr>
      <w:r>
        <w:t xml:space="preserve">    plt.show()</w:t>
      </w:r>
    </w:p>
    <w:p w14:paraId="13C308B0" w14:textId="77777777" w:rsidR="00CF6888" w:rsidRDefault="00CF6888" w:rsidP="00CF6888">
      <w:pPr>
        <w:pStyle w:val="code"/>
      </w:pPr>
    </w:p>
    <w:p w14:paraId="3C3112F1" w14:textId="77777777" w:rsidR="00CF6888" w:rsidRDefault="00CF6888" w:rsidP="00CF6888">
      <w:pPr>
        <w:pStyle w:val="code"/>
      </w:pPr>
      <w:r>
        <w:t>def get_data():</w:t>
      </w:r>
    </w:p>
    <w:p w14:paraId="41B07A92" w14:textId="77777777" w:rsidR="00CF6888" w:rsidRDefault="00CF6888" w:rsidP="00CF6888">
      <w:pPr>
        <w:pStyle w:val="code"/>
      </w:pPr>
      <w:r>
        <w:t xml:space="preserve">    # Get and manipulate data</w:t>
      </w:r>
    </w:p>
    <w:p w14:paraId="2A5B16C5" w14:textId="77777777" w:rsidR="00CF6888" w:rsidRDefault="00CF6888" w:rsidP="00CF6888">
      <w:pPr>
        <w:pStyle w:val="code"/>
      </w:pPr>
      <w:r>
        <w:t xml:space="preserve">    data = {}</w:t>
      </w:r>
    </w:p>
    <w:p w14:paraId="03855458" w14:textId="77777777" w:rsidR="00CF6888" w:rsidRDefault="00CF6888" w:rsidP="00CF6888">
      <w:pPr>
        <w:pStyle w:val="code"/>
      </w:pPr>
      <w:r>
        <w:t xml:space="preserve">    Tk().withdraw()</w:t>
      </w:r>
    </w:p>
    <w:p w14:paraId="2D01601A" w14:textId="77777777" w:rsidR="00CF6888" w:rsidRDefault="00CF6888" w:rsidP="00CF6888">
      <w:pPr>
        <w:pStyle w:val="code"/>
      </w:pPr>
      <w:r>
        <w:t xml:space="preserve">    Tkfilepaths = askopenfilenames()</w:t>
      </w:r>
    </w:p>
    <w:p w14:paraId="28D09EC3" w14:textId="77777777" w:rsidR="00CF6888" w:rsidRDefault="00CF6888" w:rsidP="00CF6888">
      <w:pPr>
        <w:pStyle w:val="code"/>
      </w:pPr>
      <w:r>
        <w:t xml:space="preserve">    filepaths = Tk().tk.splitlist(Tkfilepaths)</w:t>
      </w:r>
    </w:p>
    <w:p w14:paraId="66676618" w14:textId="77777777" w:rsidR="00CF6888" w:rsidRDefault="00CF6888" w:rsidP="00CF6888">
      <w:pPr>
        <w:pStyle w:val="code"/>
      </w:pPr>
    </w:p>
    <w:p w14:paraId="27C49CF5" w14:textId="77777777" w:rsidR="00CF6888" w:rsidRDefault="00CF6888" w:rsidP="00CF6888">
      <w:pPr>
        <w:pStyle w:val="code"/>
      </w:pPr>
      <w:r>
        <w:t xml:space="preserve">    for filepath in filepaths:</w:t>
      </w:r>
    </w:p>
    <w:p w14:paraId="3CC62E9B" w14:textId="77777777" w:rsidR="00CF6888" w:rsidRDefault="00CF6888" w:rsidP="00CF6888">
      <w:pPr>
        <w:pStyle w:val="code"/>
      </w:pPr>
      <w:r>
        <w:t xml:space="preserve">        file_name = splitext(basename(filepath))[0]</w:t>
      </w:r>
    </w:p>
    <w:p w14:paraId="19F6D4B7" w14:textId="77777777" w:rsidR="00CF6888" w:rsidRDefault="00CF6888" w:rsidP="00CF6888">
      <w:pPr>
        <w:pStyle w:val="code"/>
      </w:pPr>
      <w:r>
        <w:t xml:space="preserve">        xy = retrieve_XY(filepath)</w:t>
      </w:r>
    </w:p>
    <w:p w14:paraId="2D4B333E" w14:textId="77777777" w:rsidR="00CF6888" w:rsidRDefault="00CF6888" w:rsidP="00CF6888">
      <w:pPr>
        <w:pStyle w:val="code"/>
      </w:pPr>
      <w:r>
        <w:t xml:space="preserve">        OU_bool = False</w:t>
      </w:r>
    </w:p>
    <w:p w14:paraId="38F9A54B" w14:textId="77777777" w:rsidR="00CF6888" w:rsidRDefault="00CF6888" w:rsidP="00CF6888">
      <w:pPr>
        <w:pStyle w:val="code"/>
      </w:pPr>
      <w:r>
        <w:t xml:space="preserve">        if "&lt;TYPE&gt;=CHROM" in open(filepath).readline():</w:t>
      </w:r>
    </w:p>
    <w:p w14:paraId="5C470AEE" w14:textId="77777777" w:rsidR="00CF6888" w:rsidRDefault="00CF6888" w:rsidP="00CF6888">
      <w:pPr>
        <w:pStyle w:val="code"/>
      </w:pPr>
      <w:r>
        <w:t xml:space="preserve">            OU_bool = True</w:t>
      </w:r>
    </w:p>
    <w:p w14:paraId="2C7B40C0" w14:textId="77777777" w:rsidR="00CF6888" w:rsidRDefault="00CF6888" w:rsidP="00CF6888">
      <w:pPr>
        <w:pStyle w:val="code"/>
      </w:pPr>
      <w:r>
        <w:t xml:space="preserve">        if len(xy)&gt;0:</w:t>
      </w:r>
    </w:p>
    <w:p w14:paraId="0F6FDBFF" w14:textId="77777777" w:rsidR="00CF6888" w:rsidRDefault="00CF6888" w:rsidP="00CF6888">
      <w:pPr>
        <w:pStyle w:val="code"/>
      </w:pPr>
      <w:r>
        <w:t xml:space="preserve">            data[file_name] = xy, OU_bool</w:t>
      </w:r>
    </w:p>
    <w:p w14:paraId="51577BBC" w14:textId="77777777" w:rsidR="00CF6888" w:rsidRDefault="00CF6888" w:rsidP="00CF6888">
      <w:pPr>
        <w:pStyle w:val="code"/>
      </w:pPr>
      <w:r>
        <w:t xml:space="preserve">        else:</w:t>
      </w:r>
    </w:p>
    <w:p w14:paraId="2432BAAF" w14:textId="77777777" w:rsidR="00CF6888" w:rsidRDefault="00CF6888" w:rsidP="00CF6888">
      <w:pPr>
        <w:pStyle w:val="code"/>
      </w:pPr>
      <w:r>
        <w:t xml:space="preserve">            QMessageBox.about(self, 'Error', 'File at\n' + str(filepath) + '\ncould not be parsed to get the xy data.\nTry making a tab delimited text file with two columns of x and y data.')</w:t>
      </w:r>
    </w:p>
    <w:p w14:paraId="493087D1" w14:textId="77777777" w:rsidR="00CF6888" w:rsidRDefault="00CF6888" w:rsidP="00CF6888">
      <w:pPr>
        <w:pStyle w:val="code"/>
      </w:pPr>
      <w:r>
        <w:t xml:space="preserve">    return data</w:t>
      </w:r>
    </w:p>
    <w:p w14:paraId="65D73843" w14:textId="77777777" w:rsidR="00CF6888" w:rsidRDefault="00CF6888" w:rsidP="00CF6888">
      <w:pPr>
        <w:pStyle w:val="code"/>
      </w:pPr>
    </w:p>
    <w:p w14:paraId="0C964C4B" w14:textId="77777777" w:rsidR="00CF6888" w:rsidRDefault="00CF6888" w:rsidP="00CF6888">
      <w:pPr>
        <w:pStyle w:val="code"/>
      </w:pPr>
      <w:r>
        <w:t>if __name__== "__main__":</w:t>
      </w:r>
    </w:p>
    <w:p w14:paraId="7CF98693" w14:textId="77777777" w:rsidR="00CF6888" w:rsidRDefault="00CF6888" w:rsidP="00CF6888">
      <w:pPr>
        <w:pStyle w:val="code"/>
      </w:pPr>
      <w:r>
        <w:t xml:space="preserve">    print "This program will determie the % of carbon desorbed from a sample of pure carbon (carbon nanotubes) in a temperature programmed desorption experiment."</w:t>
      </w:r>
    </w:p>
    <w:p w14:paraId="0BACB17D" w14:textId="77777777" w:rsidR="00CF6888" w:rsidRDefault="00CF6888" w:rsidP="00CF6888">
      <w:pPr>
        <w:pStyle w:val="code"/>
      </w:pPr>
    </w:p>
    <w:p w14:paraId="7B21B417" w14:textId="77777777" w:rsidR="00CF6888" w:rsidRDefault="00CF6888" w:rsidP="00CF6888">
      <w:pPr>
        <w:pStyle w:val="code"/>
      </w:pPr>
      <w:r>
        <w:t xml:space="preserve">    # Use this calibration from CO2 pulses</w:t>
      </w:r>
    </w:p>
    <w:p w14:paraId="5706D296" w14:textId="77777777" w:rsidR="00CF6888" w:rsidRDefault="00CF6888" w:rsidP="00CF6888">
      <w:pPr>
        <w:pStyle w:val="code"/>
      </w:pPr>
      <w:r>
        <w:t xml:space="preserve">    # 1.24 to 1.3 *10^-11 </w:t>
      </w:r>
    </w:p>
    <w:p w14:paraId="3BC9A4A0" w14:textId="77777777" w:rsidR="00CF6888" w:rsidRDefault="00CF6888" w:rsidP="00CF6888">
      <w:pPr>
        <w:pStyle w:val="code"/>
      </w:pPr>
      <w:r>
        <w:t xml:space="preserve">    cal = 1.3*10**-11 # mol C / area</w:t>
      </w:r>
    </w:p>
    <w:p w14:paraId="41BD69B0" w14:textId="77777777" w:rsidR="00CF6888" w:rsidRDefault="00CF6888" w:rsidP="00CF6888">
      <w:pPr>
        <w:pStyle w:val="code"/>
      </w:pPr>
    </w:p>
    <w:p w14:paraId="1A8C5D6E" w14:textId="77777777" w:rsidR="00CF6888" w:rsidRDefault="00CF6888" w:rsidP="00CF6888">
      <w:pPr>
        <w:pStyle w:val="code"/>
      </w:pPr>
      <w:r>
        <w:t xml:space="preserve">    main_fig = plt.figure()</w:t>
      </w:r>
    </w:p>
    <w:p w14:paraId="15E90C4C" w14:textId="77777777" w:rsidR="00CF6888" w:rsidRDefault="00CF6888" w:rsidP="00CF6888">
      <w:pPr>
        <w:pStyle w:val="code"/>
      </w:pPr>
      <w:r>
        <w:t xml:space="preserve">    main_ax = main_fig.add_subplot(111)</w:t>
      </w:r>
    </w:p>
    <w:p w14:paraId="28897017" w14:textId="77777777" w:rsidR="00CF6888" w:rsidRDefault="00CF6888" w:rsidP="00CF6888">
      <w:pPr>
        <w:pStyle w:val="code"/>
      </w:pPr>
    </w:p>
    <w:p w14:paraId="3B9DE9D6" w14:textId="77777777" w:rsidR="00CF6888" w:rsidRDefault="00CF6888" w:rsidP="00CF6888">
      <w:pPr>
        <w:pStyle w:val="code"/>
      </w:pPr>
      <w:r>
        <w:t xml:space="preserve">    print "Please choose the '.asc' files given from the TPD/TPO machine"</w:t>
      </w:r>
    </w:p>
    <w:p w14:paraId="34209B86" w14:textId="77777777" w:rsidR="00CF6888" w:rsidRDefault="00CF6888" w:rsidP="00CF6888">
      <w:pPr>
        <w:pStyle w:val="code"/>
      </w:pPr>
      <w:r>
        <w:t xml:space="preserve">    file_data = get_data()</w:t>
      </w:r>
    </w:p>
    <w:p w14:paraId="61FB22EB" w14:textId="77777777" w:rsidR="00CF6888" w:rsidRDefault="00CF6888" w:rsidP="00CF6888">
      <w:pPr>
        <w:pStyle w:val="code"/>
      </w:pPr>
      <w:r>
        <w:t xml:space="preserve">    for name, (xy, OU_bool) in file_data.iteritems():</w:t>
      </w:r>
    </w:p>
    <w:p w14:paraId="7A7776E5" w14:textId="77777777" w:rsidR="00CF6888" w:rsidRDefault="00CF6888" w:rsidP="00CF6888">
      <w:pPr>
        <w:pStyle w:val="code"/>
      </w:pPr>
      <w:r>
        <w:t xml:space="preserve">        hertz = float(input("Input data rate in Hertz.\n(OU's instrument typically gathers data at 2 Hertz):"))</w:t>
      </w:r>
    </w:p>
    <w:p w14:paraId="5419341D" w14:textId="77777777" w:rsidR="00CF6888" w:rsidRDefault="00CF6888" w:rsidP="00CF6888">
      <w:pPr>
        <w:pStyle w:val="code"/>
      </w:pPr>
      <w:r>
        <w:t xml:space="preserve">        temp_ramp = float(input("Input temperature ramp in K/min.\n(OU's instrument typically ramps at 10 K/min):"))#10. # K/min        </w:t>
      </w:r>
    </w:p>
    <w:p w14:paraId="65F11F5D" w14:textId="77777777" w:rsidR="00CF6888" w:rsidRDefault="00CF6888" w:rsidP="00CF6888">
      <w:pPr>
        <w:pStyle w:val="code"/>
      </w:pPr>
      <w:r>
        <w:t xml:space="preserve">        max_temp = float(input("Input max temperature in Celsius.\n(OU's instrument typically ends at 900 C):"))#900. # C</w:t>
      </w:r>
    </w:p>
    <w:p w14:paraId="6E4D2306" w14:textId="77777777" w:rsidR="00CF6888" w:rsidRDefault="00CF6888" w:rsidP="00CF6888">
      <w:pPr>
        <w:pStyle w:val="code"/>
      </w:pPr>
      <w:r>
        <w:t xml:space="preserve">        t0 = float(input("Input time in which the experiment started and the furnace was turned on (minutes).\n(It is easiest to save separate files when waiting for the baseline to stabalize, then to get the sample data starting at time 0):"))#0 # min</w:t>
      </w:r>
    </w:p>
    <w:p w14:paraId="2045A121" w14:textId="77777777" w:rsidR="00CF6888" w:rsidRDefault="00CF6888" w:rsidP="00CF6888">
      <w:pPr>
        <w:pStyle w:val="code"/>
      </w:pPr>
      <w:r>
        <w:t xml:space="preserve">        tf_bool = input("Input 0 if you want the ending time to be when the final temperature is reached,\nor 1 if you would like the final time to be the last data point gathered:")</w:t>
      </w:r>
    </w:p>
    <w:p w14:paraId="2A4343E2" w14:textId="77777777" w:rsidR="00CF6888" w:rsidRDefault="00CF6888" w:rsidP="00CF6888">
      <w:pPr>
        <w:pStyle w:val="code"/>
      </w:pPr>
      <w:r>
        <w:lastRenderedPageBreak/>
        <w:t xml:space="preserve">        if tf_bool == 0:</w:t>
      </w:r>
    </w:p>
    <w:p w14:paraId="71900738" w14:textId="77777777" w:rsidR="00CF6888" w:rsidRDefault="00CF6888" w:rsidP="00CF6888">
      <w:pPr>
        <w:pStyle w:val="code"/>
      </w:pPr>
      <w:r>
        <w:t xml:space="preserve">            tf = max_temp/temp_ramp</w:t>
      </w:r>
    </w:p>
    <w:p w14:paraId="3D71F28B" w14:textId="77777777" w:rsidR="00CF6888" w:rsidRDefault="00CF6888" w:rsidP="00CF6888">
      <w:pPr>
        <w:pStyle w:val="code"/>
      </w:pPr>
      <w:r>
        <w:t xml:space="preserve">        elif tf_bool == 1:</w:t>
      </w:r>
    </w:p>
    <w:p w14:paraId="57729A6F" w14:textId="77777777" w:rsidR="00CF6888" w:rsidRDefault="00CF6888" w:rsidP="00CF6888">
      <w:pPr>
        <w:pStyle w:val="code"/>
      </w:pPr>
      <w:r>
        <w:t xml:space="preserve">            tf = -1 # end of data</w:t>
      </w:r>
    </w:p>
    <w:p w14:paraId="629B694B" w14:textId="77777777" w:rsidR="00CF6888" w:rsidRDefault="00CF6888" w:rsidP="00CF6888">
      <w:pPr>
        <w:pStyle w:val="code"/>
      </w:pPr>
      <w:r>
        <w:t xml:space="preserve">        sample_mass = float(input("Input carbon sample mass in grams:"))#0.050 # grams</w:t>
      </w:r>
    </w:p>
    <w:p w14:paraId="7F233B55" w14:textId="77777777" w:rsidR="00CF6888" w:rsidRDefault="00CF6888" w:rsidP="00CF6888">
      <w:pPr>
        <w:pStyle w:val="code"/>
      </w:pPr>
      <w:r>
        <w:t xml:space="preserve">        mol_sample = sample_mass / 12.</w:t>
      </w:r>
    </w:p>
    <w:p w14:paraId="05A82AF6" w14:textId="77777777" w:rsidR="00CF6888" w:rsidRDefault="00CF6888" w:rsidP="00CF6888">
      <w:pPr>
        <w:pStyle w:val="code"/>
      </w:pPr>
      <w:r>
        <w:t xml:space="preserve">        </w:t>
      </w:r>
    </w:p>
    <w:p w14:paraId="1F84D53E" w14:textId="77777777" w:rsidR="00CF6888" w:rsidRDefault="00CF6888" w:rsidP="00CF6888">
      <w:pPr>
        <w:pStyle w:val="code"/>
      </w:pPr>
      <w:r>
        <w:t xml:space="preserve">        tTy, sample_data = transform_TPD(xy, hertz, temp_ramp, max_temp, t0, tf)</w:t>
      </w:r>
    </w:p>
    <w:p w14:paraId="45F57601" w14:textId="77777777" w:rsidR="00CF6888" w:rsidRDefault="00CF6888" w:rsidP="00CF6888">
      <w:pPr>
        <w:pStyle w:val="code"/>
      </w:pPr>
    </w:p>
    <w:p w14:paraId="74BCCCF7" w14:textId="77777777" w:rsidR="00CF6888" w:rsidRDefault="00CF6888" w:rsidP="00CF6888">
      <w:pPr>
        <w:pStyle w:val="code"/>
      </w:pPr>
    </w:p>
    <w:p w14:paraId="0A102050" w14:textId="77777777" w:rsidR="00CF6888" w:rsidRDefault="00CF6888" w:rsidP="00CF6888">
      <w:pPr>
        <w:pStyle w:val="code"/>
      </w:pPr>
    </w:p>
    <w:p w14:paraId="27B444DA" w14:textId="77777777" w:rsidR="00CF6888" w:rsidRDefault="00CF6888" w:rsidP="00CF6888">
      <w:pPr>
        <w:pStyle w:val="code"/>
      </w:pPr>
    </w:p>
    <w:p w14:paraId="49C223FB" w14:textId="77777777" w:rsidR="00CF6888" w:rsidRDefault="00CF6888" w:rsidP="00CF6888">
      <w:pPr>
        <w:pStyle w:val="code"/>
      </w:pPr>
      <w:r>
        <w:t xml:space="preserve">        print </w:t>
      </w:r>
    </w:p>
    <w:p w14:paraId="37EB2448" w14:textId="77777777" w:rsidR="00CF6888" w:rsidRDefault="00CF6888" w:rsidP="00CF6888">
      <w:pPr>
        <w:pStyle w:val="code"/>
      </w:pPr>
      <w:r>
        <w:t xml:space="preserve">        print str(name), ":"</w:t>
      </w:r>
    </w:p>
    <w:p w14:paraId="52DBBEAA" w14:textId="77777777" w:rsidR="00CF6888" w:rsidRDefault="00CF6888" w:rsidP="00CF6888">
      <w:pPr>
        <w:pStyle w:val="code"/>
      </w:pPr>
      <w:r>
        <w:t xml:space="preserve">        for k, v in TPD_properties(sample_data, mol_sample, cal).iteritems():</w:t>
      </w:r>
    </w:p>
    <w:p w14:paraId="532E57CC" w14:textId="77777777" w:rsidR="00CF6888" w:rsidRDefault="00CF6888" w:rsidP="00CF6888">
      <w:pPr>
        <w:pStyle w:val="code"/>
      </w:pPr>
      <w:r>
        <w:t xml:space="preserve">            try:</w:t>
      </w:r>
    </w:p>
    <w:p w14:paraId="33EB175C" w14:textId="77777777" w:rsidR="00CF6888" w:rsidRDefault="00CF6888" w:rsidP="00CF6888">
      <w:pPr>
        <w:pStyle w:val="code"/>
      </w:pPr>
      <w:r>
        <w:t xml:space="preserve">                print str(k), " is: ", str(round(v['mol% desorbed'],2))</w:t>
      </w:r>
    </w:p>
    <w:p w14:paraId="5CEBEDA0" w14:textId="77777777" w:rsidR="00CF6888" w:rsidRDefault="00CF6888" w:rsidP="00CF6888">
      <w:pPr>
        <w:pStyle w:val="code"/>
      </w:pPr>
      <w:r>
        <w:t xml:space="preserve">            except:</w:t>
      </w:r>
    </w:p>
    <w:p w14:paraId="6207FEB8" w14:textId="77777777" w:rsidR="00CF6888" w:rsidRDefault="00CF6888" w:rsidP="00CF6888">
      <w:pPr>
        <w:pStyle w:val="code"/>
      </w:pPr>
      <w:r>
        <w:t xml:space="preserve">                print str(k), " is: ", str(round(v,2))</w:t>
      </w:r>
    </w:p>
    <w:p w14:paraId="67C3D2C0" w14:textId="77777777" w:rsidR="00CF6888" w:rsidRDefault="00CF6888" w:rsidP="00CF6888">
      <w:pPr>
        <w:pStyle w:val="code"/>
      </w:pPr>
      <w:r>
        <w:t xml:space="preserve">                </w:t>
      </w:r>
    </w:p>
    <w:p w14:paraId="5E78FDE5" w14:textId="77777777" w:rsidR="00CF6888" w:rsidRDefault="00CF6888" w:rsidP="00CF6888">
      <w:pPr>
        <w:pStyle w:val="code"/>
      </w:pPr>
    </w:p>
    <w:p w14:paraId="62B1147A" w14:textId="77777777" w:rsidR="00CF6888" w:rsidRDefault="00CF6888" w:rsidP="00CF6888">
      <w:pPr>
        <w:pStyle w:val="code"/>
      </w:pPr>
      <w:r>
        <w:t xml:space="preserve">        models = TPD_fit(sample_data['sample_temp'], sample_data['raw_FID'])</w:t>
      </w:r>
    </w:p>
    <w:p w14:paraId="3E6B87CD" w14:textId="77777777" w:rsidR="00CF6888" w:rsidRDefault="00CF6888" w:rsidP="00CF6888">
      <w:pPr>
        <w:pStyle w:val="code"/>
      </w:pPr>
    </w:p>
    <w:p w14:paraId="3E45AA80" w14:textId="77777777" w:rsidR="00CF6888" w:rsidRDefault="00CF6888" w:rsidP="00CF6888">
      <w:pPr>
        <w:pStyle w:val="code"/>
      </w:pPr>
      <w:r>
        <w:t xml:space="preserve">        for name in models.dtype.names:</w:t>
      </w:r>
    </w:p>
    <w:p w14:paraId="11AAC0FA" w14:textId="77777777" w:rsidR="00CF6888" w:rsidRDefault="00CF6888" w:rsidP="00CF6888">
      <w:pPr>
        <w:pStyle w:val="code"/>
      </w:pPr>
      <w:r>
        <w:t xml:space="preserve">            d = desorbed_dict(sample_data['time'], models[name], mol_sample, cal)</w:t>
      </w:r>
    </w:p>
    <w:p w14:paraId="5EB9ED71" w14:textId="77777777" w:rsidR="00CF6888" w:rsidRDefault="00CF6888" w:rsidP="00CF6888">
      <w:pPr>
        <w:pStyle w:val="code"/>
      </w:pPr>
      <w:r>
        <w:t xml:space="preserve">            print str(name), " is: ", str(round(d['mol% desorbed'],2))</w:t>
      </w:r>
    </w:p>
    <w:p w14:paraId="1DD6F1DA" w14:textId="77777777" w:rsidR="00CF6888" w:rsidRDefault="00CF6888" w:rsidP="00CF6888">
      <w:pPr>
        <w:pStyle w:val="code"/>
      </w:pPr>
      <w:r>
        <w:t xml:space="preserve">        </w:t>
      </w:r>
    </w:p>
    <w:p w14:paraId="5A08FDF4" w14:textId="77777777" w:rsidR="00CF6888" w:rsidRDefault="00CF6888" w:rsidP="00CF6888">
      <w:pPr>
        <w:pStyle w:val="code"/>
      </w:pPr>
    </w:p>
    <w:p w14:paraId="2603579A" w14:textId="77777777" w:rsidR="00CF6888" w:rsidRDefault="00CF6888" w:rsidP="00CF6888">
      <w:pPr>
        <w:pStyle w:val="code"/>
      </w:pPr>
    </w:p>
    <w:p w14:paraId="6944803E" w14:textId="77777777" w:rsidR="00CF6888" w:rsidRDefault="00CF6888" w:rsidP="00CF6888">
      <w:pPr>
        <w:pStyle w:val="code"/>
      </w:pPr>
      <w:r>
        <w:t xml:space="preserve">    </w:t>
      </w:r>
    </w:p>
    <w:p w14:paraId="03F8A770" w14:textId="77777777" w:rsidR="00CF6888" w:rsidRDefault="00CF6888" w:rsidP="00CF6888">
      <w:pPr>
        <w:pStyle w:val="code"/>
      </w:pPr>
      <w:r>
        <w:t xml:space="preserve">        main_ax.plot(sample_data['sample_temp'], sample_data['raw_FID'], 'r-', \</w:t>
      </w:r>
    </w:p>
    <w:p w14:paraId="753C3027" w14:textId="77777777" w:rsidR="00CF6888" w:rsidRDefault="00CF6888" w:rsidP="00CF6888">
      <w:pPr>
        <w:pStyle w:val="code"/>
      </w:pPr>
      <w:r>
        <w:t xml:space="preserve">                     sample_data['sample_temp'], models['model'], 'g-',\</w:t>
      </w:r>
    </w:p>
    <w:p w14:paraId="2110386A" w14:textId="77777777" w:rsidR="00CF6888" w:rsidRDefault="00CF6888" w:rsidP="00CF6888">
      <w:pPr>
        <w:pStyle w:val="code"/>
      </w:pPr>
      <w:r>
        <w:t xml:space="preserve">                     sample_data['sample_temp'], models['Weak Carboxylic'], 'r--',\</w:t>
      </w:r>
    </w:p>
    <w:p w14:paraId="0650F1E2" w14:textId="77777777" w:rsidR="00CF6888" w:rsidRDefault="00CF6888" w:rsidP="00CF6888">
      <w:pPr>
        <w:pStyle w:val="code"/>
      </w:pPr>
      <w:r>
        <w:t xml:space="preserve">                     sample_data['sample_temp'], models['Strong Carboxylic'], 'r--',\</w:t>
      </w:r>
    </w:p>
    <w:p w14:paraId="6A5C277E" w14:textId="77777777" w:rsidR="00CF6888" w:rsidRDefault="00CF6888" w:rsidP="00CF6888">
      <w:pPr>
        <w:pStyle w:val="code"/>
      </w:pPr>
      <w:r>
        <w:t xml:space="preserve">                     sample_data['sample_temp'], models['Carboxylic Anhydride'], 'r--',\</w:t>
      </w:r>
    </w:p>
    <w:p w14:paraId="6C63F60C" w14:textId="77777777" w:rsidR="00CF6888" w:rsidRDefault="00CF6888" w:rsidP="00CF6888">
      <w:pPr>
        <w:pStyle w:val="code"/>
      </w:pPr>
      <w:r>
        <w:t xml:space="preserve">                     sample_data['sample_temp'], models['Lactone'], 'r--',\</w:t>
      </w:r>
    </w:p>
    <w:p w14:paraId="51E30C11" w14:textId="77777777" w:rsidR="00CF6888" w:rsidRDefault="00CF6888" w:rsidP="00CF6888">
      <w:pPr>
        <w:pStyle w:val="code"/>
      </w:pPr>
      <w:r>
        <w:t xml:space="preserve">                     sample_data['sample_temp'], models['Phenol'], 'r--',\</w:t>
      </w:r>
    </w:p>
    <w:p w14:paraId="0E52BCA0" w14:textId="77777777" w:rsidR="00CF6888" w:rsidRDefault="00CF6888" w:rsidP="00CF6888">
      <w:pPr>
        <w:pStyle w:val="code"/>
      </w:pPr>
      <w:r>
        <w:t xml:space="preserve">                     sample_data['sample_temp'], models['Quinone'], 'r--')</w:t>
      </w:r>
    </w:p>
    <w:p w14:paraId="171AEE70" w14:textId="77777777" w:rsidR="00CF6888" w:rsidRDefault="00CF6888" w:rsidP="00CF6888">
      <w:pPr>
        <w:pStyle w:val="code"/>
      </w:pPr>
      <w:r>
        <w:t xml:space="preserve">        </w:t>
      </w:r>
    </w:p>
    <w:p w14:paraId="7F3A0DE2" w14:textId="77777777" w:rsidR="00CF6888" w:rsidRDefault="00CF6888" w:rsidP="00CF6888">
      <w:pPr>
        <w:pStyle w:val="code"/>
      </w:pPr>
      <w:r>
        <w:t xml:space="preserve">    plt.legend(file_data.keys(), loc='upper left')</w:t>
      </w:r>
    </w:p>
    <w:p w14:paraId="23D25C4D" w14:textId="3D8FA5DB" w:rsidR="00227963" w:rsidRDefault="00CF6888" w:rsidP="00CF6888">
      <w:pPr>
        <w:pStyle w:val="code"/>
      </w:pPr>
      <w:r>
        <w:t xml:space="preserve">    plt.show()</w:t>
      </w:r>
    </w:p>
    <w:p w14:paraId="2FFAA4C3" w14:textId="3E7854B2" w:rsidR="00CF6888" w:rsidRPr="00227963" w:rsidRDefault="00227963" w:rsidP="00227963">
      <w:pPr>
        <w:spacing w:line="240" w:lineRule="auto"/>
        <w:rPr>
          <w:rFonts w:ascii="Consolas" w:eastAsiaTheme="minorHAnsi" w:hAnsi="Consolas" w:cstheme="minorBidi"/>
          <w:noProof/>
          <w:color w:val="000000" w:themeColor="text1"/>
          <w:sz w:val="12"/>
          <w:szCs w:val="22"/>
          <w:lang w:bidi="ar-SA"/>
        </w:rPr>
      </w:pPr>
      <w:r>
        <w:br w:type="page"/>
      </w:r>
    </w:p>
    <w:p w14:paraId="57573D7C" w14:textId="763CAA6C" w:rsidR="00177BFE" w:rsidRDefault="00177BFE" w:rsidP="00496EDF">
      <w:pPr>
        <w:pStyle w:val="Heading3"/>
        <w:rPr>
          <w:noProof/>
        </w:rPr>
      </w:pPr>
      <w:r>
        <w:rPr>
          <w:noProof/>
        </w:rPr>
        <w:lastRenderedPageBreak/>
        <w:fldChar w:fldCharType="begin"/>
      </w:r>
      <w:r>
        <w:rPr>
          <w:noProof/>
        </w:rPr>
        <w:instrText xml:space="preserve"> REF _Ref442890843 \h </w:instrText>
      </w:r>
      <w:r>
        <w:rPr>
          <w:noProof/>
        </w:rPr>
      </w:r>
      <w:r>
        <w:rPr>
          <w:noProof/>
        </w:rPr>
        <w:fldChar w:fldCharType="separate"/>
      </w:r>
      <w:bookmarkStart w:id="243" w:name="_Toc449371327"/>
      <w:r w:rsidR="000C362A">
        <w:t xml:space="preserve">Figure </w:t>
      </w:r>
      <w:r w:rsidR="000C362A">
        <w:rPr>
          <w:noProof/>
        </w:rPr>
        <w:t>4</w:t>
      </w:r>
      <w:r>
        <w:rPr>
          <w:noProof/>
        </w:rPr>
        <w:fldChar w:fldCharType="end"/>
      </w:r>
      <w:r>
        <w:rPr>
          <w:noProof/>
        </w:rPr>
        <w:t xml:space="preserve"> Python Matplotlib Script</w:t>
      </w:r>
      <w:bookmarkEnd w:id="241"/>
      <w:bookmarkEnd w:id="243"/>
    </w:p>
    <w:p w14:paraId="48DEAAC5" w14:textId="77777777" w:rsidR="00177BFE" w:rsidRDefault="00177BFE" w:rsidP="00177BFE">
      <w:pPr>
        <w:pStyle w:val="code"/>
      </w:pPr>
      <w:r>
        <w:t># Import required libraries</w:t>
      </w:r>
    </w:p>
    <w:p w14:paraId="214A108C" w14:textId="77777777" w:rsidR="00177BFE" w:rsidRDefault="00177BFE" w:rsidP="00177BFE">
      <w:pPr>
        <w:pStyle w:val="code"/>
      </w:pPr>
      <w:r>
        <w:t>import numpy as np</w:t>
      </w:r>
    </w:p>
    <w:p w14:paraId="3169A18D" w14:textId="77777777" w:rsidR="00177BFE" w:rsidRDefault="00177BFE" w:rsidP="00177BFE">
      <w:pPr>
        <w:pStyle w:val="code"/>
      </w:pPr>
      <w:r>
        <w:t>from pylab import *</w:t>
      </w:r>
    </w:p>
    <w:p w14:paraId="3C677E22" w14:textId="77777777" w:rsidR="00177BFE" w:rsidRDefault="00177BFE" w:rsidP="00177BFE">
      <w:pPr>
        <w:pStyle w:val="code"/>
      </w:pPr>
      <w:r>
        <w:t>import matplotlib.pyplot as plt</w:t>
      </w:r>
    </w:p>
    <w:p w14:paraId="695EA502" w14:textId="77777777" w:rsidR="00177BFE" w:rsidRDefault="00177BFE" w:rsidP="00177BFE">
      <w:pPr>
        <w:pStyle w:val="code"/>
      </w:pPr>
      <w:r>
        <w:t xml:space="preserve">from mpl_toolkits.mplot3d import axes3d, Axes3D </w:t>
      </w:r>
    </w:p>
    <w:p w14:paraId="6EED2294" w14:textId="77777777" w:rsidR="00177BFE" w:rsidRDefault="00177BFE" w:rsidP="00177BFE">
      <w:pPr>
        <w:pStyle w:val="code"/>
      </w:pPr>
    </w:p>
    <w:p w14:paraId="1A547457" w14:textId="77777777" w:rsidR="00177BFE" w:rsidRDefault="00177BFE" w:rsidP="00177BFE">
      <w:pPr>
        <w:pStyle w:val="code"/>
      </w:pPr>
      <w:r>
        <w:t># Decalin-water surface tension</w:t>
      </w:r>
    </w:p>
    <w:p w14:paraId="34FFE8BA" w14:textId="77777777" w:rsidR="00177BFE" w:rsidRDefault="00177BFE" w:rsidP="00177BFE">
      <w:pPr>
        <w:pStyle w:val="code"/>
      </w:pPr>
      <w:r>
        <w:t># Rose, William E. "The interfacial tension of several hydrocarbons against water." Retrospective Theses and Dissertations, 1919-2007 (1949).</w:t>
      </w:r>
    </w:p>
    <w:p w14:paraId="588FE71C" w14:textId="77777777" w:rsidR="00177BFE" w:rsidRDefault="00177BFE" w:rsidP="00177BFE">
      <w:pPr>
        <w:pStyle w:val="code"/>
      </w:pPr>
      <w:r>
        <w:t>gam_ow = 0.0000000001#0.0515#0.0000000001#0.0515 # N/m</w:t>
      </w:r>
    </w:p>
    <w:p w14:paraId="23A1F836" w14:textId="77777777" w:rsidR="00177BFE" w:rsidRDefault="00177BFE" w:rsidP="00177BFE">
      <w:pPr>
        <w:pStyle w:val="code"/>
      </w:pPr>
      <w:r>
        <w:t># Boltzmann Constant</w:t>
      </w:r>
    </w:p>
    <w:p w14:paraId="17BBFDB2" w14:textId="77777777" w:rsidR="00177BFE" w:rsidRDefault="00177BFE" w:rsidP="00177BFE">
      <w:pPr>
        <w:pStyle w:val="code"/>
      </w:pPr>
      <w:r>
        <w:t>k_b = 1.3806488*10**-23 # m2 kg s-2 K-1</w:t>
      </w:r>
    </w:p>
    <w:p w14:paraId="2200537B" w14:textId="77777777" w:rsidR="00177BFE" w:rsidRDefault="00177BFE" w:rsidP="00177BFE">
      <w:pPr>
        <w:pStyle w:val="code"/>
      </w:pPr>
      <w:r>
        <w:t>Temp = 298 # K</w:t>
      </w:r>
    </w:p>
    <w:p w14:paraId="018F69E8" w14:textId="77777777" w:rsidR="00177BFE" w:rsidRDefault="00177BFE" w:rsidP="00177BFE">
      <w:pPr>
        <w:pStyle w:val="code"/>
      </w:pPr>
      <w:r>
        <w:t># Total Volume</w:t>
      </w:r>
    </w:p>
    <w:p w14:paraId="75DEA30C" w14:textId="77777777" w:rsidR="00177BFE" w:rsidRDefault="00177BFE" w:rsidP="00177BFE">
      <w:pPr>
        <w:pStyle w:val="code"/>
      </w:pPr>
      <w:r>
        <w:t>V_t = 0.001 # meters cubed (0.001 m^3 = 1 L)</w:t>
      </w:r>
    </w:p>
    <w:p w14:paraId="79220548" w14:textId="77777777" w:rsidR="00177BFE" w:rsidRDefault="00177BFE" w:rsidP="00177BFE">
      <w:pPr>
        <w:pStyle w:val="code"/>
      </w:pPr>
    </w:p>
    <w:p w14:paraId="2931A58D" w14:textId="77777777" w:rsidR="00177BFE" w:rsidRDefault="00177BFE" w:rsidP="00177BFE">
      <w:pPr>
        <w:pStyle w:val="code"/>
      </w:pPr>
      <w:r>
        <w:t># Number of points in mesh grid in one direction</w:t>
      </w:r>
    </w:p>
    <w:p w14:paraId="70A8D894" w14:textId="77777777" w:rsidR="00177BFE" w:rsidRDefault="00177BFE" w:rsidP="00177BFE">
      <w:pPr>
        <w:pStyle w:val="code"/>
      </w:pPr>
      <w:r>
        <w:t>num_steps = 100</w:t>
      </w:r>
    </w:p>
    <w:p w14:paraId="1889951D" w14:textId="77777777" w:rsidR="00177BFE" w:rsidRDefault="00177BFE" w:rsidP="00177BFE">
      <w:pPr>
        <w:pStyle w:val="code"/>
      </w:pPr>
    </w:p>
    <w:p w14:paraId="712A2A03" w14:textId="77777777" w:rsidR="00177BFE" w:rsidRDefault="00177BFE" w:rsidP="00177BFE">
      <w:pPr>
        <w:pStyle w:val="code"/>
      </w:pPr>
    </w:p>
    <w:p w14:paraId="799AA2EE" w14:textId="77777777" w:rsidR="00177BFE" w:rsidRDefault="00177BFE" w:rsidP="00177BFE">
      <w:pPr>
        <w:pStyle w:val="code"/>
      </w:pPr>
      <w:r>
        <w:t># Drop Radius initial and final to graph</w:t>
      </w:r>
    </w:p>
    <w:p w14:paraId="3C698FC1" w14:textId="77777777" w:rsidR="00177BFE" w:rsidRDefault="00177BFE" w:rsidP="00177BFE">
      <w:pPr>
        <w:pStyle w:val="code"/>
      </w:pPr>
      <w:r>
        <w:t>Ri = 1 * 10**-9 # meters (1*10^-9 m = 1 nm)</w:t>
      </w:r>
    </w:p>
    <w:p w14:paraId="38BCAC5D" w14:textId="77777777" w:rsidR="00177BFE" w:rsidRDefault="00177BFE" w:rsidP="00177BFE">
      <w:pPr>
        <w:pStyle w:val="code"/>
      </w:pPr>
      <w:r>
        <w:t>Rf = 7000 * 10**-9 # meters (20,000 *10^-9 m = 20 um)</w:t>
      </w:r>
    </w:p>
    <w:p w14:paraId="392D500A" w14:textId="77777777" w:rsidR="00177BFE" w:rsidRDefault="00177BFE" w:rsidP="00177BFE">
      <w:pPr>
        <w:pStyle w:val="code"/>
      </w:pPr>
    </w:p>
    <w:p w14:paraId="1A646AD3" w14:textId="77777777" w:rsidR="00177BFE" w:rsidRDefault="00177BFE" w:rsidP="00177BFE">
      <w:pPr>
        <w:pStyle w:val="code"/>
      </w:pPr>
      <w:r>
        <w:t># Maximum and minimum droplet number</w:t>
      </w:r>
    </w:p>
    <w:p w14:paraId="1962D64E" w14:textId="77777777" w:rsidR="00177BFE" w:rsidRDefault="00177BFE" w:rsidP="00177BFE">
      <w:pPr>
        <w:pStyle w:val="code"/>
      </w:pPr>
      <w:r>
        <w:t>n_max = 1*10**9</w:t>
      </w:r>
    </w:p>
    <w:p w14:paraId="7FC423E8" w14:textId="77777777" w:rsidR="00177BFE" w:rsidRDefault="00177BFE" w:rsidP="00177BFE">
      <w:pPr>
        <w:pStyle w:val="code"/>
      </w:pPr>
      <w:r>
        <w:t>n_min = 1</w:t>
      </w:r>
    </w:p>
    <w:p w14:paraId="22A2769E" w14:textId="77777777" w:rsidR="00177BFE" w:rsidRDefault="00177BFE" w:rsidP="00177BFE">
      <w:pPr>
        <w:pStyle w:val="code"/>
      </w:pPr>
    </w:p>
    <w:p w14:paraId="4DAD3E46" w14:textId="77777777" w:rsidR="00177BFE" w:rsidRDefault="00177BFE" w:rsidP="00177BFE">
      <w:pPr>
        <w:pStyle w:val="code"/>
      </w:pPr>
      <w:r>
        <w:t xml:space="preserve"># Drop Radius array </w:t>
      </w:r>
    </w:p>
    <w:p w14:paraId="0A3AEA16" w14:textId="77777777" w:rsidR="00177BFE" w:rsidRDefault="00177BFE" w:rsidP="00177BFE">
      <w:pPr>
        <w:pStyle w:val="code"/>
      </w:pPr>
      <w:r>
        <w:t>R_arr = np.linspace(Ri, Rf, num_steps) # meters</w:t>
      </w:r>
    </w:p>
    <w:p w14:paraId="1132FBA0" w14:textId="77777777" w:rsidR="00177BFE" w:rsidRDefault="00177BFE" w:rsidP="00177BFE">
      <w:pPr>
        <w:pStyle w:val="code"/>
      </w:pPr>
      <w:r>
        <w:t># number for droplets array</w:t>
      </w:r>
    </w:p>
    <w:p w14:paraId="6BEBF45A" w14:textId="77777777" w:rsidR="00177BFE" w:rsidRDefault="00177BFE" w:rsidP="00177BFE">
      <w:pPr>
        <w:pStyle w:val="code"/>
      </w:pPr>
      <w:r>
        <w:t xml:space="preserve">n_arr = np.linspace(n_min, n_max, num_steps) </w:t>
      </w:r>
    </w:p>
    <w:p w14:paraId="560A089F" w14:textId="77777777" w:rsidR="00177BFE" w:rsidRDefault="00177BFE" w:rsidP="00177BFE">
      <w:pPr>
        <w:pStyle w:val="code"/>
      </w:pPr>
    </w:p>
    <w:p w14:paraId="59F99334" w14:textId="77777777" w:rsidR="00177BFE" w:rsidRDefault="00177BFE" w:rsidP="00177BFE">
      <w:pPr>
        <w:pStyle w:val="code"/>
      </w:pPr>
      <w:r>
        <w:t># Single droplet volume</w:t>
      </w:r>
    </w:p>
    <w:p w14:paraId="56910AC1" w14:textId="77777777" w:rsidR="00177BFE" w:rsidRDefault="00177BFE" w:rsidP="00177BFE">
      <w:pPr>
        <w:pStyle w:val="code"/>
      </w:pPr>
      <w:r>
        <w:t>def V_drop(r):</w:t>
      </w:r>
    </w:p>
    <w:p w14:paraId="1556784A" w14:textId="77777777" w:rsidR="00177BFE" w:rsidRDefault="00177BFE" w:rsidP="00177BFE">
      <w:pPr>
        <w:pStyle w:val="code"/>
      </w:pPr>
      <w:r>
        <w:t xml:space="preserve">    return (4./3.) * np.pi * r ** 3</w:t>
      </w:r>
    </w:p>
    <w:p w14:paraId="3151711F" w14:textId="77777777" w:rsidR="00177BFE" w:rsidRDefault="00177BFE" w:rsidP="00177BFE">
      <w:pPr>
        <w:pStyle w:val="code"/>
      </w:pPr>
    </w:p>
    <w:p w14:paraId="1C6D7B9E" w14:textId="77777777" w:rsidR="00177BFE" w:rsidRDefault="00177BFE" w:rsidP="00177BFE">
      <w:pPr>
        <w:pStyle w:val="code"/>
      </w:pPr>
      <w:r>
        <w:t># Volume Fraction of dispersed phase</w:t>
      </w:r>
    </w:p>
    <w:p w14:paraId="2F2C2F92" w14:textId="77777777" w:rsidR="00177BFE" w:rsidRDefault="00177BFE" w:rsidP="00177BFE">
      <w:pPr>
        <w:pStyle w:val="code"/>
      </w:pPr>
      <w:r>
        <w:t>def phi_d(n, r):</w:t>
      </w:r>
    </w:p>
    <w:p w14:paraId="4D29BF57" w14:textId="77777777" w:rsidR="00177BFE" w:rsidRDefault="00177BFE" w:rsidP="00177BFE">
      <w:pPr>
        <w:pStyle w:val="code"/>
      </w:pPr>
      <w:r>
        <w:t xml:space="preserve">    # Volume of dispersed phase</w:t>
      </w:r>
    </w:p>
    <w:p w14:paraId="559E5B80" w14:textId="77777777" w:rsidR="00177BFE" w:rsidRDefault="00177BFE" w:rsidP="00177BFE">
      <w:pPr>
        <w:pStyle w:val="code"/>
      </w:pPr>
      <w:r>
        <w:t xml:space="preserve">    V_d = n * V_drop(r)</w:t>
      </w:r>
    </w:p>
    <w:p w14:paraId="372910BF" w14:textId="77777777" w:rsidR="00177BFE" w:rsidRDefault="00177BFE" w:rsidP="00177BFE">
      <w:pPr>
        <w:pStyle w:val="code"/>
      </w:pPr>
      <w:r>
        <w:t xml:space="preserve">    phi_d_raw = V_d / V_t</w:t>
      </w:r>
    </w:p>
    <w:p w14:paraId="3D7441A9" w14:textId="77777777" w:rsidR="00177BFE" w:rsidRDefault="00177BFE" w:rsidP="00177BFE">
      <w:pPr>
        <w:pStyle w:val="code"/>
      </w:pPr>
      <w:r>
        <w:t xml:space="preserve">    problem_loc = np.where(V_d&gt;=V_t)[0]</w:t>
      </w:r>
    </w:p>
    <w:p w14:paraId="3007B4CE" w14:textId="77777777" w:rsidR="00177BFE" w:rsidRDefault="00177BFE" w:rsidP="00177BFE">
      <w:pPr>
        <w:pStyle w:val="code"/>
      </w:pPr>
      <w:r>
        <w:t xml:space="preserve">    phi_d_raw[problem_loc] = 1</w:t>
      </w:r>
    </w:p>
    <w:p w14:paraId="32B01675" w14:textId="77777777" w:rsidR="00177BFE" w:rsidRDefault="00177BFE" w:rsidP="00177BFE">
      <w:pPr>
        <w:pStyle w:val="code"/>
      </w:pPr>
      <w:r>
        <w:t xml:space="preserve">    return phi_d_raw</w:t>
      </w:r>
    </w:p>
    <w:p w14:paraId="285A5541" w14:textId="77777777" w:rsidR="00177BFE" w:rsidRDefault="00177BFE" w:rsidP="00177BFE">
      <w:pPr>
        <w:pStyle w:val="code"/>
      </w:pPr>
    </w:p>
    <w:p w14:paraId="2C8574C8" w14:textId="77777777" w:rsidR="00177BFE" w:rsidRDefault="00177BFE" w:rsidP="00177BFE">
      <w:pPr>
        <w:pStyle w:val="code"/>
      </w:pPr>
      <w:r>
        <w:t># Function for calculating entropy of conformation</w:t>
      </w:r>
    </w:p>
    <w:p w14:paraId="16DDF227" w14:textId="77777777" w:rsidR="00177BFE" w:rsidRDefault="00177BFE" w:rsidP="00177BFE">
      <w:pPr>
        <w:pStyle w:val="code"/>
      </w:pPr>
      <w:r>
        <w:t>def S_conf(n, r):</w:t>
      </w:r>
    </w:p>
    <w:p w14:paraId="5B9F7F4F" w14:textId="77777777" w:rsidR="00177BFE" w:rsidRDefault="00177BFE" w:rsidP="00177BFE">
      <w:pPr>
        <w:pStyle w:val="code"/>
      </w:pPr>
      <w:r>
        <w:t xml:space="preserve">    S_conf = Temp * n * k_b * (np.log(phi_d(n,r)) + ((1-phi_d(n,r))/phi_d(n,r)) * np.log(1-phi_d(n,r)))</w:t>
      </w:r>
    </w:p>
    <w:p w14:paraId="10E3DBEF" w14:textId="77777777" w:rsidR="00177BFE" w:rsidRDefault="00177BFE" w:rsidP="00177BFE">
      <w:pPr>
        <w:pStyle w:val="code"/>
      </w:pPr>
      <w:r>
        <w:t xml:space="preserve">    return S_conf</w:t>
      </w:r>
    </w:p>
    <w:p w14:paraId="10791853" w14:textId="77777777" w:rsidR="00177BFE" w:rsidRDefault="00177BFE" w:rsidP="00177BFE">
      <w:pPr>
        <w:pStyle w:val="code"/>
      </w:pPr>
    </w:p>
    <w:p w14:paraId="10A6D9FC" w14:textId="77777777" w:rsidR="00177BFE" w:rsidRDefault="00177BFE" w:rsidP="00177BFE">
      <w:pPr>
        <w:pStyle w:val="code"/>
      </w:pPr>
      <w:r>
        <w:t># Surface area change from adding droplets</w:t>
      </w:r>
    </w:p>
    <w:p w14:paraId="6C054401" w14:textId="77777777" w:rsidR="00177BFE" w:rsidRDefault="00177BFE" w:rsidP="00177BFE">
      <w:pPr>
        <w:pStyle w:val="code"/>
      </w:pPr>
      <w:r>
        <w:t>def delta_area(n, r):</w:t>
      </w:r>
    </w:p>
    <w:p w14:paraId="210EC1B1" w14:textId="77777777" w:rsidR="00177BFE" w:rsidRDefault="00177BFE" w:rsidP="00177BFE">
      <w:pPr>
        <w:pStyle w:val="code"/>
      </w:pPr>
      <w:r>
        <w:t xml:space="preserve">    return n * 4 * np.pi * r**2</w:t>
      </w:r>
    </w:p>
    <w:p w14:paraId="4E29695C" w14:textId="77777777" w:rsidR="00177BFE" w:rsidRDefault="00177BFE" w:rsidP="00177BFE">
      <w:pPr>
        <w:pStyle w:val="code"/>
      </w:pPr>
    </w:p>
    <w:p w14:paraId="25BBC1E5" w14:textId="77777777" w:rsidR="00177BFE" w:rsidRDefault="00177BFE" w:rsidP="00177BFE">
      <w:pPr>
        <w:pStyle w:val="code"/>
      </w:pPr>
      <w:r>
        <w:t># Function for interfacial energy</w:t>
      </w:r>
    </w:p>
    <w:p w14:paraId="2F0A2F01" w14:textId="77777777" w:rsidR="00177BFE" w:rsidRDefault="00177BFE" w:rsidP="00177BFE">
      <w:pPr>
        <w:pStyle w:val="code"/>
      </w:pPr>
      <w:r>
        <w:t>def E_int(n, r):</w:t>
      </w:r>
    </w:p>
    <w:p w14:paraId="34BA17C6" w14:textId="77777777" w:rsidR="00177BFE" w:rsidRDefault="00177BFE" w:rsidP="00177BFE">
      <w:pPr>
        <w:pStyle w:val="code"/>
      </w:pPr>
      <w:r>
        <w:t xml:space="preserve">    return delta_area(n, r) * gam_ow</w:t>
      </w:r>
    </w:p>
    <w:p w14:paraId="622EDBAC" w14:textId="77777777" w:rsidR="00177BFE" w:rsidRDefault="00177BFE" w:rsidP="00177BFE">
      <w:pPr>
        <w:pStyle w:val="code"/>
      </w:pPr>
    </w:p>
    <w:p w14:paraId="3AAE4008" w14:textId="77777777" w:rsidR="00177BFE" w:rsidRDefault="00177BFE" w:rsidP="00177BFE">
      <w:pPr>
        <w:pStyle w:val="code"/>
      </w:pPr>
      <w:r>
        <w:t>def create_plot(fig_name):</w:t>
      </w:r>
    </w:p>
    <w:p w14:paraId="49DB57FC" w14:textId="77777777" w:rsidR="00177BFE" w:rsidRDefault="00177BFE" w:rsidP="00177BFE">
      <w:pPr>
        <w:pStyle w:val="code"/>
      </w:pPr>
      <w:r>
        <w:t xml:space="preserve">    # Reshape Contact Angle and Radius into meshgrid for 3D plotting</w:t>
      </w:r>
    </w:p>
    <w:p w14:paraId="7ECB39A8" w14:textId="77777777" w:rsidR="00177BFE" w:rsidRDefault="00177BFE" w:rsidP="00177BFE">
      <w:pPr>
        <w:pStyle w:val="code"/>
      </w:pPr>
      <w:r>
        <w:t xml:space="preserve">    n, r = np.meshgrid(n_arr, R_arr)</w:t>
      </w:r>
    </w:p>
    <w:p w14:paraId="556FDD70" w14:textId="77777777" w:rsidR="00177BFE" w:rsidRDefault="00177BFE" w:rsidP="00177BFE">
      <w:pPr>
        <w:pStyle w:val="code"/>
      </w:pPr>
    </w:p>
    <w:p w14:paraId="3F8EF1D2" w14:textId="77777777" w:rsidR="00177BFE" w:rsidRDefault="00177BFE" w:rsidP="00177BFE">
      <w:pPr>
        <w:pStyle w:val="code"/>
      </w:pPr>
      <w:r>
        <w:t xml:space="preserve">    # Calculate Energies with functions</w:t>
      </w:r>
    </w:p>
    <w:p w14:paraId="69DFE0D9" w14:textId="77777777" w:rsidR="00177BFE" w:rsidRDefault="00177BFE" w:rsidP="00177BFE">
      <w:pPr>
        <w:pStyle w:val="code"/>
      </w:pPr>
      <w:r>
        <w:t xml:space="preserve">    S_arr = S_conf(n, r)</w:t>
      </w:r>
    </w:p>
    <w:p w14:paraId="4CC1E3AF" w14:textId="77777777" w:rsidR="00177BFE" w:rsidRDefault="00177BFE" w:rsidP="00177BFE">
      <w:pPr>
        <w:pStyle w:val="code"/>
      </w:pPr>
      <w:r>
        <w:t xml:space="preserve">    E_int_arr = E_int(n, r)</w:t>
      </w:r>
    </w:p>
    <w:p w14:paraId="45489E45" w14:textId="77777777" w:rsidR="00177BFE" w:rsidRDefault="00177BFE" w:rsidP="00177BFE">
      <w:pPr>
        <w:pStyle w:val="code"/>
      </w:pPr>
      <w:r>
        <w:t xml:space="preserve">    G_form = E_int_arr + S_arr</w:t>
      </w:r>
    </w:p>
    <w:p w14:paraId="0DEC93E9" w14:textId="77777777" w:rsidR="00177BFE" w:rsidRDefault="00177BFE" w:rsidP="00177BFE">
      <w:pPr>
        <w:pStyle w:val="code"/>
      </w:pPr>
      <w:r>
        <w:t xml:space="preserve">    G_form_neg = np.where(G_form&lt;0, G_form, np.nan)</w:t>
      </w:r>
    </w:p>
    <w:p w14:paraId="47F31920" w14:textId="77777777" w:rsidR="00177BFE" w:rsidRDefault="00177BFE" w:rsidP="00177BFE">
      <w:pPr>
        <w:pStyle w:val="code"/>
      </w:pPr>
    </w:p>
    <w:p w14:paraId="5417C567" w14:textId="77777777" w:rsidR="00177BFE" w:rsidRDefault="00177BFE" w:rsidP="00177BFE">
      <w:pPr>
        <w:pStyle w:val="code"/>
      </w:pPr>
      <w:r>
        <w:t xml:space="preserve">    # Plotting functions</w:t>
      </w:r>
    </w:p>
    <w:p w14:paraId="2EFCE606" w14:textId="77777777" w:rsidR="00177BFE" w:rsidRDefault="00177BFE" w:rsidP="00177BFE">
      <w:pPr>
        <w:pStyle w:val="code"/>
      </w:pPr>
      <w:r>
        <w:t xml:space="preserve">    fig = plt.figure()</w:t>
      </w:r>
    </w:p>
    <w:p w14:paraId="37113358" w14:textId="77777777" w:rsidR="00177BFE" w:rsidRDefault="00177BFE" w:rsidP="00177BFE">
      <w:pPr>
        <w:pStyle w:val="code"/>
      </w:pPr>
    </w:p>
    <w:p w14:paraId="29EB9588" w14:textId="77777777" w:rsidR="00177BFE" w:rsidRDefault="00177BFE" w:rsidP="00177BFE">
      <w:pPr>
        <w:pStyle w:val="code"/>
      </w:pPr>
      <w:r>
        <w:t xml:space="preserve">    ax = fig.add_subplot(1, 1, 1, projection='3d') # num rows, num columns, subplot number, 3d projection</w:t>
      </w:r>
    </w:p>
    <w:p w14:paraId="4DD43EB9" w14:textId="77777777" w:rsidR="00177BFE" w:rsidRDefault="00177BFE" w:rsidP="00177BFE">
      <w:pPr>
        <w:pStyle w:val="code"/>
      </w:pPr>
      <w:r>
        <w:t xml:space="preserve">    p_S = ax.plot_wireframe(n, r*10**9, S_arr, color="Red")</w:t>
      </w:r>
    </w:p>
    <w:p w14:paraId="62772183" w14:textId="77777777" w:rsidR="00177BFE" w:rsidRDefault="00177BFE" w:rsidP="00177BFE">
      <w:pPr>
        <w:pStyle w:val="code"/>
      </w:pPr>
      <w:r>
        <w:t xml:space="preserve">    p_E = ax.plot_wireframe(n, r*10**9, E_int_arr, color="Blue")</w:t>
      </w:r>
    </w:p>
    <w:p w14:paraId="0F4D846C" w14:textId="77777777" w:rsidR="00177BFE" w:rsidRDefault="00177BFE" w:rsidP="00177BFE">
      <w:pPr>
        <w:pStyle w:val="code"/>
      </w:pPr>
      <w:r>
        <w:t xml:space="preserve">    p_G = ax.plot_wireframe(n, r*10**9, G_form, color="Green")</w:t>
      </w:r>
    </w:p>
    <w:p w14:paraId="2BDDD0F1" w14:textId="77777777" w:rsidR="00177BFE" w:rsidRDefault="00177BFE" w:rsidP="00177BFE">
      <w:pPr>
        <w:pStyle w:val="code"/>
      </w:pPr>
      <w:r>
        <w:t xml:space="preserve">    #p_Gn = ax.plot_wireframe(n, r*10**9, G_form_neg, color="Gray")</w:t>
      </w:r>
    </w:p>
    <w:p w14:paraId="77A57FBE" w14:textId="77777777" w:rsidR="00177BFE" w:rsidRDefault="00177BFE" w:rsidP="00177BFE">
      <w:pPr>
        <w:pStyle w:val="code"/>
      </w:pPr>
      <w:r>
        <w:t xml:space="preserve">    axes = fig.gca(projection='3d')</w:t>
      </w:r>
    </w:p>
    <w:p w14:paraId="2322A631" w14:textId="77777777" w:rsidR="00177BFE" w:rsidRDefault="00177BFE" w:rsidP="00177BFE">
      <w:pPr>
        <w:pStyle w:val="code"/>
      </w:pPr>
      <w:r>
        <w:t xml:space="preserve">    xLabel = axes.set_xlabel("Number of Droplets)")</w:t>
      </w:r>
    </w:p>
    <w:p w14:paraId="034E7D8C" w14:textId="77777777" w:rsidR="00177BFE" w:rsidRDefault="00177BFE" w:rsidP="00177BFE">
      <w:pPr>
        <w:pStyle w:val="code"/>
      </w:pPr>
      <w:r>
        <w:t xml:space="preserve">    yLabel = axes.set_ylabel("Droplet Radius (nm)")</w:t>
      </w:r>
    </w:p>
    <w:p w14:paraId="75330BDE" w14:textId="77777777" w:rsidR="00177BFE" w:rsidRDefault="00177BFE" w:rsidP="00177BFE">
      <w:pPr>
        <w:pStyle w:val="code"/>
      </w:pPr>
      <w:r>
        <w:t xml:space="preserve">    zLabel = axes.set_zlabel(r"$\Delta G_{form}$")</w:t>
      </w:r>
    </w:p>
    <w:p w14:paraId="425B43B4" w14:textId="77777777" w:rsidR="00177BFE" w:rsidRDefault="00177BFE" w:rsidP="00177BFE">
      <w:pPr>
        <w:pStyle w:val="code"/>
      </w:pPr>
    </w:p>
    <w:p w14:paraId="42412B21" w14:textId="77777777" w:rsidR="00177BFE" w:rsidRDefault="00177BFE" w:rsidP="00177BFE">
      <w:pPr>
        <w:pStyle w:val="code"/>
      </w:pPr>
      <w:r>
        <w:t xml:space="preserve">    constants_label = r'$\gamma_{o/w}=$'+str(gam_ow)+r'$\frac{N}{m}$'+'\n'+'$T=$'+str(Temp)+'K\n'+r'$V_{Tot}=$'+str(V_t)+r'$m^3$'</w:t>
      </w:r>
    </w:p>
    <w:p w14:paraId="5920698D" w14:textId="77777777" w:rsidR="00177BFE" w:rsidRDefault="00177BFE" w:rsidP="00177BFE">
      <w:pPr>
        <w:pStyle w:val="code"/>
      </w:pPr>
    </w:p>
    <w:p w14:paraId="4B7E3AE3" w14:textId="77777777" w:rsidR="00177BFE" w:rsidRDefault="00177BFE" w:rsidP="00177BFE">
      <w:pPr>
        <w:pStyle w:val="code"/>
      </w:pPr>
      <w:r>
        <w:t xml:space="preserve">    axes.text(0,0, np.max(G_form), constants_label, zdir=None, style='italic', bbox={'facecolor':'white', 'alpha':0.5, 'pad':10})</w:t>
      </w:r>
    </w:p>
    <w:p w14:paraId="44A5E930" w14:textId="77777777" w:rsidR="00177BFE" w:rsidRDefault="00177BFE" w:rsidP="00177BFE">
      <w:pPr>
        <w:pStyle w:val="code"/>
      </w:pPr>
    </w:p>
    <w:p w14:paraId="2BEF9E4C" w14:textId="77777777" w:rsidR="00177BFE" w:rsidRDefault="00177BFE" w:rsidP="00177BFE">
      <w:pPr>
        <w:pStyle w:val="code"/>
      </w:pPr>
      <w:r>
        <w:t xml:space="preserve">    p1 = Rectangle((0, 0), 1, 1, fc="r")</w:t>
      </w:r>
    </w:p>
    <w:p w14:paraId="22988481" w14:textId="77777777" w:rsidR="00177BFE" w:rsidRDefault="00177BFE" w:rsidP="00177BFE">
      <w:pPr>
        <w:pStyle w:val="code"/>
      </w:pPr>
      <w:r>
        <w:t xml:space="preserve">    p2 = Rectangle((0, 0), 1, 1, fc="b")</w:t>
      </w:r>
    </w:p>
    <w:p w14:paraId="502019DC" w14:textId="77777777" w:rsidR="00177BFE" w:rsidRDefault="00177BFE" w:rsidP="00177BFE">
      <w:pPr>
        <w:pStyle w:val="code"/>
      </w:pPr>
      <w:r>
        <w:t xml:space="preserve">    p3 = Rectangle((0, 0), 1, 1, fc="g")</w:t>
      </w:r>
    </w:p>
    <w:p w14:paraId="7A8CF452" w14:textId="77777777" w:rsidR="00177BFE" w:rsidRDefault="00177BFE" w:rsidP="00177BFE">
      <w:pPr>
        <w:pStyle w:val="code"/>
      </w:pPr>
      <w:r>
        <w:t xml:space="preserve">    ax.legend([p1,p2,p3], ["Conformational Entropy", "Interfacial Energy", "Gibbs Free Energy of Formation"])</w:t>
      </w:r>
    </w:p>
    <w:p w14:paraId="0C85E11B" w14:textId="77777777" w:rsidR="00177BFE" w:rsidRDefault="00177BFE" w:rsidP="00177BFE">
      <w:pPr>
        <w:pStyle w:val="code"/>
      </w:pPr>
      <w:r>
        <w:t xml:space="preserve">    ax.view_init(elev=20, azim=-45)</w:t>
      </w:r>
    </w:p>
    <w:p w14:paraId="07199145" w14:textId="77777777" w:rsidR="00177BFE" w:rsidRDefault="00177BFE" w:rsidP="00177BFE">
      <w:pPr>
        <w:pStyle w:val="code"/>
      </w:pPr>
      <w:r>
        <w:t xml:space="preserve">    plt.tight_layout()</w:t>
      </w:r>
    </w:p>
    <w:p w14:paraId="7AE6A9FA" w14:textId="77777777" w:rsidR="00177BFE" w:rsidRDefault="00177BFE" w:rsidP="00177BFE">
      <w:pPr>
        <w:pStyle w:val="code"/>
      </w:pPr>
    </w:p>
    <w:p w14:paraId="7E13D893" w14:textId="77777777" w:rsidR="00177BFE" w:rsidRDefault="00177BFE" w:rsidP="00177BFE">
      <w:pPr>
        <w:pStyle w:val="code"/>
      </w:pPr>
      <w:r>
        <w:t xml:space="preserve">    plt.savefig(str(fig_name) + '.eps', format='eps', dpi=1000)</w:t>
      </w:r>
    </w:p>
    <w:p w14:paraId="5A6869E0" w14:textId="77777777" w:rsidR="00177BFE" w:rsidRDefault="00177BFE" w:rsidP="00177BFE">
      <w:pPr>
        <w:pStyle w:val="code"/>
      </w:pPr>
      <w:r>
        <w:t xml:space="preserve">    plt.savefig(str(fig_name) + '.jpg', format='jpg', dpi=1000)</w:t>
      </w:r>
    </w:p>
    <w:p w14:paraId="72B2948F" w14:textId="77777777" w:rsidR="00177BFE" w:rsidRDefault="00177BFE" w:rsidP="00177BFE">
      <w:pPr>
        <w:pStyle w:val="code"/>
      </w:pPr>
    </w:p>
    <w:p w14:paraId="47FA1827" w14:textId="77777777" w:rsidR="00177BFE" w:rsidRDefault="00177BFE" w:rsidP="00177BFE">
      <w:pPr>
        <w:pStyle w:val="code"/>
      </w:pPr>
      <w:r>
        <w:t xml:space="preserve">    plt.show()</w:t>
      </w:r>
    </w:p>
    <w:p w14:paraId="607D60B7" w14:textId="77777777" w:rsidR="00177BFE" w:rsidRPr="0044076A" w:rsidRDefault="00177BFE" w:rsidP="00177BFE">
      <w:pPr>
        <w:pStyle w:val="code"/>
      </w:pPr>
      <w:r>
        <w:t>create_plot('G_form')</w:t>
      </w:r>
    </w:p>
    <w:p w14:paraId="11B53985" w14:textId="77777777" w:rsidR="009C4D1D" w:rsidRDefault="009C4D1D" w:rsidP="00177BFE">
      <w:pPr>
        <w:rPr>
          <w:noProof/>
        </w:rPr>
      </w:pPr>
    </w:p>
    <w:p w14:paraId="43BBC34E" w14:textId="77777777" w:rsidR="009C4D1D" w:rsidRDefault="009C4D1D" w:rsidP="009C4D1D">
      <w:pPr>
        <w:pStyle w:val="Heading3"/>
        <w:rPr>
          <w:noProof/>
        </w:rPr>
      </w:pPr>
      <w:bookmarkStart w:id="244" w:name="_Toc449371328"/>
      <w:r>
        <w:rPr>
          <w:noProof/>
        </w:rPr>
        <w:t>Python Optical Absorbance Fitting</w:t>
      </w:r>
      <w:bookmarkEnd w:id="244"/>
    </w:p>
    <w:p w14:paraId="664DCA37" w14:textId="77777777" w:rsidR="00EE59AE" w:rsidRDefault="00EE59AE" w:rsidP="00EE59AE">
      <w:pPr>
        <w:pStyle w:val="code"/>
      </w:pPr>
      <w:r>
        <w:t>## Spectro</w:t>
      </w:r>
    </w:p>
    <w:p w14:paraId="51538090" w14:textId="77777777" w:rsidR="00EE59AE" w:rsidRDefault="00EE59AE" w:rsidP="00EE59AE">
      <w:pPr>
        <w:pStyle w:val="code"/>
      </w:pPr>
      <w:r>
        <w:t>## =======</w:t>
      </w:r>
    </w:p>
    <w:p w14:paraId="0B77F353" w14:textId="77777777" w:rsidR="00EE59AE" w:rsidRDefault="00EE59AE" w:rsidP="00EE59AE">
      <w:pPr>
        <w:pStyle w:val="code"/>
      </w:pPr>
      <w:r>
        <w:t>## This program analyzes UV-VIS absorption spectra from aqueous surfactant suspended dispersions of carbon nanotubes.</w:t>
      </w:r>
    </w:p>
    <w:p w14:paraId="13BE76EB" w14:textId="77777777" w:rsidR="00EE59AE" w:rsidRDefault="00EE59AE" w:rsidP="00EE59AE">
      <w:pPr>
        <w:pStyle w:val="code"/>
      </w:pPr>
      <w:r>
        <w:t>## It does so by fitting absorption profile models from the literature with a linear regression at each step of a non-linear regression fitting of the background (amorphous carbon and pi plasmon resonances) model.</w:t>
      </w:r>
    </w:p>
    <w:p w14:paraId="0CE4DEF4" w14:textId="77777777" w:rsidR="00EE59AE" w:rsidRDefault="00EE59AE" w:rsidP="00EE59AE">
      <w:pPr>
        <w:pStyle w:val="code"/>
      </w:pPr>
      <w:r>
        <w:t>##</w:t>
      </w:r>
    </w:p>
    <w:p w14:paraId="4349F85A" w14:textId="77777777" w:rsidR="00EE59AE" w:rsidRDefault="00EE59AE" w:rsidP="00EE59AE">
      <w:pPr>
        <w:pStyle w:val="code"/>
      </w:pPr>
      <w:r>
        <w:t>## This program is written using python 2.7 with a Qt4 Gui and has the following dependencies:</w:t>
      </w:r>
    </w:p>
    <w:p w14:paraId="07C97A01" w14:textId="77777777" w:rsidR="00EE59AE" w:rsidRDefault="00EE59AE" w:rsidP="00EE59AE">
      <w:pPr>
        <w:pStyle w:val="code"/>
      </w:pPr>
      <w:r>
        <w:t>##</w:t>
      </w:r>
    </w:p>
    <w:p w14:paraId="575A1BA7" w14:textId="77777777" w:rsidR="00EE59AE" w:rsidRDefault="00EE59AE" w:rsidP="00EE59AE">
      <w:pPr>
        <w:pStyle w:val="code"/>
      </w:pPr>
      <w:r>
        <w:t>## pythonxy:</w:t>
      </w:r>
    </w:p>
    <w:p w14:paraId="36E3C4B6" w14:textId="77777777" w:rsidR="00EE59AE" w:rsidRDefault="00EE59AE" w:rsidP="00EE59AE">
      <w:pPr>
        <w:pStyle w:val="code"/>
      </w:pPr>
      <w:r>
        <w:t>## http://www.mirrorservice.org/sites/pythonxy.com/Python(x,y)-2.7.6.1.exe</w:t>
      </w:r>
    </w:p>
    <w:p w14:paraId="5AFE5B4C" w14:textId="77777777" w:rsidR="00EE59AE" w:rsidRDefault="00EE59AE" w:rsidP="00EE59AE">
      <w:pPr>
        <w:pStyle w:val="code"/>
      </w:pPr>
      <w:r>
        <w:t>##</w:t>
      </w:r>
    </w:p>
    <w:p w14:paraId="6B016300" w14:textId="77777777" w:rsidR="00EE59AE" w:rsidRDefault="00EE59AE" w:rsidP="00EE59AE">
      <w:pPr>
        <w:pStyle w:val="code"/>
      </w:pPr>
      <w:r>
        <w:t>## lmfit:</w:t>
      </w:r>
    </w:p>
    <w:p w14:paraId="2F3FE286" w14:textId="77777777" w:rsidR="00EE59AE" w:rsidRDefault="00EE59AE" w:rsidP="00EE59AE">
      <w:pPr>
        <w:pStyle w:val="code"/>
      </w:pPr>
      <w:r>
        <w:t>## https://pypi.python.org/packages/2.7/l/lmfit/lmfit-0.7.4.win32-py2.7.exe</w:t>
      </w:r>
    </w:p>
    <w:p w14:paraId="40E1FB55" w14:textId="77777777" w:rsidR="00EE59AE" w:rsidRDefault="00EE59AE" w:rsidP="00EE59AE">
      <w:pPr>
        <w:pStyle w:val="code"/>
      </w:pPr>
      <w:r>
        <w:t>##</w:t>
      </w:r>
    </w:p>
    <w:p w14:paraId="3873BEC0" w14:textId="77777777" w:rsidR="00EE59AE" w:rsidRDefault="00EE59AE" w:rsidP="00EE59AE">
      <w:pPr>
        <w:pStyle w:val="code"/>
      </w:pPr>
      <w:r>
        <w:t>## This program was written by Chase Brown and is under the GNU General Public License.  (A Copyleft License)</w:t>
      </w:r>
    </w:p>
    <w:p w14:paraId="4B69A18B" w14:textId="77777777" w:rsidR="00EE59AE" w:rsidRDefault="00EE59AE" w:rsidP="00EE59AE">
      <w:pPr>
        <w:pStyle w:val="code"/>
      </w:pPr>
      <w:r>
        <w:t>## This program is free to use for any research, as long as this this thesis and github page are cited:</w:t>
      </w:r>
    </w:p>
    <w:p w14:paraId="2E672A83" w14:textId="77777777" w:rsidR="00EE59AE" w:rsidRDefault="00EE59AE" w:rsidP="00EE59AE">
      <w:pPr>
        <w:pStyle w:val="code"/>
      </w:pPr>
      <w:r>
        <w:t xml:space="preserve">## </w:t>
      </w:r>
      <w:hyperlink r:id="rId92" w:history="1">
        <w:r w:rsidRPr="0009255A">
          <w:rPr>
            <w:rStyle w:val="Hyperlink"/>
          </w:rPr>
          <w:t>https://github.com/chaxor/Spectro</w:t>
        </w:r>
      </w:hyperlink>
    </w:p>
    <w:p w14:paraId="46D6B556" w14:textId="77777777" w:rsidR="00EE59AE" w:rsidRDefault="00EE59AE" w:rsidP="00EE59AE">
      <w:pPr>
        <w:pStyle w:val="code"/>
      </w:pPr>
      <w:r>
        <w:t>## Brown, Chase</w:t>
      </w:r>
      <w:r w:rsidRPr="00EA7A8D">
        <w:t xml:space="preserve">. “CARBON NANOTUBES AND MAGNETIC PARTICLES AS PICKERING EMULSION STABALIZERS: </w:t>
      </w:r>
    </w:p>
    <w:p w14:paraId="35F7849A" w14:textId="77777777" w:rsidR="00EE59AE" w:rsidRDefault="00EE59AE" w:rsidP="00EE59AE">
      <w:pPr>
        <w:pStyle w:val="code"/>
      </w:pPr>
      <w:r>
        <w:t xml:space="preserve">## </w:t>
      </w:r>
      <w:r w:rsidRPr="00EA7A8D">
        <w:t>PARTICLE CO</w:t>
      </w:r>
      <w:r>
        <w:t xml:space="preserve">NTROL FOR PHASE </w:t>
      </w:r>
      <w:r w:rsidRPr="00EA7A8D">
        <w:t>SELECTIVE REACTIONS” Master’s thesis, University</w:t>
      </w:r>
      <w:r>
        <w:t xml:space="preserve"> of Oklahoma, 2016</w:t>
      </w:r>
      <w:r w:rsidRPr="00EA7A8D">
        <w:t>.</w:t>
      </w:r>
    </w:p>
    <w:p w14:paraId="3CA5E4CC" w14:textId="77777777" w:rsidR="009C4D1D" w:rsidRDefault="009C4D1D" w:rsidP="009C4D1D">
      <w:pPr>
        <w:pStyle w:val="code"/>
      </w:pPr>
    </w:p>
    <w:p w14:paraId="434739A8" w14:textId="77777777" w:rsidR="009C4D1D" w:rsidRDefault="009C4D1D" w:rsidP="009C4D1D">
      <w:pPr>
        <w:pStyle w:val="code"/>
      </w:pPr>
      <w:r>
        <w:t>from PyQt4 import QtCore, QtGui</w:t>
      </w:r>
    </w:p>
    <w:p w14:paraId="1E7BA9D1" w14:textId="77777777" w:rsidR="009C4D1D" w:rsidRDefault="009C4D1D" w:rsidP="009C4D1D">
      <w:pPr>
        <w:pStyle w:val="code"/>
      </w:pPr>
      <w:r>
        <w:t>import sys</w:t>
      </w:r>
    </w:p>
    <w:p w14:paraId="092E6ADB" w14:textId="77777777" w:rsidR="009C4D1D" w:rsidRDefault="009C4D1D" w:rsidP="009C4D1D">
      <w:pPr>
        <w:pStyle w:val="code"/>
      </w:pPr>
      <w:r>
        <w:t>from math import factorial</w:t>
      </w:r>
    </w:p>
    <w:p w14:paraId="54C60250" w14:textId="77777777" w:rsidR="009C4D1D" w:rsidRDefault="009C4D1D" w:rsidP="009C4D1D">
      <w:pPr>
        <w:pStyle w:val="code"/>
      </w:pPr>
      <w:r>
        <w:t>import matplotlib</w:t>
      </w:r>
    </w:p>
    <w:p w14:paraId="4B539E17" w14:textId="77777777" w:rsidR="009C4D1D" w:rsidRDefault="009C4D1D" w:rsidP="009C4D1D">
      <w:pPr>
        <w:pStyle w:val="code"/>
      </w:pPr>
      <w:r>
        <w:t>matplotlib.use('Qt4Agg')</w:t>
      </w:r>
    </w:p>
    <w:p w14:paraId="61E4A8D4" w14:textId="77777777" w:rsidR="009C4D1D" w:rsidRDefault="009C4D1D" w:rsidP="009C4D1D">
      <w:pPr>
        <w:pStyle w:val="code"/>
      </w:pPr>
      <w:r>
        <w:t>from matplotlib.backends.backend_qt4agg import FigureCanvasQTAgg as FigureCanvas</w:t>
      </w:r>
    </w:p>
    <w:p w14:paraId="1C2DAA01" w14:textId="77777777" w:rsidR="009C4D1D" w:rsidRDefault="009C4D1D" w:rsidP="009C4D1D">
      <w:pPr>
        <w:pStyle w:val="code"/>
      </w:pPr>
      <w:r>
        <w:t>import numpy as np</w:t>
      </w:r>
    </w:p>
    <w:p w14:paraId="1EDFABCD" w14:textId="77777777" w:rsidR="009C4D1D" w:rsidRDefault="009C4D1D" w:rsidP="009C4D1D">
      <w:pPr>
        <w:pStyle w:val="code"/>
      </w:pPr>
      <w:r>
        <w:t>from scipy import *</w:t>
      </w:r>
    </w:p>
    <w:p w14:paraId="05CE9D3C" w14:textId="77777777" w:rsidR="009C4D1D" w:rsidRDefault="009C4D1D" w:rsidP="009C4D1D">
      <w:pPr>
        <w:pStyle w:val="code"/>
      </w:pPr>
      <w:r>
        <w:t>import scipy</w:t>
      </w:r>
    </w:p>
    <w:p w14:paraId="6272BE64" w14:textId="77777777" w:rsidR="009C4D1D" w:rsidRDefault="009C4D1D" w:rsidP="009C4D1D">
      <w:pPr>
        <w:pStyle w:val="code"/>
      </w:pPr>
      <w:r>
        <w:t>import lmfit</w:t>
      </w:r>
    </w:p>
    <w:p w14:paraId="66FEF9FD" w14:textId="77777777" w:rsidR="009C4D1D" w:rsidRDefault="009C4D1D" w:rsidP="009C4D1D">
      <w:pPr>
        <w:pStyle w:val="code"/>
      </w:pPr>
      <w:r>
        <w:t>import multiprocessing as mp</w:t>
      </w:r>
    </w:p>
    <w:p w14:paraId="5EC93BD2" w14:textId="77777777" w:rsidR="009C4D1D" w:rsidRDefault="009C4D1D" w:rsidP="009C4D1D">
      <w:pPr>
        <w:pStyle w:val="code"/>
      </w:pPr>
      <w:r>
        <w:t>import time</w:t>
      </w:r>
    </w:p>
    <w:p w14:paraId="6908CA1E" w14:textId="77777777" w:rsidR="009C4D1D" w:rsidRDefault="009C4D1D" w:rsidP="009C4D1D">
      <w:pPr>
        <w:pStyle w:val="code"/>
      </w:pPr>
      <w:r>
        <w:t>import datetime</w:t>
      </w:r>
    </w:p>
    <w:p w14:paraId="113ED125" w14:textId="77777777" w:rsidR="009C4D1D" w:rsidRDefault="009C4D1D" w:rsidP="009C4D1D">
      <w:pPr>
        <w:pStyle w:val="code"/>
      </w:pPr>
      <w:r>
        <w:t>import xlsxwriter</w:t>
      </w:r>
    </w:p>
    <w:p w14:paraId="31EA2FAA" w14:textId="77777777" w:rsidR="009C4D1D" w:rsidRDefault="009C4D1D" w:rsidP="009C4D1D">
      <w:pPr>
        <w:pStyle w:val="code"/>
      </w:pPr>
      <w:r>
        <w:t>import operator</w:t>
      </w:r>
    </w:p>
    <w:p w14:paraId="00336195" w14:textId="77777777" w:rsidR="009C4D1D" w:rsidRDefault="009C4D1D" w:rsidP="009C4D1D">
      <w:pPr>
        <w:pStyle w:val="code"/>
      </w:pPr>
    </w:p>
    <w:p w14:paraId="4E3335EB" w14:textId="77777777" w:rsidR="009C4D1D" w:rsidRDefault="009C4D1D" w:rsidP="009C4D1D">
      <w:pPr>
        <w:pStyle w:val="code"/>
      </w:pPr>
      <w:r>
        <w:t>##</w:t>
      </w:r>
    </w:p>
    <w:p w14:paraId="1DA85955" w14:textId="77777777" w:rsidR="009C4D1D" w:rsidRDefault="009C4D1D" w:rsidP="009C4D1D">
      <w:pPr>
        <w:pStyle w:val="code"/>
      </w:pPr>
      <w:r>
        <w:t>## CONSTANTS</w:t>
      </w:r>
    </w:p>
    <w:p w14:paraId="5E77D563" w14:textId="77777777" w:rsidR="009C4D1D" w:rsidRDefault="009C4D1D" w:rsidP="009C4D1D">
      <w:pPr>
        <w:pStyle w:val="code"/>
      </w:pPr>
      <w:r>
        <w:t>##</w:t>
      </w:r>
    </w:p>
    <w:p w14:paraId="36422A0E" w14:textId="77777777" w:rsidR="009C4D1D" w:rsidRDefault="009C4D1D" w:rsidP="009C4D1D">
      <w:pPr>
        <w:pStyle w:val="code"/>
      </w:pPr>
    </w:p>
    <w:p w14:paraId="235434ED" w14:textId="77777777" w:rsidR="009C4D1D" w:rsidRDefault="009C4D1D" w:rsidP="009C4D1D">
      <w:pPr>
        <w:pStyle w:val="code"/>
      </w:pPr>
      <w:r>
        <w:t># A value of 1 for APP_SCREEN_RATIO will open the program in a 'maximized' type of position.</w:t>
      </w:r>
    </w:p>
    <w:p w14:paraId="707F39C4" w14:textId="77777777" w:rsidR="009C4D1D" w:rsidRDefault="009C4D1D" w:rsidP="009C4D1D">
      <w:pPr>
        <w:pStyle w:val="code"/>
      </w:pPr>
      <w:r>
        <w:t>APP_SCREEN_RATIO = 0.7</w:t>
      </w:r>
    </w:p>
    <w:p w14:paraId="5BD813F4" w14:textId="77777777" w:rsidR="009C4D1D" w:rsidRDefault="009C4D1D" w:rsidP="009C4D1D">
      <w:pPr>
        <w:pStyle w:val="code"/>
      </w:pPr>
      <w:r>
        <w:t xml:space="preserve"># Due to the Global Interepreter Lock (GIL) in python, we have to switch the main thread from updating the GUI front end to doing calculations in the back end </w:t>
      </w:r>
    </w:p>
    <w:p w14:paraId="0B826C4F" w14:textId="77777777" w:rsidR="009C4D1D" w:rsidRDefault="009C4D1D" w:rsidP="009C4D1D">
      <w:pPr>
        <w:pStyle w:val="code"/>
      </w:pPr>
      <w:r>
        <w:t>UPDATE_TIME_IN_MILLISECONDS = 300</w:t>
      </w:r>
    </w:p>
    <w:p w14:paraId="2581BF0F" w14:textId="77777777" w:rsidR="009C4D1D" w:rsidRDefault="009C4D1D" w:rsidP="009C4D1D">
      <w:pPr>
        <w:pStyle w:val="code"/>
      </w:pPr>
    </w:p>
    <w:p w14:paraId="7D8B6A4D" w14:textId="77777777" w:rsidR="009C4D1D" w:rsidRDefault="009C4D1D" w:rsidP="009C4D1D">
      <w:pPr>
        <w:pStyle w:val="code"/>
      </w:pPr>
      <w:r>
        <w:t># E=hc/lambda , and hc=1240 eV*nm</w:t>
      </w:r>
    </w:p>
    <w:p w14:paraId="687A1397" w14:textId="77777777" w:rsidR="009C4D1D" w:rsidRDefault="009C4D1D" w:rsidP="009C4D1D">
      <w:pPr>
        <w:pStyle w:val="code"/>
      </w:pPr>
      <w:r>
        <w:t>WAVELENGTH_TO_ENERGY_CONVERSION = 1240.0 # eV*nm</w:t>
      </w:r>
    </w:p>
    <w:p w14:paraId="2E4E7F5E" w14:textId="77777777" w:rsidR="009C4D1D" w:rsidRDefault="009C4D1D" w:rsidP="009C4D1D">
      <w:pPr>
        <w:pStyle w:val="code"/>
      </w:pPr>
    </w:p>
    <w:p w14:paraId="14790820" w14:textId="77777777" w:rsidR="009C4D1D" w:rsidRDefault="009C4D1D" w:rsidP="009C4D1D">
      <w:pPr>
        <w:pStyle w:val="code"/>
      </w:pPr>
      <w:r>
        <w:t># Using Dresselhaus' convention for carbon nanotubes (CNTs), (n,m), we can create all CNTs within two (n,m) values</w:t>
      </w:r>
    </w:p>
    <w:p w14:paraId="02397857" w14:textId="77777777" w:rsidR="009C4D1D" w:rsidRDefault="009C4D1D" w:rsidP="009C4D1D">
      <w:pPr>
        <w:pStyle w:val="code"/>
      </w:pPr>
      <w:r>
        <w:t>lowestNM = 5</w:t>
      </w:r>
    </w:p>
    <w:p w14:paraId="71CA445F" w14:textId="77777777" w:rsidR="009C4D1D" w:rsidRDefault="009C4D1D" w:rsidP="009C4D1D">
      <w:pPr>
        <w:pStyle w:val="code"/>
      </w:pPr>
      <w:r>
        <w:t>highestNM = 10</w:t>
      </w:r>
    </w:p>
    <w:p w14:paraId="77ADD524" w14:textId="77777777" w:rsidR="009C4D1D" w:rsidRDefault="009C4D1D" w:rsidP="009C4D1D">
      <w:pPr>
        <w:pStyle w:val="code"/>
      </w:pPr>
    </w:p>
    <w:p w14:paraId="62D6B4BF" w14:textId="77777777" w:rsidR="009C4D1D" w:rsidRDefault="009C4D1D" w:rsidP="009C4D1D">
      <w:pPr>
        <w:pStyle w:val="code"/>
      </w:pPr>
      <w:r>
        <w:t>## Pi Plasmon ##</w:t>
      </w:r>
    </w:p>
    <w:p w14:paraId="61E0E82A" w14:textId="77777777" w:rsidR="009C4D1D" w:rsidRDefault="009C4D1D" w:rsidP="009C4D1D">
      <w:pPr>
        <w:pStyle w:val="code"/>
      </w:pPr>
      <w:r>
        <w:t># Starting pi plasmon amplitude as a ratio of the absorbance at the peak center</w:t>
      </w:r>
    </w:p>
    <w:p w14:paraId="0C3778DD" w14:textId="77777777" w:rsidR="009C4D1D" w:rsidRDefault="009C4D1D" w:rsidP="009C4D1D">
      <w:pPr>
        <w:pStyle w:val="code"/>
      </w:pPr>
      <w:r>
        <w:t>AMP_RATIO_PI = 0.6</w:t>
      </w:r>
    </w:p>
    <w:p w14:paraId="47247573" w14:textId="77777777" w:rsidR="009C4D1D" w:rsidRDefault="009C4D1D" w:rsidP="009C4D1D">
      <w:pPr>
        <w:pStyle w:val="code"/>
      </w:pPr>
      <w:r>
        <w:t># Starting peak center for the pi plasmon</w:t>
      </w:r>
    </w:p>
    <w:p w14:paraId="5CBA9B56" w14:textId="77777777" w:rsidR="009C4D1D" w:rsidRDefault="009C4D1D" w:rsidP="009C4D1D">
      <w:pPr>
        <w:pStyle w:val="code"/>
      </w:pPr>
      <w:r>
        <w:t>PI_PLASMON_CENTER = 5.6</w:t>
      </w:r>
    </w:p>
    <w:p w14:paraId="7DE614EB" w14:textId="77777777" w:rsidR="009C4D1D" w:rsidRDefault="009C4D1D" w:rsidP="009C4D1D">
      <w:pPr>
        <w:pStyle w:val="code"/>
      </w:pPr>
      <w:r>
        <w:t># Allowable variance in pi plasmon center</w:t>
      </w:r>
    </w:p>
    <w:p w14:paraId="7EBD8409" w14:textId="77777777" w:rsidR="009C4D1D" w:rsidRDefault="009C4D1D" w:rsidP="009C4D1D">
      <w:pPr>
        <w:pStyle w:val="code"/>
      </w:pPr>
      <w:r>
        <w:t>PI_PLASMON_CENTER_VAR = 0.6</w:t>
      </w:r>
    </w:p>
    <w:p w14:paraId="477F5976" w14:textId="77777777" w:rsidR="009C4D1D" w:rsidRDefault="009C4D1D" w:rsidP="009C4D1D">
      <w:pPr>
        <w:pStyle w:val="code"/>
      </w:pPr>
      <w:r>
        <w:t>PI_PLASMON_CENTER_MAX = (PI_PLASMON_CENTER + PI_PLASMON_CENTER_VAR)</w:t>
      </w:r>
    </w:p>
    <w:p w14:paraId="7B97D802" w14:textId="77777777" w:rsidR="009C4D1D" w:rsidRDefault="009C4D1D" w:rsidP="009C4D1D">
      <w:pPr>
        <w:pStyle w:val="code"/>
      </w:pPr>
      <w:r>
        <w:t>PI_PLASMON_CENTER_MIN = (PI_PLASMON_CENTER - PI_PLASMON_CENTER_VAR)</w:t>
      </w:r>
    </w:p>
    <w:p w14:paraId="0B46C442" w14:textId="77777777" w:rsidR="009C4D1D" w:rsidRDefault="009C4D1D" w:rsidP="009C4D1D">
      <w:pPr>
        <w:pStyle w:val="code"/>
      </w:pPr>
      <w:r>
        <w:t># Full width at half maximum for pi plasmon</w:t>
      </w:r>
    </w:p>
    <w:p w14:paraId="34E3D173" w14:textId="77777777" w:rsidR="009C4D1D" w:rsidRDefault="009C4D1D" w:rsidP="009C4D1D">
      <w:pPr>
        <w:pStyle w:val="code"/>
      </w:pPr>
      <w:r>
        <w:t>PI_PLASMON_FWHM = 0.6</w:t>
      </w:r>
    </w:p>
    <w:p w14:paraId="22E6E878" w14:textId="77777777" w:rsidR="009C4D1D" w:rsidRDefault="009C4D1D" w:rsidP="009C4D1D">
      <w:pPr>
        <w:pStyle w:val="code"/>
      </w:pPr>
      <w:r>
        <w:t>PI_PLASMON_FWHM_MAX = 5.0</w:t>
      </w:r>
    </w:p>
    <w:p w14:paraId="0F710635" w14:textId="77777777" w:rsidR="009C4D1D" w:rsidRDefault="009C4D1D" w:rsidP="009C4D1D">
      <w:pPr>
        <w:pStyle w:val="code"/>
      </w:pPr>
      <w:r>
        <w:t>PI_PLASMON_FWHM_MIN = 0.1</w:t>
      </w:r>
    </w:p>
    <w:p w14:paraId="7E07E515" w14:textId="77777777" w:rsidR="009C4D1D" w:rsidRDefault="009C4D1D" w:rsidP="009C4D1D">
      <w:pPr>
        <w:pStyle w:val="code"/>
      </w:pPr>
    </w:p>
    <w:p w14:paraId="0FEC61ED" w14:textId="77777777" w:rsidR="009C4D1D" w:rsidRDefault="009C4D1D" w:rsidP="009C4D1D">
      <w:pPr>
        <w:pStyle w:val="code"/>
      </w:pPr>
      <w:r>
        <w:t>## Graphite Lorentzian ##</w:t>
      </w:r>
    </w:p>
    <w:p w14:paraId="7A7567FB" w14:textId="77777777" w:rsidR="009C4D1D" w:rsidRDefault="009C4D1D" w:rsidP="009C4D1D">
      <w:pPr>
        <w:pStyle w:val="code"/>
      </w:pPr>
      <w:r>
        <w:t># Starting graphite amplitude as a ratio of the absorbance at the peak center</w:t>
      </w:r>
    </w:p>
    <w:p w14:paraId="052312CE" w14:textId="77777777" w:rsidR="009C4D1D" w:rsidRDefault="009C4D1D" w:rsidP="009C4D1D">
      <w:pPr>
        <w:pStyle w:val="code"/>
      </w:pPr>
      <w:r>
        <w:t>AMP_RATIO_GRAPHITE = 0.5</w:t>
      </w:r>
    </w:p>
    <w:p w14:paraId="2D951DD0" w14:textId="77777777" w:rsidR="009C4D1D" w:rsidRDefault="009C4D1D" w:rsidP="009C4D1D">
      <w:pPr>
        <w:pStyle w:val="code"/>
      </w:pPr>
      <w:r>
        <w:lastRenderedPageBreak/>
        <w:t># Starting peak center for the graphite</w:t>
      </w:r>
    </w:p>
    <w:p w14:paraId="4CA57826" w14:textId="77777777" w:rsidR="009C4D1D" w:rsidRDefault="009C4D1D" w:rsidP="009C4D1D">
      <w:pPr>
        <w:pStyle w:val="code"/>
      </w:pPr>
      <w:r>
        <w:t>GRAPHITE_CENTER = 4.1</w:t>
      </w:r>
    </w:p>
    <w:p w14:paraId="02FF1D81" w14:textId="77777777" w:rsidR="009C4D1D" w:rsidRDefault="009C4D1D" w:rsidP="009C4D1D">
      <w:pPr>
        <w:pStyle w:val="code"/>
      </w:pPr>
      <w:r>
        <w:t># Allowable variance in graphite</w:t>
      </w:r>
    </w:p>
    <w:p w14:paraId="101B8D39" w14:textId="77777777" w:rsidR="009C4D1D" w:rsidRDefault="009C4D1D" w:rsidP="009C4D1D">
      <w:pPr>
        <w:pStyle w:val="code"/>
      </w:pPr>
      <w:r>
        <w:t>GRAPHITE_CENTER_VAR = 0.4</w:t>
      </w:r>
    </w:p>
    <w:p w14:paraId="0C056F65" w14:textId="77777777" w:rsidR="009C4D1D" w:rsidRDefault="009C4D1D" w:rsidP="009C4D1D">
      <w:pPr>
        <w:pStyle w:val="code"/>
      </w:pPr>
      <w:r>
        <w:t>GRAPHITE_CENTER_MAX = (GRAPHITE_CENTER + GRAPHITE_CENTER_VAR)</w:t>
      </w:r>
    </w:p>
    <w:p w14:paraId="478F3C33" w14:textId="77777777" w:rsidR="009C4D1D" w:rsidRDefault="009C4D1D" w:rsidP="009C4D1D">
      <w:pPr>
        <w:pStyle w:val="code"/>
      </w:pPr>
      <w:r>
        <w:t>GRAPHITE_CENTER_MIN = (GRAPHITE_CENTER - GRAPHITE_CENTER_VAR)</w:t>
      </w:r>
    </w:p>
    <w:p w14:paraId="5D054771" w14:textId="77777777" w:rsidR="009C4D1D" w:rsidRDefault="009C4D1D" w:rsidP="009C4D1D">
      <w:pPr>
        <w:pStyle w:val="code"/>
      </w:pPr>
      <w:r>
        <w:t># Full width at half maximum for graphite</w:t>
      </w:r>
    </w:p>
    <w:p w14:paraId="2E92AEDE" w14:textId="77777777" w:rsidR="009C4D1D" w:rsidRDefault="009C4D1D" w:rsidP="009C4D1D">
      <w:pPr>
        <w:pStyle w:val="code"/>
      </w:pPr>
      <w:r>
        <w:t>GRAPHITE_FWHM = 0.6</w:t>
      </w:r>
    </w:p>
    <w:p w14:paraId="4C4B34F1" w14:textId="77777777" w:rsidR="009C4D1D" w:rsidRDefault="009C4D1D" w:rsidP="009C4D1D">
      <w:pPr>
        <w:pStyle w:val="code"/>
      </w:pPr>
      <w:r>
        <w:t>GRAPHITE_FWHM_MAX = 5.0</w:t>
      </w:r>
    </w:p>
    <w:p w14:paraId="7C3AE786" w14:textId="77777777" w:rsidR="009C4D1D" w:rsidRDefault="009C4D1D" w:rsidP="009C4D1D">
      <w:pPr>
        <w:pStyle w:val="code"/>
      </w:pPr>
      <w:r>
        <w:t>GRAPHITE_FWHM_MIN = 0.5</w:t>
      </w:r>
    </w:p>
    <w:p w14:paraId="7AD1080C" w14:textId="77777777" w:rsidR="009C4D1D" w:rsidRDefault="009C4D1D" w:rsidP="009C4D1D">
      <w:pPr>
        <w:pStyle w:val="code"/>
      </w:pPr>
    </w:p>
    <w:p w14:paraId="402EA4AD" w14:textId="77777777" w:rsidR="009C4D1D" w:rsidRDefault="009C4D1D" w:rsidP="009C4D1D">
      <w:pPr>
        <w:pStyle w:val="code"/>
      </w:pPr>
      <w:r>
        <w:t># Extinction coefficients for types of amorphous carbon</w:t>
      </w:r>
    </w:p>
    <w:p w14:paraId="5870657A" w14:textId="77777777" w:rsidR="009C4D1D" w:rsidRDefault="009C4D1D" w:rsidP="009C4D1D">
      <w:pPr>
        <w:pStyle w:val="code"/>
      </w:pPr>
      <w:r>
        <w:t># Source: "Analyzing Absorption Backgrounds in Single-Walled Carbon Nanotube Spectra" (Anton V. Naumov, Saunab Ghosh, Dmitri A. Tsyboulski, Sergei M. Bachilo, and R. Bruce Weisman)</w:t>
      </w:r>
    </w:p>
    <w:p w14:paraId="6AF1D0FC" w14:textId="77777777" w:rsidR="009C4D1D" w:rsidRDefault="009C4D1D" w:rsidP="009C4D1D">
      <w:pPr>
        <w:pStyle w:val="code"/>
      </w:pPr>
      <w:r>
        <w:t>alpha_N134 = 0.155 # L/mg</w:t>
      </w:r>
    </w:p>
    <w:p w14:paraId="59EB4151" w14:textId="77777777" w:rsidR="009C4D1D" w:rsidRDefault="009C4D1D" w:rsidP="009C4D1D">
      <w:pPr>
        <w:pStyle w:val="code"/>
      </w:pPr>
      <w:r>
        <w:t>alpha_aCB = 0.082 # L/mg</w:t>
      </w:r>
    </w:p>
    <w:p w14:paraId="31359E50" w14:textId="77777777" w:rsidR="009C4D1D" w:rsidRDefault="009C4D1D" w:rsidP="009C4D1D">
      <w:pPr>
        <w:pStyle w:val="code"/>
      </w:pPr>
      <w:r>
        <w:t>b_N134 = 0.0030 # nm^-1</w:t>
      </w:r>
    </w:p>
    <w:p w14:paraId="71072D64" w14:textId="77777777" w:rsidR="009C4D1D" w:rsidRDefault="009C4D1D" w:rsidP="009C4D1D">
      <w:pPr>
        <w:pStyle w:val="code"/>
      </w:pPr>
      <w:r>
        <w:t>b_aCB = 0.00155 # nm^-1</w:t>
      </w:r>
    </w:p>
    <w:p w14:paraId="3B65365C" w14:textId="77777777" w:rsidR="009C4D1D" w:rsidRDefault="009C4D1D" w:rsidP="009C4D1D">
      <w:pPr>
        <w:pStyle w:val="code"/>
      </w:pPr>
    </w:p>
    <w:p w14:paraId="34E349F4" w14:textId="77777777" w:rsidR="009C4D1D" w:rsidRDefault="009C4D1D" w:rsidP="009C4D1D">
      <w:pPr>
        <w:pStyle w:val="code"/>
      </w:pPr>
      <w:r>
        <w:t># Metallic Background coefficients</w:t>
      </w:r>
    </w:p>
    <w:p w14:paraId="0E98EA03" w14:textId="77777777" w:rsidR="009C4D1D" w:rsidRDefault="009C4D1D" w:rsidP="009C4D1D">
      <w:pPr>
        <w:pStyle w:val="code"/>
      </w:pPr>
      <w:r>
        <w:t>alpha_METAL = 0.048 # L/mg</w:t>
      </w:r>
    </w:p>
    <w:p w14:paraId="1B563CCC" w14:textId="77777777" w:rsidR="009C4D1D" w:rsidRDefault="009C4D1D" w:rsidP="009C4D1D">
      <w:pPr>
        <w:pStyle w:val="code"/>
      </w:pPr>
      <w:r>
        <w:t>b_METAL = 0.00155 # nm^-1</w:t>
      </w:r>
    </w:p>
    <w:p w14:paraId="5667316E" w14:textId="77777777" w:rsidR="009C4D1D" w:rsidRDefault="009C4D1D" w:rsidP="009C4D1D">
      <w:pPr>
        <w:pStyle w:val="code"/>
      </w:pPr>
    </w:p>
    <w:p w14:paraId="4FE02233" w14:textId="77777777" w:rsidR="009C4D1D" w:rsidRDefault="009C4D1D" w:rsidP="009C4D1D">
      <w:pPr>
        <w:pStyle w:val="code"/>
      </w:pPr>
      <w:r>
        <w:t># Energy Transitions given by Reference 2: "An atlas of carbon nanotube optical transitions"</w:t>
      </w:r>
    </w:p>
    <w:p w14:paraId="648CE52D" w14:textId="77777777" w:rsidR="009C4D1D" w:rsidRDefault="009C4D1D" w:rsidP="009C4D1D">
      <w:pPr>
        <w:pStyle w:val="code"/>
      </w:pPr>
      <w:r>
        <w:t># Equation used for energy transitions can be found in the supplementary information</w:t>
      </w:r>
    </w:p>
    <w:p w14:paraId="0C40E9B6" w14:textId="77777777" w:rsidR="009C4D1D" w:rsidRDefault="009C4D1D" w:rsidP="009C4D1D">
      <w:pPr>
        <w:pStyle w:val="code"/>
      </w:pPr>
      <w:r>
        <w:t># Below is the list of anisotropy prefactors and fermi velocity renormalization constants used in the equation</w:t>
      </w:r>
    </w:p>
    <w:p w14:paraId="31528FFC" w14:textId="77777777" w:rsidR="009C4D1D" w:rsidRDefault="009C4D1D" w:rsidP="009C4D1D">
      <w:pPr>
        <w:pStyle w:val="code"/>
      </w:pPr>
    </w:p>
    <w:p w14:paraId="476A781C" w14:textId="77777777" w:rsidR="009C4D1D" w:rsidRDefault="009C4D1D" w:rsidP="009C4D1D">
      <w:pPr>
        <w:pStyle w:val="code"/>
      </w:pPr>
      <w:r>
        <w:t># Supporting Info:</w:t>
      </w:r>
    </w:p>
    <w:p w14:paraId="5A8EA189" w14:textId="77777777" w:rsidR="009C4D1D" w:rsidRDefault="009C4D1D" w:rsidP="009C4D1D">
      <w:pPr>
        <w:pStyle w:val="code"/>
      </w:pPr>
      <w:r>
        <w:t>beta = -0.620 # eV * nm</w:t>
      </w:r>
    </w:p>
    <w:p w14:paraId="2CD7FD08" w14:textId="77777777" w:rsidR="009C4D1D" w:rsidRDefault="009C4D1D" w:rsidP="009C4D1D">
      <w:pPr>
        <w:pStyle w:val="code"/>
      </w:pPr>
      <w:r>
        <w:t>alpha = [1.532, 1.474, 1.504, 1.556, 1.560, 1.576, 1.588, 1.593, 1.596, 1.608] # eV * nm</w:t>
      </w:r>
    </w:p>
    <w:p w14:paraId="7512E3D6" w14:textId="77777777" w:rsidR="009C4D1D" w:rsidRDefault="009C4D1D" w:rsidP="009C4D1D">
      <w:pPr>
        <w:pStyle w:val="code"/>
      </w:pPr>
      <w:r>
        <w:t>eta   = [0.148, 0.097, 0.068, 0.058, 0.058, 0.061, 0.050, 0.052, 0.058, 0.058] # eV * nm^2</w:t>
      </w:r>
    </w:p>
    <w:p w14:paraId="70BB70F7" w14:textId="77777777" w:rsidR="009C4D1D" w:rsidRDefault="009C4D1D" w:rsidP="009C4D1D">
      <w:pPr>
        <w:pStyle w:val="code"/>
      </w:pPr>
      <w:r>
        <w:t>gamma = [-0.056,-0.009,-0.002,0.014, 0.016, 0.009, 0.000, 0.000, 0.011, 0.004] # eV * nm^2</w:t>
      </w:r>
    </w:p>
    <w:p w14:paraId="61E9A70B" w14:textId="77777777" w:rsidR="009C4D1D" w:rsidRDefault="009C4D1D" w:rsidP="009C4D1D">
      <w:pPr>
        <w:pStyle w:val="code"/>
      </w:pPr>
      <w:r>
        <w:t># Main Paper:</w:t>
      </w:r>
    </w:p>
    <w:p w14:paraId="5BBA3FD0" w14:textId="77777777" w:rsidR="009C4D1D" w:rsidRDefault="009C4D1D" w:rsidP="009C4D1D">
      <w:pPr>
        <w:pStyle w:val="code"/>
      </w:pPr>
      <w:r>
        <w:t>beta_mainpaper = -0.173 # eV * nm^2</w:t>
      </w:r>
    </w:p>
    <w:p w14:paraId="132F0135" w14:textId="77777777" w:rsidR="009C4D1D" w:rsidRDefault="009C4D1D" w:rsidP="009C4D1D">
      <w:pPr>
        <w:pStyle w:val="code"/>
      </w:pPr>
      <w:r>
        <w:t>eta_mainpaper = [0.142, 0.097, 0.068, 0.058, 0.058, 0.058, 0.047, 0.052, 0.047, 0.054] # eV * nm^2</w:t>
      </w:r>
    </w:p>
    <w:p w14:paraId="0D4DFE49" w14:textId="77777777" w:rsidR="009C4D1D" w:rsidRDefault="009C4D1D" w:rsidP="009C4D1D">
      <w:pPr>
        <w:pStyle w:val="code"/>
      </w:pPr>
      <w:r>
        <w:t>vF_mainpaper =  [1.229, 1.152, 1.176, 1.221, 1.226, 1.236, 1.241, 1.244, 1.248, 1.256] # 10^6 m s^-1</w:t>
      </w:r>
    </w:p>
    <w:p w14:paraId="0420FA8F" w14:textId="77777777" w:rsidR="009C4D1D" w:rsidRDefault="009C4D1D" w:rsidP="009C4D1D">
      <w:pPr>
        <w:pStyle w:val="code"/>
      </w:pPr>
    </w:p>
    <w:p w14:paraId="0038F0BB" w14:textId="77777777" w:rsidR="009C4D1D" w:rsidRDefault="009C4D1D" w:rsidP="009C4D1D">
      <w:pPr>
        <w:pStyle w:val="code"/>
      </w:pPr>
    </w:p>
    <w:p w14:paraId="2377F2ED" w14:textId="77777777" w:rsidR="009C4D1D" w:rsidRDefault="009C4D1D" w:rsidP="009C4D1D">
      <w:pPr>
        <w:pStyle w:val="code"/>
      </w:pPr>
      <w:r>
        <w:t>## Useful functions for getting data from arbitrary data files</w:t>
      </w:r>
    </w:p>
    <w:p w14:paraId="4BAF4265" w14:textId="77777777" w:rsidR="009C4D1D" w:rsidRDefault="009C4D1D" w:rsidP="009C4D1D">
      <w:pPr>
        <w:pStyle w:val="code"/>
      </w:pPr>
      <w:r>
        <w:t>## Since most data files contain contiguous sets of data in columns, these functions extract the data and disregard the other information</w:t>
      </w:r>
    </w:p>
    <w:p w14:paraId="1D92EBD1" w14:textId="77777777" w:rsidR="009C4D1D" w:rsidRDefault="009C4D1D" w:rsidP="009C4D1D">
      <w:pPr>
        <w:pStyle w:val="code"/>
      </w:pPr>
      <w:r>
        <w:t>def retrieve_XY(file_path):</w:t>
      </w:r>
    </w:p>
    <w:p w14:paraId="286D8393" w14:textId="77777777" w:rsidR="009C4D1D" w:rsidRDefault="009C4D1D" w:rsidP="009C4D1D">
      <w:pPr>
        <w:pStyle w:val="code"/>
      </w:pPr>
      <w:r>
        <w:tab/>
        <w:t># XY data is read in from a file in text format</w:t>
      </w:r>
    </w:p>
    <w:p w14:paraId="0C5D5F4B" w14:textId="77777777" w:rsidR="009C4D1D" w:rsidRDefault="009C4D1D" w:rsidP="009C4D1D">
      <w:pPr>
        <w:pStyle w:val="code"/>
      </w:pPr>
      <w:r>
        <w:tab/>
        <w:t>file_data = open(file_path).readlines()</w:t>
      </w:r>
    </w:p>
    <w:p w14:paraId="751D7F42" w14:textId="77777777" w:rsidR="009C4D1D" w:rsidRDefault="009C4D1D" w:rsidP="009C4D1D">
      <w:pPr>
        <w:pStyle w:val="code"/>
      </w:pPr>
      <w:r>
        <w:tab/>
      </w:r>
    </w:p>
    <w:p w14:paraId="07A7FDF7" w14:textId="77777777" w:rsidR="009C4D1D" w:rsidRDefault="009C4D1D" w:rsidP="009C4D1D">
      <w:pPr>
        <w:pStyle w:val="code"/>
      </w:pPr>
      <w:r>
        <w:tab/>
        <w:t># The list of strings (lines in the file) is made into a list of lists while splitting by whitespace and removing commas</w:t>
      </w:r>
    </w:p>
    <w:p w14:paraId="52C6B14A" w14:textId="77777777" w:rsidR="009C4D1D" w:rsidRDefault="009C4D1D" w:rsidP="009C4D1D">
      <w:pPr>
        <w:pStyle w:val="code"/>
      </w:pPr>
      <w:r>
        <w:tab/>
        <w:t>file_data = map(lambda line: line.rstrip('\n').replace(',',' ').split(), file_data)</w:t>
      </w:r>
    </w:p>
    <w:p w14:paraId="2B8C4571" w14:textId="77777777" w:rsidR="009C4D1D" w:rsidRDefault="009C4D1D" w:rsidP="009C4D1D">
      <w:pPr>
        <w:pStyle w:val="code"/>
      </w:pPr>
    </w:p>
    <w:p w14:paraId="3F50C68F" w14:textId="77777777" w:rsidR="009C4D1D" w:rsidRDefault="009C4D1D" w:rsidP="009C4D1D">
      <w:pPr>
        <w:pStyle w:val="code"/>
      </w:pPr>
      <w:r>
        <w:tab/>
        <w:t># Remove empty lists, make into numpy array</w:t>
      </w:r>
    </w:p>
    <w:p w14:paraId="18DE32DE" w14:textId="77777777" w:rsidR="009C4D1D" w:rsidRDefault="009C4D1D" w:rsidP="009C4D1D">
      <w:pPr>
        <w:pStyle w:val="code"/>
      </w:pPr>
      <w:r>
        <w:tab/>
        <w:t>xy_array = np.array(filter(None, file_data))</w:t>
      </w:r>
    </w:p>
    <w:p w14:paraId="1F523D1A" w14:textId="77777777" w:rsidR="009C4D1D" w:rsidRDefault="009C4D1D" w:rsidP="009C4D1D">
      <w:pPr>
        <w:pStyle w:val="code"/>
      </w:pPr>
    </w:p>
    <w:p w14:paraId="30FEC8BE" w14:textId="77777777" w:rsidR="009C4D1D" w:rsidRDefault="009C4D1D" w:rsidP="009C4D1D">
      <w:pPr>
        <w:pStyle w:val="code"/>
      </w:pPr>
      <w:r>
        <w:tab/>
        <w:t># Each line is searched to make sure that all items in the line are a number</w:t>
      </w:r>
    </w:p>
    <w:p w14:paraId="3967E0A3" w14:textId="77777777" w:rsidR="009C4D1D" w:rsidRDefault="009C4D1D" w:rsidP="009C4D1D">
      <w:pPr>
        <w:pStyle w:val="code"/>
      </w:pPr>
      <w:r>
        <w:tab/>
        <w:t>where_num = np.array(map(is_number, xy_array))</w:t>
      </w:r>
    </w:p>
    <w:p w14:paraId="6121AF38" w14:textId="77777777" w:rsidR="009C4D1D" w:rsidRDefault="009C4D1D" w:rsidP="009C4D1D">
      <w:pPr>
        <w:pStyle w:val="code"/>
      </w:pPr>
      <w:r>
        <w:tab/>
      </w:r>
    </w:p>
    <w:p w14:paraId="644BE7A9" w14:textId="77777777" w:rsidR="009C4D1D" w:rsidRDefault="009C4D1D" w:rsidP="009C4D1D">
      <w:pPr>
        <w:pStyle w:val="code"/>
      </w:pPr>
      <w:r>
        <w:tab/>
        <w:t># The data is searched for the longest contiguous chain of numbers</w:t>
      </w:r>
    </w:p>
    <w:p w14:paraId="4F0322F3" w14:textId="77777777" w:rsidR="009C4D1D" w:rsidRDefault="009C4D1D" w:rsidP="009C4D1D">
      <w:pPr>
        <w:pStyle w:val="code"/>
      </w:pPr>
      <w:r>
        <w:tab/>
        <w:t>contig = contiguous_regions(where_num)</w:t>
      </w:r>
    </w:p>
    <w:p w14:paraId="466094FA" w14:textId="77777777" w:rsidR="009C4D1D" w:rsidRDefault="009C4D1D" w:rsidP="009C4D1D">
      <w:pPr>
        <w:pStyle w:val="code"/>
      </w:pPr>
      <w:r>
        <w:tab/>
        <w:t>try:</w:t>
      </w:r>
    </w:p>
    <w:p w14:paraId="0240065A" w14:textId="77777777" w:rsidR="009C4D1D" w:rsidRDefault="009C4D1D" w:rsidP="009C4D1D">
      <w:pPr>
        <w:pStyle w:val="code"/>
      </w:pPr>
      <w:r>
        <w:tab/>
      </w:r>
      <w:r>
        <w:tab/>
        <w:t># Data lengths</w:t>
      </w:r>
    </w:p>
    <w:p w14:paraId="6D4061C4" w14:textId="77777777" w:rsidR="009C4D1D" w:rsidRDefault="009C4D1D" w:rsidP="009C4D1D">
      <w:pPr>
        <w:pStyle w:val="code"/>
      </w:pPr>
      <w:r>
        <w:tab/>
      </w:r>
      <w:r>
        <w:tab/>
        <w:t>data_lengths = contig[:,1] - contig[:,0]</w:t>
      </w:r>
    </w:p>
    <w:p w14:paraId="59F38973" w14:textId="77777777" w:rsidR="009C4D1D" w:rsidRDefault="009C4D1D" w:rsidP="009C4D1D">
      <w:pPr>
        <w:pStyle w:val="code"/>
      </w:pPr>
      <w:r>
        <w:tab/>
      </w:r>
      <w:r>
        <w:tab/>
        <w:t># All maximums in contiguous data</w:t>
      </w:r>
    </w:p>
    <w:p w14:paraId="6EECEB3F" w14:textId="77777777" w:rsidR="009C4D1D" w:rsidRDefault="009C4D1D" w:rsidP="009C4D1D">
      <w:pPr>
        <w:pStyle w:val="code"/>
      </w:pPr>
      <w:r>
        <w:tab/>
      </w:r>
      <w:r>
        <w:tab/>
        <w:t>maxs = np.amax(data_lengths)</w:t>
      </w:r>
    </w:p>
    <w:p w14:paraId="1209D45D" w14:textId="77777777" w:rsidR="009C4D1D" w:rsidRDefault="009C4D1D" w:rsidP="009C4D1D">
      <w:pPr>
        <w:pStyle w:val="code"/>
      </w:pPr>
      <w:r>
        <w:tab/>
      </w:r>
      <w:r>
        <w:tab/>
        <w:t>longest_contig_idx = np.where(data_lengths == maxs)</w:t>
      </w:r>
    </w:p>
    <w:p w14:paraId="1E24ACA8" w14:textId="77777777" w:rsidR="009C4D1D" w:rsidRDefault="009C4D1D" w:rsidP="009C4D1D">
      <w:pPr>
        <w:pStyle w:val="code"/>
      </w:pPr>
      <w:r>
        <w:tab/>
        <w:t>except ValueError:</w:t>
      </w:r>
    </w:p>
    <w:p w14:paraId="00007DB4" w14:textId="77777777" w:rsidR="009C4D1D" w:rsidRDefault="009C4D1D" w:rsidP="009C4D1D">
      <w:pPr>
        <w:pStyle w:val="code"/>
      </w:pPr>
      <w:r>
        <w:tab/>
      </w:r>
      <w:r>
        <w:tab/>
        <w:t>print 'Problem finding contiguous data'</w:t>
      </w:r>
    </w:p>
    <w:p w14:paraId="2DE31F9C" w14:textId="77777777" w:rsidR="009C4D1D" w:rsidRDefault="009C4D1D" w:rsidP="009C4D1D">
      <w:pPr>
        <w:pStyle w:val="code"/>
      </w:pPr>
      <w:r>
        <w:tab/>
      </w:r>
      <w:r>
        <w:tab/>
        <w:t>return np.array([])</w:t>
      </w:r>
    </w:p>
    <w:p w14:paraId="7D406682" w14:textId="77777777" w:rsidR="009C4D1D" w:rsidRDefault="009C4D1D" w:rsidP="009C4D1D">
      <w:pPr>
        <w:pStyle w:val="code"/>
      </w:pPr>
      <w:r>
        <w:tab/>
        <w:t># Starting and stopping indices of the contiguous data are stored</w:t>
      </w:r>
    </w:p>
    <w:p w14:paraId="2AA971C1" w14:textId="77777777" w:rsidR="009C4D1D" w:rsidRDefault="009C4D1D" w:rsidP="009C4D1D">
      <w:pPr>
        <w:pStyle w:val="code"/>
      </w:pPr>
      <w:r>
        <w:tab/>
        <w:t>ss = contig[longest_contig_idx]</w:t>
      </w:r>
    </w:p>
    <w:p w14:paraId="417DBB93" w14:textId="77777777" w:rsidR="009C4D1D" w:rsidRDefault="009C4D1D" w:rsidP="009C4D1D">
      <w:pPr>
        <w:pStyle w:val="code"/>
      </w:pPr>
    </w:p>
    <w:p w14:paraId="0F91D4AA" w14:textId="77777777" w:rsidR="009C4D1D" w:rsidRDefault="009C4D1D" w:rsidP="009C4D1D">
      <w:pPr>
        <w:pStyle w:val="code"/>
      </w:pPr>
      <w:r>
        <w:tab/>
        <w:t># The file data with this longest contiguous chain of numbers</w:t>
      </w:r>
    </w:p>
    <w:p w14:paraId="68984490" w14:textId="77777777" w:rsidR="009C4D1D" w:rsidRDefault="009C4D1D" w:rsidP="009C4D1D">
      <w:pPr>
        <w:pStyle w:val="code"/>
      </w:pPr>
      <w:r>
        <w:tab/>
        <w:t xml:space="preserve"># Float must be cast to each value in the lists of the contiguous data and cast to a numpy array </w:t>
      </w:r>
    </w:p>
    <w:p w14:paraId="348B3B1B" w14:textId="77777777" w:rsidR="009C4D1D" w:rsidRDefault="009C4D1D" w:rsidP="009C4D1D">
      <w:pPr>
        <w:pStyle w:val="code"/>
      </w:pPr>
      <w:r>
        <w:tab/>
        <w:t>longest_data_chains = np.array([[map(float, n) for n in xy_array[i[0]:i[1]]] for i in ss])</w:t>
      </w:r>
    </w:p>
    <w:p w14:paraId="5C6738C6" w14:textId="77777777" w:rsidR="009C4D1D" w:rsidRDefault="009C4D1D" w:rsidP="009C4D1D">
      <w:pPr>
        <w:pStyle w:val="code"/>
      </w:pPr>
    </w:p>
    <w:p w14:paraId="7EF9E615" w14:textId="77777777" w:rsidR="009C4D1D" w:rsidRDefault="009C4D1D" w:rsidP="009C4D1D">
      <w:pPr>
        <w:pStyle w:val="code"/>
      </w:pPr>
      <w:r>
        <w:tab/>
        <w:t># If there are multiple sets of data of the same length, they are added in columns</w:t>
      </w:r>
    </w:p>
    <w:p w14:paraId="53FCB1E2" w14:textId="77777777" w:rsidR="009C4D1D" w:rsidRDefault="009C4D1D" w:rsidP="009C4D1D">
      <w:pPr>
        <w:pStyle w:val="code"/>
      </w:pPr>
      <w:r>
        <w:tab/>
        <w:t>column_stacked_data_chain = np.hstack(longest_data_chains)</w:t>
      </w:r>
    </w:p>
    <w:p w14:paraId="2041077E" w14:textId="77777777" w:rsidR="009C4D1D" w:rsidRDefault="009C4D1D" w:rsidP="009C4D1D">
      <w:pPr>
        <w:pStyle w:val="code"/>
      </w:pPr>
    </w:p>
    <w:p w14:paraId="79C91ED3" w14:textId="77777777" w:rsidR="009C4D1D" w:rsidRDefault="009C4D1D" w:rsidP="009C4D1D">
      <w:pPr>
        <w:pStyle w:val="code"/>
      </w:pPr>
      <w:r>
        <w:tab/>
        <w:t>return column_stacked_data_chain</w:t>
      </w:r>
    </w:p>
    <w:p w14:paraId="33B06B61" w14:textId="77777777" w:rsidR="009C4D1D" w:rsidRDefault="009C4D1D" w:rsidP="009C4D1D">
      <w:pPr>
        <w:pStyle w:val="code"/>
      </w:pPr>
    </w:p>
    <w:p w14:paraId="12144347" w14:textId="77777777" w:rsidR="009C4D1D" w:rsidRDefault="009C4D1D" w:rsidP="009C4D1D">
      <w:pPr>
        <w:pStyle w:val="code"/>
      </w:pPr>
      <w:r>
        <w:t>#http://stackoverflow.com/questions/4494404/find-large-number-of-consecutive-values-fulfilling-condition-in-a-numpy-array</w:t>
      </w:r>
    </w:p>
    <w:p w14:paraId="2E65C8DF" w14:textId="77777777" w:rsidR="009C4D1D" w:rsidRDefault="009C4D1D" w:rsidP="009C4D1D">
      <w:pPr>
        <w:pStyle w:val="code"/>
      </w:pPr>
      <w:r>
        <w:t>def contiguous_regions(condition):</w:t>
      </w:r>
    </w:p>
    <w:p w14:paraId="11D7D0D5" w14:textId="77777777" w:rsidR="009C4D1D" w:rsidRDefault="009C4D1D" w:rsidP="009C4D1D">
      <w:pPr>
        <w:pStyle w:val="code"/>
      </w:pPr>
      <w:r>
        <w:tab/>
        <w:t>"""Finds contiguous True regions of the boolean array "condition". Returns</w:t>
      </w:r>
    </w:p>
    <w:p w14:paraId="1F73293D" w14:textId="77777777" w:rsidR="009C4D1D" w:rsidRDefault="009C4D1D" w:rsidP="009C4D1D">
      <w:pPr>
        <w:pStyle w:val="code"/>
      </w:pPr>
      <w:r>
        <w:tab/>
        <w:t>a 2D array where the first column is the start index of the region and the</w:t>
      </w:r>
    </w:p>
    <w:p w14:paraId="2001C2EF" w14:textId="77777777" w:rsidR="009C4D1D" w:rsidRDefault="009C4D1D" w:rsidP="009C4D1D">
      <w:pPr>
        <w:pStyle w:val="code"/>
      </w:pPr>
      <w:r>
        <w:tab/>
        <w:t>second column is the end index."""</w:t>
      </w:r>
    </w:p>
    <w:p w14:paraId="7EA00005" w14:textId="77777777" w:rsidR="009C4D1D" w:rsidRDefault="009C4D1D" w:rsidP="009C4D1D">
      <w:pPr>
        <w:pStyle w:val="code"/>
      </w:pPr>
    </w:p>
    <w:p w14:paraId="5B2DBEAB" w14:textId="77777777" w:rsidR="009C4D1D" w:rsidRDefault="009C4D1D" w:rsidP="009C4D1D">
      <w:pPr>
        <w:pStyle w:val="code"/>
      </w:pPr>
      <w:r>
        <w:tab/>
        <w:t># Find the indicies of changes in "condition"</w:t>
      </w:r>
    </w:p>
    <w:p w14:paraId="04F893E5" w14:textId="77777777" w:rsidR="009C4D1D" w:rsidRDefault="009C4D1D" w:rsidP="009C4D1D">
      <w:pPr>
        <w:pStyle w:val="code"/>
      </w:pPr>
      <w:r>
        <w:tab/>
        <w:t>d = np.diff(condition)</w:t>
      </w:r>
    </w:p>
    <w:p w14:paraId="4F4E6FA3" w14:textId="77777777" w:rsidR="009C4D1D" w:rsidRDefault="009C4D1D" w:rsidP="009C4D1D">
      <w:pPr>
        <w:pStyle w:val="code"/>
      </w:pPr>
      <w:r>
        <w:tab/>
        <w:t xml:space="preserve">idx, = d.nonzero() </w:t>
      </w:r>
    </w:p>
    <w:p w14:paraId="0F1DA9F1" w14:textId="77777777" w:rsidR="009C4D1D" w:rsidRDefault="009C4D1D" w:rsidP="009C4D1D">
      <w:pPr>
        <w:pStyle w:val="code"/>
      </w:pPr>
    </w:p>
    <w:p w14:paraId="000D4158" w14:textId="77777777" w:rsidR="009C4D1D" w:rsidRDefault="009C4D1D" w:rsidP="009C4D1D">
      <w:pPr>
        <w:pStyle w:val="code"/>
      </w:pPr>
      <w:r>
        <w:tab/>
        <w:t xml:space="preserve"># We need to start things after the change in "condition". Therefore, </w:t>
      </w:r>
    </w:p>
    <w:p w14:paraId="179088B0" w14:textId="77777777" w:rsidR="009C4D1D" w:rsidRDefault="009C4D1D" w:rsidP="009C4D1D">
      <w:pPr>
        <w:pStyle w:val="code"/>
      </w:pPr>
      <w:r>
        <w:tab/>
        <w:t># we'll shift the index by 1 to the right.</w:t>
      </w:r>
    </w:p>
    <w:p w14:paraId="1ED898DD" w14:textId="77777777" w:rsidR="009C4D1D" w:rsidRDefault="009C4D1D" w:rsidP="009C4D1D">
      <w:pPr>
        <w:pStyle w:val="code"/>
      </w:pPr>
      <w:r>
        <w:tab/>
        <w:t>idx += 1</w:t>
      </w:r>
    </w:p>
    <w:p w14:paraId="766D1E02" w14:textId="77777777" w:rsidR="009C4D1D" w:rsidRDefault="009C4D1D" w:rsidP="009C4D1D">
      <w:pPr>
        <w:pStyle w:val="code"/>
      </w:pPr>
    </w:p>
    <w:p w14:paraId="5325248B" w14:textId="77777777" w:rsidR="009C4D1D" w:rsidRDefault="009C4D1D" w:rsidP="009C4D1D">
      <w:pPr>
        <w:pStyle w:val="code"/>
      </w:pPr>
      <w:r>
        <w:tab/>
        <w:t>if condition[0]:</w:t>
      </w:r>
    </w:p>
    <w:p w14:paraId="52F7BF0A" w14:textId="77777777" w:rsidR="009C4D1D" w:rsidRDefault="009C4D1D" w:rsidP="009C4D1D">
      <w:pPr>
        <w:pStyle w:val="code"/>
      </w:pPr>
      <w:r>
        <w:tab/>
      </w:r>
      <w:r>
        <w:tab/>
        <w:t># If the start of condition is True prepend a 0</w:t>
      </w:r>
    </w:p>
    <w:p w14:paraId="0568B49C" w14:textId="77777777" w:rsidR="009C4D1D" w:rsidRDefault="009C4D1D" w:rsidP="009C4D1D">
      <w:pPr>
        <w:pStyle w:val="code"/>
      </w:pPr>
      <w:r>
        <w:tab/>
      </w:r>
      <w:r>
        <w:tab/>
        <w:t>idx = np.r_[0, idx]</w:t>
      </w:r>
    </w:p>
    <w:p w14:paraId="1CE56D36" w14:textId="77777777" w:rsidR="009C4D1D" w:rsidRDefault="009C4D1D" w:rsidP="009C4D1D">
      <w:pPr>
        <w:pStyle w:val="code"/>
      </w:pPr>
    </w:p>
    <w:p w14:paraId="289B6E5C" w14:textId="77777777" w:rsidR="009C4D1D" w:rsidRDefault="009C4D1D" w:rsidP="009C4D1D">
      <w:pPr>
        <w:pStyle w:val="code"/>
      </w:pPr>
      <w:r>
        <w:tab/>
        <w:t>if condition[-1]:</w:t>
      </w:r>
    </w:p>
    <w:p w14:paraId="6DE58CAC" w14:textId="77777777" w:rsidR="009C4D1D" w:rsidRDefault="009C4D1D" w:rsidP="009C4D1D">
      <w:pPr>
        <w:pStyle w:val="code"/>
      </w:pPr>
      <w:r>
        <w:tab/>
      </w:r>
      <w:r>
        <w:tab/>
        <w:t># If the end of condition is True, append the length of the array</w:t>
      </w:r>
    </w:p>
    <w:p w14:paraId="1A5286BE" w14:textId="77777777" w:rsidR="009C4D1D" w:rsidRDefault="009C4D1D" w:rsidP="009C4D1D">
      <w:pPr>
        <w:pStyle w:val="code"/>
      </w:pPr>
      <w:r>
        <w:tab/>
      </w:r>
      <w:r>
        <w:tab/>
        <w:t>idx = np.r_[idx, condition.size] # Edit</w:t>
      </w:r>
    </w:p>
    <w:p w14:paraId="6B07DBFF" w14:textId="77777777" w:rsidR="009C4D1D" w:rsidRDefault="009C4D1D" w:rsidP="009C4D1D">
      <w:pPr>
        <w:pStyle w:val="code"/>
      </w:pPr>
    </w:p>
    <w:p w14:paraId="278FAF96" w14:textId="77777777" w:rsidR="009C4D1D" w:rsidRDefault="009C4D1D" w:rsidP="009C4D1D">
      <w:pPr>
        <w:pStyle w:val="code"/>
      </w:pPr>
      <w:r>
        <w:tab/>
        <w:t># Reshape the result into two columns</w:t>
      </w:r>
    </w:p>
    <w:p w14:paraId="4E4FE156" w14:textId="77777777" w:rsidR="009C4D1D" w:rsidRDefault="009C4D1D" w:rsidP="009C4D1D">
      <w:pPr>
        <w:pStyle w:val="code"/>
      </w:pPr>
      <w:r>
        <w:tab/>
        <w:t>idx.shape = (-1,2)</w:t>
      </w:r>
    </w:p>
    <w:p w14:paraId="698483E5" w14:textId="77777777" w:rsidR="009C4D1D" w:rsidRDefault="009C4D1D" w:rsidP="009C4D1D">
      <w:pPr>
        <w:pStyle w:val="code"/>
      </w:pPr>
      <w:r>
        <w:tab/>
        <w:t>return idx</w:t>
      </w:r>
    </w:p>
    <w:p w14:paraId="1BC4D85D" w14:textId="77777777" w:rsidR="009C4D1D" w:rsidRDefault="009C4D1D" w:rsidP="009C4D1D">
      <w:pPr>
        <w:pStyle w:val="code"/>
      </w:pPr>
    </w:p>
    <w:p w14:paraId="69AD1809" w14:textId="77777777" w:rsidR="009C4D1D" w:rsidRDefault="009C4D1D" w:rsidP="009C4D1D">
      <w:pPr>
        <w:pStyle w:val="code"/>
      </w:pPr>
      <w:r>
        <w:t>def is_number(s):</w:t>
      </w:r>
    </w:p>
    <w:p w14:paraId="30801093" w14:textId="77777777" w:rsidR="009C4D1D" w:rsidRDefault="009C4D1D" w:rsidP="009C4D1D">
      <w:pPr>
        <w:pStyle w:val="code"/>
      </w:pPr>
      <w:r>
        <w:tab/>
        <w:t>try:</w:t>
      </w:r>
    </w:p>
    <w:p w14:paraId="3C08A22E" w14:textId="77777777" w:rsidR="009C4D1D" w:rsidRDefault="009C4D1D" w:rsidP="009C4D1D">
      <w:pPr>
        <w:pStyle w:val="code"/>
      </w:pPr>
      <w:r>
        <w:tab/>
      </w:r>
      <w:r>
        <w:tab/>
        <w:t>np.float64(s)</w:t>
      </w:r>
    </w:p>
    <w:p w14:paraId="3242A331" w14:textId="77777777" w:rsidR="009C4D1D" w:rsidRDefault="009C4D1D" w:rsidP="009C4D1D">
      <w:pPr>
        <w:pStyle w:val="code"/>
      </w:pPr>
      <w:r>
        <w:tab/>
      </w:r>
      <w:r>
        <w:tab/>
        <w:t>return True</w:t>
      </w:r>
    </w:p>
    <w:p w14:paraId="417B5888" w14:textId="77777777" w:rsidR="009C4D1D" w:rsidRDefault="009C4D1D" w:rsidP="009C4D1D">
      <w:pPr>
        <w:pStyle w:val="code"/>
      </w:pPr>
      <w:r>
        <w:tab/>
        <w:t>except ValueError:</w:t>
      </w:r>
    </w:p>
    <w:p w14:paraId="3400290E" w14:textId="77777777" w:rsidR="009C4D1D" w:rsidRDefault="009C4D1D" w:rsidP="009C4D1D">
      <w:pPr>
        <w:pStyle w:val="code"/>
      </w:pPr>
      <w:r>
        <w:tab/>
      </w:r>
      <w:r>
        <w:tab/>
        <w:t>return False</w:t>
      </w:r>
    </w:p>
    <w:p w14:paraId="0533DB27" w14:textId="77777777" w:rsidR="009C4D1D" w:rsidRDefault="009C4D1D" w:rsidP="009C4D1D">
      <w:pPr>
        <w:pStyle w:val="code"/>
      </w:pPr>
    </w:p>
    <w:p w14:paraId="316B0B36" w14:textId="77777777" w:rsidR="009C4D1D" w:rsidRDefault="009C4D1D" w:rsidP="009C4D1D">
      <w:pPr>
        <w:pStyle w:val="code"/>
      </w:pPr>
    </w:p>
    <w:p w14:paraId="7299D840" w14:textId="77777777" w:rsidR="009C4D1D" w:rsidRDefault="009C4D1D" w:rsidP="009C4D1D">
      <w:pPr>
        <w:pStyle w:val="code"/>
      </w:pPr>
      <w:r>
        <w:t>## Useful functions for spectral processing</w:t>
      </w:r>
    </w:p>
    <w:p w14:paraId="130A13F3" w14:textId="77777777" w:rsidR="009C4D1D" w:rsidRDefault="009C4D1D" w:rsidP="009C4D1D">
      <w:pPr>
        <w:pStyle w:val="code"/>
      </w:pPr>
    </w:p>
    <w:p w14:paraId="04AC1F22" w14:textId="77777777" w:rsidR="009C4D1D" w:rsidRDefault="009C4D1D" w:rsidP="009C4D1D">
      <w:pPr>
        <w:pStyle w:val="code"/>
      </w:pPr>
      <w:r>
        <w:t>heaviside = lambda x: 0.5 * (np.sign(x) + 1)</w:t>
      </w:r>
    </w:p>
    <w:p w14:paraId="5A330443" w14:textId="77777777" w:rsidR="009C4D1D" w:rsidRDefault="009C4D1D" w:rsidP="009C4D1D">
      <w:pPr>
        <w:pStyle w:val="code"/>
      </w:pPr>
    </w:p>
    <w:p w14:paraId="72375EEB" w14:textId="77777777" w:rsidR="009C4D1D" w:rsidRDefault="009C4D1D" w:rsidP="009C4D1D">
      <w:pPr>
        <w:pStyle w:val="code"/>
      </w:pPr>
      <w:r>
        <w:t># https://gist.github.com/RyanHope/2321077</w:t>
      </w:r>
    </w:p>
    <w:p w14:paraId="514162BE" w14:textId="77777777" w:rsidR="009C4D1D" w:rsidRDefault="009C4D1D" w:rsidP="009C4D1D">
      <w:pPr>
        <w:pStyle w:val="code"/>
      </w:pPr>
      <w:r>
        <w:t>def savitzky_golay(y, window_size, order, deriv=0, rate=1):</w:t>
      </w:r>
    </w:p>
    <w:p w14:paraId="5475F926" w14:textId="77777777" w:rsidR="009C4D1D" w:rsidRDefault="009C4D1D" w:rsidP="009C4D1D">
      <w:pPr>
        <w:pStyle w:val="code"/>
      </w:pPr>
      <w:r>
        <w:tab/>
        <w:t>r"""Smooth (and optionally differentiate) data with a Savitzky-Golay filter.</w:t>
      </w:r>
    </w:p>
    <w:p w14:paraId="4CE416BF" w14:textId="77777777" w:rsidR="009C4D1D" w:rsidRDefault="009C4D1D" w:rsidP="009C4D1D">
      <w:pPr>
        <w:pStyle w:val="code"/>
      </w:pPr>
      <w:r>
        <w:tab/>
        <w:t>The Savitzky-Golay filter removes high frequency noise from data.</w:t>
      </w:r>
    </w:p>
    <w:p w14:paraId="65498576" w14:textId="77777777" w:rsidR="009C4D1D" w:rsidRDefault="009C4D1D" w:rsidP="009C4D1D">
      <w:pPr>
        <w:pStyle w:val="code"/>
      </w:pPr>
      <w:r>
        <w:tab/>
        <w:t>It has the advantage of preserving the original shape and</w:t>
      </w:r>
    </w:p>
    <w:p w14:paraId="5091E52B" w14:textId="77777777" w:rsidR="009C4D1D" w:rsidRDefault="009C4D1D" w:rsidP="009C4D1D">
      <w:pPr>
        <w:pStyle w:val="code"/>
      </w:pPr>
      <w:r>
        <w:tab/>
        <w:t>features of the signal better than other types of filtering</w:t>
      </w:r>
    </w:p>
    <w:p w14:paraId="081192A5" w14:textId="77777777" w:rsidR="009C4D1D" w:rsidRDefault="009C4D1D" w:rsidP="009C4D1D">
      <w:pPr>
        <w:pStyle w:val="code"/>
      </w:pPr>
      <w:r>
        <w:tab/>
        <w:t>approaches, such as moving averages techniques.</w:t>
      </w:r>
    </w:p>
    <w:p w14:paraId="25336643" w14:textId="77777777" w:rsidR="009C4D1D" w:rsidRDefault="009C4D1D" w:rsidP="009C4D1D">
      <w:pPr>
        <w:pStyle w:val="code"/>
      </w:pPr>
      <w:r>
        <w:tab/>
        <w:t>Parameters</w:t>
      </w:r>
    </w:p>
    <w:p w14:paraId="3FE6D329" w14:textId="77777777" w:rsidR="009C4D1D" w:rsidRDefault="009C4D1D" w:rsidP="009C4D1D">
      <w:pPr>
        <w:pStyle w:val="code"/>
      </w:pPr>
      <w:r>
        <w:tab/>
        <w:t>----------</w:t>
      </w:r>
    </w:p>
    <w:p w14:paraId="153F95ED" w14:textId="77777777" w:rsidR="009C4D1D" w:rsidRDefault="009C4D1D" w:rsidP="009C4D1D">
      <w:pPr>
        <w:pStyle w:val="code"/>
      </w:pPr>
      <w:r>
        <w:tab/>
        <w:t>y : array_like, shape (N,)</w:t>
      </w:r>
    </w:p>
    <w:p w14:paraId="43676A42" w14:textId="77777777" w:rsidR="009C4D1D" w:rsidRDefault="009C4D1D" w:rsidP="009C4D1D">
      <w:pPr>
        <w:pStyle w:val="code"/>
      </w:pPr>
      <w:r>
        <w:tab/>
      </w:r>
      <w:r>
        <w:tab/>
        <w:t>the values of the time history of the signal.</w:t>
      </w:r>
    </w:p>
    <w:p w14:paraId="7164328D" w14:textId="77777777" w:rsidR="009C4D1D" w:rsidRDefault="009C4D1D" w:rsidP="009C4D1D">
      <w:pPr>
        <w:pStyle w:val="code"/>
      </w:pPr>
      <w:r>
        <w:tab/>
        <w:t>window_size : int</w:t>
      </w:r>
    </w:p>
    <w:p w14:paraId="2BF43D7D" w14:textId="77777777" w:rsidR="009C4D1D" w:rsidRDefault="009C4D1D" w:rsidP="009C4D1D">
      <w:pPr>
        <w:pStyle w:val="code"/>
      </w:pPr>
      <w:r>
        <w:tab/>
      </w:r>
      <w:r>
        <w:tab/>
        <w:t>the length of the window. Must be an odd integer number.</w:t>
      </w:r>
    </w:p>
    <w:p w14:paraId="53E7BE66" w14:textId="77777777" w:rsidR="009C4D1D" w:rsidRDefault="009C4D1D" w:rsidP="009C4D1D">
      <w:pPr>
        <w:pStyle w:val="code"/>
      </w:pPr>
      <w:r>
        <w:tab/>
        <w:t>order : int</w:t>
      </w:r>
    </w:p>
    <w:p w14:paraId="7C802EA9" w14:textId="77777777" w:rsidR="009C4D1D" w:rsidRDefault="009C4D1D" w:rsidP="009C4D1D">
      <w:pPr>
        <w:pStyle w:val="code"/>
      </w:pPr>
      <w:r>
        <w:tab/>
      </w:r>
      <w:r>
        <w:tab/>
        <w:t>the order of the polynomial used in the filtering.</w:t>
      </w:r>
    </w:p>
    <w:p w14:paraId="5C8B00E7" w14:textId="77777777" w:rsidR="009C4D1D" w:rsidRDefault="009C4D1D" w:rsidP="009C4D1D">
      <w:pPr>
        <w:pStyle w:val="code"/>
      </w:pPr>
      <w:r>
        <w:tab/>
      </w:r>
      <w:r>
        <w:tab/>
        <w:t>Must be less then `window_size` - 1.</w:t>
      </w:r>
    </w:p>
    <w:p w14:paraId="5BAE9354" w14:textId="77777777" w:rsidR="009C4D1D" w:rsidRDefault="009C4D1D" w:rsidP="009C4D1D">
      <w:pPr>
        <w:pStyle w:val="code"/>
      </w:pPr>
      <w:r>
        <w:tab/>
        <w:t>deriv: int</w:t>
      </w:r>
    </w:p>
    <w:p w14:paraId="5356EF8E" w14:textId="77777777" w:rsidR="009C4D1D" w:rsidRDefault="009C4D1D" w:rsidP="009C4D1D">
      <w:pPr>
        <w:pStyle w:val="code"/>
      </w:pPr>
      <w:r>
        <w:tab/>
      </w:r>
      <w:r>
        <w:tab/>
        <w:t>the order of the derivative to compute (default = 0 means only smoothing)</w:t>
      </w:r>
    </w:p>
    <w:p w14:paraId="493105F5" w14:textId="77777777" w:rsidR="009C4D1D" w:rsidRDefault="009C4D1D" w:rsidP="009C4D1D">
      <w:pPr>
        <w:pStyle w:val="code"/>
      </w:pPr>
      <w:r>
        <w:tab/>
        <w:t>Returns</w:t>
      </w:r>
    </w:p>
    <w:p w14:paraId="78BE6D01" w14:textId="77777777" w:rsidR="009C4D1D" w:rsidRDefault="009C4D1D" w:rsidP="009C4D1D">
      <w:pPr>
        <w:pStyle w:val="code"/>
      </w:pPr>
      <w:r>
        <w:tab/>
        <w:t>-------</w:t>
      </w:r>
    </w:p>
    <w:p w14:paraId="3C68B9DF" w14:textId="77777777" w:rsidR="009C4D1D" w:rsidRDefault="009C4D1D" w:rsidP="009C4D1D">
      <w:pPr>
        <w:pStyle w:val="code"/>
      </w:pPr>
      <w:r>
        <w:tab/>
        <w:t>ys : ndarray, shape (N)</w:t>
      </w:r>
    </w:p>
    <w:p w14:paraId="18AF7941" w14:textId="02B8B246" w:rsidR="009C4D1D" w:rsidRDefault="00364A37" w:rsidP="009C4D1D">
      <w:pPr>
        <w:pStyle w:val="code"/>
      </w:pPr>
      <w:r>
        <w:tab/>
      </w:r>
      <w:r>
        <w:tab/>
        <w:t>the smoothed signal (or it</w:t>
      </w:r>
      <w:r w:rsidR="009C4D1D">
        <w:t>s n-th derivative).</w:t>
      </w:r>
    </w:p>
    <w:p w14:paraId="1ECB72E7" w14:textId="77777777" w:rsidR="009C4D1D" w:rsidRDefault="009C4D1D" w:rsidP="009C4D1D">
      <w:pPr>
        <w:pStyle w:val="code"/>
      </w:pPr>
      <w:r>
        <w:tab/>
        <w:t>Notes</w:t>
      </w:r>
    </w:p>
    <w:p w14:paraId="7E03DBE9" w14:textId="77777777" w:rsidR="009C4D1D" w:rsidRDefault="009C4D1D" w:rsidP="009C4D1D">
      <w:pPr>
        <w:pStyle w:val="code"/>
      </w:pPr>
      <w:r>
        <w:tab/>
        <w:t>-----</w:t>
      </w:r>
    </w:p>
    <w:p w14:paraId="75186B3C" w14:textId="77777777" w:rsidR="009C4D1D" w:rsidRDefault="009C4D1D" w:rsidP="009C4D1D">
      <w:pPr>
        <w:pStyle w:val="code"/>
      </w:pPr>
      <w:r>
        <w:tab/>
        <w:t>The Savitzky-Golay is a type of low-pass filter, particularly</w:t>
      </w:r>
    </w:p>
    <w:p w14:paraId="44D6C4B9" w14:textId="77777777" w:rsidR="009C4D1D" w:rsidRDefault="009C4D1D" w:rsidP="009C4D1D">
      <w:pPr>
        <w:pStyle w:val="code"/>
      </w:pPr>
      <w:r>
        <w:tab/>
        <w:t>suited for smoothing noisy data. The main idea behind this</w:t>
      </w:r>
    </w:p>
    <w:p w14:paraId="7E45C4A5" w14:textId="77777777" w:rsidR="009C4D1D" w:rsidRDefault="009C4D1D" w:rsidP="009C4D1D">
      <w:pPr>
        <w:pStyle w:val="code"/>
      </w:pPr>
      <w:r>
        <w:tab/>
        <w:t>approach is to make for each point a least-square fit with a</w:t>
      </w:r>
    </w:p>
    <w:p w14:paraId="5595ED2B" w14:textId="77777777" w:rsidR="009C4D1D" w:rsidRDefault="009C4D1D" w:rsidP="009C4D1D">
      <w:pPr>
        <w:pStyle w:val="code"/>
      </w:pPr>
      <w:r>
        <w:tab/>
        <w:t>polynomial of high order over a odd-sized window centered at</w:t>
      </w:r>
    </w:p>
    <w:p w14:paraId="73B874F1" w14:textId="77777777" w:rsidR="009C4D1D" w:rsidRDefault="009C4D1D" w:rsidP="009C4D1D">
      <w:pPr>
        <w:pStyle w:val="code"/>
      </w:pPr>
      <w:r>
        <w:tab/>
        <w:t>the point.</w:t>
      </w:r>
    </w:p>
    <w:p w14:paraId="066B3817" w14:textId="77777777" w:rsidR="009C4D1D" w:rsidRDefault="009C4D1D" w:rsidP="009C4D1D">
      <w:pPr>
        <w:pStyle w:val="code"/>
      </w:pPr>
      <w:r>
        <w:tab/>
        <w:t>Examples</w:t>
      </w:r>
    </w:p>
    <w:p w14:paraId="5A538B9E" w14:textId="77777777" w:rsidR="009C4D1D" w:rsidRDefault="009C4D1D" w:rsidP="009C4D1D">
      <w:pPr>
        <w:pStyle w:val="code"/>
      </w:pPr>
      <w:r>
        <w:tab/>
        <w:t>--------</w:t>
      </w:r>
    </w:p>
    <w:p w14:paraId="52200E41" w14:textId="77777777" w:rsidR="009C4D1D" w:rsidRDefault="009C4D1D" w:rsidP="009C4D1D">
      <w:pPr>
        <w:pStyle w:val="code"/>
      </w:pPr>
      <w:r>
        <w:tab/>
        <w:t>t = np.linspace(-4, 4, 500)</w:t>
      </w:r>
    </w:p>
    <w:p w14:paraId="32CFB5FF" w14:textId="77777777" w:rsidR="009C4D1D" w:rsidRDefault="009C4D1D" w:rsidP="009C4D1D">
      <w:pPr>
        <w:pStyle w:val="code"/>
      </w:pPr>
      <w:r>
        <w:tab/>
        <w:t>y = np.exp( -t**2 ) + np.random.normal(0, 0.05, t.shape)</w:t>
      </w:r>
    </w:p>
    <w:p w14:paraId="6585BE11" w14:textId="77777777" w:rsidR="009C4D1D" w:rsidRDefault="009C4D1D" w:rsidP="009C4D1D">
      <w:pPr>
        <w:pStyle w:val="code"/>
      </w:pPr>
      <w:r>
        <w:tab/>
        <w:t>ysg = savitzky_golay(y, window_size=31, order=4)</w:t>
      </w:r>
    </w:p>
    <w:p w14:paraId="56D9887D" w14:textId="77777777" w:rsidR="009C4D1D" w:rsidRDefault="009C4D1D" w:rsidP="009C4D1D">
      <w:pPr>
        <w:pStyle w:val="code"/>
      </w:pPr>
      <w:r>
        <w:tab/>
        <w:t>import matplotlib.pyplot as plt</w:t>
      </w:r>
    </w:p>
    <w:p w14:paraId="7255F5FA" w14:textId="77777777" w:rsidR="009C4D1D" w:rsidRDefault="009C4D1D" w:rsidP="009C4D1D">
      <w:pPr>
        <w:pStyle w:val="code"/>
      </w:pPr>
      <w:r>
        <w:tab/>
        <w:t>plt.plot(t, y, label='Noisy signal')</w:t>
      </w:r>
    </w:p>
    <w:p w14:paraId="66CA7E77" w14:textId="77777777" w:rsidR="009C4D1D" w:rsidRDefault="009C4D1D" w:rsidP="009C4D1D">
      <w:pPr>
        <w:pStyle w:val="code"/>
      </w:pPr>
      <w:r>
        <w:tab/>
        <w:t>plt.plot(t, np.exp(-t**2), 'k', lw=1.5, label='Original signal')</w:t>
      </w:r>
    </w:p>
    <w:p w14:paraId="016284CF" w14:textId="77777777" w:rsidR="009C4D1D" w:rsidRDefault="009C4D1D" w:rsidP="009C4D1D">
      <w:pPr>
        <w:pStyle w:val="code"/>
      </w:pPr>
      <w:r>
        <w:tab/>
        <w:t>plt.plot(t, ysg, 'r', label='Filtered signal')</w:t>
      </w:r>
    </w:p>
    <w:p w14:paraId="3B8DAA0E" w14:textId="77777777" w:rsidR="009C4D1D" w:rsidRDefault="009C4D1D" w:rsidP="009C4D1D">
      <w:pPr>
        <w:pStyle w:val="code"/>
      </w:pPr>
      <w:r>
        <w:tab/>
        <w:t>plt.legend()</w:t>
      </w:r>
    </w:p>
    <w:p w14:paraId="44C19F0C" w14:textId="77777777" w:rsidR="009C4D1D" w:rsidRDefault="009C4D1D" w:rsidP="009C4D1D">
      <w:pPr>
        <w:pStyle w:val="code"/>
      </w:pPr>
      <w:r>
        <w:tab/>
        <w:t>plt.show()</w:t>
      </w:r>
    </w:p>
    <w:p w14:paraId="52FF6AFF" w14:textId="77777777" w:rsidR="009C4D1D" w:rsidRDefault="009C4D1D" w:rsidP="009C4D1D">
      <w:pPr>
        <w:pStyle w:val="code"/>
      </w:pPr>
      <w:r>
        <w:tab/>
        <w:t>References</w:t>
      </w:r>
    </w:p>
    <w:p w14:paraId="2BB89819" w14:textId="77777777" w:rsidR="009C4D1D" w:rsidRDefault="009C4D1D" w:rsidP="009C4D1D">
      <w:pPr>
        <w:pStyle w:val="code"/>
      </w:pPr>
      <w:r>
        <w:tab/>
        <w:t>----------</w:t>
      </w:r>
    </w:p>
    <w:p w14:paraId="63AFBA4A" w14:textId="77777777" w:rsidR="009C4D1D" w:rsidRDefault="009C4D1D" w:rsidP="009C4D1D">
      <w:pPr>
        <w:pStyle w:val="code"/>
      </w:pPr>
      <w:r>
        <w:tab/>
        <w:t>.. [1] A. Savitzky, M. J. E. Golay, Smoothing and Differentiation of</w:t>
      </w:r>
    </w:p>
    <w:p w14:paraId="678AA676" w14:textId="77777777" w:rsidR="009C4D1D" w:rsidRDefault="009C4D1D" w:rsidP="009C4D1D">
      <w:pPr>
        <w:pStyle w:val="code"/>
      </w:pPr>
      <w:r>
        <w:tab/>
        <w:t xml:space="preserve">   Data by Simplified Least Squares Procedures. Analytical</w:t>
      </w:r>
    </w:p>
    <w:p w14:paraId="4D20E731" w14:textId="77777777" w:rsidR="009C4D1D" w:rsidRDefault="009C4D1D" w:rsidP="009C4D1D">
      <w:pPr>
        <w:pStyle w:val="code"/>
      </w:pPr>
      <w:r>
        <w:tab/>
        <w:t xml:space="preserve">   Chemistry, 1964, 36 (8), pp 1627-1639.</w:t>
      </w:r>
    </w:p>
    <w:p w14:paraId="025212FA" w14:textId="77777777" w:rsidR="009C4D1D" w:rsidRDefault="009C4D1D" w:rsidP="009C4D1D">
      <w:pPr>
        <w:pStyle w:val="code"/>
      </w:pPr>
      <w:r>
        <w:tab/>
        <w:t>.. [2] Numerical Recipes 3rd Edition: The Art of Scientific Computing</w:t>
      </w:r>
    </w:p>
    <w:p w14:paraId="21AEC1EF" w14:textId="77777777" w:rsidR="009C4D1D" w:rsidRDefault="009C4D1D" w:rsidP="009C4D1D">
      <w:pPr>
        <w:pStyle w:val="code"/>
      </w:pPr>
      <w:r>
        <w:tab/>
        <w:t xml:space="preserve">   W.H. Press, S.A. Teukolsky, W.T. Vetterling, B.P. Flannery</w:t>
      </w:r>
    </w:p>
    <w:p w14:paraId="4852C1BF" w14:textId="77777777" w:rsidR="009C4D1D" w:rsidRDefault="009C4D1D" w:rsidP="009C4D1D">
      <w:pPr>
        <w:pStyle w:val="code"/>
      </w:pPr>
      <w:r>
        <w:tab/>
        <w:t xml:space="preserve">   Cambridge University Press ISBN-13: 9780521880688</w:t>
      </w:r>
    </w:p>
    <w:p w14:paraId="29DF97A7" w14:textId="77777777" w:rsidR="009C4D1D" w:rsidRDefault="009C4D1D" w:rsidP="009C4D1D">
      <w:pPr>
        <w:pStyle w:val="code"/>
      </w:pPr>
      <w:r>
        <w:tab/>
        <w:t>"""</w:t>
      </w:r>
    </w:p>
    <w:p w14:paraId="01C99E4A" w14:textId="77777777" w:rsidR="009C4D1D" w:rsidRDefault="009C4D1D" w:rsidP="009C4D1D">
      <w:pPr>
        <w:pStyle w:val="code"/>
      </w:pPr>
      <w:r>
        <w:tab/>
      </w:r>
    </w:p>
    <w:p w14:paraId="2ECA2E56" w14:textId="77777777" w:rsidR="009C4D1D" w:rsidRDefault="009C4D1D" w:rsidP="009C4D1D">
      <w:pPr>
        <w:pStyle w:val="code"/>
      </w:pPr>
      <w:r>
        <w:tab/>
        <w:t>try:</w:t>
      </w:r>
    </w:p>
    <w:p w14:paraId="1D606E97" w14:textId="77777777" w:rsidR="009C4D1D" w:rsidRDefault="009C4D1D" w:rsidP="009C4D1D">
      <w:pPr>
        <w:pStyle w:val="code"/>
      </w:pPr>
      <w:r>
        <w:tab/>
      </w:r>
      <w:r>
        <w:tab/>
        <w:t>window_size = np.abs(np.int(window_size))</w:t>
      </w:r>
    </w:p>
    <w:p w14:paraId="177F5D11" w14:textId="77777777" w:rsidR="009C4D1D" w:rsidRDefault="009C4D1D" w:rsidP="009C4D1D">
      <w:pPr>
        <w:pStyle w:val="code"/>
      </w:pPr>
      <w:r>
        <w:tab/>
      </w:r>
      <w:r>
        <w:tab/>
        <w:t>order = np.abs(np.int(order))</w:t>
      </w:r>
    </w:p>
    <w:p w14:paraId="0C221039" w14:textId="77777777" w:rsidR="009C4D1D" w:rsidRDefault="009C4D1D" w:rsidP="009C4D1D">
      <w:pPr>
        <w:pStyle w:val="code"/>
      </w:pPr>
      <w:r>
        <w:tab/>
        <w:t>except ValueError, msg:</w:t>
      </w:r>
    </w:p>
    <w:p w14:paraId="11D51348" w14:textId="77777777" w:rsidR="009C4D1D" w:rsidRDefault="009C4D1D" w:rsidP="009C4D1D">
      <w:pPr>
        <w:pStyle w:val="code"/>
      </w:pPr>
      <w:r>
        <w:tab/>
      </w:r>
      <w:r>
        <w:tab/>
        <w:t>raise ValueError("window_size and order have to be of type int")</w:t>
      </w:r>
    </w:p>
    <w:p w14:paraId="365169F4" w14:textId="77777777" w:rsidR="009C4D1D" w:rsidRDefault="009C4D1D" w:rsidP="009C4D1D">
      <w:pPr>
        <w:pStyle w:val="code"/>
      </w:pPr>
      <w:r>
        <w:tab/>
        <w:t>if window_size % 2 != 1 or window_size &lt; 1:</w:t>
      </w:r>
    </w:p>
    <w:p w14:paraId="6C5A8357" w14:textId="77777777" w:rsidR="009C4D1D" w:rsidRDefault="009C4D1D" w:rsidP="009C4D1D">
      <w:pPr>
        <w:pStyle w:val="code"/>
      </w:pPr>
      <w:r>
        <w:tab/>
      </w:r>
      <w:r>
        <w:tab/>
        <w:t>raise TypeError("window_size size must be a positive odd number")</w:t>
      </w:r>
    </w:p>
    <w:p w14:paraId="676D884E" w14:textId="77777777" w:rsidR="009C4D1D" w:rsidRDefault="009C4D1D" w:rsidP="009C4D1D">
      <w:pPr>
        <w:pStyle w:val="code"/>
      </w:pPr>
      <w:r>
        <w:tab/>
        <w:t>if window_size &lt; order + 2:</w:t>
      </w:r>
    </w:p>
    <w:p w14:paraId="70130128" w14:textId="77777777" w:rsidR="009C4D1D" w:rsidRDefault="009C4D1D" w:rsidP="009C4D1D">
      <w:pPr>
        <w:pStyle w:val="code"/>
      </w:pPr>
      <w:r>
        <w:tab/>
      </w:r>
      <w:r>
        <w:tab/>
        <w:t>raise TypeError("window_size is too small for the polynomials order")</w:t>
      </w:r>
    </w:p>
    <w:p w14:paraId="24206028" w14:textId="77777777" w:rsidR="009C4D1D" w:rsidRDefault="009C4D1D" w:rsidP="009C4D1D">
      <w:pPr>
        <w:pStyle w:val="code"/>
      </w:pPr>
      <w:r>
        <w:tab/>
        <w:t>order_range = range(order+1)</w:t>
      </w:r>
    </w:p>
    <w:p w14:paraId="0915A57E" w14:textId="77777777" w:rsidR="009C4D1D" w:rsidRDefault="009C4D1D" w:rsidP="009C4D1D">
      <w:pPr>
        <w:pStyle w:val="code"/>
      </w:pPr>
      <w:r>
        <w:tab/>
        <w:t>half_window = (window_size -1) // 2</w:t>
      </w:r>
    </w:p>
    <w:p w14:paraId="1E7A86C7" w14:textId="77777777" w:rsidR="009C4D1D" w:rsidRDefault="009C4D1D" w:rsidP="009C4D1D">
      <w:pPr>
        <w:pStyle w:val="code"/>
      </w:pPr>
      <w:r>
        <w:tab/>
        <w:t># precompute coefficients</w:t>
      </w:r>
    </w:p>
    <w:p w14:paraId="5D913604" w14:textId="77777777" w:rsidR="009C4D1D" w:rsidRDefault="009C4D1D" w:rsidP="009C4D1D">
      <w:pPr>
        <w:pStyle w:val="code"/>
      </w:pPr>
      <w:r>
        <w:tab/>
        <w:t>b = np.mat([[k**i for i in order_range] for k in range(-half_window, half_window+1)])</w:t>
      </w:r>
    </w:p>
    <w:p w14:paraId="26D21A5C" w14:textId="77777777" w:rsidR="009C4D1D" w:rsidRDefault="009C4D1D" w:rsidP="009C4D1D">
      <w:pPr>
        <w:pStyle w:val="code"/>
      </w:pPr>
      <w:r>
        <w:tab/>
        <w:t>m = np.linalg.pinv(b).A[deriv] * rate**deriv * factorial(deriv)</w:t>
      </w:r>
    </w:p>
    <w:p w14:paraId="654A0C44" w14:textId="77777777" w:rsidR="009C4D1D" w:rsidRDefault="009C4D1D" w:rsidP="009C4D1D">
      <w:pPr>
        <w:pStyle w:val="code"/>
      </w:pPr>
      <w:r>
        <w:tab/>
        <w:t># pad the signal at the extremes with</w:t>
      </w:r>
    </w:p>
    <w:p w14:paraId="64C58C87" w14:textId="77777777" w:rsidR="009C4D1D" w:rsidRDefault="009C4D1D" w:rsidP="009C4D1D">
      <w:pPr>
        <w:pStyle w:val="code"/>
      </w:pPr>
      <w:r>
        <w:tab/>
        <w:t># values taken from the signal itself</w:t>
      </w:r>
    </w:p>
    <w:p w14:paraId="09AD129A" w14:textId="77777777" w:rsidR="009C4D1D" w:rsidRDefault="009C4D1D" w:rsidP="009C4D1D">
      <w:pPr>
        <w:pStyle w:val="code"/>
      </w:pPr>
      <w:r>
        <w:lastRenderedPageBreak/>
        <w:tab/>
        <w:t>firstvals = y[0] - np.abs( y[1:half_window+1][::-1] - y[0] )</w:t>
      </w:r>
    </w:p>
    <w:p w14:paraId="4FAF6593" w14:textId="77777777" w:rsidR="009C4D1D" w:rsidRDefault="009C4D1D" w:rsidP="009C4D1D">
      <w:pPr>
        <w:pStyle w:val="code"/>
      </w:pPr>
      <w:r>
        <w:tab/>
        <w:t>lastvals = y[-1] + np.abs(y[-half_window-1:-1][::-1] - y[-1])</w:t>
      </w:r>
    </w:p>
    <w:p w14:paraId="16D8AB1F" w14:textId="77777777" w:rsidR="009C4D1D" w:rsidRDefault="009C4D1D" w:rsidP="009C4D1D">
      <w:pPr>
        <w:pStyle w:val="code"/>
      </w:pPr>
      <w:r>
        <w:tab/>
        <w:t>y = np.concatenate((firstvals, y, lastvals))</w:t>
      </w:r>
    </w:p>
    <w:p w14:paraId="11297B43" w14:textId="77777777" w:rsidR="009C4D1D" w:rsidRDefault="009C4D1D" w:rsidP="009C4D1D">
      <w:pPr>
        <w:pStyle w:val="code"/>
      </w:pPr>
      <w:r>
        <w:tab/>
        <w:t>return np.convolve( m[::-1], y, mode='valid')</w:t>
      </w:r>
    </w:p>
    <w:p w14:paraId="7F6A7940" w14:textId="77777777" w:rsidR="009C4D1D" w:rsidRDefault="009C4D1D" w:rsidP="009C4D1D">
      <w:pPr>
        <w:pStyle w:val="code"/>
      </w:pPr>
    </w:p>
    <w:p w14:paraId="32BA8A21" w14:textId="77777777" w:rsidR="009C4D1D" w:rsidRDefault="009C4D1D" w:rsidP="009C4D1D">
      <w:pPr>
        <w:pStyle w:val="code"/>
      </w:pPr>
    </w:p>
    <w:p w14:paraId="3951F3D3" w14:textId="77777777" w:rsidR="009C4D1D" w:rsidRDefault="009C4D1D" w:rsidP="009C4D1D">
      <w:pPr>
        <w:pStyle w:val="code"/>
      </w:pPr>
      <w:r>
        <w:t># Optical transition from i (valence) to j (conduction)</w:t>
      </w:r>
    </w:p>
    <w:p w14:paraId="1803A558" w14:textId="77777777" w:rsidR="009C4D1D" w:rsidRDefault="009C4D1D" w:rsidP="009C4D1D">
      <w:pPr>
        <w:pStyle w:val="code"/>
      </w:pPr>
      <w:r>
        <w:t># Metallics may have a splitting between high and low energies (trigonal warping effect)</w:t>
      </w:r>
    </w:p>
    <w:p w14:paraId="5EEAE394" w14:textId="77777777" w:rsidR="009C4D1D" w:rsidRDefault="009C4D1D" w:rsidP="009C4D1D">
      <w:pPr>
        <w:pStyle w:val="code"/>
      </w:pPr>
      <w:r>
        <w:t>class Transition:</w:t>
      </w:r>
    </w:p>
    <w:p w14:paraId="742990F6" w14:textId="77777777" w:rsidR="009C4D1D" w:rsidRDefault="009C4D1D" w:rsidP="009C4D1D">
      <w:pPr>
        <w:pStyle w:val="code"/>
      </w:pPr>
      <w:r>
        <w:tab/>
        <w:t>def __init__(self, swcnt, i, j=None, k = 0):</w:t>
      </w:r>
    </w:p>
    <w:p w14:paraId="79AB124B" w14:textId="77777777" w:rsidR="009C4D1D" w:rsidRDefault="009C4D1D" w:rsidP="009C4D1D">
      <w:pPr>
        <w:pStyle w:val="code"/>
      </w:pPr>
      <w:r>
        <w:tab/>
      </w:r>
      <w:r>
        <w:tab/>
        <w:t>self.swcnt = swcnt</w:t>
      </w:r>
    </w:p>
    <w:p w14:paraId="32E9BADD" w14:textId="77777777" w:rsidR="009C4D1D" w:rsidRDefault="009C4D1D" w:rsidP="009C4D1D">
      <w:pPr>
        <w:pStyle w:val="code"/>
      </w:pPr>
      <w:r>
        <w:tab/>
      </w:r>
      <w:r>
        <w:tab/>
        <w:t>self.i = i</w:t>
      </w:r>
    </w:p>
    <w:p w14:paraId="4BB26E40" w14:textId="77777777" w:rsidR="009C4D1D" w:rsidRDefault="009C4D1D" w:rsidP="009C4D1D">
      <w:pPr>
        <w:pStyle w:val="code"/>
      </w:pPr>
      <w:r>
        <w:tab/>
      </w:r>
      <w:r>
        <w:tab/>
        <w:t>self.k = k</w:t>
      </w:r>
    </w:p>
    <w:p w14:paraId="173C6F69" w14:textId="77777777" w:rsidR="009C4D1D" w:rsidRDefault="009C4D1D" w:rsidP="009C4D1D">
      <w:pPr>
        <w:pStyle w:val="code"/>
      </w:pPr>
      <w:r>
        <w:tab/>
      </w:r>
      <w:r>
        <w:tab/>
        <w:t>if j is not None:</w:t>
      </w:r>
    </w:p>
    <w:p w14:paraId="048AC0AD" w14:textId="77777777" w:rsidR="009C4D1D" w:rsidRDefault="009C4D1D" w:rsidP="009C4D1D">
      <w:pPr>
        <w:pStyle w:val="code"/>
      </w:pPr>
      <w:r>
        <w:tab/>
      </w:r>
      <w:r>
        <w:tab/>
      </w:r>
      <w:r>
        <w:tab/>
        <w:t>self.j = j</w:t>
      </w:r>
    </w:p>
    <w:p w14:paraId="5A0E62CB" w14:textId="77777777" w:rsidR="009C4D1D" w:rsidRDefault="009C4D1D" w:rsidP="009C4D1D">
      <w:pPr>
        <w:pStyle w:val="code"/>
      </w:pPr>
      <w:r>
        <w:tab/>
      </w:r>
      <w:r>
        <w:tab/>
        <w:t>else:</w:t>
      </w:r>
    </w:p>
    <w:p w14:paraId="74F0FD8E" w14:textId="77777777" w:rsidR="009C4D1D" w:rsidRDefault="009C4D1D" w:rsidP="009C4D1D">
      <w:pPr>
        <w:pStyle w:val="code"/>
      </w:pPr>
      <w:r>
        <w:tab/>
      </w:r>
      <w:r>
        <w:tab/>
      </w:r>
      <w:r>
        <w:tab/>
        <w:t>self.j = i</w:t>
      </w:r>
    </w:p>
    <w:p w14:paraId="5C3C1B6F" w14:textId="77777777" w:rsidR="009C4D1D" w:rsidRDefault="009C4D1D" w:rsidP="009C4D1D">
      <w:pPr>
        <w:pStyle w:val="code"/>
      </w:pPr>
    </w:p>
    <w:p w14:paraId="08F54C11" w14:textId="77777777" w:rsidR="009C4D1D" w:rsidRDefault="009C4D1D" w:rsidP="009C4D1D">
      <w:pPr>
        <w:pStyle w:val="code"/>
      </w:pPr>
      <w:r>
        <w:tab/>
      </w:r>
      <w:r>
        <w:tab/>
        <w:t># Solvents affect optical transitions (redshifting or blueshifting) due to differences in dielectric constants and refractive indexes, etc.</w:t>
      </w:r>
    </w:p>
    <w:p w14:paraId="4573DA61" w14:textId="77777777" w:rsidR="009C4D1D" w:rsidRDefault="009C4D1D" w:rsidP="009C4D1D">
      <w:pPr>
        <w:pStyle w:val="code"/>
      </w:pPr>
      <w:r>
        <w:tab/>
      </w:r>
      <w:r>
        <w:tab/>
        <w:t># Silvera-Batista, Carlos A., Randy K. Wang, Philip Weinberg, and Kirk J. Ziegler.</w:t>
      </w:r>
    </w:p>
    <w:p w14:paraId="088D898B" w14:textId="77777777" w:rsidR="009C4D1D" w:rsidRDefault="009C4D1D" w:rsidP="009C4D1D">
      <w:pPr>
        <w:pStyle w:val="code"/>
      </w:pPr>
      <w:r>
        <w:tab/>
      </w:r>
      <w:r>
        <w:tab/>
        <w:t># "Solvatochromic shifts of single-walled carbon nanotubes in nonpolar microenvironments."</w:t>
      </w:r>
    </w:p>
    <w:p w14:paraId="38E245DB" w14:textId="77777777" w:rsidR="009C4D1D" w:rsidRDefault="009C4D1D" w:rsidP="009C4D1D">
      <w:pPr>
        <w:pStyle w:val="code"/>
      </w:pPr>
      <w:r>
        <w:tab/>
      </w:r>
      <w:r>
        <w:tab/>
        <w:t># Physical Chemistry Chemical Physics 12, no. 26 (2010): 6990-6998.</w:t>
      </w:r>
    </w:p>
    <w:p w14:paraId="5B9EAA6A" w14:textId="77777777" w:rsidR="009C4D1D" w:rsidRDefault="009C4D1D" w:rsidP="009C4D1D">
      <w:pPr>
        <w:pStyle w:val="code"/>
      </w:pPr>
      <w:r>
        <w:tab/>
      </w:r>
      <w:r>
        <w:tab/>
        <w:t>self.epsilon = self.swcnt.spectra.epsilon</w:t>
      </w:r>
    </w:p>
    <w:p w14:paraId="70FC85C3" w14:textId="77777777" w:rsidR="009C4D1D" w:rsidRDefault="009C4D1D" w:rsidP="009C4D1D">
      <w:pPr>
        <w:pStyle w:val="code"/>
      </w:pPr>
      <w:r>
        <w:tab/>
      </w:r>
      <w:r>
        <w:tab/>
        <w:t>self.eta = self.swcnt.spectra.eta</w:t>
      </w:r>
    </w:p>
    <w:p w14:paraId="22A48134" w14:textId="77777777" w:rsidR="009C4D1D" w:rsidRDefault="009C4D1D" w:rsidP="009C4D1D">
      <w:pPr>
        <w:pStyle w:val="code"/>
      </w:pPr>
      <w:r>
        <w:tab/>
      </w:r>
      <w:r>
        <w:tab/>
        <w:t>self.Dswcntsolvent = self.swcnt.spectra.Dswcntsolvent</w:t>
      </w:r>
    </w:p>
    <w:p w14:paraId="1BFD6901" w14:textId="77777777" w:rsidR="009C4D1D" w:rsidRDefault="009C4D1D" w:rsidP="009C4D1D">
      <w:pPr>
        <w:pStyle w:val="code"/>
      </w:pPr>
    </w:p>
    <w:p w14:paraId="63B21F48" w14:textId="77777777" w:rsidR="009C4D1D" w:rsidRDefault="009C4D1D" w:rsidP="009C4D1D">
      <w:pPr>
        <w:pStyle w:val="code"/>
      </w:pPr>
      <w:r>
        <w:tab/>
      </w:r>
      <w:r>
        <w:tab/>
        <w:t># Calculate the properties of the transition and store them</w:t>
      </w:r>
    </w:p>
    <w:p w14:paraId="4366F7C8" w14:textId="77777777" w:rsidR="009C4D1D" w:rsidRDefault="009C4D1D" w:rsidP="009C4D1D">
      <w:pPr>
        <w:pStyle w:val="code"/>
      </w:pPr>
      <w:r>
        <w:tab/>
      </w:r>
      <w:r>
        <w:tab/>
        <w:t>self.p = self.p()</w:t>
      </w:r>
    </w:p>
    <w:p w14:paraId="603C7957" w14:textId="77777777" w:rsidR="009C4D1D" w:rsidRDefault="009C4D1D" w:rsidP="009C4D1D">
      <w:pPr>
        <w:pStyle w:val="code"/>
      </w:pPr>
      <w:r>
        <w:tab/>
      </w:r>
      <w:r>
        <w:tab/>
        <w:t>self.k_p = self.k_p()</w:t>
      </w:r>
    </w:p>
    <w:p w14:paraId="0B07D59A" w14:textId="77777777" w:rsidR="009C4D1D" w:rsidRDefault="009C4D1D" w:rsidP="009C4D1D">
      <w:pPr>
        <w:pStyle w:val="code"/>
      </w:pPr>
      <w:r>
        <w:tab/>
      </w:r>
      <w:r>
        <w:tab/>
        <w:t>self.theta_p = self.theta_p()</w:t>
      </w:r>
    </w:p>
    <w:p w14:paraId="469A2400" w14:textId="77777777" w:rsidR="009C4D1D" w:rsidRDefault="009C4D1D" w:rsidP="009C4D1D">
      <w:pPr>
        <w:pStyle w:val="code"/>
      </w:pPr>
      <w:r>
        <w:tab/>
      </w:r>
      <w:r>
        <w:tab/>
        <w:t>self.Eii = self.Eii()</w:t>
      </w:r>
    </w:p>
    <w:p w14:paraId="2263F08A" w14:textId="77777777" w:rsidR="009C4D1D" w:rsidRDefault="009C4D1D" w:rsidP="009C4D1D">
      <w:pPr>
        <w:pStyle w:val="code"/>
      </w:pPr>
      <w:r>
        <w:tab/>
      </w:r>
      <w:r>
        <w:tab/>
        <w:t>self.fs = self.fs()</w:t>
      </w:r>
    </w:p>
    <w:p w14:paraId="6F0F9E1E" w14:textId="77777777" w:rsidR="009C4D1D" w:rsidRDefault="009C4D1D" w:rsidP="009C4D1D">
      <w:pPr>
        <w:pStyle w:val="code"/>
      </w:pPr>
      <w:r>
        <w:tab/>
      </w:r>
      <w:r>
        <w:tab/>
        <w:t>self.FWHM = self.FWHM()</w:t>
      </w:r>
    </w:p>
    <w:p w14:paraId="4531E9BF" w14:textId="77777777" w:rsidR="009C4D1D" w:rsidRDefault="009C4D1D" w:rsidP="009C4D1D">
      <w:pPr>
        <w:pStyle w:val="code"/>
      </w:pPr>
      <w:r>
        <w:tab/>
      </w:r>
      <w:r>
        <w:tab/>
        <w:t>self.a = self.a()</w:t>
      </w:r>
    </w:p>
    <w:p w14:paraId="26E1202D" w14:textId="77777777" w:rsidR="009C4D1D" w:rsidRDefault="009C4D1D" w:rsidP="009C4D1D">
      <w:pPr>
        <w:pStyle w:val="code"/>
      </w:pPr>
      <w:r>
        <w:tab/>
      </w:r>
      <w:r>
        <w:tab/>
        <w:t>self.b = self.b()</w:t>
      </w:r>
    </w:p>
    <w:p w14:paraId="259C2562" w14:textId="77777777" w:rsidR="009C4D1D" w:rsidRDefault="009C4D1D" w:rsidP="009C4D1D">
      <w:pPr>
        <w:pStyle w:val="code"/>
      </w:pPr>
      <w:r>
        <w:tab/>
      </w:r>
      <w:r>
        <w:tab/>
        <w:t>self.delta = self.delta()</w:t>
      </w:r>
    </w:p>
    <w:p w14:paraId="7252DB91" w14:textId="77777777" w:rsidR="009C4D1D" w:rsidRDefault="009C4D1D" w:rsidP="009C4D1D">
      <w:pPr>
        <w:pStyle w:val="code"/>
      </w:pPr>
      <w:r>
        <w:tab/>
      </w:r>
      <w:r>
        <w:tab/>
      </w:r>
    </w:p>
    <w:p w14:paraId="6FBE4801" w14:textId="77777777" w:rsidR="009C4D1D" w:rsidRDefault="009C4D1D" w:rsidP="009C4D1D">
      <w:pPr>
        <w:pStyle w:val="code"/>
      </w:pPr>
      <w:r>
        <w:tab/>
      </w:r>
      <w:r>
        <w:tab/>
        <w:t>self.shape = 1.0</w:t>
      </w:r>
    </w:p>
    <w:p w14:paraId="71DD31CA" w14:textId="77777777" w:rsidR="009C4D1D" w:rsidRDefault="009C4D1D" w:rsidP="009C4D1D">
      <w:pPr>
        <w:pStyle w:val="code"/>
      </w:pPr>
      <w:r>
        <w:tab/>
      </w:r>
      <w:r>
        <w:tab/>
        <w:t>self.amp = self.fs</w:t>
      </w:r>
    </w:p>
    <w:p w14:paraId="4DCC1415" w14:textId="77777777" w:rsidR="009C4D1D" w:rsidRDefault="009C4D1D" w:rsidP="009C4D1D">
      <w:pPr>
        <w:pStyle w:val="code"/>
      </w:pPr>
      <w:r>
        <w:tab/>
      </w:r>
      <w:r>
        <w:tab/>
        <w:t>if self.swcnt.spectra.X is not None:</w:t>
      </w:r>
    </w:p>
    <w:p w14:paraId="292B53A7" w14:textId="77777777" w:rsidR="009C4D1D" w:rsidRDefault="009C4D1D" w:rsidP="009C4D1D">
      <w:pPr>
        <w:pStyle w:val="code"/>
      </w:pPr>
      <w:r>
        <w:tab/>
      </w:r>
      <w:r>
        <w:tab/>
      </w:r>
      <w:r>
        <w:tab/>
        <w:t>E = self.swcnt.spectra.X</w:t>
      </w:r>
    </w:p>
    <w:p w14:paraId="7E350854" w14:textId="77777777" w:rsidR="009C4D1D" w:rsidRDefault="009C4D1D" w:rsidP="009C4D1D">
      <w:pPr>
        <w:pStyle w:val="code"/>
      </w:pPr>
      <w:r>
        <w:tab/>
      </w:r>
      <w:r>
        <w:tab/>
        <w:t>else:</w:t>
      </w:r>
    </w:p>
    <w:p w14:paraId="538D767A" w14:textId="77777777" w:rsidR="009C4D1D" w:rsidRDefault="009C4D1D" w:rsidP="009C4D1D">
      <w:pPr>
        <w:pStyle w:val="code"/>
      </w:pPr>
      <w:r>
        <w:tab/>
      </w:r>
      <w:r>
        <w:tab/>
      </w:r>
      <w:r>
        <w:tab/>
        <w:t>E = np.array([0])</w:t>
      </w:r>
    </w:p>
    <w:p w14:paraId="7506F8D0" w14:textId="77777777" w:rsidR="009C4D1D" w:rsidRDefault="009C4D1D" w:rsidP="009C4D1D">
      <w:pPr>
        <w:pStyle w:val="code"/>
      </w:pPr>
    </w:p>
    <w:p w14:paraId="2784433E" w14:textId="77777777" w:rsidR="009C4D1D" w:rsidRDefault="009C4D1D" w:rsidP="009C4D1D">
      <w:pPr>
        <w:pStyle w:val="code"/>
      </w:pPr>
      <w:r>
        <w:tab/>
      </w:r>
      <w:r>
        <w:tab/>
        <w:t># Absorption profile from:</w:t>
      </w:r>
    </w:p>
    <w:p w14:paraId="181468C8" w14:textId="77777777" w:rsidR="009C4D1D" w:rsidRDefault="009C4D1D" w:rsidP="009C4D1D">
      <w:pPr>
        <w:pStyle w:val="code"/>
      </w:pPr>
      <w:r>
        <w:tab/>
      </w:r>
      <w:r>
        <w:tab/>
        <w:t xml:space="preserve"># Liu, Kaihui, Xiaoping Hong, Sangkook Choi, Chenhao Jin, Rodrigo B. Capaz, Jihoon Kim, Shaul Aloni et al. </w:t>
      </w:r>
    </w:p>
    <w:p w14:paraId="62049087" w14:textId="77777777" w:rsidR="009C4D1D" w:rsidRDefault="009C4D1D" w:rsidP="009C4D1D">
      <w:pPr>
        <w:pStyle w:val="code"/>
      </w:pPr>
      <w:r>
        <w:tab/>
      </w:r>
      <w:r>
        <w:tab/>
        <w:t># "Systematic Determination of Absolute Absorption Cross-section of Individual Carbon Nanotubes."</w:t>
      </w:r>
    </w:p>
    <w:p w14:paraId="64297D02" w14:textId="77777777" w:rsidR="009C4D1D" w:rsidRDefault="009C4D1D" w:rsidP="009C4D1D">
      <w:pPr>
        <w:pStyle w:val="code"/>
      </w:pPr>
      <w:r>
        <w:tab/>
      </w:r>
      <w:r>
        <w:tab/>
        <w:t># arXiv preprint arXiv:1311.3328 (2013).</w:t>
      </w:r>
    </w:p>
    <w:p w14:paraId="26AD9A22" w14:textId="77777777" w:rsidR="009C4D1D" w:rsidRDefault="009C4D1D" w:rsidP="009C4D1D">
      <w:pPr>
        <w:pStyle w:val="code"/>
      </w:pPr>
      <w:r>
        <w:tab/>
      </w:r>
      <w:r>
        <w:tab/>
        <w:t>self.line = self.fs/np.pi * \</w:t>
      </w:r>
    </w:p>
    <w:p w14:paraId="6CFECD1C" w14:textId="77777777" w:rsidR="009C4D1D" w:rsidRDefault="009C4D1D" w:rsidP="009C4D1D">
      <w:pPr>
        <w:pStyle w:val="code"/>
      </w:pPr>
      <w:r>
        <w:tab/>
      </w:r>
      <w:r>
        <w:tab/>
      </w:r>
      <w:r>
        <w:tab/>
      </w:r>
      <w:r>
        <w:tab/>
      </w:r>
      <w:r>
        <w:tab/>
        <w:t>self.FWHM/((E-self.Eii)**2+self.FWHM**2) + \</w:t>
      </w:r>
    </w:p>
    <w:p w14:paraId="060FA54F" w14:textId="77777777" w:rsidR="009C4D1D" w:rsidRDefault="009C4D1D" w:rsidP="009C4D1D">
      <w:pPr>
        <w:pStyle w:val="code"/>
      </w:pPr>
      <w:r>
        <w:tab/>
      </w:r>
      <w:r>
        <w:tab/>
      </w:r>
      <w:r>
        <w:tab/>
      </w:r>
      <w:r>
        <w:tab/>
      </w:r>
      <w:r>
        <w:tab/>
        <w:t>self.fs/(self.a*np.pi) * \</w:t>
      </w:r>
    </w:p>
    <w:p w14:paraId="21457E2D" w14:textId="77777777" w:rsidR="009C4D1D" w:rsidRDefault="009C4D1D" w:rsidP="009C4D1D">
      <w:pPr>
        <w:pStyle w:val="code"/>
      </w:pPr>
      <w:r>
        <w:tab/>
      </w:r>
      <w:r>
        <w:tab/>
      </w:r>
      <w:r>
        <w:tab/>
      </w:r>
      <w:r>
        <w:tab/>
      </w:r>
      <w:r>
        <w:tab/>
        <w:t>np.convolve( (self.b*self.FWHM)/(E**2+(self.b*self.FWHM)**2), \</w:t>
      </w:r>
    </w:p>
    <w:p w14:paraId="020639DA" w14:textId="77777777" w:rsidR="009C4D1D" w:rsidRDefault="009C4D1D" w:rsidP="009C4D1D">
      <w:pPr>
        <w:pStyle w:val="code"/>
      </w:pPr>
      <w:r>
        <w:tab/>
      </w:r>
      <w:r>
        <w:tab/>
      </w:r>
      <w:r>
        <w:tab/>
      </w:r>
      <w:r>
        <w:tab/>
      </w:r>
      <w:r>
        <w:tab/>
      </w:r>
      <w:r>
        <w:tab/>
      </w:r>
      <w:r>
        <w:tab/>
      </w:r>
      <w:r>
        <w:tab/>
        <w:t xml:space="preserve"> (heaviside(E-(self.Eii + self.delta))/np.sqrt(abs(E-(self.Eii + self.delta))))</w:t>
      </w:r>
    </w:p>
    <w:p w14:paraId="43E607D5" w14:textId="77777777" w:rsidR="009C4D1D" w:rsidRDefault="009C4D1D" w:rsidP="009C4D1D">
      <w:pPr>
        <w:pStyle w:val="code"/>
      </w:pPr>
      <w:r>
        <w:tab/>
      </w:r>
      <w:r>
        <w:tab/>
      </w:r>
      <w:r>
        <w:tab/>
      </w:r>
      <w:r>
        <w:tab/>
      </w:r>
      <w:r>
        <w:tab/>
      </w:r>
      <w:r>
        <w:tab/>
      </w:r>
      <w:r>
        <w:tab/>
      </w:r>
      <w:r>
        <w:tab/>
        <w:t xml:space="preserve"> , mode='same')</w:t>
      </w:r>
    </w:p>
    <w:p w14:paraId="6AC75397" w14:textId="77777777" w:rsidR="009C4D1D" w:rsidRDefault="009C4D1D" w:rsidP="009C4D1D">
      <w:pPr>
        <w:pStyle w:val="code"/>
      </w:pPr>
      <w:r>
        <w:tab/>
        <w:t xml:space="preserve">  </w:t>
      </w:r>
    </w:p>
    <w:p w14:paraId="7BDEB732" w14:textId="77777777" w:rsidR="009C4D1D" w:rsidRDefault="009C4D1D" w:rsidP="009C4D1D">
      <w:pPr>
        <w:pStyle w:val="code"/>
      </w:pPr>
    </w:p>
    <w:p w14:paraId="2A26F65F" w14:textId="77777777" w:rsidR="009C4D1D" w:rsidRDefault="009C4D1D" w:rsidP="009C4D1D">
      <w:pPr>
        <w:pStyle w:val="code"/>
      </w:pPr>
      <w:r>
        <w:tab/>
      </w:r>
      <w:r>
        <w:tab/>
      </w:r>
    </w:p>
    <w:p w14:paraId="33C66212" w14:textId="77777777" w:rsidR="009C4D1D" w:rsidRDefault="009C4D1D" w:rsidP="009C4D1D">
      <w:pPr>
        <w:pStyle w:val="code"/>
      </w:pPr>
      <w:r>
        <w:tab/>
        <w:t># Energy Transition Functions from Reference 2:</w:t>
      </w:r>
    </w:p>
    <w:p w14:paraId="5CAD11EC" w14:textId="77777777" w:rsidR="009C4D1D" w:rsidRDefault="009C4D1D" w:rsidP="009C4D1D">
      <w:pPr>
        <w:pStyle w:val="code"/>
      </w:pPr>
      <w:r>
        <w:tab/>
        <w:t># Optical transition index 'p'</w:t>
      </w:r>
    </w:p>
    <w:p w14:paraId="76956C37" w14:textId="77777777" w:rsidR="009C4D1D" w:rsidRDefault="009C4D1D" w:rsidP="009C4D1D">
      <w:pPr>
        <w:pStyle w:val="code"/>
      </w:pPr>
      <w:r>
        <w:tab/>
        <w:t>def p(self):</w:t>
      </w:r>
    </w:p>
    <w:p w14:paraId="5D655FE2" w14:textId="77777777" w:rsidR="009C4D1D" w:rsidRDefault="009C4D1D" w:rsidP="009C4D1D">
      <w:pPr>
        <w:pStyle w:val="code"/>
      </w:pPr>
      <w:r>
        <w:tab/>
      </w:r>
      <w:r>
        <w:tab/>
        <w:t>if(self.swcnt.mod_type==0.): p = 3.*self.i</w:t>
      </w:r>
    </w:p>
    <w:p w14:paraId="151C3C24" w14:textId="77777777" w:rsidR="009C4D1D" w:rsidRDefault="009C4D1D" w:rsidP="009C4D1D">
      <w:pPr>
        <w:pStyle w:val="code"/>
      </w:pPr>
      <w:r>
        <w:tab/>
      </w:r>
      <w:r>
        <w:tab/>
        <w:t>elif(self.swcnt.mod_type==1. or self.swcnt.mod_type==2.):</w:t>
      </w:r>
    </w:p>
    <w:p w14:paraId="773BFF26" w14:textId="77777777" w:rsidR="009C4D1D" w:rsidRDefault="009C4D1D" w:rsidP="009C4D1D">
      <w:pPr>
        <w:pStyle w:val="code"/>
      </w:pPr>
      <w:r>
        <w:tab/>
      </w:r>
      <w:r>
        <w:tab/>
      </w:r>
      <w:r>
        <w:tab/>
        <w:t>if(self.i%2.==0.): p = self.i+(self.i/2.)-1. # If i is even</w:t>
      </w:r>
    </w:p>
    <w:p w14:paraId="53B85F59" w14:textId="77777777" w:rsidR="009C4D1D" w:rsidRDefault="009C4D1D" w:rsidP="009C4D1D">
      <w:pPr>
        <w:pStyle w:val="code"/>
      </w:pPr>
      <w:r>
        <w:tab/>
      </w:r>
      <w:r>
        <w:tab/>
      </w:r>
      <w:r>
        <w:tab/>
        <w:t>elif(self.i%2.==1.): p = self.i+int(self.i/2.) # If i is odd</w:t>
      </w:r>
    </w:p>
    <w:p w14:paraId="632EADA0" w14:textId="77777777" w:rsidR="009C4D1D" w:rsidRDefault="009C4D1D" w:rsidP="009C4D1D">
      <w:pPr>
        <w:pStyle w:val="code"/>
      </w:pPr>
      <w:r>
        <w:tab/>
      </w:r>
      <w:r>
        <w:tab/>
        <w:t>else: print("Error in electronic type")</w:t>
      </w:r>
    </w:p>
    <w:p w14:paraId="10C7BA3B" w14:textId="77777777" w:rsidR="009C4D1D" w:rsidRDefault="009C4D1D" w:rsidP="009C4D1D">
      <w:pPr>
        <w:pStyle w:val="code"/>
      </w:pPr>
      <w:r>
        <w:tab/>
      </w:r>
      <w:r>
        <w:tab/>
        <w:t>p = int(p)</w:t>
      </w:r>
    </w:p>
    <w:p w14:paraId="59401A83" w14:textId="77777777" w:rsidR="009C4D1D" w:rsidRDefault="009C4D1D" w:rsidP="009C4D1D">
      <w:pPr>
        <w:pStyle w:val="code"/>
      </w:pPr>
      <w:r>
        <w:tab/>
      </w:r>
      <w:r>
        <w:tab/>
        <w:t>return p</w:t>
      </w:r>
    </w:p>
    <w:p w14:paraId="0B45EC75" w14:textId="77777777" w:rsidR="009C4D1D" w:rsidRDefault="009C4D1D" w:rsidP="009C4D1D">
      <w:pPr>
        <w:pStyle w:val="code"/>
      </w:pPr>
      <w:r>
        <w:tab/>
      </w:r>
    </w:p>
    <w:p w14:paraId="148D0851" w14:textId="77777777" w:rsidR="009C4D1D" w:rsidRDefault="009C4D1D" w:rsidP="009C4D1D">
      <w:pPr>
        <w:pStyle w:val="code"/>
      </w:pPr>
      <w:r>
        <w:tab/>
        <w:t># Length of polar coordinates vector from the K point (Reference 2):</w:t>
      </w:r>
    </w:p>
    <w:p w14:paraId="0184CDAB" w14:textId="77777777" w:rsidR="009C4D1D" w:rsidRDefault="009C4D1D" w:rsidP="009C4D1D">
      <w:pPr>
        <w:pStyle w:val="code"/>
      </w:pPr>
      <w:r>
        <w:tab/>
        <w:t>def k_p(self):</w:t>
      </w:r>
    </w:p>
    <w:p w14:paraId="5ED2BC1C" w14:textId="77777777" w:rsidR="009C4D1D" w:rsidRDefault="009C4D1D" w:rsidP="009C4D1D">
      <w:pPr>
        <w:pStyle w:val="code"/>
      </w:pPr>
      <w:r>
        <w:tab/>
      </w:r>
      <w:r>
        <w:tab/>
        <w:t>k_p = 2.*self.p/(3.*self.swcnt.dt)</w:t>
      </w:r>
    </w:p>
    <w:p w14:paraId="558777B5" w14:textId="77777777" w:rsidR="009C4D1D" w:rsidRDefault="009C4D1D" w:rsidP="009C4D1D">
      <w:pPr>
        <w:pStyle w:val="code"/>
      </w:pPr>
      <w:r>
        <w:tab/>
      </w:r>
      <w:r>
        <w:tab/>
        <w:t>return k_p</w:t>
      </w:r>
    </w:p>
    <w:p w14:paraId="49083185" w14:textId="77777777" w:rsidR="009C4D1D" w:rsidRDefault="009C4D1D" w:rsidP="009C4D1D">
      <w:pPr>
        <w:pStyle w:val="code"/>
      </w:pPr>
    </w:p>
    <w:p w14:paraId="5A60A231" w14:textId="77777777" w:rsidR="009C4D1D" w:rsidRDefault="009C4D1D" w:rsidP="009C4D1D">
      <w:pPr>
        <w:pStyle w:val="code"/>
      </w:pPr>
      <w:r>
        <w:tab/>
        <w:t># Angle of wave vector around K point in radians</w:t>
      </w:r>
    </w:p>
    <w:p w14:paraId="483B1AB3" w14:textId="77777777" w:rsidR="009C4D1D" w:rsidRDefault="009C4D1D" w:rsidP="009C4D1D">
      <w:pPr>
        <w:pStyle w:val="code"/>
      </w:pPr>
      <w:r>
        <w:tab/>
        <w:t>def theta_p(self):</w:t>
      </w:r>
    </w:p>
    <w:p w14:paraId="1E7C2A42" w14:textId="77777777" w:rsidR="009C4D1D" w:rsidRDefault="009C4D1D" w:rsidP="009C4D1D">
      <w:pPr>
        <w:pStyle w:val="code"/>
      </w:pPr>
      <w:r>
        <w:tab/>
      </w:r>
      <w:r>
        <w:tab/>
        <w:t>theta_p = []</w:t>
      </w:r>
    </w:p>
    <w:p w14:paraId="1C6DE8AA" w14:textId="77777777" w:rsidR="009C4D1D" w:rsidRDefault="009C4D1D" w:rsidP="009C4D1D">
      <w:pPr>
        <w:pStyle w:val="code"/>
      </w:pPr>
      <w:r>
        <w:tab/>
      </w:r>
      <w:r>
        <w:tab/>
        <w:t>if(self.swcnt.mod_type==0.):</w:t>
      </w:r>
    </w:p>
    <w:p w14:paraId="3F838E8F" w14:textId="77777777" w:rsidR="009C4D1D" w:rsidRDefault="009C4D1D" w:rsidP="009C4D1D">
      <w:pPr>
        <w:pStyle w:val="code"/>
      </w:pPr>
      <w:r>
        <w:tab/>
      </w:r>
      <w:r>
        <w:tab/>
      </w:r>
      <w:r>
        <w:tab/>
        <w:t>if(self.k==0):</w:t>
      </w:r>
    </w:p>
    <w:p w14:paraId="3500E4C2" w14:textId="77777777" w:rsidR="009C4D1D" w:rsidRDefault="009C4D1D" w:rsidP="009C4D1D">
      <w:pPr>
        <w:pStyle w:val="code"/>
      </w:pPr>
      <w:r>
        <w:tab/>
      </w:r>
      <w:r>
        <w:tab/>
      </w:r>
      <w:r>
        <w:tab/>
      </w:r>
      <w:r>
        <w:tab/>
        <w:t># lower energy sub band</w:t>
      </w:r>
    </w:p>
    <w:p w14:paraId="7E54B406" w14:textId="77777777" w:rsidR="009C4D1D" w:rsidRDefault="009C4D1D" w:rsidP="009C4D1D">
      <w:pPr>
        <w:pStyle w:val="code"/>
      </w:pPr>
      <w:r>
        <w:tab/>
      </w:r>
      <w:r>
        <w:tab/>
      </w:r>
      <w:r>
        <w:tab/>
      </w:r>
      <w:r>
        <w:tab/>
        <w:t>theta_p = self.swcnt.theta + np.pi</w:t>
      </w:r>
    </w:p>
    <w:p w14:paraId="128B4A4F" w14:textId="77777777" w:rsidR="009C4D1D" w:rsidRDefault="009C4D1D" w:rsidP="009C4D1D">
      <w:pPr>
        <w:pStyle w:val="code"/>
      </w:pPr>
      <w:r>
        <w:tab/>
      </w:r>
      <w:r>
        <w:tab/>
      </w:r>
      <w:r>
        <w:tab/>
        <w:t>if(self.k==1):</w:t>
      </w:r>
    </w:p>
    <w:p w14:paraId="04AE838E" w14:textId="77777777" w:rsidR="009C4D1D" w:rsidRDefault="009C4D1D" w:rsidP="009C4D1D">
      <w:pPr>
        <w:pStyle w:val="code"/>
      </w:pPr>
      <w:r>
        <w:tab/>
      </w:r>
      <w:r>
        <w:tab/>
      </w:r>
      <w:r>
        <w:tab/>
      </w:r>
      <w:r>
        <w:tab/>
        <w:t># higher energy sub band</w:t>
      </w:r>
    </w:p>
    <w:p w14:paraId="35F9A3AC" w14:textId="77777777" w:rsidR="009C4D1D" w:rsidRDefault="009C4D1D" w:rsidP="009C4D1D">
      <w:pPr>
        <w:pStyle w:val="code"/>
      </w:pPr>
      <w:r>
        <w:tab/>
      </w:r>
      <w:r>
        <w:tab/>
      </w:r>
      <w:r>
        <w:tab/>
      </w:r>
      <w:r>
        <w:tab/>
        <w:t>theta_p = self.swcnt.theta</w:t>
      </w:r>
    </w:p>
    <w:p w14:paraId="4508C318" w14:textId="77777777" w:rsidR="009C4D1D" w:rsidRDefault="009C4D1D" w:rsidP="009C4D1D">
      <w:pPr>
        <w:pStyle w:val="code"/>
      </w:pPr>
      <w:r>
        <w:tab/>
      </w:r>
      <w:r>
        <w:tab/>
        <w:t>elif(self.swcnt.mod_type==1.):</w:t>
      </w:r>
    </w:p>
    <w:p w14:paraId="7C313FBD" w14:textId="77777777" w:rsidR="009C4D1D" w:rsidRDefault="009C4D1D" w:rsidP="009C4D1D">
      <w:pPr>
        <w:pStyle w:val="code"/>
      </w:pPr>
      <w:r>
        <w:tab/>
      </w:r>
      <w:r>
        <w:tab/>
      </w:r>
      <w:r>
        <w:tab/>
        <w:t>theta_p = self.swcnt.theta + self.i*np.pi</w:t>
      </w:r>
    </w:p>
    <w:p w14:paraId="08673591" w14:textId="77777777" w:rsidR="009C4D1D" w:rsidRDefault="009C4D1D" w:rsidP="009C4D1D">
      <w:pPr>
        <w:pStyle w:val="code"/>
      </w:pPr>
      <w:r>
        <w:tab/>
      </w:r>
      <w:r>
        <w:tab/>
        <w:t>elif(self.swcnt.mod_type==2.):</w:t>
      </w:r>
    </w:p>
    <w:p w14:paraId="7A7EB18C" w14:textId="77777777" w:rsidR="009C4D1D" w:rsidRDefault="009C4D1D" w:rsidP="009C4D1D">
      <w:pPr>
        <w:pStyle w:val="code"/>
      </w:pPr>
      <w:r>
        <w:tab/>
      </w:r>
      <w:r>
        <w:tab/>
      </w:r>
      <w:r>
        <w:tab/>
        <w:t>theta_p = self.swcnt.theta + (self.i+1.)*np.pi</w:t>
      </w:r>
    </w:p>
    <w:p w14:paraId="696E38B3" w14:textId="77777777" w:rsidR="009C4D1D" w:rsidRDefault="009C4D1D" w:rsidP="009C4D1D">
      <w:pPr>
        <w:pStyle w:val="code"/>
      </w:pPr>
      <w:r>
        <w:tab/>
      </w:r>
      <w:r>
        <w:tab/>
        <w:t>return theta_p</w:t>
      </w:r>
    </w:p>
    <w:p w14:paraId="44821A25" w14:textId="77777777" w:rsidR="009C4D1D" w:rsidRDefault="009C4D1D" w:rsidP="009C4D1D">
      <w:pPr>
        <w:pStyle w:val="code"/>
      </w:pPr>
      <w:r>
        <w:tab/>
      </w:r>
    </w:p>
    <w:p w14:paraId="4E31E597" w14:textId="77777777" w:rsidR="009C4D1D" w:rsidRDefault="009C4D1D" w:rsidP="009C4D1D">
      <w:pPr>
        <w:pStyle w:val="code"/>
      </w:pPr>
      <w:r>
        <w:lastRenderedPageBreak/>
        <w:tab/>
        <w:t># Energy Optical Transitions from Valence Band (i) to Conduction Band (i) given by Reference 2: "An atlas of carbon nanotube optical transitions"</w:t>
      </w:r>
    </w:p>
    <w:p w14:paraId="6B41BE20" w14:textId="77777777" w:rsidR="009C4D1D" w:rsidRDefault="009C4D1D" w:rsidP="009C4D1D">
      <w:pPr>
        <w:pStyle w:val="code"/>
      </w:pPr>
      <w:r>
        <w:tab/>
        <w:t># Equation used for energy transitions can be found in the supplementary information of Reference 2</w:t>
      </w:r>
    </w:p>
    <w:p w14:paraId="5427BD85" w14:textId="77777777" w:rsidR="009C4D1D" w:rsidRDefault="009C4D1D" w:rsidP="009C4D1D">
      <w:pPr>
        <w:pStyle w:val="code"/>
      </w:pPr>
      <w:r>
        <w:tab/>
        <w:t>def Eii_vacc(self):</w:t>
      </w:r>
    </w:p>
    <w:p w14:paraId="139E86BD" w14:textId="77777777" w:rsidR="009C4D1D" w:rsidRDefault="009C4D1D" w:rsidP="009C4D1D">
      <w:pPr>
        <w:pStyle w:val="code"/>
      </w:pPr>
      <w:r>
        <w:tab/>
      </w:r>
      <w:r>
        <w:tab/>
        <w:t>theta_p = self.theta_p</w:t>
      </w:r>
    </w:p>
    <w:p w14:paraId="43A3B7F5" w14:textId="77777777" w:rsidR="009C4D1D" w:rsidRDefault="009C4D1D" w:rsidP="009C4D1D">
      <w:pPr>
        <w:pStyle w:val="code"/>
      </w:pPr>
      <w:r>
        <w:tab/>
      </w:r>
      <w:r>
        <w:tab/>
        <w:t>k_p = self.k_p</w:t>
      </w:r>
    </w:p>
    <w:p w14:paraId="7AD50DCA" w14:textId="77777777" w:rsidR="009C4D1D" w:rsidRDefault="009C4D1D" w:rsidP="009C4D1D">
      <w:pPr>
        <w:pStyle w:val="code"/>
      </w:pPr>
      <w:r>
        <w:tab/>
      </w:r>
      <w:r>
        <w:tab/>
        <w:t>p = self.p</w:t>
      </w:r>
    </w:p>
    <w:p w14:paraId="5A7EEBC7" w14:textId="77777777" w:rsidR="009C4D1D" w:rsidRDefault="009C4D1D" w:rsidP="009C4D1D">
      <w:pPr>
        <w:pStyle w:val="code"/>
      </w:pPr>
    </w:p>
    <w:p w14:paraId="522812A0" w14:textId="77777777" w:rsidR="009C4D1D" w:rsidRDefault="009C4D1D" w:rsidP="009C4D1D">
      <w:pPr>
        <w:pStyle w:val="code"/>
      </w:pPr>
      <w:r>
        <w:tab/>
      </w:r>
      <w:r>
        <w:tab/>
        <w:t xml:space="preserve"># Supporting info algorithm  </w:t>
      </w:r>
    </w:p>
    <w:p w14:paraId="665F5C17" w14:textId="77777777" w:rsidR="009C4D1D" w:rsidRDefault="009C4D1D" w:rsidP="009C4D1D">
      <w:pPr>
        <w:pStyle w:val="code"/>
      </w:pPr>
      <w:r>
        <w:tab/>
      </w:r>
      <w:r>
        <w:tab/>
        <w:t>Eii = alpha[p-1]*k_p + beta*k_p*np.log10(1.5*k_p) + (k_p**2.)*(eta[p-1]+gamma[p-1]*np.cos(theta_p*3.))*np.cos(theta_p * 3.)</w:t>
      </w:r>
    </w:p>
    <w:p w14:paraId="735CC1A2" w14:textId="77777777" w:rsidR="009C4D1D" w:rsidRDefault="009C4D1D" w:rsidP="009C4D1D">
      <w:pPr>
        <w:pStyle w:val="code"/>
      </w:pPr>
      <w:r>
        <w:tab/>
      </w:r>
      <w:r>
        <w:tab/>
        <w:t>return Eii</w:t>
      </w:r>
    </w:p>
    <w:p w14:paraId="487D578A" w14:textId="77777777" w:rsidR="009C4D1D" w:rsidRDefault="009C4D1D" w:rsidP="009C4D1D">
      <w:pPr>
        <w:pStyle w:val="code"/>
      </w:pPr>
    </w:p>
    <w:p w14:paraId="0B94345C" w14:textId="77777777" w:rsidR="009C4D1D" w:rsidRDefault="009C4D1D" w:rsidP="009C4D1D">
      <w:pPr>
        <w:pStyle w:val="code"/>
      </w:pPr>
      <w:r>
        <w:tab/>
        <w:t>def Eii(self):</w:t>
      </w:r>
    </w:p>
    <w:p w14:paraId="4FA95E20" w14:textId="77777777" w:rsidR="009C4D1D" w:rsidRDefault="009C4D1D" w:rsidP="009C4D1D">
      <w:pPr>
        <w:pStyle w:val="code"/>
      </w:pPr>
      <w:r>
        <w:tab/>
      </w:r>
      <w:r>
        <w:tab/>
        <w:t>Eii_vacc = self.Eii_vacc()</w:t>
      </w:r>
    </w:p>
    <w:p w14:paraId="2F8CCE03" w14:textId="77777777" w:rsidR="009C4D1D" w:rsidRDefault="009C4D1D" w:rsidP="009C4D1D">
      <w:pPr>
        <w:pStyle w:val="code"/>
      </w:pPr>
      <w:r>
        <w:tab/>
      </w:r>
      <w:r>
        <w:tab/>
        <w:t># Silvera-Batista, Carlos A., Randy K. Wang, Philip Weinberg, and Kirk J. Ziegler.</w:t>
      </w:r>
    </w:p>
    <w:p w14:paraId="47C82181" w14:textId="77777777" w:rsidR="009C4D1D" w:rsidRDefault="009C4D1D" w:rsidP="009C4D1D">
      <w:pPr>
        <w:pStyle w:val="code"/>
      </w:pPr>
      <w:r>
        <w:tab/>
      </w:r>
      <w:r>
        <w:tab/>
        <w:t># "Solvatochromic shifts of single-walled carbon nanotubes in nonpolar microenvironments."</w:t>
      </w:r>
    </w:p>
    <w:p w14:paraId="63BA3897" w14:textId="77777777" w:rsidR="009C4D1D" w:rsidRDefault="009C4D1D" w:rsidP="009C4D1D">
      <w:pPr>
        <w:pStyle w:val="code"/>
      </w:pPr>
      <w:r>
        <w:tab/>
      </w:r>
      <w:r>
        <w:tab/>
        <w:t># Physical Chemistry Chemical Physics 12, no. 26 (2010): 6990-6998.</w:t>
      </w:r>
    </w:p>
    <w:p w14:paraId="7A19D3D1" w14:textId="77777777" w:rsidR="009C4D1D" w:rsidRDefault="009C4D1D" w:rsidP="009C4D1D">
      <w:pPr>
        <w:pStyle w:val="code"/>
      </w:pPr>
      <w:r>
        <w:tab/>
      </w:r>
      <w:r>
        <w:tab/>
        <w:t>Eii_shift = -self.Dswcntsolvent*self.Onsager()/(Eii_vacc**3.*self.swcnt.dt**5.)</w:t>
      </w:r>
    </w:p>
    <w:p w14:paraId="4BDFE665" w14:textId="77777777" w:rsidR="009C4D1D" w:rsidRDefault="009C4D1D" w:rsidP="009C4D1D">
      <w:pPr>
        <w:pStyle w:val="code"/>
      </w:pPr>
      <w:r>
        <w:tab/>
      </w:r>
      <w:r>
        <w:tab/>
        <w:t>Eii = Eii_vacc + Eii_shift</w:t>
      </w:r>
    </w:p>
    <w:p w14:paraId="67969910" w14:textId="77777777" w:rsidR="009C4D1D" w:rsidRDefault="009C4D1D" w:rsidP="009C4D1D">
      <w:pPr>
        <w:pStyle w:val="code"/>
      </w:pPr>
      <w:r>
        <w:tab/>
      </w:r>
      <w:r>
        <w:tab/>
        <w:t>return Eii</w:t>
      </w:r>
    </w:p>
    <w:p w14:paraId="177AFBFE" w14:textId="77777777" w:rsidR="009C4D1D" w:rsidRDefault="009C4D1D" w:rsidP="009C4D1D">
      <w:pPr>
        <w:pStyle w:val="code"/>
      </w:pPr>
      <w:r>
        <w:tab/>
      </w:r>
      <w:r>
        <w:tab/>
      </w:r>
    </w:p>
    <w:p w14:paraId="6421F871" w14:textId="77777777" w:rsidR="009C4D1D" w:rsidRDefault="009C4D1D" w:rsidP="009C4D1D">
      <w:pPr>
        <w:pStyle w:val="code"/>
      </w:pPr>
      <w:r>
        <w:tab/>
        <w:t>def Onsager(self):</w:t>
      </w:r>
    </w:p>
    <w:p w14:paraId="0644F799" w14:textId="77777777" w:rsidR="009C4D1D" w:rsidRDefault="009C4D1D" w:rsidP="009C4D1D">
      <w:pPr>
        <w:pStyle w:val="code"/>
      </w:pPr>
      <w:r>
        <w:tab/>
      </w:r>
      <w:r>
        <w:tab/>
        <w:t>fe = 2.*(self.epsilon-1.)/(2*self.epsilon+1)</w:t>
      </w:r>
    </w:p>
    <w:p w14:paraId="1EDB5551" w14:textId="77777777" w:rsidR="009C4D1D" w:rsidRDefault="009C4D1D" w:rsidP="009C4D1D">
      <w:pPr>
        <w:pStyle w:val="code"/>
      </w:pPr>
      <w:r>
        <w:tab/>
      </w:r>
      <w:r>
        <w:tab/>
        <w:t>fn = 2.*(self.eta**2-1.)/(2*self.eta**2+1)</w:t>
      </w:r>
    </w:p>
    <w:p w14:paraId="5F64C8C2" w14:textId="77777777" w:rsidR="009C4D1D" w:rsidRDefault="009C4D1D" w:rsidP="009C4D1D">
      <w:pPr>
        <w:pStyle w:val="code"/>
      </w:pPr>
      <w:r>
        <w:tab/>
      </w:r>
      <w:r>
        <w:tab/>
        <w:t>return fe - fn</w:t>
      </w:r>
    </w:p>
    <w:p w14:paraId="3876AD7E" w14:textId="77777777" w:rsidR="009C4D1D" w:rsidRDefault="009C4D1D" w:rsidP="009C4D1D">
      <w:pPr>
        <w:pStyle w:val="code"/>
      </w:pPr>
    </w:p>
    <w:p w14:paraId="3BEA8DA5" w14:textId="77777777" w:rsidR="009C4D1D" w:rsidRDefault="009C4D1D" w:rsidP="009C4D1D">
      <w:pPr>
        <w:pStyle w:val="code"/>
      </w:pPr>
    </w:p>
    <w:p w14:paraId="3048C8BC" w14:textId="77777777" w:rsidR="009C4D1D" w:rsidRDefault="009C4D1D" w:rsidP="009C4D1D">
      <w:pPr>
        <w:pStyle w:val="code"/>
      </w:pPr>
      <w:r>
        <w:tab/>
        <w:t># Optical osciallator strength per atom for semiconducting tubes</w:t>
      </w:r>
    </w:p>
    <w:p w14:paraId="7349AD4F" w14:textId="77777777" w:rsidR="009C4D1D" w:rsidRDefault="009C4D1D" w:rsidP="009C4D1D">
      <w:pPr>
        <w:pStyle w:val="code"/>
      </w:pPr>
      <w:r>
        <w:tab/>
        <w:t># Liu, Kaihui, Xiaoping Hong, Sangkook Choi, Chenhao Jin, Rodrigo B. Capaz, Jihoon Kim, Shaul Aloni et al.</w:t>
      </w:r>
    </w:p>
    <w:p w14:paraId="6C8AA7CF" w14:textId="77777777" w:rsidR="009C4D1D" w:rsidRDefault="009C4D1D" w:rsidP="009C4D1D">
      <w:pPr>
        <w:pStyle w:val="code"/>
      </w:pPr>
      <w:r>
        <w:tab/>
        <w:t># "Systematic Determination of Absolute Absorption Cross-section of Individual Carbon Nanotubes."</w:t>
      </w:r>
    </w:p>
    <w:p w14:paraId="1E5490A2" w14:textId="77777777" w:rsidR="009C4D1D" w:rsidRDefault="009C4D1D" w:rsidP="009C4D1D">
      <w:pPr>
        <w:pStyle w:val="code"/>
      </w:pPr>
      <w:r>
        <w:tab/>
        <w:t># arXiv preprint arXiv:1311.3328 (2013).</w:t>
      </w:r>
    </w:p>
    <w:p w14:paraId="2D3D6800" w14:textId="77777777" w:rsidR="009C4D1D" w:rsidRDefault="009C4D1D" w:rsidP="009C4D1D">
      <w:pPr>
        <w:pStyle w:val="code"/>
      </w:pPr>
      <w:r>
        <w:tab/>
        <w:t>def fs(self):</w:t>
      </w:r>
    </w:p>
    <w:p w14:paraId="27CB96FA" w14:textId="77777777" w:rsidR="009C4D1D" w:rsidRDefault="009C4D1D" w:rsidP="009C4D1D">
      <w:pPr>
        <w:pStyle w:val="code"/>
      </w:pPr>
      <w:r>
        <w:tab/>
      </w:r>
      <w:r>
        <w:tab/>
        <w:t>return 45.9/((self.p + 7.5)*self.swcnt.dt)</w:t>
      </w:r>
    </w:p>
    <w:p w14:paraId="486BB988" w14:textId="77777777" w:rsidR="009C4D1D" w:rsidRDefault="009C4D1D" w:rsidP="009C4D1D">
      <w:pPr>
        <w:pStyle w:val="code"/>
      </w:pPr>
    </w:p>
    <w:p w14:paraId="67B95F89" w14:textId="77777777" w:rsidR="009C4D1D" w:rsidRDefault="009C4D1D" w:rsidP="009C4D1D">
      <w:pPr>
        <w:pStyle w:val="code"/>
      </w:pPr>
      <w:r>
        <w:tab/>
        <w:t># Full width at half maximum</w:t>
      </w:r>
    </w:p>
    <w:p w14:paraId="4D92EF66" w14:textId="77777777" w:rsidR="009C4D1D" w:rsidRDefault="009C4D1D" w:rsidP="009C4D1D">
      <w:pPr>
        <w:pStyle w:val="code"/>
      </w:pPr>
      <w:r>
        <w:tab/>
        <w:t xml:space="preserve">def FWHM(self):   </w:t>
      </w:r>
    </w:p>
    <w:p w14:paraId="18F6F3B9" w14:textId="77777777" w:rsidR="009C4D1D" w:rsidRDefault="009C4D1D" w:rsidP="009C4D1D">
      <w:pPr>
        <w:pStyle w:val="code"/>
      </w:pPr>
      <w:r>
        <w:tab/>
      </w:r>
      <w:r>
        <w:tab/>
        <w:t>if(self.swcnt.electronic_type!=0):</w:t>
      </w:r>
    </w:p>
    <w:p w14:paraId="54F0C79D" w14:textId="77777777" w:rsidR="009C4D1D" w:rsidRDefault="009C4D1D" w:rsidP="009C4D1D">
      <w:pPr>
        <w:pStyle w:val="code"/>
      </w:pPr>
      <w:r>
        <w:tab/>
      </w:r>
      <w:r>
        <w:tab/>
      </w:r>
      <w:r>
        <w:tab/>
        <w:t>FWHM = 0.0194 * self.Eii</w:t>
      </w:r>
    </w:p>
    <w:p w14:paraId="3426AFD9" w14:textId="77777777" w:rsidR="009C4D1D" w:rsidRDefault="009C4D1D" w:rsidP="009C4D1D">
      <w:pPr>
        <w:pStyle w:val="code"/>
      </w:pPr>
      <w:r>
        <w:tab/>
      </w:r>
      <w:r>
        <w:tab/>
        <w:t>else:</w:t>
      </w:r>
    </w:p>
    <w:p w14:paraId="4B34DB31" w14:textId="77777777" w:rsidR="009C4D1D" w:rsidRDefault="009C4D1D" w:rsidP="009C4D1D">
      <w:pPr>
        <w:pStyle w:val="code"/>
      </w:pPr>
      <w:r>
        <w:tab/>
      </w:r>
      <w:r>
        <w:tab/>
      </w:r>
      <w:r>
        <w:tab/>
        <w:t>FWHM = 0.0214 * self.Eii</w:t>
      </w:r>
    </w:p>
    <w:p w14:paraId="45C9CBF4" w14:textId="77777777" w:rsidR="009C4D1D" w:rsidRDefault="009C4D1D" w:rsidP="009C4D1D">
      <w:pPr>
        <w:pStyle w:val="code"/>
      </w:pPr>
      <w:r>
        <w:tab/>
      </w:r>
      <w:r>
        <w:tab/>
        <w:t>return FWHM</w:t>
      </w:r>
    </w:p>
    <w:p w14:paraId="69A231B8" w14:textId="77777777" w:rsidR="009C4D1D" w:rsidRDefault="009C4D1D" w:rsidP="009C4D1D">
      <w:pPr>
        <w:pStyle w:val="code"/>
      </w:pPr>
      <w:r>
        <w:tab/>
      </w:r>
    </w:p>
    <w:p w14:paraId="0E5A5722" w14:textId="77777777" w:rsidR="009C4D1D" w:rsidRDefault="009C4D1D" w:rsidP="009C4D1D">
      <w:pPr>
        <w:pStyle w:val="code"/>
      </w:pPr>
      <w:r>
        <w:tab/>
        <w:t>def a(self):</w:t>
      </w:r>
    </w:p>
    <w:p w14:paraId="3ACD6D6C" w14:textId="77777777" w:rsidR="009C4D1D" w:rsidRDefault="009C4D1D" w:rsidP="009C4D1D">
      <w:pPr>
        <w:pStyle w:val="code"/>
      </w:pPr>
      <w:r>
        <w:tab/>
      </w:r>
      <w:r>
        <w:tab/>
        <w:t>if(self.swcnt.electronic_type!=0):</w:t>
      </w:r>
    </w:p>
    <w:p w14:paraId="75EB994E" w14:textId="77777777" w:rsidR="009C4D1D" w:rsidRDefault="009C4D1D" w:rsidP="009C4D1D">
      <w:pPr>
        <w:pStyle w:val="code"/>
      </w:pPr>
      <w:r>
        <w:tab/>
      </w:r>
      <w:r>
        <w:tab/>
      </w:r>
      <w:r>
        <w:tab/>
        <w:t>a = 4.673 - 0.747 * self.swcnt.dt</w:t>
      </w:r>
    </w:p>
    <w:p w14:paraId="6A6533B4" w14:textId="77777777" w:rsidR="009C4D1D" w:rsidRDefault="009C4D1D" w:rsidP="009C4D1D">
      <w:pPr>
        <w:pStyle w:val="code"/>
      </w:pPr>
      <w:r>
        <w:tab/>
      </w:r>
      <w:r>
        <w:tab/>
        <w:t>else:</w:t>
      </w:r>
    </w:p>
    <w:p w14:paraId="477D6FA9" w14:textId="77777777" w:rsidR="009C4D1D" w:rsidRDefault="009C4D1D" w:rsidP="009C4D1D">
      <w:pPr>
        <w:pStyle w:val="code"/>
      </w:pPr>
      <w:r>
        <w:tab/>
      </w:r>
      <w:r>
        <w:tab/>
      </w:r>
      <w:r>
        <w:tab/>
        <w:t>a = 3.065 - 0.257 * self.swcnt.dt#0.976 + 0.186 * self.swcnt.dt</w:t>
      </w:r>
    </w:p>
    <w:p w14:paraId="3231761F" w14:textId="77777777" w:rsidR="009C4D1D" w:rsidRDefault="009C4D1D" w:rsidP="009C4D1D">
      <w:pPr>
        <w:pStyle w:val="code"/>
      </w:pPr>
      <w:r>
        <w:tab/>
      </w:r>
      <w:r>
        <w:tab/>
        <w:t>return a</w:t>
      </w:r>
    </w:p>
    <w:p w14:paraId="2E8D40EE" w14:textId="77777777" w:rsidR="009C4D1D" w:rsidRDefault="009C4D1D" w:rsidP="009C4D1D">
      <w:pPr>
        <w:pStyle w:val="code"/>
      </w:pPr>
    </w:p>
    <w:p w14:paraId="7C00B0BE" w14:textId="77777777" w:rsidR="009C4D1D" w:rsidRDefault="009C4D1D" w:rsidP="009C4D1D">
      <w:pPr>
        <w:pStyle w:val="code"/>
      </w:pPr>
      <w:r>
        <w:tab/>
        <w:t>def b(self):</w:t>
      </w:r>
    </w:p>
    <w:p w14:paraId="41895166" w14:textId="77777777" w:rsidR="009C4D1D" w:rsidRDefault="009C4D1D" w:rsidP="009C4D1D">
      <w:pPr>
        <w:pStyle w:val="code"/>
      </w:pPr>
      <w:r>
        <w:tab/>
      </w:r>
      <w:r>
        <w:tab/>
        <w:t>if(self.swcnt.electronic_type!=0):</w:t>
      </w:r>
    </w:p>
    <w:p w14:paraId="4C0490F1" w14:textId="77777777" w:rsidR="009C4D1D" w:rsidRDefault="009C4D1D" w:rsidP="009C4D1D">
      <w:pPr>
        <w:pStyle w:val="code"/>
      </w:pPr>
      <w:r>
        <w:tab/>
      </w:r>
      <w:r>
        <w:tab/>
      </w:r>
      <w:r>
        <w:tab/>
        <w:t>b = 0.97 + 0.256 * self.swcnt.dt</w:t>
      </w:r>
    </w:p>
    <w:p w14:paraId="6639540D" w14:textId="77777777" w:rsidR="009C4D1D" w:rsidRDefault="009C4D1D" w:rsidP="009C4D1D">
      <w:pPr>
        <w:pStyle w:val="code"/>
      </w:pPr>
      <w:r>
        <w:tab/>
      </w:r>
      <w:r>
        <w:tab/>
        <w:t>else:</w:t>
      </w:r>
    </w:p>
    <w:p w14:paraId="405A6325" w14:textId="77777777" w:rsidR="009C4D1D" w:rsidRDefault="009C4D1D" w:rsidP="009C4D1D">
      <w:pPr>
        <w:pStyle w:val="code"/>
      </w:pPr>
      <w:r>
        <w:tab/>
      </w:r>
      <w:r>
        <w:tab/>
      </w:r>
      <w:r>
        <w:tab/>
        <w:t>b = 0.976 + 0.186 * self.swcnt.dt#3.065 - 0.257 * self.swcnt.dt</w:t>
      </w:r>
    </w:p>
    <w:p w14:paraId="669A55E9" w14:textId="77777777" w:rsidR="009C4D1D" w:rsidRDefault="009C4D1D" w:rsidP="009C4D1D">
      <w:pPr>
        <w:pStyle w:val="code"/>
      </w:pPr>
      <w:r>
        <w:tab/>
      </w:r>
      <w:r>
        <w:tab/>
        <w:t>return b</w:t>
      </w:r>
    </w:p>
    <w:p w14:paraId="49DEB2D2" w14:textId="77777777" w:rsidR="009C4D1D" w:rsidRDefault="009C4D1D" w:rsidP="009C4D1D">
      <w:pPr>
        <w:pStyle w:val="code"/>
      </w:pPr>
    </w:p>
    <w:p w14:paraId="7F7F00B2" w14:textId="77777777" w:rsidR="009C4D1D" w:rsidRDefault="009C4D1D" w:rsidP="009C4D1D">
      <w:pPr>
        <w:pStyle w:val="code"/>
      </w:pPr>
      <w:r>
        <w:tab/>
        <w:t>def delta(self):</w:t>
      </w:r>
    </w:p>
    <w:p w14:paraId="464AA7C5" w14:textId="77777777" w:rsidR="009C4D1D" w:rsidRDefault="009C4D1D" w:rsidP="009C4D1D">
      <w:pPr>
        <w:pStyle w:val="code"/>
      </w:pPr>
      <w:r>
        <w:tab/>
      </w:r>
      <w:r>
        <w:tab/>
        <w:t>if(self.swcnt.electronic_type!=0):</w:t>
      </w:r>
    </w:p>
    <w:p w14:paraId="39131B31" w14:textId="77777777" w:rsidR="009C4D1D" w:rsidRDefault="009C4D1D" w:rsidP="009C4D1D">
      <w:pPr>
        <w:pStyle w:val="code"/>
      </w:pPr>
      <w:r>
        <w:tab/>
      </w:r>
      <w:r>
        <w:tab/>
      </w:r>
      <w:r>
        <w:tab/>
        <w:t>delta = 0.273 - 0.041 * self.swcnt.dt</w:t>
      </w:r>
    </w:p>
    <w:p w14:paraId="2D06EC7C" w14:textId="77777777" w:rsidR="009C4D1D" w:rsidRDefault="009C4D1D" w:rsidP="009C4D1D">
      <w:pPr>
        <w:pStyle w:val="code"/>
      </w:pPr>
      <w:r>
        <w:tab/>
      </w:r>
      <w:r>
        <w:tab/>
        <w:t>else:</w:t>
      </w:r>
    </w:p>
    <w:p w14:paraId="7DAB2809" w14:textId="77777777" w:rsidR="009C4D1D" w:rsidRDefault="009C4D1D" w:rsidP="009C4D1D">
      <w:pPr>
        <w:pStyle w:val="code"/>
      </w:pPr>
      <w:r>
        <w:tab/>
      </w:r>
      <w:r>
        <w:tab/>
      </w:r>
      <w:r>
        <w:tab/>
        <w:t>delta = 0.175 - 0.0147 * self.swcnt.dt</w:t>
      </w:r>
    </w:p>
    <w:p w14:paraId="2A2BDD0D" w14:textId="77777777" w:rsidR="009C4D1D" w:rsidRDefault="009C4D1D" w:rsidP="009C4D1D">
      <w:pPr>
        <w:pStyle w:val="code"/>
      </w:pPr>
      <w:r>
        <w:tab/>
      </w:r>
      <w:r>
        <w:tab/>
        <w:t>return delta</w:t>
      </w:r>
    </w:p>
    <w:p w14:paraId="6FCC1842" w14:textId="77777777" w:rsidR="009C4D1D" w:rsidRDefault="009C4D1D" w:rsidP="009C4D1D">
      <w:pPr>
        <w:pStyle w:val="code"/>
      </w:pPr>
      <w:r>
        <w:tab/>
      </w:r>
    </w:p>
    <w:p w14:paraId="03CB8255" w14:textId="77777777" w:rsidR="009C4D1D" w:rsidRDefault="009C4D1D" w:rsidP="009C4D1D">
      <w:pPr>
        <w:pStyle w:val="code"/>
      </w:pPr>
      <w:r>
        <w:tab/>
        <w:t># Returns a string which gives information about the transition</w:t>
      </w:r>
    </w:p>
    <w:p w14:paraId="3153AF27" w14:textId="77777777" w:rsidR="009C4D1D" w:rsidRDefault="009C4D1D" w:rsidP="009C4D1D">
      <w:pPr>
        <w:pStyle w:val="code"/>
      </w:pPr>
      <w:r>
        <w:tab/>
        <w:t>def transition_string(self):</w:t>
      </w:r>
    </w:p>
    <w:p w14:paraId="72732E73" w14:textId="77777777" w:rsidR="009C4D1D" w:rsidRDefault="009C4D1D" w:rsidP="009C4D1D">
      <w:pPr>
        <w:pStyle w:val="code"/>
      </w:pPr>
      <w:r>
        <w:tab/>
      </w:r>
      <w:r>
        <w:tab/>
        <w:t>NM_Eii_string = "SWCNT" + self.swcnt.NM() + '_E' + str(self.i) + str(self.j)</w:t>
      </w:r>
    </w:p>
    <w:p w14:paraId="47C9F653" w14:textId="77777777" w:rsidR="009C4D1D" w:rsidRDefault="009C4D1D" w:rsidP="009C4D1D">
      <w:pPr>
        <w:pStyle w:val="code"/>
      </w:pPr>
      <w:r>
        <w:tab/>
      </w:r>
      <w:r>
        <w:tab/>
        <w:t>if(self.swcnt.electronic_type!=0):</w:t>
      </w:r>
    </w:p>
    <w:p w14:paraId="29FBB46E" w14:textId="77777777" w:rsidR="009C4D1D" w:rsidRDefault="009C4D1D" w:rsidP="009C4D1D">
      <w:pPr>
        <w:pStyle w:val="code"/>
      </w:pPr>
      <w:r>
        <w:tab/>
      </w:r>
      <w:r>
        <w:tab/>
      </w:r>
      <w:r>
        <w:tab/>
        <w:t>transition_string = NM_Eii_string</w:t>
      </w:r>
    </w:p>
    <w:p w14:paraId="3845B77A" w14:textId="77777777" w:rsidR="009C4D1D" w:rsidRDefault="009C4D1D" w:rsidP="009C4D1D">
      <w:pPr>
        <w:pStyle w:val="code"/>
      </w:pPr>
      <w:r>
        <w:tab/>
      </w:r>
      <w:r>
        <w:tab/>
        <w:t>if(self.swcnt.electronic_type==0):</w:t>
      </w:r>
    </w:p>
    <w:p w14:paraId="659CA327" w14:textId="77777777" w:rsidR="009C4D1D" w:rsidRDefault="009C4D1D" w:rsidP="009C4D1D">
      <w:pPr>
        <w:pStyle w:val="code"/>
      </w:pPr>
      <w:r>
        <w:tab/>
      </w:r>
      <w:r>
        <w:tab/>
      </w:r>
      <w:r>
        <w:tab/>
        <w:t>if(self.k==0):</w:t>
      </w:r>
    </w:p>
    <w:p w14:paraId="452BF538" w14:textId="77777777" w:rsidR="009C4D1D" w:rsidRDefault="009C4D1D" w:rsidP="009C4D1D">
      <w:pPr>
        <w:pStyle w:val="code"/>
      </w:pPr>
      <w:r>
        <w:tab/>
      </w:r>
      <w:r>
        <w:tab/>
      </w:r>
      <w:r>
        <w:tab/>
      </w:r>
      <w:r>
        <w:tab/>
        <w:t>transition_string = NM_Eii_string + "_low"</w:t>
      </w:r>
    </w:p>
    <w:p w14:paraId="426B4E52" w14:textId="77777777" w:rsidR="009C4D1D" w:rsidRDefault="009C4D1D" w:rsidP="009C4D1D">
      <w:pPr>
        <w:pStyle w:val="code"/>
      </w:pPr>
      <w:r>
        <w:tab/>
      </w:r>
      <w:r>
        <w:tab/>
      </w:r>
      <w:r>
        <w:tab/>
        <w:t>if(self.k==1):</w:t>
      </w:r>
    </w:p>
    <w:p w14:paraId="29A865A0" w14:textId="77777777" w:rsidR="009C4D1D" w:rsidRDefault="009C4D1D" w:rsidP="009C4D1D">
      <w:pPr>
        <w:pStyle w:val="code"/>
      </w:pPr>
      <w:r>
        <w:tab/>
      </w:r>
      <w:r>
        <w:tab/>
      </w:r>
      <w:r>
        <w:tab/>
      </w:r>
      <w:r>
        <w:tab/>
        <w:t>transition_string = NM_Eii_string + "_high"</w:t>
      </w:r>
    </w:p>
    <w:p w14:paraId="3C4F69B1" w14:textId="77777777" w:rsidR="009C4D1D" w:rsidRDefault="009C4D1D" w:rsidP="009C4D1D">
      <w:pPr>
        <w:pStyle w:val="code"/>
      </w:pPr>
      <w:r>
        <w:tab/>
      </w:r>
      <w:r>
        <w:tab/>
        <w:t>else:</w:t>
      </w:r>
    </w:p>
    <w:p w14:paraId="4D96787A" w14:textId="77777777" w:rsidR="009C4D1D" w:rsidRDefault="009C4D1D" w:rsidP="009C4D1D">
      <w:pPr>
        <w:pStyle w:val="code"/>
      </w:pPr>
      <w:r>
        <w:tab/>
      </w:r>
      <w:r>
        <w:tab/>
      </w:r>
      <w:r>
        <w:tab/>
        <w:t>transition_string = NM_Eii_string</w:t>
      </w:r>
    </w:p>
    <w:p w14:paraId="2098BD9C" w14:textId="77777777" w:rsidR="009C4D1D" w:rsidRDefault="009C4D1D" w:rsidP="009C4D1D">
      <w:pPr>
        <w:pStyle w:val="code"/>
      </w:pPr>
      <w:r>
        <w:tab/>
      </w:r>
      <w:r>
        <w:tab/>
        <w:t>return transition_string</w:t>
      </w:r>
    </w:p>
    <w:p w14:paraId="1EAEC29F" w14:textId="77777777" w:rsidR="009C4D1D" w:rsidRDefault="009C4D1D" w:rsidP="009C4D1D">
      <w:pPr>
        <w:pStyle w:val="code"/>
      </w:pPr>
    </w:p>
    <w:p w14:paraId="316D0309" w14:textId="77777777" w:rsidR="009C4D1D" w:rsidRDefault="009C4D1D" w:rsidP="009C4D1D">
      <w:pPr>
        <w:pStyle w:val="code"/>
      </w:pPr>
      <w:r>
        <w:t># Single-walled carbon nanotube object</w:t>
      </w:r>
    </w:p>
    <w:p w14:paraId="3E1A4FBB" w14:textId="2FB6CD21" w:rsidR="009C4D1D" w:rsidRDefault="00364A37" w:rsidP="009C4D1D">
      <w:pPr>
        <w:pStyle w:val="code"/>
      </w:pPr>
      <w:r>
        <w:t># each SWCNT is defined by it</w:t>
      </w:r>
      <w:r w:rsidR="009C4D1D">
        <w:t>s characteristic (n,m) chirality</w:t>
      </w:r>
    </w:p>
    <w:p w14:paraId="12717C26" w14:textId="77777777" w:rsidR="009C4D1D" w:rsidRDefault="009C4D1D" w:rsidP="009C4D1D">
      <w:pPr>
        <w:pStyle w:val="code"/>
      </w:pPr>
      <w:r>
        <w:t>class SWCNT:</w:t>
      </w:r>
    </w:p>
    <w:p w14:paraId="26B46EA9" w14:textId="77777777" w:rsidR="009C4D1D" w:rsidRDefault="009C4D1D" w:rsidP="009C4D1D">
      <w:pPr>
        <w:pStyle w:val="code"/>
      </w:pPr>
      <w:r>
        <w:tab/>
        <w:t>def __init__(self, n, m, spectra):</w:t>
      </w:r>
    </w:p>
    <w:p w14:paraId="73060D5A" w14:textId="77777777" w:rsidR="009C4D1D" w:rsidRDefault="009C4D1D" w:rsidP="009C4D1D">
      <w:pPr>
        <w:pStyle w:val="code"/>
      </w:pPr>
      <w:r>
        <w:tab/>
      </w:r>
      <w:r>
        <w:tab/>
        <w:t>n = float(n)</w:t>
      </w:r>
    </w:p>
    <w:p w14:paraId="4A3B2C3B" w14:textId="77777777" w:rsidR="009C4D1D" w:rsidRDefault="009C4D1D" w:rsidP="009C4D1D">
      <w:pPr>
        <w:pStyle w:val="code"/>
      </w:pPr>
      <w:r>
        <w:tab/>
      </w:r>
      <w:r>
        <w:tab/>
        <w:t>m = float(m)</w:t>
      </w:r>
    </w:p>
    <w:p w14:paraId="5B1CBB0F" w14:textId="77777777" w:rsidR="009C4D1D" w:rsidRDefault="009C4D1D" w:rsidP="009C4D1D">
      <w:pPr>
        <w:pStyle w:val="code"/>
      </w:pPr>
      <w:r>
        <w:tab/>
      </w:r>
      <w:r>
        <w:tab/>
        <w:t>self.n = n</w:t>
      </w:r>
    </w:p>
    <w:p w14:paraId="7841104D" w14:textId="77777777" w:rsidR="009C4D1D" w:rsidRDefault="009C4D1D" w:rsidP="009C4D1D">
      <w:pPr>
        <w:pStyle w:val="code"/>
      </w:pPr>
      <w:r>
        <w:tab/>
      </w:r>
      <w:r>
        <w:tab/>
        <w:t>self.m = m</w:t>
      </w:r>
    </w:p>
    <w:p w14:paraId="731B62B7" w14:textId="77777777" w:rsidR="009C4D1D" w:rsidRDefault="009C4D1D" w:rsidP="009C4D1D">
      <w:pPr>
        <w:pStyle w:val="code"/>
      </w:pPr>
      <w:r>
        <w:tab/>
      </w:r>
      <w:r>
        <w:tab/>
        <w:t>if spectra is not None:</w:t>
      </w:r>
    </w:p>
    <w:p w14:paraId="7CA6F359" w14:textId="77777777" w:rsidR="009C4D1D" w:rsidRDefault="009C4D1D" w:rsidP="009C4D1D">
      <w:pPr>
        <w:pStyle w:val="code"/>
      </w:pPr>
      <w:r>
        <w:tab/>
      </w:r>
      <w:r>
        <w:tab/>
      </w:r>
      <w:r>
        <w:tab/>
        <w:t>self.spectra = spectra</w:t>
      </w:r>
    </w:p>
    <w:p w14:paraId="2BD29AB0" w14:textId="77777777" w:rsidR="009C4D1D" w:rsidRDefault="009C4D1D" w:rsidP="009C4D1D">
      <w:pPr>
        <w:pStyle w:val="code"/>
      </w:pPr>
      <w:r>
        <w:tab/>
      </w:r>
      <w:r>
        <w:tab/>
        <w:t>else:</w:t>
      </w:r>
    </w:p>
    <w:p w14:paraId="4985276E" w14:textId="77777777" w:rsidR="009C4D1D" w:rsidRDefault="009C4D1D" w:rsidP="009C4D1D">
      <w:pPr>
        <w:pStyle w:val="code"/>
      </w:pPr>
      <w:r>
        <w:tab/>
      </w:r>
      <w:r>
        <w:tab/>
      </w:r>
      <w:r>
        <w:tab/>
        <w:t>self.spectra = Spectra('default', np.zeros(0), np.zeros(0))</w:t>
      </w:r>
    </w:p>
    <w:p w14:paraId="14468A78" w14:textId="77777777" w:rsidR="009C4D1D" w:rsidRDefault="009C4D1D" w:rsidP="009C4D1D">
      <w:pPr>
        <w:pStyle w:val="code"/>
      </w:pPr>
      <w:r>
        <w:tab/>
      </w:r>
      <w:r>
        <w:tab/>
        <w:t># Electronic type test:</w:t>
      </w:r>
    </w:p>
    <w:p w14:paraId="713AD975" w14:textId="77777777" w:rsidR="009C4D1D" w:rsidRDefault="009C4D1D" w:rsidP="009C4D1D">
      <w:pPr>
        <w:pStyle w:val="code"/>
      </w:pPr>
      <w:r>
        <w:lastRenderedPageBreak/>
        <w:tab/>
      </w:r>
      <w:r>
        <w:tab/>
        <w:t># 0 - metallic</w:t>
      </w:r>
    </w:p>
    <w:p w14:paraId="79B562B9" w14:textId="77777777" w:rsidR="009C4D1D" w:rsidRDefault="009C4D1D" w:rsidP="009C4D1D">
      <w:pPr>
        <w:pStyle w:val="code"/>
      </w:pPr>
      <w:r>
        <w:tab/>
      </w:r>
      <w:r>
        <w:tab/>
        <w:t># 1 - semiconducting type 1 (S1)</w:t>
      </w:r>
    </w:p>
    <w:p w14:paraId="3E9951E9" w14:textId="77777777" w:rsidR="009C4D1D" w:rsidRDefault="009C4D1D" w:rsidP="009C4D1D">
      <w:pPr>
        <w:pStyle w:val="code"/>
      </w:pPr>
      <w:r>
        <w:tab/>
      </w:r>
      <w:r>
        <w:tab/>
        <w:t># 2 - semiconducting type 2 (S2)</w:t>
      </w:r>
    </w:p>
    <w:p w14:paraId="1AE8377B" w14:textId="77777777" w:rsidR="009C4D1D" w:rsidRDefault="009C4D1D" w:rsidP="009C4D1D">
      <w:pPr>
        <w:pStyle w:val="code"/>
      </w:pPr>
      <w:r>
        <w:tab/>
      </w:r>
      <w:r>
        <w:tab/>
        <w:t>self.electronic_type = np.mod(2.*n + m,3.)</w:t>
      </w:r>
    </w:p>
    <w:p w14:paraId="59A5295F" w14:textId="77777777" w:rsidR="009C4D1D" w:rsidRDefault="009C4D1D" w:rsidP="009C4D1D">
      <w:pPr>
        <w:pStyle w:val="code"/>
      </w:pPr>
      <w:r>
        <w:tab/>
      </w:r>
      <w:r>
        <w:tab/>
      </w:r>
    </w:p>
    <w:p w14:paraId="30310A7D" w14:textId="77777777" w:rsidR="009C4D1D" w:rsidRDefault="009C4D1D" w:rsidP="009C4D1D">
      <w:pPr>
        <w:pStyle w:val="code"/>
      </w:pPr>
      <w:r>
        <w:tab/>
      </w:r>
      <w:r>
        <w:tab/>
        <w:t># Alternative nomenclature:</w:t>
      </w:r>
    </w:p>
    <w:p w14:paraId="646C233E" w14:textId="77777777" w:rsidR="009C4D1D" w:rsidRDefault="009C4D1D" w:rsidP="009C4D1D">
      <w:pPr>
        <w:pStyle w:val="code"/>
      </w:pPr>
      <w:r>
        <w:tab/>
      </w:r>
      <w:r>
        <w:tab/>
        <w:t># 0 - metallic</w:t>
      </w:r>
    </w:p>
    <w:p w14:paraId="2390E674" w14:textId="77777777" w:rsidR="009C4D1D" w:rsidRDefault="009C4D1D" w:rsidP="009C4D1D">
      <w:pPr>
        <w:pStyle w:val="code"/>
      </w:pPr>
      <w:r>
        <w:tab/>
      </w:r>
      <w:r>
        <w:tab/>
        <w:t># 1 - mod type 1 &lt;=&gt; semiconducting type 2 (MOD1 &lt;=&gt; S2)</w:t>
      </w:r>
    </w:p>
    <w:p w14:paraId="08E5BD52" w14:textId="77777777" w:rsidR="009C4D1D" w:rsidRDefault="009C4D1D" w:rsidP="009C4D1D">
      <w:pPr>
        <w:pStyle w:val="code"/>
      </w:pPr>
      <w:r>
        <w:tab/>
      </w:r>
      <w:r>
        <w:tab/>
        <w:t># 2 - mod type 2 &lt;=&gt; semiconducting type 1 (MOD2 &lt;=&gt; S1)</w:t>
      </w:r>
    </w:p>
    <w:p w14:paraId="709CA9B5" w14:textId="77777777" w:rsidR="009C4D1D" w:rsidRDefault="009C4D1D" w:rsidP="009C4D1D">
      <w:pPr>
        <w:pStyle w:val="code"/>
      </w:pPr>
      <w:r>
        <w:tab/>
      </w:r>
      <w:r>
        <w:tab/>
        <w:t>self.mod_type = np.mod(n - m,3.)</w:t>
      </w:r>
    </w:p>
    <w:p w14:paraId="45278A6D" w14:textId="77777777" w:rsidR="009C4D1D" w:rsidRDefault="009C4D1D" w:rsidP="009C4D1D">
      <w:pPr>
        <w:pStyle w:val="code"/>
      </w:pPr>
      <w:r>
        <w:tab/>
      </w:r>
      <w:r>
        <w:tab/>
      </w:r>
    </w:p>
    <w:p w14:paraId="18F6533D" w14:textId="77777777" w:rsidR="009C4D1D" w:rsidRDefault="009C4D1D" w:rsidP="009C4D1D">
      <w:pPr>
        <w:pStyle w:val="code"/>
      </w:pPr>
      <w:r>
        <w:tab/>
      </w:r>
      <w:r>
        <w:tab/>
        <w:t># Basic Nanotube Properties from Reference 1:</w:t>
      </w:r>
    </w:p>
    <w:p w14:paraId="3CE40442" w14:textId="77777777" w:rsidR="009C4D1D" w:rsidRDefault="009C4D1D" w:rsidP="009C4D1D">
      <w:pPr>
        <w:pStyle w:val="code"/>
      </w:pPr>
      <w:r>
        <w:tab/>
      </w:r>
      <w:r>
        <w:tab/>
        <w:t># Chiral vector length in angstroms (1.421 is the C-C distance in angstroms)</w:t>
      </w:r>
    </w:p>
    <w:p w14:paraId="12841B31" w14:textId="77777777" w:rsidR="009C4D1D" w:rsidRDefault="009C4D1D" w:rsidP="009C4D1D">
      <w:pPr>
        <w:pStyle w:val="code"/>
      </w:pPr>
      <w:r>
        <w:tab/>
      </w:r>
      <w:r>
        <w:tab/>
        <w:t>self.Ch = np.sqrt(3.0)*1.421*np.sqrt(n**2. + m**2. + n*m)</w:t>
      </w:r>
    </w:p>
    <w:p w14:paraId="7113D7A7" w14:textId="77777777" w:rsidR="009C4D1D" w:rsidRDefault="009C4D1D" w:rsidP="009C4D1D">
      <w:pPr>
        <w:pStyle w:val="code"/>
      </w:pPr>
      <w:r>
        <w:tab/>
      </w:r>
      <w:r>
        <w:tab/>
        <w:t># CNT diameter in angstroms  (/10. --&gt; nanometers)</w:t>
      </w:r>
    </w:p>
    <w:p w14:paraId="21450BFE" w14:textId="77777777" w:rsidR="009C4D1D" w:rsidRDefault="009C4D1D" w:rsidP="009C4D1D">
      <w:pPr>
        <w:pStyle w:val="code"/>
      </w:pPr>
      <w:r>
        <w:tab/>
      </w:r>
      <w:r>
        <w:tab/>
        <w:t>self.dt = self.Ch/np.pi/10.</w:t>
      </w:r>
    </w:p>
    <w:p w14:paraId="70E9DF85" w14:textId="77777777" w:rsidR="009C4D1D" w:rsidRDefault="009C4D1D" w:rsidP="009C4D1D">
      <w:pPr>
        <w:pStyle w:val="code"/>
      </w:pPr>
      <w:r>
        <w:tab/>
      </w:r>
      <w:r>
        <w:tab/>
        <w:t># Chiral angle in radians</w:t>
      </w:r>
    </w:p>
    <w:p w14:paraId="5730DFC2" w14:textId="77777777" w:rsidR="009C4D1D" w:rsidRDefault="009C4D1D" w:rsidP="009C4D1D">
      <w:pPr>
        <w:pStyle w:val="code"/>
      </w:pPr>
      <w:r>
        <w:tab/>
      </w:r>
      <w:r>
        <w:tab/>
        <w:t>self.theta = np.arctan(np.sqrt(3.)*m/(m + 2.*n))</w:t>
      </w:r>
    </w:p>
    <w:p w14:paraId="09050BCB" w14:textId="77777777" w:rsidR="009C4D1D" w:rsidRDefault="009C4D1D" w:rsidP="009C4D1D">
      <w:pPr>
        <w:pStyle w:val="code"/>
      </w:pPr>
      <w:r>
        <w:tab/>
      </w:r>
      <w:r>
        <w:tab/>
        <w:t># Consider S11, S22, S33, S44, S55, S66, S77 and M11 M22, M33, with high and low tranisitions for metals</w:t>
      </w:r>
    </w:p>
    <w:p w14:paraId="21A216F5" w14:textId="77777777" w:rsidR="009C4D1D" w:rsidRDefault="009C4D1D" w:rsidP="009C4D1D">
      <w:pPr>
        <w:pStyle w:val="code"/>
      </w:pPr>
      <w:r>
        <w:tab/>
      </w:r>
      <w:r>
        <w:tab/>
        <w:t>upper_ij_metal = 3</w:t>
      </w:r>
    </w:p>
    <w:p w14:paraId="62576EEC" w14:textId="77777777" w:rsidR="009C4D1D" w:rsidRDefault="009C4D1D" w:rsidP="009C4D1D">
      <w:pPr>
        <w:pStyle w:val="code"/>
      </w:pPr>
      <w:r>
        <w:tab/>
      </w:r>
      <w:r>
        <w:tab/>
        <w:t>upper_ij_sc = 7</w:t>
      </w:r>
    </w:p>
    <w:p w14:paraId="4F473D3C" w14:textId="77777777" w:rsidR="009C4D1D" w:rsidRDefault="009C4D1D" w:rsidP="009C4D1D">
      <w:pPr>
        <w:pStyle w:val="code"/>
      </w:pPr>
      <w:r>
        <w:tab/>
      </w:r>
      <w:r>
        <w:tab/>
        <w:t>if(self.electronic_type==0):</w:t>
      </w:r>
    </w:p>
    <w:p w14:paraId="7B04F70B" w14:textId="77777777" w:rsidR="009C4D1D" w:rsidRDefault="009C4D1D" w:rsidP="009C4D1D">
      <w:pPr>
        <w:pStyle w:val="code"/>
      </w:pPr>
      <w:r>
        <w:tab/>
      </w:r>
      <w:r>
        <w:tab/>
      </w:r>
      <w:r>
        <w:tab/>
        <w:t>if(self.n==self.m):</w:t>
      </w:r>
    </w:p>
    <w:p w14:paraId="08864F72" w14:textId="77777777" w:rsidR="009C4D1D" w:rsidRDefault="009C4D1D" w:rsidP="009C4D1D">
      <w:pPr>
        <w:pStyle w:val="code"/>
      </w:pPr>
      <w:r>
        <w:tab/>
      </w:r>
      <w:r>
        <w:tab/>
      </w:r>
      <w:r>
        <w:tab/>
      </w:r>
      <w:r>
        <w:tab/>
        <w:t>self.allowed_transitions = [Transition(self, i) for i in range(1,upper_ij_metal+1)]</w:t>
      </w:r>
    </w:p>
    <w:p w14:paraId="23A27200" w14:textId="77777777" w:rsidR="009C4D1D" w:rsidRDefault="009C4D1D" w:rsidP="009C4D1D">
      <w:pPr>
        <w:pStyle w:val="code"/>
      </w:pPr>
      <w:r>
        <w:tab/>
      </w:r>
      <w:r>
        <w:tab/>
      </w:r>
      <w:r>
        <w:tab/>
        <w:t>else:</w:t>
      </w:r>
    </w:p>
    <w:p w14:paraId="29FC3C93" w14:textId="77777777" w:rsidR="009C4D1D" w:rsidRDefault="009C4D1D" w:rsidP="009C4D1D">
      <w:pPr>
        <w:pStyle w:val="code"/>
      </w:pPr>
      <w:r>
        <w:tab/>
      </w:r>
      <w:r>
        <w:tab/>
      </w:r>
      <w:r>
        <w:tab/>
      </w:r>
      <w:r>
        <w:tab/>
        <w:t>self.allowed_transitions = [Transition(self, i, i, k) for i in range(1,upper_ij_metal+1) for k in range(0,2)]</w:t>
      </w:r>
    </w:p>
    <w:p w14:paraId="4CAC8D52" w14:textId="77777777" w:rsidR="009C4D1D" w:rsidRDefault="009C4D1D" w:rsidP="009C4D1D">
      <w:pPr>
        <w:pStyle w:val="code"/>
      </w:pPr>
      <w:r>
        <w:tab/>
      </w:r>
      <w:r>
        <w:tab/>
        <w:t>else:</w:t>
      </w:r>
    </w:p>
    <w:p w14:paraId="12B66C4B" w14:textId="77777777" w:rsidR="009C4D1D" w:rsidRDefault="009C4D1D" w:rsidP="009C4D1D">
      <w:pPr>
        <w:pStyle w:val="code"/>
      </w:pPr>
      <w:r>
        <w:tab/>
      </w:r>
      <w:r>
        <w:tab/>
      </w:r>
      <w:r>
        <w:tab/>
        <w:t>self.allowed_transitions = [Transition(self, i) for i in range(1,upper_ij_sc+1)]</w:t>
      </w:r>
    </w:p>
    <w:p w14:paraId="7B652321" w14:textId="77777777" w:rsidR="009C4D1D" w:rsidRDefault="009C4D1D" w:rsidP="009C4D1D">
      <w:pPr>
        <w:pStyle w:val="code"/>
      </w:pPr>
    </w:p>
    <w:p w14:paraId="7201976E" w14:textId="77777777" w:rsidR="009C4D1D" w:rsidRDefault="009C4D1D" w:rsidP="009C4D1D">
      <w:pPr>
        <w:pStyle w:val="code"/>
      </w:pPr>
      <w:r>
        <w:tab/>
        <w:t># A model line for each nanotube is the sum of each of the transitions that can occur for the nanotube</w:t>
      </w:r>
    </w:p>
    <w:p w14:paraId="421B4D46" w14:textId="77777777" w:rsidR="009C4D1D" w:rsidRDefault="009C4D1D" w:rsidP="009C4D1D">
      <w:pPr>
        <w:pStyle w:val="code"/>
      </w:pPr>
      <w:r>
        <w:tab/>
        <w:t>@property</w:t>
      </w:r>
    </w:p>
    <w:p w14:paraId="2C704914" w14:textId="77777777" w:rsidR="009C4D1D" w:rsidRDefault="009C4D1D" w:rsidP="009C4D1D">
      <w:pPr>
        <w:pStyle w:val="code"/>
      </w:pPr>
      <w:r>
        <w:tab/>
        <w:t>def line(self):</w:t>
      </w:r>
    </w:p>
    <w:p w14:paraId="6AB04527" w14:textId="77777777" w:rsidR="009C4D1D" w:rsidRDefault="009C4D1D" w:rsidP="009C4D1D">
      <w:pPr>
        <w:pStyle w:val="code"/>
      </w:pPr>
      <w:r>
        <w:tab/>
      </w:r>
      <w:r>
        <w:tab/>
        <w:t>arrays = np.array([transition.line for transition in self.allowed_transitions])</w:t>
      </w:r>
    </w:p>
    <w:p w14:paraId="0759CE8D" w14:textId="77777777" w:rsidR="009C4D1D" w:rsidRDefault="009C4D1D" w:rsidP="009C4D1D">
      <w:pPr>
        <w:pStyle w:val="code"/>
      </w:pPr>
      <w:r>
        <w:tab/>
      </w:r>
      <w:r>
        <w:tab/>
        <w:t>return np.sum(arrays, axis=0)</w:t>
      </w:r>
    </w:p>
    <w:p w14:paraId="1B55A17C" w14:textId="77777777" w:rsidR="009C4D1D" w:rsidRDefault="009C4D1D" w:rsidP="009C4D1D">
      <w:pPr>
        <w:pStyle w:val="code"/>
      </w:pPr>
      <w:r>
        <w:tab/>
      </w:r>
      <w:r>
        <w:tab/>
      </w:r>
    </w:p>
    <w:p w14:paraId="3F20D69B" w14:textId="77777777" w:rsidR="009C4D1D" w:rsidRDefault="009C4D1D" w:rsidP="009C4D1D">
      <w:pPr>
        <w:pStyle w:val="code"/>
      </w:pPr>
      <w:r>
        <w:tab/>
        <w:t># Other useful functions for debugging and documentation</w:t>
      </w:r>
    </w:p>
    <w:p w14:paraId="69D5D9DD" w14:textId="77777777" w:rsidR="009C4D1D" w:rsidRDefault="009C4D1D" w:rsidP="009C4D1D">
      <w:pPr>
        <w:pStyle w:val="code"/>
      </w:pPr>
      <w:r>
        <w:tab/>
        <w:t>def print_electronic_type(self):</w:t>
      </w:r>
    </w:p>
    <w:p w14:paraId="4C13E028" w14:textId="77777777" w:rsidR="009C4D1D" w:rsidRDefault="009C4D1D" w:rsidP="009C4D1D">
      <w:pPr>
        <w:pStyle w:val="code"/>
      </w:pPr>
      <w:r>
        <w:tab/>
      </w:r>
      <w:r>
        <w:tab/>
        <w:t>if(self.mod_type==0): return "Metallic"</w:t>
      </w:r>
    </w:p>
    <w:p w14:paraId="318B3573" w14:textId="77777777" w:rsidR="009C4D1D" w:rsidRDefault="009C4D1D" w:rsidP="009C4D1D">
      <w:pPr>
        <w:pStyle w:val="code"/>
      </w:pPr>
      <w:r>
        <w:tab/>
      </w:r>
      <w:r>
        <w:tab/>
        <w:t>elif(self.mod_type==1 or self.mod_type==2): return "Semiconducting"</w:t>
      </w:r>
    </w:p>
    <w:p w14:paraId="448E4B3A" w14:textId="77777777" w:rsidR="009C4D1D" w:rsidRDefault="009C4D1D" w:rsidP="009C4D1D">
      <w:pPr>
        <w:pStyle w:val="code"/>
      </w:pPr>
      <w:r>
        <w:tab/>
      </w:r>
      <w:r>
        <w:tab/>
        <w:t>else: return "Error in n,m indices"</w:t>
      </w:r>
    </w:p>
    <w:p w14:paraId="21E8D0BB" w14:textId="77777777" w:rsidR="009C4D1D" w:rsidRDefault="009C4D1D" w:rsidP="009C4D1D">
      <w:pPr>
        <w:pStyle w:val="code"/>
      </w:pPr>
      <w:r>
        <w:tab/>
      </w:r>
      <w:r>
        <w:tab/>
      </w:r>
    </w:p>
    <w:p w14:paraId="7B9C558B" w14:textId="77777777" w:rsidR="009C4D1D" w:rsidRDefault="009C4D1D" w:rsidP="009C4D1D">
      <w:pPr>
        <w:pStyle w:val="code"/>
      </w:pPr>
      <w:r>
        <w:tab/>
        <w:t># Returns the Dresselhaus nomenclature "(n,m)" for each nanotube</w:t>
      </w:r>
    </w:p>
    <w:p w14:paraId="378ABDDE" w14:textId="77777777" w:rsidR="009C4D1D" w:rsidRDefault="009C4D1D" w:rsidP="009C4D1D">
      <w:pPr>
        <w:pStyle w:val="code"/>
      </w:pPr>
      <w:r>
        <w:tab/>
        <w:t>def strNM(self):</w:t>
      </w:r>
    </w:p>
    <w:p w14:paraId="60A2B79A" w14:textId="77777777" w:rsidR="009C4D1D" w:rsidRDefault="009C4D1D" w:rsidP="009C4D1D">
      <w:pPr>
        <w:pStyle w:val="code"/>
      </w:pPr>
      <w:r>
        <w:tab/>
      </w:r>
      <w:r>
        <w:tab/>
        <w:t>string_tube = "(" + str(np.int(self.n)) + "," +  str(np.int(self.m)) + ")"</w:t>
      </w:r>
    </w:p>
    <w:p w14:paraId="5D6A737F" w14:textId="77777777" w:rsidR="009C4D1D" w:rsidRDefault="009C4D1D" w:rsidP="009C4D1D">
      <w:pPr>
        <w:pStyle w:val="code"/>
      </w:pPr>
      <w:r>
        <w:tab/>
      </w:r>
      <w:r>
        <w:tab/>
        <w:t>return string_tube</w:t>
      </w:r>
    </w:p>
    <w:p w14:paraId="57DDC632" w14:textId="77777777" w:rsidR="009C4D1D" w:rsidRDefault="009C4D1D" w:rsidP="009C4D1D">
      <w:pPr>
        <w:pStyle w:val="code"/>
      </w:pPr>
      <w:r>
        <w:tab/>
      </w:r>
    </w:p>
    <w:p w14:paraId="72095E0D" w14:textId="77777777" w:rsidR="009C4D1D" w:rsidRDefault="009C4D1D" w:rsidP="009C4D1D">
      <w:pPr>
        <w:pStyle w:val="code"/>
      </w:pPr>
      <w:r>
        <w:tab/>
        <w:t># For paramters, we cannot store "(,)" symbols</w:t>
      </w:r>
    </w:p>
    <w:p w14:paraId="6C6A1C85" w14:textId="77777777" w:rsidR="009C4D1D" w:rsidRDefault="009C4D1D" w:rsidP="009C4D1D">
      <w:pPr>
        <w:pStyle w:val="code"/>
      </w:pPr>
      <w:r>
        <w:tab/>
        <w:t># So this is just a string of "NM" - such as "66" for "(6,6)"</w:t>
      </w:r>
    </w:p>
    <w:p w14:paraId="3DD507A3" w14:textId="77777777" w:rsidR="009C4D1D" w:rsidRDefault="009C4D1D" w:rsidP="009C4D1D">
      <w:pPr>
        <w:pStyle w:val="code"/>
      </w:pPr>
      <w:r>
        <w:tab/>
        <w:t>def NM(self):</w:t>
      </w:r>
    </w:p>
    <w:p w14:paraId="3092D2A8" w14:textId="77777777" w:rsidR="009C4D1D" w:rsidRDefault="009C4D1D" w:rsidP="009C4D1D">
      <w:pPr>
        <w:pStyle w:val="code"/>
      </w:pPr>
      <w:r>
        <w:tab/>
      </w:r>
      <w:r>
        <w:tab/>
        <w:t>NM = str(np.int(self.n)).rstrip(".") + str(np.int(self.m)).rstrip(".")</w:t>
      </w:r>
    </w:p>
    <w:p w14:paraId="0BA833BA" w14:textId="77777777" w:rsidR="009C4D1D" w:rsidRDefault="009C4D1D" w:rsidP="009C4D1D">
      <w:pPr>
        <w:pStyle w:val="code"/>
      </w:pPr>
      <w:r>
        <w:tab/>
      </w:r>
      <w:r>
        <w:tab/>
        <w:t>return NM</w:t>
      </w:r>
    </w:p>
    <w:p w14:paraId="4ED51EFE" w14:textId="77777777" w:rsidR="009C4D1D" w:rsidRDefault="009C4D1D" w:rsidP="009C4D1D">
      <w:pPr>
        <w:pStyle w:val="code"/>
      </w:pPr>
    </w:p>
    <w:p w14:paraId="6112C77E" w14:textId="77777777" w:rsidR="009C4D1D" w:rsidRDefault="009C4D1D" w:rsidP="009C4D1D">
      <w:pPr>
        <w:pStyle w:val="code"/>
      </w:pPr>
      <w:r>
        <w:t># Psuedo Voigts can create lorentz and Guassian functions or a convolution of both</w:t>
      </w:r>
    </w:p>
    <w:p w14:paraId="287C2915" w14:textId="77777777" w:rsidR="009C4D1D" w:rsidRDefault="009C4D1D" w:rsidP="009C4D1D">
      <w:pPr>
        <w:pStyle w:val="code"/>
      </w:pPr>
      <w:r>
        <w:t># It is useful for background creation</w:t>
      </w:r>
    </w:p>
    <w:p w14:paraId="3E40CB38" w14:textId="77777777" w:rsidR="009C4D1D" w:rsidRDefault="009C4D1D" w:rsidP="009C4D1D">
      <w:pPr>
        <w:pStyle w:val="code"/>
      </w:pPr>
      <w:r>
        <w:t>def pseudoVoigt(x, amp, center, width, shapeFactor):</w:t>
      </w:r>
    </w:p>
    <w:p w14:paraId="56C0ECD9" w14:textId="77777777" w:rsidR="009C4D1D" w:rsidRDefault="009C4D1D" w:rsidP="009C4D1D">
      <w:pPr>
        <w:pStyle w:val="code"/>
      </w:pPr>
      <w:r>
        <w:tab/>
        <w:t>LorentzPortion = (width**2./((x-center)**2.+width**2.))</w:t>
      </w:r>
    </w:p>
    <w:p w14:paraId="424B21F0" w14:textId="77777777" w:rsidR="009C4D1D" w:rsidRDefault="009C4D1D" w:rsidP="009C4D1D">
      <w:pPr>
        <w:pStyle w:val="code"/>
      </w:pPr>
      <w:r>
        <w:tab/>
        <w:t>GaussianPortion = np.e**(-((x-center)**2./(2.*width**2.)))</w:t>
      </w:r>
    </w:p>
    <w:p w14:paraId="5761DD9C" w14:textId="77777777" w:rsidR="009C4D1D" w:rsidRDefault="009C4D1D" w:rsidP="009C4D1D">
      <w:pPr>
        <w:pStyle w:val="code"/>
      </w:pPr>
      <w:r>
        <w:tab/>
        <w:t>try:</w:t>
      </w:r>
    </w:p>
    <w:p w14:paraId="607F9950" w14:textId="77777777" w:rsidR="009C4D1D" w:rsidRDefault="009C4D1D" w:rsidP="009C4D1D">
      <w:pPr>
        <w:pStyle w:val="code"/>
      </w:pPr>
      <w:r>
        <w:tab/>
      </w:r>
      <w:r>
        <w:tab/>
        <w:t>Voigt = amp*(shapeFactor*LorentzPortion+(1.-shapeFactor)*GaussianPortion)</w:t>
      </w:r>
    </w:p>
    <w:p w14:paraId="1A2984A1" w14:textId="77777777" w:rsidR="009C4D1D" w:rsidRDefault="009C4D1D" w:rsidP="009C4D1D">
      <w:pPr>
        <w:pStyle w:val="code"/>
      </w:pPr>
      <w:r>
        <w:tab/>
        <w:t>except ZeroDivisionError:</w:t>
      </w:r>
    </w:p>
    <w:p w14:paraId="45D1E3EA" w14:textId="77777777" w:rsidR="009C4D1D" w:rsidRDefault="009C4D1D" w:rsidP="009C4D1D">
      <w:pPr>
        <w:pStyle w:val="code"/>
      </w:pPr>
      <w:r>
        <w:tab/>
      </w:r>
      <w:r>
        <w:tab/>
        <w:t>width += 0.001</w:t>
      </w:r>
    </w:p>
    <w:p w14:paraId="2021502B" w14:textId="77777777" w:rsidR="009C4D1D" w:rsidRDefault="009C4D1D" w:rsidP="009C4D1D">
      <w:pPr>
        <w:pStyle w:val="code"/>
      </w:pPr>
      <w:r>
        <w:tab/>
      </w:r>
      <w:r>
        <w:tab/>
        <w:t>pseudoVoigt(x, amp, center, width, shapeFactor)</w:t>
      </w:r>
    </w:p>
    <w:p w14:paraId="390D3207" w14:textId="77777777" w:rsidR="009C4D1D" w:rsidRDefault="009C4D1D" w:rsidP="009C4D1D">
      <w:pPr>
        <w:pStyle w:val="code"/>
      </w:pPr>
      <w:r>
        <w:tab/>
        <w:t>return Voigt</w:t>
      </w:r>
    </w:p>
    <w:p w14:paraId="4A44F70E" w14:textId="77777777" w:rsidR="009C4D1D" w:rsidRDefault="009C4D1D" w:rsidP="009C4D1D">
      <w:pPr>
        <w:pStyle w:val="code"/>
      </w:pPr>
    </w:p>
    <w:p w14:paraId="52C6BCFC" w14:textId="77777777" w:rsidR="009C4D1D" w:rsidRDefault="009C4D1D" w:rsidP="009C4D1D">
      <w:pPr>
        <w:pStyle w:val="code"/>
      </w:pPr>
      <w:r>
        <w:t># Function to create all of the tubes and store them in a list</w:t>
      </w:r>
    </w:p>
    <w:p w14:paraId="2D4CF4C7" w14:textId="77777777" w:rsidR="009C4D1D" w:rsidRDefault="009C4D1D" w:rsidP="009C4D1D">
      <w:pPr>
        <w:pStyle w:val="code"/>
      </w:pPr>
      <w:r>
        <w:t>def initialize_SWCNTs(lowestNM, highestNM, spectra):</w:t>
      </w:r>
    </w:p>
    <w:p w14:paraId="7C5738FA" w14:textId="77777777" w:rsidR="009C4D1D" w:rsidRDefault="009C4D1D" w:rsidP="009C4D1D">
      <w:pPr>
        <w:pStyle w:val="code"/>
      </w:pPr>
      <w:r>
        <w:tab/>
        <w:t>SWCNTs=[]</w:t>
      </w:r>
    </w:p>
    <w:p w14:paraId="3931C1FC" w14:textId="77777777" w:rsidR="009C4D1D" w:rsidRDefault="009C4D1D" w:rsidP="009C4D1D">
      <w:pPr>
        <w:pStyle w:val="code"/>
      </w:pPr>
      <w:r>
        <w:tab/>
        <w:t># Create a list of all tube species we are interested in</w:t>
      </w:r>
    </w:p>
    <w:p w14:paraId="44EBC16E" w14:textId="77777777" w:rsidR="009C4D1D" w:rsidRDefault="009C4D1D" w:rsidP="009C4D1D">
      <w:pPr>
        <w:pStyle w:val="code"/>
      </w:pPr>
      <w:r>
        <w:tab/>
        <w:t>for n in range(0,highestNM+1):</w:t>
      </w:r>
    </w:p>
    <w:p w14:paraId="23686D7B" w14:textId="77777777" w:rsidR="009C4D1D" w:rsidRDefault="009C4D1D" w:rsidP="009C4D1D">
      <w:pPr>
        <w:pStyle w:val="code"/>
      </w:pPr>
      <w:r>
        <w:tab/>
      </w:r>
      <w:r>
        <w:tab/>
        <w:t>for m in range(0,highestNM+1):</w:t>
      </w:r>
    </w:p>
    <w:p w14:paraId="783CDD53" w14:textId="77777777" w:rsidR="009C4D1D" w:rsidRDefault="009C4D1D" w:rsidP="009C4D1D">
      <w:pPr>
        <w:pStyle w:val="code"/>
      </w:pPr>
      <w:r>
        <w:tab/>
      </w:r>
      <w:r>
        <w:tab/>
      </w:r>
      <w:r>
        <w:tab/>
        <w:t>if(n&lt;lowestNM and m&lt;lowestNM): break</w:t>
      </w:r>
    </w:p>
    <w:p w14:paraId="5203AA98" w14:textId="77777777" w:rsidR="009C4D1D" w:rsidRDefault="009C4D1D" w:rsidP="009C4D1D">
      <w:pPr>
        <w:pStyle w:val="code"/>
      </w:pPr>
      <w:r>
        <w:tab/>
      </w:r>
      <w:r>
        <w:tab/>
      </w:r>
      <w:r>
        <w:tab/>
        <w:t>elif(n&lt;m): break</w:t>
      </w:r>
    </w:p>
    <w:p w14:paraId="71B4635B" w14:textId="77777777" w:rsidR="009C4D1D" w:rsidRDefault="009C4D1D" w:rsidP="009C4D1D">
      <w:pPr>
        <w:pStyle w:val="code"/>
      </w:pPr>
      <w:r>
        <w:tab/>
      </w:r>
      <w:r>
        <w:tab/>
      </w:r>
      <w:r>
        <w:tab/>
        <w:t>else: SWCNTs.append(SWCNT(n, m, spectra))</w:t>
      </w:r>
    </w:p>
    <w:p w14:paraId="3054879B" w14:textId="77777777" w:rsidR="009C4D1D" w:rsidRDefault="009C4D1D" w:rsidP="009C4D1D">
      <w:pPr>
        <w:pStyle w:val="code"/>
      </w:pPr>
      <w:r>
        <w:tab/>
        <w:t>return SWCNTs</w:t>
      </w:r>
    </w:p>
    <w:p w14:paraId="35E30E5D" w14:textId="77777777" w:rsidR="009C4D1D" w:rsidRDefault="009C4D1D" w:rsidP="009C4D1D">
      <w:pPr>
        <w:pStyle w:val="code"/>
      </w:pPr>
      <w:r>
        <w:tab/>
      </w:r>
    </w:p>
    <w:p w14:paraId="62AAE372" w14:textId="77777777" w:rsidR="009C4D1D" w:rsidRDefault="009C4D1D" w:rsidP="009C4D1D">
      <w:pPr>
        <w:pStyle w:val="code"/>
      </w:pPr>
      <w:r>
        <w:t># Spectra object which holds the X and Y data and the sample name</w:t>
      </w:r>
    </w:p>
    <w:p w14:paraId="50E46833" w14:textId="77777777" w:rsidR="009C4D1D" w:rsidRDefault="009C4D1D" w:rsidP="009C4D1D">
      <w:pPr>
        <w:pStyle w:val="code"/>
      </w:pPr>
      <w:r>
        <w:t>class Spectra(QtCore.QObject):</w:t>
      </w:r>
    </w:p>
    <w:p w14:paraId="657E59EC" w14:textId="77777777" w:rsidR="009C4D1D" w:rsidRDefault="009C4D1D" w:rsidP="009C4D1D">
      <w:pPr>
        <w:pStyle w:val="code"/>
      </w:pPr>
      <w:r>
        <w:tab/>
      </w:r>
    </w:p>
    <w:p w14:paraId="3B4C9411" w14:textId="77777777" w:rsidR="009C4D1D" w:rsidRDefault="009C4D1D" w:rsidP="009C4D1D">
      <w:pPr>
        <w:pStyle w:val="code"/>
      </w:pPr>
      <w:r>
        <w:tab/>
        <w:t xml:space="preserve"># Signal/slot setup uses signals to tell the program when to update the GUI </w:t>
      </w:r>
    </w:p>
    <w:p w14:paraId="03D92825" w14:textId="77777777" w:rsidR="009C4D1D" w:rsidRDefault="009C4D1D" w:rsidP="009C4D1D">
      <w:pPr>
        <w:pStyle w:val="code"/>
      </w:pPr>
      <w:r>
        <w:tab/>
        <w:t>update_signal = QtCore.pyqtSignal(QtCore.QObject)</w:t>
      </w:r>
    </w:p>
    <w:p w14:paraId="3CE5D05C" w14:textId="77777777" w:rsidR="009C4D1D" w:rsidRDefault="009C4D1D" w:rsidP="009C4D1D">
      <w:pPr>
        <w:pStyle w:val="code"/>
      </w:pPr>
      <w:r>
        <w:tab/>
        <w:t>done_signal = QtCore.pyqtSignal()</w:t>
      </w:r>
    </w:p>
    <w:p w14:paraId="577726BF" w14:textId="77777777" w:rsidR="009C4D1D" w:rsidRDefault="009C4D1D" w:rsidP="009C4D1D">
      <w:pPr>
        <w:pStyle w:val="code"/>
      </w:pPr>
      <w:r>
        <w:tab/>
      </w:r>
    </w:p>
    <w:p w14:paraId="1116589D" w14:textId="77777777" w:rsidR="009C4D1D" w:rsidRDefault="009C4D1D" w:rsidP="009C4D1D">
      <w:pPr>
        <w:pStyle w:val="code"/>
      </w:pPr>
      <w:r>
        <w:tab/>
        <w:t>def __init__(self, spectra_name, X, Y):</w:t>
      </w:r>
    </w:p>
    <w:p w14:paraId="21522FBE" w14:textId="77777777" w:rsidR="009C4D1D" w:rsidRDefault="009C4D1D" w:rsidP="009C4D1D">
      <w:pPr>
        <w:pStyle w:val="code"/>
      </w:pPr>
      <w:r>
        <w:tab/>
      </w:r>
      <w:r>
        <w:tab/>
        <w:t>QtCore.QObject.__init__(self)</w:t>
      </w:r>
    </w:p>
    <w:p w14:paraId="68FE420B" w14:textId="77777777" w:rsidR="009C4D1D" w:rsidRDefault="009C4D1D" w:rsidP="009C4D1D">
      <w:pPr>
        <w:pStyle w:val="code"/>
      </w:pPr>
      <w:r>
        <w:tab/>
      </w:r>
      <w:r>
        <w:tab/>
        <w:t>self.spectra_name = spectra_name</w:t>
      </w:r>
    </w:p>
    <w:p w14:paraId="7D389EC5" w14:textId="77777777" w:rsidR="009C4D1D" w:rsidRDefault="009C4D1D" w:rsidP="009C4D1D">
      <w:pPr>
        <w:pStyle w:val="code"/>
      </w:pPr>
      <w:r>
        <w:tab/>
      </w:r>
      <w:r>
        <w:tab/>
        <w:t>self.X = X</w:t>
      </w:r>
    </w:p>
    <w:p w14:paraId="002FF8A9" w14:textId="77777777" w:rsidR="009C4D1D" w:rsidRDefault="009C4D1D" w:rsidP="009C4D1D">
      <w:pPr>
        <w:pStyle w:val="code"/>
      </w:pPr>
      <w:r>
        <w:tab/>
      </w:r>
      <w:r>
        <w:tab/>
        <w:t># The given spectra is smoothed using the savitsky golay smoothing algorithm</w:t>
      </w:r>
    </w:p>
    <w:p w14:paraId="4B632012" w14:textId="77777777" w:rsidR="009C4D1D" w:rsidRDefault="009C4D1D" w:rsidP="009C4D1D">
      <w:pPr>
        <w:pStyle w:val="code"/>
      </w:pPr>
      <w:r>
        <w:tab/>
      </w:r>
      <w:r>
        <w:tab/>
        <w:t xml:space="preserve">self.Y = savitzky_golay(y=Y,window_size=5, order=2) </w:t>
      </w:r>
    </w:p>
    <w:p w14:paraId="34D2209E" w14:textId="77777777" w:rsidR="009C4D1D" w:rsidRDefault="009C4D1D" w:rsidP="009C4D1D">
      <w:pPr>
        <w:pStyle w:val="code"/>
      </w:pPr>
      <w:r>
        <w:tab/>
      </w:r>
      <w:r>
        <w:tab/>
        <w:t>self.model = Y*0</w:t>
      </w:r>
    </w:p>
    <w:p w14:paraId="7C3A1999" w14:textId="77777777" w:rsidR="009C4D1D" w:rsidRDefault="009C4D1D" w:rsidP="009C4D1D">
      <w:pPr>
        <w:pStyle w:val="code"/>
      </w:pPr>
      <w:r>
        <w:tab/>
      </w:r>
      <w:r>
        <w:tab/>
        <w:t>self.background_model = Y*0</w:t>
      </w:r>
    </w:p>
    <w:p w14:paraId="5BF4F85E" w14:textId="77777777" w:rsidR="009C4D1D" w:rsidRDefault="009C4D1D" w:rsidP="009C4D1D">
      <w:pPr>
        <w:pStyle w:val="code"/>
      </w:pPr>
      <w:r>
        <w:lastRenderedPageBreak/>
        <w:tab/>
      </w:r>
      <w:r>
        <w:tab/>
        <w:t>self.model_without_background = Y*0</w:t>
      </w:r>
    </w:p>
    <w:p w14:paraId="5FE91CAB" w14:textId="77777777" w:rsidR="009C4D1D" w:rsidRDefault="009C4D1D" w:rsidP="009C4D1D">
      <w:pPr>
        <w:pStyle w:val="code"/>
      </w:pPr>
      <w:r>
        <w:tab/>
      </w:r>
      <w:r>
        <w:tab/>
        <w:t>self.step = 0</w:t>
      </w:r>
    </w:p>
    <w:p w14:paraId="0CFDA2E4" w14:textId="77777777" w:rsidR="009C4D1D" w:rsidRDefault="009C4D1D" w:rsidP="009C4D1D">
      <w:pPr>
        <w:pStyle w:val="code"/>
      </w:pPr>
    </w:p>
    <w:p w14:paraId="795EC557" w14:textId="77777777" w:rsidR="009C4D1D" w:rsidRDefault="009C4D1D" w:rsidP="009C4D1D">
      <w:pPr>
        <w:pStyle w:val="code"/>
      </w:pPr>
      <w:r>
        <w:tab/>
      </w:r>
      <w:r>
        <w:tab/>
        <w:t># Solvents affect optical transitions (redshifting or blueshifting) due to differences in dielectric constants and refractive indexes, etc.</w:t>
      </w:r>
    </w:p>
    <w:p w14:paraId="43C58381" w14:textId="77777777" w:rsidR="009C4D1D" w:rsidRDefault="009C4D1D" w:rsidP="009C4D1D">
      <w:pPr>
        <w:pStyle w:val="code"/>
      </w:pPr>
      <w:r>
        <w:tab/>
      </w:r>
      <w:r>
        <w:tab/>
        <w:t># Silvera-Batista, Carlos A., Randy K. Wang, Philip Weinberg, and Kirk J. Ziegler.</w:t>
      </w:r>
    </w:p>
    <w:p w14:paraId="0B52D118" w14:textId="77777777" w:rsidR="009C4D1D" w:rsidRDefault="009C4D1D" w:rsidP="009C4D1D">
      <w:pPr>
        <w:pStyle w:val="code"/>
      </w:pPr>
      <w:r>
        <w:tab/>
      </w:r>
      <w:r>
        <w:tab/>
        <w:t># "Solvatochromic shifts of single-walled carbon nanotubes in nonpolar microenvironments."</w:t>
      </w:r>
    </w:p>
    <w:p w14:paraId="032C4869" w14:textId="77777777" w:rsidR="009C4D1D" w:rsidRDefault="009C4D1D" w:rsidP="009C4D1D">
      <w:pPr>
        <w:pStyle w:val="code"/>
      </w:pPr>
      <w:r>
        <w:tab/>
      </w:r>
      <w:r>
        <w:tab/>
        <w:t># Physical Chemistry Chemical Physics 12, no. 26 (2010): 6990-6998.</w:t>
      </w:r>
    </w:p>
    <w:p w14:paraId="54E28A95" w14:textId="77777777" w:rsidR="009C4D1D" w:rsidRDefault="009C4D1D" w:rsidP="009C4D1D">
      <w:pPr>
        <w:pStyle w:val="code"/>
      </w:pPr>
      <w:r>
        <w:tab/>
      </w:r>
      <w:r>
        <w:tab/>
        <w:t>self.epsilon = 2.3</w:t>
      </w:r>
    </w:p>
    <w:p w14:paraId="11EB56F1" w14:textId="77777777" w:rsidR="009C4D1D" w:rsidRDefault="009C4D1D" w:rsidP="009C4D1D">
      <w:pPr>
        <w:pStyle w:val="code"/>
      </w:pPr>
      <w:r>
        <w:tab/>
      </w:r>
      <w:r>
        <w:tab/>
        <w:t>self.eta = 1.33</w:t>
      </w:r>
    </w:p>
    <w:p w14:paraId="0C7319BF" w14:textId="77777777" w:rsidR="009C4D1D" w:rsidRDefault="009C4D1D" w:rsidP="009C4D1D">
      <w:pPr>
        <w:pStyle w:val="code"/>
      </w:pPr>
      <w:r>
        <w:tab/>
      </w:r>
      <w:r>
        <w:tab/>
        <w:t>self.Dswcntsolvent = 0.09 # eV^4*nm^5</w:t>
      </w:r>
    </w:p>
    <w:p w14:paraId="36AF5EB9" w14:textId="77777777" w:rsidR="009C4D1D" w:rsidRDefault="009C4D1D" w:rsidP="009C4D1D">
      <w:pPr>
        <w:pStyle w:val="code"/>
      </w:pPr>
      <w:r>
        <w:tab/>
      </w:r>
      <w:r>
        <w:tab/>
      </w:r>
    </w:p>
    <w:p w14:paraId="00D1AABD" w14:textId="77777777" w:rsidR="009C4D1D" w:rsidRDefault="009C4D1D" w:rsidP="009C4D1D">
      <w:pPr>
        <w:pStyle w:val="code"/>
      </w:pPr>
      <w:r>
        <w:tab/>
      </w:r>
      <w:r>
        <w:tab/>
        <w:t># All the single-walled carbon nanotubes to be used in the deconvolution process</w:t>
      </w:r>
    </w:p>
    <w:p w14:paraId="068FCBBC" w14:textId="77777777" w:rsidR="009C4D1D" w:rsidRDefault="009C4D1D" w:rsidP="009C4D1D">
      <w:pPr>
        <w:pStyle w:val="code"/>
      </w:pPr>
      <w:r>
        <w:tab/>
      </w:r>
      <w:r>
        <w:tab/>
        <w:t># The list will be an array of SWCNTs from (n,m)=(lowestNM, 0) to (n,m)=(highestNM,highestNM)</w:t>
      </w:r>
    </w:p>
    <w:p w14:paraId="5587B22E" w14:textId="77777777" w:rsidR="009C4D1D" w:rsidRDefault="009C4D1D" w:rsidP="009C4D1D">
      <w:pPr>
        <w:pStyle w:val="code"/>
      </w:pPr>
      <w:r>
        <w:tab/>
      </w:r>
      <w:r>
        <w:tab/>
        <w:t>self.SWCNT_list = initialize_SWCNTs(lowestNM, highestNM, self)</w:t>
      </w:r>
    </w:p>
    <w:p w14:paraId="51CB6D9A" w14:textId="77777777" w:rsidR="009C4D1D" w:rsidRDefault="009C4D1D" w:rsidP="009C4D1D">
      <w:pPr>
        <w:pStyle w:val="code"/>
      </w:pPr>
      <w:r>
        <w:tab/>
      </w:r>
      <w:r>
        <w:tab/>
        <w:t>self.transition_list = [transition for swcnt in self.SWCNT_list for transition in swcnt.allowed_transitions] #if(self.in_spectrum(transition)==True)]</w:t>
      </w:r>
    </w:p>
    <w:p w14:paraId="04389433" w14:textId="77777777" w:rsidR="009C4D1D" w:rsidRDefault="009C4D1D" w:rsidP="009C4D1D">
      <w:pPr>
        <w:pStyle w:val="code"/>
      </w:pPr>
      <w:r>
        <w:tab/>
      </w:r>
      <w:r>
        <w:tab/>
        <w:t># First, create our SWCNT profile matrix</w:t>
      </w:r>
    </w:p>
    <w:p w14:paraId="099A278C" w14:textId="77777777" w:rsidR="009C4D1D" w:rsidRDefault="009C4D1D" w:rsidP="009C4D1D">
      <w:pPr>
        <w:pStyle w:val="code"/>
      </w:pPr>
      <w:r>
        <w:tab/>
      </w:r>
      <w:r>
        <w:tab/>
        <w:t>self.SWCNT_matrix = np.matrix(np.column_stack([swcnt.line for swcnt in self.SWCNT_list]))</w:t>
      </w:r>
    </w:p>
    <w:p w14:paraId="79EBD01E" w14:textId="77777777" w:rsidR="009C4D1D" w:rsidRDefault="009C4D1D" w:rsidP="009C4D1D">
      <w:pPr>
        <w:pStyle w:val="code"/>
      </w:pPr>
      <w:r>
        <w:tab/>
      </w:r>
      <w:r>
        <w:tab/>
        <w:t>self.swcnts_soln = np.ones(self.SWCNT_matrix.shape[1], dtype=np.float64)</w:t>
      </w:r>
    </w:p>
    <w:p w14:paraId="669BF9D2" w14:textId="77777777" w:rsidR="009C4D1D" w:rsidRDefault="009C4D1D" w:rsidP="009C4D1D">
      <w:pPr>
        <w:pStyle w:val="code"/>
      </w:pPr>
      <w:r>
        <w:tab/>
      </w:r>
      <w:r>
        <w:tab/>
      </w:r>
    </w:p>
    <w:p w14:paraId="08CBCEED" w14:textId="77777777" w:rsidR="009C4D1D" w:rsidRDefault="009C4D1D" w:rsidP="009C4D1D">
      <w:pPr>
        <w:pStyle w:val="code"/>
      </w:pPr>
      <w:r>
        <w:tab/>
      </w:r>
      <w:r>
        <w:tab/>
        <w:t>self.params = lmfit.Parameters()</w:t>
      </w:r>
    </w:p>
    <w:p w14:paraId="0DCE0137" w14:textId="77777777" w:rsidR="009C4D1D" w:rsidRDefault="009C4D1D" w:rsidP="009C4D1D">
      <w:pPr>
        <w:pStyle w:val="code"/>
      </w:pPr>
      <w:r>
        <w:tab/>
      </w:r>
      <w:r>
        <w:tab/>
      </w:r>
    </w:p>
    <w:p w14:paraId="3311476A" w14:textId="77777777" w:rsidR="009C4D1D" w:rsidRDefault="009C4D1D" w:rsidP="009C4D1D">
      <w:pPr>
        <w:pStyle w:val="code"/>
      </w:pPr>
      <w:r>
        <w:tab/>
      </w:r>
      <w:r>
        <w:tab/>
        <w:t>self.species_percentage_dictionary = {}</w:t>
      </w:r>
    </w:p>
    <w:p w14:paraId="38ED7C55" w14:textId="77777777" w:rsidR="009C4D1D" w:rsidRDefault="009C4D1D" w:rsidP="009C4D1D">
      <w:pPr>
        <w:pStyle w:val="code"/>
      </w:pPr>
      <w:r>
        <w:tab/>
      </w:r>
      <w:r>
        <w:tab/>
        <w:t>self.species_percentage_error_dictionary = {}</w:t>
      </w:r>
    </w:p>
    <w:p w14:paraId="09C7A605" w14:textId="77777777" w:rsidR="009C4D1D" w:rsidRDefault="009C4D1D" w:rsidP="009C4D1D">
      <w:pPr>
        <w:pStyle w:val="code"/>
      </w:pPr>
      <w:r>
        <w:tab/>
      </w:r>
      <w:r>
        <w:tab/>
        <w:t>self.metallic_percentage = 0.0</w:t>
      </w:r>
    </w:p>
    <w:p w14:paraId="4B38B8D3" w14:textId="77777777" w:rsidR="009C4D1D" w:rsidRDefault="009C4D1D" w:rsidP="009C4D1D">
      <w:pPr>
        <w:pStyle w:val="code"/>
      </w:pPr>
      <w:r>
        <w:tab/>
      </w:r>
      <w:r>
        <w:tab/>
        <w:t>self.mean_diameter = 0.0</w:t>
      </w:r>
    </w:p>
    <w:p w14:paraId="5A175A88" w14:textId="77777777" w:rsidR="009C4D1D" w:rsidRDefault="009C4D1D" w:rsidP="009C4D1D">
      <w:pPr>
        <w:pStyle w:val="code"/>
      </w:pPr>
      <w:r>
        <w:tab/>
      </w:r>
      <w:r>
        <w:tab/>
        <w:t>graphite_amp = AMP_RATIO_GRAPHITE * np.interp(GRAPHITE_CENTER, self.X, self.Y)</w:t>
      </w:r>
    </w:p>
    <w:p w14:paraId="4CF8F21D" w14:textId="77777777" w:rsidR="009C4D1D" w:rsidRDefault="009C4D1D" w:rsidP="009C4D1D">
      <w:pPr>
        <w:pStyle w:val="code"/>
      </w:pPr>
      <w:r>
        <w:tab/>
      </w:r>
      <w:r>
        <w:tab/>
        <w:t>PP_amp = AMP_RATIO_PI * np.interp(PI_PLASMON_CENTER, self.X, self.Y)</w:t>
      </w:r>
    </w:p>
    <w:p w14:paraId="056D3328" w14:textId="77777777" w:rsidR="009C4D1D" w:rsidRDefault="009C4D1D" w:rsidP="009C4D1D">
      <w:pPr>
        <w:pStyle w:val="code"/>
      </w:pPr>
    </w:p>
    <w:p w14:paraId="4950393B" w14:textId="77777777" w:rsidR="009C4D1D" w:rsidRDefault="009C4D1D" w:rsidP="009C4D1D">
      <w:pPr>
        <w:pStyle w:val="code"/>
      </w:pPr>
      <w:r>
        <w:tab/>
      </w:r>
      <w:r>
        <w:tab/>
        <w:t>self.bkg_soln = np.array([0.0, 0.0, 0.0, 0.0, \</w:t>
      </w:r>
    </w:p>
    <w:p w14:paraId="25B07303" w14:textId="77777777" w:rsidR="009C4D1D" w:rsidRDefault="009C4D1D" w:rsidP="009C4D1D">
      <w:pPr>
        <w:pStyle w:val="code"/>
      </w:pPr>
      <w:r>
        <w:tab/>
      </w:r>
      <w:r>
        <w:tab/>
      </w:r>
      <w:r>
        <w:tab/>
      </w:r>
      <w:r>
        <w:tab/>
      </w:r>
      <w:r>
        <w:tab/>
      </w:r>
      <w:r>
        <w:tab/>
      </w:r>
      <w:r>
        <w:tab/>
      </w:r>
      <w:r>
        <w:tab/>
        <w:t xml:space="preserve">  graphite_amp, GRAPHITE_CENTER, GRAPHITE_FWHM, \</w:t>
      </w:r>
    </w:p>
    <w:p w14:paraId="7D39071D" w14:textId="77777777" w:rsidR="009C4D1D" w:rsidRDefault="009C4D1D" w:rsidP="009C4D1D">
      <w:pPr>
        <w:pStyle w:val="code"/>
      </w:pPr>
      <w:r>
        <w:tab/>
      </w:r>
      <w:r>
        <w:tab/>
      </w:r>
      <w:r>
        <w:tab/>
      </w:r>
      <w:r>
        <w:tab/>
      </w:r>
      <w:r>
        <w:tab/>
      </w:r>
      <w:r>
        <w:tab/>
      </w:r>
      <w:r>
        <w:tab/>
      </w:r>
      <w:r>
        <w:tab/>
        <w:t xml:space="preserve">  PP_amp, PI_PLASMON_CENTER, PI_PLASMON_FWHM])</w:t>
      </w:r>
    </w:p>
    <w:p w14:paraId="0FD2D940" w14:textId="77777777" w:rsidR="009C4D1D" w:rsidRDefault="009C4D1D" w:rsidP="009C4D1D">
      <w:pPr>
        <w:pStyle w:val="code"/>
      </w:pPr>
      <w:r>
        <w:tab/>
      </w:r>
      <w:r>
        <w:tab/>
        <w:t>self.bkg_soln_bounds = np.array([(0.0,None), (0.0, None), (0.0, None), (0.0, None), \</w:t>
      </w:r>
    </w:p>
    <w:p w14:paraId="26E52D84" w14:textId="77777777" w:rsidR="009C4D1D" w:rsidRDefault="009C4D1D" w:rsidP="009C4D1D">
      <w:pPr>
        <w:pStyle w:val="code"/>
      </w:pPr>
      <w:r>
        <w:tab/>
      </w:r>
      <w:r>
        <w:tab/>
      </w:r>
      <w:r>
        <w:tab/>
      </w:r>
      <w:r>
        <w:tab/>
      </w:r>
      <w:r>
        <w:tab/>
      </w:r>
      <w:r>
        <w:tab/>
      </w:r>
      <w:r>
        <w:tab/>
      </w:r>
      <w:r>
        <w:tab/>
      </w:r>
      <w:r>
        <w:tab/>
      </w:r>
      <w:r>
        <w:tab/>
        <w:t xml:space="preserve"> (0.0, None), (GRAPHITE_CENTER_MIN, GRAPHITE_CENTER_MAX), (GRAPHITE_FWHM_MIN, GRAPHITE_FWHM_MAX), \</w:t>
      </w:r>
    </w:p>
    <w:p w14:paraId="410FDC72" w14:textId="77777777" w:rsidR="009C4D1D" w:rsidRDefault="009C4D1D" w:rsidP="009C4D1D">
      <w:pPr>
        <w:pStyle w:val="code"/>
      </w:pPr>
      <w:r>
        <w:tab/>
      </w:r>
      <w:r>
        <w:tab/>
      </w:r>
      <w:r>
        <w:tab/>
      </w:r>
      <w:r>
        <w:tab/>
      </w:r>
      <w:r>
        <w:tab/>
      </w:r>
      <w:r>
        <w:tab/>
      </w:r>
      <w:r>
        <w:tab/>
      </w:r>
      <w:r>
        <w:tab/>
      </w:r>
      <w:r>
        <w:tab/>
      </w:r>
      <w:r>
        <w:tab/>
        <w:t xml:space="preserve"> (0.0, None), (PI_PLASMON_CENTER_MIN, PI_PLASMON_CENTER_MAX), (PI_PLASMON_FWHM_MIN, PI_PLASMON_FWHM_MAX)])</w:t>
      </w:r>
      <w:r>
        <w:tab/>
      </w:r>
      <w:r>
        <w:tab/>
      </w:r>
    </w:p>
    <w:p w14:paraId="1888E3CC" w14:textId="77777777" w:rsidR="009C4D1D" w:rsidRDefault="009C4D1D" w:rsidP="009C4D1D">
      <w:pPr>
        <w:pStyle w:val="code"/>
      </w:pPr>
    </w:p>
    <w:p w14:paraId="5697CF8A" w14:textId="77777777" w:rsidR="009C4D1D" w:rsidRDefault="009C4D1D" w:rsidP="009C4D1D">
      <w:pPr>
        <w:pStyle w:val="code"/>
      </w:pPr>
    </w:p>
    <w:p w14:paraId="1901D773" w14:textId="77777777" w:rsidR="009C4D1D" w:rsidRDefault="009C4D1D" w:rsidP="009C4D1D">
      <w:pPr>
        <w:pStyle w:val="code"/>
      </w:pPr>
      <w:r>
        <w:tab/>
      </w:r>
      <w:r>
        <w:tab/>
        <w:t>self.sample_params = np.array([self.epsilon, self.eta, self.Dswcntsolvent])</w:t>
      </w:r>
    </w:p>
    <w:p w14:paraId="76B302FB" w14:textId="77777777" w:rsidR="009C4D1D" w:rsidRDefault="009C4D1D" w:rsidP="009C4D1D">
      <w:pPr>
        <w:pStyle w:val="code"/>
      </w:pPr>
      <w:r>
        <w:tab/>
      </w:r>
      <w:r>
        <w:tab/>
        <w:t>self.sample_params_bounds = np.array([(1.,5.),(1.,5.),(0.0,0.1)])</w:t>
      </w:r>
    </w:p>
    <w:p w14:paraId="4C865DD4" w14:textId="77777777" w:rsidR="009C4D1D" w:rsidRDefault="009C4D1D" w:rsidP="009C4D1D">
      <w:pPr>
        <w:pStyle w:val="code"/>
      </w:pPr>
      <w:r>
        <w:tab/>
      </w:r>
      <w:r>
        <w:tab/>
      </w:r>
    </w:p>
    <w:p w14:paraId="59CA7797" w14:textId="77777777" w:rsidR="009C4D1D" w:rsidRDefault="009C4D1D" w:rsidP="009C4D1D">
      <w:pPr>
        <w:pStyle w:val="code"/>
      </w:pPr>
      <w:r>
        <w:tab/>
      </w:r>
      <w:r>
        <w:tab/>
        <w:t>self.timer = QtCore.QTimer()</w:t>
      </w:r>
    </w:p>
    <w:p w14:paraId="475AB312" w14:textId="77777777" w:rsidR="009C4D1D" w:rsidRDefault="009C4D1D" w:rsidP="009C4D1D">
      <w:pPr>
        <w:pStyle w:val="code"/>
      </w:pPr>
      <w:r>
        <w:tab/>
      </w:r>
      <w:r>
        <w:tab/>
        <w:t>self.timer.timeout.connect(self.send_update_GUI)</w:t>
      </w:r>
    </w:p>
    <w:p w14:paraId="7D94A3DC" w14:textId="77777777" w:rsidR="009C4D1D" w:rsidRDefault="009C4D1D" w:rsidP="009C4D1D">
      <w:pPr>
        <w:pStyle w:val="code"/>
      </w:pPr>
      <w:r>
        <w:tab/>
      </w:r>
      <w:r>
        <w:tab/>
        <w:t>self.timer.start(UPDATE_TIME_IN_MILLISECONDS)</w:t>
      </w:r>
    </w:p>
    <w:p w14:paraId="4A5F2575" w14:textId="77777777" w:rsidR="009C4D1D" w:rsidRDefault="009C4D1D" w:rsidP="009C4D1D">
      <w:pPr>
        <w:pStyle w:val="code"/>
      </w:pPr>
    </w:p>
    <w:p w14:paraId="3F2CE121" w14:textId="77777777" w:rsidR="009C4D1D" w:rsidRDefault="009C4D1D" w:rsidP="009C4D1D">
      <w:pPr>
        <w:pStyle w:val="code"/>
      </w:pPr>
      <w:r>
        <w:tab/>
        <w:t>def calc_species_norm_amps_dictionary(self):</w:t>
      </w:r>
    </w:p>
    <w:p w14:paraId="37C590D8" w14:textId="77777777" w:rsidR="009C4D1D" w:rsidRDefault="009C4D1D" w:rsidP="009C4D1D">
      <w:pPr>
        <w:pStyle w:val="code"/>
      </w:pPr>
      <w:r>
        <w:tab/>
      </w:r>
      <w:r>
        <w:tab/>
        <w:t>species_norm_amp_dict = {}</w:t>
      </w:r>
    </w:p>
    <w:p w14:paraId="315290DA" w14:textId="77777777" w:rsidR="009C4D1D" w:rsidRDefault="009C4D1D" w:rsidP="009C4D1D">
      <w:pPr>
        <w:pStyle w:val="code"/>
      </w:pPr>
      <w:r>
        <w:tab/>
      </w:r>
      <w:r>
        <w:tab/>
        <w:t>for i, swcnt in enumerate(self.SWCNT_list):</w:t>
      </w:r>
    </w:p>
    <w:p w14:paraId="478BC1A1" w14:textId="77777777" w:rsidR="009C4D1D" w:rsidRDefault="009C4D1D" w:rsidP="009C4D1D">
      <w:pPr>
        <w:pStyle w:val="code"/>
      </w:pPr>
      <w:r>
        <w:tab/>
      </w:r>
      <w:r>
        <w:tab/>
      </w:r>
      <w:r>
        <w:tab/>
        <w:t>species_norm_amp_dict[swcnt] = self.swcnts_soln[i]/swcnt.allowed_transitions[0].fs</w:t>
      </w:r>
    </w:p>
    <w:p w14:paraId="57900D70" w14:textId="77777777" w:rsidR="009C4D1D" w:rsidRDefault="009C4D1D" w:rsidP="009C4D1D">
      <w:pPr>
        <w:pStyle w:val="code"/>
      </w:pPr>
      <w:r>
        <w:tab/>
      </w:r>
      <w:r>
        <w:tab/>
        <w:t>return species_norm_amp_dict</w:t>
      </w:r>
    </w:p>
    <w:p w14:paraId="4C605442" w14:textId="77777777" w:rsidR="009C4D1D" w:rsidRDefault="009C4D1D" w:rsidP="009C4D1D">
      <w:pPr>
        <w:pStyle w:val="code"/>
      </w:pPr>
    </w:p>
    <w:p w14:paraId="268D4843" w14:textId="77777777" w:rsidR="009C4D1D" w:rsidRDefault="009C4D1D" w:rsidP="009C4D1D">
      <w:pPr>
        <w:pStyle w:val="code"/>
      </w:pPr>
      <w:r>
        <w:tab/>
        <w:t>def calc_species_norm_amps_error_dictionary(self):</w:t>
      </w:r>
    </w:p>
    <w:p w14:paraId="1519F57B" w14:textId="77777777" w:rsidR="009C4D1D" w:rsidRDefault="009C4D1D" w:rsidP="009C4D1D">
      <w:pPr>
        <w:pStyle w:val="code"/>
      </w:pPr>
      <w:r>
        <w:tab/>
      </w:r>
      <w:r>
        <w:tab/>
        <w:t>species_norm_amp_error_dict = {}</w:t>
      </w:r>
    </w:p>
    <w:p w14:paraId="1FEB1992" w14:textId="77777777" w:rsidR="009C4D1D" w:rsidRDefault="009C4D1D" w:rsidP="009C4D1D">
      <w:pPr>
        <w:pStyle w:val="code"/>
      </w:pPr>
      <w:r>
        <w:tab/>
      </w:r>
      <w:r>
        <w:tab/>
        <w:t>for swcnt in self.SWCNT_list:</w:t>
      </w:r>
    </w:p>
    <w:p w14:paraId="1940BE1F" w14:textId="77777777" w:rsidR="009C4D1D" w:rsidRDefault="009C4D1D" w:rsidP="009C4D1D">
      <w:pPr>
        <w:pStyle w:val="code"/>
      </w:pPr>
      <w:r>
        <w:tab/>
      </w:r>
      <w:r>
        <w:tab/>
      </w:r>
      <w:r>
        <w:tab/>
        <w:t>for transition in swcnt.allowed_transitions:</w:t>
      </w:r>
    </w:p>
    <w:p w14:paraId="63CA7B0F" w14:textId="77777777" w:rsidR="009C4D1D" w:rsidRDefault="009C4D1D" w:rsidP="009C4D1D">
      <w:pPr>
        <w:pStyle w:val="code"/>
      </w:pPr>
      <w:r>
        <w:tab/>
      </w:r>
      <w:r>
        <w:tab/>
      </w:r>
      <w:r>
        <w:tab/>
      </w:r>
      <w:r>
        <w:tab/>
        <w:t>try:</w:t>
      </w:r>
    </w:p>
    <w:p w14:paraId="69DFD972" w14:textId="77777777" w:rsidR="009C4D1D" w:rsidRDefault="009C4D1D" w:rsidP="009C4D1D">
      <w:pPr>
        <w:pStyle w:val="code"/>
      </w:pPr>
      <w:r>
        <w:tab/>
      </w:r>
      <w:r>
        <w:tab/>
      </w:r>
      <w:r>
        <w:tab/>
      </w:r>
      <w:r>
        <w:tab/>
      </w:r>
      <w:r>
        <w:tab/>
        <w:t>Eii_amp_error_value = self.params[transition.transition_string() + '_amp'].stderr</w:t>
      </w:r>
    </w:p>
    <w:p w14:paraId="4BA5D2F0" w14:textId="77777777" w:rsidR="009C4D1D" w:rsidRDefault="009C4D1D" w:rsidP="009C4D1D">
      <w:pPr>
        <w:pStyle w:val="code"/>
      </w:pPr>
      <w:r>
        <w:tab/>
      </w:r>
      <w:r>
        <w:tab/>
      </w:r>
      <w:r>
        <w:tab/>
      </w:r>
      <w:r>
        <w:tab/>
        <w:t>except KeyError:</w:t>
      </w:r>
    </w:p>
    <w:p w14:paraId="339A29F0" w14:textId="77777777" w:rsidR="009C4D1D" w:rsidRDefault="009C4D1D" w:rsidP="009C4D1D">
      <w:pPr>
        <w:pStyle w:val="code"/>
      </w:pPr>
      <w:r>
        <w:tab/>
      </w:r>
      <w:r>
        <w:tab/>
      </w:r>
      <w:r>
        <w:tab/>
      </w:r>
      <w:r>
        <w:tab/>
      </w:r>
      <w:r>
        <w:tab/>
        <w:t>Eii_amp_error_value = -1.0</w:t>
      </w:r>
    </w:p>
    <w:p w14:paraId="3C47B37B" w14:textId="77777777" w:rsidR="009C4D1D" w:rsidRDefault="009C4D1D" w:rsidP="009C4D1D">
      <w:pPr>
        <w:pStyle w:val="code"/>
      </w:pPr>
      <w:r>
        <w:tab/>
      </w:r>
      <w:r>
        <w:tab/>
      </w:r>
      <w:r>
        <w:tab/>
      </w:r>
      <w:r>
        <w:tab/>
        <w:t>try:</w:t>
      </w:r>
    </w:p>
    <w:p w14:paraId="25BD409D" w14:textId="77777777" w:rsidR="009C4D1D" w:rsidRDefault="009C4D1D" w:rsidP="009C4D1D">
      <w:pPr>
        <w:pStyle w:val="code"/>
      </w:pPr>
      <w:r>
        <w:tab/>
      </w:r>
      <w:r>
        <w:tab/>
      </w:r>
      <w:r>
        <w:tab/>
      </w:r>
      <w:r>
        <w:tab/>
      </w:r>
      <w:r>
        <w:tab/>
        <w:t>species_norm_amp_error_dict[swcnt] = Eii_amp_error_value/transition.fs</w:t>
      </w:r>
    </w:p>
    <w:p w14:paraId="68649316" w14:textId="77777777" w:rsidR="009C4D1D" w:rsidRDefault="009C4D1D" w:rsidP="009C4D1D">
      <w:pPr>
        <w:pStyle w:val="code"/>
      </w:pPr>
      <w:r>
        <w:tab/>
      </w:r>
      <w:r>
        <w:tab/>
      </w:r>
      <w:r>
        <w:tab/>
      </w:r>
      <w:r>
        <w:tab/>
        <w:t>except TypeError:</w:t>
      </w:r>
    </w:p>
    <w:p w14:paraId="756B9AD7" w14:textId="77777777" w:rsidR="009C4D1D" w:rsidRDefault="009C4D1D" w:rsidP="009C4D1D">
      <w:pPr>
        <w:pStyle w:val="code"/>
      </w:pPr>
      <w:r>
        <w:tab/>
      </w:r>
      <w:r>
        <w:tab/>
      </w:r>
      <w:r>
        <w:tab/>
      </w:r>
      <w:r>
        <w:tab/>
      </w:r>
      <w:r>
        <w:tab/>
        <w:t>species_norm_amp_error_dict[swcnt] = -1.0</w:t>
      </w:r>
    </w:p>
    <w:p w14:paraId="3C2020DE" w14:textId="77777777" w:rsidR="009C4D1D" w:rsidRDefault="009C4D1D" w:rsidP="009C4D1D">
      <w:pPr>
        <w:pStyle w:val="code"/>
      </w:pPr>
      <w:r>
        <w:tab/>
      </w:r>
      <w:r>
        <w:tab/>
      </w:r>
      <w:r>
        <w:tab/>
      </w:r>
      <w:r>
        <w:tab/>
        <w:t>break</w:t>
      </w:r>
    </w:p>
    <w:p w14:paraId="3799BABE" w14:textId="77777777" w:rsidR="009C4D1D" w:rsidRDefault="009C4D1D" w:rsidP="009C4D1D">
      <w:pPr>
        <w:pStyle w:val="code"/>
      </w:pPr>
      <w:r>
        <w:tab/>
      </w:r>
      <w:r>
        <w:tab/>
        <w:t>return species_norm_amp_error_dict</w:t>
      </w:r>
    </w:p>
    <w:p w14:paraId="1F9DD98D" w14:textId="77777777" w:rsidR="009C4D1D" w:rsidRDefault="009C4D1D" w:rsidP="009C4D1D">
      <w:pPr>
        <w:pStyle w:val="code"/>
      </w:pPr>
      <w:r>
        <w:tab/>
      </w:r>
    </w:p>
    <w:p w14:paraId="05AFB77D" w14:textId="77777777" w:rsidR="009C4D1D" w:rsidRDefault="009C4D1D" w:rsidP="009C4D1D">
      <w:pPr>
        <w:pStyle w:val="code"/>
      </w:pPr>
      <w:r>
        <w:tab/>
        <w:t>def calc_species_percentage_dictionary(self):</w:t>
      </w:r>
    </w:p>
    <w:p w14:paraId="411EF1E7" w14:textId="77777777" w:rsidR="009C4D1D" w:rsidRDefault="009C4D1D" w:rsidP="009C4D1D">
      <w:pPr>
        <w:pStyle w:val="code"/>
      </w:pPr>
      <w:r>
        <w:tab/>
      </w:r>
      <w:r>
        <w:tab/>
        <w:t>species_percentage_dict = {}</w:t>
      </w:r>
    </w:p>
    <w:p w14:paraId="5B330D4C" w14:textId="77777777" w:rsidR="009C4D1D" w:rsidRDefault="009C4D1D" w:rsidP="009C4D1D">
      <w:pPr>
        <w:pStyle w:val="code"/>
      </w:pPr>
      <w:r>
        <w:tab/>
      </w:r>
      <w:r>
        <w:tab/>
        <w:t>species_norm_dict = self.calc_species_norm_amps_dictionary()</w:t>
      </w:r>
    </w:p>
    <w:p w14:paraId="50920968" w14:textId="77777777" w:rsidR="009C4D1D" w:rsidRDefault="009C4D1D" w:rsidP="009C4D1D">
      <w:pPr>
        <w:pStyle w:val="code"/>
      </w:pPr>
      <w:r>
        <w:tab/>
      </w:r>
      <w:r>
        <w:tab/>
        <w:t># First get the sum of all of the amplitudes, while normalizing them using the optical oscillator strength</w:t>
      </w:r>
    </w:p>
    <w:p w14:paraId="0D7FAABC" w14:textId="77777777" w:rsidR="009C4D1D" w:rsidRDefault="009C4D1D" w:rsidP="009C4D1D">
      <w:pPr>
        <w:pStyle w:val="code"/>
      </w:pPr>
      <w:r>
        <w:tab/>
      </w:r>
      <w:r>
        <w:tab/>
        <w:t>sum_Eiis_norm_by_fs = sum(species_norm_dict.values())</w:t>
      </w:r>
    </w:p>
    <w:p w14:paraId="75C59A80" w14:textId="77777777" w:rsidR="009C4D1D" w:rsidRDefault="009C4D1D" w:rsidP="009C4D1D">
      <w:pPr>
        <w:pStyle w:val="code"/>
      </w:pPr>
      <w:r>
        <w:tab/>
      </w:r>
      <w:r>
        <w:tab/>
        <w:t>for swcnt in self.SWCNT_list:</w:t>
      </w:r>
    </w:p>
    <w:p w14:paraId="38C52726" w14:textId="77777777" w:rsidR="009C4D1D" w:rsidRDefault="009C4D1D" w:rsidP="009C4D1D">
      <w:pPr>
        <w:pStyle w:val="code"/>
      </w:pPr>
      <w:r>
        <w:tab/>
      </w:r>
      <w:r>
        <w:tab/>
      </w:r>
      <w:r>
        <w:tab/>
        <w:t>try:</w:t>
      </w:r>
    </w:p>
    <w:p w14:paraId="7E7BA003" w14:textId="77777777" w:rsidR="009C4D1D" w:rsidRDefault="009C4D1D" w:rsidP="009C4D1D">
      <w:pPr>
        <w:pStyle w:val="code"/>
      </w:pPr>
      <w:r>
        <w:tab/>
      </w:r>
      <w:r>
        <w:tab/>
      </w:r>
      <w:r>
        <w:tab/>
      </w:r>
      <w:r>
        <w:tab/>
        <w:t>species_percentage_dict[swcnt] = 100.*species_norm_dict[swcnt] / sum_Eiis_norm_by_fs</w:t>
      </w:r>
    </w:p>
    <w:p w14:paraId="67B690AB" w14:textId="77777777" w:rsidR="009C4D1D" w:rsidRDefault="009C4D1D" w:rsidP="009C4D1D">
      <w:pPr>
        <w:pStyle w:val="code"/>
      </w:pPr>
      <w:r>
        <w:tab/>
      </w:r>
      <w:r>
        <w:tab/>
      </w:r>
      <w:r>
        <w:tab/>
        <w:t>except (ZeroDivisionError, KeyError):</w:t>
      </w:r>
    </w:p>
    <w:p w14:paraId="61D8DA71" w14:textId="77777777" w:rsidR="009C4D1D" w:rsidRDefault="009C4D1D" w:rsidP="009C4D1D">
      <w:pPr>
        <w:pStyle w:val="code"/>
      </w:pPr>
      <w:r>
        <w:tab/>
      </w:r>
      <w:r>
        <w:tab/>
      </w:r>
      <w:r>
        <w:tab/>
      </w:r>
      <w:r>
        <w:tab/>
        <w:t>species_percentage_dict[swcnt] = 0.0</w:t>
      </w:r>
    </w:p>
    <w:p w14:paraId="57411796" w14:textId="77777777" w:rsidR="009C4D1D" w:rsidRDefault="009C4D1D" w:rsidP="009C4D1D">
      <w:pPr>
        <w:pStyle w:val="code"/>
      </w:pPr>
      <w:r>
        <w:tab/>
      </w:r>
      <w:r>
        <w:tab/>
        <w:t>return species_percentage_dict</w:t>
      </w:r>
    </w:p>
    <w:p w14:paraId="7732BCF7" w14:textId="77777777" w:rsidR="009C4D1D" w:rsidRDefault="009C4D1D" w:rsidP="009C4D1D">
      <w:pPr>
        <w:pStyle w:val="code"/>
      </w:pPr>
    </w:p>
    <w:p w14:paraId="70884A03" w14:textId="77777777" w:rsidR="009C4D1D" w:rsidRDefault="009C4D1D" w:rsidP="009C4D1D">
      <w:pPr>
        <w:pStyle w:val="code"/>
      </w:pPr>
      <w:r>
        <w:tab/>
        <w:t>def calc_species_percentage_error_dictionary(self):</w:t>
      </w:r>
    </w:p>
    <w:p w14:paraId="378C3FB7" w14:textId="77777777" w:rsidR="009C4D1D" w:rsidRDefault="009C4D1D" w:rsidP="009C4D1D">
      <w:pPr>
        <w:pStyle w:val="code"/>
      </w:pPr>
      <w:r>
        <w:tab/>
      </w:r>
      <w:r>
        <w:tab/>
        <w:t>species_percentage_error_dict = {}</w:t>
      </w:r>
    </w:p>
    <w:p w14:paraId="1A75153E" w14:textId="77777777" w:rsidR="009C4D1D" w:rsidRDefault="009C4D1D" w:rsidP="009C4D1D">
      <w:pPr>
        <w:pStyle w:val="code"/>
      </w:pPr>
      <w:r>
        <w:tab/>
      </w:r>
      <w:r>
        <w:tab/>
        <w:t>species_norm_error_dict = self.calc_species_norm_amps_error_dictionary()</w:t>
      </w:r>
    </w:p>
    <w:p w14:paraId="18BCA31F" w14:textId="77777777" w:rsidR="009C4D1D" w:rsidRDefault="009C4D1D" w:rsidP="009C4D1D">
      <w:pPr>
        <w:pStyle w:val="code"/>
      </w:pPr>
      <w:r>
        <w:tab/>
      </w:r>
      <w:r>
        <w:tab/>
        <w:t># First get the sum of all of the amplitudes, while normalizing them using the optical oscillator strength</w:t>
      </w:r>
    </w:p>
    <w:p w14:paraId="17CAAD90" w14:textId="77777777" w:rsidR="009C4D1D" w:rsidRDefault="009C4D1D" w:rsidP="009C4D1D">
      <w:pPr>
        <w:pStyle w:val="code"/>
      </w:pPr>
      <w:r>
        <w:tab/>
      </w:r>
      <w:r>
        <w:tab/>
        <w:t>sum_Eiis_norm_by_fs = sum(species_norm_error_dict.values())</w:t>
      </w:r>
    </w:p>
    <w:p w14:paraId="557123DC" w14:textId="77777777" w:rsidR="009C4D1D" w:rsidRDefault="009C4D1D" w:rsidP="009C4D1D">
      <w:pPr>
        <w:pStyle w:val="code"/>
      </w:pPr>
      <w:r>
        <w:tab/>
      </w:r>
      <w:r>
        <w:tab/>
        <w:t>for swcnt in self.SWCNT_list:</w:t>
      </w:r>
    </w:p>
    <w:p w14:paraId="707991C0" w14:textId="77777777" w:rsidR="009C4D1D" w:rsidRDefault="009C4D1D" w:rsidP="009C4D1D">
      <w:pPr>
        <w:pStyle w:val="code"/>
      </w:pPr>
      <w:r>
        <w:tab/>
      </w:r>
      <w:r>
        <w:tab/>
      </w:r>
      <w:r>
        <w:tab/>
        <w:t>try:</w:t>
      </w:r>
    </w:p>
    <w:p w14:paraId="02D962FF" w14:textId="77777777" w:rsidR="009C4D1D" w:rsidRDefault="009C4D1D" w:rsidP="009C4D1D">
      <w:pPr>
        <w:pStyle w:val="code"/>
      </w:pPr>
      <w:r>
        <w:lastRenderedPageBreak/>
        <w:tab/>
      </w:r>
      <w:r>
        <w:tab/>
      </w:r>
      <w:r>
        <w:tab/>
      </w:r>
      <w:r>
        <w:tab/>
        <w:t>species_percentage_error_dict[swcnt] = 100.*species_norm_error_dict[swcnt] / sum_Eiis_norm_by_fs</w:t>
      </w:r>
    </w:p>
    <w:p w14:paraId="68B78802" w14:textId="77777777" w:rsidR="009C4D1D" w:rsidRDefault="009C4D1D" w:rsidP="009C4D1D">
      <w:pPr>
        <w:pStyle w:val="code"/>
      </w:pPr>
      <w:r>
        <w:tab/>
      </w:r>
      <w:r>
        <w:tab/>
      </w:r>
      <w:r>
        <w:tab/>
        <w:t>except (ZeroDivisionError, KeyError, TypeError):</w:t>
      </w:r>
    </w:p>
    <w:p w14:paraId="63E9977C" w14:textId="77777777" w:rsidR="009C4D1D" w:rsidRDefault="009C4D1D" w:rsidP="009C4D1D">
      <w:pPr>
        <w:pStyle w:val="code"/>
      </w:pPr>
      <w:r>
        <w:tab/>
      </w:r>
      <w:r>
        <w:tab/>
      </w:r>
      <w:r>
        <w:tab/>
      </w:r>
      <w:r>
        <w:tab/>
        <w:t>species_percentage_error_dict[swcnt] = -1.0</w:t>
      </w:r>
    </w:p>
    <w:p w14:paraId="136549F7" w14:textId="77777777" w:rsidR="009C4D1D" w:rsidRDefault="009C4D1D" w:rsidP="009C4D1D">
      <w:pPr>
        <w:pStyle w:val="code"/>
      </w:pPr>
      <w:r>
        <w:tab/>
      </w:r>
      <w:r>
        <w:tab/>
        <w:t>return species_percentage_error_dict</w:t>
      </w:r>
    </w:p>
    <w:p w14:paraId="2FD33B02" w14:textId="77777777" w:rsidR="009C4D1D" w:rsidRDefault="009C4D1D" w:rsidP="009C4D1D">
      <w:pPr>
        <w:pStyle w:val="code"/>
      </w:pPr>
    </w:p>
    <w:p w14:paraId="558B90FE" w14:textId="77777777" w:rsidR="009C4D1D" w:rsidRDefault="009C4D1D" w:rsidP="009C4D1D">
      <w:pPr>
        <w:pStyle w:val="code"/>
      </w:pPr>
      <w:r>
        <w:tab/>
        <w:t>def calc_metallic_percentage(self):</w:t>
      </w:r>
    </w:p>
    <w:p w14:paraId="6646553C" w14:textId="77777777" w:rsidR="009C4D1D" w:rsidRDefault="009C4D1D" w:rsidP="009C4D1D">
      <w:pPr>
        <w:pStyle w:val="code"/>
      </w:pPr>
      <w:r>
        <w:tab/>
      </w:r>
      <w:r>
        <w:tab/>
        <w:t>metallic_percentage = 0.0</w:t>
      </w:r>
    </w:p>
    <w:p w14:paraId="3340CD64" w14:textId="77777777" w:rsidR="009C4D1D" w:rsidRDefault="009C4D1D" w:rsidP="009C4D1D">
      <w:pPr>
        <w:pStyle w:val="code"/>
      </w:pPr>
      <w:r>
        <w:tab/>
      </w:r>
      <w:r>
        <w:tab/>
        <w:t>for swcnt in self.SWCNT_list:</w:t>
      </w:r>
    </w:p>
    <w:p w14:paraId="58145310" w14:textId="77777777" w:rsidR="009C4D1D" w:rsidRDefault="009C4D1D" w:rsidP="009C4D1D">
      <w:pPr>
        <w:pStyle w:val="code"/>
      </w:pPr>
      <w:r>
        <w:tab/>
      </w:r>
      <w:r>
        <w:tab/>
      </w:r>
      <w:r>
        <w:tab/>
        <w:t>if(swcnt.electronic_type==0.0):</w:t>
      </w:r>
    </w:p>
    <w:p w14:paraId="1EC36F92" w14:textId="77777777" w:rsidR="009C4D1D" w:rsidRDefault="009C4D1D" w:rsidP="009C4D1D">
      <w:pPr>
        <w:pStyle w:val="code"/>
      </w:pPr>
      <w:r>
        <w:tab/>
      </w:r>
      <w:r>
        <w:tab/>
      </w:r>
      <w:r>
        <w:tab/>
      </w:r>
      <w:r>
        <w:tab/>
        <w:t>metallic_percentage += self.species_percentage_dictionary[swcnt]</w:t>
      </w:r>
    </w:p>
    <w:p w14:paraId="4A9BF6F3" w14:textId="77777777" w:rsidR="009C4D1D" w:rsidRDefault="009C4D1D" w:rsidP="009C4D1D">
      <w:pPr>
        <w:pStyle w:val="code"/>
      </w:pPr>
      <w:r>
        <w:tab/>
      </w:r>
      <w:r>
        <w:tab/>
        <w:t>return metallic_percentage</w:t>
      </w:r>
    </w:p>
    <w:p w14:paraId="5C5DA9FC" w14:textId="77777777" w:rsidR="009C4D1D" w:rsidRDefault="009C4D1D" w:rsidP="009C4D1D">
      <w:pPr>
        <w:pStyle w:val="code"/>
      </w:pPr>
      <w:r>
        <w:tab/>
      </w:r>
    </w:p>
    <w:p w14:paraId="104EFCFF" w14:textId="77777777" w:rsidR="009C4D1D" w:rsidRDefault="009C4D1D" w:rsidP="009C4D1D">
      <w:pPr>
        <w:pStyle w:val="code"/>
      </w:pPr>
      <w:r>
        <w:tab/>
        <w:t>def calc_mean_diameter(self):</w:t>
      </w:r>
    </w:p>
    <w:p w14:paraId="414C6AF3" w14:textId="77777777" w:rsidR="009C4D1D" w:rsidRDefault="009C4D1D" w:rsidP="009C4D1D">
      <w:pPr>
        <w:pStyle w:val="code"/>
      </w:pPr>
      <w:r>
        <w:tab/>
      </w:r>
      <w:r>
        <w:tab/>
        <w:t>mean_diameter = 0.0</w:t>
      </w:r>
    </w:p>
    <w:p w14:paraId="2BAFBB7A" w14:textId="77777777" w:rsidR="009C4D1D" w:rsidRDefault="009C4D1D" w:rsidP="009C4D1D">
      <w:pPr>
        <w:pStyle w:val="code"/>
      </w:pPr>
      <w:r>
        <w:tab/>
      </w:r>
      <w:r>
        <w:tab/>
        <w:t>for swcnt in self.SWCNT_list:</w:t>
      </w:r>
    </w:p>
    <w:p w14:paraId="0FB810F0" w14:textId="77777777" w:rsidR="009C4D1D" w:rsidRDefault="009C4D1D" w:rsidP="009C4D1D">
      <w:pPr>
        <w:pStyle w:val="code"/>
      </w:pPr>
      <w:r>
        <w:tab/>
      </w:r>
      <w:r>
        <w:tab/>
      </w:r>
      <w:r>
        <w:tab/>
        <w:t>mean_diameter += self.species_percentage_dictionary[swcnt]/100. * swcnt.dt</w:t>
      </w:r>
    </w:p>
    <w:p w14:paraId="236E83F5" w14:textId="77777777" w:rsidR="009C4D1D" w:rsidRDefault="009C4D1D" w:rsidP="009C4D1D">
      <w:pPr>
        <w:pStyle w:val="code"/>
      </w:pPr>
      <w:r>
        <w:tab/>
      </w:r>
      <w:r>
        <w:tab/>
        <w:t>return mean_diameter</w:t>
      </w:r>
    </w:p>
    <w:p w14:paraId="61C90D64" w14:textId="77777777" w:rsidR="009C4D1D" w:rsidRDefault="009C4D1D" w:rsidP="009C4D1D">
      <w:pPr>
        <w:pStyle w:val="code"/>
      </w:pPr>
      <w:r>
        <w:tab/>
      </w:r>
    </w:p>
    <w:p w14:paraId="7913A8CA" w14:textId="77777777" w:rsidR="009C4D1D" w:rsidRDefault="009C4D1D" w:rsidP="009C4D1D">
      <w:pPr>
        <w:pStyle w:val="code"/>
      </w:pPr>
    </w:p>
    <w:p w14:paraId="023F4A11" w14:textId="77777777" w:rsidR="009C4D1D" w:rsidRDefault="009C4D1D" w:rsidP="009C4D1D">
      <w:pPr>
        <w:pStyle w:val="code"/>
      </w:pPr>
      <w:r>
        <w:tab/>
        <w:t xml:space="preserve">@QtCore.pyqtSlot() </w:t>
      </w:r>
    </w:p>
    <w:p w14:paraId="51092B3E" w14:textId="77777777" w:rsidR="009C4D1D" w:rsidRDefault="009C4D1D" w:rsidP="009C4D1D">
      <w:pPr>
        <w:pStyle w:val="code"/>
      </w:pPr>
      <w:r>
        <w:tab/>
        <w:t>def deconvolute(self):</w:t>
      </w:r>
    </w:p>
    <w:p w14:paraId="67CCC4C9" w14:textId="77777777" w:rsidR="009C4D1D" w:rsidRDefault="009C4D1D" w:rsidP="009C4D1D">
      <w:pPr>
        <w:pStyle w:val="code"/>
      </w:pPr>
      <w:r>
        <w:tab/>
      </w:r>
      <w:r>
        <w:tab/>
        <w:t>self.state = 0</w:t>
      </w:r>
    </w:p>
    <w:p w14:paraId="35A64D01" w14:textId="77777777" w:rsidR="009C4D1D" w:rsidRDefault="009C4D1D" w:rsidP="009C4D1D">
      <w:pPr>
        <w:pStyle w:val="code"/>
      </w:pPr>
      <w:r>
        <w:tab/>
      </w:r>
      <w:r>
        <w:tab/>
        <w:t>x, f, d = scipy.optimize.fmin_l_bfgs_b(func = self.residual, x0=self.bkg_soln, bounds=self.bkg_soln_bounds, approx_grad = True, factr = 10)</w:t>
      </w:r>
    </w:p>
    <w:p w14:paraId="47E4EE1D" w14:textId="77777777" w:rsidR="009C4D1D" w:rsidRDefault="009C4D1D" w:rsidP="009C4D1D">
      <w:pPr>
        <w:pStyle w:val="code"/>
      </w:pPr>
      <w:r>
        <w:tab/>
      </w:r>
      <w:r>
        <w:tab/>
      </w:r>
    </w:p>
    <w:p w14:paraId="348FA4B4" w14:textId="77777777" w:rsidR="009C4D1D" w:rsidRDefault="009C4D1D" w:rsidP="009C4D1D">
      <w:pPr>
        <w:pStyle w:val="code"/>
      </w:pPr>
      <w:r>
        <w:tab/>
      </w:r>
      <w:r>
        <w:tab/>
        <w:t>self.done_signal.emit()</w:t>
      </w:r>
    </w:p>
    <w:p w14:paraId="05AE62E3" w14:textId="77777777" w:rsidR="009C4D1D" w:rsidRDefault="009C4D1D" w:rsidP="009C4D1D">
      <w:pPr>
        <w:pStyle w:val="code"/>
      </w:pPr>
      <w:r>
        <w:tab/>
      </w:r>
      <w:r>
        <w:tab/>
      </w:r>
    </w:p>
    <w:p w14:paraId="0E145B9C" w14:textId="77777777" w:rsidR="009C4D1D" w:rsidRDefault="009C4D1D" w:rsidP="009C4D1D">
      <w:pPr>
        <w:pStyle w:val="code"/>
      </w:pPr>
      <w:r>
        <w:tab/>
        <w:t>def residual(self, bkg_params):</w:t>
      </w:r>
    </w:p>
    <w:p w14:paraId="3E0B2B8A" w14:textId="77777777" w:rsidR="009C4D1D" w:rsidRDefault="009C4D1D" w:rsidP="009C4D1D">
      <w:pPr>
        <w:pStyle w:val="code"/>
      </w:pPr>
      <w:r>
        <w:tab/>
      </w:r>
      <w:r>
        <w:tab/>
        <w:t>self.step += 1</w:t>
      </w:r>
    </w:p>
    <w:p w14:paraId="4D922BFE" w14:textId="77777777" w:rsidR="009C4D1D" w:rsidRDefault="009C4D1D" w:rsidP="009C4D1D">
      <w:pPr>
        <w:pStyle w:val="code"/>
      </w:pPr>
      <w:r>
        <w:tab/>
      </w:r>
      <w:r>
        <w:tab/>
        <w:t># Initialize</w:t>
      </w:r>
    </w:p>
    <w:p w14:paraId="7BAE8776" w14:textId="77777777" w:rsidR="009C4D1D" w:rsidRDefault="009C4D1D" w:rsidP="009C4D1D">
      <w:pPr>
        <w:pStyle w:val="code"/>
      </w:pPr>
      <w:r>
        <w:tab/>
      </w:r>
      <w:r>
        <w:tab/>
        <w:t>residual_array = np.zeros(len(self.X))</w:t>
      </w:r>
    </w:p>
    <w:p w14:paraId="718FB20D" w14:textId="77777777" w:rsidR="009C4D1D" w:rsidRDefault="009C4D1D" w:rsidP="009C4D1D">
      <w:pPr>
        <w:pStyle w:val="code"/>
      </w:pPr>
      <w:r>
        <w:tab/>
      </w:r>
      <w:r>
        <w:tab/>
        <w:t>temp_background_model = np.zeros(len(self.X))</w:t>
      </w:r>
    </w:p>
    <w:p w14:paraId="30AE840D" w14:textId="77777777" w:rsidR="009C4D1D" w:rsidRDefault="009C4D1D" w:rsidP="009C4D1D">
      <w:pPr>
        <w:pStyle w:val="code"/>
      </w:pPr>
      <w:r>
        <w:tab/>
      </w:r>
      <w:r>
        <w:tab/>
        <w:t>temp_model = np.zeros(len(self.X))</w:t>
      </w:r>
    </w:p>
    <w:p w14:paraId="320CACC8" w14:textId="77777777" w:rsidR="009C4D1D" w:rsidRDefault="009C4D1D" w:rsidP="009C4D1D">
      <w:pPr>
        <w:pStyle w:val="code"/>
      </w:pPr>
      <w:r>
        <w:tab/>
      </w:r>
      <w:r>
        <w:tab/>
        <w:t>temp_model_without_background = np.zeros(len(self.X))</w:t>
      </w:r>
    </w:p>
    <w:p w14:paraId="2B4D4821" w14:textId="77777777" w:rsidR="009C4D1D" w:rsidRDefault="009C4D1D" w:rsidP="009C4D1D">
      <w:pPr>
        <w:pStyle w:val="code"/>
      </w:pPr>
    </w:p>
    <w:p w14:paraId="4ED4DACD" w14:textId="77777777" w:rsidR="009C4D1D" w:rsidRDefault="009C4D1D" w:rsidP="009C4D1D">
      <w:pPr>
        <w:pStyle w:val="code"/>
      </w:pPr>
      <w:r>
        <w:tab/>
      </w:r>
      <w:r>
        <w:tab/>
        <w:t># Calculate the background first and add SWCNT voigt profiles on later</w:t>
      </w:r>
    </w:p>
    <w:p w14:paraId="56DAC8E2" w14:textId="77777777" w:rsidR="009C4D1D" w:rsidRDefault="009C4D1D" w:rsidP="009C4D1D">
      <w:pPr>
        <w:pStyle w:val="code"/>
      </w:pPr>
      <w:r>
        <w:tab/>
      </w:r>
      <w:r>
        <w:tab/>
        <w:t>self.bkg_soln = bkg_params</w:t>
      </w:r>
    </w:p>
    <w:p w14:paraId="22595AD9" w14:textId="77777777" w:rsidR="009C4D1D" w:rsidRDefault="009C4D1D" w:rsidP="009C4D1D">
      <w:pPr>
        <w:pStyle w:val="code"/>
      </w:pPr>
      <w:r>
        <w:tab/>
      </w:r>
      <w:r>
        <w:tab/>
      </w:r>
    </w:p>
    <w:p w14:paraId="58FEFB04" w14:textId="77777777" w:rsidR="009C4D1D" w:rsidRDefault="009C4D1D" w:rsidP="009C4D1D">
      <w:pPr>
        <w:pStyle w:val="code"/>
      </w:pPr>
      <w:r>
        <w:tab/>
      </w:r>
      <w:r>
        <w:tab/>
        <w:t>aCBConc = bkg_params[0]</w:t>
      </w:r>
    </w:p>
    <w:p w14:paraId="48F0AD88" w14:textId="77777777" w:rsidR="009C4D1D" w:rsidRDefault="009C4D1D" w:rsidP="009C4D1D">
      <w:pPr>
        <w:pStyle w:val="code"/>
      </w:pPr>
      <w:r>
        <w:tab/>
      </w:r>
      <w:r>
        <w:tab/>
        <w:t>N134Conc = bkg_params[1]</w:t>
      </w:r>
    </w:p>
    <w:p w14:paraId="543E1585" w14:textId="77777777" w:rsidR="009C4D1D" w:rsidRDefault="009C4D1D" w:rsidP="009C4D1D">
      <w:pPr>
        <w:pStyle w:val="code"/>
      </w:pPr>
      <w:r>
        <w:tab/>
      </w:r>
      <w:r>
        <w:tab/>
        <w:t>aCBy0 = bkg_params[2]</w:t>
      </w:r>
    </w:p>
    <w:p w14:paraId="6CCC645C" w14:textId="77777777" w:rsidR="009C4D1D" w:rsidRDefault="009C4D1D" w:rsidP="009C4D1D">
      <w:pPr>
        <w:pStyle w:val="code"/>
      </w:pPr>
      <w:r>
        <w:tab/>
      </w:r>
      <w:r>
        <w:tab/>
        <w:t>N134y0 = bkg_params[3]</w:t>
      </w:r>
    </w:p>
    <w:p w14:paraId="7832FD7A" w14:textId="77777777" w:rsidR="009C4D1D" w:rsidRDefault="009C4D1D" w:rsidP="009C4D1D">
      <w:pPr>
        <w:pStyle w:val="code"/>
      </w:pPr>
      <w:r>
        <w:tab/>
      </w:r>
      <w:r>
        <w:tab/>
        <w:t>GLamp = bkg_params[4]</w:t>
      </w:r>
    </w:p>
    <w:p w14:paraId="57332C6D" w14:textId="77777777" w:rsidR="009C4D1D" w:rsidRDefault="009C4D1D" w:rsidP="009C4D1D">
      <w:pPr>
        <w:pStyle w:val="code"/>
      </w:pPr>
      <w:r>
        <w:tab/>
      </w:r>
      <w:r>
        <w:tab/>
        <w:t>GLcenter = bkg_params[5]</w:t>
      </w:r>
    </w:p>
    <w:p w14:paraId="613C3C38" w14:textId="77777777" w:rsidR="009C4D1D" w:rsidRDefault="009C4D1D" w:rsidP="009C4D1D">
      <w:pPr>
        <w:pStyle w:val="code"/>
      </w:pPr>
      <w:r>
        <w:tab/>
      </w:r>
      <w:r>
        <w:tab/>
        <w:t>GLFWHM = bkg_params[6]</w:t>
      </w:r>
    </w:p>
    <w:p w14:paraId="5EDF1C64" w14:textId="77777777" w:rsidR="009C4D1D" w:rsidRDefault="009C4D1D" w:rsidP="009C4D1D">
      <w:pPr>
        <w:pStyle w:val="code"/>
      </w:pPr>
      <w:r>
        <w:tab/>
      </w:r>
      <w:r>
        <w:tab/>
        <w:t>PPamp = bkg_params[7]</w:t>
      </w:r>
    </w:p>
    <w:p w14:paraId="3050FF52" w14:textId="77777777" w:rsidR="009C4D1D" w:rsidRDefault="009C4D1D" w:rsidP="009C4D1D">
      <w:pPr>
        <w:pStyle w:val="code"/>
      </w:pPr>
      <w:r>
        <w:tab/>
      </w:r>
      <w:r>
        <w:tab/>
        <w:t>PPcenter = bkg_params[8]</w:t>
      </w:r>
    </w:p>
    <w:p w14:paraId="2E5FC235" w14:textId="77777777" w:rsidR="009C4D1D" w:rsidRDefault="009C4D1D" w:rsidP="009C4D1D">
      <w:pPr>
        <w:pStyle w:val="code"/>
      </w:pPr>
      <w:r>
        <w:tab/>
      </w:r>
      <w:r>
        <w:tab/>
        <w:t>PPFWHM = bkg_params[9]</w:t>
      </w:r>
    </w:p>
    <w:p w14:paraId="2AAA47CB" w14:textId="77777777" w:rsidR="009C4D1D" w:rsidRDefault="009C4D1D" w:rsidP="009C4D1D">
      <w:pPr>
        <w:pStyle w:val="code"/>
      </w:pPr>
    </w:p>
    <w:p w14:paraId="6190F6BC" w14:textId="77777777" w:rsidR="009C4D1D" w:rsidRDefault="009C4D1D" w:rsidP="009C4D1D">
      <w:pPr>
        <w:pStyle w:val="code"/>
      </w:pPr>
      <w:r>
        <w:tab/>
      </w:r>
      <w:r>
        <w:tab/>
        <w:t>aCB = aCBConc * alpha_aCB * (aCBy0 + np.exp(-b_aCB * (WAVELENGTH_TO_ENERGY_CONVERSION/self.X)))</w:t>
      </w:r>
    </w:p>
    <w:p w14:paraId="115668C9" w14:textId="77777777" w:rsidR="009C4D1D" w:rsidRDefault="009C4D1D" w:rsidP="009C4D1D">
      <w:pPr>
        <w:pStyle w:val="code"/>
      </w:pPr>
      <w:r>
        <w:tab/>
      </w:r>
      <w:r>
        <w:tab/>
        <w:t>N134 = N134Conc * alpha_N134 * (N134y0 + np.exp(-b_N134 * (WAVELENGTH_TO_ENERGY_CONVERSION/self.X)))</w:t>
      </w:r>
    </w:p>
    <w:p w14:paraId="3AFE9C5E" w14:textId="77777777" w:rsidR="009C4D1D" w:rsidRDefault="009C4D1D" w:rsidP="009C4D1D">
      <w:pPr>
        <w:pStyle w:val="code"/>
      </w:pPr>
      <w:r>
        <w:tab/>
      </w:r>
      <w:r>
        <w:tab/>
        <w:t>GL = pseudoVoigt(self.X, GLamp, GLcenter, GLFWHM, 1)</w:t>
      </w:r>
    </w:p>
    <w:p w14:paraId="54C1A893" w14:textId="77777777" w:rsidR="009C4D1D" w:rsidRDefault="009C4D1D" w:rsidP="009C4D1D">
      <w:pPr>
        <w:pStyle w:val="code"/>
      </w:pPr>
      <w:r>
        <w:tab/>
      </w:r>
      <w:r>
        <w:tab/>
        <w:t>PP = pseudoVoigt(self.X, PPamp, PPcenter, PPFWHM, 1)</w:t>
      </w:r>
    </w:p>
    <w:p w14:paraId="246CF4DB" w14:textId="77777777" w:rsidR="009C4D1D" w:rsidRDefault="009C4D1D" w:rsidP="009C4D1D">
      <w:pPr>
        <w:pStyle w:val="code"/>
      </w:pPr>
      <w:r>
        <w:tab/>
      </w:r>
      <w:r>
        <w:tab/>
      </w:r>
    </w:p>
    <w:p w14:paraId="02FA4D27" w14:textId="77777777" w:rsidR="009C4D1D" w:rsidRDefault="009C4D1D" w:rsidP="009C4D1D">
      <w:pPr>
        <w:pStyle w:val="code"/>
      </w:pPr>
      <w:r>
        <w:tab/>
      </w:r>
      <w:r>
        <w:tab/>
        <w:t>temp_background_model = aCB + N134 + GL + PP</w:t>
      </w:r>
    </w:p>
    <w:p w14:paraId="576E919B" w14:textId="77777777" w:rsidR="009C4D1D" w:rsidRDefault="009C4D1D" w:rsidP="009C4D1D">
      <w:pPr>
        <w:pStyle w:val="code"/>
      </w:pPr>
    </w:p>
    <w:p w14:paraId="47D4C93E" w14:textId="77777777" w:rsidR="009C4D1D" w:rsidRDefault="009C4D1D" w:rsidP="009C4D1D">
      <w:pPr>
        <w:pStyle w:val="code"/>
      </w:pPr>
      <w:r>
        <w:tab/>
      </w:r>
      <w:r>
        <w:tab/>
        <w:t xml:space="preserve"># In the first state, solve the fitting for just the background parameters and nanotube amplitudes simultaneously </w:t>
      </w:r>
    </w:p>
    <w:p w14:paraId="49392983" w14:textId="77777777" w:rsidR="009C4D1D" w:rsidRDefault="009C4D1D" w:rsidP="009C4D1D">
      <w:pPr>
        <w:pStyle w:val="code"/>
      </w:pPr>
      <w:r>
        <w:tab/>
      </w:r>
      <w:r>
        <w:tab/>
        <w:t>if(self.state==0):</w:t>
      </w:r>
    </w:p>
    <w:p w14:paraId="30FA6633" w14:textId="77777777" w:rsidR="009C4D1D" w:rsidRDefault="009C4D1D" w:rsidP="009C4D1D">
      <w:pPr>
        <w:pStyle w:val="code"/>
      </w:pPr>
      <w:r>
        <w:tab/>
      </w:r>
      <w:r>
        <w:tab/>
      </w:r>
      <w:r>
        <w:tab/>
        <w:t># bkg_sub, if the background is fit properly, will contain just the absorption profile from van hove singularity transitions from nanotubes</w:t>
      </w:r>
    </w:p>
    <w:p w14:paraId="112F83AE" w14:textId="77777777" w:rsidR="009C4D1D" w:rsidRDefault="009C4D1D" w:rsidP="009C4D1D">
      <w:pPr>
        <w:pStyle w:val="code"/>
      </w:pPr>
      <w:r>
        <w:tab/>
      </w:r>
      <w:r>
        <w:tab/>
      </w:r>
      <w:r>
        <w:tab/>
        <w:t>bkg_sub = self.Y - temp_background_model</w:t>
      </w:r>
    </w:p>
    <w:p w14:paraId="66DB52D2" w14:textId="77777777" w:rsidR="009C4D1D" w:rsidRDefault="009C4D1D" w:rsidP="009C4D1D">
      <w:pPr>
        <w:pStyle w:val="code"/>
      </w:pPr>
      <w:r>
        <w:tab/>
      </w:r>
      <w:r>
        <w:tab/>
      </w:r>
      <w:r>
        <w:tab/>
      </w:r>
    </w:p>
    <w:p w14:paraId="07052D5E" w14:textId="77777777" w:rsidR="009C4D1D" w:rsidRDefault="009C4D1D" w:rsidP="009C4D1D">
      <w:pPr>
        <w:pStyle w:val="code"/>
      </w:pPr>
      <w:r>
        <w:tab/>
      </w:r>
      <w:r>
        <w:tab/>
      </w:r>
      <w:r>
        <w:tab/>
        <w:t># Solve the system with swcnts:</w:t>
      </w:r>
    </w:p>
    <w:p w14:paraId="6CAA11EA" w14:textId="77777777" w:rsidR="009C4D1D" w:rsidRDefault="009C4D1D" w:rsidP="009C4D1D">
      <w:pPr>
        <w:pStyle w:val="code"/>
      </w:pPr>
      <w:r>
        <w:tab/>
      </w:r>
      <w:r>
        <w:tab/>
      </w:r>
      <w:r>
        <w:tab/>
        <w:t>self.swcnts_soln, residual = scipy.optimize.nnls(self.SWCNT_matrix, bkg_sub)</w:t>
      </w:r>
    </w:p>
    <w:p w14:paraId="537E22A3" w14:textId="77777777" w:rsidR="009C4D1D" w:rsidRDefault="009C4D1D" w:rsidP="009C4D1D">
      <w:pPr>
        <w:pStyle w:val="code"/>
      </w:pPr>
    </w:p>
    <w:p w14:paraId="29039EF5" w14:textId="77777777" w:rsidR="009C4D1D" w:rsidRDefault="009C4D1D" w:rsidP="009C4D1D">
      <w:pPr>
        <w:pStyle w:val="code"/>
      </w:pPr>
      <w:r>
        <w:tab/>
      </w:r>
      <w:r>
        <w:tab/>
      </w:r>
      <w:r>
        <w:tab/>
        <w:t># Change the amplitudes for each SWCNT in the SWCNT object</w:t>
      </w:r>
    </w:p>
    <w:p w14:paraId="0AF5EB62" w14:textId="77777777" w:rsidR="009C4D1D" w:rsidRDefault="009C4D1D" w:rsidP="009C4D1D">
      <w:pPr>
        <w:pStyle w:val="code"/>
      </w:pPr>
      <w:r>
        <w:tab/>
      </w:r>
      <w:r>
        <w:tab/>
      </w:r>
      <w:r>
        <w:tab/>
        <w:t>for i, swcnt in enumerate(self.SWCNT_list):</w:t>
      </w:r>
    </w:p>
    <w:p w14:paraId="1753C1EE" w14:textId="77777777" w:rsidR="009C4D1D" w:rsidRDefault="009C4D1D" w:rsidP="009C4D1D">
      <w:pPr>
        <w:pStyle w:val="code"/>
      </w:pPr>
      <w:r>
        <w:tab/>
      </w:r>
      <w:r>
        <w:tab/>
      </w:r>
      <w:r>
        <w:tab/>
      </w:r>
      <w:r>
        <w:tab/>
        <w:t>swcnt.line = self.swcnts_soln[i] * np.array(self.SWCNT_matrix[:,i])</w:t>
      </w:r>
    </w:p>
    <w:p w14:paraId="03438B33" w14:textId="77777777" w:rsidR="009C4D1D" w:rsidRDefault="009C4D1D" w:rsidP="009C4D1D">
      <w:pPr>
        <w:pStyle w:val="code"/>
      </w:pPr>
    </w:p>
    <w:p w14:paraId="513FDECB" w14:textId="77777777" w:rsidR="009C4D1D" w:rsidRDefault="009C4D1D" w:rsidP="009C4D1D">
      <w:pPr>
        <w:pStyle w:val="code"/>
      </w:pPr>
      <w:r>
        <w:tab/>
      </w:r>
      <w:r>
        <w:tab/>
      </w:r>
      <w:r>
        <w:tab/>
        <w:t>temp_model_without_background = np.inner(self.SWCNT_matrix, self.swcnts_soln)</w:t>
      </w:r>
    </w:p>
    <w:p w14:paraId="1A530597" w14:textId="77777777" w:rsidR="009C4D1D" w:rsidRDefault="009C4D1D" w:rsidP="009C4D1D">
      <w:pPr>
        <w:pStyle w:val="code"/>
      </w:pPr>
      <w:r>
        <w:tab/>
      </w:r>
      <w:r>
        <w:tab/>
      </w:r>
      <w:r>
        <w:tab/>
      </w:r>
      <w:r>
        <w:tab/>
      </w:r>
    </w:p>
    <w:p w14:paraId="7E0A354A" w14:textId="77777777" w:rsidR="009C4D1D" w:rsidRDefault="009C4D1D" w:rsidP="009C4D1D">
      <w:pPr>
        <w:pStyle w:val="code"/>
      </w:pPr>
      <w:r>
        <w:tab/>
      </w:r>
      <w:r>
        <w:tab/>
        <w:t>temp_model = temp_model_without_background + temp_background_model</w:t>
      </w:r>
    </w:p>
    <w:p w14:paraId="68AB4401" w14:textId="77777777" w:rsidR="009C4D1D" w:rsidRDefault="009C4D1D" w:rsidP="009C4D1D">
      <w:pPr>
        <w:pStyle w:val="code"/>
      </w:pPr>
    </w:p>
    <w:p w14:paraId="0D5CB867" w14:textId="77777777" w:rsidR="009C4D1D" w:rsidRDefault="009C4D1D" w:rsidP="009C4D1D">
      <w:pPr>
        <w:pStyle w:val="code"/>
      </w:pPr>
      <w:r>
        <w:tab/>
      </w:r>
      <w:r>
        <w:tab/>
        <w:t># The background model should not exceed the given spectrum at any point</w:t>
      </w:r>
    </w:p>
    <w:p w14:paraId="391AF952" w14:textId="77777777" w:rsidR="009C4D1D" w:rsidRDefault="009C4D1D" w:rsidP="009C4D1D">
      <w:pPr>
        <w:pStyle w:val="code"/>
      </w:pPr>
      <w:r>
        <w:tab/>
      </w:r>
      <w:r>
        <w:tab/>
        <w:t># Therefore, if it does, apply a large residual to that point</w:t>
      </w:r>
    </w:p>
    <w:p w14:paraId="5ADB9794" w14:textId="77777777" w:rsidR="009C4D1D" w:rsidRDefault="009C4D1D" w:rsidP="009C4D1D">
      <w:pPr>
        <w:pStyle w:val="code"/>
      </w:pPr>
      <w:r>
        <w:tab/>
      </w:r>
      <w:r>
        <w:tab/>
        <w:t>for x_index in range(0, len(self.X)):</w:t>
      </w:r>
    </w:p>
    <w:p w14:paraId="3552EBF9" w14:textId="77777777" w:rsidR="009C4D1D" w:rsidRDefault="009C4D1D" w:rsidP="009C4D1D">
      <w:pPr>
        <w:pStyle w:val="code"/>
      </w:pPr>
      <w:r>
        <w:tab/>
      </w:r>
      <w:r>
        <w:tab/>
      </w:r>
      <w:r>
        <w:tab/>
        <w:t>if(temp_background_model[x_index] &gt; self.Y[x_index]):</w:t>
      </w:r>
    </w:p>
    <w:p w14:paraId="493375D1" w14:textId="77777777" w:rsidR="009C4D1D" w:rsidRDefault="009C4D1D" w:rsidP="009C4D1D">
      <w:pPr>
        <w:pStyle w:val="code"/>
      </w:pPr>
      <w:r>
        <w:tab/>
      </w:r>
      <w:r>
        <w:tab/>
      </w:r>
      <w:r>
        <w:tab/>
      </w:r>
      <w:r>
        <w:tab/>
        <w:t>residual_array[x_index] = -999.*(temp_model[x_index] - self.Y[x_index])</w:t>
      </w:r>
    </w:p>
    <w:p w14:paraId="563B9BE8" w14:textId="77777777" w:rsidR="009C4D1D" w:rsidRDefault="009C4D1D" w:rsidP="009C4D1D">
      <w:pPr>
        <w:pStyle w:val="code"/>
      </w:pPr>
      <w:r>
        <w:tab/>
      </w:r>
      <w:r>
        <w:tab/>
      </w:r>
      <w:r>
        <w:tab/>
        <w:t>else:</w:t>
      </w:r>
    </w:p>
    <w:p w14:paraId="47D8E9F9" w14:textId="77777777" w:rsidR="009C4D1D" w:rsidRDefault="009C4D1D" w:rsidP="009C4D1D">
      <w:pPr>
        <w:pStyle w:val="code"/>
      </w:pPr>
      <w:r>
        <w:tab/>
      </w:r>
      <w:r>
        <w:tab/>
      </w:r>
      <w:r>
        <w:tab/>
      </w:r>
      <w:r>
        <w:tab/>
        <w:t>residual_array[x_index] = temp_model[x_index] - self.Y[x_index]</w:t>
      </w:r>
    </w:p>
    <w:p w14:paraId="6794D55D" w14:textId="77777777" w:rsidR="009C4D1D" w:rsidRDefault="009C4D1D" w:rsidP="009C4D1D">
      <w:pPr>
        <w:pStyle w:val="code"/>
      </w:pPr>
    </w:p>
    <w:p w14:paraId="53CA3DCE" w14:textId="77777777" w:rsidR="009C4D1D" w:rsidRDefault="009C4D1D" w:rsidP="009C4D1D">
      <w:pPr>
        <w:pStyle w:val="code"/>
      </w:pPr>
      <w:r>
        <w:tab/>
      </w:r>
      <w:r>
        <w:tab/>
        <w:t># Update and store all of the values in the Spectra object</w:t>
      </w:r>
    </w:p>
    <w:p w14:paraId="10B1ECB1" w14:textId="77777777" w:rsidR="009C4D1D" w:rsidRDefault="009C4D1D" w:rsidP="009C4D1D">
      <w:pPr>
        <w:pStyle w:val="code"/>
      </w:pPr>
      <w:r>
        <w:tab/>
      </w:r>
      <w:r>
        <w:tab/>
        <w:t>self.model_without_background = temp_model_without_background</w:t>
      </w:r>
    </w:p>
    <w:p w14:paraId="14D20883" w14:textId="77777777" w:rsidR="009C4D1D" w:rsidRDefault="009C4D1D" w:rsidP="009C4D1D">
      <w:pPr>
        <w:pStyle w:val="code"/>
      </w:pPr>
      <w:r>
        <w:tab/>
      </w:r>
      <w:r>
        <w:tab/>
        <w:t>self.background_model = temp_background_model</w:t>
      </w:r>
    </w:p>
    <w:p w14:paraId="589D44A2" w14:textId="77777777" w:rsidR="009C4D1D" w:rsidRDefault="009C4D1D" w:rsidP="009C4D1D">
      <w:pPr>
        <w:pStyle w:val="code"/>
      </w:pPr>
      <w:r>
        <w:tab/>
      </w:r>
      <w:r>
        <w:tab/>
        <w:t>self.model = temp_model</w:t>
      </w:r>
    </w:p>
    <w:p w14:paraId="245ED9CA" w14:textId="77777777" w:rsidR="009C4D1D" w:rsidRDefault="009C4D1D" w:rsidP="009C4D1D">
      <w:pPr>
        <w:pStyle w:val="code"/>
      </w:pPr>
      <w:r>
        <w:tab/>
      </w:r>
      <w:r>
        <w:tab/>
        <w:t>self.species_percentage_dictionary = self.calc_species_percentage_dictionary()</w:t>
      </w:r>
    </w:p>
    <w:p w14:paraId="65D5D32D" w14:textId="77777777" w:rsidR="009C4D1D" w:rsidRDefault="009C4D1D" w:rsidP="009C4D1D">
      <w:pPr>
        <w:pStyle w:val="code"/>
      </w:pPr>
      <w:r>
        <w:tab/>
      </w:r>
      <w:r>
        <w:tab/>
        <w:t>self.species_percentage_error_dictionary = self.calc_species_percentage_error_dictionary()</w:t>
      </w:r>
    </w:p>
    <w:p w14:paraId="57135969" w14:textId="77777777" w:rsidR="009C4D1D" w:rsidRDefault="009C4D1D" w:rsidP="009C4D1D">
      <w:pPr>
        <w:pStyle w:val="code"/>
      </w:pPr>
      <w:r>
        <w:tab/>
      </w:r>
      <w:r>
        <w:tab/>
        <w:t>self.metallic_percentage = self.calc_metallic_percentage()</w:t>
      </w:r>
    </w:p>
    <w:p w14:paraId="1C59F8D9" w14:textId="77777777" w:rsidR="009C4D1D" w:rsidRDefault="009C4D1D" w:rsidP="009C4D1D">
      <w:pPr>
        <w:pStyle w:val="code"/>
      </w:pPr>
      <w:r>
        <w:tab/>
      </w:r>
      <w:r>
        <w:tab/>
        <w:t>self.mean_diameter = self.calc_mean_diameter()</w:t>
      </w:r>
    </w:p>
    <w:p w14:paraId="42AC5F4B" w14:textId="77777777" w:rsidR="009C4D1D" w:rsidRDefault="009C4D1D" w:rsidP="009C4D1D">
      <w:pPr>
        <w:pStyle w:val="code"/>
      </w:pPr>
      <w:r>
        <w:lastRenderedPageBreak/>
        <w:tab/>
      </w:r>
      <w:r>
        <w:tab/>
        <w:t>return np.sum(residual_array**2)</w:t>
      </w:r>
    </w:p>
    <w:p w14:paraId="69D09E81" w14:textId="77777777" w:rsidR="009C4D1D" w:rsidRDefault="009C4D1D" w:rsidP="009C4D1D">
      <w:pPr>
        <w:pStyle w:val="code"/>
      </w:pPr>
      <w:r>
        <w:tab/>
      </w:r>
    </w:p>
    <w:p w14:paraId="035DA80A" w14:textId="77777777" w:rsidR="009C4D1D" w:rsidRDefault="009C4D1D" w:rsidP="009C4D1D">
      <w:pPr>
        <w:pStyle w:val="code"/>
      </w:pPr>
      <w:r>
        <w:tab/>
        <w:t>def send_update_GUI(self):</w:t>
      </w:r>
    </w:p>
    <w:p w14:paraId="3B042DB2" w14:textId="77777777" w:rsidR="009C4D1D" w:rsidRDefault="009C4D1D" w:rsidP="009C4D1D">
      <w:pPr>
        <w:pStyle w:val="code"/>
      </w:pPr>
      <w:r>
        <w:tab/>
      </w:r>
      <w:r>
        <w:tab/>
        <w:t>self.update_signal.emit(self)</w:t>
      </w:r>
    </w:p>
    <w:p w14:paraId="2A59E9FF" w14:textId="77777777" w:rsidR="009C4D1D" w:rsidRDefault="009C4D1D" w:rsidP="009C4D1D">
      <w:pPr>
        <w:pStyle w:val="code"/>
      </w:pPr>
      <w:r>
        <w:tab/>
      </w:r>
      <w:r>
        <w:tab/>
        <w:t>return</w:t>
      </w:r>
    </w:p>
    <w:p w14:paraId="5672976E" w14:textId="77777777" w:rsidR="009C4D1D" w:rsidRDefault="009C4D1D" w:rsidP="009C4D1D">
      <w:pPr>
        <w:pStyle w:val="code"/>
      </w:pPr>
    </w:p>
    <w:p w14:paraId="05282EDB" w14:textId="77777777" w:rsidR="009C4D1D" w:rsidRDefault="009C4D1D" w:rsidP="009C4D1D">
      <w:pPr>
        <w:pStyle w:val="code"/>
      </w:pPr>
      <w:r>
        <w:t># Each tab which holds a spectra gets its own object</w:t>
      </w:r>
    </w:p>
    <w:p w14:paraId="719A3D81" w14:textId="77777777" w:rsidR="009C4D1D" w:rsidRDefault="009C4D1D" w:rsidP="009C4D1D">
      <w:pPr>
        <w:pStyle w:val="code"/>
      </w:pPr>
      <w:r>
        <w:t>class Spectra_Tab(QtGui.QTabWidget):</w:t>
      </w:r>
    </w:p>
    <w:p w14:paraId="453675AC" w14:textId="77777777" w:rsidR="009C4D1D" w:rsidRDefault="009C4D1D" w:rsidP="009C4D1D">
      <w:pPr>
        <w:pStyle w:val="code"/>
      </w:pPr>
      <w:r>
        <w:tab/>
        <w:t>start_comp = QtCore.pyqtSignal()</w:t>
      </w:r>
    </w:p>
    <w:p w14:paraId="554D3268" w14:textId="77777777" w:rsidR="009C4D1D" w:rsidRDefault="009C4D1D" w:rsidP="009C4D1D">
      <w:pPr>
        <w:pStyle w:val="code"/>
      </w:pPr>
      <w:r>
        <w:tab/>
        <w:t>kill_thread = QtCore.pyqtSignal()</w:t>
      </w:r>
    </w:p>
    <w:p w14:paraId="0D93A157" w14:textId="77777777" w:rsidR="009C4D1D" w:rsidRDefault="009C4D1D" w:rsidP="009C4D1D">
      <w:pPr>
        <w:pStyle w:val="code"/>
      </w:pPr>
      <w:r>
        <w:tab/>
        <w:t>def __init__(self, parent, temp_spectra):</w:t>
      </w:r>
    </w:p>
    <w:p w14:paraId="73A14D1C" w14:textId="77777777" w:rsidR="009C4D1D" w:rsidRDefault="009C4D1D" w:rsidP="009C4D1D">
      <w:pPr>
        <w:pStyle w:val="code"/>
      </w:pPr>
      <w:r>
        <w:tab/>
      </w:r>
      <w:r>
        <w:tab/>
        <w:t>self.parent = parent</w:t>
      </w:r>
    </w:p>
    <w:p w14:paraId="0E182875" w14:textId="77777777" w:rsidR="009C4D1D" w:rsidRDefault="009C4D1D" w:rsidP="009C4D1D">
      <w:pPr>
        <w:pStyle w:val="code"/>
      </w:pPr>
      <w:r>
        <w:tab/>
      </w:r>
      <w:r>
        <w:tab/>
        <w:t>QtGui.QTabWidget.__init__(self, parent)</w:t>
      </w:r>
    </w:p>
    <w:p w14:paraId="4FD4B897" w14:textId="77777777" w:rsidR="009C4D1D" w:rsidRDefault="009C4D1D" w:rsidP="009C4D1D">
      <w:pPr>
        <w:pStyle w:val="code"/>
      </w:pPr>
      <w:r>
        <w:tab/>
      </w:r>
      <w:r>
        <w:tab/>
        <w:t>self.temp_spectra = temp_spectra</w:t>
      </w:r>
    </w:p>
    <w:p w14:paraId="2EBA5984" w14:textId="77777777" w:rsidR="009C4D1D" w:rsidRDefault="009C4D1D" w:rsidP="009C4D1D">
      <w:pPr>
        <w:pStyle w:val="code"/>
      </w:pPr>
      <w:r>
        <w:tab/>
      </w:r>
      <w:r>
        <w:tab/>
        <w:t>self.top_layer_grid = QtGui.QGridLayout(self)</w:t>
      </w:r>
    </w:p>
    <w:p w14:paraId="3E08DC91" w14:textId="77777777" w:rsidR="009C4D1D" w:rsidRDefault="009C4D1D" w:rsidP="009C4D1D">
      <w:pPr>
        <w:pStyle w:val="code"/>
      </w:pPr>
      <w:r>
        <w:tab/>
      </w:r>
      <w:r>
        <w:tab/>
      </w:r>
    </w:p>
    <w:p w14:paraId="750288AE" w14:textId="77777777" w:rsidR="009C4D1D" w:rsidRDefault="009C4D1D" w:rsidP="009C4D1D">
      <w:pPr>
        <w:pStyle w:val="code"/>
      </w:pPr>
      <w:r>
        <w:tab/>
      </w:r>
      <w:r>
        <w:tab/>
        <w:t>self.canvas_frame = QtGui.QFrame(self)</w:t>
      </w:r>
    </w:p>
    <w:p w14:paraId="7D426B86" w14:textId="77777777" w:rsidR="009C4D1D" w:rsidRDefault="009C4D1D" w:rsidP="009C4D1D">
      <w:pPr>
        <w:pStyle w:val="code"/>
      </w:pPr>
      <w:r>
        <w:tab/>
      </w:r>
      <w:r>
        <w:tab/>
        <w:t>self.canvas_frame.setFrameShape(QtGui.QFrame.StyledPanel)</w:t>
      </w:r>
    </w:p>
    <w:p w14:paraId="7823FEAB" w14:textId="77777777" w:rsidR="009C4D1D" w:rsidRDefault="009C4D1D" w:rsidP="009C4D1D">
      <w:pPr>
        <w:pStyle w:val="code"/>
      </w:pPr>
      <w:r>
        <w:tab/>
      </w:r>
      <w:r>
        <w:tab/>
        <w:t>self.results_frame = QtGui.QFrame(self)</w:t>
      </w:r>
    </w:p>
    <w:p w14:paraId="17EDE43A" w14:textId="77777777" w:rsidR="009C4D1D" w:rsidRDefault="009C4D1D" w:rsidP="009C4D1D">
      <w:pPr>
        <w:pStyle w:val="code"/>
      </w:pPr>
      <w:r>
        <w:tab/>
      </w:r>
      <w:r>
        <w:tab/>
        <w:t>self.results_frame.setFrameShape(QtGui.QFrame.StyledPanel)</w:t>
      </w:r>
    </w:p>
    <w:p w14:paraId="1C595386" w14:textId="77777777" w:rsidR="009C4D1D" w:rsidRDefault="009C4D1D" w:rsidP="009C4D1D">
      <w:pPr>
        <w:pStyle w:val="code"/>
      </w:pPr>
      <w:r>
        <w:tab/>
      </w:r>
      <w:r>
        <w:tab/>
      </w:r>
    </w:p>
    <w:p w14:paraId="29E5F5FA" w14:textId="77777777" w:rsidR="009C4D1D" w:rsidRDefault="009C4D1D" w:rsidP="009C4D1D">
      <w:pPr>
        <w:pStyle w:val="code"/>
      </w:pPr>
      <w:r>
        <w:tab/>
      </w:r>
      <w:r>
        <w:tab/>
        <w:t>self.top_layer_grid.addWidget(self.canvas_frame)</w:t>
      </w:r>
    </w:p>
    <w:p w14:paraId="761A376E" w14:textId="77777777" w:rsidR="009C4D1D" w:rsidRDefault="009C4D1D" w:rsidP="009C4D1D">
      <w:pPr>
        <w:pStyle w:val="code"/>
      </w:pPr>
      <w:r>
        <w:tab/>
      </w:r>
      <w:r>
        <w:tab/>
        <w:t>self.top_layer_grid.addWidget(self.results_frame)</w:t>
      </w:r>
    </w:p>
    <w:p w14:paraId="66CD7F54" w14:textId="77777777" w:rsidR="009C4D1D" w:rsidRDefault="009C4D1D" w:rsidP="009C4D1D">
      <w:pPr>
        <w:pStyle w:val="code"/>
      </w:pPr>
    </w:p>
    <w:p w14:paraId="749AA9D5" w14:textId="77777777" w:rsidR="009C4D1D" w:rsidRDefault="009C4D1D" w:rsidP="009C4D1D">
      <w:pPr>
        <w:pStyle w:val="code"/>
      </w:pPr>
      <w:r>
        <w:tab/>
      </w:r>
      <w:r>
        <w:tab/>
        <w:t>self.canvas_grid = QtGui.QGridLayout(self.canvas_frame)</w:t>
      </w:r>
    </w:p>
    <w:p w14:paraId="6C7234EE" w14:textId="77777777" w:rsidR="009C4D1D" w:rsidRDefault="009C4D1D" w:rsidP="009C4D1D">
      <w:pPr>
        <w:pStyle w:val="code"/>
      </w:pPr>
      <w:r>
        <w:tab/>
      </w:r>
    </w:p>
    <w:p w14:paraId="746585AB" w14:textId="77777777" w:rsidR="009C4D1D" w:rsidRDefault="009C4D1D" w:rsidP="009C4D1D">
      <w:pPr>
        <w:pStyle w:val="code"/>
      </w:pPr>
      <w:r>
        <w:tab/>
      </w:r>
      <w:r>
        <w:tab/>
        <w:t>self.top_left_frame = QtGui.QFrame(self.canvas_frame)</w:t>
      </w:r>
    </w:p>
    <w:p w14:paraId="75C5F105" w14:textId="77777777" w:rsidR="009C4D1D" w:rsidRDefault="009C4D1D" w:rsidP="009C4D1D">
      <w:pPr>
        <w:pStyle w:val="code"/>
      </w:pPr>
      <w:r>
        <w:tab/>
      </w:r>
      <w:r>
        <w:tab/>
        <w:t>self.top_left_frame.setFrameShape(QtGui.QFrame.StyledPanel)</w:t>
      </w:r>
    </w:p>
    <w:p w14:paraId="45BC4F6B" w14:textId="77777777" w:rsidR="009C4D1D" w:rsidRDefault="009C4D1D" w:rsidP="009C4D1D">
      <w:pPr>
        <w:pStyle w:val="code"/>
      </w:pPr>
      <w:r>
        <w:tab/>
      </w:r>
      <w:r>
        <w:tab/>
        <w:t>self.canvas_grid.addWidget(self.top_left_frame)</w:t>
      </w:r>
    </w:p>
    <w:p w14:paraId="643F866C" w14:textId="77777777" w:rsidR="009C4D1D" w:rsidRDefault="009C4D1D" w:rsidP="009C4D1D">
      <w:pPr>
        <w:pStyle w:val="code"/>
      </w:pPr>
      <w:r>
        <w:tab/>
      </w:r>
    </w:p>
    <w:p w14:paraId="7414D32B" w14:textId="77777777" w:rsidR="009C4D1D" w:rsidRDefault="009C4D1D" w:rsidP="009C4D1D">
      <w:pPr>
        <w:pStyle w:val="code"/>
      </w:pPr>
      <w:r>
        <w:tab/>
      </w:r>
      <w:r>
        <w:tab/>
        <w:t>self.bottom_canvas_frame = QtGui.QFrame(self.canvas_frame)</w:t>
      </w:r>
    </w:p>
    <w:p w14:paraId="5DF61513" w14:textId="77777777" w:rsidR="009C4D1D" w:rsidRDefault="009C4D1D" w:rsidP="009C4D1D">
      <w:pPr>
        <w:pStyle w:val="code"/>
      </w:pPr>
      <w:r>
        <w:tab/>
      </w:r>
      <w:r>
        <w:tab/>
        <w:t>self.bottom_canvas_frame.setFrameShape(QtGui.QFrame.StyledPanel)</w:t>
      </w:r>
    </w:p>
    <w:p w14:paraId="44936EDE" w14:textId="77777777" w:rsidR="009C4D1D" w:rsidRDefault="009C4D1D" w:rsidP="009C4D1D">
      <w:pPr>
        <w:pStyle w:val="code"/>
      </w:pPr>
      <w:r>
        <w:tab/>
      </w:r>
      <w:r>
        <w:tab/>
        <w:t>self.canvas_grid.addWidget(self.bottom_canvas_frame)</w:t>
      </w:r>
    </w:p>
    <w:p w14:paraId="671102E1" w14:textId="77777777" w:rsidR="009C4D1D" w:rsidRDefault="009C4D1D" w:rsidP="009C4D1D">
      <w:pPr>
        <w:pStyle w:val="code"/>
      </w:pPr>
      <w:r>
        <w:tab/>
      </w:r>
    </w:p>
    <w:p w14:paraId="12A84F7A" w14:textId="77777777" w:rsidR="009C4D1D" w:rsidRDefault="009C4D1D" w:rsidP="009C4D1D">
      <w:pPr>
        <w:pStyle w:val="code"/>
      </w:pPr>
      <w:r>
        <w:tab/>
      </w:r>
      <w:r>
        <w:tab/>
        <w:t>vertical_splitter = QtGui.QSplitter(QtCore.Qt.Vertical)</w:t>
      </w:r>
    </w:p>
    <w:p w14:paraId="5DFDB7B6" w14:textId="77777777" w:rsidR="009C4D1D" w:rsidRDefault="009C4D1D" w:rsidP="009C4D1D">
      <w:pPr>
        <w:pStyle w:val="code"/>
      </w:pPr>
      <w:r>
        <w:tab/>
      </w:r>
      <w:r>
        <w:tab/>
        <w:t>vertical_splitter.addWidget(self.top_left_frame)</w:t>
      </w:r>
    </w:p>
    <w:p w14:paraId="697DAA64" w14:textId="77777777" w:rsidR="009C4D1D" w:rsidRDefault="009C4D1D" w:rsidP="009C4D1D">
      <w:pPr>
        <w:pStyle w:val="code"/>
      </w:pPr>
      <w:r>
        <w:tab/>
      </w:r>
      <w:r>
        <w:tab/>
        <w:t>vertical_splitter.addWidget(self.bottom_canvas_frame)</w:t>
      </w:r>
    </w:p>
    <w:p w14:paraId="14FEA00A" w14:textId="77777777" w:rsidR="009C4D1D" w:rsidRDefault="009C4D1D" w:rsidP="009C4D1D">
      <w:pPr>
        <w:pStyle w:val="code"/>
      </w:pPr>
      <w:r>
        <w:tab/>
      </w:r>
      <w:r>
        <w:tab/>
        <w:t>self.canvas_grid.addWidget(vertical_splitter)</w:t>
      </w:r>
    </w:p>
    <w:p w14:paraId="074E4DB8" w14:textId="77777777" w:rsidR="009C4D1D" w:rsidRDefault="009C4D1D" w:rsidP="009C4D1D">
      <w:pPr>
        <w:pStyle w:val="code"/>
      </w:pPr>
    </w:p>
    <w:p w14:paraId="62083427" w14:textId="77777777" w:rsidR="009C4D1D" w:rsidRDefault="009C4D1D" w:rsidP="009C4D1D">
      <w:pPr>
        <w:pStyle w:val="code"/>
      </w:pPr>
      <w:r>
        <w:tab/>
      </w:r>
      <w:r>
        <w:tab/>
        <w:t>self.results_grid = QtGui.QGridLayout(self.results_frame)</w:t>
      </w:r>
    </w:p>
    <w:p w14:paraId="6FC5B1BA" w14:textId="77777777" w:rsidR="009C4D1D" w:rsidRDefault="009C4D1D" w:rsidP="009C4D1D">
      <w:pPr>
        <w:pStyle w:val="code"/>
      </w:pPr>
      <w:r>
        <w:tab/>
      </w:r>
      <w:r>
        <w:tab/>
        <w:t>self.treeWidget = QtGui.QTreeWidget(self.results_frame)</w:t>
      </w:r>
    </w:p>
    <w:p w14:paraId="0E402C8D" w14:textId="77777777" w:rsidR="009C4D1D" w:rsidRDefault="009C4D1D" w:rsidP="009C4D1D">
      <w:pPr>
        <w:pStyle w:val="code"/>
      </w:pPr>
      <w:r>
        <w:tab/>
      </w:r>
      <w:r>
        <w:tab/>
        <w:t>self.treeWidget.setFocusPolicy(QtCore.Qt.WheelFocus)</w:t>
      </w:r>
    </w:p>
    <w:p w14:paraId="4EF9D9FD" w14:textId="77777777" w:rsidR="009C4D1D" w:rsidRDefault="009C4D1D" w:rsidP="009C4D1D">
      <w:pPr>
        <w:pStyle w:val="code"/>
      </w:pPr>
      <w:r>
        <w:tab/>
      </w:r>
      <w:r>
        <w:tab/>
        <w:t>self.treeWidget.setAutoFillBackground(True)</w:t>
      </w:r>
    </w:p>
    <w:p w14:paraId="622CA4A9" w14:textId="77777777" w:rsidR="009C4D1D" w:rsidRDefault="009C4D1D" w:rsidP="009C4D1D">
      <w:pPr>
        <w:pStyle w:val="code"/>
      </w:pPr>
      <w:r>
        <w:tab/>
      </w:r>
      <w:r>
        <w:tab/>
        <w:t>self.treeWidget.setAlternatingRowColors(True)</w:t>
      </w:r>
    </w:p>
    <w:p w14:paraId="65B5DADB" w14:textId="77777777" w:rsidR="009C4D1D" w:rsidRDefault="009C4D1D" w:rsidP="009C4D1D">
      <w:pPr>
        <w:pStyle w:val="code"/>
      </w:pPr>
      <w:r>
        <w:tab/>
      </w:r>
      <w:r>
        <w:tab/>
        <w:t>self.treeWidget.setSelectionMode(QtGui.QAbstractItemView.SingleSelection)</w:t>
      </w:r>
    </w:p>
    <w:p w14:paraId="0C9A003E" w14:textId="77777777" w:rsidR="009C4D1D" w:rsidRDefault="009C4D1D" w:rsidP="009C4D1D">
      <w:pPr>
        <w:pStyle w:val="code"/>
      </w:pPr>
      <w:r>
        <w:tab/>
      </w:r>
      <w:r>
        <w:tab/>
        <w:t>self.treeWidget.setSelectionBehavior(QtGui.QAbstractItemView.SelectRows)</w:t>
      </w:r>
    </w:p>
    <w:p w14:paraId="0B080798" w14:textId="77777777" w:rsidR="009C4D1D" w:rsidRDefault="009C4D1D" w:rsidP="009C4D1D">
      <w:pPr>
        <w:pStyle w:val="code"/>
      </w:pPr>
      <w:r>
        <w:tab/>
      </w:r>
      <w:r>
        <w:tab/>
        <w:t>self.treeWidget.setHorizontalScrollMode(QtGui.QAbstractItemView.ScrollPerItem)</w:t>
      </w:r>
    </w:p>
    <w:p w14:paraId="4E18071E" w14:textId="77777777" w:rsidR="009C4D1D" w:rsidRDefault="009C4D1D" w:rsidP="009C4D1D">
      <w:pPr>
        <w:pStyle w:val="code"/>
      </w:pPr>
      <w:r>
        <w:tab/>
      </w:r>
      <w:r>
        <w:tab/>
        <w:t>self.treeWidget.setAutoExpandDelay(-1)</w:t>
      </w:r>
    </w:p>
    <w:p w14:paraId="0AD5ECE2" w14:textId="77777777" w:rsidR="009C4D1D" w:rsidRDefault="009C4D1D" w:rsidP="009C4D1D">
      <w:pPr>
        <w:pStyle w:val="code"/>
      </w:pPr>
      <w:r>
        <w:tab/>
      </w:r>
      <w:r>
        <w:tab/>
        <w:t>self.treeWidget.setHeaderLabels(["(n,m)/Property","%, [value]"])</w:t>
      </w:r>
    </w:p>
    <w:p w14:paraId="4BED4B8E" w14:textId="77777777" w:rsidR="009C4D1D" w:rsidRDefault="009C4D1D" w:rsidP="009C4D1D">
      <w:pPr>
        <w:pStyle w:val="code"/>
      </w:pPr>
      <w:r>
        <w:tab/>
      </w:r>
      <w:r>
        <w:tab/>
        <w:t>self.other_properties = QtGui.QTreeWidgetItem(self.treeWidget, ["Properties"])</w:t>
      </w:r>
    </w:p>
    <w:p w14:paraId="69785BED" w14:textId="77777777" w:rsidR="009C4D1D" w:rsidRDefault="009C4D1D" w:rsidP="009C4D1D">
      <w:pPr>
        <w:pStyle w:val="code"/>
      </w:pPr>
      <w:r>
        <w:tab/>
      </w:r>
      <w:r>
        <w:tab/>
        <w:t>self.nm_species = QtGui.QTreeWidgetItem(self.treeWidget, ["(n,m)"])</w:t>
      </w:r>
    </w:p>
    <w:p w14:paraId="496B8F07" w14:textId="77777777" w:rsidR="009C4D1D" w:rsidRDefault="009C4D1D" w:rsidP="009C4D1D">
      <w:pPr>
        <w:pStyle w:val="code"/>
      </w:pPr>
      <w:r>
        <w:tab/>
      </w:r>
      <w:r>
        <w:tab/>
        <w:t>self.semiconducting = QtGui.QTreeWidgetItem(self.other_properties, ["Semiconducting %"])</w:t>
      </w:r>
    </w:p>
    <w:p w14:paraId="3E5AEA04" w14:textId="77777777" w:rsidR="009C4D1D" w:rsidRDefault="009C4D1D" w:rsidP="009C4D1D">
      <w:pPr>
        <w:pStyle w:val="code"/>
      </w:pPr>
      <w:r>
        <w:tab/>
      </w:r>
      <w:r>
        <w:tab/>
        <w:t>self.metallic = QtGui.QTreeWidgetItem(self.other_properties, ["Metallic %"])</w:t>
      </w:r>
    </w:p>
    <w:p w14:paraId="40D07990" w14:textId="77777777" w:rsidR="009C4D1D" w:rsidRDefault="009C4D1D" w:rsidP="009C4D1D">
      <w:pPr>
        <w:pStyle w:val="code"/>
      </w:pPr>
      <w:r>
        <w:tab/>
      </w:r>
      <w:r>
        <w:tab/>
        <w:t>self.avg_diameter = QtGui.QTreeWidgetItem(self.other_properties, ["Average Diameter"])</w:t>
      </w:r>
    </w:p>
    <w:p w14:paraId="18D4688D" w14:textId="77777777" w:rsidR="009C4D1D" w:rsidRDefault="009C4D1D" w:rsidP="009C4D1D">
      <w:pPr>
        <w:pStyle w:val="code"/>
      </w:pPr>
      <w:r>
        <w:tab/>
      </w:r>
      <w:r>
        <w:tab/>
        <w:t>self.step_in_tree = QtGui.QTreeWidgetItem(self.other_properties, ["Iteration #"])</w:t>
      </w:r>
    </w:p>
    <w:p w14:paraId="27BB9788" w14:textId="77777777" w:rsidR="009C4D1D" w:rsidRDefault="009C4D1D" w:rsidP="009C4D1D">
      <w:pPr>
        <w:pStyle w:val="code"/>
      </w:pPr>
      <w:r>
        <w:tab/>
      </w:r>
      <w:r>
        <w:tab/>
        <w:t>self.dict_of_nm_tree = {}</w:t>
      </w:r>
    </w:p>
    <w:p w14:paraId="62B0F99F" w14:textId="77777777" w:rsidR="009C4D1D" w:rsidRDefault="009C4D1D" w:rsidP="009C4D1D">
      <w:pPr>
        <w:pStyle w:val="code"/>
      </w:pPr>
      <w:r>
        <w:tab/>
      </w:r>
      <w:r>
        <w:tab/>
        <w:t>for swcnt in temp_spectra.SWCNT_list:</w:t>
      </w:r>
    </w:p>
    <w:p w14:paraId="3A6531F6" w14:textId="77777777" w:rsidR="009C4D1D" w:rsidRDefault="009C4D1D" w:rsidP="009C4D1D">
      <w:pPr>
        <w:pStyle w:val="code"/>
      </w:pPr>
      <w:r>
        <w:tab/>
      </w:r>
      <w:r>
        <w:tab/>
      </w:r>
      <w:r>
        <w:tab/>
        <w:t>self.dict_of_nm_tree[swcnt] = QtGui.QTreeWidgetItem(self.nm_species, [swcnt.strNM()])</w:t>
      </w:r>
    </w:p>
    <w:p w14:paraId="573A851B" w14:textId="77777777" w:rsidR="009C4D1D" w:rsidRDefault="009C4D1D" w:rsidP="009C4D1D">
      <w:pPr>
        <w:pStyle w:val="code"/>
      </w:pPr>
      <w:r>
        <w:tab/>
      </w:r>
      <w:r>
        <w:tab/>
        <w:t>self.results_grid.addWidget(self.treeWidget)</w:t>
      </w:r>
    </w:p>
    <w:p w14:paraId="7B11355F" w14:textId="77777777" w:rsidR="009C4D1D" w:rsidRDefault="009C4D1D" w:rsidP="009C4D1D">
      <w:pPr>
        <w:pStyle w:val="code"/>
      </w:pPr>
    </w:p>
    <w:p w14:paraId="5E39722C" w14:textId="77777777" w:rsidR="009C4D1D" w:rsidRDefault="009C4D1D" w:rsidP="009C4D1D">
      <w:pPr>
        <w:pStyle w:val="code"/>
      </w:pPr>
      <w:r>
        <w:tab/>
      </w:r>
      <w:r>
        <w:tab/>
        <w:t>graph_results_splitter = QtGui.QSplitter(QtCore.Qt.Horizontal)</w:t>
      </w:r>
    </w:p>
    <w:p w14:paraId="5CDDFB24" w14:textId="77777777" w:rsidR="009C4D1D" w:rsidRDefault="009C4D1D" w:rsidP="009C4D1D">
      <w:pPr>
        <w:pStyle w:val="code"/>
      </w:pPr>
      <w:r>
        <w:tab/>
      </w:r>
      <w:r>
        <w:tab/>
        <w:t>graph_results_splitter.addWidget(self.canvas_frame)</w:t>
      </w:r>
    </w:p>
    <w:p w14:paraId="4AF88944" w14:textId="77777777" w:rsidR="009C4D1D" w:rsidRDefault="009C4D1D" w:rsidP="009C4D1D">
      <w:pPr>
        <w:pStyle w:val="code"/>
      </w:pPr>
      <w:r>
        <w:tab/>
      </w:r>
      <w:r>
        <w:tab/>
        <w:t>graph_results_splitter.addWidget(self.results_frame)</w:t>
      </w:r>
    </w:p>
    <w:p w14:paraId="3BB6D2D7" w14:textId="77777777" w:rsidR="009C4D1D" w:rsidRDefault="009C4D1D" w:rsidP="009C4D1D">
      <w:pPr>
        <w:pStyle w:val="code"/>
      </w:pPr>
      <w:r>
        <w:tab/>
      </w:r>
      <w:r>
        <w:tab/>
        <w:t>self.top_layer_grid.addWidget(graph_results_splitter)</w:t>
      </w:r>
    </w:p>
    <w:p w14:paraId="6FC3537A" w14:textId="77777777" w:rsidR="009C4D1D" w:rsidRDefault="009C4D1D" w:rsidP="009C4D1D">
      <w:pPr>
        <w:pStyle w:val="code"/>
      </w:pPr>
    </w:p>
    <w:p w14:paraId="33665333" w14:textId="77777777" w:rsidR="009C4D1D" w:rsidRDefault="009C4D1D" w:rsidP="009C4D1D">
      <w:pPr>
        <w:pStyle w:val="code"/>
      </w:pPr>
      <w:r>
        <w:tab/>
      </w:r>
      <w:r>
        <w:tab/>
        <w:t>policy = QtGui.QSizePolicy(QtGui.QSizePolicy.Preferred,QtGui.QSizePolicy.Preferred)</w:t>
      </w:r>
    </w:p>
    <w:p w14:paraId="7792AA4F" w14:textId="77777777" w:rsidR="009C4D1D" w:rsidRDefault="009C4D1D" w:rsidP="009C4D1D">
      <w:pPr>
        <w:pStyle w:val="code"/>
      </w:pPr>
      <w:r>
        <w:tab/>
      </w:r>
      <w:r>
        <w:tab/>
        <w:t>policy.setHorizontalStretch(8)</w:t>
      </w:r>
    </w:p>
    <w:p w14:paraId="509C9049" w14:textId="77777777" w:rsidR="009C4D1D" w:rsidRDefault="009C4D1D" w:rsidP="009C4D1D">
      <w:pPr>
        <w:pStyle w:val="code"/>
      </w:pPr>
      <w:r>
        <w:tab/>
      </w:r>
      <w:r>
        <w:tab/>
        <w:t>self.canvas_frame.setSizePolicy(policy)</w:t>
      </w:r>
    </w:p>
    <w:p w14:paraId="21581677" w14:textId="77777777" w:rsidR="009C4D1D" w:rsidRDefault="009C4D1D" w:rsidP="009C4D1D">
      <w:pPr>
        <w:pStyle w:val="code"/>
      </w:pPr>
    </w:p>
    <w:p w14:paraId="4B6293D1" w14:textId="77777777" w:rsidR="009C4D1D" w:rsidRDefault="009C4D1D" w:rsidP="009C4D1D">
      <w:pPr>
        <w:pStyle w:val="code"/>
      </w:pPr>
      <w:r>
        <w:tab/>
      </w:r>
      <w:r>
        <w:tab/>
        <w:t># Make figure for original line, background line, and total fit line</w:t>
      </w:r>
    </w:p>
    <w:p w14:paraId="1FCDA8CC" w14:textId="77777777" w:rsidR="009C4D1D" w:rsidRDefault="009C4D1D" w:rsidP="009C4D1D">
      <w:pPr>
        <w:pStyle w:val="code"/>
      </w:pPr>
      <w:r>
        <w:tab/>
      </w:r>
      <w:r>
        <w:tab/>
        <w:t>self.top_left_fig = matplotlib.figure.Figure()</w:t>
      </w:r>
    </w:p>
    <w:p w14:paraId="2FD154DB" w14:textId="77777777" w:rsidR="009C4D1D" w:rsidRDefault="009C4D1D" w:rsidP="009C4D1D">
      <w:pPr>
        <w:pStyle w:val="code"/>
      </w:pPr>
      <w:r>
        <w:tab/>
      </w:r>
      <w:r>
        <w:tab/>
        <w:t>self.top_left_plot = self.top_left_fig.add_subplot(111)</w:t>
      </w:r>
    </w:p>
    <w:p w14:paraId="0CB1189F" w14:textId="77777777" w:rsidR="009C4D1D" w:rsidRDefault="009C4D1D" w:rsidP="009C4D1D">
      <w:pPr>
        <w:pStyle w:val="code"/>
      </w:pPr>
      <w:r>
        <w:tab/>
      </w:r>
      <w:r>
        <w:tab/>
        <w:t>self.top_left_plot.set_ylabel('Absorbance [a.u.]')</w:t>
      </w:r>
    </w:p>
    <w:p w14:paraId="010A550C" w14:textId="77777777" w:rsidR="009C4D1D" w:rsidRDefault="009C4D1D" w:rsidP="009C4D1D">
      <w:pPr>
        <w:pStyle w:val="code"/>
      </w:pPr>
      <w:r>
        <w:tab/>
      </w:r>
      <w:r>
        <w:tab/>
        <w:t>self.top_left_plot.set_xlabel('Photon Energy [eV]')</w:t>
      </w:r>
    </w:p>
    <w:p w14:paraId="046D5334" w14:textId="77777777" w:rsidR="009C4D1D" w:rsidRDefault="009C4D1D" w:rsidP="009C4D1D">
      <w:pPr>
        <w:pStyle w:val="code"/>
      </w:pPr>
      <w:r>
        <w:tab/>
      </w:r>
      <w:r>
        <w:tab/>
        <w:t>self.top_left_plot.set_title('Total Absorbance Fit')</w:t>
      </w:r>
    </w:p>
    <w:p w14:paraId="711D9AF3" w14:textId="77777777" w:rsidR="009C4D1D" w:rsidRDefault="009C4D1D" w:rsidP="009C4D1D">
      <w:pPr>
        <w:pStyle w:val="code"/>
      </w:pPr>
      <w:r>
        <w:tab/>
      </w:r>
      <w:r>
        <w:tab/>
        <w:t>init_values = np.zeros(len(self.temp_spectra.X))</w:t>
      </w:r>
    </w:p>
    <w:p w14:paraId="17CE564C" w14:textId="77777777" w:rsidR="009C4D1D" w:rsidRDefault="009C4D1D" w:rsidP="009C4D1D">
      <w:pPr>
        <w:pStyle w:val="code"/>
      </w:pPr>
      <w:r>
        <w:tab/>
      </w:r>
      <w:r>
        <w:tab/>
        <w:t>self.top_left_line, = self.top_left_plot.plot(self.temp_spectra.X, self.temp_spectra.Y, 'r-')</w:t>
      </w:r>
    </w:p>
    <w:p w14:paraId="61D15921" w14:textId="77777777" w:rsidR="009C4D1D" w:rsidRDefault="009C4D1D" w:rsidP="009C4D1D">
      <w:pPr>
        <w:pStyle w:val="code"/>
      </w:pPr>
      <w:r>
        <w:tab/>
      </w:r>
      <w:r>
        <w:tab/>
        <w:t>self.top_left_background_line, self.top_left_total_fit_line, = self.top_left_plot.plot(self.temp_spectra.X, init_values, 'k-', self.temp_spectra.X, init_values, 'b-', animated=True)</w:t>
      </w:r>
    </w:p>
    <w:p w14:paraId="375537AE" w14:textId="77777777" w:rsidR="009C4D1D" w:rsidRDefault="009C4D1D" w:rsidP="009C4D1D">
      <w:pPr>
        <w:pStyle w:val="code"/>
      </w:pPr>
      <w:r>
        <w:tab/>
      </w:r>
      <w:r>
        <w:tab/>
        <w:t>self.top_left_canvas = FigureCanvas(self.top_left_fig)</w:t>
      </w:r>
    </w:p>
    <w:p w14:paraId="5B45EF3E" w14:textId="77777777" w:rsidR="009C4D1D" w:rsidRDefault="009C4D1D" w:rsidP="009C4D1D">
      <w:pPr>
        <w:pStyle w:val="code"/>
      </w:pPr>
      <w:r>
        <w:tab/>
      </w:r>
      <w:r>
        <w:tab/>
        <w:t>plotLayout = QtGui.QVBoxLayout()</w:t>
      </w:r>
    </w:p>
    <w:p w14:paraId="24F7FFFB" w14:textId="77777777" w:rsidR="009C4D1D" w:rsidRDefault="009C4D1D" w:rsidP="009C4D1D">
      <w:pPr>
        <w:pStyle w:val="code"/>
      </w:pPr>
      <w:r>
        <w:tab/>
      </w:r>
      <w:r>
        <w:tab/>
        <w:t>plotLayout.addWidget(self.top_left_canvas)</w:t>
      </w:r>
    </w:p>
    <w:p w14:paraId="59240D95" w14:textId="77777777" w:rsidR="009C4D1D" w:rsidRDefault="009C4D1D" w:rsidP="009C4D1D">
      <w:pPr>
        <w:pStyle w:val="code"/>
      </w:pPr>
      <w:r>
        <w:tab/>
      </w:r>
      <w:r>
        <w:tab/>
        <w:t>self.top_left_frame.setLayout(plotLayout)</w:t>
      </w:r>
      <w:r>
        <w:tab/>
        <w:t xml:space="preserve">   </w:t>
      </w:r>
    </w:p>
    <w:p w14:paraId="5729FF52" w14:textId="77777777" w:rsidR="009C4D1D" w:rsidRDefault="009C4D1D" w:rsidP="009C4D1D">
      <w:pPr>
        <w:pStyle w:val="code"/>
      </w:pPr>
      <w:r>
        <w:tab/>
      </w:r>
      <w:r>
        <w:tab/>
        <w:t>self.top_left_canvas.show()</w:t>
      </w:r>
    </w:p>
    <w:p w14:paraId="0134BFBD" w14:textId="77777777" w:rsidR="009C4D1D" w:rsidRDefault="009C4D1D" w:rsidP="009C4D1D">
      <w:pPr>
        <w:pStyle w:val="code"/>
      </w:pPr>
      <w:r>
        <w:tab/>
      </w:r>
      <w:r>
        <w:tab/>
        <w:t>self.top_left_canvas.draw()</w:t>
      </w:r>
    </w:p>
    <w:p w14:paraId="5FAC6C0E" w14:textId="77777777" w:rsidR="009C4D1D" w:rsidRDefault="009C4D1D" w:rsidP="009C4D1D">
      <w:pPr>
        <w:pStyle w:val="code"/>
      </w:pPr>
      <w:r>
        <w:tab/>
      </w:r>
      <w:r>
        <w:tab/>
        <w:t>self.top_left_canvas_BBox = self.top_left_plot.figure.canvas.copy_from_bbox(self.top_left_plot.bbox)</w:t>
      </w:r>
    </w:p>
    <w:p w14:paraId="74BA5057" w14:textId="77777777" w:rsidR="009C4D1D" w:rsidRDefault="009C4D1D" w:rsidP="009C4D1D">
      <w:pPr>
        <w:pStyle w:val="code"/>
      </w:pPr>
      <w:r>
        <w:tab/>
      </w:r>
      <w:r>
        <w:tab/>
        <w:t>self.ax1 = self.top_left_plot.figure.axes[0]</w:t>
      </w:r>
    </w:p>
    <w:p w14:paraId="2AA91D8E" w14:textId="77777777" w:rsidR="009C4D1D" w:rsidRDefault="009C4D1D" w:rsidP="009C4D1D">
      <w:pPr>
        <w:pStyle w:val="code"/>
      </w:pPr>
      <w:r>
        <w:tab/>
      </w:r>
      <w:r>
        <w:tab/>
        <w:t>self.ax1.set_xlim(self.temp_spectra.X.min(), self.temp_spectra.X.max())</w:t>
      </w:r>
    </w:p>
    <w:p w14:paraId="34DFA57B" w14:textId="77777777" w:rsidR="009C4D1D" w:rsidRDefault="009C4D1D" w:rsidP="009C4D1D">
      <w:pPr>
        <w:pStyle w:val="code"/>
      </w:pPr>
      <w:r>
        <w:tab/>
      </w:r>
      <w:r>
        <w:tab/>
        <w:t>self.ax1.set_ylim(0, self.temp_spectra.Y.max() + .05*self.temp_spectra.Y.max())</w:t>
      </w:r>
    </w:p>
    <w:p w14:paraId="02DC31CF" w14:textId="77777777" w:rsidR="009C4D1D" w:rsidRDefault="009C4D1D" w:rsidP="009C4D1D">
      <w:pPr>
        <w:pStyle w:val="code"/>
      </w:pPr>
      <w:r>
        <w:tab/>
      </w:r>
      <w:r>
        <w:tab/>
        <w:t>self.top_left_plot_old_size = self.top_left_plot.bbox.width, self.top_left_plot.bbox.height</w:t>
      </w:r>
    </w:p>
    <w:p w14:paraId="546F88AC" w14:textId="77777777" w:rsidR="009C4D1D" w:rsidRDefault="009C4D1D" w:rsidP="009C4D1D">
      <w:pPr>
        <w:pStyle w:val="code"/>
      </w:pPr>
    </w:p>
    <w:p w14:paraId="55DB0A59" w14:textId="77777777" w:rsidR="009C4D1D" w:rsidRDefault="009C4D1D" w:rsidP="009C4D1D">
      <w:pPr>
        <w:pStyle w:val="code"/>
      </w:pPr>
      <w:r>
        <w:lastRenderedPageBreak/>
        <w:tab/>
      </w:r>
      <w:r>
        <w:tab/>
        <w:t># Make bottom figure</w:t>
      </w:r>
    </w:p>
    <w:p w14:paraId="4F28DD56" w14:textId="77777777" w:rsidR="009C4D1D" w:rsidRDefault="009C4D1D" w:rsidP="009C4D1D">
      <w:pPr>
        <w:pStyle w:val="code"/>
      </w:pPr>
      <w:r>
        <w:tab/>
      </w:r>
      <w:r>
        <w:tab/>
        <w:t>self.bottom_fig = matplotlib.figure.Figure()</w:t>
      </w:r>
    </w:p>
    <w:p w14:paraId="6DC00062" w14:textId="77777777" w:rsidR="009C4D1D" w:rsidRDefault="009C4D1D" w:rsidP="009C4D1D">
      <w:pPr>
        <w:pStyle w:val="code"/>
      </w:pPr>
      <w:r>
        <w:tab/>
      </w:r>
      <w:r>
        <w:tab/>
        <w:t>self.bottom_plot = self.bottom_fig.add_subplot(111)</w:t>
      </w:r>
    </w:p>
    <w:p w14:paraId="79DBAF20" w14:textId="77777777" w:rsidR="009C4D1D" w:rsidRDefault="009C4D1D" w:rsidP="009C4D1D">
      <w:pPr>
        <w:pStyle w:val="code"/>
      </w:pPr>
      <w:r>
        <w:tab/>
      </w:r>
      <w:r>
        <w:tab/>
        <w:t>self.bottom_plot.set_ylabel('Absorbance [a.u.]')</w:t>
      </w:r>
    </w:p>
    <w:p w14:paraId="7BDA64D1" w14:textId="77777777" w:rsidR="009C4D1D" w:rsidRDefault="009C4D1D" w:rsidP="009C4D1D">
      <w:pPr>
        <w:pStyle w:val="code"/>
      </w:pPr>
      <w:r>
        <w:tab/>
      </w:r>
      <w:r>
        <w:tab/>
        <w:t>self.bottom_plot.set_xlabel('Photon Energy [eV]')</w:t>
      </w:r>
    </w:p>
    <w:p w14:paraId="045AB26C" w14:textId="77777777" w:rsidR="009C4D1D" w:rsidRDefault="009C4D1D" w:rsidP="009C4D1D">
      <w:pPr>
        <w:pStyle w:val="code"/>
      </w:pPr>
      <w:r>
        <w:tab/>
      </w:r>
      <w:r>
        <w:tab/>
        <w:t>self.bottom_plot.set_title('Background Subtracted Fit')</w:t>
      </w:r>
    </w:p>
    <w:p w14:paraId="267B7C87" w14:textId="77777777" w:rsidR="009C4D1D" w:rsidRDefault="009C4D1D" w:rsidP="009C4D1D">
      <w:pPr>
        <w:pStyle w:val="code"/>
      </w:pPr>
      <w:r>
        <w:tab/>
      </w:r>
      <w:r>
        <w:tab/>
        <w:t>self.bottom_line_original_without_background, = self.bottom_plot.plot(self.temp_spectra.X, self.temp_spectra.Y, 'r-', linewidth=3, animated=True)</w:t>
      </w:r>
    </w:p>
    <w:p w14:paraId="6A650FB9" w14:textId="77777777" w:rsidR="009C4D1D" w:rsidRDefault="009C4D1D" w:rsidP="009C4D1D">
      <w:pPr>
        <w:pStyle w:val="code"/>
      </w:pPr>
      <w:r>
        <w:tab/>
      </w:r>
      <w:r>
        <w:tab/>
        <w:t>self.bottom_line, = self.bottom_plot.plot(self.temp_spectra.X, init_values, 'b-', linewidth=3, animated=True)</w:t>
      </w:r>
    </w:p>
    <w:p w14:paraId="42190D64" w14:textId="77777777" w:rsidR="009C4D1D" w:rsidRDefault="009C4D1D" w:rsidP="009C4D1D">
      <w:pPr>
        <w:pStyle w:val="code"/>
      </w:pPr>
      <w:r>
        <w:tab/>
      </w:r>
      <w:r>
        <w:tab/>
        <w:t>self.swcnt_line_dict = {}</w:t>
      </w:r>
    </w:p>
    <w:p w14:paraId="56237F5B" w14:textId="77777777" w:rsidR="009C4D1D" w:rsidRDefault="009C4D1D" w:rsidP="009C4D1D">
      <w:pPr>
        <w:pStyle w:val="code"/>
      </w:pPr>
      <w:r>
        <w:tab/>
      </w:r>
      <w:r>
        <w:tab/>
        <w:t>for swcnt in temp_spectra.SWCNT_list:</w:t>
      </w:r>
    </w:p>
    <w:p w14:paraId="2AD9B195" w14:textId="77777777" w:rsidR="009C4D1D" w:rsidRDefault="009C4D1D" w:rsidP="009C4D1D">
      <w:pPr>
        <w:pStyle w:val="code"/>
      </w:pPr>
      <w:r>
        <w:tab/>
      </w:r>
      <w:r>
        <w:tab/>
      </w:r>
      <w:r>
        <w:tab/>
        <w:t>self.swcnt_line_dict[swcnt], = self.bottom_plot.plot(self.temp_spectra.X, swcnt.line, animated=True)</w:t>
      </w:r>
    </w:p>
    <w:p w14:paraId="7C7E6DB4" w14:textId="77777777" w:rsidR="009C4D1D" w:rsidRDefault="009C4D1D" w:rsidP="009C4D1D">
      <w:pPr>
        <w:pStyle w:val="code"/>
      </w:pPr>
      <w:r>
        <w:tab/>
      </w:r>
      <w:r>
        <w:tab/>
        <w:t>self.bottom_canvas = FigureCanvas(self.bottom_fig)</w:t>
      </w:r>
    </w:p>
    <w:p w14:paraId="194384A9" w14:textId="77777777" w:rsidR="009C4D1D" w:rsidRDefault="009C4D1D" w:rsidP="009C4D1D">
      <w:pPr>
        <w:pStyle w:val="code"/>
      </w:pPr>
      <w:r>
        <w:tab/>
      </w:r>
      <w:r>
        <w:tab/>
        <w:t>bottomplotLayout = QtGui.QVBoxLayout()</w:t>
      </w:r>
    </w:p>
    <w:p w14:paraId="4E44FB05" w14:textId="77777777" w:rsidR="009C4D1D" w:rsidRDefault="009C4D1D" w:rsidP="009C4D1D">
      <w:pPr>
        <w:pStyle w:val="code"/>
      </w:pPr>
      <w:r>
        <w:tab/>
      </w:r>
      <w:r>
        <w:tab/>
        <w:t>bottomplotLayout.addWidget(self.bottom_canvas)</w:t>
      </w:r>
    </w:p>
    <w:p w14:paraId="475ECE6D" w14:textId="77777777" w:rsidR="009C4D1D" w:rsidRDefault="009C4D1D" w:rsidP="009C4D1D">
      <w:pPr>
        <w:pStyle w:val="code"/>
      </w:pPr>
      <w:r>
        <w:tab/>
      </w:r>
      <w:r>
        <w:tab/>
        <w:t>self.bottom_canvas_frame.setLayout(bottomplotLayout)</w:t>
      </w:r>
    </w:p>
    <w:p w14:paraId="1B21FCBF" w14:textId="77777777" w:rsidR="009C4D1D" w:rsidRDefault="009C4D1D" w:rsidP="009C4D1D">
      <w:pPr>
        <w:pStyle w:val="code"/>
      </w:pPr>
      <w:r>
        <w:tab/>
      </w:r>
      <w:r>
        <w:tab/>
        <w:t>self.bottom_canvas.show()</w:t>
      </w:r>
    </w:p>
    <w:p w14:paraId="01E9FA5E" w14:textId="77777777" w:rsidR="009C4D1D" w:rsidRDefault="009C4D1D" w:rsidP="009C4D1D">
      <w:pPr>
        <w:pStyle w:val="code"/>
      </w:pPr>
      <w:r>
        <w:tab/>
      </w:r>
      <w:r>
        <w:tab/>
        <w:t>self.bottom_canvas.draw()</w:t>
      </w:r>
    </w:p>
    <w:p w14:paraId="08368680" w14:textId="77777777" w:rsidR="009C4D1D" w:rsidRDefault="009C4D1D" w:rsidP="009C4D1D">
      <w:pPr>
        <w:pStyle w:val="code"/>
      </w:pPr>
      <w:r>
        <w:tab/>
      </w:r>
      <w:r>
        <w:tab/>
        <w:t>self.bottom_canvas_BBox = self.bottom_plot.figure.canvas.copy_from_bbox(self.bottom_plot.bbox)</w:t>
      </w:r>
    </w:p>
    <w:p w14:paraId="2ED27F45" w14:textId="77777777" w:rsidR="009C4D1D" w:rsidRDefault="009C4D1D" w:rsidP="009C4D1D">
      <w:pPr>
        <w:pStyle w:val="code"/>
      </w:pPr>
      <w:r>
        <w:tab/>
      </w:r>
      <w:r>
        <w:tab/>
        <w:t>self.bottom_ax1 = self.bottom_plot.figure.axes[0]</w:t>
      </w:r>
    </w:p>
    <w:p w14:paraId="5C694F53" w14:textId="77777777" w:rsidR="009C4D1D" w:rsidRDefault="009C4D1D" w:rsidP="009C4D1D">
      <w:pPr>
        <w:pStyle w:val="code"/>
      </w:pPr>
      <w:r>
        <w:tab/>
      </w:r>
      <w:r>
        <w:tab/>
        <w:t>self.bottom_ax1.set_xlim(self.temp_spectra.X.min(), self.temp_spectra.X.max())</w:t>
      </w:r>
    </w:p>
    <w:p w14:paraId="4F1508DE" w14:textId="77777777" w:rsidR="009C4D1D" w:rsidRDefault="009C4D1D" w:rsidP="009C4D1D">
      <w:pPr>
        <w:pStyle w:val="code"/>
      </w:pPr>
      <w:r>
        <w:tab/>
      </w:r>
      <w:r>
        <w:tab/>
        <w:t>self.bottom_ax1.set_ylim(0, self.temp_spectra.Y.max() + .05*self.temp_spectra.Y.max())</w:t>
      </w:r>
    </w:p>
    <w:p w14:paraId="75020968" w14:textId="77777777" w:rsidR="009C4D1D" w:rsidRDefault="009C4D1D" w:rsidP="009C4D1D">
      <w:pPr>
        <w:pStyle w:val="code"/>
      </w:pPr>
      <w:r>
        <w:tab/>
      </w:r>
      <w:r>
        <w:tab/>
        <w:t>self.bottom_plot_old_size = self.bottom_plot.bbox.width, self.bottom_plot.bbox.height</w:t>
      </w:r>
    </w:p>
    <w:p w14:paraId="6A2FD609" w14:textId="77777777" w:rsidR="009C4D1D" w:rsidRDefault="009C4D1D" w:rsidP="009C4D1D">
      <w:pPr>
        <w:pStyle w:val="code"/>
      </w:pPr>
      <w:r>
        <w:tab/>
      </w:r>
      <w:r>
        <w:tab/>
      </w:r>
    </w:p>
    <w:p w14:paraId="48330FD4" w14:textId="77777777" w:rsidR="009C4D1D" w:rsidRDefault="009C4D1D" w:rsidP="009C4D1D">
      <w:pPr>
        <w:pStyle w:val="code"/>
      </w:pPr>
      <w:r>
        <w:tab/>
      </w:r>
      <w:r>
        <w:tab/>
        <w:t># Make Thread associated with the tab</w:t>
      </w:r>
    </w:p>
    <w:p w14:paraId="69F31BD1" w14:textId="77777777" w:rsidR="009C4D1D" w:rsidRDefault="009C4D1D" w:rsidP="009C4D1D">
      <w:pPr>
        <w:pStyle w:val="code"/>
      </w:pPr>
      <w:r>
        <w:tab/>
      </w:r>
      <w:r>
        <w:tab/>
        <w:t>thread = QtCore.QThread(parent=self)</w:t>
      </w:r>
    </w:p>
    <w:p w14:paraId="2E7F1F08" w14:textId="77777777" w:rsidR="009C4D1D" w:rsidRDefault="009C4D1D" w:rsidP="009C4D1D">
      <w:pPr>
        <w:pStyle w:val="code"/>
      </w:pPr>
      <w:r>
        <w:tab/>
      </w:r>
      <w:r>
        <w:tab/>
        <w:t>self.worker = self.temp_spectra</w:t>
      </w:r>
    </w:p>
    <w:p w14:paraId="5DD64448" w14:textId="77777777" w:rsidR="009C4D1D" w:rsidRDefault="009C4D1D" w:rsidP="009C4D1D">
      <w:pPr>
        <w:pStyle w:val="code"/>
      </w:pPr>
      <w:r>
        <w:tab/>
      </w:r>
      <w:r>
        <w:tab/>
        <w:t>self.worker.moveToThread(thread)</w:t>
      </w:r>
    </w:p>
    <w:p w14:paraId="000657DA" w14:textId="77777777" w:rsidR="009C4D1D" w:rsidRDefault="009C4D1D" w:rsidP="009C4D1D">
      <w:pPr>
        <w:pStyle w:val="code"/>
      </w:pPr>
      <w:r>
        <w:tab/>
      </w:r>
      <w:r>
        <w:tab/>
        <w:t>self.worker.update_signal.connect(self.update_GUI)</w:t>
      </w:r>
    </w:p>
    <w:p w14:paraId="0E64E392" w14:textId="77777777" w:rsidR="009C4D1D" w:rsidRDefault="009C4D1D" w:rsidP="009C4D1D">
      <w:pPr>
        <w:pStyle w:val="code"/>
      </w:pPr>
      <w:r>
        <w:tab/>
      </w:r>
      <w:r>
        <w:tab/>
        <w:t>self.worker.done_signal.connect(self.closeEvent)</w:t>
      </w:r>
    </w:p>
    <w:p w14:paraId="4F7B134F" w14:textId="77777777" w:rsidR="009C4D1D" w:rsidRDefault="009C4D1D" w:rsidP="009C4D1D">
      <w:pPr>
        <w:pStyle w:val="code"/>
      </w:pPr>
      <w:r>
        <w:tab/>
      </w:r>
      <w:r>
        <w:tab/>
        <w:t>self.start_comp.connect(self.worker.deconvolute)</w:t>
      </w:r>
    </w:p>
    <w:p w14:paraId="3FA098D5" w14:textId="77777777" w:rsidR="009C4D1D" w:rsidRDefault="009C4D1D" w:rsidP="009C4D1D">
      <w:pPr>
        <w:pStyle w:val="code"/>
      </w:pPr>
      <w:r>
        <w:tab/>
      </w:r>
      <w:r>
        <w:tab/>
        <w:t>self.kill_thread.connect(thread.quit)</w:t>
      </w:r>
    </w:p>
    <w:p w14:paraId="0F13F08F" w14:textId="77777777" w:rsidR="009C4D1D" w:rsidRDefault="009C4D1D" w:rsidP="009C4D1D">
      <w:pPr>
        <w:pStyle w:val="code"/>
      </w:pPr>
      <w:r>
        <w:tab/>
      </w:r>
      <w:r>
        <w:tab/>
        <w:t>thread.start()</w:t>
      </w:r>
    </w:p>
    <w:p w14:paraId="0B0054E0" w14:textId="77777777" w:rsidR="009C4D1D" w:rsidRDefault="009C4D1D" w:rsidP="009C4D1D">
      <w:pPr>
        <w:pStyle w:val="code"/>
      </w:pPr>
      <w:r>
        <w:tab/>
      </w:r>
      <w:r>
        <w:tab/>
      </w:r>
    </w:p>
    <w:p w14:paraId="26C4CE53" w14:textId="77777777" w:rsidR="009C4D1D" w:rsidRDefault="009C4D1D" w:rsidP="009C4D1D">
      <w:pPr>
        <w:pStyle w:val="code"/>
      </w:pPr>
      <w:r>
        <w:tab/>
        <w:t>@QtCore.pyqtSlot(Spectra)</w:t>
      </w:r>
    </w:p>
    <w:p w14:paraId="672BFB6D" w14:textId="77777777" w:rsidR="009C4D1D" w:rsidRDefault="009C4D1D" w:rsidP="009C4D1D">
      <w:pPr>
        <w:pStyle w:val="code"/>
      </w:pPr>
      <w:r>
        <w:tab/>
        <w:t>def update_GUI(self, tmp_spectra):</w:t>
      </w:r>
    </w:p>
    <w:p w14:paraId="1D59640F" w14:textId="77777777" w:rsidR="009C4D1D" w:rsidRDefault="009C4D1D" w:rsidP="009C4D1D">
      <w:pPr>
        <w:pStyle w:val="code"/>
      </w:pPr>
      <w:r>
        <w:tab/>
      </w:r>
      <w:r>
        <w:tab/>
        <w:t># change the GUI to reflect changes made to Spectra</w:t>
      </w:r>
    </w:p>
    <w:p w14:paraId="096056AA" w14:textId="77777777" w:rsidR="009C4D1D" w:rsidRDefault="009C4D1D" w:rsidP="009C4D1D">
      <w:pPr>
        <w:pStyle w:val="code"/>
      </w:pPr>
      <w:r>
        <w:tab/>
      </w:r>
      <w:r>
        <w:tab/>
        <w:t># Get the first background of the plots to blits lines to</w:t>
      </w:r>
    </w:p>
    <w:p w14:paraId="4FE9689C" w14:textId="77777777" w:rsidR="009C4D1D" w:rsidRDefault="009C4D1D" w:rsidP="009C4D1D">
      <w:pPr>
        <w:pStyle w:val="code"/>
      </w:pPr>
      <w:r>
        <w:tab/>
      </w:r>
      <w:r>
        <w:tab/>
        <w:t>if(tmp_spectra.step==1):</w:t>
      </w:r>
    </w:p>
    <w:p w14:paraId="485F12FF" w14:textId="77777777" w:rsidR="009C4D1D" w:rsidRDefault="009C4D1D" w:rsidP="009C4D1D">
      <w:pPr>
        <w:pStyle w:val="code"/>
      </w:pPr>
      <w:r>
        <w:tab/>
      </w:r>
      <w:r>
        <w:tab/>
      </w:r>
      <w:r>
        <w:tab/>
        <w:t>self.top_left_canvas_BBox = self.top_left_plot.figure.canvas.copy_from_bbox(self.top_left_plot.bbox)</w:t>
      </w:r>
    </w:p>
    <w:p w14:paraId="026890D0" w14:textId="77777777" w:rsidR="009C4D1D" w:rsidRDefault="009C4D1D" w:rsidP="009C4D1D">
      <w:pPr>
        <w:pStyle w:val="code"/>
      </w:pPr>
      <w:r>
        <w:tab/>
      </w:r>
      <w:r>
        <w:tab/>
      </w:r>
      <w:r>
        <w:tab/>
        <w:t>self.bottom_canvas_BBox = self.bottom_plot.figure.canvas.copy_from_bbox(self.bottom_plot.bbox)</w:t>
      </w:r>
    </w:p>
    <w:p w14:paraId="00883CAE" w14:textId="77777777" w:rsidR="009C4D1D" w:rsidRDefault="009C4D1D" w:rsidP="009C4D1D">
      <w:pPr>
        <w:pStyle w:val="code"/>
      </w:pPr>
      <w:r>
        <w:tab/>
      </w:r>
      <w:r>
        <w:tab/>
        <w:t># If the size of the box changes, get that background instead</w:t>
      </w:r>
    </w:p>
    <w:p w14:paraId="058C8CC6" w14:textId="77777777" w:rsidR="009C4D1D" w:rsidRDefault="009C4D1D" w:rsidP="009C4D1D">
      <w:pPr>
        <w:pStyle w:val="code"/>
      </w:pPr>
      <w:r>
        <w:tab/>
      </w:r>
      <w:r>
        <w:tab/>
        <w:t>top_left_plot_current_size = self.top_left_plot.bbox.width, self.top_left_plot.bbox.height</w:t>
      </w:r>
    </w:p>
    <w:p w14:paraId="7C013CD2" w14:textId="77777777" w:rsidR="009C4D1D" w:rsidRDefault="009C4D1D" w:rsidP="009C4D1D">
      <w:pPr>
        <w:pStyle w:val="code"/>
      </w:pPr>
      <w:r>
        <w:tab/>
      </w:r>
      <w:r>
        <w:tab/>
        <w:t>bottom_plot_current_size = self.bottom_plot.bbox.width, self.bottom_plot.bbox.height</w:t>
      </w:r>
    </w:p>
    <w:p w14:paraId="56873A82" w14:textId="77777777" w:rsidR="009C4D1D" w:rsidRDefault="009C4D1D" w:rsidP="009C4D1D">
      <w:pPr>
        <w:pStyle w:val="code"/>
      </w:pPr>
      <w:r>
        <w:tab/>
      </w:r>
      <w:r>
        <w:tab/>
        <w:t>if( self.top_left_plot_old_size != top_left_plot_current_size or self.bottom_plot_old_size != bottom_plot_current_size):</w:t>
      </w:r>
    </w:p>
    <w:p w14:paraId="1CDC60C6" w14:textId="77777777" w:rsidR="009C4D1D" w:rsidRDefault="009C4D1D" w:rsidP="009C4D1D">
      <w:pPr>
        <w:pStyle w:val="code"/>
      </w:pPr>
      <w:r>
        <w:tab/>
      </w:r>
      <w:r>
        <w:tab/>
      </w:r>
      <w:r>
        <w:tab/>
        <w:t>self.top_left_plot_old_size = top_left_plot_current_size</w:t>
      </w:r>
    </w:p>
    <w:p w14:paraId="4D7953B6" w14:textId="77777777" w:rsidR="009C4D1D" w:rsidRDefault="009C4D1D" w:rsidP="009C4D1D">
      <w:pPr>
        <w:pStyle w:val="code"/>
      </w:pPr>
      <w:r>
        <w:tab/>
      </w:r>
      <w:r>
        <w:tab/>
      </w:r>
      <w:r>
        <w:tab/>
        <w:t>self.top_left_plot.clear()</w:t>
      </w:r>
    </w:p>
    <w:p w14:paraId="428D4768" w14:textId="77777777" w:rsidR="009C4D1D" w:rsidRDefault="009C4D1D" w:rsidP="009C4D1D">
      <w:pPr>
        <w:pStyle w:val="code"/>
      </w:pPr>
      <w:r>
        <w:tab/>
      </w:r>
      <w:r>
        <w:tab/>
      </w:r>
      <w:r>
        <w:tab/>
        <w:t>self.top_left_canvas.draw()</w:t>
      </w:r>
    </w:p>
    <w:p w14:paraId="40F935E6" w14:textId="77777777" w:rsidR="009C4D1D" w:rsidRDefault="009C4D1D" w:rsidP="009C4D1D">
      <w:pPr>
        <w:pStyle w:val="code"/>
      </w:pPr>
      <w:r>
        <w:tab/>
      </w:r>
      <w:r>
        <w:tab/>
      </w:r>
      <w:r>
        <w:tab/>
        <w:t>self.top_left_canvas_BBox = self.top_left_plot.figure.canvas.copy_from_bbox(self.top_left_plot.bbox)</w:t>
      </w:r>
    </w:p>
    <w:p w14:paraId="33959F95" w14:textId="77777777" w:rsidR="009C4D1D" w:rsidRDefault="009C4D1D" w:rsidP="009C4D1D">
      <w:pPr>
        <w:pStyle w:val="code"/>
      </w:pPr>
      <w:r>
        <w:tab/>
      </w:r>
      <w:r>
        <w:tab/>
      </w:r>
      <w:r>
        <w:tab/>
        <w:t>self.top_left_plot.set_ylabel('Absorbance [a.u.]')</w:t>
      </w:r>
    </w:p>
    <w:p w14:paraId="0E17E79B" w14:textId="77777777" w:rsidR="009C4D1D" w:rsidRDefault="009C4D1D" w:rsidP="009C4D1D">
      <w:pPr>
        <w:pStyle w:val="code"/>
      </w:pPr>
      <w:r>
        <w:tab/>
      </w:r>
      <w:r>
        <w:tab/>
      </w:r>
      <w:r>
        <w:tab/>
        <w:t>self.top_left_plot.set_xlabel('Photon Energy [eV]')</w:t>
      </w:r>
    </w:p>
    <w:p w14:paraId="461CDBEE" w14:textId="77777777" w:rsidR="009C4D1D" w:rsidRDefault="009C4D1D" w:rsidP="009C4D1D">
      <w:pPr>
        <w:pStyle w:val="code"/>
      </w:pPr>
      <w:r>
        <w:tab/>
      </w:r>
      <w:r>
        <w:tab/>
      </w:r>
      <w:r>
        <w:tab/>
        <w:t>self.top_left_plot.set_title('Total Absorbance Fit')</w:t>
      </w:r>
    </w:p>
    <w:p w14:paraId="5C2E2342" w14:textId="77777777" w:rsidR="009C4D1D" w:rsidRDefault="009C4D1D" w:rsidP="009C4D1D">
      <w:pPr>
        <w:pStyle w:val="code"/>
      </w:pPr>
      <w:r>
        <w:tab/>
      </w:r>
      <w:r>
        <w:tab/>
      </w:r>
      <w:r>
        <w:tab/>
        <w:t>self.bottom_plot_old_size = bottom_plot_current_size</w:t>
      </w:r>
    </w:p>
    <w:p w14:paraId="710B8718" w14:textId="77777777" w:rsidR="009C4D1D" w:rsidRDefault="009C4D1D" w:rsidP="009C4D1D">
      <w:pPr>
        <w:pStyle w:val="code"/>
      </w:pPr>
      <w:r>
        <w:tab/>
      </w:r>
      <w:r>
        <w:tab/>
      </w:r>
      <w:r>
        <w:tab/>
        <w:t>self.bottom_plot.clear()</w:t>
      </w:r>
    </w:p>
    <w:p w14:paraId="624AA80A" w14:textId="77777777" w:rsidR="009C4D1D" w:rsidRDefault="009C4D1D" w:rsidP="009C4D1D">
      <w:pPr>
        <w:pStyle w:val="code"/>
      </w:pPr>
      <w:r>
        <w:tab/>
      </w:r>
      <w:r>
        <w:tab/>
      </w:r>
      <w:r>
        <w:tab/>
        <w:t>self.bottom_canvas.draw()</w:t>
      </w:r>
    </w:p>
    <w:p w14:paraId="651D7F71" w14:textId="77777777" w:rsidR="009C4D1D" w:rsidRDefault="009C4D1D" w:rsidP="009C4D1D">
      <w:pPr>
        <w:pStyle w:val="code"/>
      </w:pPr>
      <w:r>
        <w:tab/>
      </w:r>
      <w:r>
        <w:tab/>
      </w:r>
      <w:r>
        <w:tab/>
        <w:t>self.bottom_canvas_BBox = self.bottom_plot.figure.canvas.copy_from_bbox(self.bottom_plot.bbox)</w:t>
      </w:r>
    </w:p>
    <w:p w14:paraId="37AEFCE6" w14:textId="77777777" w:rsidR="009C4D1D" w:rsidRDefault="009C4D1D" w:rsidP="009C4D1D">
      <w:pPr>
        <w:pStyle w:val="code"/>
      </w:pPr>
      <w:r>
        <w:tab/>
      </w:r>
      <w:r>
        <w:tab/>
      </w:r>
      <w:r>
        <w:tab/>
        <w:t>self.bottom_plot.set_ylabel('Absorbance [a.u.]')</w:t>
      </w:r>
    </w:p>
    <w:p w14:paraId="4F28DE24" w14:textId="77777777" w:rsidR="009C4D1D" w:rsidRDefault="009C4D1D" w:rsidP="009C4D1D">
      <w:pPr>
        <w:pStyle w:val="code"/>
      </w:pPr>
      <w:r>
        <w:tab/>
      </w:r>
      <w:r>
        <w:tab/>
      </w:r>
      <w:r>
        <w:tab/>
        <w:t>self.bottom_plot.set_xlabel('Photon Energy [eV]')</w:t>
      </w:r>
    </w:p>
    <w:p w14:paraId="6DDEFC11" w14:textId="77777777" w:rsidR="009C4D1D" w:rsidRDefault="009C4D1D" w:rsidP="009C4D1D">
      <w:pPr>
        <w:pStyle w:val="code"/>
      </w:pPr>
      <w:r>
        <w:tab/>
      </w:r>
      <w:r>
        <w:tab/>
      </w:r>
      <w:r>
        <w:tab/>
        <w:t>self.bottom_plot.set_title('Background Subtracted Fit')</w:t>
      </w:r>
    </w:p>
    <w:p w14:paraId="1E791515" w14:textId="77777777" w:rsidR="009C4D1D" w:rsidRDefault="009C4D1D" w:rsidP="009C4D1D">
      <w:pPr>
        <w:pStyle w:val="code"/>
      </w:pPr>
      <w:r>
        <w:tab/>
      </w:r>
      <w:r>
        <w:tab/>
      </w:r>
    </w:p>
    <w:p w14:paraId="262A98AD" w14:textId="77777777" w:rsidR="009C4D1D" w:rsidRDefault="009C4D1D" w:rsidP="009C4D1D">
      <w:pPr>
        <w:pStyle w:val="code"/>
      </w:pPr>
      <w:r>
        <w:tab/>
      </w:r>
      <w:r>
        <w:tab/>
        <w:t># Write to the Top Left Plot with original data, background data, and total fit</w:t>
      </w:r>
    </w:p>
    <w:p w14:paraId="4B2FFAB7" w14:textId="77777777" w:rsidR="009C4D1D" w:rsidRDefault="009C4D1D" w:rsidP="009C4D1D">
      <w:pPr>
        <w:pStyle w:val="code"/>
      </w:pPr>
      <w:r>
        <w:tab/>
      </w:r>
      <w:r>
        <w:tab/>
        <w:t>self.top_left_background_line.set_ydata(tmp_spectra.background_model)</w:t>
      </w:r>
    </w:p>
    <w:p w14:paraId="0AB21E78" w14:textId="77777777" w:rsidR="009C4D1D" w:rsidRDefault="009C4D1D" w:rsidP="009C4D1D">
      <w:pPr>
        <w:pStyle w:val="code"/>
      </w:pPr>
      <w:r>
        <w:tab/>
      </w:r>
      <w:r>
        <w:tab/>
        <w:t>self.top_left_total_fit_line.set_ydata(tmp_spectra.model)</w:t>
      </w:r>
    </w:p>
    <w:p w14:paraId="6E4788DB" w14:textId="77777777" w:rsidR="009C4D1D" w:rsidRDefault="009C4D1D" w:rsidP="009C4D1D">
      <w:pPr>
        <w:pStyle w:val="code"/>
      </w:pPr>
      <w:r>
        <w:tab/>
      </w:r>
      <w:r>
        <w:tab/>
        <w:t>self.top_left_plot.figure.canvas.restore_region(self.top_left_canvas_BBox)</w:t>
      </w:r>
    </w:p>
    <w:p w14:paraId="495A1A4A" w14:textId="77777777" w:rsidR="009C4D1D" w:rsidRDefault="009C4D1D" w:rsidP="009C4D1D">
      <w:pPr>
        <w:pStyle w:val="code"/>
      </w:pPr>
      <w:r>
        <w:tab/>
      </w:r>
      <w:r>
        <w:tab/>
        <w:t>if( tmp_spectra.background_model.max() &gt; tmp_spectra.Y.max()):</w:t>
      </w:r>
    </w:p>
    <w:p w14:paraId="20AF75E8" w14:textId="77777777" w:rsidR="009C4D1D" w:rsidRDefault="009C4D1D" w:rsidP="009C4D1D">
      <w:pPr>
        <w:pStyle w:val="code"/>
      </w:pPr>
      <w:r>
        <w:tab/>
      </w:r>
      <w:r>
        <w:tab/>
      </w:r>
      <w:r>
        <w:tab/>
        <w:t>self.ax1.set_ylim(0, 1.05*tmp_spectra.background_model.max())</w:t>
      </w:r>
    </w:p>
    <w:p w14:paraId="064B03C6" w14:textId="77777777" w:rsidR="009C4D1D" w:rsidRDefault="009C4D1D" w:rsidP="009C4D1D">
      <w:pPr>
        <w:pStyle w:val="code"/>
      </w:pPr>
      <w:r>
        <w:tab/>
      </w:r>
      <w:r>
        <w:tab/>
        <w:t>elif(tmp_spectra.model.max() &gt; tmp_spectra.Y.max()):</w:t>
      </w:r>
    </w:p>
    <w:p w14:paraId="06DC8924" w14:textId="77777777" w:rsidR="009C4D1D" w:rsidRDefault="009C4D1D" w:rsidP="009C4D1D">
      <w:pPr>
        <w:pStyle w:val="code"/>
      </w:pPr>
      <w:r>
        <w:tab/>
      </w:r>
      <w:r>
        <w:tab/>
      </w:r>
      <w:r>
        <w:tab/>
        <w:t>self.ax1.set_ylim(0, 1.05*tmp_spectra.model.max())</w:t>
      </w:r>
    </w:p>
    <w:p w14:paraId="5585E51F" w14:textId="77777777" w:rsidR="009C4D1D" w:rsidRDefault="009C4D1D" w:rsidP="009C4D1D">
      <w:pPr>
        <w:pStyle w:val="code"/>
      </w:pPr>
      <w:r>
        <w:tab/>
      </w:r>
      <w:r>
        <w:tab/>
        <w:t>else:</w:t>
      </w:r>
    </w:p>
    <w:p w14:paraId="0CB3B533" w14:textId="77777777" w:rsidR="009C4D1D" w:rsidRDefault="009C4D1D" w:rsidP="009C4D1D">
      <w:pPr>
        <w:pStyle w:val="code"/>
      </w:pPr>
      <w:r>
        <w:tab/>
      </w:r>
      <w:r>
        <w:tab/>
      </w:r>
      <w:r>
        <w:tab/>
        <w:t>self.ax1.set_ylim(0, 1.05*tmp_spectra.Y.max())</w:t>
      </w:r>
    </w:p>
    <w:p w14:paraId="653B1E52" w14:textId="77777777" w:rsidR="009C4D1D" w:rsidRDefault="009C4D1D" w:rsidP="009C4D1D">
      <w:pPr>
        <w:pStyle w:val="code"/>
      </w:pPr>
      <w:r>
        <w:tab/>
      </w:r>
      <w:r>
        <w:tab/>
        <w:t>self.top_left_plot.draw_artist(self.top_left_line)</w:t>
      </w:r>
    </w:p>
    <w:p w14:paraId="280723DB" w14:textId="77777777" w:rsidR="009C4D1D" w:rsidRDefault="009C4D1D" w:rsidP="009C4D1D">
      <w:pPr>
        <w:pStyle w:val="code"/>
      </w:pPr>
      <w:r>
        <w:tab/>
      </w:r>
      <w:r>
        <w:tab/>
        <w:t>self.top_left_plot.draw_artist(self.top_left_background_line)</w:t>
      </w:r>
    </w:p>
    <w:p w14:paraId="34F749E6" w14:textId="77777777" w:rsidR="009C4D1D" w:rsidRDefault="009C4D1D" w:rsidP="009C4D1D">
      <w:pPr>
        <w:pStyle w:val="code"/>
      </w:pPr>
      <w:r>
        <w:tab/>
      </w:r>
      <w:r>
        <w:tab/>
        <w:t>self.top_left_plot.draw_artist(self.top_left_total_fit_line)</w:t>
      </w:r>
    </w:p>
    <w:p w14:paraId="0DDABF05" w14:textId="77777777" w:rsidR="009C4D1D" w:rsidRDefault="009C4D1D" w:rsidP="009C4D1D">
      <w:pPr>
        <w:pStyle w:val="code"/>
      </w:pPr>
      <w:r>
        <w:tab/>
      </w:r>
      <w:r>
        <w:tab/>
        <w:t>self.top_left_plot.figure.canvas.blit(self.top_left_plot.bbox)</w:t>
      </w:r>
    </w:p>
    <w:p w14:paraId="1BDEDAB7" w14:textId="77777777" w:rsidR="009C4D1D" w:rsidRDefault="009C4D1D" w:rsidP="009C4D1D">
      <w:pPr>
        <w:pStyle w:val="code"/>
      </w:pPr>
    </w:p>
    <w:p w14:paraId="4F796549" w14:textId="77777777" w:rsidR="009C4D1D" w:rsidRDefault="009C4D1D" w:rsidP="009C4D1D">
      <w:pPr>
        <w:pStyle w:val="code"/>
      </w:pPr>
      <w:r>
        <w:tab/>
      </w:r>
      <w:r>
        <w:tab/>
        <w:t># Write to the Bottom Plot with each nanotube peak</w:t>
      </w:r>
    </w:p>
    <w:p w14:paraId="7F2F944E" w14:textId="77777777" w:rsidR="009C4D1D" w:rsidRDefault="009C4D1D" w:rsidP="009C4D1D">
      <w:pPr>
        <w:pStyle w:val="code"/>
      </w:pPr>
      <w:r>
        <w:tab/>
      </w:r>
      <w:r>
        <w:tab/>
        <w:t>self.bottom_line_original_without_background.set_ydata(tmp_spectra.Y-tmp_spectra.background_model)</w:t>
      </w:r>
    </w:p>
    <w:p w14:paraId="5F597F07" w14:textId="77777777" w:rsidR="009C4D1D" w:rsidRDefault="009C4D1D" w:rsidP="009C4D1D">
      <w:pPr>
        <w:pStyle w:val="code"/>
      </w:pPr>
      <w:r>
        <w:tab/>
      </w:r>
      <w:r>
        <w:tab/>
        <w:t>self.bottom_line.set_ydata(tmp_spectra.model_without_background)</w:t>
      </w:r>
    </w:p>
    <w:p w14:paraId="076B11C7" w14:textId="77777777" w:rsidR="009C4D1D" w:rsidRDefault="009C4D1D" w:rsidP="009C4D1D">
      <w:pPr>
        <w:pStyle w:val="code"/>
      </w:pPr>
      <w:r>
        <w:tab/>
      </w:r>
      <w:r>
        <w:tab/>
        <w:t>try:</w:t>
      </w:r>
    </w:p>
    <w:p w14:paraId="3195B7CA" w14:textId="77777777" w:rsidR="009C4D1D" w:rsidRDefault="009C4D1D" w:rsidP="009C4D1D">
      <w:pPr>
        <w:pStyle w:val="code"/>
      </w:pPr>
      <w:r>
        <w:tab/>
      </w:r>
      <w:r>
        <w:tab/>
      </w:r>
      <w:r>
        <w:tab/>
        <w:t>for swcnt in self.dict_of_nm_tree:</w:t>
      </w:r>
    </w:p>
    <w:p w14:paraId="57B89893" w14:textId="77777777" w:rsidR="009C4D1D" w:rsidRDefault="009C4D1D" w:rsidP="009C4D1D">
      <w:pPr>
        <w:pStyle w:val="code"/>
      </w:pPr>
      <w:r>
        <w:tab/>
      </w:r>
      <w:r>
        <w:tab/>
      </w:r>
      <w:r>
        <w:tab/>
      </w:r>
      <w:r>
        <w:tab/>
        <w:t>self.swcnt_line_dict[swcnt].set_ydata(swcnt.line)</w:t>
      </w:r>
    </w:p>
    <w:p w14:paraId="5FC21139" w14:textId="77777777" w:rsidR="009C4D1D" w:rsidRDefault="009C4D1D" w:rsidP="009C4D1D">
      <w:pPr>
        <w:pStyle w:val="code"/>
      </w:pPr>
      <w:r>
        <w:tab/>
      </w:r>
      <w:r>
        <w:tab/>
      </w:r>
      <w:r>
        <w:tab/>
      </w:r>
      <w:r>
        <w:tab/>
        <w:t>self.swcnt_line_dict[swcnt].set_linewidth(1)</w:t>
      </w:r>
    </w:p>
    <w:p w14:paraId="331B9F09" w14:textId="77777777" w:rsidR="009C4D1D" w:rsidRDefault="009C4D1D" w:rsidP="009C4D1D">
      <w:pPr>
        <w:pStyle w:val="code"/>
      </w:pPr>
      <w:r>
        <w:tab/>
      </w:r>
      <w:r>
        <w:tab/>
      </w:r>
      <w:r>
        <w:tab/>
        <w:t>current_swcnt = None</w:t>
      </w:r>
    </w:p>
    <w:p w14:paraId="45B0E241" w14:textId="77777777" w:rsidR="009C4D1D" w:rsidRDefault="009C4D1D" w:rsidP="009C4D1D">
      <w:pPr>
        <w:pStyle w:val="code"/>
      </w:pPr>
      <w:r>
        <w:tab/>
      </w:r>
      <w:r>
        <w:tab/>
      </w:r>
      <w:r>
        <w:tab/>
        <w:t>for swcnt in self.dict_of_nm_tree:</w:t>
      </w:r>
    </w:p>
    <w:p w14:paraId="2DE4A41E" w14:textId="77777777" w:rsidR="009C4D1D" w:rsidRDefault="009C4D1D" w:rsidP="009C4D1D">
      <w:pPr>
        <w:pStyle w:val="code"/>
      </w:pPr>
      <w:r>
        <w:tab/>
      </w:r>
      <w:r>
        <w:tab/>
      </w:r>
      <w:r>
        <w:tab/>
      </w:r>
      <w:r>
        <w:tab/>
        <w:t>if(self.dict_of_nm_tree[swcnt] == self.treeWidget.currentItem()):</w:t>
      </w:r>
    </w:p>
    <w:p w14:paraId="3778D7D5" w14:textId="77777777" w:rsidR="009C4D1D" w:rsidRDefault="009C4D1D" w:rsidP="009C4D1D">
      <w:pPr>
        <w:pStyle w:val="code"/>
      </w:pPr>
      <w:r>
        <w:tab/>
      </w:r>
      <w:r>
        <w:tab/>
      </w:r>
      <w:r>
        <w:tab/>
      </w:r>
      <w:r>
        <w:tab/>
      </w:r>
      <w:r>
        <w:tab/>
        <w:t>current_swcnt = swcnt</w:t>
      </w:r>
    </w:p>
    <w:p w14:paraId="31FCE46A" w14:textId="77777777" w:rsidR="009C4D1D" w:rsidRDefault="009C4D1D" w:rsidP="009C4D1D">
      <w:pPr>
        <w:pStyle w:val="code"/>
      </w:pPr>
      <w:r>
        <w:lastRenderedPageBreak/>
        <w:tab/>
      </w:r>
      <w:r>
        <w:tab/>
      </w:r>
      <w:r>
        <w:tab/>
      </w:r>
      <w:r>
        <w:tab/>
      </w:r>
      <w:r>
        <w:tab/>
        <w:t>break</w:t>
      </w:r>
    </w:p>
    <w:p w14:paraId="4DD38EC6" w14:textId="77777777" w:rsidR="009C4D1D" w:rsidRDefault="009C4D1D" w:rsidP="009C4D1D">
      <w:pPr>
        <w:pStyle w:val="code"/>
      </w:pPr>
      <w:r>
        <w:tab/>
      </w:r>
      <w:r>
        <w:tab/>
      </w:r>
      <w:r>
        <w:tab/>
        <w:t>self.swcnt_line_dict[current_swcnt].set_linewidth(4)</w:t>
      </w:r>
    </w:p>
    <w:p w14:paraId="48191AB8" w14:textId="77777777" w:rsidR="009C4D1D" w:rsidRDefault="009C4D1D" w:rsidP="009C4D1D">
      <w:pPr>
        <w:pStyle w:val="code"/>
      </w:pPr>
      <w:r>
        <w:tab/>
      </w:r>
      <w:r>
        <w:tab/>
        <w:t>except KeyError:</w:t>
      </w:r>
    </w:p>
    <w:p w14:paraId="0622E80D" w14:textId="77777777" w:rsidR="009C4D1D" w:rsidRDefault="009C4D1D" w:rsidP="009C4D1D">
      <w:pPr>
        <w:pStyle w:val="code"/>
      </w:pPr>
      <w:r>
        <w:tab/>
      </w:r>
      <w:r>
        <w:tab/>
      </w:r>
      <w:r>
        <w:tab/>
        <w:t>pass</w:t>
      </w:r>
    </w:p>
    <w:p w14:paraId="042D0116" w14:textId="77777777" w:rsidR="009C4D1D" w:rsidRDefault="009C4D1D" w:rsidP="009C4D1D">
      <w:pPr>
        <w:pStyle w:val="code"/>
      </w:pPr>
      <w:r>
        <w:tab/>
      </w:r>
      <w:r>
        <w:tab/>
        <w:t>self.bottom_plot.figure.canvas.restore_region(self.bottom_canvas_BBox)</w:t>
      </w:r>
    </w:p>
    <w:p w14:paraId="4D8F4B9C" w14:textId="77777777" w:rsidR="009C4D1D" w:rsidRDefault="009C4D1D" w:rsidP="009C4D1D">
      <w:pPr>
        <w:pStyle w:val="code"/>
      </w:pPr>
      <w:r>
        <w:tab/>
      </w:r>
      <w:r>
        <w:tab/>
        <w:t>if( np.amax(tmp_spectra.Y-tmp_spectra.background_model) &gt; np.amax(tmp_spectra.model_without_background) ):</w:t>
      </w:r>
    </w:p>
    <w:p w14:paraId="0D54765E" w14:textId="77777777" w:rsidR="009C4D1D" w:rsidRDefault="009C4D1D" w:rsidP="009C4D1D">
      <w:pPr>
        <w:pStyle w:val="code"/>
      </w:pPr>
      <w:r>
        <w:tab/>
      </w:r>
      <w:r>
        <w:tab/>
      </w:r>
      <w:r>
        <w:tab/>
        <w:t>self.bottom_ax1.set_ylim(0, 1.05*np.amax(tmp_spectra.Y-tmp_spectra.background_model))</w:t>
      </w:r>
    </w:p>
    <w:p w14:paraId="7C4DADB1" w14:textId="77777777" w:rsidR="009C4D1D" w:rsidRDefault="009C4D1D" w:rsidP="009C4D1D">
      <w:pPr>
        <w:pStyle w:val="code"/>
      </w:pPr>
      <w:r>
        <w:tab/>
      </w:r>
      <w:r>
        <w:tab/>
        <w:t>if( np.amax(tmp_spectra.model_without_background) &lt; 0.05):</w:t>
      </w:r>
    </w:p>
    <w:p w14:paraId="4B0D4C52" w14:textId="77777777" w:rsidR="009C4D1D" w:rsidRDefault="009C4D1D" w:rsidP="009C4D1D">
      <w:pPr>
        <w:pStyle w:val="code"/>
      </w:pPr>
      <w:r>
        <w:tab/>
      </w:r>
      <w:r>
        <w:tab/>
      </w:r>
      <w:r>
        <w:tab/>
        <w:t>self.bottom_ax1.set_ylim(0, 0.05)</w:t>
      </w:r>
    </w:p>
    <w:p w14:paraId="5835CAB7" w14:textId="77777777" w:rsidR="009C4D1D" w:rsidRDefault="009C4D1D" w:rsidP="009C4D1D">
      <w:pPr>
        <w:pStyle w:val="code"/>
      </w:pPr>
      <w:r>
        <w:tab/>
      </w:r>
      <w:r>
        <w:tab/>
        <w:t>else:</w:t>
      </w:r>
    </w:p>
    <w:p w14:paraId="22AEC206" w14:textId="77777777" w:rsidR="009C4D1D" w:rsidRDefault="009C4D1D" w:rsidP="009C4D1D">
      <w:pPr>
        <w:pStyle w:val="code"/>
      </w:pPr>
      <w:r>
        <w:tab/>
      </w:r>
      <w:r>
        <w:tab/>
      </w:r>
      <w:r>
        <w:tab/>
        <w:t>self.bottom_ax1.set_ylim(0, 1.05*np.amax(tmp_spectra.model_without_background))</w:t>
      </w:r>
    </w:p>
    <w:p w14:paraId="2556171B" w14:textId="77777777" w:rsidR="009C4D1D" w:rsidRDefault="009C4D1D" w:rsidP="009C4D1D">
      <w:pPr>
        <w:pStyle w:val="code"/>
      </w:pPr>
      <w:r>
        <w:tab/>
      </w:r>
      <w:r>
        <w:tab/>
        <w:t>self.bottom_plot.draw_artist(self.bottom_line_original_without_background)</w:t>
      </w:r>
    </w:p>
    <w:p w14:paraId="72C11FC0" w14:textId="77777777" w:rsidR="009C4D1D" w:rsidRDefault="009C4D1D" w:rsidP="009C4D1D">
      <w:pPr>
        <w:pStyle w:val="code"/>
      </w:pPr>
      <w:r>
        <w:tab/>
      </w:r>
      <w:r>
        <w:tab/>
        <w:t>self.bottom_plot.draw_artist(self.bottom_line)</w:t>
      </w:r>
    </w:p>
    <w:p w14:paraId="75EC0ABF" w14:textId="77777777" w:rsidR="009C4D1D" w:rsidRDefault="009C4D1D" w:rsidP="009C4D1D">
      <w:pPr>
        <w:pStyle w:val="code"/>
      </w:pPr>
      <w:r>
        <w:tab/>
      </w:r>
      <w:r>
        <w:tab/>
        <w:t>for swcnt in tmp_spectra.SWCNT_list:</w:t>
      </w:r>
    </w:p>
    <w:p w14:paraId="7B654748" w14:textId="77777777" w:rsidR="009C4D1D" w:rsidRDefault="009C4D1D" w:rsidP="009C4D1D">
      <w:pPr>
        <w:pStyle w:val="code"/>
      </w:pPr>
      <w:r>
        <w:tab/>
      </w:r>
      <w:r>
        <w:tab/>
      </w:r>
      <w:r>
        <w:tab/>
        <w:t>self.bottom_plot.draw_artist(self.swcnt_line_dict[swcnt])</w:t>
      </w:r>
    </w:p>
    <w:p w14:paraId="776C85C5" w14:textId="77777777" w:rsidR="009C4D1D" w:rsidRDefault="009C4D1D" w:rsidP="009C4D1D">
      <w:pPr>
        <w:pStyle w:val="code"/>
      </w:pPr>
      <w:r>
        <w:tab/>
      </w:r>
      <w:r>
        <w:tab/>
        <w:t>self.bottom_plot.figure.canvas.blit(self.bottom_plot.bbox)</w:t>
      </w:r>
    </w:p>
    <w:p w14:paraId="1954D712" w14:textId="77777777" w:rsidR="009C4D1D" w:rsidRDefault="009C4D1D" w:rsidP="009C4D1D">
      <w:pPr>
        <w:pStyle w:val="code"/>
      </w:pPr>
    </w:p>
    <w:p w14:paraId="66CB94CB" w14:textId="77777777" w:rsidR="009C4D1D" w:rsidRDefault="009C4D1D" w:rsidP="009C4D1D">
      <w:pPr>
        <w:pStyle w:val="code"/>
      </w:pPr>
      <w:r>
        <w:tab/>
      </w:r>
      <w:r>
        <w:tab/>
        <w:t># Show percentage of species on the side bar</w:t>
      </w:r>
    </w:p>
    <w:p w14:paraId="2B1825FC" w14:textId="77777777" w:rsidR="009C4D1D" w:rsidRDefault="009C4D1D" w:rsidP="009C4D1D">
      <w:pPr>
        <w:pStyle w:val="code"/>
      </w:pPr>
      <w:r>
        <w:tab/>
      </w:r>
      <w:r>
        <w:tab/>
        <w:t>try:</w:t>
      </w:r>
    </w:p>
    <w:p w14:paraId="58760026" w14:textId="77777777" w:rsidR="009C4D1D" w:rsidRDefault="009C4D1D" w:rsidP="009C4D1D">
      <w:pPr>
        <w:pStyle w:val="code"/>
      </w:pPr>
      <w:r>
        <w:tab/>
      </w:r>
      <w:r>
        <w:tab/>
      </w:r>
      <w:r>
        <w:tab/>
        <w:t>percent_dict = tmp_spectra.species_percentage_dictionary</w:t>
      </w:r>
    </w:p>
    <w:p w14:paraId="41F09635" w14:textId="77777777" w:rsidR="009C4D1D" w:rsidRDefault="009C4D1D" w:rsidP="009C4D1D">
      <w:pPr>
        <w:pStyle w:val="code"/>
      </w:pPr>
      <w:r>
        <w:tab/>
      </w:r>
      <w:r>
        <w:tab/>
      </w:r>
      <w:r>
        <w:tab/>
        <w:t>percent_error_dict = tmp_spectra.species_percentage_error_dictionary</w:t>
      </w:r>
    </w:p>
    <w:p w14:paraId="45BF5861" w14:textId="77777777" w:rsidR="009C4D1D" w:rsidRDefault="009C4D1D" w:rsidP="009C4D1D">
      <w:pPr>
        <w:pStyle w:val="code"/>
      </w:pPr>
      <w:r>
        <w:tab/>
      </w:r>
      <w:r>
        <w:tab/>
      </w:r>
      <w:r>
        <w:tab/>
        <w:t>for swcnt in tmp_spectra.SWCNT_list:</w:t>
      </w:r>
    </w:p>
    <w:p w14:paraId="58AE5502" w14:textId="77777777" w:rsidR="009C4D1D" w:rsidRDefault="009C4D1D" w:rsidP="009C4D1D">
      <w:pPr>
        <w:pStyle w:val="code"/>
      </w:pPr>
      <w:r>
        <w:tab/>
      </w:r>
      <w:r>
        <w:tab/>
      </w:r>
      <w:r>
        <w:tab/>
      </w:r>
      <w:r>
        <w:tab/>
        <w:t>self.dict_of_nm_tree[swcnt].setText(1, str(round(percent_dict[swcnt], 0)).rstrip('0') + ' % +-' + str(round(percent_error_dict[swcnt], 1)))</w:t>
      </w:r>
    </w:p>
    <w:p w14:paraId="33000A6A" w14:textId="77777777" w:rsidR="009C4D1D" w:rsidRDefault="009C4D1D" w:rsidP="009C4D1D">
      <w:pPr>
        <w:pStyle w:val="code"/>
      </w:pPr>
      <w:r>
        <w:tab/>
      </w:r>
      <w:r>
        <w:tab/>
      </w:r>
      <w:r>
        <w:tab/>
        <w:t>self.semiconducting.setText(1, str(round(100.-tmp_spectra.metallic_percentage, 0)).rstrip('0') + ' %')</w:t>
      </w:r>
    </w:p>
    <w:p w14:paraId="239C526F" w14:textId="77777777" w:rsidR="009C4D1D" w:rsidRDefault="009C4D1D" w:rsidP="009C4D1D">
      <w:pPr>
        <w:pStyle w:val="code"/>
      </w:pPr>
      <w:r>
        <w:tab/>
      </w:r>
      <w:r>
        <w:tab/>
      </w:r>
      <w:r>
        <w:tab/>
        <w:t>self.metallic.setText(1, str(round(tmp_spectra.metallic_percentage, 0)).rstrip('0') + ' %')</w:t>
      </w:r>
    </w:p>
    <w:p w14:paraId="3F134291" w14:textId="77777777" w:rsidR="009C4D1D" w:rsidRDefault="009C4D1D" w:rsidP="009C4D1D">
      <w:pPr>
        <w:pStyle w:val="code"/>
      </w:pPr>
      <w:r>
        <w:tab/>
      </w:r>
      <w:r>
        <w:tab/>
      </w:r>
      <w:r>
        <w:tab/>
        <w:t>self.avg_diameter.setText(1, str(round(tmp_spectra.mean_diameter,2)) + ' nm')</w:t>
      </w:r>
    </w:p>
    <w:p w14:paraId="60ED9123" w14:textId="77777777" w:rsidR="009C4D1D" w:rsidRDefault="009C4D1D" w:rsidP="009C4D1D">
      <w:pPr>
        <w:pStyle w:val="code"/>
      </w:pPr>
      <w:r>
        <w:tab/>
      </w:r>
      <w:r>
        <w:tab/>
      </w:r>
      <w:r>
        <w:tab/>
        <w:t>self.step_in_tree.setText(1, str(tmp_spectra.step))</w:t>
      </w:r>
    </w:p>
    <w:p w14:paraId="14E5CB1A" w14:textId="77777777" w:rsidR="009C4D1D" w:rsidRDefault="009C4D1D" w:rsidP="009C4D1D">
      <w:pPr>
        <w:pStyle w:val="code"/>
      </w:pPr>
      <w:r>
        <w:tab/>
      </w:r>
      <w:r>
        <w:tab/>
        <w:t>except KeyError:</w:t>
      </w:r>
    </w:p>
    <w:p w14:paraId="4EAD60B0" w14:textId="77777777" w:rsidR="009C4D1D" w:rsidRDefault="009C4D1D" w:rsidP="009C4D1D">
      <w:pPr>
        <w:pStyle w:val="code"/>
      </w:pPr>
      <w:r>
        <w:tab/>
      </w:r>
      <w:r>
        <w:tab/>
      </w:r>
      <w:r>
        <w:tab/>
        <w:t>pass</w:t>
      </w:r>
    </w:p>
    <w:p w14:paraId="6C631B46" w14:textId="77777777" w:rsidR="009C4D1D" w:rsidRDefault="009C4D1D" w:rsidP="009C4D1D">
      <w:pPr>
        <w:pStyle w:val="code"/>
      </w:pPr>
    </w:p>
    <w:p w14:paraId="311A3661" w14:textId="77777777" w:rsidR="009C4D1D" w:rsidRDefault="009C4D1D" w:rsidP="009C4D1D">
      <w:pPr>
        <w:pStyle w:val="code"/>
      </w:pPr>
    </w:p>
    <w:p w14:paraId="55A4FB15" w14:textId="77777777" w:rsidR="009C4D1D" w:rsidRDefault="009C4D1D" w:rsidP="009C4D1D">
      <w:pPr>
        <w:pStyle w:val="code"/>
      </w:pPr>
      <w:r>
        <w:tab/>
        <w:t>def output_results(self):</w:t>
      </w:r>
    </w:p>
    <w:p w14:paraId="35413849" w14:textId="77777777" w:rsidR="009C4D1D" w:rsidRDefault="009C4D1D" w:rsidP="009C4D1D">
      <w:pPr>
        <w:pStyle w:val="code"/>
      </w:pPr>
      <w:r>
        <w:tab/>
      </w:r>
      <w:r>
        <w:tab/>
        <w:t>print "Making Excel Workbook..."</w:t>
      </w:r>
    </w:p>
    <w:p w14:paraId="22191253" w14:textId="77777777" w:rsidR="009C4D1D" w:rsidRDefault="009C4D1D" w:rsidP="009C4D1D">
      <w:pPr>
        <w:pStyle w:val="code"/>
      </w:pPr>
    </w:p>
    <w:p w14:paraId="36E0D0C5" w14:textId="77777777" w:rsidR="009C4D1D" w:rsidRDefault="009C4D1D" w:rsidP="009C4D1D">
      <w:pPr>
        <w:pStyle w:val="code"/>
      </w:pPr>
      <w:r>
        <w:tab/>
      </w:r>
      <w:r>
        <w:tab/>
        <w:t>date_time = datetime.datetime.now().strftime("%Y-%m-%d(%H-%M-%S)")</w:t>
      </w:r>
    </w:p>
    <w:p w14:paraId="69B5EE81" w14:textId="77777777" w:rsidR="009C4D1D" w:rsidRDefault="009C4D1D" w:rsidP="009C4D1D">
      <w:pPr>
        <w:pStyle w:val="code"/>
      </w:pPr>
      <w:r>
        <w:tab/>
      </w:r>
      <w:r>
        <w:tab/>
        <w:t>name = str(self.temp_spectra.spectra_name)</w:t>
      </w:r>
    </w:p>
    <w:p w14:paraId="038BBC02" w14:textId="77777777" w:rsidR="009C4D1D" w:rsidRDefault="009C4D1D" w:rsidP="009C4D1D">
      <w:pPr>
        <w:pStyle w:val="code"/>
      </w:pPr>
      <w:r>
        <w:tab/>
      </w:r>
      <w:r>
        <w:tab/>
        <w:t>book = xlsxwriter.Workbook(name + ' -- ' + date_time +'_OA_Results.xlsx')</w:t>
      </w:r>
    </w:p>
    <w:p w14:paraId="22B856D8" w14:textId="77777777" w:rsidR="009C4D1D" w:rsidRDefault="009C4D1D" w:rsidP="009C4D1D">
      <w:pPr>
        <w:pStyle w:val="code"/>
      </w:pPr>
      <w:r>
        <w:tab/>
      </w:r>
      <w:r>
        <w:tab/>
        <w:t>OA_sheet_name = "Optical Absorption Data"</w:t>
      </w:r>
    </w:p>
    <w:p w14:paraId="14E86633" w14:textId="77777777" w:rsidR="009C4D1D" w:rsidRDefault="009C4D1D" w:rsidP="009C4D1D">
      <w:pPr>
        <w:pStyle w:val="code"/>
      </w:pPr>
      <w:r>
        <w:tab/>
      </w:r>
      <w:r>
        <w:tab/>
        <w:t>Results_sheet_name = "Results"</w:t>
      </w:r>
    </w:p>
    <w:p w14:paraId="32A5822D" w14:textId="77777777" w:rsidR="009C4D1D" w:rsidRDefault="009C4D1D" w:rsidP="009C4D1D">
      <w:pPr>
        <w:pStyle w:val="code"/>
      </w:pPr>
      <w:r>
        <w:tab/>
      </w:r>
      <w:r>
        <w:tab/>
        <w:t>Other_params_name = "Other Parameters"</w:t>
      </w:r>
    </w:p>
    <w:p w14:paraId="127FD569" w14:textId="77777777" w:rsidR="009C4D1D" w:rsidRDefault="009C4D1D" w:rsidP="009C4D1D">
      <w:pPr>
        <w:pStyle w:val="code"/>
      </w:pPr>
      <w:r>
        <w:tab/>
      </w:r>
      <w:r>
        <w:tab/>
        <w:t>OA_sheet = book.add_worksheet(OA_sheet_name)</w:t>
      </w:r>
    </w:p>
    <w:p w14:paraId="4D2AE78C" w14:textId="77777777" w:rsidR="009C4D1D" w:rsidRDefault="009C4D1D" w:rsidP="009C4D1D">
      <w:pPr>
        <w:pStyle w:val="code"/>
      </w:pPr>
      <w:r>
        <w:tab/>
      </w:r>
      <w:r>
        <w:tab/>
        <w:t>Results_sheet = book.add_worksheet(Results_sheet_name)</w:t>
      </w:r>
    </w:p>
    <w:p w14:paraId="0201CDDD" w14:textId="77777777" w:rsidR="009C4D1D" w:rsidRDefault="009C4D1D" w:rsidP="009C4D1D">
      <w:pPr>
        <w:pStyle w:val="code"/>
      </w:pPr>
      <w:r>
        <w:tab/>
      </w:r>
      <w:r>
        <w:tab/>
        <w:t>Other_params_sheet = book.add_worksheet(Other_params_name)</w:t>
      </w:r>
    </w:p>
    <w:p w14:paraId="1A434F42" w14:textId="77777777" w:rsidR="009C4D1D" w:rsidRDefault="009C4D1D" w:rsidP="009C4D1D">
      <w:pPr>
        <w:pStyle w:val="code"/>
      </w:pPr>
    </w:p>
    <w:p w14:paraId="234464C2" w14:textId="77777777" w:rsidR="009C4D1D" w:rsidRDefault="009C4D1D" w:rsidP="009C4D1D">
      <w:pPr>
        <w:pStyle w:val="code"/>
      </w:pPr>
      <w:r>
        <w:tab/>
      </w:r>
      <w:r>
        <w:tab/>
        <w:t># Write x, y data for main and all species</w:t>
      </w:r>
    </w:p>
    <w:p w14:paraId="11DA1F6D" w14:textId="77777777" w:rsidR="009C4D1D" w:rsidRDefault="009C4D1D" w:rsidP="009C4D1D">
      <w:pPr>
        <w:pStyle w:val="code"/>
      </w:pPr>
      <w:r>
        <w:tab/>
      </w:r>
      <w:r>
        <w:tab/>
        <w:t>OA_sheet.write('A1', "Energy (eV)")</w:t>
      </w:r>
    </w:p>
    <w:p w14:paraId="77F44DDE" w14:textId="77777777" w:rsidR="009C4D1D" w:rsidRDefault="009C4D1D" w:rsidP="009C4D1D">
      <w:pPr>
        <w:pStyle w:val="code"/>
      </w:pPr>
      <w:r>
        <w:tab/>
      </w:r>
      <w:r>
        <w:tab/>
        <w:t>OA_sheet.write_column('A2', self.temp_spectra.X)</w:t>
      </w:r>
    </w:p>
    <w:p w14:paraId="725C4378" w14:textId="77777777" w:rsidR="009C4D1D" w:rsidRDefault="009C4D1D" w:rsidP="009C4D1D">
      <w:pPr>
        <w:pStyle w:val="code"/>
      </w:pPr>
      <w:r>
        <w:tab/>
      </w:r>
      <w:r>
        <w:tab/>
        <w:t>OA_sheet.write('B1', name )</w:t>
      </w:r>
    </w:p>
    <w:p w14:paraId="58953C51" w14:textId="77777777" w:rsidR="009C4D1D" w:rsidRDefault="009C4D1D" w:rsidP="009C4D1D">
      <w:pPr>
        <w:pStyle w:val="code"/>
      </w:pPr>
      <w:r>
        <w:tab/>
      </w:r>
      <w:r>
        <w:tab/>
        <w:t>OA_sheet.write_column('B2', self.temp_spectra.Y)</w:t>
      </w:r>
    </w:p>
    <w:p w14:paraId="7037D4A7" w14:textId="77777777" w:rsidR="009C4D1D" w:rsidRDefault="009C4D1D" w:rsidP="009C4D1D">
      <w:pPr>
        <w:pStyle w:val="code"/>
      </w:pPr>
      <w:r>
        <w:tab/>
      </w:r>
      <w:r>
        <w:tab/>
        <w:t>OA_sheet.write('C1', "Model")</w:t>
      </w:r>
    </w:p>
    <w:p w14:paraId="28E5F3B8" w14:textId="77777777" w:rsidR="009C4D1D" w:rsidRDefault="009C4D1D" w:rsidP="009C4D1D">
      <w:pPr>
        <w:pStyle w:val="code"/>
      </w:pPr>
      <w:r>
        <w:tab/>
      </w:r>
      <w:r>
        <w:tab/>
        <w:t>OA_sheet.write_column('C2', self.temp_spectra.model)</w:t>
      </w:r>
    </w:p>
    <w:p w14:paraId="18C3A6CC" w14:textId="77777777" w:rsidR="009C4D1D" w:rsidRDefault="009C4D1D" w:rsidP="009C4D1D">
      <w:pPr>
        <w:pStyle w:val="code"/>
      </w:pPr>
      <w:r>
        <w:tab/>
      </w:r>
      <w:r>
        <w:tab/>
        <w:t>OA_sheet.write('D1', "Background")</w:t>
      </w:r>
    </w:p>
    <w:p w14:paraId="24E2A87E" w14:textId="77777777" w:rsidR="009C4D1D" w:rsidRDefault="009C4D1D" w:rsidP="009C4D1D">
      <w:pPr>
        <w:pStyle w:val="code"/>
      </w:pPr>
      <w:r>
        <w:tab/>
      </w:r>
      <w:r>
        <w:tab/>
        <w:t>OA_sheet.write_column('D2', self.temp_spectra.background_model)</w:t>
      </w:r>
    </w:p>
    <w:p w14:paraId="2666AF16" w14:textId="77777777" w:rsidR="009C4D1D" w:rsidRDefault="009C4D1D" w:rsidP="009C4D1D">
      <w:pPr>
        <w:pStyle w:val="code"/>
      </w:pPr>
      <w:r>
        <w:tab/>
      </w:r>
      <w:r>
        <w:tab/>
        <w:t>for i, swcnt in enumerate(self.temp_spectra.SWCNT_list):</w:t>
      </w:r>
    </w:p>
    <w:p w14:paraId="4C579324" w14:textId="77777777" w:rsidR="009C4D1D" w:rsidRDefault="009C4D1D" w:rsidP="009C4D1D">
      <w:pPr>
        <w:pStyle w:val="code"/>
      </w:pPr>
      <w:r>
        <w:tab/>
      </w:r>
      <w:r>
        <w:tab/>
      </w:r>
      <w:r>
        <w:tab/>
        <w:t>OA_sheet.write(0, 3+i, swcnt.strNM())</w:t>
      </w:r>
    </w:p>
    <w:p w14:paraId="56B4B61A" w14:textId="77777777" w:rsidR="009C4D1D" w:rsidRDefault="009C4D1D" w:rsidP="009C4D1D">
      <w:pPr>
        <w:pStyle w:val="code"/>
      </w:pPr>
      <w:r>
        <w:tab/>
      </w:r>
      <w:r>
        <w:tab/>
      </w:r>
      <w:r>
        <w:tab/>
        <w:t>OA_sheet.write_column(1, 3+i, swcnt.line)</w:t>
      </w:r>
    </w:p>
    <w:p w14:paraId="6DBADE1B" w14:textId="77777777" w:rsidR="009C4D1D" w:rsidRDefault="009C4D1D" w:rsidP="009C4D1D">
      <w:pPr>
        <w:pStyle w:val="code"/>
      </w:pPr>
    </w:p>
    <w:p w14:paraId="34E7A9C5" w14:textId="77777777" w:rsidR="009C4D1D" w:rsidRDefault="009C4D1D" w:rsidP="009C4D1D">
      <w:pPr>
        <w:pStyle w:val="code"/>
      </w:pPr>
      <w:r>
        <w:tab/>
      </w:r>
      <w:r>
        <w:tab/>
        <w:t>Results_sheet.write('A1', "(n,m)")</w:t>
      </w:r>
    </w:p>
    <w:p w14:paraId="3668BD10" w14:textId="77777777" w:rsidR="009C4D1D" w:rsidRDefault="009C4D1D" w:rsidP="009C4D1D">
      <w:pPr>
        <w:pStyle w:val="code"/>
      </w:pPr>
      <w:r>
        <w:tab/>
      </w:r>
      <w:r>
        <w:tab/>
        <w:t>Results_sheet.write('B1', "%")</w:t>
      </w:r>
    </w:p>
    <w:p w14:paraId="6B29E820" w14:textId="77777777" w:rsidR="009C4D1D" w:rsidRDefault="009C4D1D" w:rsidP="009C4D1D">
      <w:pPr>
        <w:pStyle w:val="code"/>
      </w:pPr>
      <w:r>
        <w:tab/>
      </w:r>
      <w:r>
        <w:tab/>
        <w:t>quant_dict = self.temp_spectra.species_percentage_dictionary.iteritems()</w:t>
      </w:r>
    </w:p>
    <w:p w14:paraId="41BB013F" w14:textId="77777777" w:rsidR="009C4D1D" w:rsidRDefault="009C4D1D" w:rsidP="009C4D1D">
      <w:pPr>
        <w:pStyle w:val="code"/>
      </w:pPr>
      <w:r>
        <w:tab/>
      </w:r>
      <w:r>
        <w:tab/>
        <w:t>for i, (swcnt, amount) in enumerate(sorted(quant_dict)):</w:t>
      </w:r>
    </w:p>
    <w:p w14:paraId="3E2B9DD6" w14:textId="77777777" w:rsidR="009C4D1D" w:rsidRDefault="009C4D1D" w:rsidP="009C4D1D">
      <w:pPr>
        <w:pStyle w:val="code"/>
      </w:pPr>
      <w:r>
        <w:tab/>
      </w:r>
      <w:r>
        <w:tab/>
      </w:r>
      <w:r>
        <w:tab/>
        <w:t>Results_sheet.write(i+1, 0, swcnt.strNM())</w:t>
      </w:r>
    </w:p>
    <w:p w14:paraId="2A52ED51" w14:textId="77777777" w:rsidR="009C4D1D" w:rsidRDefault="009C4D1D" w:rsidP="009C4D1D">
      <w:pPr>
        <w:pStyle w:val="code"/>
      </w:pPr>
      <w:r>
        <w:tab/>
      </w:r>
      <w:r>
        <w:tab/>
      </w:r>
      <w:r>
        <w:tab/>
        <w:t>Results_sheet.write(i+1, 1, round(amount,1))</w:t>
      </w:r>
    </w:p>
    <w:p w14:paraId="4A66F658" w14:textId="77777777" w:rsidR="009C4D1D" w:rsidRDefault="009C4D1D" w:rsidP="009C4D1D">
      <w:pPr>
        <w:pStyle w:val="code"/>
      </w:pPr>
      <w:r>
        <w:tab/>
      </w:r>
      <w:r>
        <w:tab/>
        <w:t>Results_sheet.write('D1', "Semiconducting %")</w:t>
      </w:r>
    </w:p>
    <w:p w14:paraId="6B057777" w14:textId="77777777" w:rsidR="009C4D1D" w:rsidRDefault="009C4D1D" w:rsidP="009C4D1D">
      <w:pPr>
        <w:pStyle w:val="code"/>
      </w:pPr>
      <w:r>
        <w:tab/>
      </w:r>
      <w:r>
        <w:tab/>
        <w:t>Results_sheet.write('D2', "Metallic %")</w:t>
      </w:r>
    </w:p>
    <w:p w14:paraId="4BC506D7" w14:textId="77777777" w:rsidR="009C4D1D" w:rsidRDefault="009C4D1D" w:rsidP="009C4D1D">
      <w:pPr>
        <w:pStyle w:val="code"/>
      </w:pPr>
      <w:r>
        <w:tab/>
      </w:r>
      <w:r>
        <w:tab/>
        <w:t>Results_sheet.write('E1', round(100-self.temp_spectra.calc_metallic_percentage(),1))</w:t>
      </w:r>
    </w:p>
    <w:p w14:paraId="60A4549F" w14:textId="77777777" w:rsidR="009C4D1D" w:rsidRDefault="009C4D1D" w:rsidP="009C4D1D">
      <w:pPr>
        <w:pStyle w:val="code"/>
      </w:pPr>
      <w:r>
        <w:tab/>
      </w:r>
      <w:r>
        <w:tab/>
        <w:t>Results_sheet.write('E2', round(self.temp_spectra.calc_metallic_percentage(),1))</w:t>
      </w:r>
    </w:p>
    <w:p w14:paraId="1B4F54E5" w14:textId="77777777" w:rsidR="009C4D1D" w:rsidRDefault="009C4D1D" w:rsidP="009C4D1D">
      <w:pPr>
        <w:pStyle w:val="code"/>
      </w:pPr>
    </w:p>
    <w:p w14:paraId="4D7895B4" w14:textId="77777777" w:rsidR="009C4D1D" w:rsidRDefault="009C4D1D" w:rsidP="009C4D1D">
      <w:pPr>
        <w:pStyle w:val="code"/>
      </w:pPr>
    </w:p>
    <w:p w14:paraId="2614034B" w14:textId="77777777" w:rsidR="009C4D1D" w:rsidRDefault="009C4D1D" w:rsidP="009C4D1D">
      <w:pPr>
        <w:pStyle w:val="code"/>
      </w:pPr>
      <w:r>
        <w:tab/>
      </w:r>
      <w:r>
        <w:tab/>
        <w:t>Other_params_sheet.write("A1", "(n,m)")</w:t>
      </w:r>
    </w:p>
    <w:p w14:paraId="68CF131C" w14:textId="77777777" w:rsidR="009C4D1D" w:rsidRDefault="009C4D1D" w:rsidP="009C4D1D">
      <w:pPr>
        <w:pStyle w:val="code"/>
      </w:pPr>
      <w:r>
        <w:tab/>
      </w:r>
      <w:r>
        <w:tab/>
        <w:t>Other_params_sheet.write_column("A2", [swcnt.strNM() for swcnt in self.temp_spectra.SWCNT_list])</w:t>
      </w:r>
    </w:p>
    <w:p w14:paraId="6B1D0238" w14:textId="77777777" w:rsidR="009C4D1D" w:rsidRDefault="009C4D1D" w:rsidP="009C4D1D">
      <w:pPr>
        <w:pStyle w:val="code"/>
      </w:pPr>
      <w:r>
        <w:tab/>
      </w:r>
      <w:r>
        <w:tab/>
        <w:t>Other_params_sheet.write("B1", "SWCNT Solution Vector")</w:t>
      </w:r>
    </w:p>
    <w:p w14:paraId="52EB1182" w14:textId="77777777" w:rsidR="009C4D1D" w:rsidRDefault="009C4D1D" w:rsidP="009C4D1D">
      <w:pPr>
        <w:pStyle w:val="code"/>
      </w:pPr>
      <w:r>
        <w:tab/>
      </w:r>
      <w:r>
        <w:tab/>
        <w:t>Other_params_sheet.write_column("B2", self.temp_spectra.swcnts_soln)</w:t>
      </w:r>
    </w:p>
    <w:p w14:paraId="1F0B891C" w14:textId="77777777" w:rsidR="009C4D1D" w:rsidRDefault="009C4D1D" w:rsidP="009C4D1D">
      <w:pPr>
        <w:pStyle w:val="code"/>
      </w:pPr>
    </w:p>
    <w:p w14:paraId="1897CBB2" w14:textId="77777777" w:rsidR="009C4D1D" w:rsidRDefault="009C4D1D" w:rsidP="009C4D1D">
      <w:pPr>
        <w:pStyle w:val="code"/>
      </w:pPr>
      <w:r>
        <w:tab/>
      </w:r>
      <w:r>
        <w:tab/>
        <w:t>book.close()</w:t>
      </w:r>
    </w:p>
    <w:p w14:paraId="126E1AF2" w14:textId="77777777" w:rsidR="009C4D1D" w:rsidRDefault="009C4D1D" w:rsidP="009C4D1D">
      <w:pPr>
        <w:pStyle w:val="code"/>
      </w:pPr>
      <w:r>
        <w:tab/>
      </w:r>
      <w:r>
        <w:tab/>
        <w:t>print "Excel Workbook Made."</w:t>
      </w:r>
    </w:p>
    <w:p w14:paraId="250C80FF" w14:textId="77777777" w:rsidR="009C4D1D" w:rsidRDefault="009C4D1D" w:rsidP="009C4D1D">
      <w:pPr>
        <w:pStyle w:val="code"/>
      </w:pPr>
      <w:r>
        <w:tab/>
      </w:r>
      <w:r>
        <w:tab/>
      </w:r>
      <w:r>
        <w:tab/>
      </w:r>
    </w:p>
    <w:p w14:paraId="6BBD6A43" w14:textId="77777777" w:rsidR="009C4D1D" w:rsidRDefault="009C4D1D" w:rsidP="009C4D1D">
      <w:pPr>
        <w:pStyle w:val="code"/>
      </w:pPr>
    </w:p>
    <w:p w14:paraId="5CA26BF2" w14:textId="77777777" w:rsidR="009C4D1D" w:rsidRDefault="009C4D1D" w:rsidP="009C4D1D">
      <w:pPr>
        <w:pStyle w:val="code"/>
      </w:pPr>
    </w:p>
    <w:p w14:paraId="5E141A6C" w14:textId="77777777" w:rsidR="009C4D1D" w:rsidRDefault="009C4D1D" w:rsidP="009C4D1D">
      <w:pPr>
        <w:pStyle w:val="code"/>
      </w:pPr>
      <w:r>
        <w:tab/>
        <w:t>def start_computation(self):</w:t>
      </w:r>
    </w:p>
    <w:p w14:paraId="44469692" w14:textId="77777777" w:rsidR="009C4D1D" w:rsidRDefault="009C4D1D" w:rsidP="009C4D1D">
      <w:pPr>
        <w:pStyle w:val="code"/>
      </w:pPr>
      <w:r>
        <w:tab/>
      </w:r>
      <w:r>
        <w:tab/>
        <w:t>self.start_comp.emit()</w:t>
      </w:r>
    </w:p>
    <w:p w14:paraId="630B4A1C" w14:textId="77777777" w:rsidR="009C4D1D" w:rsidRDefault="009C4D1D" w:rsidP="009C4D1D">
      <w:pPr>
        <w:pStyle w:val="code"/>
      </w:pPr>
      <w:r>
        <w:tab/>
      </w:r>
      <w:r>
        <w:tab/>
        <w:t>return</w:t>
      </w:r>
    </w:p>
    <w:p w14:paraId="432703AA" w14:textId="77777777" w:rsidR="009C4D1D" w:rsidRDefault="009C4D1D" w:rsidP="009C4D1D">
      <w:pPr>
        <w:pStyle w:val="code"/>
      </w:pPr>
      <w:r>
        <w:tab/>
      </w:r>
      <w:r>
        <w:tab/>
      </w:r>
    </w:p>
    <w:p w14:paraId="4AC47563" w14:textId="77777777" w:rsidR="009C4D1D" w:rsidRDefault="009C4D1D" w:rsidP="009C4D1D">
      <w:pPr>
        <w:pStyle w:val="code"/>
      </w:pPr>
      <w:r>
        <w:tab/>
        <w:t>def closeEvent(self):</w:t>
      </w:r>
    </w:p>
    <w:p w14:paraId="6DD82EA1" w14:textId="77777777" w:rsidR="009C4D1D" w:rsidRDefault="009C4D1D" w:rsidP="009C4D1D">
      <w:pPr>
        <w:pStyle w:val="code"/>
      </w:pPr>
      <w:r>
        <w:tab/>
      </w:r>
      <w:r>
        <w:tab/>
        <w:t>print 'done with processing'</w:t>
      </w:r>
    </w:p>
    <w:p w14:paraId="1981C443" w14:textId="77777777" w:rsidR="009C4D1D" w:rsidRDefault="009C4D1D" w:rsidP="009C4D1D">
      <w:pPr>
        <w:pStyle w:val="code"/>
      </w:pPr>
      <w:r>
        <w:tab/>
      </w:r>
      <w:r>
        <w:tab/>
        <w:t>self.kill_thread.emit()</w:t>
      </w:r>
    </w:p>
    <w:p w14:paraId="2252F5DD" w14:textId="77777777" w:rsidR="009C4D1D" w:rsidRDefault="009C4D1D" w:rsidP="009C4D1D">
      <w:pPr>
        <w:pStyle w:val="code"/>
      </w:pPr>
      <w:r>
        <w:tab/>
      </w:r>
    </w:p>
    <w:p w14:paraId="63AEE99D" w14:textId="77777777" w:rsidR="009C4D1D" w:rsidRDefault="009C4D1D" w:rsidP="009C4D1D">
      <w:pPr>
        <w:pStyle w:val="code"/>
      </w:pPr>
      <w:r>
        <w:t>class MainWindow(QtGui.QMainWindow):</w:t>
      </w:r>
    </w:p>
    <w:p w14:paraId="48450D11" w14:textId="77777777" w:rsidR="009C4D1D" w:rsidRDefault="009C4D1D" w:rsidP="009C4D1D">
      <w:pPr>
        <w:pStyle w:val="code"/>
      </w:pPr>
      <w:r>
        <w:tab/>
        <w:t>def __init__(self, parent = None):</w:t>
      </w:r>
    </w:p>
    <w:p w14:paraId="1C1327A2" w14:textId="77777777" w:rsidR="009C4D1D" w:rsidRDefault="009C4D1D" w:rsidP="009C4D1D">
      <w:pPr>
        <w:pStyle w:val="code"/>
      </w:pPr>
      <w:r>
        <w:lastRenderedPageBreak/>
        <w:tab/>
      </w:r>
      <w:r>
        <w:tab/>
        <w:t>self.spectra_list = []</w:t>
      </w:r>
    </w:p>
    <w:p w14:paraId="25E43F41" w14:textId="77777777" w:rsidR="009C4D1D" w:rsidRDefault="009C4D1D" w:rsidP="009C4D1D">
      <w:pPr>
        <w:pStyle w:val="code"/>
      </w:pPr>
      <w:r>
        <w:tab/>
      </w:r>
      <w:r>
        <w:tab/>
        <w:t>self.tab_list = []</w:t>
      </w:r>
    </w:p>
    <w:p w14:paraId="405B6C71" w14:textId="77777777" w:rsidR="009C4D1D" w:rsidRDefault="009C4D1D" w:rsidP="009C4D1D">
      <w:pPr>
        <w:pStyle w:val="code"/>
      </w:pPr>
      <w:r>
        <w:tab/>
      </w:r>
      <w:r>
        <w:tab/>
        <w:t>QtGui.QMainWindow.__init__(self)</w:t>
      </w:r>
    </w:p>
    <w:p w14:paraId="0E5BFE00" w14:textId="77777777" w:rsidR="009C4D1D" w:rsidRDefault="009C4D1D" w:rsidP="009C4D1D">
      <w:pPr>
        <w:pStyle w:val="code"/>
      </w:pPr>
      <w:r>
        <w:tab/>
      </w:r>
      <w:r>
        <w:tab/>
        <w:t>self.setWindowTitle("Spectro")</w:t>
      </w:r>
    </w:p>
    <w:p w14:paraId="7A2BFC65" w14:textId="77777777" w:rsidR="009C4D1D" w:rsidRDefault="009C4D1D" w:rsidP="009C4D1D">
      <w:pPr>
        <w:pStyle w:val="code"/>
      </w:pPr>
      <w:r>
        <w:tab/>
      </w:r>
      <w:r>
        <w:tab/>
        <w:t xml:space="preserve">screen_height = app.desktop().screenGeometry().height() </w:t>
      </w:r>
    </w:p>
    <w:p w14:paraId="047EA9F4" w14:textId="77777777" w:rsidR="009C4D1D" w:rsidRDefault="009C4D1D" w:rsidP="009C4D1D">
      <w:pPr>
        <w:pStyle w:val="code"/>
      </w:pPr>
      <w:r>
        <w:tab/>
      </w:r>
      <w:r>
        <w:tab/>
        <w:t>screen_width = app.desktop().screenGeometry().width()</w:t>
      </w:r>
    </w:p>
    <w:p w14:paraId="0A4AA17A" w14:textId="77777777" w:rsidR="009C4D1D" w:rsidRDefault="009C4D1D" w:rsidP="009C4D1D">
      <w:pPr>
        <w:pStyle w:val="code"/>
      </w:pPr>
      <w:r>
        <w:tab/>
      </w:r>
      <w:r>
        <w:tab/>
        <w:t>self.resize(int(screen_width*APP_SCREEN_RATIO), int(screen_height*APP_SCREEN_RATIO))</w:t>
      </w:r>
    </w:p>
    <w:p w14:paraId="6C2182C2" w14:textId="77777777" w:rsidR="009C4D1D" w:rsidRDefault="009C4D1D" w:rsidP="009C4D1D">
      <w:pPr>
        <w:pStyle w:val="code"/>
      </w:pPr>
      <w:r>
        <w:tab/>
      </w:r>
    </w:p>
    <w:p w14:paraId="5CA24A94" w14:textId="77777777" w:rsidR="009C4D1D" w:rsidRDefault="009C4D1D" w:rsidP="009C4D1D">
      <w:pPr>
        <w:pStyle w:val="code"/>
      </w:pPr>
      <w:r>
        <w:tab/>
      </w:r>
      <w:r>
        <w:tab/>
        <w:t>self.setTabShape(QtGui.QTabWidget.Rounded)</w:t>
      </w:r>
    </w:p>
    <w:p w14:paraId="59140494" w14:textId="77777777" w:rsidR="009C4D1D" w:rsidRDefault="009C4D1D" w:rsidP="009C4D1D">
      <w:pPr>
        <w:pStyle w:val="code"/>
      </w:pPr>
      <w:r>
        <w:tab/>
      </w:r>
      <w:r>
        <w:tab/>
        <w:t>self.centralwidget = QtGui.QWidget(self)</w:t>
      </w:r>
    </w:p>
    <w:p w14:paraId="7000826C" w14:textId="77777777" w:rsidR="009C4D1D" w:rsidRDefault="009C4D1D" w:rsidP="009C4D1D">
      <w:pPr>
        <w:pStyle w:val="code"/>
      </w:pPr>
      <w:r>
        <w:tab/>
      </w:r>
      <w:r>
        <w:tab/>
        <w:t>self.top_level_layout = QtGui.QGridLayout(self.centralwidget)</w:t>
      </w:r>
    </w:p>
    <w:p w14:paraId="5E984F36" w14:textId="77777777" w:rsidR="009C4D1D" w:rsidRDefault="009C4D1D" w:rsidP="009C4D1D">
      <w:pPr>
        <w:pStyle w:val="code"/>
      </w:pPr>
    </w:p>
    <w:p w14:paraId="1423ACB4" w14:textId="77777777" w:rsidR="009C4D1D" w:rsidRDefault="009C4D1D" w:rsidP="009C4D1D">
      <w:pPr>
        <w:pStyle w:val="code"/>
      </w:pPr>
      <w:r>
        <w:tab/>
      </w:r>
      <w:r>
        <w:tab/>
        <w:t>self.tabWidget = QtGui.QTabWidget(self.centralwidget)</w:t>
      </w:r>
    </w:p>
    <w:p w14:paraId="37A51FF3" w14:textId="77777777" w:rsidR="009C4D1D" w:rsidRDefault="009C4D1D" w:rsidP="009C4D1D">
      <w:pPr>
        <w:pStyle w:val="code"/>
      </w:pPr>
      <w:r>
        <w:tab/>
      </w:r>
      <w:r>
        <w:tab/>
        <w:t>self.top_level_layout.addWidget(self.tabWidget, 1, 0, 25, 25)</w:t>
      </w:r>
    </w:p>
    <w:p w14:paraId="54C78DB6" w14:textId="77777777" w:rsidR="009C4D1D" w:rsidRDefault="009C4D1D" w:rsidP="009C4D1D">
      <w:pPr>
        <w:pStyle w:val="code"/>
      </w:pPr>
      <w:r>
        <w:tab/>
      </w:r>
      <w:r>
        <w:tab/>
      </w:r>
    </w:p>
    <w:p w14:paraId="06945032" w14:textId="77777777" w:rsidR="009C4D1D" w:rsidRDefault="009C4D1D" w:rsidP="009C4D1D">
      <w:pPr>
        <w:pStyle w:val="code"/>
      </w:pPr>
      <w:r>
        <w:tab/>
      </w:r>
      <w:r>
        <w:tab/>
        <w:t>open_spectra_button = QtGui.QPushButton("Open Spectra")</w:t>
      </w:r>
    </w:p>
    <w:p w14:paraId="02D52FD0" w14:textId="77777777" w:rsidR="009C4D1D" w:rsidRDefault="009C4D1D" w:rsidP="009C4D1D">
      <w:pPr>
        <w:pStyle w:val="code"/>
      </w:pPr>
      <w:r>
        <w:tab/>
      </w:r>
      <w:r>
        <w:tab/>
        <w:t>self.top_level_layout.addWidget(open_spectra_button, 0, 0)</w:t>
      </w:r>
    </w:p>
    <w:p w14:paraId="4797E108" w14:textId="77777777" w:rsidR="009C4D1D" w:rsidRDefault="009C4D1D" w:rsidP="009C4D1D">
      <w:pPr>
        <w:pStyle w:val="code"/>
      </w:pPr>
      <w:r>
        <w:tab/>
      </w:r>
      <w:r>
        <w:tab/>
        <w:t>QtCore.QObject.connect(open_spectra_button, QtCore.SIGNAL("clicked()"), self.open_spectra)</w:t>
      </w:r>
    </w:p>
    <w:p w14:paraId="28A0B8AA" w14:textId="77777777" w:rsidR="009C4D1D" w:rsidRDefault="009C4D1D" w:rsidP="009C4D1D">
      <w:pPr>
        <w:pStyle w:val="code"/>
      </w:pPr>
      <w:r>
        <w:tab/>
      </w:r>
      <w:r>
        <w:tab/>
      </w:r>
    </w:p>
    <w:p w14:paraId="38D92A8C" w14:textId="77777777" w:rsidR="009C4D1D" w:rsidRDefault="009C4D1D" w:rsidP="009C4D1D">
      <w:pPr>
        <w:pStyle w:val="code"/>
      </w:pPr>
      <w:r>
        <w:tab/>
      </w:r>
      <w:r>
        <w:tab/>
        <w:t>process_spectra_button = QtGui.QPushButton("Process Spectra")</w:t>
      </w:r>
    </w:p>
    <w:p w14:paraId="7E422010" w14:textId="77777777" w:rsidR="009C4D1D" w:rsidRDefault="009C4D1D" w:rsidP="009C4D1D">
      <w:pPr>
        <w:pStyle w:val="code"/>
      </w:pPr>
      <w:r>
        <w:tab/>
      </w:r>
      <w:r>
        <w:tab/>
        <w:t>self.top_level_layout.addWidget(process_spectra_button, 0, 1)</w:t>
      </w:r>
    </w:p>
    <w:p w14:paraId="49D4F288" w14:textId="77777777" w:rsidR="009C4D1D" w:rsidRDefault="009C4D1D" w:rsidP="009C4D1D">
      <w:pPr>
        <w:pStyle w:val="code"/>
      </w:pPr>
      <w:r>
        <w:tab/>
      </w:r>
      <w:r>
        <w:tab/>
        <w:t>QtCore.QObject.connect(process_spectra_button, QtCore.SIGNAL("clicked()"), self.process_spectra)</w:t>
      </w:r>
    </w:p>
    <w:p w14:paraId="09693AD4" w14:textId="77777777" w:rsidR="009C4D1D" w:rsidRDefault="009C4D1D" w:rsidP="009C4D1D">
      <w:pPr>
        <w:pStyle w:val="code"/>
      </w:pPr>
    </w:p>
    <w:p w14:paraId="25028E51" w14:textId="77777777" w:rsidR="009C4D1D" w:rsidRDefault="009C4D1D" w:rsidP="009C4D1D">
      <w:pPr>
        <w:pStyle w:val="code"/>
      </w:pPr>
      <w:r>
        <w:tab/>
      </w:r>
      <w:r>
        <w:tab/>
        <w:t>save_results_button = QtGui.QPushButton("Save Results")</w:t>
      </w:r>
    </w:p>
    <w:p w14:paraId="6E1A6ED9" w14:textId="77777777" w:rsidR="009C4D1D" w:rsidRDefault="009C4D1D" w:rsidP="009C4D1D">
      <w:pPr>
        <w:pStyle w:val="code"/>
      </w:pPr>
      <w:r>
        <w:tab/>
      </w:r>
      <w:r>
        <w:tab/>
        <w:t>self.top_level_layout.addWidget(save_results_button, 0, 2)</w:t>
      </w:r>
    </w:p>
    <w:p w14:paraId="071B683B" w14:textId="77777777" w:rsidR="009C4D1D" w:rsidRDefault="009C4D1D" w:rsidP="009C4D1D">
      <w:pPr>
        <w:pStyle w:val="code"/>
      </w:pPr>
      <w:r>
        <w:tab/>
      </w:r>
      <w:r>
        <w:tab/>
        <w:t>QtCore.QObject.connect(save_results_button, QtCore.SIGNAL("clicked()"), self.output_results)</w:t>
      </w:r>
    </w:p>
    <w:p w14:paraId="417A5A67" w14:textId="77777777" w:rsidR="009C4D1D" w:rsidRDefault="009C4D1D" w:rsidP="009C4D1D">
      <w:pPr>
        <w:pStyle w:val="code"/>
      </w:pPr>
    </w:p>
    <w:p w14:paraId="0DEAF963" w14:textId="77777777" w:rsidR="009C4D1D" w:rsidRDefault="009C4D1D" w:rsidP="009C4D1D">
      <w:pPr>
        <w:pStyle w:val="code"/>
      </w:pPr>
      <w:r>
        <w:tab/>
      </w:r>
      <w:r>
        <w:tab/>
        <w:t>self.setCentralWidget(self.centralwidget)</w:t>
      </w:r>
    </w:p>
    <w:p w14:paraId="0A6E07E3" w14:textId="77777777" w:rsidR="009C4D1D" w:rsidRDefault="009C4D1D" w:rsidP="009C4D1D">
      <w:pPr>
        <w:pStyle w:val="code"/>
      </w:pPr>
      <w:r>
        <w:tab/>
      </w:r>
      <w:r>
        <w:tab/>
        <w:t>self.centralwidget.setLayout(self.top_level_layout)</w:t>
      </w:r>
    </w:p>
    <w:p w14:paraId="3A31366E" w14:textId="77777777" w:rsidR="009C4D1D" w:rsidRDefault="009C4D1D" w:rsidP="009C4D1D">
      <w:pPr>
        <w:pStyle w:val="code"/>
      </w:pPr>
      <w:r>
        <w:tab/>
      </w:r>
      <w:r>
        <w:tab/>
      </w:r>
    </w:p>
    <w:p w14:paraId="0D01DED3" w14:textId="77777777" w:rsidR="009C4D1D" w:rsidRDefault="009C4D1D" w:rsidP="009C4D1D">
      <w:pPr>
        <w:pStyle w:val="code"/>
      </w:pPr>
      <w:r>
        <w:tab/>
        <w:t>def open_spectra(self):</w:t>
      </w:r>
    </w:p>
    <w:p w14:paraId="1BCDF55C" w14:textId="77777777" w:rsidR="009C4D1D" w:rsidRDefault="009C4D1D" w:rsidP="009C4D1D">
      <w:pPr>
        <w:pStyle w:val="code"/>
      </w:pPr>
      <w:r>
        <w:tab/>
      </w:r>
      <w:r>
        <w:tab/>
        <w:t>fileNameList = QtGui.QFileDialog.getOpenFileNames(caption="Select Files for Processing")</w:t>
      </w:r>
    </w:p>
    <w:p w14:paraId="474A8072" w14:textId="77777777" w:rsidR="009C4D1D" w:rsidRDefault="009C4D1D" w:rsidP="009C4D1D">
      <w:pPr>
        <w:pStyle w:val="code"/>
      </w:pPr>
      <w:r>
        <w:tab/>
      </w:r>
      <w:r>
        <w:tab/>
        <w:t>for file_name in fileNameList:</w:t>
      </w:r>
    </w:p>
    <w:p w14:paraId="102E6DD5" w14:textId="77777777" w:rsidR="009C4D1D" w:rsidRDefault="009C4D1D" w:rsidP="009C4D1D">
      <w:pPr>
        <w:pStyle w:val="code"/>
      </w:pPr>
      <w:r>
        <w:tab/>
      </w:r>
      <w:r>
        <w:tab/>
      </w:r>
      <w:r>
        <w:tab/>
        <w:t># file_name is form ~ "C:/Users/you/someData.asc", so split it after the last "/" and before the "." in ".asc" or ".xls"</w:t>
      </w:r>
    </w:p>
    <w:p w14:paraId="603844BE" w14:textId="77777777" w:rsidR="009C4D1D" w:rsidRDefault="009C4D1D" w:rsidP="009C4D1D">
      <w:pPr>
        <w:pStyle w:val="code"/>
      </w:pPr>
      <w:r>
        <w:tab/>
      </w:r>
      <w:r>
        <w:tab/>
      </w:r>
      <w:r>
        <w:tab/>
        <w:t>spectra_name = file_name.split('\\')[-1].split('.')[0]</w:t>
      </w:r>
    </w:p>
    <w:p w14:paraId="69B207FC" w14:textId="77777777" w:rsidR="009C4D1D" w:rsidRDefault="009C4D1D" w:rsidP="009C4D1D">
      <w:pPr>
        <w:pStyle w:val="code"/>
      </w:pPr>
      <w:r>
        <w:tab/>
      </w:r>
      <w:r>
        <w:tab/>
      </w:r>
      <w:r>
        <w:tab/>
        <w:t>xy = retrieve_XY(file_name)</w:t>
      </w:r>
    </w:p>
    <w:p w14:paraId="6DE93C04" w14:textId="77777777" w:rsidR="009C4D1D" w:rsidRDefault="009C4D1D" w:rsidP="009C4D1D">
      <w:pPr>
        <w:pStyle w:val="code"/>
      </w:pPr>
      <w:r>
        <w:tab/>
      </w:r>
      <w:r>
        <w:tab/>
      </w:r>
      <w:r>
        <w:tab/>
        <w:t>X = WAVELENGTH_TO_ENERGY_CONVERSION/xy[:,0]</w:t>
      </w:r>
    </w:p>
    <w:p w14:paraId="27B04DC1" w14:textId="77777777" w:rsidR="009C4D1D" w:rsidRDefault="009C4D1D" w:rsidP="009C4D1D">
      <w:pPr>
        <w:pStyle w:val="code"/>
      </w:pPr>
      <w:r>
        <w:tab/>
      </w:r>
      <w:r>
        <w:tab/>
      </w:r>
      <w:r>
        <w:tab/>
        <w:t>Y = xy[:,1]</w:t>
      </w:r>
    </w:p>
    <w:p w14:paraId="31A3B8F6" w14:textId="77777777" w:rsidR="009C4D1D" w:rsidRDefault="009C4D1D" w:rsidP="009C4D1D">
      <w:pPr>
        <w:pStyle w:val="code"/>
      </w:pPr>
      <w:r>
        <w:tab/>
      </w:r>
      <w:r>
        <w:tab/>
      </w:r>
      <w:r>
        <w:tab/>
        <w:t>self.spectra_list.append(Spectra(spectra_name, X, Y))</w:t>
      </w:r>
    </w:p>
    <w:p w14:paraId="70FB72A8" w14:textId="77777777" w:rsidR="009C4D1D" w:rsidRDefault="009C4D1D" w:rsidP="009C4D1D">
      <w:pPr>
        <w:pStyle w:val="code"/>
      </w:pPr>
      <w:r>
        <w:tab/>
      </w:r>
      <w:r>
        <w:tab/>
      </w:r>
      <w:r>
        <w:tab/>
        <w:t>self.tab_list.append(Spectra_Tab(self.tabWidget, self.spectra_list[-1]))</w:t>
      </w:r>
    </w:p>
    <w:p w14:paraId="796A8732" w14:textId="77777777" w:rsidR="009C4D1D" w:rsidRDefault="009C4D1D" w:rsidP="009C4D1D">
      <w:pPr>
        <w:pStyle w:val="code"/>
      </w:pPr>
      <w:r>
        <w:tab/>
      </w:r>
      <w:r>
        <w:tab/>
      </w:r>
      <w:r>
        <w:tab/>
        <w:t>self.tabWidget.addTab(self.tab_list[-1], spectra_name)</w:t>
      </w:r>
    </w:p>
    <w:p w14:paraId="06D18639" w14:textId="77777777" w:rsidR="009C4D1D" w:rsidRDefault="009C4D1D" w:rsidP="009C4D1D">
      <w:pPr>
        <w:pStyle w:val="code"/>
      </w:pPr>
      <w:r>
        <w:tab/>
      </w:r>
      <w:r>
        <w:tab/>
        <w:t>return</w:t>
      </w:r>
    </w:p>
    <w:p w14:paraId="2F16F254" w14:textId="77777777" w:rsidR="009C4D1D" w:rsidRDefault="009C4D1D" w:rsidP="009C4D1D">
      <w:pPr>
        <w:pStyle w:val="code"/>
      </w:pPr>
      <w:r>
        <w:tab/>
      </w:r>
    </w:p>
    <w:p w14:paraId="1E5B4E25" w14:textId="77777777" w:rsidR="009C4D1D" w:rsidRDefault="009C4D1D" w:rsidP="009C4D1D">
      <w:pPr>
        <w:pStyle w:val="code"/>
      </w:pPr>
      <w:r>
        <w:tab/>
        <w:t>def process_spectra(self):</w:t>
      </w:r>
    </w:p>
    <w:p w14:paraId="2FD19BD0" w14:textId="77777777" w:rsidR="009C4D1D" w:rsidRDefault="009C4D1D" w:rsidP="009C4D1D">
      <w:pPr>
        <w:pStyle w:val="code"/>
      </w:pPr>
      <w:r>
        <w:tab/>
      </w:r>
      <w:r>
        <w:tab/>
        <w:t>for tab in self.tab_list:</w:t>
      </w:r>
    </w:p>
    <w:p w14:paraId="17534126" w14:textId="77777777" w:rsidR="009C4D1D" w:rsidRDefault="009C4D1D" w:rsidP="009C4D1D">
      <w:pPr>
        <w:pStyle w:val="code"/>
      </w:pPr>
      <w:r>
        <w:tab/>
      </w:r>
      <w:r>
        <w:tab/>
      </w:r>
      <w:r>
        <w:tab/>
        <w:t>tab.start_computation()</w:t>
      </w:r>
    </w:p>
    <w:p w14:paraId="6FF70653" w14:textId="77777777" w:rsidR="009C4D1D" w:rsidRDefault="009C4D1D" w:rsidP="009C4D1D">
      <w:pPr>
        <w:pStyle w:val="code"/>
      </w:pPr>
      <w:r>
        <w:tab/>
      </w:r>
      <w:r>
        <w:tab/>
        <w:t>return</w:t>
      </w:r>
    </w:p>
    <w:p w14:paraId="72BA8ED7" w14:textId="77777777" w:rsidR="009C4D1D" w:rsidRDefault="009C4D1D" w:rsidP="009C4D1D">
      <w:pPr>
        <w:pStyle w:val="code"/>
      </w:pPr>
      <w:r>
        <w:tab/>
      </w:r>
    </w:p>
    <w:p w14:paraId="7A06D57F" w14:textId="77777777" w:rsidR="009C4D1D" w:rsidRDefault="009C4D1D" w:rsidP="009C4D1D">
      <w:pPr>
        <w:pStyle w:val="code"/>
      </w:pPr>
      <w:r>
        <w:tab/>
        <w:t>def output_results(self):</w:t>
      </w:r>
    </w:p>
    <w:p w14:paraId="73397207" w14:textId="77777777" w:rsidR="009C4D1D" w:rsidRDefault="009C4D1D" w:rsidP="009C4D1D">
      <w:pPr>
        <w:pStyle w:val="code"/>
      </w:pPr>
      <w:r>
        <w:tab/>
      </w:r>
      <w:r>
        <w:tab/>
        <w:t>for tab in self.tab_list:</w:t>
      </w:r>
    </w:p>
    <w:p w14:paraId="7DD87159" w14:textId="77777777" w:rsidR="009C4D1D" w:rsidRDefault="009C4D1D" w:rsidP="009C4D1D">
      <w:pPr>
        <w:pStyle w:val="code"/>
      </w:pPr>
      <w:r>
        <w:tab/>
      </w:r>
      <w:r>
        <w:tab/>
      </w:r>
      <w:r>
        <w:tab/>
        <w:t>tab.output_results()</w:t>
      </w:r>
    </w:p>
    <w:p w14:paraId="73815871" w14:textId="77777777" w:rsidR="009C4D1D" w:rsidRDefault="009C4D1D" w:rsidP="009C4D1D">
      <w:pPr>
        <w:pStyle w:val="code"/>
      </w:pPr>
      <w:r>
        <w:tab/>
      </w:r>
      <w:r>
        <w:tab/>
        <w:t xml:space="preserve">return </w:t>
      </w:r>
    </w:p>
    <w:p w14:paraId="442AE3A8" w14:textId="77777777" w:rsidR="009C4D1D" w:rsidRDefault="009C4D1D" w:rsidP="009C4D1D">
      <w:pPr>
        <w:pStyle w:val="code"/>
      </w:pPr>
      <w:r>
        <w:tab/>
      </w:r>
    </w:p>
    <w:p w14:paraId="3C6C8091" w14:textId="77777777" w:rsidR="009C4D1D" w:rsidRDefault="009C4D1D" w:rsidP="009C4D1D">
      <w:pPr>
        <w:pStyle w:val="code"/>
      </w:pPr>
      <w:r>
        <w:t>if __name__ == "__main__":</w:t>
      </w:r>
    </w:p>
    <w:p w14:paraId="298D2108" w14:textId="77777777" w:rsidR="009C4D1D" w:rsidRDefault="009C4D1D" w:rsidP="009C4D1D">
      <w:pPr>
        <w:pStyle w:val="code"/>
      </w:pPr>
      <w:r>
        <w:tab/>
        <w:t>app = QtGui.QApplication([])</w:t>
      </w:r>
    </w:p>
    <w:p w14:paraId="2638E808" w14:textId="77777777" w:rsidR="009C4D1D" w:rsidRDefault="009C4D1D" w:rsidP="009C4D1D">
      <w:pPr>
        <w:pStyle w:val="code"/>
      </w:pPr>
      <w:r>
        <w:tab/>
        <w:t>win = MainWindow()</w:t>
      </w:r>
    </w:p>
    <w:p w14:paraId="702A3041" w14:textId="77777777" w:rsidR="009C4D1D" w:rsidRDefault="009C4D1D" w:rsidP="009C4D1D">
      <w:pPr>
        <w:pStyle w:val="code"/>
      </w:pPr>
      <w:r>
        <w:tab/>
        <w:t>win.show()</w:t>
      </w:r>
    </w:p>
    <w:p w14:paraId="7B2C861A" w14:textId="02049D0D" w:rsidR="00AA0B13" w:rsidRPr="00AA0B13" w:rsidRDefault="009C4D1D" w:rsidP="00AF2E09">
      <w:pPr>
        <w:pStyle w:val="code"/>
      </w:pPr>
      <w:r>
        <w:tab/>
        <w:t>sys.exit(app.exec_())</w:t>
      </w:r>
    </w:p>
    <w:sectPr w:rsidR="00AA0B13" w:rsidRPr="00AA0B13" w:rsidSect="00DA1971">
      <w:footerReference w:type="default" r:id="rId9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4B088" w14:textId="77777777" w:rsidR="008339C3" w:rsidRDefault="008339C3" w:rsidP="008E1C26">
      <w:pPr>
        <w:spacing w:line="240" w:lineRule="auto"/>
      </w:pPr>
      <w:r>
        <w:separator/>
      </w:r>
    </w:p>
  </w:endnote>
  <w:endnote w:type="continuationSeparator" w:id="0">
    <w:p w14:paraId="7E581A75" w14:textId="77777777" w:rsidR="008339C3" w:rsidRDefault="008339C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C0703" w14:textId="77777777" w:rsidR="00CC7FA3" w:rsidRDefault="00CC7FA3" w:rsidP="008E1C26">
    <w:pPr>
      <w:pStyle w:val="Footer"/>
      <w:jc w:val="center"/>
    </w:pPr>
    <w:r>
      <w:fldChar w:fldCharType="begin"/>
    </w:r>
    <w:r>
      <w:instrText xml:space="preserve"> PAGE   \* MERGEFORMAT </w:instrText>
    </w:r>
    <w:r>
      <w:fldChar w:fldCharType="separate"/>
    </w:r>
    <w:r w:rsidR="000C362A">
      <w:rPr>
        <w:noProof/>
      </w:rPr>
      <w:t>xi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D127A" w14:textId="77777777" w:rsidR="00CC7FA3" w:rsidRDefault="00CC7FA3" w:rsidP="008E1C26">
    <w:pPr>
      <w:pStyle w:val="Footer"/>
      <w:jc w:val="center"/>
    </w:pPr>
    <w:r>
      <w:fldChar w:fldCharType="begin"/>
    </w:r>
    <w:r>
      <w:instrText xml:space="preserve"> PAGE   \* MERGEFORMAT </w:instrText>
    </w:r>
    <w:r>
      <w:fldChar w:fldCharType="separate"/>
    </w:r>
    <w:r w:rsidR="000C362A">
      <w:rPr>
        <w:noProof/>
      </w:rPr>
      <w:t>20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4762D" w14:textId="77777777" w:rsidR="008339C3" w:rsidRDefault="008339C3" w:rsidP="008E1C26">
      <w:pPr>
        <w:spacing w:line="240" w:lineRule="auto"/>
      </w:pPr>
      <w:r>
        <w:separator/>
      </w:r>
    </w:p>
  </w:footnote>
  <w:footnote w:type="continuationSeparator" w:id="0">
    <w:p w14:paraId="4237B050" w14:textId="77777777" w:rsidR="008339C3" w:rsidRDefault="008339C3"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4D68C1"/>
    <w:multiLevelType w:val="hybridMultilevel"/>
    <w:tmpl w:val="BFE08FBC"/>
    <w:lvl w:ilvl="0" w:tplc="C8785E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C673A0"/>
    <w:multiLevelType w:val="hybridMultilevel"/>
    <w:tmpl w:val="5C882494"/>
    <w:lvl w:ilvl="0" w:tplc="EE4687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C609E6"/>
    <w:multiLevelType w:val="hybridMultilevel"/>
    <w:tmpl w:val="F4D05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424CC9"/>
    <w:multiLevelType w:val="hybridMultilevel"/>
    <w:tmpl w:val="FA92721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0"/>
  </w:num>
  <w:num w:numId="3">
    <w:abstractNumId w:val="1"/>
  </w:num>
  <w:num w:numId="4">
    <w:abstractNumId w:val="6"/>
  </w:num>
  <w:num w:numId="5">
    <w:abstractNumId w:val="4"/>
  </w:num>
  <w:num w:numId="6">
    <w:abstractNumId w:val="7"/>
  </w:num>
  <w:num w:numId="7">
    <w:abstractNumId w:val="11"/>
  </w:num>
  <w:num w:numId="8">
    <w:abstractNumId w:val="2"/>
  </w:num>
  <w:num w:numId="9">
    <w:abstractNumId w:val="9"/>
  </w:num>
  <w:num w:numId="10">
    <w:abstractNumId w:val="10"/>
  </w:num>
  <w:num w:numId="11">
    <w:abstractNumId w:val="8"/>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5C77"/>
    <w:rsid w:val="0000626A"/>
    <w:rsid w:val="0001233A"/>
    <w:rsid w:val="00016684"/>
    <w:rsid w:val="00017DE6"/>
    <w:rsid w:val="00021335"/>
    <w:rsid w:val="000253D0"/>
    <w:rsid w:val="00025A12"/>
    <w:rsid w:val="00025A44"/>
    <w:rsid w:val="00026CBF"/>
    <w:rsid w:val="0003558D"/>
    <w:rsid w:val="00037AB6"/>
    <w:rsid w:val="000406A5"/>
    <w:rsid w:val="00041638"/>
    <w:rsid w:val="00042C01"/>
    <w:rsid w:val="00051722"/>
    <w:rsid w:val="000634DE"/>
    <w:rsid w:val="00064646"/>
    <w:rsid w:val="00067293"/>
    <w:rsid w:val="000737CC"/>
    <w:rsid w:val="00076B36"/>
    <w:rsid w:val="00077F0A"/>
    <w:rsid w:val="000814EC"/>
    <w:rsid w:val="0008176F"/>
    <w:rsid w:val="000844F6"/>
    <w:rsid w:val="000921B9"/>
    <w:rsid w:val="000A2A97"/>
    <w:rsid w:val="000C0CE8"/>
    <w:rsid w:val="000C18E6"/>
    <w:rsid w:val="000C24B8"/>
    <w:rsid w:val="000C362A"/>
    <w:rsid w:val="000C5304"/>
    <w:rsid w:val="000C6203"/>
    <w:rsid w:val="000C6661"/>
    <w:rsid w:val="000D0CE4"/>
    <w:rsid w:val="000D47F5"/>
    <w:rsid w:val="000E60F7"/>
    <w:rsid w:val="000F2845"/>
    <w:rsid w:val="000F56FF"/>
    <w:rsid w:val="000F7D39"/>
    <w:rsid w:val="00105918"/>
    <w:rsid w:val="00105BBB"/>
    <w:rsid w:val="00106C83"/>
    <w:rsid w:val="00111915"/>
    <w:rsid w:val="00116EF7"/>
    <w:rsid w:val="00124B24"/>
    <w:rsid w:val="00125688"/>
    <w:rsid w:val="001315CA"/>
    <w:rsid w:val="00132B4D"/>
    <w:rsid w:val="00133A43"/>
    <w:rsid w:val="00134C74"/>
    <w:rsid w:val="00136A5E"/>
    <w:rsid w:val="0013745B"/>
    <w:rsid w:val="00144B35"/>
    <w:rsid w:val="00147C3F"/>
    <w:rsid w:val="00153E08"/>
    <w:rsid w:val="001552BE"/>
    <w:rsid w:val="00157562"/>
    <w:rsid w:val="0016144B"/>
    <w:rsid w:val="0017132A"/>
    <w:rsid w:val="00172240"/>
    <w:rsid w:val="00174266"/>
    <w:rsid w:val="00176091"/>
    <w:rsid w:val="00177BFE"/>
    <w:rsid w:val="00177E36"/>
    <w:rsid w:val="00180428"/>
    <w:rsid w:val="00187691"/>
    <w:rsid w:val="00191865"/>
    <w:rsid w:val="001A4670"/>
    <w:rsid w:val="001A79B2"/>
    <w:rsid w:val="001B12EF"/>
    <w:rsid w:val="001B3F24"/>
    <w:rsid w:val="001C22C0"/>
    <w:rsid w:val="001C3B63"/>
    <w:rsid w:val="001E1568"/>
    <w:rsid w:val="001E1D82"/>
    <w:rsid w:val="001E2404"/>
    <w:rsid w:val="001E3402"/>
    <w:rsid w:val="00202322"/>
    <w:rsid w:val="00204205"/>
    <w:rsid w:val="002147D8"/>
    <w:rsid w:val="00223A1F"/>
    <w:rsid w:val="00226844"/>
    <w:rsid w:val="00227963"/>
    <w:rsid w:val="00232D4C"/>
    <w:rsid w:val="0023375C"/>
    <w:rsid w:val="00260F9A"/>
    <w:rsid w:val="002650BA"/>
    <w:rsid w:val="00271ED6"/>
    <w:rsid w:val="00272CAD"/>
    <w:rsid w:val="00274742"/>
    <w:rsid w:val="002848F1"/>
    <w:rsid w:val="00290FF0"/>
    <w:rsid w:val="0029159C"/>
    <w:rsid w:val="002A057D"/>
    <w:rsid w:val="002A0742"/>
    <w:rsid w:val="002A14EB"/>
    <w:rsid w:val="002B08E5"/>
    <w:rsid w:val="002B2091"/>
    <w:rsid w:val="002B6F0A"/>
    <w:rsid w:val="002C08CB"/>
    <w:rsid w:val="002C1025"/>
    <w:rsid w:val="002C63AF"/>
    <w:rsid w:val="002D6E20"/>
    <w:rsid w:val="002E157F"/>
    <w:rsid w:val="002E15BA"/>
    <w:rsid w:val="00301A5F"/>
    <w:rsid w:val="0030477F"/>
    <w:rsid w:val="0030639F"/>
    <w:rsid w:val="00306FF7"/>
    <w:rsid w:val="0030767B"/>
    <w:rsid w:val="003133FC"/>
    <w:rsid w:val="00314F3F"/>
    <w:rsid w:val="0032000E"/>
    <w:rsid w:val="003218D0"/>
    <w:rsid w:val="003240AA"/>
    <w:rsid w:val="003340ED"/>
    <w:rsid w:val="00343673"/>
    <w:rsid w:val="003436FF"/>
    <w:rsid w:val="003450B1"/>
    <w:rsid w:val="003635D6"/>
    <w:rsid w:val="00364A37"/>
    <w:rsid w:val="00385E9D"/>
    <w:rsid w:val="00386E26"/>
    <w:rsid w:val="00393159"/>
    <w:rsid w:val="00396207"/>
    <w:rsid w:val="00397ACF"/>
    <w:rsid w:val="003A060D"/>
    <w:rsid w:val="003A2028"/>
    <w:rsid w:val="003A3B47"/>
    <w:rsid w:val="003B73A8"/>
    <w:rsid w:val="003B763D"/>
    <w:rsid w:val="003D5952"/>
    <w:rsid w:val="003D6D06"/>
    <w:rsid w:val="003D6EB6"/>
    <w:rsid w:val="003E0DBC"/>
    <w:rsid w:val="003E22B5"/>
    <w:rsid w:val="003E7E2F"/>
    <w:rsid w:val="003F1757"/>
    <w:rsid w:val="003F61E3"/>
    <w:rsid w:val="00406A2A"/>
    <w:rsid w:val="0041769D"/>
    <w:rsid w:val="00417A6F"/>
    <w:rsid w:val="00430C41"/>
    <w:rsid w:val="004324FD"/>
    <w:rsid w:val="00434931"/>
    <w:rsid w:val="00436163"/>
    <w:rsid w:val="004431F8"/>
    <w:rsid w:val="00443FE0"/>
    <w:rsid w:val="00444FEE"/>
    <w:rsid w:val="0044609F"/>
    <w:rsid w:val="00457BD6"/>
    <w:rsid w:val="00461AA9"/>
    <w:rsid w:val="004664DB"/>
    <w:rsid w:val="00472B7F"/>
    <w:rsid w:val="00492D9A"/>
    <w:rsid w:val="00493854"/>
    <w:rsid w:val="00496EDF"/>
    <w:rsid w:val="004A4B3A"/>
    <w:rsid w:val="004B3A9C"/>
    <w:rsid w:val="004B55DC"/>
    <w:rsid w:val="004C2060"/>
    <w:rsid w:val="004C3C4E"/>
    <w:rsid w:val="004C74AA"/>
    <w:rsid w:val="004D60C7"/>
    <w:rsid w:val="004D7145"/>
    <w:rsid w:val="004E247C"/>
    <w:rsid w:val="004E38D6"/>
    <w:rsid w:val="004E58C3"/>
    <w:rsid w:val="004F33CD"/>
    <w:rsid w:val="004F38D9"/>
    <w:rsid w:val="004F784B"/>
    <w:rsid w:val="005010DE"/>
    <w:rsid w:val="005061A2"/>
    <w:rsid w:val="0050623A"/>
    <w:rsid w:val="005140A6"/>
    <w:rsid w:val="0051754D"/>
    <w:rsid w:val="00522214"/>
    <w:rsid w:val="00525828"/>
    <w:rsid w:val="0053028C"/>
    <w:rsid w:val="005354E8"/>
    <w:rsid w:val="00535D48"/>
    <w:rsid w:val="00541DAB"/>
    <w:rsid w:val="00553CAA"/>
    <w:rsid w:val="00557757"/>
    <w:rsid w:val="005637CB"/>
    <w:rsid w:val="00573709"/>
    <w:rsid w:val="0057775C"/>
    <w:rsid w:val="00581F9C"/>
    <w:rsid w:val="00582EBC"/>
    <w:rsid w:val="00586FED"/>
    <w:rsid w:val="00594980"/>
    <w:rsid w:val="00596960"/>
    <w:rsid w:val="005A2B79"/>
    <w:rsid w:val="005A311A"/>
    <w:rsid w:val="005B0705"/>
    <w:rsid w:val="005B6D12"/>
    <w:rsid w:val="005C67D8"/>
    <w:rsid w:val="005E2D35"/>
    <w:rsid w:val="005E77B9"/>
    <w:rsid w:val="00616A57"/>
    <w:rsid w:val="00621050"/>
    <w:rsid w:val="006212EA"/>
    <w:rsid w:val="006273C0"/>
    <w:rsid w:val="00630C97"/>
    <w:rsid w:val="00633C74"/>
    <w:rsid w:val="00636D54"/>
    <w:rsid w:val="006431A6"/>
    <w:rsid w:val="006459A1"/>
    <w:rsid w:val="00645A8F"/>
    <w:rsid w:val="00646685"/>
    <w:rsid w:val="00653C73"/>
    <w:rsid w:val="00654BA3"/>
    <w:rsid w:val="00660B74"/>
    <w:rsid w:val="00661C13"/>
    <w:rsid w:val="00666428"/>
    <w:rsid w:val="006711B4"/>
    <w:rsid w:val="00690B71"/>
    <w:rsid w:val="0069415A"/>
    <w:rsid w:val="00694FE3"/>
    <w:rsid w:val="006952F5"/>
    <w:rsid w:val="006A00C0"/>
    <w:rsid w:val="006A16BA"/>
    <w:rsid w:val="006A5CB8"/>
    <w:rsid w:val="006A6340"/>
    <w:rsid w:val="006B1D41"/>
    <w:rsid w:val="006B5145"/>
    <w:rsid w:val="006B5C7A"/>
    <w:rsid w:val="006C7E69"/>
    <w:rsid w:val="006D314C"/>
    <w:rsid w:val="006D421A"/>
    <w:rsid w:val="006D7EC5"/>
    <w:rsid w:val="006E0CD9"/>
    <w:rsid w:val="006E3332"/>
    <w:rsid w:val="006E55B8"/>
    <w:rsid w:val="006E7163"/>
    <w:rsid w:val="006F0829"/>
    <w:rsid w:val="006F10CE"/>
    <w:rsid w:val="006F380A"/>
    <w:rsid w:val="006F7E97"/>
    <w:rsid w:val="0070017B"/>
    <w:rsid w:val="00705086"/>
    <w:rsid w:val="00724E2A"/>
    <w:rsid w:val="00725644"/>
    <w:rsid w:val="007260AD"/>
    <w:rsid w:val="00726ED4"/>
    <w:rsid w:val="007273EA"/>
    <w:rsid w:val="00730F0A"/>
    <w:rsid w:val="007362B4"/>
    <w:rsid w:val="00746E16"/>
    <w:rsid w:val="007478E4"/>
    <w:rsid w:val="007559B1"/>
    <w:rsid w:val="00761FDB"/>
    <w:rsid w:val="007739FB"/>
    <w:rsid w:val="00775701"/>
    <w:rsid w:val="00777E64"/>
    <w:rsid w:val="00782AFD"/>
    <w:rsid w:val="0078679A"/>
    <w:rsid w:val="00790A1E"/>
    <w:rsid w:val="00792B33"/>
    <w:rsid w:val="007A3C32"/>
    <w:rsid w:val="007B3298"/>
    <w:rsid w:val="007B5907"/>
    <w:rsid w:val="007B7103"/>
    <w:rsid w:val="007C3E24"/>
    <w:rsid w:val="007C6FBF"/>
    <w:rsid w:val="007C769A"/>
    <w:rsid w:val="007D7B92"/>
    <w:rsid w:val="007E1DC2"/>
    <w:rsid w:val="007E5847"/>
    <w:rsid w:val="007F2484"/>
    <w:rsid w:val="007F2648"/>
    <w:rsid w:val="007F501B"/>
    <w:rsid w:val="007F5ED4"/>
    <w:rsid w:val="007F63AA"/>
    <w:rsid w:val="007F7A84"/>
    <w:rsid w:val="00804318"/>
    <w:rsid w:val="00806B60"/>
    <w:rsid w:val="0081238A"/>
    <w:rsid w:val="008339C3"/>
    <w:rsid w:val="00840B31"/>
    <w:rsid w:val="00844477"/>
    <w:rsid w:val="00851C56"/>
    <w:rsid w:val="0085660A"/>
    <w:rsid w:val="00864DE8"/>
    <w:rsid w:val="0086523C"/>
    <w:rsid w:val="0086753F"/>
    <w:rsid w:val="00871EAF"/>
    <w:rsid w:val="0087430E"/>
    <w:rsid w:val="00874C95"/>
    <w:rsid w:val="0088533D"/>
    <w:rsid w:val="0088689A"/>
    <w:rsid w:val="00886B2C"/>
    <w:rsid w:val="00890F5D"/>
    <w:rsid w:val="00892D41"/>
    <w:rsid w:val="008948CA"/>
    <w:rsid w:val="008A4233"/>
    <w:rsid w:val="008A4F22"/>
    <w:rsid w:val="008B33E8"/>
    <w:rsid w:val="008C2B27"/>
    <w:rsid w:val="008C3098"/>
    <w:rsid w:val="008D56B0"/>
    <w:rsid w:val="008E1C26"/>
    <w:rsid w:val="008E1CF0"/>
    <w:rsid w:val="008E3457"/>
    <w:rsid w:val="008E55ED"/>
    <w:rsid w:val="008E7EB2"/>
    <w:rsid w:val="008F1775"/>
    <w:rsid w:val="008F1822"/>
    <w:rsid w:val="008F4589"/>
    <w:rsid w:val="009010F9"/>
    <w:rsid w:val="009012C5"/>
    <w:rsid w:val="00907B9B"/>
    <w:rsid w:val="00917D6C"/>
    <w:rsid w:val="009245C5"/>
    <w:rsid w:val="009251D1"/>
    <w:rsid w:val="00927233"/>
    <w:rsid w:val="00934228"/>
    <w:rsid w:val="00941CCD"/>
    <w:rsid w:val="00946EAF"/>
    <w:rsid w:val="00947E8D"/>
    <w:rsid w:val="009501BE"/>
    <w:rsid w:val="009503C3"/>
    <w:rsid w:val="009569C5"/>
    <w:rsid w:val="0096129A"/>
    <w:rsid w:val="009647AE"/>
    <w:rsid w:val="009671ED"/>
    <w:rsid w:val="009775FA"/>
    <w:rsid w:val="00981B1B"/>
    <w:rsid w:val="00986E8F"/>
    <w:rsid w:val="00992C28"/>
    <w:rsid w:val="00993329"/>
    <w:rsid w:val="00997974"/>
    <w:rsid w:val="009A3DD9"/>
    <w:rsid w:val="009A5ED1"/>
    <w:rsid w:val="009B3A16"/>
    <w:rsid w:val="009B49FC"/>
    <w:rsid w:val="009C4D1D"/>
    <w:rsid w:val="009C4FDA"/>
    <w:rsid w:val="009C4FEF"/>
    <w:rsid w:val="009E20A4"/>
    <w:rsid w:val="009E213B"/>
    <w:rsid w:val="009E347E"/>
    <w:rsid w:val="00A0094B"/>
    <w:rsid w:val="00A07FBA"/>
    <w:rsid w:val="00A2060D"/>
    <w:rsid w:val="00A2164E"/>
    <w:rsid w:val="00A22F15"/>
    <w:rsid w:val="00A25AC5"/>
    <w:rsid w:val="00A27C12"/>
    <w:rsid w:val="00A31D06"/>
    <w:rsid w:val="00A40A7F"/>
    <w:rsid w:val="00A45340"/>
    <w:rsid w:val="00A460F3"/>
    <w:rsid w:val="00A47F0A"/>
    <w:rsid w:val="00A50007"/>
    <w:rsid w:val="00A511F4"/>
    <w:rsid w:val="00A5626C"/>
    <w:rsid w:val="00A61AE1"/>
    <w:rsid w:val="00A62F99"/>
    <w:rsid w:val="00A66BE6"/>
    <w:rsid w:val="00A71365"/>
    <w:rsid w:val="00A7190E"/>
    <w:rsid w:val="00A73576"/>
    <w:rsid w:val="00A76D67"/>
    <w:rsid w:val="00A773AA"/>
    <w:rsid w:val="00A85389"/>
    <w:rsid w:val="00A90647"/>
    <w:rsid w:val="00A945AE"/>
    <w:rsid w:val="00AA0488"/>
    <w:rsid w:val="00AA0B13"/>
    <w:rsid w:val="00AA1B3B"/>
    <w:rsid w:val="00AA22E5"/>
    <w:rsid w:val="00AA407B"/>
    <w:rsid w:val="00AA4AED"/>
    <w:rsid w:val="00AA4C03"/>
    <w:rsid w:val="00AA6401"/>
    <w:rsid w:val="00AB514A"/>
    <w:rsid w:val="00AB555A"/>
    <w:rsid w:val="00AC5E50"/>
    <w:rsid w:val="00AC6434"/>
    <w:rsid w:val="00AE7F2A"/>
    <w:rsid w:val="00AF0BB2"/>
    <w:rsid w:val="00AF2E09"/>
    <w:rsid w:val="00B004FE"/>
    <w:rsid w:val="00B13AC0"/>
    <w:rsid w:val="00B161BD"/>
    <w:rsid w:val="00B2179E"/>
    <w:rsid w:val="00B242CA"/>
    <w:rsid w:val="00B26394"/>
    <w:rsid w:val="00B26CAD"/>
    <w:rsid w:val="00B274B4"/>
    <w:rsid w:val="00B3259C"/>
    <w:rsid w:val="00B36426"/>
    <w:rsid w:val="00B37963"/>
    <w:rsid w:val="00B4070D"/>
    <w:rsid w:val="00B41219"/>
    <w:rsid w:val="00B462CA"/>
    <w:rsid w:val="00B47F84"/>
    <w:rsid w:val="00B67C3A"/>
    <w:rsid w:val="00B73D53"/>
    <w:rsid w:val="00B745D0"/>
    <w:rsid w:val="00B91E22"/>
    <w:rsid w:val="00B94535"/>
    <w:rsid w:val="00B96D39"/>
    <w:rsid w:val="00BA1A3A"/>
    <w:rsid w:val="00BA6A3A"/>
    <w:rsid w:val="00BB0198"/>
    <w:rsid w:val="00BB2DDE"/>
    <w:rsid w:val="00BB3F72"/>
    <w:rsid w:val="00BB678C"/>
    <w:rsid w:val="00BC19A4"/>
    <w:rsid w:val="00BC5479"/>
    <w:rsid w:val="00BC6AF0"/>
    <w:rsid w:val="00BD1142"/>
    <w:rsid w:val="00BD2769"/>
    <w:rsid w:val="00BD45C8"/>
    <w:rsid w:val="00BD610C"/>
    <w:rsid w:val="00BD6CA1"/>
    <w:rsid w:val="00BE6B3E"/>
    <w:rsid w:val="00BF0744"/>
    <w:rsid w:val="00BF0D47"/>
    <w:rsid w:val="00BF37CF"/>
    <w:rsid w:val="00BF5C6A"/>
    <w:rsid w:val="00C06A5C"/>
    <w:rsid w:val="00C16C66"/>
    <w:rsid w:val="00C224EC"/>
    <w:rsid w:val="00C24781"/>
    <w:rsid w:val="00C25820"/>
    <w:rsid w:val="00C309A8"/>
    <w:rsid w:val="00C30CCE"/>
    <w:rsid w:val="00C36E17"/>
    <w:rsid w:val="00C3745C"/>
    <w:rsid w:val="00C378FA"/>
    <w:rsid w:val="00C4062A"/>
    <w:rsid w:val="00C434BB"/>
    <w:rsid w:val="00C4480F"/>
    <w:rsid w:val="00C51A91"/>
    <w:rsid w:val="00C623EA"/>
    <w:rsid w:val="00C63C23"/>
    <w:rsid w:val="00C7038E"/>
    <w:rsid w:val="00C726F9"/>
    <w:rsid w:val="00C80882"/>
    <w:rsid w:val="00C8326D"/>
    <w:rsid w:val="00C9132C"/>
    <w:rsid w:val="00C92079"/>
    <w:rsid w:val="00C9338C"/>
    <w:rsid w:val="00C9587B"/>
    <w:rsid w:val="00C96BE2"/>
    <w:rsid w:val="00CA0CBC"/>
    <w:rsid w:val="00CA2C02"/>
    <w:rsid w:val="00CA3281"/>
    <w:rsid w:val="00CA599F"/>
    <w:rsid w:val="00CA6471"/>
    <w:rsid w:val="00CA6553"/>
    <w:rsid w:val="00CB5BDE"/>
    <w:rsid w:val="00CB5D02"/>
    <w:rsid w:val="00CC2AB4"/>
    <w:rsid w:val="00CC7FA3"/>
    <w:rsid w:val="00CD0846"/>
    <w:rsid w:val="00CD1C13"/>
    <w:rsid w:val="00CE1629"/>
    <w:rsid w:val="00CE1F82"/>
    <w:rsid w:val="00CF1D60"/>
    <w:rsid w:val="00CF5790"/>
    <w:rsid w:val="00CF6888"/>
    <w:rsid w:val="00D02241"/>
    <w:rsid w:val="00D23514"/>
    <w:rsid w:val="00D24526"/>
    <w:rsid w:val="00D25B7F"/>
    <w:rsid w:val="00D332B1"/>
    <w:rsid w:val="00D417E2"/>
    <w:rsid w:val="00D418C5"/>
    <w:rsid w:val="00D44737"/>
    <w:rsid w:val="00D54D77"/>
    <w:rsid w:val="00D64391"/>
    <w:rsid w:val="00D66B74"/>
    <w:rsid w:val="00D70797"/>
    <w:rsid w:val="00D72088"/>
    <w:rsid w:val="00D72C58"/>
    <w:rsid w:val="00D74A20"/>
    <w:rsid w:val="00D76FB5"/>
    <w:rsid w:val="00D838E2"/>
    <w:rsid w:val="00D84F30"/>
    <w:rsid w:val="00DA0169"/>
    <w:rsid w:val="00DA10D5"/>
    <w:rsid w:val="00DA1971"/>
    <w:rsid w:val="00DA3677"/>
    <w:rsid w:val="00DB0267"/>
    <w:rsid w:val="00DB664C"/>
    <w:rsid w:val="00DC7E94"/>
    <w:rsid w:val="00DD4AB7"/>
    <w:rsid w:val="00DD6279"/>
    <w:rsid w:val="00DE197F"/>
    <w:rsid w:val="00DE1EF7"/>
    <w:rsid w:val="00DE50F8"/>
    <w:rsid w:val="00DE59AB"/>
    <w:rsid w:val="00DF651B"/>
    <w:rsid w:val="00DF7412"/>
    <w:rsid w:val="00E032DA"/>
    <w:rsid w:val="00E03912"/>
    <w:rsid w:val="00E0501B"/>
    <w:rsid w:val="00E07FB8"/>
    <w:rsid w:val="00E1162C"/>
    <w:rsid w:val="00E12D7F"/>
    <w:rsid w:val="00E12F2B"/>
    <w:rsid w:val="00E13792"/>
    <w:rsid w:val="00E168F0"/>
    <w:rsid w:val="00E20B9A"/>
    <w:rsid w:val="00E21A3D"/>
    <w:rsid w:val="00E2447E"/>
    <w:rsid w:val="00E252B0"/>
    <w:rsid w:val="00E453E8"/>
    <w:rsid w:val="00E53D7E"/>
    <w:rsid w:val="00E53F7E"/>
    <w:rsid w:val="00E6062A"/>
    <w:rsid w:val="00E62071"/>
    <w:rsid w:val="00E64131"/>
    <w:rsid w:val="00E740A5"/>
    <w:rsid w:val="00E77477"/>
    <w:rsid w:val="00E8041B"/>
    <w:rsid w:val="00E913DA"/>
    <w:rsid w:val="00E915E0"/>
    <w:rsid w:val="00E948D0"/>
    <w:rsid w:val="00EA103C"/>
    <w:rsid w:val="00EA7A8D"/>
    <w:rsid w:val="00EA7E4F"/>
    <w:rsid w:val="00EB269C"/>
    <w:rsid w:val="00EB417B"/>
    <w:rsid w:val="00EB4F0E"/>
    <w:rsid w:val="00EB7024"/>
    <w:rsid w:val="00EC408E"/>
    <w:rsid w:val="00EC6D02"/>
    <w:rsid w:val="00ED02A0"/>
    <w:rsid w:val="00EE16B9"/>
    <w:rsid w:val="00EE3797"/>
    <w:rsid w:val="00EE59AE"/>
    <w:rsid w:val="00EF1E5A"/>
    <w:rsid w:val="00EF27B2"/>
    <w:rsid w:val="00F061D4"/>
    <w:rsid w:val="00F1406F"/>
    <w:rsid w:val="00F173F1"/>
    <w:rsid w:val="00F2539A"/>
    <w:rsid w:val="00F27248"/>
    <w:rsid w:val="00F309E1"/>
    <w:rsid w:val="00F40F8E"/>
    <w:rsid w:val="00F41DD2"/>
    <w:rsid w:val="00F46A49"/>
    <w:rsid w:val="00F46F62"/>
    <w:rsid w:val="00F52839"/>
    <w:rsid w:val="00F5378D"/>
    <w:rsid w:val="00F57ECC"/>
    <w:rsid w:val="00F6021C"/>
    <w:rsid w:val="00F675B6"/>
    <w:rsid w:val="00F715B2"/>
    <w:rsid w:val="00F71D22"/>
    <w:rsid w:val="00F77678"/>
    <w:rsid w:val="00F77E40"/>
    <w:rsid w:val="00F8218B"/>
    <w:rsid w:val="00F948C7"/>
    <w:rsid w:val="00F968D6"/>
    <w:rsid w:val="00FA2425"/>
    <w:rsid w:val="00FA5546"/>
    <w:rsid w:val="00FB63A8"/>
    <w:rsid w:val="00FC0922"/>
    <w:rsid w:val="00FC0BBC"/>
    <w:rsid w:val="00FC5D6F"/>
    <w:rsid w:val="00FC6A58"/>
    <w:rsid w:val="00FD6E19"/>
    <w:rsid w:val="00FE5E50"/>
    <w:rsid w:val="00FE7E0D"/>
    <w:rsid w:val="00FF3ABC"/>
    <w:rsid w:val="00FF69D4"/>
    <w:rsid w:val="2F5BE707"/>
    <w:rsid w:val="6368B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90098"/>
  <w15:docId w15:val="{B1B547E6-D606-4DA3-B6EE-9BA0858CC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2C0"/>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DE197F"/>
    <w:pPr>
      <w:keepNext/>
      <w:spacing w:line="480" w:lineRule="auto"/>
      <w:jc w:val="center"/>
      <w:outlineLvl w:val="1"/>
    </w:pPr>
    <w:rPr>
      <w:rFonts w:asciiTheme="minorHAnsi" w:hAnsiTheme="minorHAnsi"/>
      <w:b/>
      <w:bCs/>
      <w:iCs/>
      <w:noProof/>
      <w:sz w:val="24"/>
      <w:szCs w:val="28"/>
    </w:rPr>
  </w:style>
  <w:style w:type="paragraph" w:styleId="Heading3">
    <w:name w:val="heading 3"/>
    <w:next w:val="Normal"/>
    <w:link w:val="Heading3Char"/>
    <w:autoRedefine/>
    <w:uiPriority w:val="9"/>
    <w:unhideWhenUsed/>
    <w:qFormat/>
    <w:rsid w:val="00496EDF"/>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DE197F"/>
    <w:rPr>
      <w:rFonts w:asciiTheme="minorHAnsi" w:hAnsiTheme="minorHAnsi"/>
      <w:b/>
      <w:bCs/>
      <w:iCs/>
      <w:noProof/>
      <w:sz w:val="24"/>
      <w:szCs w:val="28"/>
    </w:rPr>
  </w:style>
  <w:style w:type="character" w:customStyle="1" w:styleId="Heading3Char">
    <w:name w:val="Heading 3 Char"/>
    <w:basedOn w:val="DefaultParagraphFont"/>
    <w:link w:val="Heading3"/>
    <w:uiPriority w:val="9"/>
    <w:rsid w:val="00496EDF"/>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pPr>
      <w:tabs>
        <w:tab w:val="left" w:pos="384"/>
      </w:tabs>
      <w:ind w:left="384" w:hanging="384"/>
    </w:pPr>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customStyle="1" w:styleId="code">
    <w:name w:val="code"/>
    <w:basedOn w:val="Normal"/>
    <w:qFormat/>
    <w:rsid w:val="001C22C0"/>
    <w:pPr>
      <w:pBdr>
        <w:top w:val="single" w:sz="4" w:space="1" w:color="auto" w:shadow="1"/>
        <w:left w:val="single" w:sz="4" w:space="4" w:color="auto" w:shadow="1"/>
        <w:bottom w:val="single" w:sz="4" w:space="1" w:color="auto" w:shadow="1"/>
        <w:right w:val="single" w:sz="4" w:space="4" w:color="auto" w:shadow="1"/>
      </w:pBdr>
      <w:shd w:val="clear" w:color="auto" w:fill="F2F2F2" w:themeFill="background1" w:themeFillShade="F2"/>
      <w:suppressAutoHyphens/>
      <w:spacing w:line="240" w:lineRule="auto"/>
    </w:pPr>
    <w:rPr>
      <w:rFonts w:ascii="Consolas" w:eastAsiaTheme="minorHAnsi" w:hAnsi="Consolas" w:cstheme="minorBidi"/>
      <w:noProof/>
      <w:color w:val="000000" w:themeColor="text1"/>
      <w:sz w:val="12"/>
      <w:szCs w:val="22"/>
      <w:lang w:bidi="ar-SA"/>
    </w:rPr>
  </w:style>
  <w:style w:type="table" w:styleId="GridTable5Dark-Accent2">
    <w:name w:val="Grid Table 5 Dark Accent 2"/>
    <w:basedOn w:val="TableNormal"/>
    <w:uiPriority w:val="50"/>
    <w:rsid w:val="00DB026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1Light">
    <w:name w:val="Grid Table 1 Light"/>
    <w:basedOn w:val="TableNormal"/>
    <w:uiPriority w:val="46"/>
    <w:rsid w:val="00DB026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7132A"/>
    <w:rPr>
      <w:sz w:val="16"/>
      <w:szCs w:val="16"/>
    </w:rPr>
  </w:style>
  <w:style w:type="paragraph" w:styleId="CommentText">
    <w:name w:val="annotation text"/>
    <w:basedOn w:val="Normal"/>
    <w:link w:val="CommentTextChar"/>
    <w:uiPriority w:val="99"/>
    <w:semiHidden/>
    <w:unhideWhenUsed/>
    <w:rsid w:val="0017132A"/>
    <w:pPr>
      <w:spacing w:line="240" w:lineRule="auto"/>
    </w:pPr>
    <w:rPr>
      <w:sz w:val="20"/>
      <w:szCs w:val="20"/>
    </w:rPr>
  </w:style>
  <w:style w:type="character" w:customStyle="1" w:styleId="CommentTextChar">
    <w:name w:val="Comment Text Char"/>
    <w:basedOn w:val="DefaultParagraphFont"/>
    <w:link w:val="CommentText"/>
    <w:uiPriority w:val="99"/>
    <w:semiHidden/>
    <w:rsid w:val="0017132A"/>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17132A"/>
    <w:rPr>
      <w:b/>
      <w:bCs/>
    </w:rPr>
  </w:style>
  <w:style w:type="character" w:customStyle="1" w:styleId="CommentSubjectChar">
    <w:name w:val="Comment Subject Char"/>
    <w:basedOn w:val="CommentTextChar"/>
    <w:link w:val="CommentSubject"/>
    <w:uiPriority w:val="99"/>
    <w:semiHidden/>
    <w:rsid w:val="0017132A"/>
    <w:rPr>
      <w:rFonts w:asciiTheme="minorHAnsi" w:hAnsiTheme="minorHAnsi"/>
      <w:b/>
      <w:bCs/>
      <w:lang w:bidi="en-US"/>
    </w:rPr>
  </w:style>
  <w:style w:type="paragraph" w:styleId="Revision">
    <w:name w:val="Revision"/>
    <w:hidden/>
    <w:uiPriority w:val="99"/>
    <w:semiHidden/>
    <w:rsid w:val="0017132A"/>
    <w:rPr>
      <w:rFonts w:asciiTheme="minorHAnsi" w:hAnsiTheme="minorHAnsi"/>
      <w:sz w:val="24"/>
      <w:szCs w:val="24"/>
      <w:lang w:bidi="en-US"/>
    </w:rPr>
  </w:style>
  <w:style w:type="character" w:styleId="FollowedHyperlink">
    <w:name w:val="FollowedHyperlink"/>
    <w:basedOn w:val="DefaultParagraphFont"/>
    <w:uiPriority w:val="99"/>
    <w:semiHidden/>
    <w:unhideWhenUsed/>
    <w:rsid w:val="0085660A"/>
    <w:rPr>
      <w:color w:val="800080" w:themeColor="followedHyperlink"/>
      <w:u w:val="single"/>
    </w:rPr>
  </w:style>
  <w:style w:type="paragraph" w:styleId="NormalWeb">
    <w:name w:val="Normal (Web)"/>
    <w:basedOn w:val="Normal"/>
    <w:uiPriority w:val="99"/>
    <w:semiHidden/>
    <w:unhideWhenUsed/>
    <w:rsid w:val="00581F9C"/>
    <w:pPr>
      <w:spacing w:before="100" w:beforeAutospacing="1" w:after="100" w:afterAutospacing="1" w:line="240" w:lineRule="auto"/>
    </w:pPr>
    <w:rPr>
      <w:rFonts w:ascii="Times New Roman" w:hAnsi="Times New Roman"/>
      <w:lang w:bidi="ar-SA"/>
    </w:rPr>
  </w:style>
  <w:style w:type="paragraph" w:customStyle="1" w:styleId="altcaption">
    <w:name w:val="altcaption"/>
    <w:basedOn w:val="Normal"/>
    <w:link w:val="altcaptionChar"/>
    <w:qFormat/>
    <w:rsid w:val="00FC0BBC"/>
    <w:pPr>
      <w:spacing w:line="240" w:lineRule="auto"/>
      <w:jc w:val="center"/>
    </w:pPr>
  </w:style>
  <w:style w:type="character" w:customStyle="1" w:styleId="altcaptionChar">
    <w:name w:val="altcaption Char"/>
    <w:basedOn w:val="DefaultParagraphFont"/>
    <w:link w:val="altcaption"/>
    <w:rsid w:val="00FC0BBC"/>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825400">
      <w:bodyDiv w:val="1"/>
      <w:marLeft w:val="0"/>
      <w:marRight w:val="0"/>
      <w:marTop w:val="0"/>
      <w:marBottom w:val="0"/>
      <w:divBdr>
        <w:top w:val="none" w:sz="0" w:space="0" w:color="auto"/>
        <w:left w:val="none" w:sz="0" w:space="0" w:color="auto"/>
        <w:bottom w:val="none" w:sz="0" w:space="0" w:color="auto"/>
        <w:right w:val="none" w:sz="0" w:space="0" w:color="auto"/>
      </w:divBdr>
    </w:div>
    <w:div w:id="625894635">
      <w:bodyDiv w:val="1"/>
      <w:marLeft w:val="0"/>
      <w:marRight w:val="0"/>
      <w:marTop w:val="0"/>
      <w:marBottom w:val="0"/>
      <w:divBdr>
        <w:top w:val="none" w:sz="0" w:space="0" w:color="auto"/>
        <w:left w:val="none" w:sz="0" w:space="0" w:color="auto"/>
        <w:bottom w:val="none" w:sz="0" w:space="0" w:color="auto"/>
        <w:right w:val="none" w:sz="0" w:space="0" w:color="auto"/>
      </w:divBdr>
    </w:div>
    <w:div w:id="1142650202">
      <w:bodyDiv w:val="1"/>
      <w:marLeft w:val="0"/>
      <w:marRight w:val="0"/>
      <w:marTop w:val="0"/>
      <w:marBottom w:val="0"/>
      <w:divBdr>
        <w:top w:val="none" w:sz="0" w:space="0" w:color="auto"/>
        <w:left w:val="none" w:sz="0" w:space="0" w:color="auto"/>
        <w:bottom w:val="none" w:sz="0" w:space="0" w:color="auto"/>
        <w:right w:val="none" w:sz="0" w:space="0" w:color="auto"/>
      </w:divBdr>
    </w:div>
    <w:div w:id="1526359268">
      <w:bodyDiv w:val="1"/>
      <w:marLeft w:val="0"/>
      <w:marRight w:val="0"/>
      <w:marTop w:val="0"/>
      <w:marBottom w:val="0"/>
      <w:divBdr>
        <w:top w:val="none" w:sz="0" w:space="0" w:color="auto"/>
        <w:left w:val="none" w:sz="0" w:space="0" w:color="auto"/>
        <w:bottom w:val="none" w:sz="0" w:space="0" w:color="auto"/>
        <w:right w:val="none" w:sz="0" w:space="0" w:color="auto"/>
      </w:divBdr>
    </w:div>
    <w:div w:id="1716461469">
      <w:bodyDiv w:val="1"/>
      <w:marLeft w:val="0"/>
      <w:marRight w:val="0"/>
      <w:marTop w:val="0"/>
      <w:marBottom w:val="0"/>
      <w:divBdr>
        <w:top w:val="none" w:sz="0" w:space="0" w:color="auto"/>
        <w:left w:val="none" w:sz="0" w:space="0" w:color="auto"/>
        <w:bottom w:val="none" w:sz="0" w:space="0" w:color="auto"/>
        <w:right w:val="none" w:sz="0" w:space="0" w:color="auto"/>
      </w:divBdr>
    </w:div>
    <w:div w:id="194330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Chase\Dropbox\Chase%20Brown%20-%20Thesis.docx" TargetMode="External"/><Relationship Id="rId18" Type="http://schemas.openxmlformats.org/officeDocument/2006/relationships/hyperlink" Target="file:///C:\Users\Chase\Dropbox\Chase%20Brown%20-%20Thesis.docx" TargetMode="External"/><Relationship Id="rId26" Type="http://schemas.openxmlformats.org/officeDocument/2006/relationships/hyperlink" Target="file:///C:\Users\Chase\Dropbox\Chase%20Brown%20-%20Thesis.docx" TargetMode="External"/><Relationship Id="rId39" Type="http://schemas.openxmlformats.org/officeDocument/2006/relationships/hyperlink" Target="file:///C:\Users\Chase\Dropbox\Chase%20Brown%20-%20Thesis.docx" TargetMode="External"/><Relationship Id="rId21" Type="http://schemas.openxmlformats.org/officeDocument/2006/relationships/hyperlink" Target="file:///C:\Users\Chase\Dropbox\Chase%20Brown%20-%20Thesis.docx" TargetMode="External"/><Relationship Id="rId34" Type="http://schemas.openxmlformats.org/officeDocument/2006/relationships/hyperlink" Target="file:///C:\Users\Chase\Dropbox\Chase%20Brown%20-%20Thesis.docx" TargetMode="External"/><Relationship Id="rId42" Type="http://schemas.openxmlformats.org/officeDocument/2006/relationships/hyperlink" Target="file:///C:\Users\Chase\Dropbox\Chase%20Brown%20-%20Thesis.docx" TargetMode="External"/><Relationship Id="rId47" Type="http://schemas.openxmlformats.org/officeDocument/2006/relationships/hyperlink" Target="file:///C:\Users\Chase\Dropbox\Chase%20Brown%20-%20Thesis.docx" TargetMode="External"/><Relationship Id="rId50" Type="http://schemas.openxmlformats.org/officeDocument/2006/relationships/image" Target="media/image2.png"/><Relationship Id="rId55" Type="http://schemas.openxmlformats.org/officeDocument/2006/relationships/image" Target="media/image7.png"/><Relationship Id="rId63" Type="http://schemas.openxmlformats.org/officeDocument/2006/relationships/image" Target="media/image14.png"/><Relationship Id="rId68" Type="http://schemas.openxmlformats.org/officeDocument/2006/relationships/image" Target="media/image19.png"/><Relationship Id="rId76" Type="http://schemas.openxmlformats.org/officeDocument/2006/relationships/image" Target="media/image27.jpeg"/><Relationship Id="rId84" Type="http://schemas.openxmlformats.org/officeDocument/2006/relationships/image" Target="media/image35.png"/><Relationship Id="rId89" Type="http://schemas.openxmlformats.org/officeDocument/2006/relationships/image" Target="media/image40.png"/><Relationship Id="rId7" Type="http://schemas.openxmlformats.org/officeDocument/2006/relationships/endnotes" Target="endnotes.xml"/><Relationship Id="rId71" Type="http://schemas.openxmlformats.org/officeDocument/2006/relationships/image" Target="media/image22.png"/><Relationship Id="rId92" Type="http://schemas.openxmlformats.org/officeDocument/2006/relationships/hyperlink" Target="https://github.com/chaxor/Spectro" TargetMode="External"/><Relationship Id="rId2" Type="http://schemas.openxmlformats.org/officeDocument/2006/relationships/numbering" Target="numbering.xml"/><Relationship Id="rId16" Type="http://schemas.openxmlformats.org/officeDocument/2006/relationships/hyperlink" Target="file:///C:\Users\Chase\Dropbox\Chase%20Brown%20-%20Thesis.docx" TargetMode="External"/><Relationship Id="rId29" Type="http://schemas.openxmlformats.org/officeDocument/2006/relationships/hyperlink" Target="file:///C:\Users\Chase\Dropbox\Chase%20Brown%20-%20Thesis.docx" TargetMode="External"/><Relationship Id="rId11" Type="http://schemas.openxmlformats.org/officeDocument/2006/relationships/hyperlink" Target="file:///C:\Users\Chase\Dropbox\Chase%20Brown%20-%20Thesis%20v39removed%20DOS.docx" TargetMode="External"/><Relationship Id="rId24" Type="http://schemas.openxmlformats.org/officeDocument/2006/relationships/hyperlink" Target="file:///C:\Users\Chase\Dropbox\Chase%20Brown%20-%20Thesis.docx" TargetMode="External"/><Relationship Id="rId32" Type="http://schemas.openxmlformats.org/officeDocument/2006/relationships/hyperlink" Target="file:///C:\Users\Chase\Dropbox\Chase%20Brown%20-%20Thesis.docx" TargetMode="External"/><Relationship Id="rId37" Type="http://schemas.openxmlformats.org/officeDocument/2006/relationships/hyperlink" Target="file:///C:\Users\Chase\Dropbox\Chase%20Brown%20-%20Thesis.docx" TargetMode="External"/><Relationship Id="rId40" Type="http://schemas.openxmlformats.org/officeDocument/2006/relationships/hyperlink" Target="file:///C:\Users\Chase\Dropbox\Chase%20Brown%20-%20Thesis.docx" TargetMode="External"/><Relationship Id="rId45" Type="http://schemas.openxmlformats.org/officeDocument/2006/relationships/hyperlink" Target="file:///C:\Users\Chase\Dropbox\Chase%20Brown%20-%20Thesis.docx" TargetMode="External"/><Relationship Id="rId53" Type="http://schemas.openxmlformats.org/officeDocument/2006/relationships/image" Target="media/image5.png"/><Relationship Id="rId58" Type="http://schemas.openxmlformats.org/officeDocument/2006/relationships/image" Target="media/image10.png"/><Relationship Id="rId66" Type="http://schemas.openxmlformats.org/officeDocument/2006/relationships/image" Target="media/image17.png"/><Relationship Id="rId74" Type="http://schemas.openxmlformats.org/officeDocument/2006/relationships/image" Target="media/image25.jpeg"/><Relationship Id="rId79" Type="http://schemas.openxmlformats.org/officeDocument/2006/relationships/image" Target="media/image30.png"/><Relationship Id="rId87" Type="http://schemas.openxmlformats.org/officeDocument/2006/relationships/image" Target="media/image38.png"/><Relationship Id="rId5" Type="http://schemas.openxmlformats.org/officeDocument/2006/relationships/webSettings" Target="webSettings.xml"/><Relationship Id="rId61" Type="http://schemas.openxmlformats.org/officeDocument/2006/relationships/image" Target="media/image13.png"/><Relationship Id="rId82" Type="http://schemas.openxmlformats.org/officeDocument/2006/relationships/image" Target="media/image33.png"/><Relationship Id="rId90" Type="http://schemas.openxmlformats.org/officeDocument/2006/relationships/image" Target="media/image41.png"/><Relationship Id="rId95" Type="http://schemas.openxmlformats.org/officeDocument/2006/relationships/glossaryDocument" Target="glossary/document.xml"/><Relationship Id="rId19" Type="http://schemas.openxmlformats.org/officeDocument/2006/relationships/hyperlink" Target="file:///C:\Users\Chase\Dropbox\Chase%20Brown%20-%20Thesis.docx" TargetMode="External"/><Relationship Id="rId14" Type="http://schemas.openxmlformats.org/officeDocument/2006/relationships/hyperlink" Target="file:///C:\Users\Chase\Dropbox\Chase%20Brown%20-%20Thesis.docx" TargetMode="External"/><Relationship Id="rId22" Type="http://schemas.openxmlformats.org/officeDocument/2006/relationships/hyperlink" Target="file:///C:\Users\Chase\Dropbox\Chase%20Brown%20-%20Thesis.docx" TargetMode="External"/><Relationship Id="rId27" Type="http://schemas.openxmlformats.org/officeDocument/2006/relationships/hyperlink" Target="file:///C:\Users\Chase\Dropbox\Chase%20Brown%20-%20Thesis.docx" TargetMode="External"/><Relationship Id="rId30" Type="http://schemas.openxmlformats.org/officeDocument/2006/relationships/hyperlink" Target="file:///C:\Users\Chase\Dropbox\Chase%20Brown%20-%20Thesis.docx" TargetMode="External"/><Relationship Id="rId35" Type="http://schemas.openxmlformats.org/officeDocument/2006/relationships/hyperlink" Target="file:///C:\Users\Chase\Dropbox\Chase%20Brown%20-%20Thesis.docx" TargetMode="External"/><Relationship Id="rId43" Type="http://schemas.openxmlformats.org/officeDocument/2006/relationships/hyperlink" Target="file:///C:\Users\Chase\Dropbox\Chase%20Brown%20-%20Thesis.docx" TargetMode="External"/><Relationship Id="rId48" Type="http://schemas.openxmlformats.org/officeDocument/2006/relationships/footer" Target="footer1.xml"/><Relationship Id="rId56" Type="http://schemas.openxmlformats.org/officeDocument/2006/relationships/image" Target="media/image8.png"/><Relationship Id="rId64" Type="http://schemas.openxmlformats.org/officeDocument/2006/relationships/image" Target="media/image15.png"/><Relationship Id="rId69" Type="http://schemas.openxmlformats.org/officeDocument/2006/relationships/image" Target="media/image20.png"/><Relationship Id="rId77" Type="http://schemas.openxmlformats.org/officeDocument/2006/relationships/image" Target="media/image28.png"/><Relationship Id="rId8" Type="http://schemas.openxmlformats.org/officeDocument/2006/relationships/hyperlink" Target="file:///C:\Users\Chase\Dropbox\Chase%20Brown%20-%20Thesis%20v39removed%20DOS.docx" TargetMode="External"/><Relationship Id="rId51" Type="http://schemas.openxmlformats.org/officeDocument/2006/relationships/image" Target="media/image3.png"/><Relationship Id="rId72" Type="http://schemas.openxmlformats.org/officeDocument/2006/relationships/image" Target="media/image23.png"/><Relationship Id="rId80" Type="http://schemas.openxmlformats.org/officeDocument/2006/relationships/image" Target="media/image31.png"/><Relationship Id="rId85" Type="http://schemas.openxmlformats.org/officeDocument/2006/relationships/image" Target="media/image36.png"/><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file:///C:\Users\Chase\Dropbox\Chase%20Brown%20-%20Thesis.docx" TargetMode="External"/><Relationship Id="rId17" Type="http://schemas.openxmlformats.org/officeDocument/2006/relationships/hyperlink" Target="file:///C:\Users\Chase\Dropbox\Chase%20Brown%20-%20Thesis.docx" TargetMode="External"/><Relationship Id="rId25" Type="http://schemas.openxmlformats.org/officeDocument/2006/relationships/hyperlink" Target="file:///C:\Users\Chase\Dropbox\Chase%20Brown%20-%20Thesis.docx" TargetMode="External"/><Relationship Id="rId33" Type="http://schemas.openxmlformats.org/officeDocument/2006/relationships/hyperlink" Target="file:///C:\Users\Chase\Dropbox\Chase%20Brown%20-%20Thesis.docx" TargetMode="External"/><Relationship Id="rId38" Type="http://schemas.openxmlformats.org/officeDocument/2006/relationships/hyperlink" Target="file:///C:\Users\Chase\Dropbox\Chase%20Brown%20-%20Thesis.docx" TargetMode="External"/><Relationship Id="rId46" Type="http://schemas.openxmlformats.org/officeDocument/2006/relationships/hyperlink" Target="file:///C:\Users\Chase\Dropbox\Chase%20Brown%20-%20Thesis.docx" TargetMode="External"/><Relationship Id="rId59" Type="http://schemas.openxmlformats.org/officeDocument/2006/relationships/image" Target="media/image11.png"/><Relationship Id="rId67" Type="http://schemas.openxmlformats.org/officeDocument/2006/relationships/image" Target="media/image18.png"/><Relationship Id="rId20" Type="http://schemas.openxmlformats.org/officeDocument/2006/relationships/hyperlink" Target="file:///C:\Users\Chase\Dropbox\Chase%20Brown%20-%20Thesis.docx" TargetMode="External"/><Relationship Id="rId41" Type="http://schemas.openxmlformats.org/officeDocument/2006/relationships/hyperlink" Target="file:///C:\Users\Chase\Dropbox\Chase%20Brown%20-%20Thesis.docx" TargetMode="External"/><Relationship Id="rId54" Type="http://schemas.openxmlformats.org/officeDocument/2006/relationships/image" Target="media/image6.png"/><Relationship Id="rId62" Type="http://schemas.openxmlformats.org/officeDocument/2006/relationships/hyperlink" Target="https://github.com/chaxor/Spectro" TargetMode="External"/><Relationship Id="rId70" Type="http://schemas.openxmlformats.org/officeDocument/2006/relationships/image" Target="media/image21.png"/><Relationship Id="rId75" Type="http://schemas.openxmlformats.org/officeDocument/2006/relationships/image" Target="media/image26.jpg"/><Relationship Id="rId83" Type="http://schemas.openxmlformats.org/officeDocument/2006/relationships/image" Target="media/image34.png"/><Relationship Id="rId88" Type="http://schemas.openxmlformats.org/officeDocument/2006/relationships/image" Target="media/image39.png"/><Relationship Id="rId91" Type="http://schemas.openxmlformats.org/officeDocument/2006/relationships/image" Target="media/image42.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Chase\Dropbox\Chase%20Brown%20-%20Thesis.docx" TargetMode="External"/><Relationship Id="rId23" Type="http://schemas.openxmlformats.org/officeDocument/2006/relationships/hyperlink" Target="file:///C:\Users\Chase\Dropbox\Chase%20Brown%20-%20Thesis.docx" TargetMode="External"/><Relationship Id="rId28" Type="http://schemas.openxmlformats.org/officeDocument/2006/relationships/hyperlink" Target="file:///C:\Users\Chase\Dropbox\Chase%20Brown%20-%20Thesis.docx" TargetMode="External"/><Relationship Id="rId36" Type="http://schemas.openxmlformats.org/officeDocument/2006/relationships/hyperlink" Target="file:///C:\Users\Chase\Dropbox\Chase%20Brown%20-%20Thesis.docx" TargetMode="External"/><Relationship Id="rId49" Type="http://schemas.openxmlformats.org/officeDocument/2006/relationships/image" Target="media/image1.png"/><Relationship Id="rId57" Type="http://schemas.openxmlformats.org/officeDocument/2006/relationships/image" Target="media/image9.png"/><Relationship Id="rId10" Type="http://schemas.openxmlformats.org/officeDocument/2006/relationships/hyperlink" Target="file:///C:\Users\Chase\Dropbox\Chase%20Brown%20-%20Thesis%20v39removed%20DOS.docx" TargetMode="External"/><Relationship Id="rId31" Type="http://schemas.openxmlformats.org/officeDocument/2006/relationships/hyperlink" Target="file:///C:\Users\Chase\Dropbox\Chase%20Brown%20-%20Thesis.docx" TargetMode="External"/><Relationship Id="rId44" Type="http://schemas.openxmlformats.org/officeDocument/2006/relationships/hyperlink" Target="file:///C:\Users\Chase\Dropbox\Chase%20Brown%20-%20Thesis.docx" TargetMode="External"/><Relationship Id="rId52" Type="http://schemas.openxmlformats.org/officeDocument/2006/relationships/image" Target="media/image4.png"/><Relationship Id="rId60" Type="http://schemas.openxmlformats.org/officeDocument/2006/relationships/image" Target="media/image12.jpeg"/><Relationship Id="rId65" Type="http://schemas.openxmlformats.org/officeDocument/2006/relationships/image" Target="media/image16.png"/><Relationship Id="rId73" Type="http://schemas.openxmlformats.org/officeDocument/2006/relationships/image" Target="media/image24.jpeg"/><Relationship Id="rId78" Type="http://schemas.openxmlformats.org/officeDocument/2006/relationships/image" Target="media/image29.png"/><Relationship Id="rId81" Type="http://schemas.openxmlformats.org/officeDocument/2006/relationships/image" Target="media/image32.png"/><Relationship Id="rId86" Type="http://schemas.openxmlformats.org/officeDocument/2006/relationships/image" Target="media/image37.pn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Chase\Dropbox\Chase%20Brown%20-%20Thesis%20v39removed%20DOS.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E0E5993EE4A6454CB1E3AD4394D1F183"/>
        <w:category>
          <w:name w:val="General"/>
          <w:gallery w:val="placeholder"/>
        </w:category>
        <w:types>
          <w:type w:val="bbPlcHdr"/>
        </w:types>
        <w:behaviors>
          <w:behavior w:val="content"/>
        </w:behaviors>
        <w:guid w:val="{0466EC04-6773-45B4-BB22-397A9240511D}"/>
      </w:docPartPr>
      <w:docPartBody>
        <w:p w:rsidR="00FF110B" w:rsidRDefault="00FF110B" w:rsidP="00FF110B">
          <w:pPr>
            <w:pStyle w:val="E0E5993EE4A6454CB1E3AD4394D1F18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34F85"/>
    <w:rsid w:val="00045235"/>
    <w:rsid w:val="00087B02"/>
    <w:rsid w:val="00151A9E"/>
    <w:rsid w:val="001924A2"/>
    <w:rsid w:val="001D26AE"/>
    <w:rsid w:val="001F1822"/>
    <w:rsid w:val="0021440B"/>
    <w:rsid w:val="002B0843"/>
    <w:rsid w:val="002D0CCE"/>
    <w:rsid w:val="002F1760"/>
    <w:rsid w:val="002F2904"/>
    <w:rsid w:val="00303490"/>
    <w:rsid w:val="00313D23"/>
    <w:rsid w:val="003153C5"/>
    <w:rsid w:val="00327900"/>
    <w:rsid w:val="004F10EE"/>
    <w:rsid w:val="0053599A"/>
    <w:rsid w:val="00591871"/>
    <w:rsid w:val="005C08FC"/>
    <w:rsid w:val="00617A9D"/>
    <w:rsid w:val="006D3FD8"/>
    <w:rsid w:val="00701B84"/>
    <w:rsid w:val="00713126"/>
    <w:rsid w:val="007332C0"/>
    <w:rsid w:val="007B76DA"/>
    <w:rsid w:val="007D11E5"/>
    <w:rsid w:val="00811914"/>
    <w:rsid w:val="0086030F"/>
    <w:rsid w:val="008809FC"/>
    <w:rsid w:val="008A446D"/>
    <w:rsid w:val="008B7CFD"/>
    <w:rsid w:val="008C0287"/>
    <w:rsid w:val="008C532B"/>
    <w:rsid w:val="008C61CB"/>
    <w:rsid w:val="008D1845"/>
    <w:rsid w:val="00913634"/>
    <w:rsid w:val="00943536"/>
    <w:rsid w:val="00950FB4"/>
    <w:rsid w:val="009A7815"/>
    <w:rsid w:val="00A14AD3"/>
    <w:rsid w:val="00A30DDA"/>
    <w:rsid w:val="00A4381C"/>
    <w:rsid w:val="00A907E6"/>
    <w:rsid w:val="00AD7AA9"/>
    <w:rsid w:val="00B12DA6"/>
    <w:rsid w:val="00D26ADD"/>
    <w:rsid w:val="00DF6817"/>
    <w:rsid w:val="00E07C2B"/>
    <w:rsid w:val="00E5448F"/>
    <w:rsid w:val="00E637F6"/>
    <w:rsid w:val="00EF720E"/>
    <w:rsid w:val="00FF1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0FB4"/>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778A11EF9B5B4F7195E7B0CB7537EF74">
    <w:name w:val="778A11EF9B5B4F7195E7B0CB7537EF74"/>
    <w:rsid w:val="00DF6817"/>
    <w:pPr>
      <w:spacing w:after="160" w:line="259" w:lineRule="auto"/>
    </w:pPr>
  </w:style>
  <w:style w:type="paragraph" w:customStyle="1" w:styleId="E0E5993EE4A6454CB1E3AD4394D1F183">
    <w:name w:val="E0E5993EE4A6454CB1E3AD4394D1F183"/>
    <w:rsid w:val="00FF110B"/>
    <w:pPr>
      <w:spacing w:after="160" w:line="259" w:lineRule="auto"/>
    </w:pPr>
  </w:style>
  <w:style w:type="paragraph" w:customStyle="1" w:styleId="8CBE6BAC9DE64708B4A6C8D432978A89">
    <w:name w:val="8CBE6BAC9DE64708B4A6C8D432978A89"/>
    <w:rsid w:val="00950FB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prstClr val="white"/>
        </a:solidFill>
        <a:ln>
          <a:noFill/>
        </a:ln>
        <a:effectLst/>
      </a:spPr>
      <a:bodyPr rot="0" spcFirstLastPara="0" vertOverflow="overflow" horzOverflow="overflow" vert="horz" wrap="square" lIns="228600" tIns="228600" rIns="228600" bIns="228600" numCol="1" spcCol="0" rtlCol="0" fromWordArt="0" anchor="t" anchorCtr="0" forceAA="0" compatLnSpc="1">
        <a:prstTxWarp prst="textNoShape">
          <a:avLst/>
        </a:prstTxWarp>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0DEBF-5A82-4E13-A132-145898845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55460</Words>
  <Characters>316126</Characters>
  <Application>Microsoft Office Word</Application>
  <DocSecurity>0</DocSecurity>
  <Lines>2634</Lines>
  <Paragraphs>741</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370845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Chase Brown</cp:lastModifiedBy>
  <cp:revision>4</cp:revision>
  <cp:lastPrinted>2016-06-08T17:03:00Z</cp:lastPrinted>
  <dcterms:created xsi:type="dcterms:W3CDTF">2016-06-08T17:02:00Z</dcterms:created>
  <dcterms:modified xsi:type="dcterms:W3CDTF">2016-06-08T17:03:00Z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zotero-version="4.0.28.7"&gt;&lt;session id="2l4XRoBv"/&gt;&lt;style id="http://www.zotero.org/styles/nature" hasBibliography="1" bibliographyStyleHasBeenSet="1"/&gt;&lt;prefs&gt;&lt;pref name="fieldType" value="Field"/&gt;&lt;pref name="storeReferences" value="</vt:lpwstr>
  </property>
  <property fmtid="{D5CDD505-2E9C-101B-9397-08002B2CF9AE}" pid="3" name="ZOTERO_PREF_2">
    <vt:lpwstr>true"/&gt;&lt;pref name="automaticJournalAbbreviations" value="true"/&gt;&lt;pref name="noteType" value=""/&gt;&lt;/prefs&gt;&lt;/data&gt;</vt:lpwstr>
  </property>
</Properties>
</file>