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28726" w14:textId="2978A6FA" w:rsidR="00A50007" w:rsidRPr="0008176F" w:rsidRDefault="0008176F" w:rsidP="0008176F">
      <w:pPr>
        <w:pStyle w:val="NoSpacing"/>
        <w:jc w:val="center"/>
        <w:rPr>
          <w:caps/>
        </w:rPr>
      </w:pPr>
      <w:r w:rsidRPr="0008176F">
        <w:rPr>
          <w:caps/>
        </w:rPr>
        <w:t>University of Oklahoma</w:t>
      </w:r>
    </w:p>
    <w:p w14:paraId="3CA7C074" w14:textId="77777777" w:rsidR="0008176F" w:rsidRPr="0008176F" w:rsidRDefault="0008176F" w:rsidP="0008176F">
      <w:pPr>
        <w:pStyle w:val="NoSpacing"/>
        <w:jc w:val="center"/>
        <w:rPr>
          <w:caps/>
        </w:rPr>
      </w:pPr>
    </w:p>
    <w:p w14:paraId="0A8F0187" w14:textId="72906B7E" w:rsidR="0008176F" w:rsidRPr="0008176F" w:rsidRDefault="0008176F" w:rsidP="0008176F">
      <w:pPr>
        <w:pStyle w:val="NoSpacing"/>
        <w:jc w:val="center"/>
        <w:rPr>
          <w:caps/>
        </w:rPr>
      </w:pPr>
      <w:r w:rsidRPr="0008176F">
        <w:rPr>
          <w:caps/>
        </w:rPr>
        <w:t>Graduate College</w:t>
      </w:r>
    </w:p>
    <w:p w14:paraId="2B3A5449" w14:textId="77777777" w:rsidR="0008176F" w:rsidRPr="0008176F" w:rsidRDefault="0008176F" w:rsidP="0008176F">
      <w:pPr>
        <w:pStyle w:val="NoSpacing"/>
        <w:jc w:val="center"/>
        <w:rPr>
          <w:caps/>
        </w:rPr>
      </w:pPr>
    </w:p>
    <w:p w14:paraId="77C04FDB" w14:textId="77777777" w:rsidR="0008176F" w:rsidRPr="0008176F" w:rsidRDefault="0008176F" w:rsidP="0008176F">
      <w:pPr>
        <w:pStyle w:val="NoSpacing"/>
        <w:jc w:val="center"/>
        <w:rPr>
          <w:caps/>
        </w:rPr>
      </w:pPr>
    </w:p>
    <w:p w14:paraId="27C46E82" w14:textId="77777777" w:rsidR="0008176F" w:rsidRPr="0008176F" w:rsidRDefault="0008176F" w:rsidP="0008176F">
      <w:pPr>
        <w:pStyle w:val="NoSpacing"/>
        <w:jc w:val="center"/>
        <w:rPr>
          <w:caps/>
        </w:rPr>
      </w:pPr>
    </w:p>
    <w:p w14:paraId="35D04513" w14:textId="77777777" w:rsidR="0008176F" w:rsidRPr="0008176F" w:rsidRDefault="0008176F" w:rsidP="0008176F">
      <w:pPr>
        <w:pStyle w:val="NoSpacing"/>
        <w:jc w:val="center"/>
        <w:rPr>
          <w:caps/>
        </w:rPr>
      </w:pPr>
    </w:p>
    <w:p w14:paraId="11F6A732" w14:textId="77777777" w:rsidR="0008176F" w:rsidRPr="0008176F" w:rsidRDefault="0008176F" w:rsidP="0008176F">
      <w:pPr>
        <w:pStyle w:val="NoSpacing"/>
        <w:jc w:val="center"/>
        <w:rPr>
          <w:caps/>
        </w:rPr>
      </w:pPr>
    </w:p>
    <w:p w14:paraId="3E78F2F8" w14:textId="77777777" w:rsidR="0008176F" w:rsidRPr="0008176F" w:rsidRDefault="0008176F" w:rsidP="0008176F">
      <w:pPr>
        <w:pStyle w:val="NoSpacing"/>
        <w:jc w:val="center"/>
        <w:rPr>
          <w:caps/>
        </w:rPr>
      </w:pPr>
    </w:p>
    <w:p w14:paraId="410DEAB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DF2210E" w14:textId="13CF4C7E" w:rsidR="0008176F" w:rsidRPr="0008176F" w:rsidRDefault="005216F1" w:rsidP="007F3DBC">
          <w:pPr>
            <w:pStyle w:val="NoSpacing"/>
            <w:spacing w:line="480" w:lineRule="auto"/>
            <w:jc w:val="center"/>
            <w:rPr>
              <w:caps/>
            </w:rPr>
          </w:pPr>
          <w:r>
            <w:rPr>
              <w:caps/>
            </w:rPr>
            <w:t>sc</w:t>
          </w:r>
          <w:r w:rsidR="0049471A">
            <w:rPr>
              <w:caps/>
            </w:rPr>
            <w:t>CO</w:t>
          </w:r>
          <w:r w:rsidR="0049471A" w:rsidRPr="0049471A">
            <w:rPr>
              <w:caps/>
              <w:vertAlign w:val="subscript"/>
            </w:rPr>
            <w:t>2</w:t>
          </w:r>
          <w:r w:rsidR="0049471A">
            <w:rPr>
              <w:caps/>
            </w:rPr>
            <w:t xml:space="preserve">-Fluids-rock interactions </w:t>
          </w:r>
          <w:r>
            <w:rPr>
              <w:caps/>
            </w:rPr>
            <w:t xml:space="preserve">in nanoporous media: applications in </w:t>
          </w:r>
          <w:r w:rsidR="006F189A">
            <w:rPr>
              <w:caps/>
            </w:rPr>
            <w:t xml:space="preserve"> </w:t>
          </w:r>
          <w:r>
            <w:rPr>
              <w:caps/>
            </w:rPr>
            <w:t xml:space="preserve">enhanced oil recovery and </w:t>
          </w:r>
          <w:r w:rsidR="006F189A">
            <w:rPr>
              <w:caps/>
            </w:rPr>
            <w:t xml:space="preserve">CARBON </w:t>
          </w:r>
          <w:r>
            <w:rPr>
              <w:caps/>
            </w:rPr>
            <w:t>geostorage</w:t>
          </w:r>
        </w:p>
      </w:sdtContent>
    </w:sdt>
    <w:p w14:paraId="5CEB073A" w14:textId="77777777" w:rsidR="0008176F" w:rsidRPr="0008176F" w:rsidRDefault="0008176F" w:rsidP="0008176F">
      <w:pPr>
        <w:pStyle w:val="NoSpacing"/>
        <w:jc w:val="center"/>
        <w:rPr>
          <w:caps/>
        </w:rPr>
      </w:pPr>
    </w:p>
    <w:p w14:paraId="3F81208D" w14:textId="77777777" w:rsidR="0008176F" w:rsidRPr="0008176F" w:rsidRDefault="0008176F" w:rsidP="0008176F">
      <w:pPr>
        <w:pStyle w:val="NoSpacing"/>
        <w:jc w:val="center"/>
        <w:rPr>
          <w:caps/>
        </w:rPr>
      </w:pPr>
    </w:p>
    <w:p w14:paraId="57CA8AF3" w14:textId="77777777" w:rsidR="0008176F" w:rsidRPr="0008176F" w:rsidRDefault="0008176F" w:rsidP="0008176F">
      <w:pPr>
        <w:pStyle w:val="NoSpacing"/>
        <w:jc w:val="center"/>
        <w:rPr>
          <w:caps/>
        </w:rPr>
      </w:pPr>
    </w:p>
    <w:p w14:paraId="1041824B" w14:textId="77777777" w:rsidR="0008176F" w:rsidRPr="0008176F" w:rsidRDefault="0008176F" w:rsidP="0008176F">
      <w:pPr>
        <w:pStyle w:val="NoSpacing"/>
        <w:jc w:val="center"/>
        <w:rPr>
          <w:caps/>
        </w:rPr>
      </w:pPr>
    </w:p>
    <w:p w14:paraId="3C302DF2" w14:textId="77777777" w:rsidR="0008176F" w:rsidRPr="0008176F" w:rsidRDefault="0008176F" w:rsidP="0008176F">
      <w:pPr>
        <w:pStyle w:val="NoSpacing"/>
        <w:jc w:val="center"/>
        <w:rPr>
          <w:caps/>
        </w:rPr>
      </w:pPr>
    </w:p>
    <w:p w14:paraId="1F5F6752" w14:textId="77777777" w:rsidR="0008176F" w:rsidRPr="0008176F" w:rsidRDefault="0008176F" w:rsidP="0008176F">
      <w:pPr>
        <w:pStyle w:val="NoSpacing"/>
        <w:jc w:val="center"/>
        <w:rPr>
          <w:caps/>
        </w:rPr>
      </w:pPr>
    </w:p>
    <w:p w14:paraId="2A0B766E" w14:textId="49388F3C" w:rsidR="0008176F" w:rsidRPr="0008176F" w:rsidRDefault="0000000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r w:rsidR="009A5592">
        <w:rPr>
          <w:caps/>
        </w:rPr>
        <w:t>DISSERTATION</w:t>
      </w:r>
    </w:p>
    <w:p w14:paraId="14CB11E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D7BCB99" w14:textId="77777777" w:rsidR="0008176F" w:rsidRPr="0008176F" w:rsidRDefault="0008176F" w:rsidP="0008176F">
          <w:pPr>
            <w:pStyle w:val="NoSpacing"/>
            <w:jc w:val="center"/>
            <w:rPr>
              <w:caps/>
            </w:rPr>
          </w:pPr>
          <w:r w:rsidRPr="0008176F">
            <w:rPr>
              <w:caps/>
            </w:rPr>
            <w:t>submitted to the Graduate Faculty</w:t>
          </w:r>
        </w:p>
        <w:p w14:paraId="213E9B41" w14:textId="77777777" w:rsidR="0008176F" w:rsidRDefault="0008176F" w:rsidP="0008176F">
          <w:pPr>
            <w:pStyle w:val="NoSpacing"/>
            <w:jc w:val="center"/>
          </w:pPr>
        </w:p>
        <w:p w14:paraId="79D6CAF3" w14:textId="77777777" w:rsidR="0008176F" w:rsidRDefault="0008176F" w:rsidP="0008176F">
          <w:pPr>
            <w:pStyle w:val="NoSpacing"/>
            <w:jc w:val="center"/>
          </w:pPr>
          <w:r>
            <w:t>in partial fulfillment of the requirements for the</w:t>
          </w:r>
        </w:p>
        <w:p w14:paraId="4034D146" w14:textId="77777777" w:rsidR="0008176F" w:rsidRDefault="0008176F" w:rsidP="0008176F">
          <w:pPr>
            <w:pStyle w:val="NoSpacing"/>
            <w:jc w:val="center"/>
          </w:pPr>
        </w:p>
        <w:p w14:paraId="454D5427" w14:textId="77777777" w:rsidR="0008176F" w:rsidRDefault="0008176F" w:rsidP="0008176F">
          <w:pPr>
            <w:pStyle w:val="NoSpacing"/>
            <w:jc w:val="center"/>
          </w:pPr>
          <w:r>
            <w:t>Degree of</w:t>
          </w:r>
        </w:p>
      </w:sdtContent>
    </w:sdt>
    <w:p w14:paraId="42A2415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5B0C8DE" w14:textId="77777777" w:rsidR="00746E16" w:rsidRDefault="00F06FF2" w:rsidP="00746E16">
          <w:pPr>
            <w:pStyle w:val="NoSpacing"/>
            <w:spacing w:line="480" w:lineRule="auto"/>
            <w:jc w:val="center"/>
            <w:rPr>
              <w:caps/>
            </w:rPr>
          </w:pPr>
          <w:r>
            <w:rPr>
              <w:caps/>
            </w:rPr>
            <w:t>Doctor of Philosophy</w:t>
          </w:r>
        </w:p>
      </w:sdtContent>
    </w:sdt>
    <w:p w14:paraId="4A16E3EF" w14:textId="77777777" w:rsidR="00730F0A" w:rsidRDefault="00730F0A" w:rsidP="0008176F">
      <w:pPr>
        <w:pStyle w:val="NoSpacing"/>
        <w:jc w:val="center"/>
      </w:pPr>
    </w:p>
    <w:p w14:paraId="6B332841" w14:textId="77777777" w:rsidR="00730F0A" w:rsidRDefault="00730F0A" w:rsidP="0008176F">
      <w:pPr>
        <w:pStyle w:val="NoSpacing"/>
        <w:jc w:val="center"/>
      </w:pPr>
    </w:p>
    <w:p w14:paraId="249C3D0D" w14:textId="77777777" w:rsidR="00730F0A" w:rsidRDefault="00730F0A" w:rsidP="0008176F">
      <w:pPr>
        <w:pStyle w:val="NoSpacing"/>
        <w:jc w:val="center"/>
      </w:pPr>
    </w:p>
    <w:p w14:paraId="18DEE3E2" w14:textId="77777777" w:rsidR="00730F0A" w:rsidRDefault="00730F0A" w:rsidP="0008176F">
      <w:pPr>
        <w:pStyle w:val="NoSpacing"/>
        <w:jc w:val="center"/>
      </w:pPr>
    </w:p>
    <w:p w14:paraId="39D90582" w14:textId="77777777" w:rsidR="00730F0A" w:rsidRDefault="00730F0A" w:rsidP="0008176F">
      <w:pPr>
        <w:pStyle w:val="NoSpacing"/>
        <w:jc w:val="center"/>
      </w:pPr>
    </w:p>
    <w:p w14:paraId="55B50CBD" w14:textId="77777777" w:rsidR="00730F0A" w:rsidRDefault="00730F0A" w:rsidP="0008176F">
      <w:pPr>
        <w:pStyle w:val="NoSpacing"/>
        <w:jc w:val="center"/>
      </w:pPr>
    </w:p>
    <w:p w14:paraId="1DB69790" w14:textId="77777777" w:rsidR="00730F0A" w:rsidRDefault="00730F0A" w:rsidP="0008176F">
      <w:pPr>
        <w:pStyle w:val="NoSpacing"/>
        <w:jc w:val="center"/>
      </w:pPr>
    </w:p>
    <w:p w14:paraId="00E12E2E" w14:textId="77777777" w:rsidR="00730F0A" w:rsidRDefault="00730F0A" w:rsidP="0008176F">
      <w:pPr>
        <w:pStyle w:val="NoSpacing"/>
        <w:jc w:val="center"/>
      </w:pPr>
    </w:p>
    <w:p w14:paraId="59B55D65" w14:textId="77777777" w:rsidR="00730F0A" w:rsidRDefault="00730F0A" w:rsidP="0008176F">
      <w:pPr>
        <w:pStyle w:val="NoSpacing"/>
        <w:jc w:val="center"/>
      </w:pPr>
    </w:p>
    <w:p w14:paraId="1DCCDEDC" w14:textId="77777777" w:rsidR="00730F0A" w:rsidRDefault="00730F0A" w:rsidP="0008176F">
      <w:pPr>
        <w:pStyle w:val="NoSpacing"/>
        <w:jc w:val="center"/>
      </w:pPr>
      <w:r>
        <w:t>By</w:t>
      </w:r>
    </w:p>
    <w:p w14:paraId="578E63D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C98A7EA" w14:textId="526E6854" w:rsidR="00746E16" w:rsidRDefault="0049471A" w:rsidP="00746E16">
          <w:pPr>
            <w:pStyle w:val="NoSpacing"/>
            <w:jc w:val="center"/>
            <w:rPr>
              <w:caps/>
            </w:rPr>
          </w:pPr>
          <w:r>
            <w:rPr>
              <w:caps/>
            </w:rPr>
            <w:t>FELIPE A CRUZ</w:t>
          </w:r>
        </w:p>
      </w:sdtContent>
    </w:sdt>
    <w:sdt>
      <w:sdtPr>
        <w:id w:val="30091838"/>
        <w:lock w:val="contentLocked"/>
        <w:placeholder>
          <w:docPart w:val="A81F602006EA4C16A9F3206BB0D96450"/>
        </w:placeholder>
        <w:group/>
      </w:sdtPr>
      <w:sdtContent>
        <w:p w14:paraId="576E851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45F39479" w14:textId="28998418" w:rsidR="00730F0A" w:rsidRDefault="0049471A" w:rsidP="00730F0A">
          <w:pPr>
            <w:pStyle w:val="NoSpacing"/>
            <w:jc w:val="center"/>
          </w:pPr>
          <w:r>
            <w:t>2023</w:t>
          </w:r>
        </w:p>
      </w:sdtContent>
    </w:sdt>
    <w:p w14:paraId="3B7C836B" w14:textId="5E8F52EC" w:rsidR="00730F0A" w:rsidRDefault="00730F0A" w:rsidP="0091405C">
      <w:pPr>
        <w:pStyle w:val="NoSpacing"/>
        <w:jc w:val="center"/>
      </w:pPr>
      <w:r>
        <w:br w:type="page"/>
      </w:r>
    </w:p>
    <w:p w14:paraId="32CA8134" w14:textId="77777777" w:rsidR="00F93475" w:rsidRDefault="00F93475" w:rsidP="00730F0A">
      <w:pPr>
        <w:pStyle w:val="NoSpacing"/>
        <w:jc w:val="center"/>
      </w:pPr>
    </w:p>
    <w:p w14:paraId="22F4D7D7" w14:textId="25329642" w:rsidR="00730F0A" w:rsidRDefault="00730F0A" w:rsidP="001A4F6A">
      <w:pPr>
        <w:pStyle w:val="NoSpacing"/>
      </w:pPr>
    </w:p>
    <w:p w14:paraId="2609206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472E072F" w14:textId="1C045D76" w:rsidR="00730F0A" w:rsidRPr="00730F0A" w:rsidRDefault="005216F1" w:rsidP="00064FFF">
          <w:pPr>
            <w:pStyle w:val="NoSpacing"/>
            <w:jc w:val="center"/>
            <w:rPr>
              <w:caps/>
            </w:rPr>
          </w:pPr>
          <w:r>
            <w:rPr>
              <w:caps/>
            </w:rPr>
            <w:t>sc</w:t>
          </w:r>
          <w:r w:rsidR="0049471A">
            <w:rPr>
              <w:caps/>
            </w:rPr>
            <w:t>co</w:t>
          </w:r>
          <w:r w:rsidR="0049471A" w:rsidRPr="0049471A">
            <w:rPr>
              <w:caps/>
              <w:vertAlign w:val="subscript"/>
            </w:rPr>
            <w:t>2</w:t>
          </w:r>
          <w:r w:rsidR="0049471A">
            <w:rPr>
              <w:caps/>
            </w:rPr>
            <w:t>-fLUIDS-ROCK INTERACTIONS</w:t>
          </w:r>
          <w:r>
            <w:rPr>
              <w:caps/>
            </w:rPr>
            <w:t xml:space="preserve"> in nanoporous media: applications in enhanced oil recovery and </w:t>
          </w:r>
          <w:r w:rsidR="006F189A">
            <w:rPr>
              <w:caps/>
            </w:rPr>
            <w:t xml:space="preserve">CARBON </w:t>
          </w:r>
          <w:r>
            <w:rPr>
              <w:caps/>
            </w:rPr>
            <w:t>geostorage</w:t>
          </w:r>
        </w:p>
      </w:sdtContent>
    </w:sdt>
    <w:p w14:paraId="4BD66D24" w14:textId="77777777" w:rsidR="00730F0A" w:rsidRPr="00730F0A" w:rsidRDefault="00730F0A" w:rsidP="00730F0A">
      <w:pPr>
        <w:pStyle w:val="NoSpacing"/>
        <w:jc w:val="center"/>
        <w:rPr>
          <w:caps/>
        </w:rPr>
      </w:pPr>
    </w:p>
    <w:p w14:paraId="7C25DA76" w14:textId="77777777" w:rsidR="00730F0A" w:rsidRPr="00730F0A" w:rsidRDefault="00730F0A" w:rsidP="00730F0A">
      <w:pPr>
        <w:pStyle w:val="NoSpacing"/>
        <w:jc w:val="center"/>
        <w:rPr>
          <w:caps/>
        </w:rPr>
      </w:pPr>
    </w:p>
    <w:p w14:paraId="533ADFA5" w14:textId="1EDBD5E7"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r w:rsidR="00E04908">
        <w:rPr>
          <w:caps/>
        </w:rPr>
        <w:t>DISSERTATION</w:t>
      </w:r>
      <w:r w:rsidR="00CE4199">
        <w:rPr>
          <w:caps/>
        </w:rPr>
        <w:t xml:space="preserve"> APPROVED</w:t>
      </w:r>
      <w:r w:rsidR="0049471A">
        <w:rPr>
          <w:caps/>
        </w:rPr>
        <w:t xml:space="preserve"> </w:t>
      </w:r>
      <w:r w:rsidR="00CE4199">
        <w:rPr>
          <w:caps/>
        </w:rPr>
        <w:t xml:space="preserve">FOR </w:t>
      </w:r>
      <w:r w:rsidR="0049471A">
        <w:rPr>
          <w:caps/>
        </w:rPr>
        <w:t>THE</w:t>
      </w:r>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14A2A3AC" w14:textId="68854695" w:rsidR="00746E16" w:rsidRDefault="001A4F6A" w:rsidP="00746E16">
          <w:pPr>
            <w:pStyle w:val="NoSpacing"/>
            <w:jc w:val="center"/>
            <w:rPr>
              <w:caps/>
            </w:rPr>
          </w:pPr>
          <w:r>
            <w:rPr>
              <w:caps/>
            </w:rPr>
            <w:t>Mewbourne School of Petroleum and Geological Engineering</w:t>
          </w:r>
        </w:p>
      </w:sdtContent>
    </w:sdt>
    <w:p w14:paraId="3E6DB216" w14:textId="77777777" w:rsidR="00730F0A" w:rsidRPr="00730F0A" w:rsidRDefault="00730F0A" w:rsidP="00730F0A">
      <w:pPr>
        <w:pStyle w:val="NoSpacing"/>
        <w:jc w:val="center"/>
        <w:rPr>
          <w:caps/>
        </w:rPr>
      </w:pPr>
    </w:p>
    <w:p w14:paraId="1155BD1A" w14:textId="77777777" w:rsidR="00730F0A" w:rsidRPr="00730F0A" w:rsidRDefault="00730F0A" w:rsidP="00730F0A">
      <w:pPr>
        <w:pStyle w:val="NoSpacing"/>
        <w:jc w:val="center"/>
        <w:rPr>
          <w:caps/>
        </w:rPr>
      </w:pPr>
    </w:p>
    <w:p w14:paraId="21445062" w14:textId="77777777" w:rsidR="00730F0A" w:rsidRPr="00730F0A" w:rsidRDefault="00730F0A" w:rsidP="00730F0A">
      <w:pPr>
        <w:pStyle w:val="NoSpacing"/>
        <w:jc w:val="center"/>
        <w:rPr>
          <w:caps/>
        </w:rPr>
      </w:pPr>
    </w:p>
    <w:p w14:paraId="47416012" w14:textId="6626F3FB" w:rsidR="00730F0A" w:rsidRPr="00730F0A" w:rsidRDefault="00730F0A" w:rsidP="001A4F6A">
      <w:pPr>
        <w:pStyle w:val="NoSpacing"/>
        <w:rPr>
          <w:caps/>
        </w:rPr>
      </w:pPr>
    </w:p>
    <w:p w14:paraId="320F5C58" w14:textId="77777777" w:rsidR="00730F0A" w:rsidRPr="00730F0A" w:rsidRDefault="00730F0A" w:rsidP="00730F0A">
      <w:pPr>
        <w:pStyle w:val="NoSpacing"/>
        <w:jc w:val="center"/>
        <w:rPr>
          <w:caps/>
        </w:rPr>
      </w:pPr>
    </w:p>
    <w:p w14:paraId="12567297" w14:textId="77777777" w:rsidR="00730F0A" w:rsidRPr="00730F0A" w:rsidRDefault="00730F0A" w:rsidP="00730F0A">
      <w:pPr>
        <w:pStyle w:val="NoSpacing"/>
        <w:jc w:val="center"/>
        <w:rPr>
          <w:caps/>
        </w:rPr>
      </w:pPr>
    </w:p>
    <w:p w14:paraId="1976BD6F" w14:textId="77777777" w:rsidR="00730F0A" w:rsidRPr="00730F0A" w:rsidRDefault="00730F0A" w:rsidP="00730F0A">
      <w:pPr>
        <w:pStyle w:val="NoSpacing"/>
        <w:jc w:val="center"/>
        <w:rPr>
          <w:caps/>
        </w:rPr>
      </w:pPr>
    </w:p>
    <w:p w14:paraId="7B4E1619" w14:textId="1045E2AF" w:rsidR="00730F0A" w:rsidRPr="00730F0A" w:rsidRDefault="00695135" w:rsidP="00730F0A">
      <w:pPr>
        <w:pStyle w:val="NoSpacing"/>
        <w:jc w:val="center"/>
        <w:rPr>
          <w:caps/>
        </w:rPr>
      </w:pPr>
      <w:r>
        <w:rPr>
          <w:caps/>
        </w:rPr>
        <w:t>BY THE COMMITTEE CONSISTING OF</w:t>
      </w:r>
    </w:p>
    <w:p w14:paraId="7DB2C7EC" w14:textId="77777777" w:rsidR="00730F0A" w:rsidRDefault="00730F0A" w:rsidP="00730F0A">
      <w:pPr>
        <w:pStyle w:val="NoSpacing"/>
        <w:jc w:val="center"/>
      </w:pPr>
    </w:p>
    <w:p w14:paraId="4EAC98E7" w14:textId="77777777" w:rsidR="00730F0A" w:rsidRDefault="00730F0A" w:rsidP="00730F0A">
      <w:pPr>
        <w:pStyle w:val="NoSpacing"/>
        <w:jc w:val="center"/>
      </w:pPr>
    </w:p>
    <w:p w14:paraId="4E72AC9C" w14:textId="77777777" w:rsidR="00730F0A" w:rsidRDefault="00730F0A" w:rsidP="00730F0A">
      <w:pPr>
        <w:pStyle w:val="NoSpacing"/>
        <w:jc w:val="center"/>
      </w:pPr>
    </w:p>
    <w:p w14:paraId="6DD366C9" w14:textId="48325C5C" w:rsidR="00730F0A" w:rsidRPr="00876D93"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rsidRPr="00876D93">
        <w:t xml:space="preserve"> </w:t>
      </w:r>
      <w:sdt>
        <w:sdtPr>
          <w:alias w:val="Click to enter committee chair name"/>
          <w:tag w:val="committee chair"/>
          <w:id w:val="30091849"/>
          <w:lock w:val="sdtLocked"/>
          <w:placeholder>
            <w:docPart w:val="A81F602006EA4C16A9F3206BB0D96450"/>
          </w:placeholder>
        </w:sdtPr>
        <w:sdtContent>
          <w:r w:rsidR="0049471A" w:rsidRPr="00876D93">
            <w:t>Chandra S. Rai</w:t>
          </w:r>
        </w:sdtContent>
      </w:sdt>
      <w:r w:rsidR="00730F0A" w:rsidRPr="00876D93">
        <w:t>, Chair</w:t>
      </w:r>
    </w:p>
    <w:p w14:paraId="621B11DF" w14:textId="77777777" w:rsidR="00730F0A" w:rsidRDefault="00730F0A" w:rsidP="00730F0A">
      <w:pPr>
        <w:pStyle w:val="NoSpacing"/>
        <w:jc w:val="right"/>
      </w:pPr>
    </w:p>
    <w:p w14:paraId="67EA985F" w14:textId="77777777" w:rsidR="00695135" w:rsidRPr="00876D93" w:rsidRDefault="00695135" w:rsidP="00730F0A">
      <w:pPr>
        <w:pStyle w:val="NoSpacing"/>
        <w:jc w:val="right"/>
      </w:pPr>
    </w:p>
    <w:p w14:paraId="438984BC" w14:textId="77777777" w:rsidR="00730F0A" w:rsidRPr="00876D93" w:rsidRDefault="00730F0A" w:rsidP="00730F0A">
      <w:pPr>
        <w:pStyle w:val="NoSpacing"/>
        <w:jc w:val="right"/>
      </w:pPr>
    </w:p>
    <w:p w14:paraId="16C31F7D" w14:textId="401A9936"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06FF2">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49471A">
            <w:t xml:space="preserve">Heather </w:t>
          </w:r>
          <w:proofErr w:type="spellStart"/>
          <w:r w:rsidR="0049471A">
            <w:t>Bedle</w:t>
          </w:r>
          <w:proofErr w:type="spellEnd"/>
        </w:sdtContent>
      </w:sdt>
    </w:p>
    <w:p w14:paraId="569BB7F4" w14:textId="77777777" w:rsidR="00730F0A" w:rsidRDefault="00730F0A" w:rsidP="00730F0A">
      <w:pPr>
        <w:pStyle w:val="NoSpacing"/>
        <w:jc w:val="right"/>
      </w:pPr>
    </w:p>
    <w:p w14:paraId="2EECF8AA" w14:textId="77777777" w:rsidR="00730F0A" w:rsidRDefault="00730F0A" w:rsidP="00730F0A">
      <w:pPr>
        <w:pStyle w:val="NoSpacing"/>
        <w:jc w:val="right"/>
      </w:pPr>
    </w:p>
    <w:p w14:paraId="2ED493DF" w14:textId="77777777" w:rsidR="00695135" w:rsidRDefault="00695135" w:rsidP="00730F0A">
      <w:pPr>
        <w:pStyle w:val="NoSpacing"/>
        <w:jc w:val="right"/>
      </w:pPr>
    </w:p>
    <w:p w14:paraId="776F6D74" w14:textId="3F6D7728"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06FF2">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49471A">
            <w:t>Benjamin (</w:t>
          </w:r>
          <w:proofErr w:type="spellStart"/>
          <w:r w:rsidR="0049471A">
            <w:t>Bor-Jier</w:t>
          </w:r>
          <w:proofErr w:type="spellEnd"/>
          <w:r w:rsidR="0049471A">
            <w:t>) Shiau</w:t>
          </w:r>
        </w:sdtContent>
      </w:sdt>
    </w:p>
    <w:p w14:paraId="08C702EA" w14:textId="77777777" w:rsidR="00730F0A" w:rsidRDefault="00730F0A" w:rsidP="00730F0A">
      <w:pPr>
        <w:pStyle w:val="NoSpacing"/>
        <w:jc w:val="right"/>
      </w:pPr>
    </w:p>
    <w:p w14:paraId="39D08F65" w14:textId="77777777" w:rsidR="00695135" w:rsidRDefault="00695135" w:rsidP="00730F0A">
      <w:pPr>
        <w:pStyle w:val="NoSpacing"/>
        <w:jc w:val="right"/>
      </w:pPr>
    </w:p>
    <w:p w14:paraId="620FA3EC" w14:textId="7AB17FF1" w:rsidR="00730F0A" w:rsidRPr="006B4721" w:rsidRDefault="00730F0A" w:rsidP="00695135">
      <w:pPr>
        <w:pStyle w:val="NoSpacing"/>
      </w:pPr>
    </w:p>
    <w:p w14:paraId="0D1088CD" w14:textId="3BD65BAA"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06FF2">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49471A">
            <w:t>Deepak Devegowda</w:t>
          </w:r>
        </w:sdtContent>
      </w:sdt>
    </w:p>
    <w:p w14:paraId="4E5CE1CF" w14:textId="77777777" w:rsidR="00FF0F0F" w:rsidRDefault="00FF0F0F" w:rsidP="00FF0F0F">
      <w:pPr>
        <w:pStyle w:val="NoSpacing"/>
        <w:jc w:val="right"/>
      </w:pPr>
    </w:p>
    <w:p w14:paraId="5C4FAB06" w14:textId="77777777" w:rsidR="00FF0F0F" w:rsidRDefault="00FF0F0F" w:rsidP="00FF0F0F">
      <w:pPr>
        <w:pStyle w:val="NoSpacing"/>
        <w:jc w:val="right"/>
      </w:pPr>
    </w:p>
    <w:p w14:paraId="2C3A983E" w14:textId="77777777" w:rsidR="00695135" w:rsidRDefault="00695135" w:rsidP="00FF0F0F">
      <w:pPr>
        <w:pStyle w:val="NoSpacing"/>
        <w:jc w:val="right"/>
      </w:pPr>
    </w:p>
    <w:p w14:paraId="5B022CDB" w14:textId="7138D384" w:rsidR="00FF0F0F" w:rsidRDefault="0000000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06FF2">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49471A">
            <w:t>Son T. Dang</w:t>
          </w:r>
        </w:sdtContent>
      </w:sdt>
    </w:p>
    <w:p w14:paraId="7D7FC06C" w14:textId="77777777" w:rsidR="00730F0A" w:rsidRDefault="00730F0A" w:rsidP="00730F0A">
      <w:pPr>
        <w:pStyle w:val="NoSpacing"/>
        <w:jc w:val="right"/>
      </w:pPr>
    </w:p>
    <w:p w14:paraId="12A7179B" w14:textId="691AA57F" w:rsidR="001A4F6A" w:rsidRPr="006B4721" w:rsidRDefault="001A4F6A" w:rsidP="001A4F6A">
      <w:pPr>
        <w:pStyle w:val="NoSpacing"/>
        <w:jc w:val="right"/>
      </w:pPr>
    </w:p>
    <w:p w14:paraId="2905DA89" w14:textId="77777777" w:rsidR="00730F0A" w:rsidRDefault="00730F0A" w:rsidP="00730F0A">
      <w:pPr>
        <w:pStyle w:val="NoSpacing"/>
        <w:jc w:val="right"/>
      </w:pPr>
    </w:p>
    <w:p w14:paraId="1315D452" w14:textId="77777777" w:rsidR="00730F0A" w:rsidRDefault="00730F0A" w:rsidP="00730F0A">
      <w:pPr>
        <w:pStyle w:val="NoSpacing"/>
        <w:jc w:val="center"/>
      </w:pPr>
    </w:p>
    <w:p w14:paraId="477F0037" w14:textId="77777777" w:rsidR="00730F0A" w:rsidRDefault="00730F0A" w:rsidP="00730F0A">
      <w:pPr>
        <w:pStyle w:val="NoSpacing"/>
        <w:jc w:val="center"/>
      </w:pPr>
    </w:p>
    <w:p w14:paraId="6E38212F" w14:textId="77777777" w:rsidR="00730F0A" w:rsidRDefault="00730F0A" w:rsidP="00730F0A">
      <w:pPr>
        <w:pStyle w:val="NoSpacing"/>
        <w:jc w:val="center"/>
      </w:pPr>
    </w:p>
    <w:p w14:paraId="7A5DF4CB" w14:textId="77777777" w:rsidR="00730F0A" w:rsidRDefault="00730F0A" w:rsidP="00730F0A">
      <w:pPr>
        <w:pStyle w:val="NoSpacing"/>
        <w:jc w:val="center"/>
      </w:pPr>
    </w:p>
    <w:p w14:paraId="0184FF2B" w14:textId="77777777" w:rsidR="00730F0A" w:rsidRDefault="00730F0A" w:rsidP="00730F0A">
      <w:pPr>
        <w:pStyle w:val="NoSpacing"/>
        <w:jc w:val="center"/>
      </w:pPr>
    </w:p>
    <w:p w14:paraId="663DCBFE" w14:textId="77777777" w:rsidR="00730F0A" w:rsidRDefault="00730F0A" w:rsidP="00730F0A">
      <w:pPr>
        <w:pStyle w:val="NoSpacing"/>
        <w:jc w:val="center"/>
      </w:pPr>
    </w:p>
    <w:p w14:paraId="6BC7B207" w14:textId="77777777" w:rsidR="00730F0A" w:rsidRDefault="00730F0A" w:rsidP="00730F0A">
      <w:pPr>
        <w:pStyle w:val="NoSpacing"/>
        <w:jc w:val="center"/>
      </w:pPr>
    </w:p>
    <w:p w14:paraId="6705AB47" w14:textId="77777777" w:rsidR="00730F0A" w:rsidRDefault="00730F0A" w:rsidP="00730F0A">
      <w:pPr>
        <w:pStyle w:val="NoSpacing"/>
        <w:jc w:val="center"/>
      </w:pPr>
    </w:p>
    <w:p w14:paraId="5F88C2FE" w14:textId="77777777" w:rsidR="00730F0A" w:rsidRDefault="00730F0A" w:rsidP="00730F0A">
      <w:pPr>
        <w:pStyle w:val="NoSpacing"/>
        <w:jc w:val="center"/>
      </w:pPr>
    </w:p>
    <w:p w14:paraId="1CAD8250" w14:textId="77777777" w:rsidR="00730F0A" w:rsidRDefault="00730F0A" w:rsidP="00730F0A">
      <w:pPr>
        <w:pStyle w:val="NoSpacing"/>
        <w:jc w:val="center"/>
      </w:pPr>
    </w:p>
    <w:p w14:paraId="476CEA17" w14:textId="77777777" w:rsidR="00730F0A" w:rsidRDefault="00730F0A" w:rsidP="00730F0A">
      <w:pPr>
        <w:pStyle w:val="NoSpacing"/>
        <w:jc w:val="center"/>
      </w:pPr>
    </w:p>
    <w:p w14:paraId="385D4295" w14:textId="77777777" w:rsidR="00730F0A" w:rsidRDefault="00730F0A" w:rsidP="00730F0A">
      <w:pPr>
        <w:pStyle w:val="NoSpacing"/>
        <w:jc w:val="center"/>
      </w:pPr>
    </w:p>
    <w:p w14:paraId="6CD019E1" w14:textId="77777777" w:rsidR="00730F0A" w:rsidRDefault="00730F0A" w:rsidP="00730F0A">
      <w:pPr>
        <w:pStyle w:val="NoSpacing"/>
        <w:jc w:val="center"/>
      </w:pPr>
    </w:p>
    <w:p w14:paraId="067DBF15" w14:textId="77777777" w:rsidR="00730F0A" w:rsidRDefault="00730F0A" w:rsidP="00730F0A">
      <w:pPr>
        <w:pStyle w:val="NoSpacing"/>
        <w:jc w:val="center"/>
      </w:pPr>
    </w:p>
    <w:p w14:paraId="2118434D" w14:textId="77777777" w:rsidR="00730F0A" w:rsidRDefault="00730F0A" w:rsidP="00730F0A">
      <w:pPr>
        <w:pStyle w:val="NoSpacing"/>
        <w:jc w:val="center"/>
      </w:pPr>
    </w:p>
    <w:p w14:paraId="3ADA9D11" w14:textId="77777777" w:rsidR="00730F0A" w:rsidRDefault="00730F0A" w:rsidP="00730F0A">
      <w:pPr>
        <w:pStyle w:val="NoSpacing"/>
        <w:jc w:val="center"/>
      </w:pPr>
    </w:p>
    <w:p w14:paraId="6FC86293" w14:textId="77777777" w:rsidR="00730F0A" w:rsidRDefault="00730F0A" w:rsidP="00730F0A">
      <w:pPr>
        <w:pStyle w:val="NoSpacing"/>
        <w:jc w:val="center"/>
      </w:pPr>
    </w:p>
    <w:p w14:paraId="757A9397" w14:textId="77777777" w:rsidR="00730F0A" w:rsidRDefault="00730F0A" w:rsidP="00730F0A">
      <w:pPr>
        <w:pStyle w:val="NoSpacing"/>
        <w:jc w:val="center"/>
      </w:pPr>
    </w:p>
    <w:p w14:paraId="7A7D0129" w14:textId="77777777" w:rsidR="00730F0A" w:rsidRDefault="00730F0A" w:rsidP="00730F0A">
      <w:pPr>
        <w:pStyle w:val="NoSpacing"/>
        <w:jc w:val="center"/>
      </w:pPr>
    </w:p>
    <w:p w14:paraId="28A28519" w14:textId="77777777" w:rsidR="00730F0A" w:rsidRDefault="00730F0A" w:rsidP="00730F0A">
      <w:pPr>
        <w:pStyle w:val="NoSpacing"/>
        <w:jc w:val="center"/>
      </w:pPr>
    </w:p>
    <w:p w14:paraId="7DD8C5A7" w14:textId="77777777" w:rsidR="00730F0A" w:rsidRDefault="00730F0A" w:rsidP="00730F0A">
      <w:pPr>
        <w:pStyle w:val="NoSpacing"/>
        <w:jc w:val="center"/>
      </w:pPr>
    </w:p>
    <w:p w14:paraId="00239301" w14:textId="77777777" w:rsidR="00730F0A" w:rsidRDefault="00730F0A" w:rsidP="00730F0A">
      <w:pPr>
        <w:pStyle w:val="NoSpacing"/>
        <w:jc w:val="center"/>
      </w:pPr>
    </w:p>
    <w:p w14:paraId="6FCB403D" w14:textId="77777777" w:rsidR="00730F0A" w:rsidRDefault="00730F0A" w:rsidP="00730F0A">
      <w:pPr>
        <w:pStyle w:val="NoSpacing"/>
        <w:jc w:val="center"/>
      </w:pPr>
    </w:p>
    <w:p w14:paraId="636C4AD0" w14:textId="77777777" w:rsidR="00730F0A" w:rsidRDefault="00730F0A" w:rsidP="00730F0A">
      <w:pPr>
        <w:pStyle w:val="NoSpacing"/>
        <w:jc w:val="center"/>
      </w:pPr>
    </w:p>
    <w:p w14:paraId="4C7EEFF1" w14:textId="77777777" w:rsidR="00730F0A" w:rsidRDefault="00730F0A" w:rsidP="00730F0A">
      <w:pPr>
        <w:pStyle w:val="NoSpacing"/>
        <w:jc w:val="center"/>
      </w:pPr>
    </w:p>
    <w:p w14:paraId="3CC7DD59" w14:textId="77777777" w:rsidR="00730F0A" w:rsidRDefault="00730F0A" w:rsidP="00730F0A">
      <w:pPr>
        <w:pStyle w:val="NoSpacing"/>
        <w:jc w:val="center"/>
      </w:pPr>
    </w:p>
    <w:p w14:paraId="5A836F47" w14:textId="77777777" w:rsidR="00730F0A" w:rsidRDefault="00730F0A" w:rsidP="00730F0A">
      <w:pPr>
        <w:pStyle w:val="NoSpacing"/>
        <w:jc w:val="center"/>
      </w:pPr>
    </w:p>
    <w:p w14:paraId="7F50EFB9" w14:textId="77777777" w:rsidR="00730F0A" w:rsidRDefault="00730F0A" w:rsidP="00730F0A">
      <w:pPr>
        <w:pStyle w:val="NoSpacing"/>
        <w:jc w:val="center"/>
      </w:pPr>
    </w:p>
    <w:p w14:paraId="5F0992DA" w14:textId="77777777" w:rsidR="00730F0A" w:rsidRDefault="00730F0A" w:rsidP="00730F0A">
      <w:pPr>
        <w:pStyle w:val="NoSpacing"/>
        <w:jc w:val="center"/>
      </w:pPr>
    </w:p>
    <w:p w14:paraId="0D539EC6" w14:textId="77777777" w:rsidR="00730F0A" w:rsidRDefault="00730F0A" w:rsidP="00730F0A">
      <w:pPr>
        <w:pStyle w:val="NoSpacing"/>
        <w:jc w:val="center"/>
      </w:pPr>
    </w:p>
    <w:p w14:paraId="5BFEC2C8" w14:textId="77777777" w:rsidR="00730F0A" w:rsidRDefault="00730F0A" w:rsidP="00730F0A">
      <w:pPr>
        <w:pStyle w:val="NoSpacing"/>
        <w:jc w:val="center"/>
      </w:pPr>
    </w:p>
    <w:p w14:paraId="57835CFA" w14:textId="77777777" w:rsidR="00730F0A" w:rsidRDefault="00730F0A" w:rsidP="00730F0A">
      <w:pPr>
        <w:pStyle w:val="NoSpacing"/>
        <w:jc w:val="center"/>
      </w:pPr>
    </w:p>
    <w:p w14:paraId="6592D95B" w14:textId="77777777" w:rsidR="00730F0A" w:rsidRDefault="00730F0A" w:rsidP="00730F0A">
      <w:pPr>
        <w:pStyle w:val="NoSpacing"/>
        <w:jc w:val="center"/>
      </w:pPr>
    </w:p>
    <w:p w14:paraId="4DA95F89" w14:textId="77777777" w:rsidR="00730F0A" w:rsidRDefault="00730F0A" w:rsidP="00730F0A">
      <w:pPr>
        <w:pStyle w:val="NoSpacing"/>
        <w:jc w:val="center"/>
      </w:pPr>
    </w:p>
    <w:p w14:paraId="75C2DEB0" w14:textId="77777777" w:rsidR="00730F0A" w:rsidRDefault="00730F0A" w:rsidP="00730F0A">
      <w:pPr>
        <w:pStyle w:val="NoSpacing"/>
        <w:jc w:val="center"/>
      </w:pPr>
    </w:p>
    <w:p w14:paraId="4FE5F08F" w14:textId="77777777" w:rsidR="00730F0A" w:rsidRDefault="00730F0A" w:rsidP="00730F0A">
      <w:pPr>
        <w:pStyle w:val="NoSpacing"/>
        <w:jc w:val="center"/>
      </w:pPr>
    </w:p>
    <w:p w14:paraId="434A8A12" w14:textId="77777777" w:rsidR="00730F0A" w:rsidRDefault="00730F0A" w:rsidP="00730F0A">
      <w:pPr>
        <w:pStyle w:val="NoSpacing"/>
        <w:jc w:val="center"/>
      </w:pPr>
    </w:p>
    <w:p w14:paraId="1D9FB280" w14:textId="77777777" w:rsidR="00730F0A" w:rsidRDefault="00730F0A" w:rsidP="00730F0A">
      <w:pPr>
        <w:pStyle w:val="NoSpacing"/>
        <w:jc w:val="center"/>
      </w:pPr>
    </w:p>
    <w:p w14:paraId="128FA9CD" w14:textId="66988BB6" w:rsidR="00730F0A" w:rsidRDefault="00730F0A" w:rsidP="00730F0A">
      <w:pPr>
        <w:pStyle w:val="NoSpacing"/>
        <w:jc w:val="center"/>
      </w:pPr>
    </w:p>
    <w:p w14:paraId="0534B4FD" w14:textId="3EE53E27" w:rsidR="00475D33" w:rsidRDefault="00475D33" w:rsidP="00730F0A">
      <w:pPr>
        <w:pStyle w:val="NoSpacing"/>
        <w:jc w:val="center"/>
      </w:pPr>
    </w:p>
    <w:p w14:paraId="7B8E2400" w14:textId="3B566599" w:rsidR="00475D33" w:rsidRDefault="00475D33" w:rsidP="00730F0A">
      <w:pPr>
        <w:pStyle w:val="NoSpacing"/>
        <w:jc w:val="center"/>
      </w:pPr>
    </w:p>
    <w:p w14:paraId="7C848215" w14:textId="23CB76D9" w:rsidR="00475D33" w:rsidRDefault="00475D33" w:rsidP="00730F0A">
      <w:pPr>
        <w:pStyle w:val="NoSpacing"/>
        <w:jc w:val="center"/>
      </w:pPr>
    </w:p>
    <w:p w14:paraId="4F9B224C" w14:textId="77777777" w:rsidR="00475D33" w:rsidRDefault="00475D33" w:rsidP="00730F0A">
      <w:pPr>
        <w:pStyle w:val="NoSpacing"/>
        <w:jc w:val="center"/>
      </w:pPr>
    </w:p>
    <w:p w14:paraId="2C71D406" w14:textId="77777777" w:rsidR="00730F0A" w:rsidRDefault="00730F0A" w:rsidP="00730F0A">
      <w:pPr>
        <w:pStyle w:val="NoSpacing"/>
        <w:jc w:val="center"/>
      </w:pPr>
    </w:p>
    <w:p w14:paraId="25DFA6A6" w14:textId="77777777" w:rsidR="00730F0A" w:rsidRDefault="00730F0A" w:rsidP="00730F0A">
      <w:pPr>
        <w:pStyle w:val="NoSpacing"/>
        <w:jc w:val="center"/>
      </w:pPr>
    </w:p>
    <w:p w14:paraId="1008F830" w14:textId="77777777" w:rsidR="00730F0A" w:rsidRDefault="00730F0A" w:rsidP="00730F0A">
      <w:pPr>
        <w:pStyle w:val="NoSpacing"/>
        <w:jc w:val="center"/>
      </w:pPr>
    </w:p>
    <w:p w14:paraId="432600A9" w14:textId="117D2E23"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9471A">
            <w:rPr>
              <w:caps/>
            </w:rPr>
            <w:t>Felipe a cruz</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49471A">
            <w:t>2023</w:t>
          </w:r>
        </w:sdtContent>
      </w:sdt>
    </w:p>
    <w:p w14:paraId="23F42837" w14:textId="77777777" w:rsidR="00730F0A" w:rsidRDefault="00730F0A" w:rsidP="00730F0A">
      <w:pPr>
        <w:pStyle w:val="NoSpacing"/>
        <w:jc w:val="center"/>
      </w:pPr>
      <w:r>
        <w:t>All Rights Reserved.</w:t>
      </w:r>
    </w:p>
    <w:p w14:paraId="68B79122" w14:textId="77777777" w:rsidR="003A1115" w:rsidRDefault="006F10CE" w:rsidP="00893945">
      <w:r>
        <w:br w:type="page"/>
      </w:r>
    </w:p>
    <w:p w14:paraId="08C40031" w14:textId="58352843" w:rsidR="00ED74B4" w:rsidRPr="00893945" w:rsidRDefault="00ED74B4" w:rsidP="00893945">
      <w:pPr>
        <w:rPr>
          <w:i/>
        </w:rPr>
        <w:sectPr w:rsidR="00ED74B4" w:rsidRPr="00893945" w:rsidSect="000D27F2">
          <w:headerReference w:type="default" r:id="rId8"/>
          <w:footerReference w:type="first" r:id="rId9"/>
          <w:pgSz w:w="12240" w:h="15840" w:code="1"/>
          <w:pgMar w:top="1440" w:right="1440" w:bottom="1440" w:left="1440" w:header="720" w:footer="720" w:gutter="0"/>
          <w:cols w:space="720"/>
          <w:docGrid w:linePitch="360"/>
        </w:sectPr>
      </w:pPr>
    </w:p>
    <w:p w14:paraId="624802F5" w14:textId="708D5668" w:rsidR="008E1C26" w:rsidRDefault="00775701" w:rsidP="00B26A52">
      <w:pPr>
        <w:pStyle w:val="Heading1"/>
      </w:pPr>
      <w:bookmarkStart w:id="0" w:name="_Toc310579464"/>
      <w:bookmarkStart w:id="1" w:name="_Toc152771721"/>
      <w:r>
        <w:lastRenderedPageBreak/>
        <w:t>Acknowledgments</w:t>
      </w:r>
      <w:bookmarkEnd w:id="0"/>
      <w:bookmarkEnd w:id="1"/>
    </w:p>
    <w:p w14:paraId="549E8926" w14:textId="74171658" w:rsidR="003E6D88" w:rsidRDefault="003E6D88" w:rsidP="00050A22">
      <w:pPr>
        <w:spacing w:after="120"/>
        <w:jc w:val="both"/>
      </w:pPr>
      <w:r w:rsidRPr="003E6D88">
        <w:t xml:space="preserve">I would like to express my heartfelt gratitude to the outstanding professors who have shared their expertise and passion </w:t>
      </w:r>
      <w:r w:rsidR="00B77BF3">
        <w:t xml:space="preserve">to teach </w:t>
      </w:r>
      <w:r w:rsidRPr="003E6D88">
        <w:t>the natural sciences in the subsurface</w:t>
      </w:r>
      <w:r w:rsidR="00B77BF3">
        <w:t xml:space="preserve">. </w:t>
      </w:r>
      <w:r w:rsidRPr="003E6D88">
        <w:t>In particular, I would like to extend my sincere thanks to my mentors at the Integrated Core Characterization Center (IC3), Dr. Chandra Rai, Dr. Carl Sondergeld, Dr. Deepak Devegowda, Dr. Son Dang, Dr. Mark Curtis, and Dr. Ali Tinni, for their unwavering guidance, support, and encouragement throughout my research.</w:t>
      </w:r>
    </w:p>
    <w:p w14:paraId="323ADF0C" w14:textId="4F43A696" w:rsidR="003E6D88" w:rsidRDefault="003E6D88" w:rsidP="00050A22">
      <w:pPr>
        <w:spacing w:after="120"/>
        <w:jc w:val="both"/>
      </w:pPr>
      <w:r w:rsidRPr="003E6D88">
        <w:t>I am also deeply grateful to my lab colleagues and friends</w:t>
      </w:r>
      <w:r>
        <w:t xml:space="preserve"> in Norman</w:t>
      </w:r>
      <w:r w:rsidRPr="003E6D88">
        <w:t>, whose camaraderie</w:t>
      </w:r>
      <w:r>
        <w:t xml:space="preserve"> </w:t>
      </w:r>
      <w:r w:rsidRPr="003E6D88">
        <w:t xml:space="preserve">and shared experiences </w:t>
      </w:r>
      <w:r w:rsidR="002B74BD">
        <w:t xml:space="preserve">have </w:t>
      </w:r>
      <w:r w:rsidR="009A5592">
        <w:t>made</w:t>
      </w:r>
      <w:r w:rsidRPr="003E6D88">
        <w:t xml:space="preserve"> this journey memorable. Their collaboration, feedback, and support have been crucial in shaping my research and personal growth.</w:t>
      </w:r>
    </w:p>
    <w:p w14:paraId="1F799CE3" w14:textId="08854980" w:rsidR="00A92AA5" w:rsidRDefault="003E6D88" w:rsidP="00050A22">
      <w:pPr>
        <w:spacing w:after="120"/>
        <w:jc w:val="both"/>
      </w:pPr>
      <w:r w:rsidRPr="003E6D88">
        <w:t xml:space="preserve">Lastly, I am indebted to my family for their unconditional love, patience, and support throughout my academic pursuits. Their </w:t>
      </w:r>
      <w:r w:rsidR="00B77BF3">
        <w:t xml:space="preserve">encouragement </w:t>
      </w:r>
      <w:r w:rsidRPr="003E6D88">
        <w:t xml:space="preserve">have been the driving force behind my achievements. </w:t>
      </w:r>
      <w:proofErr w:type="spellStart"/>
      <w:r w:rsidRPr="00221E1B">
        <w:rPr>
          <w:i/>
          <w:iCs/>
        </w:rPr>
        <w:t>Muito</w:t>
      </w:r>
      <w:proofErr w:type="spellEnd"/>
      <w:r w:rsidRPr="00221E1B">
        <w:rPr>
          <w:i/>
          <w:iCs/>
        </w:rPr>
        <w:t xml:space="preserve"> </w:t>
      </w:r>
      <w:proofErr w:type="spellStart"/>
      <w:r w:rsidRPr="00221E1B">
        <w:rPr>
          <w:i/>
          <w:iCs/>
        </w:rPr>
        <w:t>obrigado</w:t>
      </w:r>
      <w:proofErr w:type="spellEnd"/>
      <w:r>
        <w:t>.</w:t>
      </w:r>
    </w:p>
    <w:p w14:paraId="00C144B5" w14:textId="77777777" w:rsidR="00050A22" w:rsidRDefault="00050A22" w:rsidP="00B26A52">
      <w:pPr>
        <w:pStyle w:val="Title"/>
      </w:pPr>
    </w:p>
    <w:p w14:paraId="671EF998" w14:textId="77777777" w:rsidR="00050A22" w:rsidRPr="00050A22" w:rsidRDefault="00050A22" w:rsidP="00050A22"/>
    <w:p w14:paraId="5E956D6E" w14:textId="77777777" w:rsidR="00050A22" w:rsidRPr="00050A22" w:rsidRDefault="00050A22" w:rsidP="00050A22"/>
    <w:p w14:paraId="3895F0A0" w14:textId="77777777" w:rsidR="00050A22" w:rsidRPr="00050A22" w:rsidRDefault="00050A22" w:rsidP="00050A22"/>
    <w:p w14:paraId="1F5DA5F0" w14:textId="77777777" w:rsidR="00050A22" w:rsidRPr="00050A22" w:rsidRDefault="00050A22" w:rsidP="00050A22"/>
    <w:p w14:paraId="16F3F191" w14:textId="77777777" w:rsidR="00050A22" w:rsidRPr="00050A22" w:rsidRDefault="00050A22" w:rsidP="00050A22"/>
    <w:p w14:paraId="009D1600" w14:textId="77777777" w:rsidR="00050A22" w:rsidRPr="00050A22" w:rsidRDefault="00050A22" w:rsidP="00050A22"/>
    <w:p w14:paraId="2DBA7FD3" w14:textId="77777777" w:rsidR="00050A22" w:rsidRDefault="00050A22" w:rsidP="00050A22">
      <w:pPr>
        <w:rPr>
          <w:rFonts w:asciiTheme="majorHAnsi" w:hAnsiTheme="majorHAnsi"/>
          <w:b/>
          <w:szCs w:val="32"/>
        </w:rPr>
      </w:pPr>
    </w:p>
    <w:p w14:paraId="1216706B" w14:textId="77777777" w:rsidR="00050A22" w:rsidRDefault="00050A22" w:rsidP="00050A22">
      <w:pPr>
        <w:rPr>
          <w:rFonts w:asciiTheme="majorHAnsi" w:hAnsiTheme="majorHAnsi"/>
          <w:b/>
          <w:szCs w:val="32"/>
        </w:rPr>
      </w:pPr>
    </w:p>
    <w:p w14:paraId="0B7E727E" w14:textId="77777777" w:rsidR="00050A22" w:rsidRPr="00050A22" w:rsidRDefault="00050A22" w:rsidP="00050A22">
      <w:pPr>
        <w:jc w:val="center"/>
      </w:pPr>
    </w:p>
    <w:p w14:paraId="0C11A656" w14:textId="192965A5" w:rsidR="004A7222" w:rsidRPr="0078679A" w:rsidRDefault="00775701" w:rsidP="00B26A52">
      <w:pPr>
        <w:pStyle w:val="Title"/>
      </w:pPr>
      <w:r w:rsidRPr="00C75F38">
        <w:br w:type="page"/>
      </w:r>
      <w:r>
        <w:lastRenderedPageBreak/>
        <w:t xml:space="preserve">Table of </w:t>
      </w:r>
      <w:r w:rsidRPr="00775701">
        <w:t>Contents</w:t>
      </w:r>
    </w:p>
    <w:p w14:paraId="0CB008A7" w14:textId="22D4C8C1" w:rsidR="00C847FE" w:rsidRDefault="00F7122D">
      <w:pPr>
        <w:pStyle w:val="TOC1"/>
        <w:rPr>
          <w:rFonts w:eastAsiaTheme="minorEastAsia" w:cstheme="minorBidi"/>
          <w:noProof/>
          <w:kern w:val="2"/>
          <w:sz w:val="22"/>
          <w:szCs w:val="22"/>
          <w:lang w:bidi="ar-SA"/>
          <w14:ligatures w14:val="standardContextual"/>
        </w:rPr>
      </w:pPr>
      <w:r>
        <w:fldChar w:fldCharType="begin"/>
      </w:r>
      <w:r w:rsidR="000F56FF">
        <w:instrText xml:space="preserve"> TOC \o "3-3" \h \z \t "Heading 1,1,Heading 2,2,Chapter,1" </w:instrText>
      </w:r>
      <w:r>
        <w:fldChar w:fldCharType="separate"/>
      </w:r>
      <w:hyperlink w:anchor="_Toc152771721" w:history="1">
        <w:r w:rsidR="00C847FE" w:rsidRPr="008B110C">
          <w:rPr>
            <w:rStyle w:val="Hyperlink"/>
            <w:noProof/>
          </w:rPr>
          <w:t>Acknowledgments</w:t>
        </w:r>
        <w:r w:rsidR="00C847FE">
          <w:rPr>
            <w:noProof/>
            <w:webHidden/>
          </w:rPr>
          <w:tab/>
        </w:r>
        <w:r w:rsidR="00C847FE">
          <w:rPr>
            <w:noProof/>
            <w:webHidden/>
          </w:rPr>
          <w:fldChar w:fldCharType="begin"/>
        </w:r>
        <w:r w:rsidR="00C847FE">
          <w:rPr>
            <w:noProof/>
            <w:webHidden/>
          </w:rPr>
          <w:instrText xml:space="preserve"> PAGEREF _Toc152771721 \h </w:instrText>
        </w:r>
        <w:r w:rsidR="00C847FE">
          <w:rPr>
            <w:noProof/>
            <w:webHidden/>
          </w:rPr>
        </w:r>
        <w:r w:rsidR="00C847FE">
          <w:rPr>
            <w:noProof/>
            <w:webHidden/>
          </w:rPr>
          <w:fldChar w:fldCharType="separate"/>
        </w:r>
        <w:r w:rsidR="00C847FE">
          <w:rPr>
            <w:noProof/>
            <w:webHidden/>
          </w:rPr>
          <w:t>iv</w:t>
        </w:r>
        <w:r w:rsidR="00C847FE">
          <w:rPr>
            <w:noProof/>
            <w:webHidden/>
          </w:rPr>
          <w:fldChar w:fldCharType="end"/>
        </w:r>
      </w:hyperlink>
    </w:p>
    <w:p w14:paraId="5848AF54" w14:textId="22D3CBD0" w:rsidR="00C847FE" w:rsidRDefault="00C847FE">
      <w:pPr>
        <w:pStyle w:val="TOC1"/>
        <w:rPr>
          <w:rFonts w:eastAsiaTheme="minorEastAsia" w:cstheme="minorBidi"/>
          <w:noProof/>
          <w:kern w:val="2"/>
          <w:sz w:val="22"/>
          <w:szCs w:val="22"/>
          <w:lang w:bidi="ar-SA"/>
          <w14:ligatures w14:val="standardContextual"/>
        </w:rPr>
      </w:pPr>
      <w:hyperlink w:anchor="_Toc152771722" w:history="1">
        <w:r w:rsidRPr="008B110C">
          <w:rPr>
            <w:rStyle w:val="Hyperlink"/>
            <w:noProof/>
          </w:rPr>
          <w:t>List of Tables</w:t>
        </w:r>
        <w:r>
          <w:rPr>
            <w:noProof/>
            <w:webHidden/>
          </w:rPr>
          <w:tab/>
        </w:r>
        <w:r>
          <w:rPr>
            <w:noProof/>
            <w:webHidden/>
          </w:rPr>
          <w:fldChar w:fldCharType="begin"/>
        </w:r>
        <w:r>
          <w:rPr>
            <w:noProof/>
            <w:webHidden/>
          </w:rPr>
          <w:instrText xml:space="preserve"> PAGEREF _Toc152771722 \h </w:instrText>
        </w:r>
        <w:r>
          <w:rPr>
            <w:noProof/>
            <w:webHidden/>
          </w:rPr>
        </w:r>
        <w:r>
          <w:rPr>
            <w:noProof/>
            <w:webHidden/>
          </w:rPr>
          <w:fldChar w:fldCharType="separate"/>
        </w:r>
        <w:r>
          <w:rPr>
            <w:noProof/>
            <w:webHidden/>
          </w:rPr>
          <w:t>viii</w:t>
        </w:r>
        <w:r>
          <w:rPr>
            <w:noProof/>
            <w:webHidden/>
          </w:rPr>
          <w:fldChar w:fldCharType="end"/>
        </w:r>
      </w:hyperlink>
    </w:p>
    <w:p w14:paraId="777B2059" w14:textId="5B6DE2E1" w:rsidR="00C847FE" w:rsidRDefault="00C847FE">
      <w:pPr>
        <w:pStyle w:val="TOC1"/>
        <w:rPr>
          <w:rFonts w:eastAsiaTheme="minorEastAsia" w:cstheme="minorBidi"/>
          <w:noProof/>
          <w:kern w:val="2"/>
          <w:sz w:val="22"/>
          <w:szCs w:val="22"/>
          <w:lang w:bidi="ar-SA"/>
          <w14:ligatures w14:val="standardContextual"/>
        </w:rPr>
      </w:pPr>
      <w:hyperlink w:anchor="_Toc152771723" w:history="1">
        <w:r w:rsidRPr="008B110C">
          <w:rPr>
            <w:rStyle w:val="Hyperlink"/>
            <w:noProof/>
          </w:rPr>
          <w:t>List of Figures</w:t>
        </w:r>
        <w:r>
          <w:rPr>
            <w:noProof/>
            <w:webHidden/>
          </w:rPr>
          <w:tab/>
        </w:r>
        <w:r>
          <w:rPr>
            <w:noProof/>
            <w:webHidden/>
          </w:rPr>
          <w:fldChar w:fldCharType="begin"/>
        </w:r>
        <w:r>
          <w:rPr>
            <w:noProof/>
            <w:webHidden/>
          </w:rPr>
          <w:instrText xml:space="preserve"> PAGEREF _Toc152771723 \h </w:instrText>
        </w:r>
        <w:r>
          <w:rPr>
            <w:noProof/>
            <w:webHidden/>
          </w:rPr>
        </w:r>
        <w:r>
          <w:rPr>
            <w:noProof/>
            <w:webHidden/>
          </w:rPr>
          <w:fldChar w:fldCharType="separate"/>
        </w:r>
        <w:r>
          <w:rPr>
            <w:noProof/>
            <w:webHidden/>
          </w:rPr>
          <w:t>ix</w:t>
        </w:r>
        <w:r>
          <w:rPr>
            <w:noProof/>
            <w:webHidden/>
          </w:rPr>
          <w:fldChar w:fldCharType="end"/>
        </w:r>
      </w:hyperlink>
    </w:p>
    <w:p w14:paraId="4994F9AE" w14:textId="3A5E69BF" w:rsidR="00C847FE" w:rsidRDefault="00C847FE">
      <w:pPr>
        <w:pStyle w:val="TOC1"/>
        <w:rPr>
          <w:rFonts w:eastAsiaTheme="minorEastAsia" w:cstheme="minorBidi"/>
          <w:noProof/>
          <w:kern w:val="2"/>
          <w:sz w:val="22"/>
          <w:szCs w:val="22"/>
          <w:lang w:bidi="ar-SA"/>
          <w14:ligatures w14:val="standardContextual"/>
        </w:rPr>
      </w:pPr>
      <w:hyperlink w:anchor="_Toc152771724" w:history="1">
        <w:r w:rsidRPr="008B110C">
          <w:rPr>
            <w:rStyle w:val="Hyperlink"/>
            <w:noProof/>
          </w:rPr>
          <w:t>Abstract</w:t>
        </w:r>
        <w:r>
          <w:rPr>
            <w:noProof/>
            <w:webHidden/>
          </w:rPr>
          <w:tab/>
        </w:r>
        <w:r>
          <w:rPr>
            <w:noProof/>
            <w:webHidden/>
          </w:rPr>
          <w:fldChar w:fldCharType="begin"/>
        </w:r>
        <w:r>
          <w:rPr>
            <w:noProof/>
            <w:webHidden/>
          </w:rPr>
          <w:instrText xml:space="preserve"> PAGEREF _Toc152771724 \h </w:instrText>
        </w:r>
        <w:r>
          <w:rPr>
            <w:noProof/>
            <w:webHidden/>
          </w:rPr>
        </w:r>
        <w:r>
          <w:rPr>
            <w:noProof/>
            <w:webHidden/>
          </w:rPr>
          <w:fldChar w:fldCharType="separate"/>
        </w:r>
        <w:r>
          <w:rPr>
            <w:noProof/>
            <w:webHidden/>
          </w:rPr>
          <w:t>xxvi</w:t>
        </w:r>
        <w:r>
          <w:rPr>
            <w:noProof/>
            <w:webHidden/>
          </w:rPr>
          <w:fldChar w:fldCharType="end"/>
        </w:r>
      </w:hyperlink>
    </w:p>
    <w:p w14:paraId="733B7215" w14:textId="1C08F789" w:rsidR="00C847FE" w:rsidRDefault="00C847FE">
      <w:pPr>
        <w:pStyle w:val="TOC1"/>
        <w:rPr>
          <w:rFonts w:eastAsiaTheme="minorEastAsia" w:cstheme="minorBidi"/>
          <w:noProof/>
          <w:kern w:val="2"/>
          <w:sz w:val="22"/>
          <w:szCs w:val="22"/>
          <w:lang w:bidi="ar-SA"/>
          <w14:ligatures w14:val="standardContextual"/>
        </w:rPr>
      </w:pPr>
      <w:hyperlink w:anchor="_Toc152771725" w:history="1">
        <w:r w:rsidRPr="008B110C">
          <w:rPr>
            <w:rStyle w:val="Hyperlink"/>
            <w:noProof/>
          </w:rPr>
          <w:t>Chapter 1. Introduction</w:t>
        </w:r>
        <w:r>
          <w:rPr>
            <w:noProof/>
            <w:webHidden/>
          </w:rPr>
          <w:tab/>
        </w:r>
        <w:r>
          <w:rPr>
            <w:noProof/>
            <w:webHidden/>
          </w:rPr>
          <w:fldChar w:fldCharType="begin"/>
        </w:r>
        <w:r>
          <w:rPr>
            <w:noProof/>
            <w:webHidden/>
          </w:rPr>
          <w:instrText xml:space="preserve"> PAGEREF _Toc152771725 \h </w:instrText>
        </w:r>
        <w:r>
          <w:rPr>
            <w:noProof/>
            <w:webHidden/>
          </w:rPr>
        </w:r>
        <w:r>
          <w:rPr>
            <w:noProof/>
            <w:webHidden/>
          </w:rPr>
          <w:fldChar w:fldCharType="separate"/>
        </w:r>
        <w:r>
          <w:rPr>
            <w:noProof/>
            <w:webHidden/>
          </w:rPr>
          <w:t>1</w:t>
        </w:r>
        <w:r>
          <w:rPr>
            <w:noProof/>
            <w:webHidden/>
          </w:rPr>
          <w:fldChar w:fldCharType="end"/>
        </w:r>
      </w:hyperlink>
    </w:p>
    <w:p w14:paraId="4A9482B8" w14:textId="0B1315D2" w:rsidR="00C847FE" w:rsidRDefault="00C847FE">
      <w:pPr>
        <w:pStyle w:val="TOC1"/>
        <w:rPr>
          <w:rFonts w:eastAsiaTheme="minorEastAsia" w:cstheme="minorBidi"/>
          <w:noProof/>
          <w:kern w:val="2"/>
          <w:sz w:val="22"/>
          <w:szCs w:val="22"/>
          <w:lang w:bidi="ar-SA"/>
          <w14:ligatures w14:val="standardContextual"/>
        </w:rPr>
      </w:pPr>
      <w:hyperlink w:anchor="_Toc152771726" w:history="1">
        <w:r w:rsidRPr="008B110C">
          <w:rPr>
            <w:rStyle w:val="Hyperlink"/>
            <w:noProof/>
          </w:rPr>
          <w:t>Chapter 2. Considerations: HnP-EOR in ULR</w:t>
        </w:r>
        <w:r>
          <w:rPr>
            <w:noProof/>
            <w:webHidden/>
          </w:rPr>
          <w:tab/>
        </w:r>
        <w:r>
          <w:rPr>
            <w:noProof/>
            <w:webHidden/>
          </w:rPr>
          <w:fldChar w:fldCharType="begin"/>
        </w:r>
        <w:r>
          <w:rPr>
            <w:noProof/>
            <w:webHidden/>
          </w:rPr>
          <w:instrText xml:space="preserve"> PAGEREF _Toc152771726 \h </w:instrText>
        </w:r>
        <w:r>
          <w:rPr>
            <w:noProof/>
            <w:webHidden/>
          </w:rPr>
        </w:r>
        <w:r>
          <w:rPr>
            <w:noProof/>
            <w:webHidden/>
          </w:rPr>
          <w:fldChar w:fldCharType="separate"/>
        </w:r>
        <w:r>
          <w:rPr>
            <w:noProof/>
            <w:webHidden/>
          </w:rPr>
          <w:t>11</w:t>
        </w:r>
        <w:r>
          <w:rPr>
            <w:noProof/>
            <w:webHidden/>
          </w:rPr>
          <w:fldChar w:fldCharType="end"/>
        </w:r>
      </w:hyperlink>
    </w:p>
    <w:p w14:paraId="3E67A6AF" w14:textId="5ADEC224" w:rsidR="00C847FE" w:rsidRDefault="00C847FE">
      <w:pPr>
        <w:pStyle w:val="TOC2"/>
        <w:rPr>
          <w:rFonts w:eastAsiaTheme="minorEastAsia" w:cstheme="minorBidi"/>
          <w:noProof/>
          <w:kern w:val="2"/>
          <w:sz w:val="22"/>
          <w:szCs w:val="22"/>
          <w:lang w:bidi="ar-SA"/>
          <w14:ligatures w14:val="standardContextual"/>
        </w:rPr>
      </w:pPr>
      <w:hyperlink w:anchor="_Toc152771727" w:history="1">
        <w:r w:rsidRPr="008B110C">
          <w:rPr>
            <w:rStyle w:val="Hyperlink"/>
            <w:noProof/>
          </w:rPr>
          <w:t>Effect of sample size</w:t>
        </w:r>
        <w:r>
          <w:rPr>
            <w:noProof/>
            <w:webHidden/>
          </w:rPr>
          <w:tab/>
        </w:r>
        <w:r>
          <w:rPr>
            <w:noProof/>
            <w:webHidden/>
          </w:rPr>
          <w:fldChar w:fldCharType="begin"/>
        </w:r>
        <w:r>
          <w:rPr>
            <w:noProof/>
            <w:webHidden/>
          </w:rPr>
          <w:instrText xml:space="preserve"> PAGEREF _Toc152771727 \h </w:instrText>
        </w:r>
        <w:r>
          <w:rPr>
            <w:noProof/>
            <w:webHidden/>
          </w:rPr>
        </w:r>
        <w:r>
          <w:rPr>
            <w:noProof/>
            <w:webHidden/>
          </w:rPr>
          <w:fldChar w:fldCharType="separate"/>
        </w:r>
        <w:r>
          <w:rPr>
            <w:noProof/>
            <w:webHidden/>
          </w:rPr>
          <w:t>14</w:t>
        </w:r>
        <w:r>
          <w:rPr>
            <w:noProof/>
            <w:webHidden/>
          </w:rPr>
          <w:fldChar w:fldCharType="end"/>
        </w:r>
      </w:hyperlink>
    </w:p>
    <w:p w14:paraId="2972593F" w14:textId="456AE18D" w:rsidR="00C847FE" w:rsidRDefault="00C847FE">
      <w:pPr>
        <w:pStyle w:val="TOC2"/>
        <w:rPr>
          <w:rFonts w:eastAsiaTheme="minorEastAsia" w:cstheme="minorBidi"/>
          <w:noProof/>
          <w:kern w:val="2"/>
          <w:sz w:val="22"/>
          <w:szCs w:val="22"/>
          <w:lang w:bidi="ar-SA"/>
          <w14:ligatures w14:val="standardContextual"/>
        </w:rPr>
      </w:pPr>
      <w:hyperlink w:anchor="_Toc152771728" w:history="1">
        <w:r w:rsidRPr="008B110C">
          <w:rPr>
            <w:rStyle w:val="Hyperlink"/>
            <w:noProof/>
          </w:rPr>
          <w:t>Effect of fluid saturations</w:t>
        </w:r>
        <w:r>
          <w:rPr>
            <w:noProof/>
            <w:webHidden/>
          </w:rPr>
          <w:tab/>
        </w:r>
        <w:r>
          <w:rPr>
            <w:noProof/>
            <w:webHidden/>
          </w:rPr>
          <w:fldChar w:fldCharType="begin"/>
        </w:r>
        <w:r>
          <w:rPr>
            <w:noProof/>
            <w:webHidden/>
          </w:rPr>
          <w:instrText xml:space="preserve"> PAGEREF _Toc152771728 \h </w:instrText>
        </w:r>
        <w:r>
          <w:rPr>
            <w:noProof/>
            <w:webHidden/>
          </w:rPr>
        </w:r>
        <w:r>
          <w:rPr>
            <w:noProof/>
            <w:webHidden/>
          </w:rPr>
          <w:fldChar w:fldCharType="separate"/>
        </w:r>
        <w:r>
          <w:rPr>
            <w:noProof/>
            <w:webHidden/>
          </w:rPr>
          <w:t>14</w:t>
        </w:r>
        <w:r>
          <w:rPr>
            <w:noProof/>
            <w:webHidden/>
          </w:rPr>
          <w:fldChar w:fldCharType="end"/>
        </w:r>
      </w:hyperlink>
    </w:p>
    <w:p w14:paraId="22D69F47" w14:textId="2A356E2E" w:rsidR="00C847FE" w:rsidRDefault="00C847FE">
      <w:pPr>
        <w:pStyle w:val="TOC2"/>
        <w:rPr>
          <w:rFonts w:eastAsiaTheme="minorEastAsia" w:cstheme="minorBidi"/>
          <w:noProof/>
          <w:kern w:val="2"/>
          <w:sz w:val="22"/>
          <w:szCs w:val="22"/>
          <w:lang w:bidi="ar-SA"/>
          <w14:ligatures w14:val="standardContextual"/>
        </w:rPr>
      </w:pPr>
      <w:hyperlink w:anchor="_Toc152771729" w:history="1">
        <w:r w:rsidRPr="008B110C">
          <w:rPr>
            <w:rStyle w:val="Hyperlink"/>
            <w:noProof/>
          </w:rPr>
          <w:t>Effect of confinement</w:t>
        </w:r>
        <w:r>
          <w:rPr>
            <w:noProof/>
            <w:webHidden/>
          </w:rPr>
          <w:tab/>
        </w:r>
        <w:r>
          <w:rPr>
            <w:noProof/>
            <w:webHidden/>
          </w:rPr>
          <w:fldChar w:fldCharType="begin"/>
        </w:r>
        <w:r>
          <w:rPr>
            <w:noProof/>
            <w:webHidden/>
          </w:rPr>
          <w:instrText xml:space="preserve"> PAGEREF _Toc152771729 \h </w:instrText>
        </w:r>
        <w:r>
          <w:rPr>
            <w:noProof/>
            <w:webHidden/>
          </w:rPr>
        </w:r>
        <w:r>
          <w:rPr>
            <w:noProof/>
            <w:webHidden/>
          </w:rPr>
          <w:fldChar w:fldCharType="separate"/>
        </w:r>
        <w:r>
          <w:rPr>
            <w:noProof/>
            <w:webHidden/>
          </w:rPr>
          <w:t>15</w:t>
        </w:r>
        <w:r>
          <w:rPr>
            <w:noProof/>
            <w:webHidden/>
          </w:rPr>
          <w:fldChar w:fldCharType="end"/>
        </w:r>
      </w:hyperlink>
    </w:p>
    <w:p w14:paraId="1EA93505" w14:textId="7C977B34" w:rsidR="00C847FE" w:rsidRDefault="00C847FE">
      <w:pPr>
        <w:pStyle w:val="TOC2"/>
        <w:rPr>
          <w:rFonts w:eastAsiaTheme="minorEastAsia" w:cstheme="minorBidi"/>
          <w:noProof/>
          <w:kern w:val="2"/>
          <w:sz w:val="22"/>
          <w:szCs w:val="22"/>
          <w:lang w:bidi="ar-SA"/>
          <w14:ligatures w14:val="standardContextual"/>
        </w:rPr>
      </w:pPr>
      <w:hyperlink w:anchor="_Toc152771730" w:history="1">
        <w:r w:rsidRPr="008B110C">
          <w:rPr>
            <w:rStyle w:val="Hyperlink"/>
            <w:noProof/>
          </w:rPr>
          <w:t>Effect of miscibility</w:t>
        </w:r>
        <w:r>
          <w:rPr>
            <w:noProof/>
            <w:webHidden/>
          </w:rPr>
          <w:tab/>
        </w:r>
        <w:r>
          <w:rPr>
            <w:noProof/>
            <w:webHidden/>
          </w:rPr>
          <w:fldChar w:fldCharType="begin"/>
        </w:r>
        <w:r>
          <w:rPr>
            <w:noProof/>
            <w:webHidden/>
          </w:rPr>
          <w:instrText xml:space="preserve"> PAGEREF _Toc152771730 \h </w:instrText>
        </w:r>
        <w:r>
          <w:rPr>
            <w:noProof/>
            <w:webHidden/>
          </w:rPr>
        </w:r>
        <w:r>
          <w:rPr>
            <w:noProof/>
            <w:webHidden/>
          </w:rPr>
          <w:fldChar w:fldCharType="separate"/>
        </w:r>
        <w:r>
          <w:rPr>
            <w:noProof/>
            <w:webHidden/>
          </w:rPr>
          <w:t>16</w:t>
        </w:r>
        <w:r>
          <w:rPr>
            <w:noProof/>
            <w:webHidden/>
          </w:rPr>
          <w:fldChar w:fldCharType="end"/>
        </w:r>
      </w:hyperlink>
    </w:p>
    <w:p w14:paraId="5C63CC91" w14:textId="246A61CA" w:rsidR="00C847FE" w:rsidRDefault="00C847FE">
      <w:pPr>
        <w:pStyle w:val="TOC2"/>
        <w:rPr>
          <w:rFonts w:eastAsiaTheme="minorEastAsia" w:cstheme="minorBidi"/>
          <w:noProof/>
          <w:kern w:val="2"/>
          <w:sz w:val="22"/>
          <w:szCs w:val="22"/>
          <w:lang w:bidi="ar-SA"/>
          <w14:ligatures w14:val="standardContextual"/>
        </w:rPr>
      </w:pPr>
      <w:hyperlink w:anchor="_Toc152771731" w:history="1">
        <w:r w:rsidRPr="008B110C">
          <w:rPr>
            <w:rStyle w:val="Hyperlink"/>
            <w:noProof/>
          </w:rPr>
          <w:t>Effect of solvent composition</w:t>
        </w:r>
        <w:r>
          <w:rPr>
            <w:noProof/>
            <w:webHidden/>
          </w:rPr>
          <w:tab/>
        </w:r>
        <w:r>
          <w:rPr>
            <w:noProof/>
            <w:webHidden/>
          </w:rPr>
          <w:fldChar w:fldCharType="begin"/>
        </w:r>
        <w:r>
          <w:rPr>
            <w:noProof/>
            <w:webHidden/>
          </w:rPr>
          <w:instrText xml:space="preserve"> PAGEREF _Toc152771731 \h </w:instrText>
        </w:r>
        <w:r>
          <w:rPr>
            <w:noProof/>
            <w:webHidden/>
          </w:rPr>
        </w:r>
        <w:r>
          <w:rPr>
            <w:noProof/>
            <w:webHidden/>
          </w:rPr>
          <w:fldChar w:fldCharType="separate"/>
        </w:r>
        <w:r>
          <w:rPr>
            <w:noProof/>
            <w:webHidden/>
          </w:rPr>
          <w:t>19</w:t>
        </w:r>
        <w:r>
          <w:rPr>
            <w:noProof/>
            <w:webHidden/>
          </w:rPr>
          <w:fldChar w:fldCharType="end"/>
        </w:r>
      </w:hyperlink>
    </w:p>
    <w:p w14:paraId="7BABC903" w14:textId="137F91BD" w:rsidR="00C847FE" w:rsidRDefault="00C847FE">
      <w:pPr>
        <w:pStyle w:val="TOC2"/>
        <w:rPr>
          <w:rFonts w:eastAsiaTheme="minorEastAsia" w:cstheme="minorBidi"/>
          <w:noProof/>
          <w:kern w:val="2"/>
          <w:sz w:val="22"/>
          <w:szCs w:val="22"/>
          <w:lang w:bidi="ar-SA"/>
          <w14:ligatures w14:val="standardContextual"/>
        </w:rPr>
      </w:pPr>
      <w:hyperlink w:anchor="_Toc152771732" w:history="1">
        <w:r w:rsidRPr="008B110C">
          <w:rPr>
            <w:rStyle w:val="Hyperlink"/>
            <w:noProof/>
          </w:rPr>
          <w:t>Effect of soaking and production times</w:t>
        </w:r>
        <w:r>
          <w:rPr>
            <w:noProof/>
            <w:webHidden/>
          </w:rPr>
          <w:tab/>
        </w:r>
        <w:r>
          <w:rPr>
            <w:noProof/>
            <w:webHidden/>
          </w:rPr>
          <w:fldChar w:fldCharType="begin"/>
        </w:r>
        <w:r>
          <w:rPr>
            <w:noProof/>
            <w:webHidden/>
          </w:rPr>
          <w:instrText xml:space="preserve"> PAGEREF _Toc152771732 \h </w:instrText>
        </w:r>
        <w:r>
          <w:rPr>
            <w:noProof/>
            <w:webHidden/>
          </w:rPr>
        </w:r>
        <w:r>
          <w:rPr>
            <w:noProof/>
            <w:webHidden/>
          </w:rPr>
          <w:fldChar w:fldCharType="separate"/>
        </w:r>
        <w:r>
          <w:rPr>
            <w:noProof/>
            <w:webHidden/>
          </w:rPr>
          <w:t>21</w:t>
        </w:r>
        <w:r>
          <w:rPr>
            <w:noProof/>
            <w:webHidden/>
          </w:rPr>
          <w:fldChar w:fldCharType="end"/>
        </w:r>
      </w:hyperlink>
    </w:p>
    <w:p w14:paraId="084B7F57" w14:textId="39D378EE" w:rsidR="00C847FE" w:rsidRDefault="00C847FE">
      <w:pPr>
        <w:pStyle w:val="TOC2"/>
        <w:rPr>
          <w:rFonts w:eastAsiaTheme="minorEastAsia" w:cstheme="minorBidi"/>
          <w:noProof/>
          <w:kern w:val="2"/>
          <w:sz w:val="22"/>
          <w:szCs w:val="22"/>
          <w:lang w:bidi="ar-SA"/>
          <w14:ligatures w14:val="standardContextual"/>
        </w:rPr>
      </w:pPr>
      <w:hyperlink w:anchor="_Toc152771733" w:history="1">
        <w:r w:rsidRPr="008B110C">
          <w:rPr>
            <w:rStyle w:val="Hyperlink"/>
            <w:noProof/>
          </w:rPr>
          <w:t>Effect of oil composition</w:t>
        </w:r>
        <w:r>
          <w:rPr>
            <w:noProof/>
            <w:webHidden/>
          </w:rPr>
          <w:tab/>
        </w:r>
        <w:r>
          <w:rPr>
            <w:noProof/>
            <w:webHidden/>
          </w:rPr>
          <w:fldChar w:fldCharType="begin"/>
        </w:r>
        <w:r>
          <w:rPr>
            <w:noProof/>
            <w:webHidden/>
          </w:rPr>
          <w:instrText xml:space="preserve"> PAGEREF _Toc152771733 \h </w:instrText>
        </w:r>
        <w:r>
          <w:rPr>
            <w:noProof/>
            <w:webHidden/>
          </w:rPr>
        </w:r>
        <w:r>
          <w:rPr>
            <w:noProof/>
            <w:webHidden/>
          </w:rPr>
          <w:fldChar w:fldCharType="separate"/>
        </w:r>
        <w:r>
          <w:rPr>
            <w:noProof/>
            <w:webHidden/>
          </w:rPr>
          <w:t>22</w:t>
        </w:r>
        <w:r>
          <w:rPr>
            <w:noProof/>
            <w:webHidden/>
          </w:rPr>
          <w:fldChar w:fldCharType="end"/>
        </w:r>
      </w:hyperlink>
    </w:p>
    <w:p w14:paraId="5360DAD6" w14:textId="0DF7722C" w:rsidR="00C847FE" w:rsidRDefault="00C847FE">
      <w:pPr>
        <w:pStyle w:val="TOC1"/>
        <w:rPr>
          <w:rFonts w:eastAsiaTheme="minorEastAsia" w:cstheme="minorBidi"/>
          <w:noProof/>
          <w:kern w:val="2"/>
          <w:sz w:val="22"/>
          <w:szCs w:val="22"/>
          <w:lang w:bidi="ar-SA"/>
          <w14:ligatures w14:val="standardContextual"/>
        </w:rPr>
      </w:pPr>
      <w:hyperlink w:anchor="_Toc152771734" w:history="1">
        <w:r w:rsidRPr="008B110C">
          <w:rPr>
            <w:rStyle w:val="Hyperlink"/>
            <w:noProof/>
          </w:rPr>
          <w:t>Chapter 3. Experimental and Modeling Methodology: HnP-EOR in ULR</w:t>
        </w:r>
        <w:r>
          <w:rPr>
            <w:noProof/>
            <w:webHidden/>
          </w:rPr>
          <w:tab/>
        </w:r>
        <w:r>
          <w:rPr>
            <w:noProof/>
            <w:webHidden/>
          </w:rPr>
          <w:fldChar w:fldCharType="begin"/>
        </w:r>
        <w:r>
          <w:rPr>
            <w:noProof/>
            <w:webHidden/>
          </w:rPr>
          <w:instrText xml:space="preserve"> PAGEREF _Toc152771734 \h </w:instrText>
        </w:r>
        <w:r>
          <w:rPr>
            <w:noProof/>
            <w:webHidden/>
          </w:rPr>
        </w:r>
        <w:r>
          <w:rPr>
            <w:noProof/>
            <w:webHidden/>
          </w:rPr>
          <w:fldChar w:fldCharType="separate"/>
        </w:r>
        <w:r>
          <w:rPr>
            <w:noProof/>
            <w:webHidden/>
          </w:rPr>
          <w:t>24</w:t>
        </w:r>
        <w:r>
          <w:rPr>
            <w:noProof/>
            <w:webHidden/>
          </w:rPr>
          <w:fldChar w:fldCharType="end"/>
        </w:r>
      </w:hyperlink>
    </w:p>
    <w:p w14:paraId="45B8205B" w14:textId="33EC03F5" w:rsidR="00C847FE" w:rsidRDefault="00C847FE">
      <w:pPr>
        <w:pStyle w:val="TOC2"/>
        <w:rPr>
          <w:rFonts w:eastAsiaTheme="minorEastAsia" w:cstheme="minorBidi"/>
          <w:noProof/>
          <w:kern w:val="2"/>
          <w:sz w:val="22"/>
          <w:szCs w:val="22"/>
          <w:lang w:bidi="ar-SA"/>
          <w14:ligatures w14:val="standardContextual"/>
        </w:rPr>
      </w:pPr>
      <w:hyperlink w:anchor="_Toc152771735" w:history="1">
        <w:r w:rsidRPr="008B110C">
          <w:rPr>
            <w:rStyle w:val="Hyperlink"/>
            <w:noProof/>
          </w:rPr>
          <w:t>Samples description</w:t>
        </w:r>
        <w:r>
          <w:rPr>
            <w:noProof/>
            <w:webHidden/>
          </w:rPr>
          <w:tab/>
        </w:r>
        <w:r>
          <w:rPr>
            <w:noProof/>
            <w:webHidden/>
          </w:rPr>
          <w:fldChar w:fldCharType="begin"/>
        </w:r>
        <w:r>
          <w:rPr>
            <w:noProof/>
            <w:webHidden/>
          </w:rPr>
          <w:instrText xml:space="preserve"> PAGEREF _Toc152771735 \h </w:instrText>
        </w:r>
        <w:r>
          <w:rPr>
            <w:noProof/>
            <w:webHidden/>
          </w:rPr>
        </w:r>
        <w:r>
          <w:rPr>
            <w:noProof/>
            <w:webHidden/>
          </w:rPr>
          <w:fldChar w:fldCharType="separate"/>
        </w:r>
        <w:r>
          <w:rPr>
            <w:noProof/>
            <w:webHidden/>
          </w:rPr>
          <w:t>25</w:t>
        </w:r>
        <w:r>
          <w:rPr>
            <w:noProof/>
            <w:webHidden/>
          </w:rPr>
          <w:fldChar w:fldCharType="end"/>
        </w:r>
      </w:hyperlink>
    </w:p>
    <w:p w14:paraId="43BE0A04" w14:textId="45EA4DE8" w:rsidR="00C847FE" w:rsidRDefault="00C847FE">
      <w:pPr>
        <w:pStyle w:val="TOC2"/>
        <w:rPr>
          <w:rFonts w:eastAsiaTheme="minorEastAsia" w:cstheme="minorBidi"/>
          <w:noProof/>
          <w:kern w:val="2"/>
          <w:sz w:val="22"/>
          <w:szCs w:val="22"/>
          <w:lang w:bidi="ar-SA"/>
          <w14:ligatures w14:val="standardContextual"/>
        </w:rPr>
      </w:pPr>
      <w:hyperlink w:anchor="_Toc152771736" w:history="1">
        <w:r w:rsidRPr="008B110C">
          <w:rPr>
            <w:rStyle w:val="Hyperlink"/>
            <w:noProof/>
          </w:rPr>
          <w:t>Hydrocarbon and brine quantification</w:t>
        </w:r>
        <w:r>
          <w:rPr>
            <w:noProof/>
            <w:webHidden/>
          </w:rPr>
          <w:tab/>
        </w:r>
        <w:r>
          <w:rPr>
            <w:noProof/>
            <w:webHidden/>
          </w:rPr>
          <w:fldChar w:fldCharType="begin"/>
        </w:r>
        <w:r>
          <w:rPr>
            <w:noProof/>
            <w:webHidden/>
          </w:rPr>
          <w:instrText xml:space="preserve"> PAGEREF _Toc152771736 \h </w:instrText>
        </w:r>
        <w:r>
          <w:rPr>
            <w:noProof/>
            <w:webHidden/>
          </w:rPr>
        </w:r>
        <w:r>
          <w:rPr>
            <w:noProof/>
            <w:webHidden/>
          </w:rPr>
          <w:fldChar w:fldCharType="separate"/>
        </w:r>
        <w:r>
          <w:rPr>
            <w:noProof/>
            <w:webHidden/>
          </w:rPr>
          <w:t>29</w:t>
        </w:r>
        <w:r>
          <w:rPr>
            <w:noProof/>
            <w:webHidden/>
          </w:rPr>
          <w:fldChar w:fldCharType="end"/>
        </w:r>
      </w:hyperlink>
    </w:p>
    <w:p w14:paraId="6C9315D0" w14:textId="79D5382A" w:rsidR="00C847FE" w:rsidRDefault="00C847FE">
      <w:pPr>
        <w:pStyle w:val="TOC2"/>
        <w:rPr>
          <w:rFonts w:eastAsiaTheme="minorEastAsia" w:cstheme="minorBidi"/>
          <w:noProof/>
          <w:kern w:val="2"/>
          <w:sz w:val="22"/>
          <w:szCs w:val="22"/>
          <w:lang w:bidi="ar-SA"/>
          <w14:ligatures w14:val="standardContextual"/>
        </w:rPr>
      </w:pPr>
      <w:hyperlink w:anchor="_Toc152771737" w:history="1">
        <w:r w:rsidRPr="008B110C">
          <w:rPr>
            <w:rStyle w:val="Hyperlink"/>
            <w:noProof/>
          </w:rPr>
          <w:t>Minimum miscibility pressure (MMP) measurement</w:t>
        </w:r>
        <w:r>
          <w:rPr>
            <w:noProof/>
            <w:webHidden/>
          </w:rPr>
          <w:tab/>
        </w:r>
        <w:r>
          <w:rPr>
            <w:noProof/>
            <w:webHidden/>
          </w:rPr>
          <w:fldChar w:fldCharType="begin"/>
        </w:r>
        <w:r>
          <w:rPr>
            <w:noProof/>
            <w:webHidden/>
          </w:rPr>
          <w:instrText xml:space="preserve"> PAGEREF _Toc152771737 \h </w:instrText>
        </w:r>
        <w:r>
          <w:rPr>
            <w:noProof/>
            <w:webHidden/>
          </w:rPr>
        </w:r>
        <w:r>
          <w:rPr>
            <w:noProof/>
            <w:webHidden/>
          </w:rPr>
          <w:fldChar w:fldCharType="separate"/>
        </w:r>
        <w:r>
          <w:rPr>
            <w:noProof/>
            <w:webHidden/>
          </w:rPr>
          <w:t>34</w:t>
        </w:r>
        <w:r>
          <w:rPr>
            <w:noProof/>
            <w:webHidden/>
          </w:rPr>
          <w:fldChar w:fldCharType="end"/>
        </w:r>
      </w:hyperlink>
    </w:p>
    <w:p w14:paraId="61B8CF03" w14:textId="18C8C81F" w:rsidR="00C847FE" w:rsidRDefault="00C847FE">
      <w:pPr>
        <w:pStyle w:val="TOC2"/>
        <w:rPr>
          <w:rFonts w:eastAsiaTheme="minorEastAsia" w:cstheme="minorBidi"/>
          <w:noProof/>
          <w:kern w:val="2"/>
          <w:sz w:val="22"/>
          <w:szCs w:val="22"/>
          <w:lang w:bidi="ar-SA"/>
          <w14:ligatures w14:val="standardContextual"/>
        </w:rPr>
      </w:pPr>
      <w:hyperlink w:anchor="_Toc152771738" w:history="1">
        <w:r w:rsidRPr="008B110C">
          <w:rPr>
            <w:rStyle w:val="Hyperlink"/>
            <w:noProof/>
          </w:rPr>
          <w:t>HnP-EOR experiment</w:t>
        </w:r>
        <w:r>
          <w:rPr>
            <w:noProof/>
            <w:webHidden/>
          </w:rPr>
          <w:tab/>
        </w:r>
        <w:r>
          <w:rPr>
            <w:noProof/>
            <w:webHidden/>
          </w:rPr>
          <w:fldChar w:fldCharType="begin"/>
        </w:r>
        <w:r>
          <w:rPr>
            <w:noProof/>
            <w:webHidden/>
          </w:rPr>
          <w:instrText xml:space="preserve"> PAGEREF _Toc152771738 \h </w:instrText>
        </w:r>
        <w:r>
          <w:rPr>
            <w:noProof/>
            <w:webHidden/>
          </w:rPr>
        </w:r>
        <w:r>
          <w:rPr>
            <w:noProof/>
            <w:webHidden/>
          </w:rPr>
          <w:fldChar w:fldCharType="separate"/>
        </w:r>
        <w:r>
          <w:rPr>
            <w:noProof/>
            <w:webHidden/>
          </w:rPr>
          <w:t>36</w:t>
        </w:r>
        <w:r>
          <w:rPr>
            <w:noProof/>
            <w:webHidden/>
          </w:rPr>
          <w:fldChar w:fldCharType="end"/>
        </w:r>
      </w:hyperlink>
    </w:p>
    <w:p w14:paraId="09EA8913" w14:textId="207FBA8E" w:rsidR="00C847FE" w:rsidRDefault="00C847FE">
      <w:pPr>
        <w:pStyle w:val="TOC2"/>
        <w:rPr>
          <w:rFonts w:eastAsiaTheme="minorEastAsia" w:cstheme="minorBidi"/>
          <w:noProof/>
          <w:kern w:val="2"/>
          <w:sz w:val="22"/>
          <w:szCs w:val="22"/>
          <w:lang w:bidi="ar-SA"/>
          <w14:ligatures w14:val="standardContextual"/>
        </w:rPr>
      </w:pPr>
      <w:hyperlink w:anchor="_Toc152771739" w:history="1">
        <w:r w:rsidRPr="008B110C">
          <w:rPr>
            <w:rStyle w:val="Hyperlink"/>
            <w:noProof/>
          </w:rPr>
          <w:t>Shale oil reservoir model</w:t>
        </w:r>
        <w:r>
          <w:rPr>
            <w:noProof/>
            <w:webHidden/>
          </w:rPr>
          <w:tab/>
        </w:r>
        <w:r>
          <w:rPr>
            <w:noProof/>
            <w:webHidden/>
          </w:rPr>
          <w:fldChar w:fldCharType="begin"/>
        </w:r>
        <w:r>
          <w:rPr>
            <w:noProof/>
            <w:webHidden/>
          </w:rPr>
          <w:instrText xml:space="preserve"> PAGEREF _Toc152771739 \h </w:instrText>
        </w:r>
        <w:r>
          <w:rPr>
            <w:noProof/>
            <w:webHidden/>
          </w:rPr>
        </w:r>
        <w:r>
          <w:rPr>
            <w:noProof/>
            <w:webHidden/>
          </w:rPr>
          <w:fldChar w:fldCharType="separate"/>
        </w:r>
        <w:r>
          <w:rPr>
            <w:noProof/>
            <w:webHidden/>
          </w:rPr>
          <w:t>38</w:t>
        </w:r>
        <w:r>
          <w:rPr>
            <w:noProof/>
            <w:webHidden/>
          </w:rPr>
          <w:fldChar w:fldCharType="end"/>
        </w:r>
      </w:hyperlink>
    </w:p>
    <w:p w14:paraId="05994F5C" w14:textId="7902BCAF" w:rsidR="00C847FE" w:rsidRDefault="00C847FE">
      <w:pPr>
        <w:pStyle w:val="TOC1"/>
        <w:rPr>
          <w:rFonts w:eastAsiaTheme="minorEastAsia" w:cstheme="minorBidi"/>
          <w:noProof/>
          <w:kern w:val="2"/>
          <w:sz w:val="22"/>
          <w:szCs w:val="22"/>
          <w:lang w:bidi="ar-SA"/>
          <w14:ligatures w14:val="standardContextual"/>
        </w:rPr>
      </w:pPr>
      <w:hyperlink w:anchor="_Toc152771740" w:history="1">
        <w:r w:rsidRPr="008B110C">
          <w:rPr>
            <w:rStyle w:val="Hyperlink"/>
            <w:noProof/>
          </w:rPr>
          <w:t>Chapter 4. Results: HnP-EOR in ULR</w:t>
        </w:r>
        <w:r>
          <w:rPr>
            <w:noProof/>
            <w:webHidden/>
          </w:rPr>
          <w:tab/>
        </w:r>
        <w:r>
          <w:rPr>
            <w:noProof/>
            <w:webHidden/>
          </w:rPr>
          <w:fldChar w:fldCharType="begin"/>
        </w:r>
        <w:r>
          <w:rPr>
            <w:noProof/>
            <w:webHidden/>
          </w:rPr>
          <w:instrText xml:space="preserve"> PAGEREF _Toc152771740 \h </w:instrText>
        </w:r>
        <w:r>
          <w:rPr>
            <w:noProof/>
            <w:webHidden/>
          </w:rPr>
        </w:r>
        <w:r>
          <w:rPr>
            <w:noProof/>
            <w:webHidden/>
          </w:rPr>
          <w:fldChar w:fldCharType="separate"/>
        </w:r>
        <w:r>
          <w:rPr>
            <w:noProof/>
            <w:webHidden/>
          </w:rPr>
          <w:t>41</w:t>
        </w:r>
        <w:r>
          <w:rPr>
            <w:noProof/>
            <w:webHidden/>
          </w:rPr>
          <w:fldChar w:fldCharType="end"/>
        </w:r>
      </w:hyperlink>
    </w:p>
    <w:p w14:paraId="65862B66" w14:textId="410E7B65" w:rsidR="00C847FE" w:rsidRDefault="00C847FE">
      <w:pPr>
        <w:pStyle w:val="TOC2"/>
        <w:rPr>
          <w:rFonts w:eastAsiaTheme="minorEastAsia" w:cstheme="minorBidi"/>
          <w:noProof/>
          <w:kern w:val="2"/>
          <w:sz w:val="22"/>
          <w:szCs w:val="22"/>
          <w:lang w:bidi="ar-SA"/>
          <w14:ligatures w14:val="standardContextual"/>
        </w:rPr>
      </w:pPr>
      <w:hyperlink w:anchor="_Toc152771741" w:history="1">
        <w:r w:rsidRPr="008B110C">
          <w:rPr>
            <w:rStyle w:val="Hyperlink"/>
            <w:noProof/>
          </w:rPr>
          <w:t>Crude oil HnP-EOR</w:t>
        </w:r>
        <w:r>
          <w:rPr>
            <w:noProof/>
            <w:webHidden/>
          </w:rPr>
          <w:tab/>
        </w:r>
        <w:r>
          <w:rPr>
            <w:noProof/>
            <w:webHidden/>
          </w:rPr>
          <w:fldChar w:fldCharType="begin"/>
        </w:r>
        <w:r>
          <w:rPr>
            <w:noProof/>
            <w:webHidden/>
          </w:rPr>
          <w:instrText xml:space="preserve"> PAGEREF _Toc152771741 \h </w:instrText>
        </w:r>
        <w:r>
          <w:rPr>
            <w:noProof/>
            <w:webHidden/>
          </w:rPr>
        </w:r>
        <w:r>
          <w:rPr>
            <w:noProof/>
            <w:webHidden/>
          </w:rPr>
          <w:fldChar w:fldCharType="separate"/>
        </w:r>
        <w:r>
          <w:rPr>
            <w:noProof/>
            <w:webHidden/>
          </w:rPr>
          <w:t>41</w:t>
        </w:r>
        <w:r>
          <w:rPr>
            <w:noProof/>
            <w:webHidden/>
          </w:rPr>
          <w:fldChar w:fldCharType="end"/>
        </w:r>
      </w:hyperlink>
    </w:p>
    <w:p w14:paraId="673BE3FC" w14:textId="1EB7A875" w:rsidR="00C847FE" w:rsidRDefault="00C847FE">
      <w:pPr>
        <w:pStyle w:val="TOC2"/>
        <w:rPr>
          <w:rFonts w:eastAsiaTheme="minorEastAsia" w:cstheme="minorBidi"/>
          <w:noProof/>
          <w:kern w:val="2"/>
          <w:sz w:val="22"/>
          <w:szCs w:val="22"/>
          <w:lang w:bidi="ar-SA"/>
          <w14:ligatures w14:val="standardContextual"/>
        </w:rPr>
      </w:pPr>
      <w:hyperlink w:anchor="_Toc152771742" w:history="1">
        <w:r w:rsidRPr="008B110C">
          <w:rPr>
            <w:rStyle w:val="Hyperlink"/>
            <w:noProof/>
          </w:rPr>
          <w:t>Crushed rock HnP-EOR</w:t>
        </w:r>
        <w:r>
          <w:rPr>
            <w:noProof/>
            <w:webHidden/>
          </w:rPr>
          <w:tab/>
        </w:r>
        <w:r>
          <w:rPr>
            <w:noProof/>
            <w:webHidden/>
          </w:rPr>
          <w:fldChar w:fldCharType="begin"/>
        </w:r>
        <w:r>
          <w:rPr>
            <w:noProof/>
            <w:webHidden/>
          </w:rPr>
          <w:instrText xml:space="preserve"> PAGEREF _Toc152771742 \h </w:instrText>
        </w:r>
        <w:r>
          <w:rPr>
            <w:noProof/>
            <w:webHidden/>
          </w:rPr>
        </w:r>
        <w:r>
          <w:rPr>
            <w:noProof/>
            <w:webHidden/>
          </w:rPr>
          <w:fldChar w:fldCharType="separate"/>
        </w:r>
        <w:r>
          <w:rPr>
            <w:noProof/>
            <w:webHidden/>
          </w:rPr>
          <w:t>48</w:t>
        </w:r>
        <w:r>
          <w:rPr>
            <w:noProof/>
            <w:webHidden/>
          </w:rPr>
          <w:fldChar w:fldCharType="end"/>
        </w:r>
      </w:hyperlink>
    </w:p>
    <w:p w14:paraId="7FA62504" w14:textId="6B783BE4" w:rsidR="00C847FE" w:rsidRDefault="00C847FE">
      <w:pPr>
        <w:pStyle w:val="TOC2"/>
        <w:rPr>
          <w:rFonts w:eastAsiaTheme="minorEastAsia" w:cstheme="minorBidi"/>
          <w:noProof/>
          <w:kern w:val="2"/>
          <w:sz w:val="22"/>
          <w:szCs w:val="22"/>
          <w:lang w:bidi="ar-SA"/>
          <w14:ligatures w14:val="standardContextual"/>
        </w:rPr>
      </w:pPr>
      <w:hyperlink w:anchor="_Toc152771743" w:history="1">
        <w:r w:rsidRPr="008B110C">
          <w:rPr>
            <w:rStyle w:val="Hyperlink"/>
            <w:noProof/>
          </w:rPr>
          <w:t>Shale oil reservoir HnP-EOR</w:t>
        </w:r>
        <w:r>
          <w:rPr>
            <w:noProof/>
            <w:webHidden/>
          </w:rPr>
          <w:tab/>
        </w:r>
        <w:r>
          <w:rPr>
            <w:noProof/>
            <w:webHidden/>
          </w:rPr>
          <w:fldChar w:fldCharType="begin"/>
        </w:r>
        <w:r>
          <w:rPr>
            <w:noProof/>
            <w:webHidden/>
          </w:rPr>
          <w:instrText xml:space="preserve"> PAGEREF _Toc152771743 \h </w:instrText>
        </w:r>
        <w:r>
          <w:rPr>
            <w:noProof/>
            <w:webHidden/>
          </w:rPr>
        </w:r>
        <w:r>
          <w:rPr>
            <w:noProof/>
            <w:webHidden/>
          </w:rPr>
          <w:fldChar w:fldCharType="separate"/>
        </w:r>
        <w:r>
          <w:rPr>
            <w:noProof/>
            <w:webHidden/>
          </w:rPr>
          <w:t>59</w:t>
        </w:r>
        <w:r>
          <w:rPr>
            <w:noProof/>
            <w:webHidden/>
          </w:rPr>
          <w:fldChar w:fldCharType="end"/>
        </w:r>
      </w:hyperlink>
    </w:p>
    <w:p w14:paraId="23E70EEE" w14:textId="660B63F3" w:rsidR="00C847FE" w:rsidRDefault="00C847FE">
      <w:pPr>
        <w:pStyle w:val="TOC1"/>
        <w:rPr>
          <w:rFonts w:eastAsiaTheme="minorEastAsia" w:cstheme="minorBidi"/>
          <w:noProof/>
          <w:kern w:val="2"/>
          <w:sz w:val="22"/>
          <w:szCs w:val="22"/>
          <w:lang w:bidi="ar-SA"/>
          <w14:ligatures w14:val="standardContextual"/>
        </w:rPr>
      </w:pPr>
      <w:hyperlink w:anchor="_Toc152771744" w:history="1">
        <w:r w:rsidRPr="008B110C">
          <w:rPr>
            <w:rStyle w:val="Hyperlink"/>
            <w:noProof/>
          </w:rPr>
          <w:t>Chapter 5. Considerations: CO</w:t>
        </w:r>
        <w:r w:rsidRPr="008B110C">
          <w:rPr>
            <w:rStyle w:val="Hyperlink"/>
            <w:noProof/>
            <w:vertAlign w:val="subscript"/>
          </w:rPr>
          <w:t>2</w:t>
        </w:r>
        <w:r w:rsidRPr="008B110C">
          <w:rPr>
            <w:rStyle w:val="Hyperlink"/>
            <w:noProof/>
          </w:rPr>
          <w:t>-Geostorage</w:t>
        </w:r>
        <w:r>
          <w:rPr>
            <w:noProof/>
            <w:webHidden/>
          </w:rPr>
          <w:tab/>
        </w:r>
        <w:r>
          <w:rPr>
            <w:noProof/>
            <w:webHidden/>
          </w:rPr>
          <w:fldChar w:fldCharType="begin"/>
        </w:r>
        <w:r>
          <w:rPr>
            <w:noProof/>
            <w:webHidden/>
          </w:rPr>
          <w:instrText xml:space="preserve"> PAGEREF _Toc152771744 \h </w:instrText>
        </w:r>
        <w:r>
          <w:rPr>
            <w:noProof/>
            <w:webHidden/>
          </w:rPr>
        </w:r>
        <w:r>
          <w:rPr>
            <w:noProof/>
            <w:webHidden/>
          </w:rPr>
          <w:fldChar w:fldCharType="separate"/>
        </w:r>
        <w:r>
          <w:rPr>
            <w:noProof/>
            <w:webHidden/>
          </w:rPr>
          <w:t>65</w:t>
        </w:r>
        <w:r>
          <w:rPr>
            <w:noProof/>
            <w:webHidden/>
          </w:rPr>
          <w:fldChar w:fldCharType="end"/>
        </w:r>
      </w:hyperlink>
    </w:p>
    <w:p w14:paraId="72347954" w14:textId="713DA7D4" w:rsidR="00C847FE" w:rsidRDefault="00C847FE">
      <w:pPr>
        <w:pStyle w:val="TOC2"/>
        <w:rPr>
          <w:rFonts w:eastAsiaTheme="minorEastAsia" w:cstheme="minorBidi"/>
          <w:noProof/>
          <w:kern w:val="2"/>
          <w:sz w:val="22"/>
          <w:szCs w:val="22"/>
          <w:lang w:bidi="ar-SA"/>
          <w14:ligatures w14:val="standardContextual"/>
        </w:rPr>
      </w:pPr>
      <w:hyperlink w:anchor="_Toc152771745" w:history="1">
        <w:r w:rsidRPr="008B110C">
          <w:rPr>
            <w:rStyle w:val="Hyperlink"/>
            <w:noProof/>
          </w:rPr>
          <w:t>Phase behavior</w:t>
        </w:r>
        <w:r>
          <w:rPr>
            <w:noProof/>
            <w:webHidden/>
          </w:rPr>
          <w:tab/>
        </w:r>
        <w:r>
          <w:rPr>
            <w:noProof/>
            <w:webHidden/>
          </w:rPr>
          <w:fldChar w:fldCharType="begin"/>
        </w:r>
        <w:r>
          <w:rPr>
            <w:noProof/>
            <w:webHidden/>
          </w:rPr>
          <w:instrText xml:space="preserve"> PAGEREF _Toc152771745 \h </w:instrText>
        </w:r>
        <w:r>
          <w:rPr>
            <w:noProof/>
            <w:webHidden/>
          </w:rPr>
        </w:r>
        <w:r>
          <w:rPr>
            <w:noProof/>
            <w:webHidden/>
          </w:rPr>
          <w:fldChar w:fldCharType="separate"/>
        </w:r>
        <w:r>
          <w:rPr>
            <w:noProof/>
            <w:webHidden/>
          </w:rPr>
          <w:t>65</w:t>
        </w:r>
        <w:r>
          <w:rPr>
            <w:noProof/>
            <w:webHidden/>
          </w:rPr>
          <w:fldChar w:fldCharType="end"/>
        </w:r>
      </w:hyperlink>
    </w:p>
    <w:p w14:paraId="621F868C" w14:textId="04631F9D" w:rsidR="00C847FE" w:rsidRDefault="00C847FE">
      <w:pPr>
        <w:pStyle w:val="TOC2"/>
        <w:rPr>
          <w:rFonts w:eastAsiaTheme="minorEastAsia" w:cstheme="minorBidi"/>
          <w:noProof/>
          <w:kern w:val="2"/>
          <w:sz w:val="22"/>
          <w:szCs w:val="22"/>
          <w:lang w:bidi="ar-SA"/>
          <w14:ligatures w14:val="standardContextual"/>
        </w:rPr>
      </w:pPr>
      <w:hyperlink w:anchor="_Toc152771746" w:history="1">
        <w:r w:rsidRPr="008B110C">
          <w:rPr>
            <w:rStyle w:val="Hyperlink"/>
            <w:noProof/>
          </w:rPr>
          <w:t>Interfacial tension</w:t>
        </w:r>
        <w:r>
          <w:rPr>
            <w:noProof/>
            <w:webHidden/>
          </w:rPr>
          <w:tab/>
        </w:r>
        <w:r>
          <w:rPr>
            <w:noProof/>
            <w:webHidden/>
          </w:rPr>
          <w:fldChar w:fldCharType="begin"/>
        </w:r>
        <w:r>
          <w:rPr>
            <w:noProof/>
            <w:webHidden/>
          </w:rPr>
          <w:instrText xml:space="preserve"> PAGEREF _Toc152771746 \h </w:instrText>
        </w:r>
        <w:r>
          <w:rPr>
            <w:noProof/>
            <w:webHidden/>
          </w:rPr>
        </w:r>
        <w:r>
          <w:rPr>
            <w:noProof/>
            <w:webHidden/>
          </w:rPr>
          <w:fldChar w:fldCharType="separate"/>
        </w:r>
        <w:r>
          <w:rPr>
            <w:noProof/>
            <w:webHidden/>
          </w:rPr>
          <w:t>69</w:t>
        </w:r>
        <w:r>
          <w:rPr>
            <w:noProof/>
            <w:webHidden/>
          </w:rPr>
          <w:fldChar w:fldCharType="end"/>
        </w:r>
      </w:hyperlink>
    </w:p>
    <w:p w14:paraId="6E798C96" w14:textId="08C5853D" w:rsidR="00C847FE" w:rsidRDefault="00C847FE">
      <w:pPr>
        <w:pStyle w:val="TOC2"/>
        <w:rPr>
          <w:rFonts w:eastAsiaTheme="minorEastAsia" w:cstheme="minorBidi"/>
          <w:noProof/>
          <w:kern w:val="2"/>
          <w:sz w:val="22"/>
          <w:szCs w:val="22"/>
          <w:lang w:bidi="ar-SA"/>
          <w14:ligatures w14:val="standardContextual"/>
        </w:rPr>
      </w:pPr>
      <w:hyperlink w:anchor="_Toc152771747" w:history="1">
        <w:r w:rsidRPr="008B110C">
          <w:rPr>
            <w:rStyle w:val="Hyperlink"/>
            <w:noProof/>
          </w:rPr>
          <w:t>Contact angle of CO</w:t>
        </w:r>
        <w:r w:rsidRPr="008B110C">
          <w:rPr>
            <w:rStyle w:val="Hyperlink"/>
            <w:noProof/>
            <w:vertAlign w:val="subscript"/>
          </w:rPr>
          <w:t>2</w:t>
        </w:r>
        <w:r w:rsidRPr="008B110C">
          <w:rPr>
            <w:rStyle w:val="Hyperlink"/>
            <w:noProof/>
          </w:rPr>
          <w:t>-fluid-rock systems</w:t>
        </w:r>
        <w:r>
          <w:rPr>
            <w:noProof/>
            <w:webHidden/>
          </w:rPr>
          <w:tab/>
        </w:r>
        <w:r>
          <w:rPr>
            <w:noProof/>
            <w:webHidden/>
          </w:rPr>
          <w:fldChar w:fldCharType="begin"/>
        </w:r>
        <w:r>
          <w:rPr>
            <w:noProof/>
            <w:webHidden/>
          </w:rPr>
          <w:instrText xml:space="preserve"> PAGEREF _Toc152771747 \h </w:instrText>
        </w:r>
        <w:r>
          <w:rPr>
            <w:noProof/>
            <w:webHidden/>
          </w:rPr>
        </w:r>
        <w:r>
          <w:rPr>
            <w:noProof/>
            <w:webHidden/>
          </w:rPr>
          <w:fldChar w:fldCharType="separate"/>
        </w:r>
        <w:r>
          <w:rPr>
            <w:noProof/>
            <w:webHidden/>
          </w:rPr>
          <w:t>82</w:t>
        </w:r>
        <w:r>
          <w:rPr>
            <w:noProof/>
            <w:webHidden/>
          </w:rPr>
          <w:fldChar w:fldCharType="end"/>
        </w:r>
      </w:hyperlink>
    </w:p>
    <w:p w14:paraId="48134DA1" w14:textId="591F724D" w:rsidR="00C847FE" w:rsidRDefault="00C847FE">
      <w:pPr>
        <w:pStyle w:val="TOC2"/>
        <w:rPr>
          <w:rFonts w:eastAsiaTheme="minorEastAsia" w:cstheme="minorBidi"/>
          <w:noProof/>
          <w:kern w:val="2"/>
          <w:sz w:val="22"/>
          <w:szCs w:val="22"/>
          <w:lang w:bidi="ar-SA"/>
          <w14:ligatures w14:val="standardContextual"/>
        </w:rPr>
      </w:pPr>
      <w:hyperlink w:anchor="_Toc152771748" w:history="1">
        <w:r w:rsidRPr="008B110C">
          <w:rPr>
            <w:rStyle w:val="Hyperlink"/>
            <w:noProof/>
          </w:rPr>
          <w:t>Molecular diffusion in CO</w:t>
        </w:r>
        <w:r w:rsidRPr="008B110C">
          <w:rPr>
            <w:rStyle w:val="Hyperlink"/>
            <w:noProof/>
            <w:vertAlign w:val="subscript"/>
          </w:rPr>
          <w:t>2</w:t>
        </w:r>
        <w:r w:rsidRPr="008B110C">
          <w:rPr>
            <w:rStyle w:val="Hyperlink"/>
            <w:noProof/>
          </w:rPr>
          <w:t>-fluid systems</w:t>
        </w:r>
        <w:r>
          <w:rPr>
            <w:noProof/>
            <w:webHidden/>
          </w:rPr>
          <w:tab/>
        </w:r>
        <w:r>
          <w:rPr>
            <w:noProof/>
            <w:webHidden/>
          </w:rPr>
          <w:fldChar w:fldCharType="begin"/>
        </w:r>
        <w:r>
          <w:rPr>
            <w:noProof/>
            <w:webHidden/>
          </w:rPr>
          <w:instrText xml:space="preserve"> PAGEREF _Toc152771748 \h </w:instrText>
        </w:r>
        <w:r>
          <w:rPr>
            <w:noProof/>
            <w:webHidden/>
          </w:rPr>
        </w:r>
        <w:r>
          <w:rPr>
            <w:noProof/>
            <w:webHidden/>
          </w:rPr>
          <w:fldChar w:fldCharType="separate"/>
        </w:r>
        <w:r>
          <w:rPr>
            <w:noProof/>
            <w:webHidden/>
          </w:rPr>
          <w:t>92</w:t>
        </w:r>
        <w:r>
          <w:rPr>
            <w:noProof/>
            <w:webHidden/>
          </w:rPr>
          <w:fldChar w:fldCharType="end"/>
        </w:r>
      </w:hyperlink>
    </w:p>
    <w:p w14:paraId="2795EC23" w14:textId="7C616866" w:rsidR="00C847FE" w:rsidRDefault="00C847FE">
      <w:pPr>
        <w:pStyle w:val="TOC2"/>
        <w:rPr>
          <w:rFonts w:eastAsiaTheme="minorEastAsia" w:cstheme="minorBidi"/>
          <w:noProof/>
          <w:kern w:val="2"/>
          <w:sz w:val="22"/>
          <w:szCs w:val="22"/>
          <w:lang w:bidi="ar-SA"/>
          <w14:ligatures w14:val="standardContextual"/>
        </w:rPr>
      </w:pPr>
      <w:hyperlink w:anchor="_Toc152771749" w:history="1">
        <w:r w:rsidRPr="008B110C">
          <w:rPr>
            <w:rStyle w:val="Hyperlink"/>
            <w:noProof/>
          </w:rPr>
          <w:t>Geochemical reactivity in CO</w:t>
        </w:r>
        <w:r w:rsidRPr="008B110C">
          <w:rPr>
            <w:rStyle w:val="Hyperlink"/>
            <w:noProof/>
            <w:vertAlign w:val="subscript"/>
          </w:rPr>
          <w:t>2</w:t>
        </w:r>
        <w:r w:rsidRPr="008B110C">
          <w:rPr>
            <w:rStyle w:val="Hyperlink"/>
            <w:noProof/>
          </w:rPr>
          <w:t>-brine-rock systems</w:t>
        </w:r>
        <w:r>
          <w:rPr>
            <w:noProof/>
            <w:webHidden/>
          </w:rPr>
          <w:tab/>
        </w:r>
        <w:r>
          <w:rPr>
            <w:noProof/>
            <w:webHidden/>
          </w:rPr>
          <w:fldChar w:fldCharType="begin"/>
        </w:r>
        <w:r>
          <w:rPr>
            <w:noProof/>
            <w:webHidden/>
          </w:rPr>
          <w:instrText xml:space="preserve"> PAGEREF _Toc152771749 \h </w:instrText>
        </w:r>
        <w:r>
          <w:rPr>
            <w:noProof/>
            <w:webHidden/>
          </w:rPr>
        </w:r>
        <w:r>
          <w:rPr>
            <w:noProof/>
            <w:webHidden/>
          </w:rPr>
          <w:fldChar w:fldCharType="separate"/>
        </w:r>
        <w:r>
          <w:rPr>
            <w:noProof/>
            <w:webHidden/>
          </w:rPr>
          <w:t>97</w:t>
        </w:r>
        <w:r>
          <w:rPr>
            <w:noProof/>
            <w:webHidden/>
          </w:rPr>
          <w:fldChar w:fldCharType="end"/>
        </w:r>
      </w:hyperlink>
    </w:p>
    <w:p w14:paraId="3D90BB9A" w14:textId="53F7BE7C" w:rsidR="00C847FE" w:rsidRDefault="00C847FE">
      <w:pPr>
        <w:pStyle w:val="TOC1"/>
        <w:rPr>
          <w:rFonts w:eastAsiaTheme="minorEastAsia" w:cstheme="minorBidi"/>
          <w:noProof/>
          <w:kern w:val="2"/>
          <w:sz w:val="22"/>
          <w:szCs w:val="22"/>
          <w:lang w:bidi="ar-SA"/>
          <w14:ligatures w14:val="standardContextual"/>
        </w:rPr>
      </w:pPr>
      <w:hyperlink w:anchor="_Toc152771750" w:history="1">
        <w:r w:rsidRPr="008B110C">
          <w:rPr>
            <w:rStyle w:val="Hyperlink"/>
            <w:noProof/>
          </w:rPr>
          <w:t>Chapter 6. Experimental Methodology: CO</w:t>
        </w:r>
        <w:r w:rsidRPr="008B110C">
          <w:rPr>
            <w:rStyle w:val="Hyperlink"/>
            <w:noProof/>
            <w:vertAlign w:val="subscript"/>
          </w:rPr>
          <w:t>2</w:t>
        </w:r>
        <w:r w:rsidRPr="008B110C">
          <w:rPr>
            <w:rStyle w:val="Hyperlink"/>
            <w:noProof/>
          </w:rPr>
          <w:t>-Geostorage</w:t>
        </w:r>
        <w:r>
          <w:rPr>
            <w:noProof/>
            <w:webHidden/>
          </w:rPr>
          <w:tab/>
        </w:r>
        <w:r>
          <w:rPr>
            <w:noProof/>
            <w:webHidden/>
          </w:rPr>
          <w:fldChar w:fldCharType="begin"/>
        </w:r>
        <w:r>
          <w:rPr>
            <w:noProof/>
            <w:webHidden/>
          </w:rPr>
          <w:instrText xml:space="preserve"> PAGEREF _Toc152771750 \h </w:instrText>
        </w:r>
        <w:r>
          <w:rPr>
            <w:noProof/>
            <w:webHidden/>
          </w:rPr>
        </w:r>
        <w:r>
          <w:rPr>
            <w:noProof/>
            <w:webHidden/>
          </w:rPr>
          <w:fldChar w:fldCharType="separate"/>
        </w:r>
        <w:r>
          <w:rPr>
            <w:noProof/>
            <w:webHidden/>
          </w:rPr>
          <w:t>102</w:t>
        </w:r>
        <w:r>
          <w:rPr>
            <w:noProof/>
            <w:webHidden/>
          </w:rPr>
          <w:fldChar w:fldCharType="end"/>
        </w:r>
      </w:hyperlink>
    </w:p>
    <w:p w14:paraId="7479E852" w14:textId="4B422451" w:rsidR="00C847FE" w:rsidRDefault="00C847FE">
      <w:pPr>
        <w:pStyle w:val="TOC2"/>
        <w:rPr>
          <w:rFonts w:eastAsiaTheme="minorEastAsia" w:cstheme="minorBidi"/>
          <w:noProof/>
          <w:kern w:val="2"/>
          <w:sz w:val="22"/>
          <w:szCs w:val="22"/>
          <w:lang w:bidi="ar-SA"/>
          <w14:ligatures w14:val="standardContextual"/>
        </w:rPr>
      </w:pPr>
      <w:hyperlink w:anchor="_Toc152771751" w:history="1">
        <w:r w:rsidRPr="008B110C">
          <w:rPr>
            <w:rStyle w:val="Hyperlink"/>
            <w:noProof/>
          </w:rPr>
          <w:t>Samples description</w:t>
        </w:r>
        <w:r>
          <w:rPr>
            <w:noProof/>
            <w:webHidden/>
          </w:rPr>
          <w:tab/>
        </w:r>
        <w:r>
          <w:rPr>
            <w:noProof/>
            <w:webHidden/>
          </w:rPr>
          <w:fldChar w:fldCharType="begin"/>
        </w:r>
        <w:r>
          <w:rPr>
            <w:noProof/>
            <w:webHidden/>
          </w:rPr>
          <w:instrText xml:space="preserve"> PAGEREF _Toc152771751 \h </w:instrText>
        </w:r>
        <w:r>
          <w:rPr>
            <w:noProof/>
            <w:webHidden/>
          </w:rPr>
        </w:r>
        <w:r>
          <w:rPr>
            <w:noProof/>
            <w:webHidden/>
          </w:rPr>
          <w:fldChar w:fldCharType="separate"/>
        </w:r>
        <w:r>
          <w:rPr>
            <w:noProof/>
            <w:webHidden/>
          </w:rPr>
          <w:t>103</w:t>
        </w:r>
        <w:r>
          <w:rPr>
            <w:noProof/>
            <w:webHidden/>
          </w:rPr>
          <w:fldChar w:fldCharType="end"/>
        </w:r>
      </w:hyperlink>
    </w:p>
    <w:p w14:paraId="03D288C7" w14:textId="7FD1E551" w:rsidR="00C847FE" w:rsidRDefault="00C847FE">
      <w:pPr>
        <w:pStyle w:val="TOC2"/>
        <w:rPr>
          <w:rFonts w:eastAsiaTheme="minorEastAsia" w:cstheme="minorBidi"/>
          <w:noProof/>
          <w:kern w:val="2"/>
          <w:sz w:val="22"/>
          <w:szCs w:val="22"/>
          <w:lang w:bidi="ar-SA"/>
          <w14:ligatures w14:val="standardContextual"/>
        </w:rPr>
      </w:pPr>
      <w:hyperlink w:anchor="_Toc152771752" w:history="1">
        <w:r w:rsidRPr="008B110C">
          <w:rPr>
            <w:rStyle w:val="Hyperlink"/>
            <w:noProof/>
          </w:rPr>
          <w:t>ScCO</w:t>
        </w:r>
        <w:r w:rsidRPr="008B110C">
          <w:rPr>
            <w:rStyle w:val="Hyperlink"/>
            <w:noProof/>
            <w:vertAlign w:val="subscript"/>
          </w:rPr>
          <w:t>2</w:t>
        </w:r>
        <w:r w:rsidRPr="008B110C">
          <w:rPr>
            <w:rStyle w:val="Hyperlink"/>
            <w:noProof/>
          </w:rPr>
          <w:t xml:space="preserve"> treatment</w:t>
        </w:r>
        <w:r>
          <w:rPr>
            <w:noProof/>
            <w:webHidden/>
          </w:rPr>
          <w:tab/>
        </w:r>
        <w:r>
          <w:rPr>
            <w:noProof/>
            <w:webHidden/>
          </w:rPr>
          <w:fldChar w:fldCharType="begin"/>
        </w:r>
        <w:r>
          <w:rPr>
            <w:noProof/>
            <w:webHidden/>
          </w:rPr>
          <w:instrText xml:space="preserve"> PAGEREF _Toc152771752 \h </w:instrText>
        </w:r>
        <w:r>
          <w:rPr>
            <w:noProof/>
            <w:webHidden/>
          </w:rPr>
        </w:r>
        <w:r>
          <w:rPr>
            <w:noProof/>
            <w:webHidden/>
          </w:rPr>
          <w:fldChar w:fldCharType="separate"/>
        </w:r>
        <w:r>
          <w:rPr>
            <w:noProof/>
            <w:webHidden/>
          </w:rPr>
          <w:t>104</w:t>
        </w:r>
        <w:r>
          <w:rPr>
            <w:noProof/>
            <w:webHidden/>
          </w:rPr>
          <w:fldChar w:fldCharType="end"/>
        </w:r>
      </w:hyperlink>
    </w:p>
    <w:p w14:paraId="3ED5FEDA" w14:textId="6FE7FD56" w:rsidR="00C847FE" w:rsidRDefault="00C847FE">
      <w:pPr>
        <w:pStyle w:val="TOC2"/>
        <w:rPr>
          <w:rFonts w:eastAsiaTheme="minorEastAsia" w:cstheme="minorBidi"/>
          <w:noProof/>
          <w:kern w:val="2"/>
          <w:sz w:val="22"/>
          <w:szCs w:val="22"/>
          <w:lang w:bidi="ar-SA"/>
          <w14:ligatures w14:val="standardContextual"/>
        </w:rPr>
      </w:pPr>
      <w:hyperlink w:anchor="_Toc152771753" w:history="1">
        <w:r w:rsidRPr="008B110C">
          <w:rPr>
            <w:rStyle w:val="Hyperlink"/>
            <w:noProof/>
          </w:rPr>
          <w:t>Pore size distribution measurement</w:t>
        </w:r>
        <w:r>
          <w:rPr>
            <w:noProof/>
            <w:webHidden/>
          </w:rPr>
          <w:tab/>
        </w:r>
        <w:r>
          <w:rPr>
            <w:noProof/>
            <w:webHidden/>
          </w:rPr>
          <w:fldChar w:fldCharType="begin"/>
        </w:r>
        <w:r>
          <w:rPr>
            <w:noProof/>
            <w:webHidden/>
          </w:rPr>
          <w:instrText xml:space="preserve"> PAGEREF _Toc152771753 \h </w:instrText>
        </w:r>
        <w:r>
          <w:rPr>
            <w:noProof/>
            <w:webHidden/>
          </w:rPr>
        </w:r>
        <w:r>
          <w:rPr>
            <w:noProof/>
            <w:webHidden/>
          </w:rPr>
          <w:fldChar w:fldCharType="separate"/>
        </w:r>
        <w:r>
          <w:rPr>
            <w:noProof/>
            <w:webHidden/>
          </w:rPr>
          <w:t>106</w:t>
        </w:r>
        <w:r>
          <w:rPr>
            <w:noProof/>
            <w:webHidden/>
          </w:rPr>
          <w:fldChar w:fldCharType="end"/>
        </w:r>
      </w:hyperlink>
    </w:p>
    <w:p w14:paraId="329ED2C1" w14:textId="45DF4D27" w:rsidR="00C847FE" w:rsidRDefault="00C847FE">
      <w:pPr>
        <w:pStyle w:val="TOC2"/>
        <w:rPr>
          <w:rFonts w:eastAsiaTheme="minorEastAsia" w:cstheme="minorBidi"/>
          <w:noProof/>
          <w:kern w:val="2"/>
          <w:sz w:val="22"/>
          <w:szCs w:val="22"/>
          <w:lang w:bidi="ar-SA"/>
          <w14:ligatures w14:val="standardContextual"/>
        </w:rPr>
      </w:pPr>
      <w:hyperlink w:anchor="_Toc152771754" w:history="1">
        <w:r w:rsidRPr="008B110C">
          <w:rPr>
            <w:rStyle w:val="Hyperlink"/>
            <w:noProof/>
          </w:rPr>
          <w:t>Contact angle measurement</w:t>
        </w:r>
        <w:r>
          <w:rPr>
            <w:noProof/>
            <w:webHidden/>
          </w:rPr>
          <w:tab/>
        </w:r>
        <w:r>
          <w:rPr>
            <w:noProof/>
            <w:webHidden/>
          </w:rPr>
          <w:fldChar w:fldCharType="begin"/>
        </w:r>
        <w:r>
          <w:rPr>
            <w:noProof/>
            <w:webHidden/>
          </w:rPr>
          <w:instrText xml:space="preserve"> PAGEREF _Toc152771754 \h </w:instrText>
        </w:r>
        <w:r>
          <w:rPr>
            <w:noProof/>
            <w:webHidden/>
          </w:rPr>
        </w:r>
        <w:r>
          <w:rPr>
            <w:noProof/>
            <w:webHidden/>
          </w:rPr>
          <w:fldChar w:fldCharType="separate"/>
        </w:r>
        <w:r>
          <w:rPr>
            <w:noProof/>
            <w:webHidden/>
          </w:rPr>
          <w:t>107</w:t>
        </w:r>
        <w:r>
          <w:rPr>
            <w:noProof/>
            <w:webHidden/>
          </w:rPr>
          <w:fldChar w:fldCharType="end"/>
        </w:r>
      </w:hyperlink>
    </w:p>
    <w:p w14:paraId="1207FCA0" w14:textId="048CF2F5" w:rsidR="00C847FE" w:rsidRDefault="00C847FE">
      <w:pPr>
        <w:pStyle w:val="TOC2"/>
        <w:rPr>
          <w:rFonts w:eastAsiaTheme="minorEastAsia" w:cstheme="minorBidi"/>
          <w:noProof/>
          <w:kern w:val="2"/>
          <w:sz w:val="22"/>
          <w:szCs w:val="22"/>
          <w:lang w:bidi="ar-SA"/>
          <w14:ligatures w14:val="standardContextual"/>
        </w:rPr>
      </w:pPr>
      <w:hyperlink w:anchor="_Toc152771755" w:history="1">
        <w:r w:rsidRPr="008B110C">
          <w:rPr>
            <w:rStyle w:val="Hyperlink"/>
            <w:noProof/>
          </w:rPr>
          <w:t>Molecular diffusion measurement</w:t>
        </w:r>
        <w:r>
          <w:rPr>
            <w:noProof/>
            <w:webHidden/>
          </w:rPr>
          <w:tab/>
        </w:r>
        <w:r>
          <w:rPr>
            <w:noProof/>
            <w:webHidden/>
          </w:rPr>
          <w:fldChar w:fldCharType="begin"/>
        </w:r>
        <w:r>
          <w:rPr>
            <w:noProof/>
            <w:webHidden/>
          </w:rPr>
          <w:instrText xml:space="preserve"> PAGEREF _Toc152771755 \h </w:instrText>
        </w:r>
        <w:r>
          <w:rPr>
            <w:noProof/>
            <w:webHidden/>
          </w:rPr>
        </w:r>
        <w:r>
          <w:rPr>
            <w:noProof/>
            <w:webHidden/>
          </w:rPr>
          <w:fldChar w:fldCharType="separate"/>
        </w:r>
        <w:r>
          <w:rPr>
            <w:noProof/>
            <w:webHidden/>
          </w:rPr>
          <w:t>108</w:t>
        </w:r>
        <w:r>
          <w:rPr>
            <w:noProof/>
            <w:webHidden/>
          </w:rPr>
          <w:fldChar w:fldCharType="end"/>
        </w:r>
      </w:hyperlink>
    </w:p>
    <w:p w14:paraId="577336AD" w14:textId="439948E6" w:rsidR="00C847FE" w:rsidRDefault="00C847FE">
      <w:pPr>
        <w:pStyle w:val="TOC2"/>
        <w:rPr>
          <w:rFonts w:eastAsiaTheme="minorEastAsia" w:cstheme="minorBidi"/>
          <w:noProof/>
          <w:kern w:val="2"/>
          <w:sz w:val="22"/>
          <w:szCs w:val="22"/>
          <w:lang w:bidi="ar-SA"/>
          <w14:ligatures w14:val="standardContextual"/>
        </w:rPr>
      </w:pPr>
      <w:hyperlink w:anchor="_Toc152771756" w:history="1">
        <w:r w:rsidRPr="008B110C">
          <w:rPr>
            <w:rStyle w:val="Hyperlink"/>
            <w:noProof/>
          </w:rPr>
          <w:t>ScCO</w:t>
        </w:r>
        <w:r w:rsidRPr="008B110C">
          <w:rPr>
            <w:rStyle w:val="Hyperlink"/>
            <w:noProof/>
            <w:vertAlign w:val="subscript"/>
          </w:rPr>
          <w:t>2</w:t>
        </w:r>
        <w:r w:rsidRPr="008B110C">
          <w:rPr>
            <w:rStyle w:val="Hyperlink"/>
            <w:noProof/>
          </w:rPr>
          <w:t xml:space="preserve"> breakthrough test</w:t>
        </w:r>
        <w:r>
          <w:rPr>
            <w:noProof/>
            <w:webHidden/>
          </w:rPr>
          <w:tab/>
        </w:r>
        <w:r>
          <w:rPr>
            <w:noProof/>
            <w:webHidden/>
          </w:rPr>
          <w:fldChar w:fldCharType="begin"/>
        </w:r>
        <w:r>
          <w:rPr>
            <w:noProof/>
            <w:webHidden/>
          </w:rPr>
          <w:instrText xml:space="preserve"> PAGEREF _Toc152771756 \h </w:instrText>
        </w:r>
        <w:r>
          <w:rPr>
            <w:noProof/>
            <w:webHidden/>
          </w:rPr>
        </w:r>
        <w:r>
          <w:rPr>
            <w:noProof/>
            <w:webHidden/>
          </w:rPr>
          <w:fldChar w:fldCharType="separate"/>
        </w:r>
        <w:r>
          <w:rPr>
            <w:noProof/>
            <w:webHidden/>
          </w:rPr>
          <w:t>109</w:t>
        </w:r>
        <w:r>
          <w:rPr>
            <w:noProof/>
            <w:webHidden/>
          </w:rPr>
          <w:fldChar w:fldCharType="end"/>
        </w:r>
      </w:hyperlink>
    </w:p>
    <w:p w14:paraId="7A057FA8" w14:textId="7171DF9B" w:rsidR="00C847FE" w:rsidRDefault="00C847FE">
      <w:pPr>
        <w:pStyle w:val="TOC1"/>
        <w:rPr>
          <w:rFonts w:eastAsiaTheme="minorEastAsia" w:cstheme="minorBidi"/>
          <w:noProof/>
          <w:kern w:val="2"/>
          <w:sz w:val="22"/>
          <w:szCs w:val="22"/>
          <w:lang w:bidi="ar-SA"/>
          <w14:ligatures w14:val="standardContextual"/>
        </w:rPr>
      </w:pPr>
      <w:hyperlink w:anchor="_Toc152771757" w:history="1">
        <w:r w:rsidRPr="008B110C">
          <w:rPr>
            <w:rStyle w:val="Hyperlink"/>
            <w:noProof/>
          </w:rPr>
          <w:t>Chapter 7. Results: CO</w:t>
        </w:r>
        <w:r w:rsidRPr="008B110C">
          <w:rPr>
            <w:rStyle w:val="Hyperlink"/>
            <w:noProof/>
            <w:vertAlign w:val="subscript"/>
          </w:rPr>
          <w:t>2</w:t>
        </w:r>
        <w:r w:rsidRPr="008B110C">
          <w:rPr>
            <w:rStyle w:val="Hyperlink"/>
            <w:noProof/>
          </w:rPr>
          <w:t>-Geostorage</w:t>
        </w:r>
        <w:r>
          <w:rPr>
            <w:noProof/>
            <w:webHidden/>
          </w:rPr>
          <w:tab/>
        </w:r>
        <w:r>
          <w:rPr>
            <w:noProof/>
            <w:webHidden/>
          </w:rPr>
          <w:fldChar w:fldCharType="begin"/>
        </w:r>
        <w:r>
          <w:rPr>
            <w:noProof/>
            <w:webHidden/>
          </w:rPr>
          <w:instrText xml:space="preserve"> PAGEREF _Toc152771757 \h </w:instrText>
        </w:r>
        <w:r>
          <w:rPr>
            <w:noProof/>
            <w:webHidden/>
          </w:rPr>
        </w:r>
        <w:r>
          <w:rPr>
            <w:noProof/>
            <w:webHidden/>
          </w:rPr>
          <w:fldChar w:fldCharType="separate"/>
        </w:r>
        <w:r>
          <w:rPr>
            <w:noProof/>
            <w:webHidden/>
          </w:rPr>
          <w:t>112</w:t>
        </w:r>
        <w:r>
          <w:rPr>
            <w:noProof/>
            <w:webHidden/>
          </w:rPr>
          <w:fldChar w:fldCharType="end"/>
        </w:r>
      </w:hyperlink>
    </w:p>
    <w:p w14:paraId="3FFF570D" w14:textId="4AF64F09" w:rsidR="00C847FE" w:rsidRDefault="00C847FE">
      <w:pPr>
        <w:pStyle w:val="TOC2"/>
        <w:rPr>
          <w:rFonts w:eastAsiaTheme="minorEastAsia" w:cstheme="minorBidi"/>
          <w:noProof/>
          <w:kern w:val="2"/>
          <w:sz w:val="22"/>
          <w:szCs w:val="22"/>
          <w:lang w:bidi="ar-SA"/>
          <w14:ligatures w14:val="standardContextual"/>
        </w:rPr>
      </w:pPr>
      <w:hyperlink w:anchor="_Toc152771758" w:history="1">
        <w:r w:rsidRPr="008B110C">
          <w:rPr>
            <w:rStyle w:val="Hyperlink"/>
            <w:noProof/>
          </w:rPr>
          <w:t>Geochemical reactivity</w:t>
        </w:r>
        <w:r>
          <w:rPr>
            <w:noProof/>
            <w:webHidden/>
          </w:rPr>
          <w:tab/>
        </w:r>
        <w:r>
          <w:rPr>
            <w:noProof/>
            <w:webHidden/>
          </w:rPr>
          <w:fldChar w:fldCharType="begin"/>
        </w:r>
        <w:r>
          <w:rPr>
            <w:noProof/>
            <w:webHidden/>
          </w:rPr>
          <w:instrText xml:space="preserve"> PAGEREF _Toc152771758 \h </w:instrText>
        </w:r>
        <w:r>
          <w:rPr>
            <w:noProof/>
            <w:webHidden/>
          </w:rPr>
        </w:r>
        <w:r>
          <w:rPr>
            <w:noProof/>
            <w:webHidden/>
          </w:rPr>
          <w:fldChar w:fldCharType="separate"/>
        </w:r>
        <w:r>
          <w:rPr>
            <w:noProof/>
            <w:webHidden/>
          </w:rPr>
          <w:t>112</w:t>
        </w:r>
        <w:r>
          <w:rPr>
            <w:noProof/>
            <w:webHidden/>
          </w:rPr>
          <w:fldChar w:fldCharType="end"/>
        </w:r>
      </w:hyperlink>
    </w:p>
    <w:p w14:paraId="41BB73DA" w14:textId="60AE2D03" w:rsidR="00C847FE" w:rsidRDefault="00C847FE">
      <w:pPr>
        <w:pStyle w:val="TOC2"/>
        <w:rPr>
          <w:rFonts w:eastAsiaTheme="minorEastAsia" w:cstheme="minorBidi"/>
          <w:noProof/>
          <w:kern w:val="2"/>
          <w:sz w:val="22"/>
          <w:szCs w:val="22"/>
          <w:lang w:bidi="ar-SA"/>
          <w14:ligatures w14:val="standardContextual"/>
        </w:rPr>
      </w:pPr>
      <w:hyperlink w:anchor="_Toc152771759" w:history="1">
        <w:r w:rsidRPr="008B110C">
          <w:rPr>
            <w:rStyle w:val="Hyperlink"/>
            <w:noProof/>
          </w:rPr>
          <w:t>ScCO</w:t>
        </w:r>
        <w:r w:rsidRPr="008B110C">
          <w:rPr>
            <w:rStyle w:val="Hyperlink"/>
            <w:noProof/>
            <w:vertAlign w:val="subscript"/>
          </w:rPr>
          <w:t>2</w:t>
        </w:r>
        <w:r w:rsidRPr="008B110C">
          <w:rPr>
            <w:rStyle w:val="Hyperlink"/>
            <w:noProof/>
          </w:rPr>
          <w:t>-brine-rock wettability</w:t>
        </w:r>
        <w:r>
          <w:rPr>
            <w:noProof/>
            <w:webHidden/>
          </w:rPr>
          <w:tab/>
        </w:r>
        <w:r>
          <w:rPr>
            <w:noProof/>
            <w:webHidden/>
          </w:rPr>
          <w:fldChar w:fldCharType="begin"/>
        </w:r>
        <w:r>
          <w:rPr>
            <w:noProof/>
            <w:webHidden/>
          </w:rPr>
          <w:instrText xml:space="preserve"> PAGEREF _Toc152771759 \h </w:instrText>
        </w:r>
        <w:r>
          <w:rPr>
            <w:noProof/>
            <w:webHidden/>
          </w:rPr>
        </w:r>
        <w:r>
          <w:rPr>
            <w:noProof/>
            <w:webHidden/>
          </w:rPr>
          <w:fldChar w:fldCharType="separate"/>
        </w:r>
        <w:r>
          <w:rPr>
            <w:noProof/>
            <w:webHidden/>
          </w:rPr>
          <w:t>119</w:t>
        </w:r>
        <w:r>
          <w:rPr>
            <w:noProof/>
            <w:webHidden/>
          </w:rPr>
          <w:fldChar w:fldCharType="end"/>
        </w:r>
      </w:hyperlink>
    </w:p>
    <w:p w14:paraId="4F583BC6" w14:textId="6E219E7B" w:rsidR="00C847FE" w:rsidRDefault="00C847FE">
      <w:pPr>
        <w:pStyle w:val="TOC2"/>
        <w:rPr>
          <w:rFonts w:eastAsiaTheme="minorEastAsia" w:cstheme="minorBidi"/>
          <w:noProof/>
          <w:kern w:val="2"/>
          <w:sz w:val="22"/>
          <w:szCs w:val="22"/>
          <w:lang w:bidi="ar-SA"/>
          <w14:ligatures w14:val="standardContextual"/>
        </w:rPr>
      </w:pPr>
      <w:hyperlink w:anchor="_Toc152771760" w:history="1">
        <w:r w:rsidRPr="008B110C">
          <w:rPr>
            <w:rStyle w:val="Hyperlink"/>
            <w:noProof/>
          </w:rPr>
          <w:t>Pore size distribution</w:t>
        </w:r>
        <w:r>
          <w:rPr>
            <w:noProof/>
            <w:webHidden/>
          </w:rPr>
          <w:tab/>
        </w:r>
        <w:r>
          <w:rPr>
            <w:noProof/>
            <w:webHidden/>
          </w:rPr>
          <w:fldChar w:fldCharType="begin"/>
        </w:r>
        <w:r>
          <w:rPr>
            <w:noProof/>
            <w:webHidden/>
          </w:rPr>
          <w:instrText xml:space="preserve"> PAGEREF _Toc152771760 \h </w:instrText>
        </w:r>
        <w:r>
          <w:rPr>
            <w:noProof/>
            <w:webHidden/>
          </w:rPr>
        </w:r>
        <w:r>
          <w:rPr>
            <w:noProof/>
            <w:webHidden/>
          </w:rPr>
          <w:fldChar w:fldCharType="separate"/>
        </w:r>
        <w:r>
          <w:rPr>
            <w:noProof/>
            <w:webHidden/>
          </w:rPr>
          <w:t>120</w:t>
        </w:r>
        <w:r>
          <w:rPr>
            <w:noProof/>
            <w:webHidden/>
          </w:rPr>
          <w:fldChar w:fldCharType="end"/>
        </w:r>
      </w:hyperlink>
    </w:p>
    <w:p w14:paraId="06FA0302" w14:textId="7639DF95" w:rsidR="00C847FE" w:rsidRDefault="00C847FE">
      <w:pPr>
        <w:pStyle w:val="TOC2"/>
        <w:rPr>
          <w:rFonts w:eastAsiaTheme="minorEastAsia" w:cstheme="minorBidi"/>
          <w:noProof/>
          <w:kern w:val="2"/>
          <w:sz w:val="22"/>
          <w:szCs w:val="22"/>
          <w:lang w:bidi="ar-SA"/>
          <w14:ligatures w14:val="standardContextual"/>
        </w:rPr>
      </w:pPr>
      <w:hyperlink w:anchor="_Toc152771761" w:history="1">
        <w:r w:rsidRPr="008B110C">
          <w:rPr>
            <w:rStyle w:val="Hyperlink"/>
            <w:noProof/>
          </w:rPr>
          <w:t>Molecular diffusion</w:t>
        </w:r>
        <w:r>
          <w:rPr>
            <w:noProof/>
            <w:webHidden/>
          </w:rPr>
          <w:tab/>
        </w:r>
        <w:r>
          <w:rPr>
            <w:noProof/>
            <w:webHidden/>
          </w:rPr>
          <w:fldChar w:fldCharType="begin"/>
        </w:r>
        <w:r>
          <w:rPr>
            <w:noProof/>
            <w:webHidden/>
          </w:rPr>
          <w:instrText xml:space="preserve"> PAGEREF _Toc152771761 \h </w:instrText>
        </w:r>
        <w:r>
          <w:rPr>
            <w:noProof/>
            <w:webHidden/>
          </w:rPr>
        </w:r>
        <w:r>
          <w:rPr>
            <w:noProof/>
            <w:webHidden/>
          </w:rPr>
          <w:fldChar w:fldCharType="separate"/>
        </w:r>
        <w:r>
          <w:rPr>
            <w:noProof/>
            <w:webHidden/>
          </w:rPr>
          <w:t>124</w:t>
        </w:r>
        <w:r>
          <w:rPr>
            <w:noProof/>
            <w:webHidden/>
          </w:rPr>
          <w:fldChar w:fldCharType="end"/>
        </w:r>
      </w:hyperlink>
    </w:p>
    <w:p w14:paraId="405222AB" w14:textId="75108E94" w:rsidR="00C847FE" w:rsidRDefault="00C847FE">
      <w:pPr>
        <w:pStyle w:val="TOC2"/>
        <w:rPr>
          <w:rFonts w:eastAsiaTheme="minorEastAsia" w:cstheme="minorBidi"/>
          <w:noProof/>
          <w:kern w:val="2"/>
          <w:sz w:val="22"/>
          <w:szCs w:val="22"/>
          <w:lang w:bidi="ar-SA"/>
          <w14:ligatures w14:val="standardContextual"/>
        </w:rPr>
      </w:pPr>
      <w:hyperlink w:anchor="_Toc152771762" w:history="1">
        <w:r w:rsidRPr="008B110C">
          <w:rPr>
            <w:rStyle w:val="Hyperlink"/>
            <w:noProof/>
          </w:rPr>
          <w:t>ScCO</w:t>
        </w:r>
        <w:r w:rsidRPr="008B110C">
          <w:rPr>
            <w:rStyle w:val="Hyperlink"/>
            <w:noProof/>
            <w:vertAlign w:val="subscript"/>
          </w:rPr>
          <w:t>2</w:t>
        </w:r>
        <w:r w:rsidRPr="008B110C">
          <w:rPr>
            <w:rStyle w:val="Hyperlink"/>
            <w:noProof/>
          </w:rPr>
          <w:t xml:space="preserve"> breakthrough test</w:t>
        </w:r>
        <w:r>
          <w:rPr>
            <w:noProof/>
            <w:webHidden/>
          </w:rPr>
          <w:tab/>
        </w:r>
        <w:r>
          <w:rPr>
            <w:noProof/>
            <w:webHidden/>
          </w:rPr>
          <w:fldChar w:fldCharType="begin"/>
        </w:r>
        <w:r>
          <w:rPr>
            <w:noProof/>
            <w:webHidden/>
          </w:rPr>
          <w:instrText xml:space="preserve"> PAGEREF _Toc152771762 \h </w:instrText>
        </w:r>
        <w:r>
          <w:rPr>
            <w:noProof/>
            <w:webHidden/>
          </w:rPr>
        </w:r>
        <w:r>
          <w:rPr>
            <w:noProof/>
            <w:webHidden/>
          </w:rPr>
          <w:fldChar w:fldCharType="separate"/>
        </w:r>
        <w:r>
          <w:rPr>
            <w:noProof/>
            <w:webHidden/>
          </w:rPr>
          <w:t>132</w:t>
        </w:r>
        <w:r>
          <w:rPr>
            <w:noProof/>
            <w:webHidden/>
          </w:rPr>
          <w:fldChar w:fldCharType="end"/>
        </w:r>
      </w:hyperlink>
    </w:p>
    <w:p w14:paraId="2A08C3C7" w14:textId="2762C8E6" w:rsidR="00C847FE" w:rsidRDefault="00C847FE">
      <w:pPr>
        <w:pStyle w:val="TOC1"/>
        <w:rPr>
          <w:rFonts w:eastAsiaTheme="minorEastAsia" w:cstheme="minorBidi"/>
          <w:noProof/>
          <w:kern w:val="2"/>
          <w:sz w:val="22"/>
          <w:szCs w:val="22"/>
          <w:lang w:bidi="ar-SA"/>
          <w14:ligatures w14:val="standardContextual"/>
        </w:rPr>
      </w:pPr>
      <w:hyperlink w:anchor="_Toc152771763" w:history="1">
        <w:r w:rsidRPr="008B110C">
          <w:rPr>
            <w:rStyle w:val="Hyperlink"/>
            <w:noProof/>
          </w:rPr>
          <w:t>Chapter 8. Discussion</w:t>
        </w:r>
        <w:r>
          <w:rPr>
            <w:noProof/>
            <w:webHidden/>
          </w:rPr>
          <w:tab/>
        </w:r>
        <w:r>
          <w:rPr>
            <w:noProof/>
            <w:webHidden/>
          </w:rPr>
          <w:fldChar w:fldCharType="begin"/>
        </w:r>
        <w:r>
          <w:rPr>
            <w:noProof/>
            <w:webHidden/>
          </w:rPr>
          <w:instrText xml:space="preserve"> PAGEREF _Toc152771763 \h </w:instrText>
        </w:r>
        <w:r>
          <w:rPr>
            <w:noProof/>
            <w:webHidden/>
          </w:rPr>
        </w:r>
        <w:r>
          <w:rPr>
            <w:noProof/>
            <w:webHidden/>
          </w:rPr>
          <w:fldChar w:fldCharType="separate"/>
        </w:r>
        <w:r>
          <w:rPr>
            <w:noProof/>
            <w:webHidden/>
          </w:rPr>
          <w:t>139</w:t>
        </w:r>
        <w:r>
          <w:rPr>
            <w:noProof/>
            <w:webHidden/>
          </w:rPr>
          <w:fldChar w:fldCharType="end"/>
        </w:r>
      </w:hyperlink>
    </w:p>
    <w:p w14:paraId="2D4B71FA" w14:textId="6323D951" w:rsidR="00C847FE" w:rsidRDefault="00C847FE">
      <w:pPr>
        <w:pStyle w:val="TOC2"/>
        <w:rPr>
          <w:rFonts w:eastAsiaTheme="minorEastAsia" w:cstheme="minorBidi"/>
          <w:noProof/>
          <w:kern w:val="2"/>
          <w:sz w:val="22"/>
          <w:szCs w:val="22"/>
          <w:lang w:bidi="ar-SA"/>
          <w14:ligatures w14:val="standardContextual"/>
        </w:rPr>
      </w:pPr>
      <w:hyperlink w:anchor="_Toc152771764" w:history="1">
        <w:r w:rsidRPr="008B110C">
          <w:rPr>
            <w:rStyle w:val="Hyperlink"/>
            <w:noProof/>
          </w:rPr>
          <w:t>Relevance of sample scale, transport properties, and experimental results in nanoporous systems</w:t>
        </w:r>
        <w:r>
          <w:rPr>
            <w:noProof/>
            <w:webHidden/>
          </w:rPr>
          <w:tab/>
        </w:r>
        <w:r>
          <w:rPr>
            <w:noProof/>
            <w:webHidden/>
          </w:rPr>
          <w:fldChar w:fldCharType="begin"/>
        </w:r>
        <w:r>
          <w:rPr>
            <w:noProof/>
            <w:webHidden/>
          </w:rPr>
          <w:instrText xml:space="preserve"> PAGEREF _Toc152771764 \h </w:instrText>
        </w:r>
        <w:r>
          <w:rPr>
            <w:noProof/>
            <w:webHidden/>
          </w:rPr>
        </w:r>
        <w:r>
          <w:rPr>
            <w:noProof/>
            <w:webHidden/>
          </w:rPr>
          <w:fldChar w:fldCharType="separate"/>
        </w:r>
        <w:r>
          <w:rPr>
            <w:noProof/>
            <w:webHidden/>
          </w:rPr>
          <w:t>139</w:t>
        </w:r>
        <w:r>
          <w:rPr>
            <w:noProof/>
            <w:webHidden/>
          </w:rPr>
          <w:fldChar w:fldCharType="end"/>
        </w:r>
      </w:hyperlink>
    </w:p>
    <w:p w14:paraId="42603EA4" w14:textId="03BA7315" w:rsidR="00C847FE" w:rsidRDefault="00C847FE">
      <w:pPr>
        <w:pStyle w:val="TOC2"/>
        <w:rPr>
          <w:rFonts w:eastAsiaTheme="minorEastAsia" w:cstheme="minorBidi"/>
          <w:noProof/>
          <w:kern w:val="2"/>
          <w:sz w:val="22"/>
          <w:szCs w:val="22"/>
          <w:lang w:bidi="ar-SA"/>
          <w14:ligatures w14:val="standardContextual"/>
        </w:rPr>
      </w:pPr>
      <w:hyperlink w:anchor="_Toc152771765" w:history="1">
        <w:r w:rsidRPr="008B110C">
          <w:rPr>
            <w:rStyle w:val="Hyperlink"/>
            <w:noProof/>
          </w:rPr>
          <w:t>Interplay between injection pressure, miscibility, and diffusivity during HnP-EOR in ULR</w:t>
        </w:r>
        <w:r>
          <w:rPr>
            <w:noProof/>
            <w:webHidden/>
          </w:rPr>
          <w:tab/>
        </w:r>
        <w:r>
          <w:rPr>
            <w:noProof/>
            <w:webHidden/>
          </w:rPr>
          <w:fldChar w:fldCharType="begin"/>
        </w:r>
        <w:r>
          <w:rPr>
            <w:noProof/>
            <w:webHidden/>
          </w:rPr>
          <w:instrText xml:space="preserve"> PAGEREF _Toc152771765 \h </w:instrText>
        </w:r>
        <w:r>
          <w:rPr>
            <w:noProof/>
            <w:webHidden/>
          </w:rPr>
        </w:r>
        <w:r>
          <w:rPr>
            <w:noProof/>
            <w:webHidden/>
          </w:rPr>
          <w:fldChar w:fldCharType="separate"/>
        </w:r>
        <w:r>
          <w:rPr>
            <w:noProof/>
            <w:webHidden/>
          </w:rPr>
          <w:t>141</w:t>
        </w:r>
        <w:r>
          <w:rPr>
            <w:noProof/>
            <w:webHidden/>
          </w:rPr>
          <w:fldChar w:fldCharType="end"/>
        </w:r>
      </w:hyperlink>
    </w:p>
    <w:p w14:paraId="014FE39D" w14:textId="65F5C986" w:rsidR="00C847FE" w:rsidRDefault="00C847FE">
      <w:pPr>
        <w:pStyle w:val="TOC2"/>
        <w:rPr>
          <w:rFonts w:eastAsiaTheme="minorEastAsia" w:cstheme="minorBidi"/>
          <w:noProof/>
          <w:kern w:val="2"/>
          <w:sz w:val="22"/>
          <w:szCs w:val="22"/>
          <w:lang w:bidi="ar-SA"/>
          <w14:ligatures w14:val="standardContextual"/>
        </w:rPr>
      </w:pPr>
      <w:hyperlink w:anchor="_Toc152771766" w:history="1">
        <w:r w:rsidRPr="008B110C">
          <w:rPr>
            <w:rStyle w:val="Hyperlink"/>
            <w:noProof/>
          </w:rPr>
          <w:t>Impact of geochemical reactivity on capillary displacement and effective diffusion during CGS</w:t>
        </w:r>
        <w:r>
          <w:rPr>
            <w:noProof/>
            <w:webHidden/>
          </w:rPr>
          <w:tab/>
        </w:r>
        <w:r>
          <w:rPr>
            <w:noProof/>
            <w:webHidden/>
          </w:rPr>
          <w:fldChar w:fldCharType="begin"/>
        </w:r>
        <w:r>
          <w:rPr>
            <w:noProof/>
            <w:webHidden/>
          </w:rPr>
          <w:instrText xml:space="preserve"> PAGEREF _Toc152771766 \h </w:instrText>
        </w:r>
        <w:r>
          <w:rPr>
            <w:noProof/>
            <w:webHidden/>
          </w:rPr>
        </w:r>
        <w:r>
          <w:rPr>
            <w:noProof/>
            <w:webHidden/>
          </w:rPr>
          <w:fldChar w:fldCharType="separate"/>
        </w:r>
        <w:r>
          <w:rPr>
            <w:noProof/>
            <w:webHidden/>
          </w:rPr>
          <w:t>144</w:t>
        </w:r>
        <w:r>
          <w:rPr>
            <w:noProof/>
            <w:webHidden/>
          </w:rPr>
          <w:fldChar w:fldCharType="end"/>
        </w:r>
      </w:hyperlink>
    </w:p>
    <w:p w14:paraId="70DB9CD4" w14:textId="63E59685" w:rsidR="00C847FE" w:rsidRDefault="00C847FE">
      <w:pPr>
        <w:pStyle w:val="TOC1"/>
        <w:rPr>
          <w:rFonts w:eastAsiaTheme="minorEastAsia" w:cstheme="minorBidi"/>
          <w:noProof/>
          <w:kern w:val="2"/>
          <w:sz w:val="22"/>
          <w:szCs w:val="22"/>
          <w:lang w:bidi="ar-SA"/>
          <w14:ligatures w14:val="standardContextual"/>
        </w:rPr>
      </w:pPr>
      <w:hyperlink w:anchor="_Toc152771767" w:history="1">
        <w:r w:rsidRPr="008B110C">
          <w:rPr>
            <w:rStyle w:val="Hyperlink"/>
            <w:noProof/>
          </w:rPr>
          <w:t>Conclusions</w:t>
        </w:r>
        <w:r>
          <w:rPr>
            <w:noProof/>
            <w:webHidden/>
          </w:rPr>
          <w:tab/>
        </w:r>
        <w:r>
          <w:rPr>
            <w:noProof/>
            <w:webHidden/>
          </w:rPr>
          <w:fldChar w:fldCharType="begin"/>
        </w:r>
        <w:r>
          <w:rPr>
            <w:noProof/>
            <w:webHidden/>
          </w:rPr>
          <w:instrText xml:space="preserve"> PAGEREF _Toc152771767 \h </w:instrText>
        </w:r>
        <w:r>
          <w:rPr>
            <w:noProof/>
            <w:webHidden/>
          </w:rPr>
        </w:r>
        <w:r>
          <w:rPr>
            <w:noProof/>
            <w:webHidden/>
          </w:rPr>
          <w:fldChar w:fldCharType="separate"/>
        </w:r>
        <w:r>
          <w:rPr>
            <w:noProof/>
            <w:webHidden/>
          </w:rPr>
          <w:t>153</w:t>
        </w:r>
        <w:r>
          <w:rPr>
            <w:noProof/>
            <w:webHidden/>
          </w:rPr>
          <w:fldChar w:fldCharType="end"/>
        </w:r>
      </w:hyperlink>
    </w:p>
    <w:p w14:paraId="341C63F5" w14:textId="2B7D4769" w:rsidR="00C847FE" w:rsidRDefault="00C847FE">
      <w:pPr>
        <w:pStyle w:val="TOC1"/>
        <w:rPr>
          <w:rFonts w:eastAsiaTheme="minorEastAsia" w:cstheme="minorBidi"/>
          <w:noProof/>
          <w:kern w:val="2"/>
          <w:sz w:val="22"/>
          <w:szCs w:val="22"/>
          <w:lang w:bidi="ar-SA"/>
          <w14:ligatures w14:val="standardContextual"/>
        </w:rPr>
      </w:pPr>
      <w:hyperlink w:anchor="_Toc152771768" w:history="1">
        <w:r w:rsidRPr="008B110C">
          <w:rPr>
            <w:rStyle w:val="Hyperlink"/>
            <w:noProof/>
          </w:rPr>
          <w:t>Recommendations for Future Work</w:t>
        </w:r>
        <w:r>
          <w:rPr>
            <w:noProof/>
            <w:webHidden/>
          </w:rPr>
          <w:tab/>
        </w:r>
        <w:r>
          <w:rPr>
            <w:noProof/>
            <w:webHidden/>
          </w:rPr>
          <w:fldChar w:fldCharType="begin"/>
        </w:r>
        <w:r>
          <w:rPr>
            <w:noProof/>
            <w:webHidden/>
          </w:rPr>
          <w:instrText xml:space="preserve"> PAGEREF _Toc152771768 \h </w:instrText>
        </w:r>
        <w:r>
          <w:rPr>
            <w:noProof/>
            <w:webHidden/>
          </w:rPr>
        </w:r>
        <w:r>
          <w:rPr>
            <w:noProof/>
            <w:webHidden/>
          </w:rPr>
          <w:fldChar w:fldCharType="separate"/>
        </w:r>
        <w:r>
          <w:rPr>
            <w:noProof/>
            <w:webHidden/>
          </w:rPr>
          <w:t>156</w:t>
        </w:r>
        <w:r>
          <w:rPr>
            <w:noProof/>
            <w:webHidden/>
          </w:rPr>
          <w:fldChar w:fldCharType="end"/>
        </w:r>
      </w:hyperlink>
    </w:p>
    <w:p w14:paraId="40338572" w14:textId="53651ABD" w:rsidR="00C847FE" w:rsidRDefault="00C847FE">
      <w:pPr>
        <w:pStyle w:val="TOC1"/>
        <w:rPr>
          <w:rFonts w:eastAsiaTheme="minorEastAsia" w:cstheme="minorBidi"/>
          <w:noProof/>
          <w:kern w:val="2"/>
          <w:sz w:val="22"/>
          <w:szCs w:val="22"/>
          <w:lang w:bidi="ar-SA"/>
          <w14:ligatures w14:val="standardContextual"/>
        </w:rPr>
      </w:pPr>
      <w:hyperlink w:anchor="_Toc152771769" w:history="1">
        <w:r w:rsidRPr="008B110C">
          <w:rPr>
            <w:rStyle w:val="Hyperlink"/>
            <w:noProof/>
          </w:rPr>
          <w:t>References</w:t>
        </w:r>
        <w:r>
          <w:rPr>
            <w:noProof/>
            <w:webHidden/>
          </w:rPr>
          <w:tab/>
        </w:r>
        <w:r>
          <w:rPr>
            <w:noProof/>
            <w:webHidden/>
          </w:rPr>
          <w:fldChar w:fldCharType="begin"/>
        </w:r>
        <w:r>
          <w:rPr>
            <w:noProof/>
            <w:webHidden/>
          </w:rPr>
          <w:instrText xml:space="preserve"> PAGEREF _Toc152771769 \h </w:instrText>
        </w:r>
        <w:r>
          <w:rPr>
            <w:noProof/>
            <w:webHidden/>
          </w:rPr>
        </w:r>
        <w:r>
          <w:rPr>
            <w:noProof/>
            <w:webHidden/>
          </w:rPr>
          <w:fldChar w:fldCharType="separate"/>
        </w:r>
        <w:r>
          <w:rPr>
            <w:noProof/>
            <w:webHidden/>
          </w:rPr>
          <w:t>158</w:t>
        </w:r>
        <w:r>
          <w:rPr>
            <w:noProof/>
            <w:webHidden/>
          </w:rPr>
          <w:fldChar w:fldCharType="end"/>
        </w:r>
      </w:hyperlink>
    </w:p>
    <w:p w14:paraId="13933F48" w14:textId="0EBFF169" w:rsidR="00C847FE" w:rsidRDefault="00C847FE">
      <w:pPr>
        <w:pStyle w:val="TOC1"/>
        <w:rPr>
          <w:rFonts w:eastAsiaTheme="minorEastAsia" w:cstheme="minorBidi"/>
          <w:noProof/>
          <w:kern w:val="2"/>
          <w:sz w:val="22"/>
          <w:szCs w:val="22"/>
          <w:lang w:bidi="ar-SA"/>
          <w14:ligatures w14:val="standardContextual"/>
        </w:rPr>
      </w:pPr>
      <w:hyperlink w:anchor="_Toc152771770" w:history="1">
        <w:r w:rsidRPr="008B110C">
          <w:rPr>
            <w:rStyle w:val="Hyperlink"/>
            <w:noProof/>
          </w:rPr>
          <w:t>Appendix A</w:t>
        </w:r>
        <w:r>
          <w:rPr>
            <w:noProof/>
            <w:webHidden/>
          </w:rPr>
          <w:tab/>
        </w:r>
        <w:r>
          <w:rPr>
            <w:noProof/>
            <w:webHidden/>
          </w:rPr>
          <w:fldChar w:fldCharType="begin"/>
        </w:r>
        <w:r>
          <w:rPr>
            <w:noProof/>
            <w:webHidden/>
          </w:rPr>
          <w:instrText xml:space="preserve"> PAGEREF _Toc152771770 \h </w:instrText>
        </w:r>
        <w:r>
          <w:rPr>
            <w:noProof/>
            <w:webHidden/>
          </w:rPr>
        </w:r>
        <w:r>
          <w:rPr>
            <w:noProof/>
            <w:webHidden/>
          </w:rPr>
          <w:fldChar w:fldCharType="separate"/>
        </w:r>
        <w:r>
          <w:rPr>
            <w:noProof/>
            <w:webHidden/>
          </w:rPr>
          <w:t>184</w:t>
        </w:r>
        <w:r>
          <w:rPr>
            <w:noProof/>
            <w:webHidden/>
          </w:rPr>
          <w:fldChar w:fldCharType="end"/>
        </w:r>
      </w:hyperlink>
    </w:p>
    <w:p w14:paraId="12EF70F8" w14:textId="615865E5" w:rsidR="00C847FE" w:rsidRDefault="00C847FE">
      <w:pPr>
        <w:pStyle w:val="TOC1"/>
        <w:rPr>
          <w:rFonts w:eastAsiaTheme="minorEastAsia" w:cstheme="minorBidi"/>
          <w:noProof/>
          <w:kern w:val="2"/>
          <w:sz w:val="22"/>
          <w:szCs w:val="22"/>
          <w:lang w:bidi="ar-SA"/>
          <w14:ligatures w14:val="standardContextual"/>
        </w:rPr>
      </w:pPr>
      <w:hyperlink w:anchor="_Toc152771771" w:history="1">
        <w:r w:rsidRPr="008B110C">
          <w:rPr>
            <w:rStyle w:val="Hyperlink"/>
            <w:noProof/>
          </w:rPr>
          <w:t>Appendix B</w:t>
        </w:r>
        <w:r>
          <w:rPr>
            <w:noProof/>
            <w:webHidden/>
          </w:rPr>
          <w:tab/>
        </w:r>
        <w:r>
          <w:rPr>
            <w:noProof/>
            <w:webHidden/>
          </w:rPr>
          <w:fldChar w:fldCharType="begin"/>
        </w:r>
        <w:r>
          <w:rPr>
            <w:noProof/>
            <w:webHidden/>
          </w:rPr>
          <w:instrText xml:space="preserve"> PAGEREF _Toc152771771 \h </w:instrText>
        </w:r>
        <w:r>
          <w:rPr>
            <w:noProof/>
            <w:webHidden/>
          </w:rPr>
        </w:r>
        <w:r>
          <w:rPr>
            <w:noProof/>
            <w:webHidden/>
          </w:rPr>
          <w:fldChar w:fldCharType="separate"/>
        </w:r>
        <w:r>
          <w:rPr>
            <w:noProof/>
            <w:webHidden/>
          </w:rPr>
          <w:t>188</w:t>
        </w:r>
        <w:r>
          <w:rPr>
            <w:noProof/>
            <w:webHidden/>
          </w:rPr>
          <w:fldChar w:fldCharType="end"/>
        </w:r>
      </w:hyperlink>
    </w:p>
    <w:p w14:paraId="06CD9C56" w14:textId="509DEB7D" w:rsidR="00C847FE" w:rsidRDefault="00C847FE">
      <w:pPr>
        <w:pStyle w:val="TOC1"/>
        <w:rPr>
          <w:rFonts w:eastAsiaTheme="minorEastAsia" w:cstheme="minorBidi"/>
          <w:noProof/>
          <w:kern w:val="2"/>
          <w:sz w:val="22"/>
          <w:szCs w:val="22"/>
          <w:lang w:bidi="ar-SA"/>
          <w14:ligatures w14:val="standardContextual"/>
        </w:rPr>
      </w:pPr>
      <w:hyperlink w:anchor="_Toc152771772" w:history="1">
        <w:r w:rsidRPr="008B110C">
          <w:rPr>
            <w:rStyle w:val="Hyperlink"/>
            <w:noProof/>
          </w:rPr>
          <w:t>Appendix C</w:t>
        </w:r>
        <w:r>
          <w:rPr>
            <w:noProof/>
            <w:webHidden/>
          </w:rPr>
          <w:tab/>
        </w:r>
        <w:r>
          <w:rPr>
            <w:noProof/>
            <w:webHidden/>
          </w:rPr>
          <w:fldChar w:fldCharType="begin"/>
        </w:r>
        <w:r>
          <w:rPr>
            <w:noProof/>
            <w:webHidden/>
          </w:rPr>
          <w:instrText xml:space="preserve"> PAGEREF _Toc152771772 \h </w:instrText>
        </w:r>
        <w:r>
          <w:rPr>
            <w:noProof/>
            <w:webHidden/>
          </w:rPr>
        </w:r>
        <w:r>
          <w:rPr>
            <w:noProof/>
            <w:webHidden/>
          </w:rPr>
          <w:fldChar w:fldCharType="separate"/>
        </w:r>
        <w:r>
          <w:rPr>
            <w:noProof/>
            <w:webHidden/>
          </w:rPr>
          <w:t>189</w:t>
        </w:r>
        <w:r>
          <w:rPr>
            <w:noProof/>
            <w:webHidden/>
          </w:rPr>
          <w:fldChar w:fldCharType="end"/>
        </w:r>
      </w:hyperlink>
    </w:p>
    <w:p w14:paraId="18F3323D" w14:textId="19B133B8" w:rsidR="00C847FE" w:rsidRDefault="00C847FE">
      <w:pPr>
        <w:pStyle w:val="TOC1"/>
        <w:rPr>
          <w:rFonts w:eastAsiaTheme="minorEastAsia" w:cstheme="minorBidi"/>
          <w:noProof/>
          <w:kern w:val="2"/>
          <w:sz w:val="22"/>
          <w:szCs w:val="22"/>
          <w:lang w:bidi="ar-SA"/>
          <w14:ligatures w14:val="standardContextual"/>
        </w:rPr>
      </w:pPr>
      <w:hyperlink w:anchor="_Toc152771773" w:history="1">
        <w:r w:rsidRPr="008B110C">
          <w:rPr>
            <w:rStyle w:val="Hyperlink"/>
            <w:noProof/>
          </w:rPr>
          <w:t>Appendix D</w:t>
        </w:r>
        <w:r>
          <w:rPr>
            <w:noProof/>
            <w:webHidden/>
          </w:rPr>
          <w:tab/>
        </w:r>
        <w:r>
          <w:rPr>
            <w:noProof/>
            <w:webHidden/>
          </w:rPr>
          <w:fldChar w:fldCharType="begin"/>
        </w:r>
        <w:r>
          <w:rPr>
            <w:noProof/>
            <w:webHidden/>
          </w:rPr>
          <w:instrText xml:space="preserve"> PAGEREF _Toc152771773 \h </w:instrText>
        </w:r>
        <w:r>
          <w:rPr>
            <w:noProof/>
            <w:webHidden/>
          </w:rPr>
        </w:r>
        <w:r>
          <w:rPr>
            <w:noProof/>
            <w:webHidden/>
          </w:rPr>
          <w:fldChar w:fldCharType="separate"/>
        </w:r>
        <w:r>
          <w:rPr>
            <w:noProof/>
            <w:webHidden/>
          </w:rPr>
          <w:t>191</w:t>
        </w:r>
        <w:r>
          <w:rPr>
            <w:noProof/>
            <w:webHidden/>
          </w:rPr>
          <w:fldChar w:fldCharType="end"/>
        </w:r>
      </w:hyperlink>
    </w:p>
    <w:p w14:paraId="3818B1FA" w14:textId="44DAFAF8" w:rsidR="00DA1971" w:rsidRDefault="00F7122D" w:rsidP="00DA1971">
      <w:r>
        <w:fldChar w:fldCharType="end"/>
      </w:r>
      <w:r w:rsidR="00C92079">
        <w:t xml:space="preserve"> </w:t>
      </w:r>
    </w:p>
    <w:p w14:paraId="26708B9A" w14:textId="51D0EF2A" w:rsidR="002B75C2" w:rsidRDefault="002B75C2" w:rsidP="00B26A52">
      <w:pPr>
        <w:pStyle w:val="Heading1"/>
      </w:pPr>
    </w:p>
    <w:p w14:paraId="2DDA0309" w14:textId="77777777" w:rsidR="002B75C2" w:rsidRPr="002B75C2" w:rsidRDefault="002B75C2" w:rsidP="002B75C2"/>
    <w:p w14:paraId="39EB69F9" w14:textId="77777777" w:rsidR="004A7222" w:rsidRDefault="00DA1971" w:rsidP="00B26A52">
      <w:pPr>
        <w:pStyle w:val="Heading1"/>
      </w:pPr>
      <w:r w:rsidRPr="002B75C2">
        <w:br w:type="page"/>
      </w:r>
      <w:bookmarkStart w:id="2" w:name="_Toc310579465"/>
      <w:bookmarkStart w:id="3" w:name="_Toc152771722"/>
      <w:r>
        <w:lastRenderedPageBreak/>
        <w:t>List of Tables</w:t>
      </w:r>
      <w:bookmarkEnd w:id="2"/>
      <w:bookmarkEnd w:id="3"/>
    </w:p>
    <w:p w14:paraId="42791897" w14:textId="15D8F285" w:rsidR="00973A75" w:rsidRDefault="0007559F">
      <w:pPr>
        <w:pStyle w:val="TableofFigures"/>
        <w:tabs>
          <w:tab w:val="right" w:leader="dot" w:pos="9350"/>
        </w:tabs>
        <w:rPr>
          <w:rFonts w:eastAsiaTheme="minorEastAsia" w:cstheme="minorBidi"/>
          <w:noProof/>
          <w:kern w:val="2"/>
          <w:sz w:val="22"/>
          <w:szCs w:val="22"/>
          <w:lang w:bidi="ar-SA"/>
          <w14:ligatures w14:val="standardContextual"/>
        </w:rPr>
      </w:pPr>
      <w:r>
        <w:rPr>
          <w:rFonts w:cstheme="minorHAnsi"/>
        </w:rPr>
        <w:fldChar w:fldCharType="begin"/>
      </w:r>
      <w:r>
        <w:rPr>
          <w:rFonts w:cstheme="minorHAnsi"/>
        </w:rPr>
        <w:instrText xml:space="preserve"> TOC \h \z \c "Table" </w:instrText>
      </w:r>
      <w:r>
        <w:rPr>
          <w:rFonts w:cstheme="minorHAnsi"/>
        </w:rPr>
        <w:fldChar w:fldCharType="separate"/>
      </w:r>
      <w:hyperlink w:anchor="_Toc152493546" w:history="1">
        <w:r w:rsidR="00973A75" w:rsidRPr="00373E2F">
          <w:rPr>
            <w:rStyle w:val="Hyperlink"/>
            <w:rFonts w:asciiTheme="majorHAnsi" w:hAnsiTheme="majorHAnsi" w:cstheme="majorHAnsi"/>
            <w:noProof/>
          </w:rPr>
          <w:t>Table 1. List of experimental studies which analyzed the performance of CO</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 xml:space="preserve"> during HnP-EOR in unconventional liquid-rich shale reservoirs.</w:t>
        </w:r>
        <w:r w:rsidR="00973A75">
          <w:rPr>
            <w:noProof/>
            <w:webHidden/>
          </w:rPr>
          <w:tab/>
        </w:r>
        <w:r w:rsidR="00973A75">
          <w:rPr>
            <w:noProof/>
            <w:webHidden/>
          </w:rPr>
          <w:fldChar w:fldCharType="begin"/>
        </w:r>
        <w:r w:rsidR="00973A75">
          <w:rPr>
            <w:noProof/>
            <w:webHidden/>
          </w:rPr>
          <w:instrText xml:space="preserve"> PAGEREF _Toc152493546 \h </w:instrText>
        </w:r>
        <w:r w:rsidR="00973A75">
          <w:rPr>
            <w:noProof/>
            <w:webHidden/>
          </w:rPr>
        </w:r>
        <w:r w:rsidR="00973A75">
          <w:rPr>
            <w:noProof/>
            <w:webHidden/>
          </w:rPr>
          <w:fldChar w:fldCharType="separate"/>
        </w:r>
        <w:r w:rsidR="00C847FE">
          <w:rPr>
            <w:noProof/>
            <w:webHidden/>
          </w:rPr>
          <w:t>12</w:t>
        </w:r>
        <w:r w:rsidR="00973A75">
          <w:rPr>
            <w:noProof/>
            <w:webHidden/>
          </w:rPr>
          <w:fldChar w:fldCharType="end"/>
        </w:r>
      </w:hyperlink>
    </w:p>
    <w:p w14:paraId="3AB12BE0" w14:textId="2D7BA177"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7" w:history="1">
        <w:r w:rsidR="00973A75" w:rsidRPr="00373E2F">
          <w:rPr>
            <w:rStyle w:val="Hyperlink"/>
            <w:rFonts w:asciiTheme="majorHAnsi" w:hAnsiTheme="majorHAnsi" w:cstheme="majorHAnsi"/>
            <w:noProof/>
          </w:rPr>
          <w:t>Table 2. Total porosity, mineralogy, and total organic carbon (TOC), of the preserved Eagle Ford Shale samples used in the HnP-EOR study.</w:t>
        </w:r>
        <w:r w:rsidR="00973A75">
          <w:rPr>
            <w:noProof/>
            <w:webHidden/>
          </w:rPr>
          <w:tab/>
        </w:r>
        <w:r w:rsidR="00973A75">
          <w:rPr>
            <w:noProof/>
            <w:webHidden/>
          </w:rPr>
          <w:fldChar w:fldCharType="begin"/>
        </w:r>
        <w:r w:rsidR="00973A75">
          <w:rPr>
            <w:noProof/>
            <w:webHidden/>
          </w:rPr>
          <w:instrText xml:space="preserve"> PAGEREF _Toc152493547 \h </w:instrText>
        </w:r>
        <w:r w:rsidR="00973A75">
          <w:rPr>
            <w:noProof/>
            <w:webHidden/>
          </w:rPr>
        </w:r>
        <w:r w:rsidR="00973A75">
          <w:rPr>
            <w:noProof/>
            <w:webHidden/>
          </w:rPr>
          <w:fldChar w:fldCharType="separate"/>
        </w:r>
        <w:r w:rsidR="00C847FE">
          <w:rPr>
            <w:noProof/>
            <w:webHidden/>
          </w:rPr>
          <w:t>26</w:t>
        </w:r>
        <w:r w:rsidR="00973A75">
          <w:rPr>
            <w:noProof/>
            <w:webHidden/>
          </w:rPr>
          <w:fldChar w:fldCharType="end"/>
        </w:r>
      </w:hyperlink>
    </w:p>
    <w:p w14:paraId="39ED141B" w14:textId="196356A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8" w:history="1">
        <w:r w:rsidR="00973A75" w:rsidRPr="00373E2F">
          <w:rPr>
            <w:rStyle w:val="Hyperlink"/>
            <w:rFonts w:asciiTheme="majorHAnsi" w:hAnsiTheme="majorHAnsi" w:cstheme="majorHAnsi"/>
            <w:noProof/>
          </w:rPr>
          <w:t>Table 3. Measurement conditions for CO</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-water/brine IFT data selected in this study.</w:t>
        </w:r>
        <w:r w:rsidR="00973A75">
          <w:rPr>
            <w:noProof/>
            <w:webHidden/>
          </w:rPr>
          <w:tab/>
        </w:r>
        <w:r w:rsidR="00973A75">
          <w:rPr>
            <w:noProof/>
            <w:webHidden/>
          </w:rPr>
          <w:fldChar w:fldCharType="begin"/>
        </w:r>
        <w:r w:rsidR="00973A75">
          <w:rPr>
            <w:noProof/>
            <w:webHidden/>
          </w:rPr>
          <w:instrText xml:space="preserve"> PAGEREF _Toc152493548 \h </w:instrText>
        </w:r>
        <w:r w:rsidR="00973A75">
          <w:rPr>
            <w:noProof/>
            <w:webHidden/>
          </w:rPr>
        </w:r>
        <w:r w:rsidR="00973A75">
          <w:rPr>
            <w:noProof/>
            <w:webHidden/>
          </w:rPr>
          <w:fldChar w:fldCharType="separate"/>
        </w:r>
        <w:r w:rsidR="00C847FE">
          <w:rPr>
            <w:noProof/>
            <w:webHidden/>
          </w:rPr>
          <w:t>73</w:t>
        </w:r>
        <w:r w:rsidR="00973A75">
          <w:rPr>
            <w:noProof/>
            <w:webHidden/>
          </w:rPr>
          <w:fldChar w:fldCharType="end"/>
        </w:r>
      </w:hyperlink>
    </w:p>
    <w:p w14:paraId="57292095" w14:textId="0D9B2276"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9" w:history="1">
        <w:r w:rsidR="00973A75" w:rsidRPr="00373E2F">
          <w:rPr>
            <w:rStyle w:val="Hyperlink"/>
            <w:rFonts w:asciiTheme="majorHAnsi" w:hAnsiTheme="majorHAnsi" w:cstheme="majorHAnsi"/>
            <w:noProof/>
          </w:rPr>
          <w:t>Table 4. Measurement conditions for equilibrated CO</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-water/brine contact angle (CA) data arranged by substrate studied.</w:t>
        </w:r>
        <w:r w:rsidR="00973A75">
          <w:rPr>
            <w:noProof/>
            <w:webHidden/>
          </w:rPr>
          <w:tab/>
        </w:r>
        <w:r w:rsidR="00973A75">
          <w:rPr>
            <w:noProof/>
            <w:webHidden/>
          </w:rPr>
          <w:fldChar w:fldCharType="begin"/>
        </w:r>
        <w:r w:rsidR="00973A75">
          <w:rPr>
            <w:noProof/>
            <w:webHidden/>
          </w:rPr>
          <w:instrText xml:space="preserve"> PAGEREF _Toc152493549 \h </w:instrText>
        </w:r>
        <w:r w:rsidR="00973A75">
          <w:rPr>
            <w:noProof/>
            <w:webHidden/>
          </w:rPr>
        </w:r>
        <w:r w:rsidR="00973A75">
          <w:rPr>
            <w:noProof/>
            <w:webHidden/>
          </w:rPr>
          <w:fldChar w:fldCharType="separate"/>
        </w:r>
        <w:r w:rsidR="00C847FE">
          <w:rPr>
            <w:noProof/>
            <w:webHidden/>
          </w:rPr>
          <w:t>86</w:t>
        </w:r>
        <w:r w:rsidR="00973A75">
          <w:rPr>
            <w:noProof/>
            <w:webHidden/>
          </w:rPr>
          <w:fldChar w:fldCharType="end"/>
        </w:r>
      </w:hyperlink>
    </w:p>
    <w:p w14:paraId="5FD3C6A0" w14:textId="0D94424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50" w:history="1">
        <w:r w:rsidR="00973A75" w:rsidRPr="00373E2F">
          <w:rPr>
            <w:rStyle w:val="Hyperlink"/>
            <w:rFonts w:asciiTheme="majorHAnsi" w:hAnsiTheme="majorHAnsi" w:cstheme="majorHAnsi"/>
            <w:noProof/>
          </w:rPr>
          <w:t>Table 5. Measurement conditions for CO</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 xml:space="preserve"> diffusion coefficient in water or brine solutions.</w:t>
        </w:r>
        <w:r w:rsidR="00973A75">
          <w:rPr>
            <w:noProof/>
            <w:webHidden/>
          </w:rPr>
          <w:tab/>
        </w:r>
        <w:r w:rsidR="00973A75">
          <w:rPr>
            <w:noProof/>
            <w:webHidden/>
          </w:rPr>
          <w:fldChar w:fldCharType="begin"/>
        </w:r>
        <w:r w:rsidR="00973A75">
          <w:rPr>
            <w:noProof/>
            <w:webHidden/>
          </w:rPr>
          <w:instrText xml:space="preserve"> PAGEREF _Toc152493550 \h </w:instrText>
        </w:r>
        <w:r w:rsidR="00973A75">
          <w:rPr>
            <w:noProof/>
            <w:webHidden/>
          </w:rPr>
        </w:r>
        <w:r w:rsidR="00973A75">
          <w:rPr>
            <w:noProof/>
            <w:webHidden/>
          </w:rPr>
          <w:fldChar w:fldCharType="separate"/>
        </w:r>
        <w:r w:rsidR="00C847FE">
          <w:rPr>
            <w:noProof/>
            <w:webHidden/>
          </w:rPr>
          <w:t>93</w:t>
        </w:r>
        <w:r w:rsidR="00973A75">
          <w:rPr>
            <w:noProof/>
            <w:webHidden/>
          </w:rPr>
          <w:fldChar w:fldCharType="end"/>
        </w:r>
      </w:hyperlink>
    </w:p>
    <w:p w14:paraId="5A77C170" w14:textId="31B23B2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51" w:history="1">
        <w:r w:rsidR="00973A75" w:rsidRPr="00373E2F">
          <w:rPr>
            <w:rStyle w:val="Hyperlink"/>
            <w:rFonts w:asciiTheme="majorHAnsi" w:hAnsiTheme="majorHAnsi" w:cstheme="majorHAnsi"/>
            <w:noProof/>
          </w:rPr>
          <w:t>Table 6. Mineralogy, total organic carbon (TOC), and porosity, of the samples used in this study.</w:t>
        </w:r>
        <w:r w:rsidR="00973A75">
          <w:rPr>
            <w:noProof/>
            <w:webHidden/>
          </w:rPr>
          <w:tab/>
        </w:r>
        <w:r w:rsidR="00973A75">
          <w:rPr>
            <w:noProof/>
            <w:webHidden/>
          </w:rPr>
          <w:fldChar w:fldCharType="begin"/>
        </w:r>
        <w:r w:rsidR="00973A75">
          <w:rPr>
            <w:noProof/>
            <w:webHidden/>
          </w:rPr>
          <w:instrText xml:space="preserve"> PAGEREF _Toc152493551 \h </w:instrText>
        </w:r>
        <w:r w:rsidR="00973A75">
          <w:rPr>
            <w:noProof/>
            <w:webHidden/>
          </w:rPr>
        </w:r>
        <w:r w:rsidR="00973A75">
          <w:rPr>
            <w:noProof/>
            <w:webHidden/>
          </w:rPr>
          <w:fldChar w:fldCharType="separate"/>
        </w:r>
        <w:r w:rsidR="00C847FE">
          <w:rPr>
            <w:noProof/>
            <w:webHidden/>
          </w:rPr>
          <w:t>103</w:t>
        </w:r>
        <w:r w:rsidR="00973A75">
          <w:rPr>
            <w:noProof/>
            <w:webHidden/>
          </w:rPr>
          <w:fldChar w:fldCharType="end"/>
        </w:r>
      </w:hyperlink>
    </w:p>
    <w:p w14:paraId="3F44D34F" w14:textId="6572F23D"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52" w:history="1">
        <w:r w:rsidR="00973A75" w:rsidRPr="00373E2F">
          <w:rPr>
            <w:rStyle w:val="Hyperlink"/>
            <w:rFonts w:asciiTheme="majorHAnsi" w:hAnsiTheme="majorHAnsi" w:cstheme="majorHAnsi"/>
            <w:noProof/>
          </w:rPr>
          <w:t>Table 7. Detailed FTIR mineralogy (wt.%) of the samples used in this study.</w:t>
        </w:r>
        <w:r w:rsidR="00973A75">
          <w:rPr>
            <w:noProof/>
            <w:webHidden/>
          </w:rPr>
          <w:tab/>
        </w:r>
        <w:r w:rsidR="00973A75">
          <w:rPr>
            <w:noProof/>
            <w:webHidden/>
          </w:rPr>
          <w:fldChar w:fldCharType="begin"/>
        </w:r>
        <w:r w:rsidR="00973A75">
          <w:rPr>
            <w:noProof/>
            <w:webHidden/>
          </w:rPr>
          <w:instrText xml:space="preserve"> PAGEREF _Toc152493552 \h </w:instrText>
        </w:r>
        <w:r w:rsidR="00973A75">
          <w:rPr>
            <w:noProof/>
            <w:webHidden/>
          </w:rPr>
        </w:r>
        <w:r w:rsidR="00973A75">
          <w:rPr>
            <w:noProof/>
            <w:webHidden/>
          </w:rPr>
          <w:fldChar w:fldCharType="separate"/>
        </w:r>
        <w:r w:rsidR="00C847FE">
          <w:rPr>
            <w:noProof/>
            <w:webHidden/>
          </w:rPr>
          <w:t>188</w:t>
        </w:r>
        <w:r w:rsidR="00973A75">
          <w:rPr>
            <w:noProof/>
            <w:webHidden/>
          </w:rPr>
          <w:fldChar w:fldCharType="end"/>
        </w:r>
      </w:hyperlink>
    </w:p>
    <w:p w14:paraId="4E6B4D92" w14:textId="4A6B39DB"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53" w:history="1">
        <w:r w:rsidR="00973A75" w:rsidRPr="00373E2F">
          <w:rPr>
            <w:rStyle w:val="Hyperlink"/>
            <w:rFonts w:asciiTheme="majorHAnsi" w:hAnsiTheme="majorHAnsi" w:cstheme="majorHAnsi"/>
            <w:noProof/>
          </w:rPr>
          <w:t>Table 8. Summary of the results for the NMR T</w:t>
        </w:r>
        <w:r w:rsidR="00973A75" w:rsidRPr="00373E2F">
          <w:rPr>
            <w:rStyle w:val="Hyperlink"/>
            <w:rFonts w:asciiTheme="majorHAnsi" w:hAnsiTheme="majorHAnsi" w:cstheme="majorHAnsi"/>
            <w:noProof/>
            <w:vertAlign w:val="subscript"/>
          </w:rPr>
          <w:t xml:space="preserve">2 </w:t>
        </w:r>
        <w:r w:rsidR="00973A75" w:rsidRPr="00373E2F">
          <w:rPr>
            <w:rStyle w:val="Hyperlink"/>
            <w:rFonts w:asciiTheme="majorHAnsi" w:hAnsiTheme="majorHAnsi" w:cstheme="majorHAnsi"/>
            <w:noProof/>
          </w:rPr>
          <w:t>H</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O-D</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O diffusion measurements on group 2 samples in horizontal and vertical orientation during scCO</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 xml:space="preserve"> treatment. The measured effective D</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O diffusion coefficients and tortuosities are reported. The table also includes an estimation of effective scCO</w:t>
        </w:r>
        <w:r w:rsidR="00973A75" w:rsidRPr="00373E2F">
          <w:rPr>
            <w:rStyle w:val="Hyperlink"/>
            <w:rFonts w:asciiTheme="majorHAnsi" w:hAnsiTheme="majorHAnsi" w:cstheme="majorHAnsi"/>
            <w:noProof/>
            <w:vertAlign w:val="subscript"/>
          </w:rPr>
          <w:t>2</w:t>
        </w:r>
        <w:r w:rsidR="00973A75" w:rsidRPr="00373E2F">
          <w:rPr>
            <w:rStyle w:val="Hyperlink"/>
            <w:rFonts w:asciiTheme="majorHAnsi" w:hAnsiTheme="majorHAnsi" w:cstheme="majorHAnsi"/>
            <w:noProof/>
          </w:rPr>
          <w:t xml:space="preserve"> diffusion coefficients at subsurface conditions of 150 °F, 3000 psi, and 1 M salinity brine.</w:t>
        </w:r>
        <w:r w:rsidR="00973A75">
          <w:rPr>
            <w:noProof/>
            <w:webHidden/>
          </w:rPr>
          <w:tab/>
        </w:r>
        <w:r w:rsidR="00973A75">
          <w:rPr>
            <w:noProof/>
            <w:webHidden/>
          </w:rPr>
          <w:fldChar w:fldCharType="begin"/>
        </w:r>
        <w:r w:rsidR="00973A75">
          <w:rPr>
            <w:noProof/>
            <w:webHidden/>
          </w:rPr>
          <w:instrText xml:space="preserve"> PAGEREF _Toc152493553 \h </w:instrText>
        </w:r>
        <w:r w:rsidR="00973A75">
          <w:rPr>
            <w:noProof/>
            <w:webHidden/>
          </w:rPr>
        </w:r>
        <w:r w:rsidR="00973A75">
          <w:rPr>
            <w:noProof/>
            <w:webHidden/>
          </w:rPr>
          <w:fldChar w:fldCharType="separate"/>
        </w:r>
        <w:r w:rsidR="00C847FE">
          <w:rPr>
            <w:noProof/>
            <w:webHidden/>
          </w:rPr>
          <w:t>191</w:t>
        </w:r>
        <w:r w:rsidR="00973A75">
          <w:rPr>
            <w:noProof/>
            <w:webHidden/>
          </w:rPr>
          <w:fldChar w:fldCharType="end"/>
        </w:r>
      </w:hyperlink>
    </w:p>
    <w:p w14:paraId="0456095F" w14:textId="058BCC02" w:rsidR="00DE1EF7" w:rsidRPr="00232251" w:rsidRDefault="0007559F" w:rsidP="00B7241E">
      <w:pPr>
        <w:jc w:val="both"/>
        <w:rPr>
          <w:rFonts w:cstheme="minorHAnsi"/>
        </w:rPr>
      </w:pPr>
      <w:r>
        <w:rPr>
          <w:rFonts w:cstheme="minorHAnsi"/>
        </w:rPr>
        <w:fldChar w:fldCharType="end"/>
      </w:r>
    </w:p>
    <w:p w14:paraId="73B2458B" w14:textId="77777777" w:rsidR="004A7222" w:rsidRPr="00EE3EDB" w:rsidRDefault="00DA1971" w:rsidP="00B26A52">
      <w:pPr>
        <w:pStyle w:val="Heading1"/>
      </w:pPr>
      <w:r>
        <w:br w:type="page"/>
      </w:r>
      <w:bookmarkStart w:id="4" w:name="_Toc310579466"/>
      <w:bookmarkStart w:id="5" w:name="_Toc15277172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3759A652" w14:textId="11D4375C" w:rsidR="00973A75" w:rsidRDefault="0007559F">
      <w:pPr>
        <w:pStyle w:val="TableofFigures"/>
        <w:tabs>
          <w:tab w:val="right" w:leader="dot" w:pos="9350"/>
        </w:tabs>
        <w:rPr>
          <w:rFonts w:eastAsiaTheme="minorEastAsia" w:cstheme="minorBidi"/>
          <w:noProof/>
          <w:kern w:val="2"/>
          <w:sz w:val="22"/>
          <w:szCs w:val="22"/>
          <w:lang w:bidi="ar-SA"/>
          <w14:ligatures w14:val="standardContextual"/>
        </w:rPr>
      </w:pPr>
      <w:r w:rsidRPr="002B75C2">
        <w:rPr>
          <w:rFonts w:cstheme="minorHAnsi"/>
        </w:rPr>
        <w:fldChar w:fldCharType="begin"/>
      </w:r>
      <w:r w:rsidRPr="002B75C2">
        <w:rPr>
          <w:rFonts w:cstheme="minorHAnsi"/>
        </w:rPr>
        <w:instrText xml:space="preserve"> TOC \h \z \c "Figure" </w:instrText>
      </w:r>
      <w:r w:rsidRPr="002B75C2">
        <w:rPr>
          <w:rFonts w:cstheme="minorHAnsi"/>
        </w:rPr>
        <w:fldChar w:fldCharType="separate"/>
      </w:r>
      <w:hyperlink w:anchor="_Toc152493480" w:history="1">
        <w:r w:rsidR="00973A75" w:rsidRPr="00281CE9">
          <w:rPr>
            <w:rStyle w:val="Hyperlink"/>
            <w:rFonts w:asciiTheme="majorHAnsi" w:hAnsiTheme="majorHAnsi" w:cstheme="majorHAnsi"/>
            <w:noProof/>
          </w:rPr>
          <w:t>Figure 1. (a) Average oil production per well in the Niobrara, Bakken, Anadarko, Permian, and Eagle Ford shale regions. A steep peak in the first few months is observed followed by a sharp decline (EIA 2020). (b) Cumulative oil production per well in the Eagle Ford projected during primary production (green) and estimated after gas-injection EOR (red) (JPT 2017).</w:t>
        </w:r>
        <w:r w:rsidR="00973A75">
          <w:rPr>
            <w:noProof/>
            <w:webHidden/>
          </w:rPr>
          <w:tab/>
        </w:r>
        <w:r w:rsidR="00973A75">
          <w:rPr>
            <w:noProof/>
            <w:webHidden/>
          </w:rPr>
          <w:fldChar w:fldCharType="begin"/>
        </w:r>
        <w:r w:rsidR="00973A75">
          <w:rPr>
            <w:noProof/>
            <w:webHidden/>
          </w:rPr>
          <w:instrText xml:space="preserve"> PAGEREF _Toc152493480 \h </w:instrText>
        </w:r>
        <w:r w:rsidR="00973A75">
          <w:rPr>
            <w:noProof/>
            <w:webHidden/>
          </w:rPr>
        </w:r>
        <w:r w:rsidR="00973A75">
          <w:rPr>
            <w:noProof/>
            <w:webHidden/>
          </w:rPr>
          <w:fldChar w:fldCharType="separate"/>
        </w:r>
        <w:r w:rsidR="00C847FE">
          <w:rPr>
            <w:noProof/>
            <w:webHidden/>
          </w:rPr>
          <w:t>2</w:t>
        </w:r>
        <w:r w:rsidR="00973A75">
          <w:rPr>
            <w:noProof/>
            <w:webHidden/>
          </w:rPr>
          <w:fldChar w:fldCharType="end"/>
        </w:r>
      </w:hyperlink>
    </w:p>
    <w:p w14:paraId="054E742E" w14:textId="1B4D57BE"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1" w:history="1">
        <w:r w:rsidR="00973A75" w:rsidRPr="00281CE9">
          <w:rPr>
            <w:rStyle w:val="Hyperlink"/>
            <w:rFonts w:asciiTheme="majorHAnsi" w:hAnsiTheme="majorHAnsi" w:cstheme="majorHAnsi"/>
            <w:noProof/>
          </w:rPr>
          <w:t>Figure 2. The three classes of trapping mechanisms (physical, chemical, and physiochemical) and their sub-classes during carbon geostorage (Al Hameli et al. 2022).</w:t>
        </w:r>
        <w:r w:rsidR="00973A75">
          <w:rPr>
            <w:noProof/>
            <w:webHidden/>
          </w:rPr>
          <w:tab/>
        </w:r>
        <w:r w:rsidR="00973A75">
          <w:rPr>
            <w:noProof/>
            <w:webHidden/>
          </w:rPr>
          <w:fldChar w:fldCharType="begin"/>
        </w:r>
        <w:r w:rsidR="00973A75">
          <w:rPr>
            <w:noProof/>
            <w:webHidden/>
          </w:rPr>
          <w:instrText xml:space="preserve"> PAGEREF _Toc152493481 \h </w:instrText>
        </w:r>
        <w:r w:rsidR="00973A75">
          <w:rPr>
            <w:noProof/>
            <w:webHidden/>
          </w:rPr>
        </w:r>
        <w:r w:rsidR="00973A75">
          <w:rPr>
            <w:noProof/>
            <w:webHidden/>
          </w:rPr>
          <w:fldChar w:fldCharType="separate"/>
        </w:r>
        <w:r w:rsidR="00C847FE">
          <w:rPr>
            <w:noProof/>
            <w:webHidden/>
          </w:rPr>
          <w:t>6</w:t>
        </w:r>
        <w:r w:rsidR="00973A75">
          <w:rPr>
            <w:noProof/>
            <w:webHidden/>
          </w:rPr>
          <w:fldChar w:fldCharType="end"/>
        </w:r>
      </w:hyperlink>
    </w:p>
    <w:p w14:paraId="2DCBBAC4" w14:textId="07C508D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2" w:history="1">
        <w:r w:rsidR="00973A75" w:rsidRPr="00281CE9">
          <w:rPr>
            <w:rStyle w:val="Hyperlink"/>
            <w:rFonts w:asciiTheme="majorHAnsi" w:hAnsiTheme="majorHAnsi" w:cstheme="majorHAnsi"/>
            <w:noProof/>
          </w:rPr>
          <w:t>Figure 3. The effect of solvent composition on the oil recovery as function of (a) time and (b) injection cycle. Testing conditions: (a) as-received (S</w:t>
        </w:r>
        <w:r w:rsidR="00973A75" w:rsidRPr="00281CE9">
          <w:rPr>
            <w:rStyle w:val="Hyperlink"/>
            <w:rFonts w:asciiTheme="majorHAnsi" w:hAnsiTheme="majorHAnsi" w:cstheme="majorHAnsi"/>
            <w:noProof/>
            <w:vertAlign w:val="subscript"/>
          </w:rPr>
          <w:t>oil</w:t>
        </w:r>
        <w:r w:rsidR="00973A75" w:rsidRPr="00281CE9">
          <w:rPr>
            <w:rStyle w:val="Hyperlink"/>
            <w:rFonts w:asciiTheme="majorHAnsi" w:hAnsiTheme="majorHAnsi" w:cstheme="majorHAnsi"/>
            <w:noProof/>
          </w:rPr>
          <w:t>~40-60%) core plug samples from Middle Bakken (~8-100 µD) at 230 °F and injection pressure of 5000 psi which is larger than the MMP for the solvents used except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(MMP~ 15,000 psi). Ethane (C</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6</w:t>
        </w:r>
        <w:r w:rsidR="00973A75" w:rsidRPr="00281CE9">
          <w:rPr>
            <w:rStyle w:val="Hyperlink"/>
            <w:rFonts w:asciiTheme="majorHAnsi" w:hAnsiTheme="majorHAnsi" w:cstheme="majorHAnsi"/>
            <w:noProof/>
          </w:rPr>
          <w:t>) shows the best performance, followed by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methane/ethane mixture (81/15 CH</w:t>
        </w:r>
        <w:r w:rsidR="00973A75" w:rsidRPr="00281CE9">
          <w:rPr>
            <w:rStyle w:val="Hyperlink"/>
            <w:rFonts w:asciiTheme="majorHAnsi" w:hAnsiTheme="majorHAnsi" w:cstheme="majorHAnsi"/>
            <w:noProof/>
            <w:vertAlign w:val="subscript"/>
          </w:rPr>
          <w:t>4</w:t>
        </w:r>
        <w:r w:rsidR="00973A75" w:rsidRPr="00281CE9">
          <w:rPr>
            <w:rStyle w:val="Hyperlink"/>
            <w:rFonts w:asciiTheme="majorHAnsi" w:hAnsiTheme="majorHAnsi" w:cstheme="majorHAnsi"/>
            <w:noProof/>
          </w:rPr>
          <w:t>/C</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6</w:t>
        </w:r>
        <w:r w:rsidR="00973A75" w:rsidRPr="00281CE9">
          <w:rPr>
            <w:rStyle w:val="Hyperlink"/>
            <w:rFonts w:asciiTheme="majorHAnsi" w:hAnsiTheme="majorHAnsi" w:cstheme="majorHAnsi"/>
            <w:noProof/>
          </w:rPr>
          <w:t>), and methane (CH</w:t>
        </w:r>
        <w:r w:rsidR="00973A75" w:rsidRPr="00281CE9">
          <w:rPr>
            <w:rStyle w:val="Hyperlink"/>
            <w:rFonts w:asciiTheme="majorHAnsi" w:hAnsiTheme="majorHAnsi" w:cstheme="majorHAnsi"/>
            <w:noProof/>
            <w:vertAlign w:val="subscript"/>
          </w:rPr>
          <w:t>4</w:t>
        </w:r>
        <w:r w:rsidR="00973A75" w:rsidRPr="00281CE9">
          <w:rPr>
            <w:rStyle w:val="Hyperlink"/>
            <w:rFonts w:asciiTheme="majorHAnsi" w:hAnsiTheme="majorHAnsi" w:cstheme="majorHAnsi"/>
            <w:noProof/>
          </w:rPr>
          <w:t>). N</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exhibits poor performance. (b) preserved crushed-size (7-8 mm) samples from Eagle Ford at 150 °F and injection pressure 1000 psi larger than each solvent-Eagle Ford oil MMP. Similar results as shown in (a), where the larger oil recovery is observed for ethane (C</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6</w:t>
        </w:r>
        <w:r w:rsidR="00973A75" w:rsidRPr="00281CE9">
          <w:rPr>
            <w:rStyle w:val="Hyperlink"/>
            <w:rFonts w:asciiTheme="majorHAnsi" w:hAnsiTheme="majorHAnsi" w:cstheme="majorHAnsi"/>
            <w:noProof/>
          </w:rPr>
          <w:t>), followed by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The performance of HC-gas mixtures decreases with increasing methane (CH</w:t>
        </w:r>
        <w:r w:rsidR="00973A75" w:rsidRPr="00281CE9">
          <w:rPr>
            <w:rStyle w:val="Hyperlink"/>
            <w:rFonts w:asciiTheme="majorHAnsi" w:hAnsiTheme="majorHAnsi" w:cstheme="majorHAnsi"/>
            <w:noProof/>
            <w:vertAlign w:val="subscript"/>
          </w:rPr>
          <w:t>4</w:t>
        </w:r>
        <w:r w:rsidR="00973A75" w:rsidRPr="00281CE9">
          <w:rPr>
            <w:rStyle w:val="Hyperlink"/>
            <w:rFonts w:asciiTheme="majorHAnsi" w:hAnsiTheme="majorHAnsi" w:cstheme="majorHAnsi"/>
            <w:noProof/>
          </w:rPr>
          <w:t>) content (after Jin et al. (2017a) and Dang (2019)).</w:t>
        </w:r>
        <w:r w:rsidR="00973A75">
          <w:rPr>
            <w:noProof/>
            <w:webHidden/>
          </w:rPr>
          <w:tab/>
        </w:r>
        <w:r w:rsidR="00973A75">
          <w:rPr>
            <w:noProof/>
            <w:webHidden/>
          </w:rPr>
          <w:fldChar w:fldCharType="begin"/>
        </w:r>
        <w:r w:rsidR="00973A75">
          <w:rPr>
            <w:noProof/>
            <w:webHidden/>
          </w:rPr>
          <w:instrText xml:space="preserve"> PAGEREF _Toc152493482 \h </w:instrText>
        </w:r>
        <w:r w:rsidR="00973A75">
          <w:rPr>
            <w:noProof/>
            <w:webHidden/>
          </w:rPr>
        </w:r>
        <w:r w:rsidR="00973A75">
          <w:rPr>
            <w:noProof/>
            <w:webHidden/>
          </w:rPr>
          <w:fldChar w:fldCharType="separate"/>
        </w:r>
        <w:r w:rsidR="00C847FE">
          <w:rPr>
            <w:noProof/>
            <w:webHidden/>
          </w:rPr>
          <w:t>20</w:t>
        </w:r>
        <w:r w:rsidR="00973A75">
          <w:rPr>
            <w:noProof/>
            <w:webHidden/>
          </w:rPr>
          <w:fldChar w:fldCharType="end"/>
        </w:r>
      </w:hyperlink>
    </w:p>
    <w:p w14:paraId="7BC8B190" w14:textId="39C1D041"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3" w:history="1">
        <w:r w:rsidR="00973A75" w:rsidRPr="00281CE9">
          <w:rPr>
            <w:rStyle w:val="Hyperlink"/>
            <w:rFonts w:asciiTheme="majorHAnsi" w:hAnsiTheme="majorHAnsi" w:cstheme="majorHAnsi"/>
            <w:noProof/>
          </w:rPr>
          <w:t>Figure 4. The experimental approach for evaluating the effect of injection pressure and minimum miscibility pressure (MMP) on the oil recovery and hydrocarbon extraction in preserved ULR samples during HnP-EOR. It encompasses HnP tests with varied gas compositions and injection pressures on reservoir crude oil and crushed rock samples. Petrophysical properties were evaluated between tests to analyze microstructural changes due to solvent interactions.</w:t>
        </w:r>
        <w:r w:rsidR="00973A75">
          <w:rPr>
            <w:noProof/>
            <w:webHidden/>
          </w:rPr>
          <w:tab/>
        </w:r>
        <w:r w:rsidR="00973A75">
          <w:rPr>
            <w:noProof/>
            <w:webHidden/>
          </w:rPr>
          <w:fldChar w:fldCharType="begin"/>
        </w:r>
        <w:r w:rsidR="00973A75">
          <w:rPr>
            <w:noProof/>
            <w:webHidden/>
          </w:rPr>
          <w:instrText xml:space="preserve"> PAGEREF _Toc152493483 \h </w:instrText>
        </w:r>
        <w:r w:rsidR="00973A75">
          <w:rPr>
            <w:noProof/>
            <w:webHidden/>
          </w:rPr>
        </w:r>
        <w:r w:rsidR="00973A75">
          <w:rPr>
            <w:noProof/>
            <w:webHidden/>
          </w:rPr>
          <w:fldChar w:fldCharType="separate"/>
        </w:r>
        <w:r w:rsidR="00C847FE">
          <w:rPr>
            <w:noProof/>
            <w:webHidden/>
          </w:rPr>
          <w:t>25</w:t>
        </w:r>
        <w:r w:rsidR="00973A75">
          <w:rPr>
            <w:noProof/>
            <w:webHidden/>
          </w:rPr>
          <w:fldChar w:fldCharType="end"/>
        </w:r>
      </w:hyperlink>
    </w:p>
    <w:p w14:paraId="5D50E2A3" w14:textId="68CED91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4" w:history="1">
        <w:r w:rsidR="00973A75" w:rsidRPr="00281CE9">
          <w:rPr>
            <w:rStyle w:val="Hyperlink"/>
            <w:rFonts w:asciiTheme="majorHAnsi" w:hAnsiTheme="majorHAnsi" w:cstheme="majorHAnsi"/>
            <w:noProof/>
          </w:rPr>
          <w:t>Figure 5. Pore size distributions (PSD) of the Eagle Ford samples obtained in a dry state. (a) mercury injection capillary pressure (MICP). (b) isothermal nitrogen adsorption using density functional theory (DFT) with slit-shape model. The PSD obtained with MICP reveal intrusion occurring below 10 nm indicating that the Eagle Ford samples are considerable tight. The PSD extracted from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adsorption measurements show a broad range of mesopore and macropore volume, indicating the complexity of the nanoporous system.</w:t>
        </w:r>
        <w:r w:rsidR="00973A75">
          <w:rPr>
            <w:noProof/>
            <w:webHidden/>
          </w:rPr>
          <w:tab/>
        </w:r>
        <w:r w:rsidR="00973A75">
          <w:rPr>
            <w:noProof/>
            <w:webHidden/>
          </w:rPr>
          <w:fldChar w:fldCharType="begin"/>
        </w:r>
        <w:r w:rsidR="00973A75">
          <w:rPr>
            <w:noProof/>
            <w:webHidden/>
          </w:rPr>
          <w:instrText xml:space="preserve"> PAGEREF _Toc152493484 \h </w:instrText>
        </w:r>
        <w:r w:rsidR="00973A75">
          <w:rPr>
            <w:noProof/>
            <w:webHidden/>
          </w:rPr>
        </w:r>
        <w:r w:rsidR="00973A75">
          <w:rPr>
            <w:noProof/>
            <w:webHidden/>
          </w:rPr>
          <w:fldChar w:fldCharType="separate"/>
        </w:r>
        <w:r w:rsidR="00C847FE">
          <w:rPr>
            <w:noProof/>
            <w:webHidden/>
          </w:rPr>
          <w:t>27</w:t>
        </w:r>
        <w:r w:rsidR="00973A75">
          <w:rPr>
            <w:noProof/>
            <w:webHidden/>
          </w:rPr>
          <w:fldChar w:fldCharType="end"/>
        </w:r>
      </w:hyperlink>
    </w:p>
    <w:p w14:paraId="031374D7" w14:textId="2CC68B9C"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5" w:history="1">
        <w:r w:rsidR="00973A75" w:rsidRPr="00281CE9">
          <w:rPr>
            <w:rStyle w:val="Hyperlink"/>
            <w:rFonts w:asciiTheme="majorHAnsi" w:hAnsiTheme="majorHAnsi" w:cstheme="majorHAnsi"/>
            <w:noProof/>
          </w:rPr>
          <w:t>Figure 6. Quantitative assessment of hydrocarbon mobilization during HnP-EOR in ULR using a HAWK® modified dry pyrolysis technique (Dang 2019, Mamoudou 2020). The modification consists of a stepwise temperature program (yellow curve) to subdivide the conventional S1 peak in pyrolysis into five sub-peaks. These sub-peaks represent various in-situ oil fractions, ranging from lighter components below C</w:t>
        </w:r>
        <w:r w:rsidR="00973A75" w:rsidRPr="00281CE9">
          <w:rPr>
            <w:rStyle w:val="Hyperlink"/>
            <w:rFonts w:asciiTheme="majorHAnsi" w:hAnsiTheme="majorHAnsi" w:cstheme="majorHAnsi"/>
            <w:noProof/>
            <w:vertAlign w:val="subscript"/>
          </w:rPr>
          <w:t>13</w:t>
        </w:r>
        <w:r w:rsidR="00973A75" w:rsidRPr="00281CE9">
          <w:rPr>
            <w:rStyle w:val="Hyperlink"/>
            <w:rFonts w:asciiTheme="majorHAnsi" w:hAnsiTheme="majorHAnsi" w:cstheme="majorHAnsi"/>
            <w:noProof/>
          </w:rPr>
          <w:t xml:space="preserve"> (S11) to heavier ones between C</w:t>
        </w:r>
        <w:r w:rsidR="00973A75" w:rsidRPr="00281CE9">
          <w:rPr>
            <w:rStyle w:val="Hyperlink"/>
            <w:rFonts w:asciiTheme="majorHAnsi" w:hAnsiTheme="majorHAnsi" w:cstheme="majorHAnsi"/>
            <w:noProof/>
            <w:vertAlign w:val="subscript"/>
          </w:rPr>
          <w:t>21</w:t>
        </w:r>
        <w:r w:rsidR="00973A75" w:rsidRPr="00281CE9">
          <w:rPr>
            <w:rStyle w:val="Hyperlink"/>
            <w:rFonts w:asciiTheme="majorHAnsi" w:hAnsiTheme="majorHAnsi" w:cstheme="majorHAnsi"/>
            <w:noProof/>
          </w:rPr>
          <w:t xml:space="preserve"> and C</w:t>
        </w:r>
        <w:r w:rsidR="00973A75" w:rsidRPr="00281CE9">
          <w:rPr>
            <w:rStyle w:val="Hyperlink"/>
            <w:rFonts w:asciiTheme="majorHAnsi" w:hAnsiTheme="majorHAnsi" w:cstheme="majorHAnsi"/>
            <w:noProof/>
            <w:vertAlign w:val="subscript"/>
          </w:rPr>
          <w:t>30</w:t>
        </w:r>
        <w:r w:rsidR="00973A75" w:rsidRPr="00281CE9">
          <w:rPr>
            <w:rStyle w:val="Hyperlink"/>
            <w:rFonts w:asciiTheme="majorHAnsi" w:hAnsiTheme="majorHAnsi" w:cstheme="majorHAnsi"/>
            <w:noProof/>
          </w:rPr>
          <w:t xml:space="preserve"> (S15) (Abrams et al. 2017). Results reveal a higher abundance of lighter hydrocarbons than heavier ones in both samples. It also emphasizes EF1's greater hydrocarbon richness compared to EF2.</w:t>
        </w:r>
        <w:r w:rsidR="00973A75">
          <w:rPr>
            <w:noProof/>
            <w:webHidden/>
          </w:rPr>
          <w:tab/>
        </w:r>
        <w:r w:rsidR="00973A75">
          <w:rPr>
            <w:noProof/>
            <w:webHidden/>
          </w:rPr>
          <w:fldChar w:fldCharType="begin"/>
        </w:r>
        <w:r w:rsidR="00973A75">
          <w:rPr>
            <w:noProof/>
            <w:webHidden/>
          </w:rPr>
          <w:instrText xml:space="preserve"> PAGEREF _Toc152493485 \h </w:instrText>
        </w:r>
        <w:r w:rsidR="00973A75">
          <w:rPr>
            <w:noProof/>
            <w:webHidden/>
          </w:rPr>
        </w:r>
        <w:r w:rsidR="00973A75">
          <w:rPr>
            <w:noProof/>
            <w:webHidden/>
          </w:rPr>
          <w:fldChar w:fldCharType="separate"/>
        </w:r>
        <w:r w:rsidR="00C847FE">
          <w:rPr>
            <w:noProof/>
            <w:webHidden/>
          </w:rPr>
          <w:t>29</w:t>
        </w:r>
        <w:r w:rsidR="00973A75">
          <w:rPr>
            <w:noProof/>
            <w:webHidden/>
          </w:rPr>
          <w:fldChar w:fldCharType="end"/>
        </w:r>
      </w:hyperlink>
    </w:p>
    <w:p w14:paraId="1C76059E" w14:textId="4728C220"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6" w:history="1">
        <w:r w:rsidR="00973A75" w:rsidRPr="00281CE9">
          <w:rPr>
            <w:rStyle w:val="Hyperlink"/>
            <w:rFonts w:asciiTheme="majorHAnsi" w:hAnsiTheme="majorHAnsi" w:cstheme="majorHAnsi"/>
            <w:noProof/>
          </w:rPr>
          <w:t>Figure 7.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and T</w:t>
        </w:r>
        <w:r w:rsidR="00973A75" w:rsidRPr="00281CE9">
          <w:rPr>
            <w:rStyle w:val="Hyperlink"/>
            <w:rFonts w:asciiTheme="majorHAnsi" w:hAnsiTheme="majorHAnsi" w:cstheme="majorHAnsi"/>
            <w:noProof/>
            <w:vertAlign w:val="subscript"/>
          </w:rPr>
          <w:t>1</w:t>
        </w:r>
        <w:r w:rsidR="00973A75" w:rsidRPr="00281CE9">
          <w:rPr>
            <w:rStyle w:val="Hyperlink"/>
            <w:rFonts w:asciiTheme="majorHAnsi" w:hAnsiTheme="majorHAnsi" w:cstheme="majorHAnsi"/>
            <w:noProof/>
          </w:rPr>
          <w:t>-T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map of the preserved Eagle Ford samples. The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incremental spectra exhibit a bimodal distribution with a fast-relaxation peak (0.2 ms) and a slower-relaxation peak (1 to 10 ms), suggesting dual pore systems or the presence of two different fluids. As shown in Figure 5, combined PSD results from MICP and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adsorption confirm a primary nanometer-size pore system. NMR T</w:t>
        </w:r>
        <w:r w:rsidR="00973A75" w:rsidRPr="00281CE9">
          <w:rPr>
            <w:rStyle w:val="Hyperlink"/>
            <w:rFonts w:asciiTheme="majorHAnsi" w:hAnsiTheme="majorHAnsi" w:cstheme="majorHAnsi"/>
            <w:noProof/>
            <w:vertAlign w:val="subscript"/>
          </w:rPr>
          <w:t>1</w:t>
        </w:r>
        <w:r w:rsidR="00973A75" w:rsidRPr="00281CE9">
          <w:rPr>
            <w:rStyle w:val="Hyperlink"/>
            <w:rFonts w:asciiTheme="majorHAnsi" w:hAnsiTheme="majorHAnsi" w:cstheme="majorHAnsi"/>
            <w:noProof/>
          </w:rPr>
          <w:t>-T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maps offer fluid-typing insights with a fast-relaxation circular signal potentially representing brine and a slower-relaxation elongated signal indicating a range of hydrocarbons, as observed in the HAWK® modified dry pyrolysis results (Figure 6).</w:t>
        </w:r>
        <w:r w:rsidR="00973A75">
          <w:rPr>
            <w:noProof/>
            <w:webHidden/>
          </w:rPr>
          <w:tab/>
        </w:r>
        <w:r w:rsidR="00973A75">
          <w:rPr>
            <w:noProof/>
            <w:webHidden/>
          </w:rPr>
          <w:fldChar w:fldCharType="begin"/>
        </w:r>
        <w:r w:rsidR="00973A75">
          <w:rPr>
            <w:noProof/>
            <w:webHidden/>
          </w:rPr>
          <w:instrText xml:space="preserve"> PAGEREF _Toc152493486 \h </w:instrText>
        </w:r>
        <w:r w:rsidR="00973A75">
          <w:rPr>
            <w:noProof/>
            <w:webHidden/>
          </w:rPr>
        </w:r>
        <w:r w:rsidR="00973A75">
          <w:rPr>
            <w:noProof/>
            <w:webHidden/>
          </w:rPr>
          <w:fldChar w:fldCharType="separate"/>
        </w:r>
        <w:r w:rsidR="00C847FE">
          <w:rPr>
            <w:noProof/>
            <w:webHidden/>
          </w:rPr>
          <w:t>31</w:t>
        </w:r>
        <w:r w:rsidR="00973A75">
          <w:rPr>
            <w:noProof/>
            <w:webHidden/>
          </w:rPr>
          <w:fldChar w:fldCharType="end"/>
        </w:r>
      </w:hyperlink>
    </w:p>
    <w:p w14:paraId="76C24A00" w14:textId="45F78A9B"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7" w:history="1">
        <w:r w:rsidR="00973A75" w:rsidRPr="00281CE9">
          <w:rPr>
            <w:rStyle w:val="Hyperlink"/>
            <w:rFonts w:asciiTheme="majorHAnsi" w:hAnsiTheme="majorHAnsi" w:cstheme="majorHAnsi"/>
            <w:noProof/>
          </w:rPr>
          <w:t>Figure 8. NMR T</w:t>
        </w:r>
        <w:r w:rsidR="00973A75" w:rsidRPr="00281CE9">
          <w:rPr>
            <w:rStyle w:val="Hyperlink"/>
            <w:rFonts w:asciiTheme="majorHAnsi" w:hAnsiTheme="majorHAnsi" w:cstheme="majorHAnsi"/>
            <w:noProof/>
            <w:vertAlign w:val="subscript"/>
          </w:rPr>
          <w:t>1</w:t>
        </w:r>
        <w:r w:rsidR="00973A75" w:rsidRPr="00281CE9">
          <w:rPr>
            <w:rStyle w:val="Hyperlink"/>
            <w:rFonts w:asciiTheme="majorHAnsi" w:hAnsiTheme="majorHAnsi" w:cstheme="majorHAnsi"/>
            <w:noProof/>
          </w:rPr>
          <w:t>-T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maps illustrating the effects of a 2-month imbibition experiment with NMR doping agent solution (MnCl</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65 wt.%), used to distinguish hydrocarbon and water signals in Eagle Ford shale samples (Gannaway 2014). Initial observations show limited changes within the first month of imbibition attributed to the low diffusivity in shale. After 2 months, a decrease in the fast-relaxation signal suggests interaction with the brine phase, while the slower signal remains largely unaltered.</w:t>
        </w:r>
        <w:r w:rsidR="00973A75">
          <w:rPr>
            <w:noProof/>
            <w:webHidden/>
          </w:rPr>
          <w:tab/>
        </w:r>
        <w:r w:rsidR="00973A75">
          <w:rPr>
            <w:noProof/>
            <w:webHidden/>
          </w:rPr>
          <w:fldChar w:fldCharType="begin"/>
        </w:r>
        <w:r w:rsidR="00973A75">
          <w:rPr>
            <w:noProof/>
            <w:webHidden/>
          </w:rPr>
          <w:instrText xml:space="preserve"> PAGEREF _Toc152493487 \h </w:instrText>
        </w:r>
        <w:r w:rsidR="00973A75">
          <w:rPr>
            <w:noProof/>
            <w:webHidden/>
          </w:rPr>
        </w:r>
        <w:r w:rsidR="00973A75">
          <w:rPr>
            <w:noProof/>
            <w:webHidden/>
          </w:rPr>
          <w:fldChar w:fldCharType="separate"/>
        </w:r>
        <w:r w:rsidR="00C847FE">
          <w:rPr>
            <w:noProof/>
            <w:webHidden/>
          </w:rPr>
          <w:t>33</w:t>
        </w:r>
        <w:r w:rsidR="00973A75">
          <w:rPr>
            <w:noProof/>
            <w:webHidden/>
          </w:rPr>
          <w:fldChar w:fldCharType="end"/>
        </w:r>
      </w:hyperlink>
    </w:p>
    <w:p w14:paraId="169DDD69" w14:textId="7857B8FE"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8" w:history="1">
        <w:r w:rsidR="00973A75" w:rsidRPr="00281CE9">
          <w:rPr>
            <w:rStyle w:val="Hyperlink"/>
            <w:rFonts w:asciiTheme="majorHAnsi" w:hAnsiTheme="majorHAnsi" w:cstheme="majorHAnsi"/>
            <w:noProof/>
          </w:rPr>
          <w:t>Figure 9. Initial fluid saturations of the preserved Eagle Ford samples were determined with NMR T</w:t>
        </w:r>
        <w:r w:rsidR="00973A75" w:rsidRPr="00281CE9">
          <w:rPr>
            <w:rStyle w:val="Hyperlink"/>
            <w:rFonts w:asciiTheme="majorHAnsi" w:hAnsiTheme="majorHAnsi" w:cstheme="majorHAnsi"/>
            <w:noProof/>
            <w:vertAlign w:val="subscript"/>
          </w:rPr>
          <w:t>1</w:t>
        </w:r>
        <w:r w:rsidR="00973A75" w:rsidRPr="00281CE9">
          <w:rPr>
            <w:rStyle w:val="Hyperlink"/>
            <w:rFonts w:asciiTheme="majorHAnsi" w:hAnsiTheme="majorHAnsi" w:cstheme="majorHAnsi"/>
            <w:noProof/>
          </w:rPr>
          <w:t>-T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and total porosity data. EF2 shows slightly larger water saturation and barely lower oil saturation compared to EF1.</w:t>
        </w:r>
        <w:r w:rsidR="00973A75">
          <w:rPr>
            <w:noProof/>
            <w:webHidden/>
          </w:rPr>
          <w:tab/>
        </w:r>
        <w:r w:rsidR="00973A75">
          <w:rPr>
            <w:noProof/>
            <w:webHidden/>
          </w:rPr>
          <w:fldChar w:fldCharType="begin"/>
        </w:r>
        <w:r w:rsidR="00973A75">
          <w:rPr>
            <w:noProof/>
            <w:webHidden/>
          </w:rPr>
          <w:instrText xml:space="preserve"> PAGEREF _Toc152493488 \h </w:instrText>
        </w:r>
        <w:r w:rsidR="00973A75">
          <w:rPr>
            <w:noProof/>
            <w:webHidden/>
          </w:rPr>
        </w:r>
        <w:r w:rsidR="00973A75">
          <w:rPr>
            <w:noProof/>
            <w:webHidden/>
          </w:rPr>
          <w:fldChar w:fldCharType="separate"/>
        </w:r>
        <w:r w:rsidR="00C847FE">
          <w:rPr>
            <w:noProof/>
            <w:webHidden/>
          </w:rPr>
          <w:t>34</w:t>
        </w:r>
        <w:r w:rsidR="00973A75">
          <w:rPr>
            <w:noProof/>
            <w:webHidden/>
          </w:rPr>
          <w:fldChar w:fldCharType="end"/>
        </w:r>
      </w:hyperlink>
    </w:p>
    <w:p w14:paraId="4143BEEA" w14:textId="19CEB5F8"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89" w:history="1">
        <w:r w:rsidR="00973A75" w:rsidRPr="00281CE9">
          <w:rPr>
            <w:rStyle w:val="Hyperlink"/>
            <w:rFonts w:asciiTheme="majorHAnsi" w:hAnsiTheme="majorHAnsi" w:cstheme="majorHAnsi"/>
            <w:noProof/>
          </w:rPr>
          <w:t>Figure 10. The vanishing interfacial tension (VIT) method to determine minimum miscibility pressure (MMP). (a) Image of the meniscus formed at the interface of solvent gas and crude oil inside the capillary within the HPHT cell at reservoir temperature are shown. (b) As pressure rises, surface tension between the two immiscible phases diminishes, causing a decrease in the capillary height. (c) The VIT-MMP is identified when the capillary height disappears. (d)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exhibits the lowest MMP (2500 psi), followed by enriched field gas (3450 psi) and produced field gas (3850 psi).</w:t>
        </w:r>
        <w:r w:rsidR="00973A75">
          <w:rPr>
            <w:noProof/>
            <w:webHidden/>
          </w:rPr>
          <w:tab/>
        </w:r>
        <w:r w:rsidR="00973A75">
          <w:rPr>
            <w:noProof/>
            <w:webHidden/>
          </w:rPr>
          <w:fldChar w:fldCharType="begin"/>
        </w:r>
        <w:r w:rsidR="00973A75">
          <w:rPr>
            <w:noProof/>
            <w:webHidden/>
          </w:rPr>
          <w:instrText xml:space="preserve"> PAGEREF _Toc152493489 \h </w:instrText>
        </w:r>
        <w:r w:rsidR="00973A75">
          <w:rPr>
            <w:noProof/>
            <w:webHidden/>
          </w:rPr>
        </w:r>
        <w:r w:rsidR="00973A75">
          <w:rPr>
            <w:noProof/>
            <w:webHidden/>
          </w:rPr>
          <w:fldChar w:fldCharType="separate"/>
        </w:r>
        <w:r w:rsidR="00C847FE">
          <w:rPr>
            <w:noProof/>
            <w:webHidden/>
          </w:rPr>
          <w:t>36</w:t>
        </w:r>
        <w:r w:rsidR="00973A75">
          <w:rPr>
            <w:noProof/>
            <w:webHidden/>
          </w:rPr>
          <w:fldChar w:fldCharType="end"/>
        </w:r>
      </w:hyperlink>
    </w:p>
    <w:p w14:paraId="5EFFF292" w14:textId="4CF838D7"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0" w:history="1">
        <w:r w:rsidR="00973A75" w:rsidRPr="00281CE9">
          <w:rPr>
            <w:rStyle w:val="Hyperlink"/>
            <w:rFonts w:asciiTheme="majorHAnsi" w:hAnsiTheme="majorHAnsi" w:cstheme="majorHAnsi"/>
            <w:noProof/>
          </w:rPr>
          <w:t>Figure 11. Experimental setup used in the HnP-EOR experiments (Mamoudou 2020). Testing conditions: multiple solvent gases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produced field gas, enriched field gas, and immiscible helium gas) at various pressures, reservoir crude oil (~3 mL), preserved crushed rock (7-8 mm, 80 g), soaking and production times of 1hr each, temperature of 150 °F.</w:t>
        </w:r>
        <w:r w:rsidR="00973A75">
          <w:rPr>
            <w:noProof/>
            <w:webHidden/>
          </w:rPr>
          <w:tab/>
        </w:r>
        <w:r w:rsidR="00973A75">
          <w:rPr>
            <w:noProof/>
            <w:webHidden/>
          </w:rPr>
          <w:fldChar w:fldCharType="begin"/>
        </w:r>
        <w:r w:rsidR="00973A75">
          <w:rPr>
            <w:noProof/>
            <w:webHidden/>
          </w:rPr>
          <w:instrText xml:space="preserve"> PAGEREF _Toc152493490 \h </w:instrText>
        </w:r>
        <w:r w:rsidR="00973A75">
          <w:rPr>
            <w:noProof/>
            <w:webHidden/>
          </w:rPr>
        </w:r>
        <w:r w:rsidR="00973A75">
          <w:rPr>
            <w:noProof/>
            <w:webHidden/>
          </w:rPr>
          <w:fldChar w:fldCharType="separate"/>
        </w:r>
        <w:r w:rsidR="00C847FE">
          <w:rPr>
            <w:noProof/>
            <w:webHidden/>
          </w:rPr>
          <w:t>38</w:t>
        </w:r>
        <w:r w:rsidR="00973A75">
          <w:rPr>
            <w:noProof/>
            <w:webHidden/>
          </w:rPr>
          <w:fldChar w:fldCharType="end"/>
        </w:r>
      </w:hyperlink>
    </w:p>
    <w:p w14:paraId="1C09A388" w14:textId="23DF1440"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1" w:history="1">
        <w:r w:rsidR="00973A75" w:rsidRPr="00281CE9">
          <w:rPr>
            <w:rStyle w:val="Hyperlink"/>
            <w:rFonts w:asciiTheme="majorHAnsi" w:hAnsiTheme="majorHAnsi" w:cstheme="majorHAnsi"/>
            <w:noProof/>
          </w:rPr>
          <w:t xml:space="preserve">Figure 12. The shale oil reservoir model developed using CMG software to simulate the HnP-EOR process in unconventional liquid-rich shale reservoirs (ULR). The model is calibrated with </w:t>
        </w:r>
        <w:r w:rsidR="00973A75" w:rsidRPr="00281CE9">
          <w:rPr>
            <w:rStyle w:val="Hyperlink"/>
            <w:rFonts w:asciiTheme="majorHAnsi" w:hAnsiTheme="majorHAnsi" w:cstheme="majorHAnsi"/>
            <w:noProof/>
          </w:rPr>
          <w:lastRenderedPageBreak/>
          <w:t>field parameters for reservoir, well, and fluid properties, gathered from an Eagle Ford Shale oil operation. It features a hydraulically-fractured horizontal well with four stages and a lateral length of approximately 750ft, within a dual-permeability reservoir.</w:t>
        </w:r>
        <w:r w:rsidR="00973A75">
          <w:rPr>
            <w:noProof/>
            <w:webHidden/>
          </w:rPr>
          <w:tab/>
        </w:r>
        <w:r w:rsidR="00973A75">
          <w:rPr>
            <w:noProof/>
            <w:webHidden/>
          </w:rPr>
          <w:fldChar w:fldCharType="begin"/>
        </w:r>
        <w:r w:rsidR="00973A75">
          <w:rPr>
            <w:noProof/>
            <w:webHidden/>
          </w:rPr>
          <w:instrText xml:space="preserve"> PAGEREF _Toc152493491 \h </w:instrText>
        </w:r>
        <w:r w:rsidR="00973A75">
          <w:rPr>
            <w:noProof/>
            <w:webHidden/>
          </w:rPr>
        </w:r>
        <w:r w:rsidR="00973A75">
          <w:rPr>
            <w:noProof/>
            <w:webHidden/>
          </w:rPr>
          <w:fldChar w:fldCharType="separate"/>
        </w:r>
        <w:r w:rsidR="00C847FE">
          <w:rPr>
            <w:noProof/>
            <w:webHidden/>
          </w:rPr>
          <w:t>39</w:t>
        </w:r>
        <w:r w:rsidR="00973A75">
          <w:rPr>
            <w:noProof/>
            <w:webHidden/>
          </w:rPr>
          <w:fldChar w:fldCharType="end"/>
        </w:r>
      </w:hyperlink>
    </w:p>
    <w:p w14:paraId="38D35FBD" w14:textId="0D52B744"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2" w:history="1">
        <w:r w:rsidR="00973A75" w:rsidRPr="00281CE9">
          <w:rPr>
            <w:rStyle w:val="Hyperlink"/>
            <w:rFonts w:asciiTheme="majorHAnsi" w:hAnsiTheme="majorHAnsi" w:cstheme="majorHAnsi"/>
            <w:noProof/>
          </w:rPr>
          <w:t>Figure 13. Bulk Eagle Ford crude oil response during HnP-EOR. (a)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spectra of oil during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HnP showing a substantial reduction in residual volume and a shift towards fast relaxation in the first cycle. (b) NMR T</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spectra after produced field gas HnP, demonstrating gradual recovery and a shift towards fast relaxation, resulting in a larger residual oil volume compared to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(c) Oil recovery factor for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test calculated using </w:t>
        </w:r>
        <w:r w:rsidR="00973A75" w:rsidRPr="00281CE9">
          <w:rPr>
            <w:rStyle w:val="Hyperlink"/>
            <w:rFonts w:asciiTheme="majorHAnsi" w:hAnsiTheme="majorHAnsi" w:cstheme="majorHAnsi"/>
            <w:b/>
            <w:noProof/>
          </w:rPr>
          <w:t>Equation 3.5</w:t>
        </w:r>
        <w:r w:rsidR="00973A75" w:rsidRPr="00281CE9">
          <w:rPr>
            <w:rStyle w:val="Hyperlink"/>
            <w:rFonts w:asciiTheme="majorHAnsi" w:hAnsiTheme="majorHAnsi" w:cstheme="majorHAnsi"/>
            <w:noProof/>
          </w:rPr>
          <w:t>, indicating ~80% oil recovery after two cycles (d) Parallel results for produced field gas HnP, with gradual and lower recovery, flattening at ~50%.</w:t>
        </w:r>
        <w:r w:rsidR="00973A75">
          <w:rPr>
            <w:noProof/>
            <w:webHidden/>
          </w:rPr>
          <w:tab/>
        </w:r>
        <w:r w:rsidR="00973A75">
          <w:rPr>
            <w:noProof/>
            <w:webHidden/>
          </w:rPr>
          <w:fldChar w:fldCharType="begin"/>
        </w:r>
        <w:r w:rsidR="00973A75">
          <w:rPr>
            <w:noProof/>
            <w:webHidden/>
          </w:rPr>
          <w:instrText xml:space="preserve"> PAGEREF _Toc152493492 \h </w:instrText>
        </w:r>
        <w:r w:rsidR="00973A75">
          <w:rPr>
            <w:noProof/>
            <w:webHidden/>
          </w:rPr>
        </w:r>
        <w:r w:rsidR="00973A75">
          <w:rPr>
            <w:noProof/>
            <w:webHidden/>
          </w:rPr>
          <w:fldChar w:fldCharType="separate"/>
        </w:r>
        <w:r w:rsidR="00C847FE">
          <w:rPr>
            <w:noProof/>
            <w:webHidden/>
          </w:rPr>
          <w:t>42</w:t>
        </w:r>
        <w:r w:rsidR="00973A75">
          <w:rPr>
            <w:noProof/>
            <w:webHidden/>
          </w:rPr>
          <w:fldChar w:fldCharType="end"/>
        </w:r>
      </w:hyperlink>
    </w:p>
    <w:p w14:paraId="200CAC81" w14:textId="690F9075"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3" w:history="1">
        <w:r w:rsidR="00973A75" w:rsidRPr="00281CE9">
          <w:rPr>
            <w:rStyle w:val="Hyperlink"/>
            <w:rFonts w:asciiTheme="majorHAnsi" w:hAnsiTheme="majorHAnsi" w:cstheme="majorHAnsi"/>
            <w:noProof/>
          </w:rPr>
          <w:t xml:space="preserve">Figure 14. Bulk Eagle Ford crude oil response during HnP-EOR. (a) Computed oil viscosity using </w:t>
        </w:r>
        <w:r w:rsidR="00973A75" w:rsidRPr="00281CE9">
          <w:rPr>
            <w:rStyle w:val="Hyperlink"/>
            <w:rFonts w:asciiTheme="majorHAnsi" w:hAnsiTheme="majorHAnsi" w:cstheme="majorHAnsi"/>
            <w:b/>
            <w:noProof/>
          </w:rPr>
          <w:t>Equation 4.2.</w:t>
        </w:r>
        <w:r w:rsidR="00973A75" w:rsidRPr="00281CE9">
          <w:rPr>
            <w:rStyle w:val="Hyperlink"/>
            <w:rFonts w:asciiTheme="majorHAnsi" w:hAnsiTheme="majorHAnsi" w:cstheme="majorHAnsi"/>
            <w:noProof/>
          </w:rPr>
          <w:t xml:space="preserve"> (b) Computed oil diffusion coefficient using </w:t>
        </w:r>
        <w:r w:rsidR="00973A75" w:rsidRPr="00281CE9">
          <w:rPr>
            <w:rStyle w:val="Hyperlink"/>
            <w:rFonts w:asciiTheme="majorHAnsi" w:hAnsiTheme="majorHAnsi" w:cstheme="majorHAnsi"/>
            <w:b/>
            <w:noProof/>
          </w:rPr>
          <w:t>Equation 4.3</w:t>
        </w:r>
        <w:r w:rsidR="00973A75" w:rsidRPr="00281CE9">
          <w:rPr>
            <w:rStyle w:val="Hyperlink"/>
            <w:rFonts w:asciiTheme="majorHAnsi" w:hAnsiTheme="majorHAnsi" w:cstheme="majorHAnsi"/>
            <w:noProof/>
          </w:rPr>
          <w:t>. Increase in oil viscosity and decrease in diffusion coefficient associated with increasing oil heaviness during HnP is observed. The trends are more pronounced with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as compared to produced field gas.</w:t>
        </w:r>
        <w:r w:rsidR="00973A75">
          <w:rPr>
            <w:noProof/>
            <w:webHidden/>
          </w:rPr>
          <w:tab/>
        </w:r>
        <w:r w:rsidR="00973A75">
          <w:rPr>
            <w:noProof/>
            <w:webHidden/>
          </w:rPr>
          <w:fldChar w:fldCharType="begin"/>
        </w:r>
        <w:r w:rsidR="00973A75">
          <w:rPr>
            <w:noProof/>
            <w:webHidden/>
          </w:rPr>
          <w:instrText xml:space="preserve"> PAGEREF _Toc152493493 \h </w:instrText>
        </w:r>
        <w:r w:rsidR="00973A75">
          <w:rPr>
            <w:noProof/>
            <w:webHidden/>
          </w:rPr>
        </w:r>
        <w:r w:rsidR="00973A75">
          <w:rPr>
            <w:noProof/>
            <w:webHidden/>
          </w:rPr>
          <w:fldChar w:fldCharType="separate"/>
        </w:r>
        <w:r w:rsidR="00C847FE">
          <w:rPr>
            <w:noProof/>
            <w:webHidden/>
          </w:rPr>
          <w:t>43</w:t>
        </w:r>
        <w:r w:rsidR="00973A75">
          <w:rPr>
            <w:noProof/>
            <w:webHidden/>
          </w:rPr>
          <w:fldChar w:fldCharType="end"/>
        </w:r>
      </w:hyperlink>
    </w:p>
    <w:p w14:paraId="21429859" w14:textId="6587A57D"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4" w:history="1">
        <w:r w:rsidR="00973A75" w:rsidRPr="00281CE9">
          <w:rPr>
            <w:rStyle w:val="Hyperlink"/>
            <w:rFonts w:asciiTheme="majorHAnsi" w:hAnsiTheme="majorHAnsi" w:cstheme="majorHAnsi"/>
            <w:noProof/>
          </w:rPr>
          <w:t>Figure 15. Image comparison between the bulk Eagle Ford oil sample in a glass vial. (a) before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HnP-EOR. (b) after two injection cycles. There is a notable reduction in oil volume and a substantial increase in viscosity.</w:t>
        </w:r>
        <w:r w:rsidR="00973A75">
          <w:rPr>
            <w:noProof/>
            <w:webHidden/>
          </w:rPr>
          <w:tab/>
        </w:r>
        <w:r w:rsidR="00973A75">
          <w:rPr>
            <w:noProof/>
            <w:webHidden/>
          </w:rPr>
          <w:fldChar w:fldCharType="begin"/>
        </w:r>
        <w:r w:rsidR="00973A75">
          <w:rPr>
            <w:noProof/>
            <w:webHidden/>
          </w:rPr>
          <w:instrText xml:space="preserve"> PAGEREF _Toc152493494 \h </w:instrText>
        </w:r>
        <w:r w:rsidR="00973A75">
          <w:rPr>
            <w:noProof/>
            <w:webHidden/>
          </w:rPr>
        </w:r>
        <w:r w:rsidR="00973A75">
          <w:rPr>
            <w:noProof/>
            <w:webHidden/>
          </w:rPr>
          <w:fldChar w:fldCharType="separate"/>
        </w:r>
        <w:r w:rsidR="00C847FE">
          <w:rPr>
            <w:noProof/>
            <w:webHidden/>
          </w:rPr>
          <w:t>44</w:t>
        </w:r>
        <w:r w:rsidR="00973A75">
          <w:rPr>
            <w:noProof/>
            <w:webHidden/>
          </w:rPr>
          <w:fldChar w:fldCharType="end"/>
        </w:r>
      </w:hyperlink>
    </w:p>
    <w:p w14:paraId="12DB4CC0" w14:textId="1EB6E32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5" w:history="1">
        <w:r w:rsidR="00973A75" w:rsidRPr="00281CE9">
          <w:rPr>
            <w:rStyle w:val="Hyperlink"/>
            <w:rFonts w:asciiTheme="majorHAnsi" w:hAnsiTheme="majorHAnsi" w:cstheme="majorHAnsi"/>
            <w:noProof/>
          </w:rPr>
          <w:t>Figure 16. Effect of HnP-EOR on crude oil composition, obtained after integrating NMR and GC-MS data. (a) and (b) display alkane distributions during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and produced field gas HnP, respectively. After the initial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HnP cycle, there is substantial production of hydrocarbon fractions (C</w:t>
        </w:r>
        <w:r w:rsidR="00973A75" w:rsidRPr="00281CE9">
          <w:rPr>
            <w:rStyle w:val="Hyperlink"/>
            <w:rFonts w:asciiTheme="majorHAnsi" w:hAnsiTheme="majorHAnsi" w:cstheme="majorHAnsi"/>
            <w:noProof/>
            <w:vertAlign w:val="subscript"/>
          </w:rPr>
          <w:t>12</w:t>
        </w:r>
        <w:r w:rsidR="00973A75" w:rsidRPr="00281CE9">
          <w:rPr>
            <w:rStyle w:val="Hyperlink"/>
            <w:rFonts w:asciiTheme="majorHAnsi" w:hAnsiTheme="majorHAnsi" w:cstheme="majorHAnsi"/>
            <w:noProof/>
          </w:rPr>
          <w:t xml:space="preserve"> to C</w:t>
        </w:r>
        <w:r w:rsidR="00973A75" w:rsidRPr="00281CE9">
          <w:rPr>
            <w:rStyle w:val="Hyperlink"/>
            <w:rFonts w:asciiTheme="majorHAnsi" w:hAnsiTheme="majorHAnsi" w:cstheme="majorHAnsi"/>
            <w:noProof/>
            <w:vertAlign w:val="subscript"/>
          </w:rPr>
          <w:t>25</w:t>
        </w:r>
        <w:r w:rsidR="00973A75" w:rsidRPr="00281CE9">
          <w:rPr>
            <w:rStyle w:val="Hyperlink"/>
            <w:rFonts w:asciiTheme="majorHAnsi" w:hAnsiTheme="majorHAnsi" w:cstheme="majorHAnsi"/>
            <w:noProof/>
          </w:rPr>
          <w:t xml:space="preserve">), reducing residual volumes. During the second cycle, preference for lighter </w:t>
        </w:r>
        <w:r w:rsidR="00973A75" w:rsidRPr="00281CE9">
          <w:rPr>
            <w:rStyle w:val="Hyperlink"/>
            <w:rFonts w:asciiTheme="majorHAnsi" w:hAnsiTheme="majorHAnsi" w:cstheme="majorHAnsi"/>
            <w:noProof/>
          </w:rPr>
          <w:lastRenderedPageBreak/>
          <w:t>fractions up to C</w:t>
        </w:r>
        <w:r w:rsidR="00973A75" w:rsidRPr="00281CE9">
          <w:rPr>
            <w:rStyle w:val="Hyperlink"/>
            <w:rFonts w:asciiTheme="majorHAnsi" w:hAnsiTheme="majorHAnsi" w:cstheme="majorHAnsi"/>
            <w:noProof/>
            <w:vertAlign w:val="subscript"/>
          </w:rPr>
          <w:t>19</w:t>
        </w:r>
        <w:r w:rsidR="00973A75" w:rsidRPr="00281CE9">
          <w:rPr>
            <w:rStyle w:val="Hyperlink"/>
            <w:rFonts w:asciiTheme="majorHAnsi" w:hAnsiTheme="majorHAnsi" w:cstheme="majorHAnsi"/>
            <w:noProof/>
          </w:rPr>
          <w:t xml:space="preserve"> is observed, with reduced recovery for heavier fractions (none above C</w:t>
        </w:r>
        <w:r w:rsidR="00973A75" w:rsidRPr="00281CE9">
          <w:rPr>
            <w:rStyle w:val="Hyperlink"/>
            <w:rFonts w:asciiTheme="majorHAnsi" w:hAnsiTheme="majorHAnsi" w:cstheme="majorHAnsi"/>
            <w:noProof/>
            <w:vertAlign w:val="subscript"/>
          </w:rPr>
          <w:t>24</w:t>
        </w:r>
        <w:r w:rsidR="00973A75" w:rsidRPr="00281CE9">
          <w:rPr>
            <w:rStyle w:val="Hyperlink"/>
            <w:rFonts w:asciiTheme="majorHAnsi" w:hAnsiTheme="majorHAnsi" w:cstheme="majorHAnsi"/>
            <w:noProof/>
          </w:rPr>
          <w:t>). Produced field gas test show a similar trend, with the majority of heavy fraction recovery in the first cycle and gradual production of lighter species in subsequent cycles. Overall, remaining crude oil becomes heavier with each injection cycle, regardless of the solvent used.</w:t>
        </w:r>
        <w:r w:rsidR="00973A75">
          <w:rPr>
            <w:noProof/>
            <w:webHidden/>
          </w:rPr>
          <w:tab/>
        </w:r>
        <w:r w:rsidR="00973A75">
          <w:rPr>
            <w:noProof/>
            <w:webHidden/>
          </w:rPr>
          <w:fldChar w:fldCharType="begin"/>
        </w:r>
        <w:r w:rsidR="00973A75">
          <w:rPr>
            <w:noProof/>
            <w:webHidden/>
          </w:rPr>
          <w:instrText xml:space="preserve"> PAGEREF _Toc152493495 \h </w:instrText>
        </w:r>
        <w:r w:rsidR="00973A75">
          <w:rPr>
            <w:noProof/>
            <w:webHidden/>
          </w:rPr>
        </w:r>
        <w:r w:rsidR="00973A75">
          <w:rPr>
            <w:noProof/>
            <w:webHidden/>
          </w:rPr>
          <w:fldChar w:fldCharType="separate"/>
        </w:r>
        <w:r w:rsidR="00C847FE">
          <w:rPr>
            <w:noProof/>
            <w:webHidden/>
          </w:rPr>
          <w:t>45</w:t>
        </w:r>
        <w:r w:rsidR="00973A75">
          <w:rPr>
            <w:noProof/>
            <w:webHidden/>
          </w:rPr>
          <w:fldChar w:fldCharType="end"/>
        </w:r>
      </w:hyperlink>
    </w:p>
    <w:p w14:paraId="021C20FE" w14:textId="1DE1C9E0"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6" w:history="1">
        <w:r w:rsidR="00973A75" w:rsidRPr="00281CE9">
          <w:rPr>
            <w:rStyle w:val="Hyperlink"/>
            <w:rFonts w:asciiTheme="majorHAnsi" w:hAnsiTheme="majorHAnsi" w:cstheme="majorHAnsi"/>
            <w:noProof/>
          </w:rPr>
          <w:t>Figure 17. Impact of HnP cycles on the solvent-residual crude oil MMP determined with the VIT technique. Given the gradual oil recovery, these HnP tests were conducted using produced field gas at 1000 psi above the original MMP and 150 °F. (a) Capillary height-pressure curves after several injection cycles. At lower pressures (&lt;2000 psi), curves closely align with the original solvent-crude oil MMP. However, distinctions became evident at higher pressures (&gt;3000 psi) and after few injection cycles, requiring elevated pressures to reach single-phase. (b) Increasing oil heaviness during cycles lead to increased solvent-residual oil MMP. After six cycles, the MMP is approximately 800 psi higher than the original MMP, suggesting impairment on miscibility and impacting oil recovery.</w:t>
        </w:r>
        <w:r w:rsidR="00973A75">
          <w:rPr>
            <w:noProof/>
            <w:webHidden/>
          </w:rPr>
          <w:tab/>
        </w:r>
        <w:r w:rsidR="00973A75">
          <w:rPr>
            <w:noProof/>
            <w:webHidden/>
          </w:rPr>
          <w:fldChar w:fldCharType="begin"/>
        </w:r>
        <w:r w:rsidR="00973A75">
          <w:rPr>
            <w:noProof/>
            <w:webHidden/>
          </w:rPr>
          <w:instrText xml:space="preserve"> PAGEREF _Toc152493496 \h </w:instrText>
        </w:r>
        <w:r w:rsidR="00973A75">
          <w:rPr>
            <w:noProof/>
            <w:webHidden/>
          </w:rPr>
        </w:r>
        <w:r w:rsidR="00973A75">
          <w:rPr>
            <w:noProof/>
            <w:webHidden/>
          </w:rPr>
          <w:fldChar w:fldCharType="separate"/>
        </w:r>
        <w:r w:rsidR="00C847FE">
          <w:rPr>
            <w:noProof/>
            <w:webHidden/>
          </w:rPr>
          <w:t>47</w:t>
        </w:r>
        <w:r w:rsidR="00973A75">
          <w:rPr>
            <w:noProof/>
            <w:webHidden/>
          </w:rPr>
          <w:fldChar w:fldCharType="end"/>
        </w:r>
      </w:hyperlink>
    </w:p>
    <w:p w14:paraId="0C2A6F71" w14:textId="7B213AF0"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7" w:history="1">
        <w:r w:rsidR="00973A75" w:rsidRPr="00281CE9">
          <w:rPr>
            <w:rStyle w:val="Hyperlink"/>
            <w:rFonts w:asciiTheme="majorHAnsi" w:hAnsiTheme="majorHAnsi" w:cstheme="majorHAnsi"/>
            <w:noProof/>
          </w:rPr>
          <w:t>Figure 18. NMR results for the scCO</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HnP test on the Eagle Ford crushed samples (7-8 mm) at injection pressure of 1000 psi above the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-Eagle Ford oil MMP (P</w:t>
        </w:r>
        <w:r w:rsidR="00973A75" w:rsidRPr="00281CE9">
          <w:rPr>
            <w:rStyle w:val="Hyperlink"/>
            <w:rFonts w:asciiTheme="majorHAnsi" w:hAnsiTheme="majorHAnsi" w:cstheme="majorHAnsi"/>
            <w:noProof/>
            <w:vertAlign w:val="subscript"/>
          </w:rPr>
          <w:t>inj</w:t>
        </w:r>
        <w:r w:rsidR="00973A75" w:rsidRPr="00281CE9">
          <w:rPr>
            <w:rStyle w:val="Hyperlink"/>
            <w:rFonts w:asciiTheme="majorHAnsi" w:hAnsiTheme="majorHAnsi" w:cstheme="majorHAnsi"/>
            <w:noProof/>
          </w:rPr>
          <w:t xml:space="preserve"> = 3500 psi). (a) T</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distribution showing a reduction in volume for the two primary peaks, with a major decrease in the first two cycles. NMR T</w:t>
        </w:r>
        <w:r w:rsidR="00973A75" w:rsidRPr="00281CE9">
          <w:rPr>
            <w:rStyle w:val="Hyperlink"/>
            <w:rFonts w:asciiTheme="majorHAnsi" w:hAnsiTheme="majorHAnsi" w:cstheme="majorHAnsi"/>
            <w:noProof/>
            <w:vertAlign w:val="subscript"/>
          </w:rPr>
          <w:t>1</w:t>
        </w:r>
        <w:r w:rsidR="00973A75" w:rsidRPr="00281CE9">
          <w:rPr>
            <w:rStyle w:val="Hyperlink"/>
            <w:rFonts w:asciiTheme="majorHAnsi" w:hAnsiTheme="majorHAnsi" w:cstheme="majorHAnsi"/>
            <w:noProof/>
          </w:rPr>
          <w:t>-T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maps before HnP (b) and after six HnP cycles (c) highlight significant reduction in oil and water volumes.</w:t>
        </w:r>
        <w:r w:rsidR="00973A75">
          <w:rPr>
            <w:noProof/>
            <w:webHidden/>
          </w:rPr>
          <w:tab/>
        </w:r>
        <w:r w:rsidR="00973A75">
          <w:rPr>
            <w:noProof/>
            <w:webHidden/>
          </w:rPr>
          <w:fldChar w:fldCharType="begin"/>
        </w:r>
        <w:r w:rsidR="00973A75">
          <w:rPr>
            <w:noProof/>
            <w:webHidden/>
          </w:rPr>
          <w:instrText xml:space="preserve"> PAGEREF _Toc152493497 \h </w:instrText>
        </w:r>
        <w:r w:rsidR="00973A75">
          <w:rPr>
            <w:noProof/>
            <w:webHidden/>
          </w:rPr>
        </w:r>
        <w:r w:rsidR="00973A75">
          <w:rPr>
            <w:noProof/>
            <w:webHidden/>
          </w:rPr>
          <w:fldChar w:fldCharType="separate"/>
        </w:r>
        <w:r w:rsidR="00C847FE">
          <w:rPr>
            <w:noProof/>
            <w:webHidden/>
          </w:rPr>
          <w:t>49</w:t>
        </w:r>
        <w:r w:rsidR="00973A75">
          <w:rPr>
            <w:noProof/>
            <w:webHidden/>
          </w:rPr>
          <w:fldChar w:fldCharType="end"/>
        </w:r>
      </w:hyperlink>
    </w:p>
    <w:p w14:paraId="5301FA40" w14:textId="397E29D6"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8" w:history="1">
        <w:r w:rsidR="00973A75" w:rsidRPr="00281CE9">
          <w:rPr>
            <w:rStyle w:val="Hyperlink"/>
            <w:rFonts w:asciiTheme="majorHAnsi" w:hAnsiTheme="majorHAnsi" w:cstheme="majorHAnsi"/>
            <w:noProof/>
          </w:rPr>
          <w:t>Figure 19. (a) Alkane volume analysis of crude oil extracted from shale rock before and after six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-HnP cycles, highlighting the preference for vaporizing lighter fractions and minimal recovery of heavier fractions above C</w:t>
        </w:r>
        <w:r w:rsidR="00973A75" w:rsidRPr="00281CE9">
          <w:rPr>
            <w:rStyle w:val="Hyperlink"/>
            <w:rFonts w:asciiTheme="majorHAnsi" w:hAnsiTheme="majorHAnsi" w:cstheme="majorHAnsi"/>
            <w:noProof/>
            <w:vertAlign w:val="subscript"/>
          </w:rPr>
          <w:t>19</w:t>
        </w:r>
        <w:r w:rsidR="00973A75" w:rsidRPr="00281CE9">
          <w:rPr>
            <w:rStyle w:val="Hyperlink"/>
            <w:rFonts w:asciiTheme="majorHAnsi" w:hAnsiTheme="majorHAnsi" w:cstheme="majorHAnsi"/>
            <w:noProof/>
          </w:rPr>
          <w:t>. No production of heavier fractions above C</w:t>
        </w:r>
        <w:r w:rsidR="00973A75" w:rsidRPr="00281CE9">
          <w:rPr>
            <w:rStyle w:val="Hyperlink"/>
            <w:rFonts w:asciiTheme="majorHAnsi" w:hAnsiTheme="majorHAnsi" w:cstheme="majorHAnsi"/>
            <w:noProof/>
            <w:vertAlign w:val="subscript"/>
          </w:rPr>
          <w:t>24</w:t>
        </w:r>
        <w:r w:rsidR="00973A75" w:rsidRPr="00281CE9">
          <w:rPr>
            <w:rStyle w:val="Hyperlink"/>
            <w:rFonts w:asciiTheme="majorHAnsi" w:hAnsiTheme="majorHAnsi" w:cstheme="majorHAnsi"/>
            <w:noProof/>
          </w:rPr>
          <w:t xml:space="preserve"> occurred, even after six cycles. (b) Composition of the residual crude oil within the shale rock after HnP-</w:t>
        </w:r>
        <w:r w:rsidR="00973A75" w:rsidRPr="00281CE9">
          <w:rPr>
            <w:rStyle w:val="Hyperlink"/>
            <w:rFonts w:asciiTheme="majorHAnsi" w:hAnsiTheme="majorHAnsi" w:cstheme="majorHAnsi"/>
            <w:noProof/>
          </w:rPr>
          <w:lastRenderedPageBreak/>
          <w:t>EOR, analyzed using a modified pyrolysis protocol. The results demonstrate the same preference for lighter fractions and limited recovery of heavier fractions, indicating constraints in mobilizing these heavier fractions within the nanoporous shale rock system.</w:t>
        </w:r>
        <w:r w:rsidR="00973A75">
          <w:rPr>
            <w:noProof/>
            <w:webHidden/>
          </w:rPr>
          <w:tab/>
        </w:r>
        <w:r w:rsidR="00973A75">
          <w:rPr>
            <w:noProof/>
            <w:webHidden/>
          </w:rPr>
          <w:fldChar w:fldCharType="begin"/>
        </w:r>
        <w:r w:rsidR="00973A75">
          <w:rPr>
            <w:noProof/>
            <w:webHidden/>
          </w:rPr>
          <w:instrText xml:space="preserve"> PAGEREF _Toc152493498 \h </w:instrText>
        </w:r>
        <w:r w:rsidR="00973A75">
          <w:rPr>
            <w:noProof/>
            <w:webHidden/>
          </w:rPr>
        </w:r>
        <w:r w:rsidR="00973A75">
          <w:rPr>
            <w:noProof/>
            <w:webHidden/>
          </w:rPr>
          <w:fldChar w:fldCharType="separate"/>
        </w:r>
        <w:r w:rsidR="00C847FE">
          <w:rPr>
            <w:noProof/>
            <w:webHidden/>
          </w:rPr>
          <w:t>50</w:t>
        </w:r>
        <w:r w:rsidR="00973A75">
          <w:rPr>
            <w:noProof/>
            <w:webHidden/>
          </w:rPr>
          <w:fldChar w:fldCharType="end"/>
        </w:r>
      </w:hyperlink>
    </w:p>
    <w:p w14:paraId="0DEA3C90" w14:textId="0519D0C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499" w:history="1">
        <w:r w:rsidR="00973A75" w:rsidRPr="00281CE9">
          <w:rPr>
            <w:rStyle w:val="Hyperlink"/>
            <w:rFonts w:asciiTheme="majorHAnsi" w:hAnsiTheme="majorHAnsi" w:cstheme="majorHAnsi"/>
            <w:noProof/>
          </w:rPr>
          <w:t>Figure 20. Overview of oil and water recovery during HnP tests on EF1 in varying solvent compositions and injection pressures. (a) oil recovery with produced field gas. (b) oil recovery with enriched field gas. (c) water recovery with produced field gas. (d) water recovery with enriched field gas.</w:t>
        </w:r>
        <w:r w:rsidR="00973A75">
          <w:rPr>
            <w:noProof/>
            <w:webHidden/>
          </w:rPr>
          <w:tab/>
        </w:r>
        <w:r w:rsidR="00973A75">
          <w:rPr>
            <w:noProof/>
            <w:webHidden/>
          </w:rPr>
          <w:fldChar w:fldCharType="begin"/>
        </w:r>
        <w:r w:rsidR="00973A75">
          <w:rPr>
            <w:noProof/>
            <w:webHidden/>
          </w:rPr>
          <w:instrText xml:space="preserve"> PAGEREF _Toc152493499 \h </w:instrText>
        </w:r>
        <w:r w:rsidR="00973A75">
          <w:rPr>
            <w:noProof/>
            <w:webHidden/>
          </w:rPr>
        </w:r>
        <w:r w:rsidR="00973A75">
          <w:rPr>
            <w:noProof/>
            <w:webHidden/>
          </w:rPr>
          <w:fldChar w:fldCharType="separate"/>
        </w:r>
        <w:r w:rsidR="00C847FE">
          <w:rPr>
            <w:noProof/>
            <w:webHidden/>
          </w:rPr>
          <w:t>52</w:t>
        </w:r>
        <w:r w:rsidR="00973A75">
          <w:rPr>
            <w:noProof/>
            <w:webHidden/>
          </w:rPr>
          <w:fldChar w:fldCharType="end"/>
        </w:r>
      </w:hyperlink>
    </w:p>
    <w:p w14:paraId="6E222A44" w14:textId="7107EE6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0" w:history="1">
        <w:r w:rsidR="00973A75" w:rsidRPr="00281CE9">
          <w:rPr>
            <w:rStyle w:val="Hyperlink"/>
            <w:rFonts w:asciiTheme="majorHAnsi" w:hAnsiTheme="majorHAnsi" w:cstheme="majorHAnsi"/>
            <w:noProof/>
          </w:rPr>
          <w:t>Figure 21. Analogous plots to Figure 20 for the HnP tests conducted on sample EF2. (a) oil recovery with produced field gas and helium (He). (b) oil recovery with enriched field gas and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(c) water recovery with produced field gas and helium (He). (d) water recovery with enriched field gas and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w:t>
        </w:r>
        <w:r w:rsidR="00973A75">
          <w:rPr>
            <w:noProof/>
            <w:webHidden/>
          </w:rPr>
          <w:tab/>
        </w:r>
        <w:r w:rsidR="00973A75">
          <w:rPr>
            <w:noProof/>
            <w:webHidden/>
          </w:rPr>
          <w:fldChar w:fldCharType="begin"/>
        </w:r>
        <w:r w:rsidR="00973A75">
          <w:rPr>
            <w:noProof/>
            <w:webHidden/>
          </w:rPr>
          <w:instrText xml:space="preserve"> PAGEREF _Toc152493500 \h </w:instrText>
        </w:r>
        <w:r w:rsidR="00973A75">
          <w:rPr>
            <w:noProof/>
            <w:webHidden/>
          </w:rPr>
        </w:r>
        <w:r w:rsidR="00973A75">
          <w:rPr>
            <w:noProof/>
            <w:webHidden/>
          </w:rPr>
          <w:fldChar w:fldCharType="separate"/>
        </w:r>
        <w:r w:rsidR="00C847FE">
          <w:rPr>
            <w:noProof/>
            <w:webHidden/>
          </w:rPr>
          <w:t>54</w:t>
        </w:r>
        <w:r w:rsidR="00973A75">
          <w:rPr>
            <w:noProof/>
            <w:webHidden/>
          </w:rPr>
          <w:fldChar w:fldCharType="end"/>
        </w:r>
      </w:hyperlink>
    </w:p>
    <w:p w14:paraId="2FBC5742" w14:textId="6A6FAC72"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1" w:history="1">
        <w:r w:rsidR="00973A75" w:rsidRPr="00281CE9">
          <w:rPr>
            <w:rStyle w:val="Hyperlink"/>
            <w:rFonts w:asciiTheme="majorHAnsi" w:hAnsiTheme="majorHAnsi" w:cstheme="majorHAnsi"/>
            <w:noProof/>
          </w:rPr>
          <w:t>Figure 22. Cumulative recoveries at the sixth cycle, representing the maximum cycle reached in all samples. (a) EF1 oil recovery, with a positive linear trend for field gases extending beyond the MMP. (b) EF2 oil recovery, showing similar trends to EF1, including He gas lower performance and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higher performance than field gas. (c) and (d) depict water production for both samples, with no pressure-related trend.</w:t>
        </w:r>
        <w:r w:rsidR="00973A75">
          <w:rPr>
            <w:noProof/>
            <w:webHidden/>
          </w:rPr>
          <w:tab/>
        </w:r>
        <w:r w:rsidR="00973A75">
          <w:rPr>
            <w:noProof/>
            <w:webHidden/>
          </w:rPr>
          <w:fldChar w:fldCharType="begin"/>
        </w:r>
        <w:r w:rsidR="00973A75">
          <w:rPr>
            <w:noProof/>
            <w:webHidden/>
          </w:rPr>
          <w:instrText xml:space="preserve"> PAGEREF _Toc152493501 \h </w:instrText>
        </w:r>
        <w:r w:rsidR="00973A75">
          <w:rPr>
            <w:noProof/>
            <w:webHidden/>
          </w:rPr>
        </w:r>
        <w:r w:rsidR="00973A75">
          <w:rPr>
            <w:noProof/>
            <w:webHidden/>
          </w:rPr>
          <w:fldChar w:fldCharType="separate"/>
        </w:r>
        <w:r w:rsidR="00C847FE">
          <w:rPr>
            <w:noProof/>
            <w:webHidden/>
          </w:rPr>
          <w:t>56</w:t>
        </w:r>
        <w:r w:rsidR="00973A75">
          <w:rPr>
            <w:noProof/>
            <w:webHidden/>
          </w:rPr>
          <w:fldChar w:fldCharType="end"/>
        </w:r>
      </w:hyperlink>
    </w:p>
    <w:p w14:paraId="676C4FD2" w14:textId="40B2706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2" w:history="1">
        <w:r w:rsidR="00973A75" w:rsidRPr="00281CE9">
          <w:rPr>
            <w:rStyle w:val="Hyperlink"/>
            <w:rFonts w:asciiTheme="majorHAnsi" w:hAnsiTheme="majorHAnsi" w:cstheme="majorHAnsi"/>
            <w:noProof/>
          </w:rPr>
          <w:t>Figure 23. Relative contribution of the five movable hydrocarbon subpeaks (S1) in modified dry pyrolysis to the total oil. EF1 and EF2 results are shown on the left and right side, respectively. Notably, the lighter fractions of the oil within S11 and S12 (up to C</w:t>
        </w:r>
        <w:r w:rsidR="00973A75" w:rsidRPr="00281CE9">
          <w:rPr>
            <w:rStyle w:val="Hyperlink"/>
            <w:rFonts w:asciiTheme="majorHAnsi" w:hAnsiTheme="majorHAnsi" w:cstheme="majorHAnsi"/>
            <w:noProof/>
            <w:vertAlign w:val="subscript"/>
          </w:rPr>
          <w:t>17</w:t>
        </w:r>
        <w:r w:rsidR="00973A75" w:rsidRPr="00281CE9">
          <w:rPr>
            <w:rStyle w:val="Hyperlink"/>
            <w:rFonts w:asciiTheme="majorHAnsi" w:hAnsiTheme="majorHAnsi" w:cstheme="majorHAnsi"/>
            <w:noProof/>
          </w:rPr>
          <w:t>) significantly influence overall oil recovery, irrespective of the miscibility condition. In tests with immiscible helium gas, lighter oil fractions exhibit lower recovery compared to field gases, while scCO</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outperforms field gas. No trend is observed for the heavier oil fractions.</w:t>
        </w:r>
        <w:r w:rsidR="00973A75">
          <w:rPr>
            <w:noProof/>
            <w:webHidden/>
          </w:rPr>
          <w:tab/>
        </w:r>
        <w:r w:rsidR="00973A75">
          <w:rPr>
            <w:noProof/>
            <w:webHidden/>
          </w:rPr>
          <w:fldChar w:fldCharType="begin"/>
        </w:r>
        <w:r w:rsidR="00973A75">
          <w:rPr>
            <w:noProof/>
            <w:webHidden/>
          </w:rPr>
          <w:instrText xml:space="preserve"> PAGEREF _Toc152493502 \h </w:instrText>
        </w:r>
        <w:r w:rsidR="00973A75">
          <w:rPr>
            <w:noProof/>
            <w:webHidden/>
          </w:rPr>
        </w:r>
        <w:r w:rsidR="00973A75">
          <w:rPr>
            <w:noProof/>
            <w:webHidden/>
          </w:rPr>
          <w:fldChar w:fldCharType="separate"/>
        </w:r>
        <w:r w:rsidR="00C847FE">
          <w:rPr>
            <w:noProof/>
            <w:webHidden/>
          </w:rPr>
          <w:t>58</w:t>
        </w:r>
        <w:r w:rsidR="00973A75">
          <w:rPr>
            <w:noProof/>
            <w:webHidden/>
          </w:rPr>
          <w:fldChar w:fldCharType="end"/>
        </w:r>
      </w:hyperlink>
    </w:p>
    <w:p w14:paraId="413F2B1E" w14:textId="4C7C7AB5"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3" w:history="1">
        <w:r w:rsidR="00973A75" w:rsidRPr="00281CE9">
          <w:rPr>
            <w:rStyle w:val="Hyperlink"/>
            <w:rFonts w:asciiTheme="majorHAnsi" w:hAnsiTheme="majorHAnsi" w:cstheme="majorHAnsi"/>
            <w:noProof/>
          </w:rPr>
          <w:t>Figure 24. Simulation results using three solvents at different injection pressures (6000 psi, 8000 psi, and 10000 psi). (a) increasing pressure leads to higher cumulative oil recoveries over time, aligning with experimental results. (b) consistent linear trends in incremental oil recoveries, unlike the experiments that showed flattening curves over increasing cycles. This difference is due to the larger surface area in experiments. The simulations indicate that, contrary to experiments, produced field gas performs worse than enriched field gas and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Additionally, at higher pressures,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appears to show the best performance.</w:t>
        </w:r>
        <w:r w:rsidR="00973A75">
          <w:rPr>
            <w:noProof/>
            <w:webHidden/>
          </w:rPr>
          <w:tab/>
        </w:r>
        <w:r w:rsidR="00973A75">
          <w:rPr>
            <w:noProof/>
            <w:webHidden/>
          </w:rPr>
          <w:fldChar w:fldCharType="begin"/>
        </w:r>
        <w:r w:rsidR="00973A75">
          <w:rPr>
            <w:noProof/>
            <w:webHidden/>
          </w:rPr>
          <w:instrText xml:space="preserve"> PAGEREF _Toc152493503 \h </w:instrText>
        </w:r>
        <w:r w:rsidR="00973A75">
          <w:rPr>
            <w:noProof/>
            <w:webHidden/>
          </w:rPr>
        </w:r>
        <w:r w:rsidR="00973A75">
          <w:rPr>
            <w:noProof/>
            <w:webHidden/>
          </w:rPr>
          <w:fldChar w:fldCharType="separate"/>
        </w:r>
        <w:r w:rsidR="00C847FE">
          <w:rPr>
            <w:noProof/>
            <w:webHidden/>
          </w:rPr>
          <w:t>61</w:t>
        </w:r>
        <w:r w:rsidR="00973A75">
          <w:rPr>
            <w:noProof/>
            <w:webHidden/>
          </w:rPr>
          <w:fldChar w:fldCharType="end"/>
        </w:r>
      </w:hyperlink>
    </w:p>
    <w:p w14:paraId="2F65F318" w14:textId="63E25B91"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4" w:history="1">
        <w:r w:rsidR="00973A75" w:rsidRPr="00281CE9">
          <w:rPr>
            <w:rStyle w:val="Hyperlink"/>
            <w:rFonts w:asciiTheme="majorHAnsi" w:hAnsiTheme="majorHAnsi" w:cstheme="majorHAnsi"/>
            <w:noProof/>
          </w:rPr>
          <w:t>Figure 25. Insights into the amount of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injected and produced (in gmoles) under different scenarios. (a) and (b) cumulative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injected over time and across cycles. (c) and (d) corresponding results for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produced. Increasing pressure leads to higher quantities of injected and produced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influenced by compressibility, and enhanced solubility in the oil at elevated pressures. In (b), a linear increase in the amount of injected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is observed with the number of cycles at a consistent injection pressure. However, (d) shows an upward deviation from this linear trend at high pressures, indicating the excess recovery of the initial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content in the crude oil as injection pressure rises.</w:t>
        </w:r>
        <w:r w:rsidR="00973A75">
          <w:rPr>
            <w:noProof/>
            <w:webHidden/>
          </w:rPr>
          <w:tab/>
        </w:r>
        <w:r w:rsidR="00973A75">
          <w:rPr>
            <w:noProof/>
            <w:webHidden/>
          </w:rPr>
          <w:fldChar w:fldCharType="begin"/>
        </w:r>
        <w:r w:rsidR="00973A75">
          <w:rPr>
            <w:noProof/>
            <w:webHidden/>
          </w:rPr>
          <w:instrText xml:space="preserve"> PAGEREF _Toc152493504 \h </w:instrText>
        </w:r>
        <w:r w:rsidR="00973A75">
          <w:rPr>
            <w:noProof/>
            <w:webHidden/>
          </w:rPr>
        </w:r>
        <w:r w:rsidR="00973A75">
          <w:rPr>
            <w:noProof/>
            <w:webHidden/>
          </w:rPr>
          <w:fldChar w:fldCharType="separate"/>
        </w:r>
        <w:r w:rsidR="00C847FE">
          <w:rPr>
            <w:noProof/>
            <w:webHidden/>
          </w:rPr>
          <w:t>62</w:t>
        </w:r>
        <w:r w:rsidR="00973A75">
          <w:rPr>
            <w:noProof/>
            <w:webHidden/>
          </w:rPr>
          <w:fldChar w:fldCharType="end"/>
        </w:r>
      </w:hyperlink>
    </w:p>
    <w:p w14:paraId="752BA759" w14:textId="0A3A11F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5" w:history="1">
        <w:r w:rsidR="00973A75" w:rsidRPr="00281CE9">
          <w:rPr>
            <w:rStyle w:val="Hyperlink"/>
            <w:noProof/>
          </w:rPr>
          <w:t>Figure 26. Ratio of produced to injected scCO</w:t>
        </w:r>
        <w:r w:rsidR="00973A75" w:rsidRPr="00281CE9">
          <w:rPr>
            <w:rStyle w:val="Hyperlink"/>
            <w:noProof/>
            <w:vertAlign w:val="subscript"/>
          </w:rPr>
          <w:t>2</w:t>
        </w:r>
        <w:r w:rsidR="00973A75" w:rsidRPr="00281CE9">
          <w:rPr>
            <w:rStyle w:val="Hyperlink"/>
            <w:noProof/>
          </w:rPr>
          <w:t xml:space="preserve"> at varying injection pressures. Higher values indicate recovery of injected scCO</w:t>
        </w:r>
        <w:r w:rsidR="00973A75" w:rsidRPr="00281CE9">
          <w:rPr>
            <w:rStyle w:val="Hyperlink"/>
            <w:noProof/>
            <w:vertAlign w:val="subscript"/>
          </w:rPr>
          <w:t>2</w:t>
        </w:r>
        <w:r w:rsidR="00973A75" w:rsidRPr="00281CE9">
          <w:rPr>
            <w:rStyle w:val="Hyperlink"/>
            <w:noProof/>
          </w:rPr>
          <w:t>, implying carbon intensity, while lower ratios suggest increased scCO</w:t>
        </w:r>
        <w:r w:rsidR="00973A75" w:rsidRPr="00281CE9">
          <w:rPr>
            <w:rStyle w:val="Hyperlink"/>
            <w:noProof/>
            <w:vertAlign w:val="subscript"/>
          </w:rPr>
          <w:t>2</w:t>
        </w:r>
        <w:r w:rsidR="00973A75" w:rsidRPr="00281CE9">
          <w:rPr>
            <w:rStyle w:val="Hyperlink"/>
            <w:noProof/>
          </w:rPr>
          <w:t xml:space="preserve"> storage and less carbon intensity. Results show that with rising injection pressure, the ratio decreases due to enhanced scCO</w:t>
        </w:r>
        <w:r w:rsidR="00973A75" w:rsidRPr="00281CE9">
          <w:rPr>
            <w:rStyle w:val="Hyperlink"/>
            <w:noProof/>
            <w:vertAlign w:val="subscript"/>
          </w:rPr>
          <w:t>2</w:t>
        </w:r>
        <w:r w:rsidR="00973A75" w:rsidRPr="00281CE9">
          <w:rPr>
            <w:rStyle w:val="Hyperlink"/>
            <w:noProof/>
          </w:rPr>
          <w:t xml:space="preserve"> solubility, indicating a less carbon-intensive process. At the same pressure, the ratio remains fairly constant after each cycle, but at high pressures, it exhibits a slight increase over successive cycles. After five HnP cycles or a decade </w:t>
        </w:r>
        <w:r w:rsidR="00973A75" w:rsidRPr="00281CE9">
          <w:rPr>
            <w:rStyle w:val="Hyperlink"/>
            <w:noProof/>
          </w:rPr>
          <w:lastRenderedPageBreak/>
          <w:t>of operation, the ratio converges to about 33%, implying that approximately 67% of injected scCO</w:t>
        </w:r>
        <w:r w:rsidR="00973A75" w:rsidRPr="00281CE9">
          <w:rPr>
            <w:rStyle w:val="Hyperlink"/>
            <w:noProof/>
            <w:vertAlign w:val="subscript"/>
          </w:rPr>
          <w:t>2</w:t>
        </w:r>
        <w:r w:rsidR="00973A75" w:rsidRPr="00281CE9">
          <w:rPr>
            <w:rStyle w:val="Hyperlink"/>
            <w:noProof/>
          </w:rPr>
          <w:t xml:space="preserve"> is stored underground.</w:t>
        </w:r>
        <w:r w:rsidR="00973A75">
          <w:rPr>
            <w:noProof/>
            <w:webHidden/>
          </w:rPr>
          <w:tab/>
        </w:r>
        <w:r w:rsidR="00973A75">
          <w:rPr>
            <w:noProof/>
            <w:webHidden/>
          </w:rPr>
          <w:fldChar w:fldCharType="begin"/>
        </w:r>
        <w:r w:rsidR="00973A75">
          <w:rPr>
            <w:noProof/>
            <w:webHidden/>
          </w:rPr>
          <w:instrText xml:space="preserve"> PAGEREF _Toc152493505 \h </w:instrText>
        </w:r>
        <w:r w:rsidR="00973A75">
          <w:rPr>
            <w:noProof/>
            <w:webHidden/>
          </w:rPr>
        </w:r>
        <w:r w:rsidR="00973A75">
          <w:rPr>
            <w:noProof/>
            <w:webHidden/>
          </w:rPr>
          <w:fldChar w:fldCharType="separate"/>
        </w:r>
        <w:r w:rsidR="00C847FE">
          <w:rPr>
            <w:noProof/>
            <w:webHidden/>
          </w:rPr>
          <w:t>63</w:t>
        </w:r>
        <w:r w:rsidR="00973A75">
          <w:rPr>
            <w:noProof/>
            <w:webHidden/>
          </w:rPr>
          <w:fldChar w:fldCharType="end"/>
        </w:r>
      </w:hyperlink>
    </w:p>
    <w:p w14:paraId="26BFF40D" w14:textId="06BFAD1C"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6" w:history="1">
        <w:r w:rsidR="00973A75" w:rsidRPr="00281CE9">
          <w:rPr>
            <w:rStyle w:val="Hyperlink"/>
            <w:noProof/>
          </w:rPr>
          <w:t>Figure 27. Phase behavior of CO</w:t>
        </w:r>
        <w:r w:rsidR="00973A75" w:rsidRPr="00281CE9">
          <w:rPr>
            <w:rStyle w:val="Hyperlink"/>
            <w:noProof/>
            <w:vertAlign w:val="subscript"/>
          </w:rPr>
          <w:t>2</w:t>
        </w:r>
        <w:r w:rsidR="00973A75" w:rsidRPr="00281CE9">
          <w:rPr>
            <w:rStyle w:val="Hyperlink"/>
            <w:noProof/>
          </w:rPr>
          <w:t xml:space="preserve"> and the pressure-temperature envelope in sedimentary basins (Zhao et al. 2015c).</w:t>
        </w:r>
        <w:r w:rsidR="00973A75">
          <w:rPr>
            <w:noProof/>
            <w:webHidden/>
          </w:rPr>
          <w:tab/>
        </w:r>
        <w:r w:rsidR="00973A75">
          <w:rPr>
            <w:noProof/>
            <w:webHidden/>
          </w:rPr>
          <w:fldChar w:fldCharType="begin"/>
        </w:r>
        <w:r w:rsidR="00973A75">
          <w:rPr>
            <w:noProof/>
            <w:webHidden/>
          </w:rPr>
          <w:instrText xml:space="preserve"> PAGEREF _Toc152493506 \h </w:instrText>
        </w:r>
        <w:r w:rsidR="00973A75">
          <w:rPr>
            <w:noProof/>
            <w:webHidden/>
          </w:rPr>
        </w:r>
        <w:r w:rsidR="00973A75">
          <w:rPr>
            <w:noProof/>
            <w:webHidden/>
          </w:rPr>
          <w:fldChar w:fldCharType="separate"/>
        </w:r>
        <w:r w:rsidR="00C847FE">
          <w:rPr>
            <w:noProof/>
            <w:webHidden/>
          </w:rPr>
          <w:t>66</w:t>
        </w:r>
        <w:r w:rsidR="00973A75">
          <w:rPr>
            <w:noProof/>
            <w:webHidden/>
          </w:rPr>
          <w:fldChar w:fldCharType="end"/>
        </w:r>
      </w:hyperlink>
    </w:p>
    <w:p w14:paraId="2D024DCC" w14:textId="533146F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7" w:history="1">
        <w:r w:rsidR="00973A75" w:rsidRPr="00281CE9">
          <w:rPr>
            <w:rStyle w:val="Hyperlink"/>
            <w:noProof/>
          </w:rPr>
          <w:t>Figure 28. PVT properties of pure CO</w:t>
        </w:r>
        <w:r w:rsidR="00973A75" w:rsidRPr="00281CE9">
          <w:rPr>
            <w:rStyle w:val="Hyperlink"/>
            <w:noProof/>
            <w:vertAlign w:val="subscript"/>
          </w:rPr>
          <w:t>2</w:t>
        </w:r>
        <w:r w:rsidR="00973A75" w:rsidRPr="00281CE9">
          <w:rPr>
            <w:rStyle w:val="Hyperlink"/>
            <w:noProof/>
          </w:rPr>
          <w:t xml:space="preserve"> (van der Meer et al. 2009, Span and Wagner 2015).</w:t>
        </w:r>
        <w:r w:rsidR="00973A75">
          <w:rPr>
            <w:noProof/>
            <w:webHidden/>
          </w:rPr>
          <w:tab/>
        </w:r>
        <w:r w:rsidR="00973A75">
          <w:rPr>
            <w:noProof/>
            <w:webHidden/>
          </w:rPr>
          <w:fldChar w:fldCharType="begin"/>
        </w:r>
        <w:r w:rsidR="00973A75">
          <w:rPr>
            <w:noProof/>
            <w:webHidden/>
          </w:rPr>
          <w:instrText xml:space="preserve"> PAGEREF _Toc152493507 \h </w:instrText>
        </w:r>
        <w:r w:rsidR="00973A75">
          <w:rPr>
            <w:noProof/>
            <w:webHidden/>
          </w:rPr>
        </w:r>
        <w:r w:rsidR="00973A75">
          <w:rPr>
            <w:noProof/>
            <w:webHidden/>
          </w:rPr>
          <w:fldChar w:fldCharType="separate"/>
        </w:r>
        <w:r w:rsidR="00C847FE">
          <w:rPr>
            <w:noProof/>
            <w:webHidden/>
          </w:rPr>
          <w:t>66</w:t>
        </w:r>
        <w:r w:rsidR="00973A75">
          <w:rPr>
            <w:noProof/>
            <w:webHidden/>
          </w:rPr>
          <w:fldChar w:fldCharType="end"/>
        </w:r>
      </w:hyperlink>
    </w:p>
    <w:p w14:paraId="4C6F51FE" w14:textId="6340645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8" w:history="1">
        <w:r w:rsidR="00973A75" w:rsidRPr="00281CE9">
          <w:rPr>
            <w:rStyle w:val="Hyperlink"/>
            <w:rFonts w:asciiTheme="majorHAnsi" w:hAnsiTheme="majorHAnsi" w:cstheme="majorHAnsi"/>
            <w:noProof/>
          </w:rPr>
          <w:t>Figure 29. Pressure-composition phase diagram for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system at P-T conditions applicable to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storage. In this diagram, the circles correspond to the mole fraction of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 the aqueous phase, while the triangles indicate the mole fraction of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 the gas phase (Zhao et al. 2015c).</w:t>
        </w:r>
        <w:r w:rsidR="00973A75">
          <w:rPr>
            <w:noProof/>
            <w:webHidden/>
          </w:rPr>
          <w:tab/>
        </w:r>
        <w:r w:rsidR="00973A75">
          <w:rPr>
            <w:noProof/>
            <w:webHidden/>
          </w:rPr>
          <w:fldChar w:fldCharType="begin"/>
        </w:r>
        <w:r w:rsidR="00973A75">
          <w:rPr>
            <w:noProof/>
            <w:webHidden/>
          </w:rPr>
          <w:instrText xml:space="preserve"> PAGEREF _Toc152493508 \h </w:instrText>
        </w:r>
        <w:r w:rsidR="00973A75">
          <w:rPr>
            <w:noProof/>
            <w:webHidden/>
          </w:rPr>
        </w:r>
        <w:r w:rsidR="00973A75">
          <w:rPr>
            <w:noProof/>
            <w:webHidden/>
          </w:rPr>
          <w:fldChar w:fldCharType="separate"/>
        </w:r>
        <w:r w:rsidR="00C847FE">
          <w:rPr>
            <w:noProof/>
            <w:webHidden/>
          </w:rPr>
          <w:t>69</w:t>
        </w:r>
        <w:r w:rsidR="00973A75">
          <w:rPr>
            <w:noProof/>
            <w:webHidden/>
          </w:rPr>
          <w:fldChar w:fldCharType="end"/>
        </w:r>
      </w:hyperlink>
    </w:p>
    <w:p w14:paraId="65A950AB" w14:textId="47DD07F8"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09" w:history="1">
        <w:r w:rsidR="00973A75" w:rsidRPr="00281CE9">
          <w:rPr>
            <w:rStyle w:val="Hyperlink"/>
            <w:rFonts w:asciiTheme="majorHAnsi" w:hAnsiTheme="majorHAnsi" w:cstheme="majorHAnsi"/>
            <w:noProof/>
          </w:rPr>
          <w:t>Figure 30. The two experimental configurations to determine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-water/brine IFT using ADSA. (a) aqueous droplet in the surrounding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phase (pendant-drop) and (b)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droplet/bubble in the surrounding aqueous phase (rising-drop/bubble) (Prem and Imran 2018).</w:t>
        </w:r>
        <w:r w:rsidR="00973A75">
          <w:rPr>
            <w:noProof/>
            <w:webHidden/>
          </w:rPr>
          <w:tab/>
        </w:r>
        <w:r w:rsidR="00973A75">
          <w:rPr>
            <w:noProof/>
            <w:webHidden/>
          </w:rPr>
          <w:fldChar w:fldCharType="begin"/>
        </w:r>
        <w:r w:rsidR="00973A75">
          <w:rPr>
            <w:noProof/>
            <w:webHidden/>
          </w:rPr>
          <w:instrText xml:space="preserve"> PAGEREF _Toc152493509 \h </w:instrText>
        </w:r>
        <w:r w:rsidR="00973A75">
          <w:rPr>
            <w:noProof/>
            <w:webHidden/>
          </w:rPr>
        </w:r>
        <w:r w:rsidR="00973A75">
          <w:rPr>
            <w:noProof/>
            <w:webHidden/>
          </w:rPr>
          <w:fldChar w:fldCharType="separate"/>
        </w:r>
        <w:r w:rsidR="00C847FE">
          <w:rPr>
            <w:noProof/>
            <w:webHidden/>
          </w:rPr>
          <w:t>70</w:t>
        </w:r>
        <w:r w:rsidR="00973A75">
          <w:rPr>
            <w:noProof/>
            <w:webHidden/>
          </w:rPr>
          <w:fldChar w:fldCharType="end"/>
        </w:r>
      </w:hyperlink>
    </w:p>
    <w:p w14:paraId="2B889055" w14:textId="3F7CF63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0" w:history="1">
        <w:r w:rsidR="00973A75" w:rsidRPr="00281CE9">
          <w:rPr>
            <w:rStyle w:val="Hyperlink"/>
            <w:rFonts w:asciiTheme="majorHAnsi" w:hAnsiTheme="majorHAnsi" w:cstheme="majorHAnsi"/>
            <w:noProof/>
          </w:rPr>
          <w:t>Figure 31. Averaged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IFT as function of pressure and at different temperatures using the dataset from Table 3. Notably, the IFT exhibits a distinct shift in the linear trend with pressure, especially below and above its critical point. The IFT in the supercritical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region also appears to decrease at elevated temperatures.</w:t>
        </w:r>
        <w:r w:rsidR="00973A75">
          <w:rPr>
            <w:noProof/>
            <w:webHidden/>
          </w:rPr>
          <w:tab/>
        </w:r>
        <w:r w:rsidR="00973A75">
          <w:rPr>
            <w:noProof/>
            <w:webHidden/>
          </w:rPr>
          <w:fldChar w:fldCharType="begin"/>
        </w:r>
        <w:r w:rsidR="00973A75">
          <w:rPr>
            <w:noProof/>
            <w:webHidden/>
          </w:rPr>
          <w:instrText xml:space="preserve"> PAGEREF _Toc152493510 \h </w:instrText>
        </w:r>
        <w:r w:rsidR="00973A75">
          <w:rPr>
            <w:noProof/>
            <w:webHidden/>
          </w:rPr>
        </w:r>
        <w:r w:rsidR="00973A75">
          <w:rPr>
            <w:noProof/>
            <w:webHidden/>
          </w:rPr>
          <w:fldChar w:fldCharType="separate"/>
        </w:r>
        <w:r w:rsidR="00C847FE">
          <w:rPr>
            <w:noProof/>
            <w:webHidden/>
          </w:rPr>
          <w:t>74</w:t>
        </w:r>
        <w:r w:rsidR="00973A75">
          <w:rPr>
            <w:noProof/>
            <w:webHidden/>
          </w:rPr>
          <w:fldChar w:fldCharType="end"/>
        </w:r>
      </w:hyperlink>
    </w:p>
    <w:p w14:paraId="3115C90C" w14:textId="4679C400"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1" w:history="1">
        <w:r w:rsidR="00973A75" w:rsidRPr="00281CE9">
          <w:rPr>
            <w:rStyle w:val="Hyperlink"/>
            <w:rFonts w:asciiTheme="majorHAnsi" w:hAnsiTheme="majorHAnsi" w:cstheme="majorHAnsi"/>
            <w:noProof/>
          </w:rPr>
          <w:t>Figure 32.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-brine (NaCl) IFT as function of molality, pressure, and temperature (Chalbaud et al. 2009).</w:t>
        </w:r>
        <w:r w:rsidR="00973A75">
          <w:rPr>
            <w:noProof/>
            <w:webHidden/>
          </w:rPr>
          <w:tab/>
        </w:r>
        <w:r w:rsidR="00973A75">
          <w:rPr>
            <w:noProof/>
            <w:webHidden/>
          </w:rPr>
          <w:fldChar w:fldCharType="begin"/>
        </w:r>
        <w:r w:rsidR="00973A75">
          <w:rPr>
            <w:noProof/>
            <w:webHidden/>
          </w:rPr>
          <w:instrText xml:space="preserve"> PAGEREF _Toc152493511 \h </w:instrText>
        </w:r>
        <w:r w:rsidR="00973A75">
          <w:rPr>
            <w:noProof/>
            <w:webHidden/>
          </w:rPr>
        </w:r>
        <w:r w:rsidR="00973A75">
          <w:rPr>
            <w:noProof/>
            <w:webHidden/>
          </w:rPr>
          <w:fldChar w:fldCharType="separate"/>
        </w:r>
        <w:r w:rsidR="00C847FE">
          <w:rPr>
            <w:noProof/>
            <w:webHidden/>
          </w:rPr>
          <w:t>76</w:t>
        </w:r>
        <w:r w:rsidR="00973A75">
          <w:rPr>
            <w:noProof/>
            <w:webHidden/>
          </w:rPr>
          <w:fldChar w:fldCharType="end"/>
        </w:r>
      </w:hyperlink>
    </w:p>
    <w:p w14:paraId="2BCEA5BB" w14:textId="50200E7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2" w:history="1">
        <w:r w:rsidR="00973A75" w:rsidRPr="00281CE9">
          <w:rPr>
            <w:rStyle w:val="Hyperlink"/>
            <w:rFonts w:asciiTheme="majorHAnsi" w:hAnsiTheme="majorHAnsi" w:cstheme="majorHAnsi"/>
            <w:noProof/>
          </w:rPr>
          <w:t>Figure 33. Effect of salt valence and molality on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IFT (Aggelopoulos et al. 2011). The IFT data represent the averages of the pseudo plateau IFTs for each temperature (81 °F, 160 °F, 212 °F). The average IFT increase is relative to the pseudo plateau IFT of pure water (~</w:t>
        </w:r>
        <m:oMath>
          <m:r>
            <w:rPr>
              <w:rStyle w:val="Hyperlink"/>
              <w:rFonts w:ascii="Cambria Math" w:hAnsi="Cambria Math" w:cstheme="majorHAnsi"/>
              <w:noProof/>
            </w:rPr>
            <m:t>γH2O~26mN/m)</m:t>
          </m:r>
        </m:oMath>
        <w:r w:rsidR="00973A75" w:rsidRPr="00281CE9">
          <w:rPr>
            <w:rStyle w:val="Hyperlink"/>
            <w:rFonts w:asciiTheme="majorHAnsi" w:hAnsiTheme="majorHAnsi" w:cstheme="majorHAnsi"/>
            <w:noProof/>
          </w:rPr>
          <w:t>.</w:t>
        </w:r>
        <w:r w:rsidR="00973A75">
          <w:rPr>
            <w:noProof/>
            <w:webHidden/>
          </w:rPr>
          <w:tab/>
        </w:r>
        <w:r w:rsidR="00973A75">
          <w:rPr>
            <w:noProof/>
            <w:webHidden/>
          </w:rPr>
          <w:fldChar w:fldCharType="begin"/>
        </w:r>
        <w:r w:rsidR="00973A75">
          <w:rPr>
            <w:noProof/>
            <w:webHidden/>
          </w:rPr>
          <w:instrText xml:space="preserve"> PAGEREF _Toc152493512 \h </w:instrText>
        </w:r>
        <w:r w:rsidR="00973A75">
          <w:rPr>
            <w:noProof/>
            <w:webHidden/>
          </w:rPr>
        </w:r>
        <w:r w:rsidR="00973A75">
          <w:rPr>
            <w:noProof/>
            <w:webHidden/>
          </w:rPr>
          <w:fldChar w:fldCharType="separate"/>
        </w:r>
        <w:r w:rsidR="00C847FE">
          <w:rPr>
            <w:noProof/>
            <w:webHidden/>
          </w:rPr>
          <w:t>77</w:t>
        </w:r>
        <w:r w:rsidR="00973A75">
          <w:rPr>
            <w:noProof/>
            <w:webHidden/>
          </w:rPr>
          <w:fldChar w:fldCharType="end"/>
        </w:r>
      </w:hyperlink>
    </w:p>
    <w:p w14:paraId="31B8BEA4" w14:textId="14E4A8A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3" w:history="1">
        <w:r w:rsidR="00973A75" w:rsidRPr="00281CE9">
          <w:rPr>
            <w:rStyle w:val="Hyperlink"/>
            <w:rFonts w:asciiTheme="majorHAnsi" w:hAnsiTheme="majorHAnsi" w:cstheme="majorHAnsi"/>
            <w:noProof/>
          </w:rPr>
          <w:t>Figure 34.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O/brine IFT as a function of the density difference at varying temperature and salinity (M). The </w:t>
        </w:r>
        <w:r w:rsidR="00973A75" w:rsidRPr="00281CE9">
          <w:rPr>
            <w:rStyle w:val="Hyperlink"/>
            <w:noProof/>
          </w:rPr>
          <w:t>IFT-</w:t>
        </w:r>
        <m:oMath>
          <m:r>
            <w:rPr>
              <w:rStyle w:val="Hyperlink"/>
              <w:rFonts w:ascii="Cambria Math" w:hAnsi="Cambria Math"/>
              <w:noProof/>
            </w:rPr>
            <m:t>∆ρ</m:t>
          </m:r>
        </m:oMath>
        <w:r w:rsidR="00973A75" w:rsidRPr="00281CE9">
          <w:rPr>
            <w:rStyle w:val="Hyperlink"/>
            <w:noProof/>
          </w:rPr>
          <w:t xml:space="preserve"> </w:t>
        </w:r>
        <w:r w:rsidR="00973A75" w:rsidRPr="00281CE9">
          <w:rPr>
            <w:rStyle w:val="Hyperlink"/>
            <w:rFonts w:asciiTheme="majorHAnsi" w:hAnsiTheme="majorHAnsi" w:cstheme="majorHAnsi"/>
            <w:noProof/>
          </w:rPr>
          <w:t>curve follows a bilinear trend above and below the critical point (</w:t>
        </w:r>
        <m:oMath>
          <m:r>
            <m:rPr>
              <m:sty m:val="p"/>
            </m:rPr>
            <w:rPr>
              <w:rStyle w:val="Hyperlink"/>
              <w:rFonts w:ascii="Cambria Math" w:hAnsi="Cambria Math" w:cstheme="majorHAnsi"/>
              <w:noProof/>
            </w:rPr>
            <m:t>∆</m:t>
          </m:r>
          <m:r>
            <w:rPr>
              <w:rStyle w:val="Hyperlink"/>
              <w:rFonts w:ascii="Cambria Math" w:hAnsi="Cambria Math" w:cstheme="majorHAnsi"/>
              <w:noProof/>
            </w:rPr>
            <m:t>ρ</m:t>
          </m:r>
        </m:oMath>
        <w:r w:rsidR="00973A75" w:rsidRPr="00281CE9">
          <w:rPr>
            <w:rStyle w:val="Hyperlink"/>
            <w:rFonts w:asciiTheme="majorHAnsi" w:hAnsiTheme="majorHAnsi" w:cstheme="majorHAnsi"/>
            <w:noProof/>
          </w:rPr>
          <w:t xml:space="preserve"> ~ 600 kg/m</w:t>
        </w:r>
        <w:r w:rsidR="00973A75" w:rsidRPr="00281CE9">
          <w:rPr>
            <w:rStyle w:val="Hyperlink"/>
            <w:rFonts w:asciiTheme="majorHAnsi" w:hAnsiTheme="majorHAnsi" w:cstheme="majorHAnsi"/>
            <w:noProof/>
            <w:vertAlign w:val="superscript"/>
          </w:rPr>
          <w:t>3</w:t>
        </w:r>
        <w:r w:rsidR="00973A75" w:rsidRPr="00281CE9">
          <w:rPr>
            <w:rStyle w:val="Hyperlink"/>
            <w:rFonts w:asciiTheme="majorHAnsi" w:hAnsiTheme="majorHAnsi" w:cstheme="majorHAnsi"/>
            <w:noProof/>
          </w:rPr>
          <w:t>). Increasing salinity and temperature shifts the curve upwardly and downwardly, respectively. Given that both formation brine salinity and temperature typically increase with depth (Réveillère 2013), these two variables balance each other, leading to subsurface IFTs in the range of ~25-30 mN/m.</w:t>
        </w:r>
        <w:r w:rsidR="00973A75">
          <w:rPr>
            <w:noProof/>
            <w:webHidden/>
          </w:rPr>
          <w:tab/>
        </w:r>
        <w:r w:rsidR="00973A75">
          <w:rPr>
            <w:noProof/>
            <w:webHidden/>
          </w:rPr>
          <w:fldChar w:fldCharType="begin"/>
        </w:r>
        <w:r w:rsidR="00973A75">
          <w:rPr>
            <w:noProof/>
            <w:webHidden/>
          </w:rPr>
          <w:instrText xml:space="preserve"> PAGEREF _Toc152493513 \h </w:instrText>
        </w:r>
        <w:r w:rsidR="00973A75">
          <w:rPr>
            <w:noProof/>
            <w:webHidden/>
          </w:rPr>
        </w:r>
        <w:r w:rsidR="00973A75">
          <w:rPr>
            <w:noProof/>
            <w:webHidden/>
          </w:rPr>
          <w:fldChar w:fldCharType="separate"/>
        </w:r>
        <w:r w:rsidR="00C847FE">
          <w:rPr>
            <w:noProof/>
            <w:webHidden/>
          </w:rPr>
          <w:t>81</w:t>
        </w:r>
        <w:r w:rsidR="00973A75">
          <w:rPr>
            <w:noProof/>
            <w:webHidden/>
          </w:rPr>
          <w:fldChar w:fldCharType="end"/>
        </w:r>
      </w:hyperlink>
    </w:p>
    <w:p w14:paraId="17766CE7" w14:textId="0B3B913C"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4" w:history="1">
        <w:r w:rsidR="00973A75" w:rsidRPr="00281CE9">
          <w:rPr>
            <w:rStyle w:val="Hyperlink"/>
            <w:rFonts w:asciiTheme="majorHAnsi" w:hAnsiTheme="majorHAnsi" w:cstheme="majorHAnsi"/>
            <w:noProof/>
          </w:rPr>
          <w:t>Figure 35. Common direct techniques to measure static (θ) and dynamic (advancing θa, and receding θr) contact angles in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-geostorage. (a) brine/oil droplet on an external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phase (sessile-drop), (b) CO</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droplet/bubble on an external brine/oil phase (captive-bubble), (c) sessile-drop on a tilted plate, (d) captive-bubble on a tilted plate, (e) advancing brine/oil droplet on a horizontal plate, (f) receding oil/brine droplet on a horizontal substrate (Prem and Imran 2018).</w:t>
        </w:r>
        <w:r w:rsidR="00973A75">
          <w:rPr>
            <w:noProof/>
            <w:webHidden/>
          </w:rPr>
          <w:tab/>
        </w:r>
        <w:r w:rsidR="00973A75">
          <w:rPr>
            <w:noProof/>
            <w:webHidden/>
          </w:rPr>
          <w:fldChar w:fldCharType="begin"/>
        </w:r>
        <w:r w:rsidR="00973A75">
          <w:rPr>
            <w:noProof/>
            <w:webHidden/>
          </w:rPr>
          <w:instrText xml:space="preserve"> PAGEREF _Toc152493514 \h </w:instrText>
        </w:r>
        <w:r w:rsidR="00973A75">
          <w:rPr>
            <w:noProof/>
            <w:webHidden/>
          </w:rPr>
        </w:r>
        <w:r w:rsidR="00973A75">
          <w:rPr>
            <w:noProof/>
            <w:webHidden/>
          </w:rPr>
          <w:fldChar w:fldCharType="separate"/>
        </w:r>
        <w:r w:rsidR="00C847FE">
          <w:rPr>
            <w:noProof/>
            <w:webHidden/>
          </w:rPr>
          <w:t>84</w:t>
        </w:r>
        <w:r w:rsidR="00973A75">
          <w:rPr>
            <w:noProof/>
            <w:webHidden/>
          </w:rPr>
          <w:fldChar w:fldCharType="end"/>
        </w:r>
      </w:hyperlink>
    </w:p>
    <w:p w14:paraId="353C8CCC" w14:textId="2395062D"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5" w:history="1">
        <w:r w:rsidR="00973A75" w:rsidRPr="00281CE9">
          <w:rPr>
            <w:rStyle w:val="Hyperlink"/>
            <w:rFonts w:asciiTheme="majorHAnsi" w:hAnsiTheme="majorHAnsi" w:cstheme="majorHAnsi"/>
            <w:noProof/>
          </w:rPr>
          <w:t>Figure 36.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-water/brine contact angle values for quartz and calcite at the range of temperatures from 95-158 °F and molalities up to 7 based on the literature data shown in Table 4.</w:t>
        </w:r>
        <w:r w:rsidR="00973A75">
          <w:rPr>
            <w:noProof/>
            <w:webHidden/>
          </w:rPr>
          <w:tab/>
        </w:r>
        <w:r w:rsidR="00973A75">
          <w:rPr>
            <w:noProof/>
            <w:webHidden/>
          </w:rPr>
          <w:fldChar w:fldCharType="begin"/>
        </w:r>
        <w:r w:rsidR="00973A75">
          <w:rPr>
            <w:noProof/>
            <w:webHidden/>
          </w:rPr>
          <w:instrText xml:space="preserve"> PAGEREF _Toc152493515 \h </w:instrText>
        </w:r>
        <w:r w:rsidR="00973A75">
          <w:rPr>
            <w:noProof/>
            <w:webHidden/>
          </w:rPr>
        </w:r>
        <w:r w:rsidR="00973A75">
          <w:rPr>
            <w:noProof/>
            <w:webHidden/>
          </w:rPr>
          <w:fldChar w:fldCharType="separate"/>
        </w:r>
        <w:r w:rsidR="00C847FE">
          <w:rPr>
            <w:noProof/>
            <w:webHidden/>
          </w:rPr>
          <w:t>88</w:t>
        </w:r>
        <w:r w:rsidR="00973A75">
          <w:rPr>
            <w:noProof/>
            <w:webHidden/>
          </w:rPr>
          <w:fldChar w:fldCharType="end"/>
        </w:r>
      </w:hyperlink>
    </w:p>
    <w:p w14:paraId="6EF22E65" w14:textId="44696834"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6" w:history="1">
        <w:r w:rsidR="00973A75" w:rsidRPr="00281CE9">
          <w:rPr>
            <w:rStyle w:val="Hyperlink"/>
            <w:rFonts w:asciiTheme="majorHAnsi" w:hAnsiTheme="majorHAnsi" w:cstheme="majorHAnsi"/>
            <w:noProof/>
          </w:rPr>
          <w:t>Figure 37.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-brine-rock contact angle values at the range of temperatures from 95-158 °F and molalities higher than 1 for various lithologies based on the literature data shown in Table 4.</w:t>
        </w:r>
        <w:r w:rsidR="00973A75">
          <w:rPr>
            <w:noProof/>
            <w:webHidden/>
          </w:rPr>
          <w:tab/>
        </w:r>
        <w:r w:rsidR="00973A75">
          <w:rPr>
            <w:noProof/>
            <w:webHidden/>
          </w:rPr>
          <w:fldChar w:fldCharType="begin"/>
        </w:r>
        <w:r w:rsidR="00973A75">
          <w:rPr>
            <w:noProof/>
            <w:webHidden/>
          </w:rPr>
          <w:instrText xml:space="preserve"> PAGEREF _Toc152493516 \h </w:instrText>
        </w:r>
        <w:r w:rsidR="00973A75">
          <w:rPr>
            <w:noProof/>
            <w:webHidden/>
          </w:rPr>
        </w:r>
        <w:r w:rsidR="00973A75">
          <w:rPr>
            <w:noProof/>
            <w:webHidden/>
          </w:rPr>
          <w:fldChar w:fldCharType="separate"/>
        </w:r>
        <w:r w:rsidR="00C847FE">
          <w:rPr>
            <w:noProof/>
            <w:webHidden/>
          </w:rPr>
          <w:t>89</w:t>
        </w:r>
        <w:r w:rsidR="00973A75">
          <w:rPr>
            <w:noProof/>
            <w:webHidden/>
          </w:rPr>
          <w:fldChar w:fldCharType="end"/>
        </w:r>
      </w:hyperlink>
    </w:p>
    <w:p w14:paraId="5BEAD30C" w14:textId="211B242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7" w:history="1">
        <w:r w:rsidR="00973A75" w:rsidRPr="00281CE9">
          <w:rPr>
            <w:rStyle w:val="Hyperlink"/>
            <w:rFonts w:asciiTheme="majorHAnsi" w:hAnsiTheme="majorHAnsi" w:cstheme="majorHAnsi"/>
            <w:noProof/>
          </w:rPr>
          <w:t>Figure 38. Effect of salt molality on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-brine(NaCl)-mineral contact angle data at the range of temperatures from 113-122 °F for quartz and calcite (Table 4).</w:t>
        </w:r>
        <w:r w:rsidR="00973A75">
          <w:rPr>
            <w:noProof/>
            <w:webHidden/>
          </w:rPr>
          <w:tab/>
        </w:r>
        <w:r w:rsidR="00973A75">
          <w:rPr>
            <w:noProof/>
            <w:webHidden/>
          </w:rPr>
          <w:fldChar w:fldCharType="begin"/>
        </w:r>
        <w:r w:rsidR="00973A75">
          <w:rPr>
            <w:noProof/>
            <w:webHidden/>
          </w:rPr>
          <w:instrText xml:space="preserve"> PAGEREF _Toc152493517 \h </w:instrText>
        </w:r>
        <w:r w:rsidR="00973A75">
          <w:rPr>
            <w:noProof/>
            <w:webHidden/>
          </w:rPr>
        </w:r>
        <w:r w:rsidR="00973A75">
          <w:rPr>
            <w:noProof/>
            <w:webHidden/>
          </w:rPr>
          <w:fldChar w:fldCharType="separate"/>
        </w:r>
        <w:r w:rsidR="00C847FE">
          <w:rPr>
            <w:noProof/>
            <w:webHidden/>
          </w:rPr>
          <w:t>90</w:t>
        </w:r>
        <w:r w:rsidR="00973A75">
          <w:rPr>
            <w:noProof/>
            <w:webHidden/>
          </w:rPr>
          <w:fldChar w:fldCharType="end"/>
        </w:r>
      </w:hyperlink>
    </w:p>
    <w:p w14:paraId="5AAF6506" w14:textId="2525594D"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8" w:history="1">
        <w:r w:rsidR="00973A75" w:rsidRPr="00281CE9">
          <w:rPr>
            <w:rStyle w:val="Hyperlink"/>
            <w:rFonts w:asciiTheme="majorHAnsi" w:hAnsiTheme="majorHAnsi" w:cstheme="majorHAnsi"/>
            <w:noProof/>
          </w:rPr>
          <w:t>Figure 39. Effect of temperature on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-water-rock contact angle data at the pressure of 2175 psi (15 MPa) and various lithologies (Table 4). Q=quartz, Cal=calcite, SS=sandstone, Car=carbonate</w:t>
        </w:r>
        <w:r w:rsidR="00973A75" w:rsidRPr="00281CE9">
          <w:rPr>
            <w:rStyle w:val="Hyperlink"/>
            <w:noProof/>
          </w:rPr>
          <w:t>.</w:t>
        </w:r>
        <w:r w:rsidR="00973A75">
          <w:rPr>
            <w:noProof/>
            <w:webHidden/>
          </w:rPr>
          <w:tab/>
        </w:r>
        <w:r w:rsidR="00973A75">
          <w:rPr>
            <w:noProof/>
            <w:webHidden/>
          </w:rPr>
          <w:fldChar w:fldCharType="begin"/>
        </w:r>
        <w:r w:rsidR="00973A75">
          <w:rPr>
            <w:noProof/>
            <w:webHidden/>
          </w:rPr>
          <w:instrText xml:space="preserve"> PAGEREF _Toc152493518 \h </w:instrText>
        </w:r>
        <w:r w:rsidR="00973A75">
          <w:rPr>
            <w:noProof/>
            <w:webHidden/>
          </w:rPr>
        </w:r>
        <w:r w:rsidR="00973A75">
          <w:rPr>
            <w:noProof/>
            <w:webHidden/>
          </w:rPr>
          <w:fldChar w:fldCharType="separate"/>
        </w:r>
        <w:r w:rsidR="00C847FE">
          <w:rPr>
            <w:noProof/>
            <w:webHidden/>
          </w:rPr>
          <w:t>91</w:t>
        </w:r>
        <w:r w:rsidR="00973A75">
          <w:rPr>
            <w:noProof/>
            <w:webHidden/>
          </w:rPr>
          <w:fldChar w:fldCharType="end"/>
        </w:r>
      </w:hyperlink>
    </w:p>
    <w:p w14:paraId="15C38614" w14:textId="32357E1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19" w:history="1">
        <w:r w:rsidR="00973A75" w:rsidRPr="00281CE9">
          <w:rPr>
            <w:rStyle w:val="Hyperlink"/>
            <w:rFonts w:asciiTheme="majorHAnsi" w:hAnsiTheme="majorHAnsi" w:cstheme="majorHAnsi"/>
            <w:noProof/>
          </w:rPr>
          <w:t>Figure 40. Effect of pressure on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diffusion coefficient in pure water at 77 °F. Data source: Table 5.</w:t>
        </w:r>
        <w:r w:rsidR="00973A75">
          <w:rPr>
            <w:noProof/>
            <w:webHidden/>
          </w:rPr>
          <w:tab/>
        </w:r>
        <w:r w:rsidR="00973A75">
          <w:rPr>
            <w:noProof/>
            <w:webHidden/>
          </w:rPr>
          <w:fldChar w:fldCharType="begin"/>
        </w:r>
        <w:r w:rsidR="00973A75">
          <w:rPr>
            <w:noProof/>
            <w:webHidden/>
          </w:rPr>
          <w:instrText xml:space="preserve"> PAGEREF _Toc152493519 \h </w:instrText>
        </w:r>
        <w:r w:rsidR="00973A75">
          <w:rPr>
            <w:noProof/>
            <w:webHidden/>
          </w:rPr>
        </w:r>
        <w:r w:rsidR="00973A75">
          <w:rPr>
            <w:noProof/>
            <w:webHidden/>
          </w:rPr>
          <w:fldChar w:fldCharType="separate"/>
        </w:r>
        <w:r w:rsidR="00C847FE">
          <w:rPr>
            <w:noProof/>
            <w:webHidden/>
          </w:rPr>
          <w:t>94</w:t>
        </w:r>
        <w:r w:rsidR="00973A75">
          <w:rPr>
            <w:noProof/>
            <w:webHidden/>
          </w:rPr>
          <w:fldChar w:fldCharType="end"/>
        </w:r>
      </w:hyperlink>
    </w:p>
    <w:p w14:paraId="08FB5A27" w14:textId="582B5796"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0" w:history="1">
        <w:r w:rsidR="00973A75" w:rsidRPr="00281CE9">
          <w:rPr>
            <w:rStyle w:val="Hyperlink"/>
            <w:rFonts w:asciiTheme="majorHAnsi" w:hAnsiTheme="majorHAnsi" w:cstheme="majorHAnsi"/>
            <w:noProof/>
          </w:rPr>
          <w:t>Figure 41. Effect of salinity on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diffusion coefficient in NaCl brine at 77 and 122 °F. Data source: Table 5.</w:t>
        </w:r>
        <w:r w:rsidR="00973A75">
          <w:rPr>
            <w:noProof/>
            <w:webHidden/>
          </w:rPr>
          <w:tab/>
        </w:r>
        <w:r w:rsidR="00973A75">
          <w:rPr>
            <w:noProof/>
            <w:webHidden/>
          </w:rPr>
          <w:fldChar w:fldCharType="begin"/>
        </w:r>
        <w:r w:rsidR="00973A75">
          <w:rPr>
            <w:noProof/>
            <w:webHidden/>
          </w:rPr>
          <w:instrText xml:space="preserve"> PAGEREF _Toc152493520 \h </w:instrText>
        </w:r>
        <w:r w:rsidR="00973A75">
          <w:rPr>
            <w:noProof/>
            <w:webHidden/>
          </w:rPr>
        </w:r>
        <w:r w:rsidR="00973A75">
          <w:rPr>
            <w:noProof/>
            <w:webHidden/>
          </w:rPr>
          <w:fldChar w:fldCharType="separate"/>
        </w:r>
        <w:r w:rsidR="00C847FE">
          <w:rPr>
            <w:noProof/>
            <w:webHidden/>
          </w:rPr>
          <w:t>95</w:t>
        </w:r>
        <w:r w:rsidR="00973A75">
          <w:rPr>
            <w:noProof/>
            <w:webHidden/>
          </w:rPr>
          <w:fldChar w:fldCharType="end"/>
        </w:r>
      </w:hyperlink>
    </w:p>
    <w:p w14:paraId="2DBE3614" w14:textId="5B583721"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1" w:history="1">
        <w:r w:rsidR="00973A75" w:rsidRPr="00281CE9">
          <w:rPr>
            <w:rStyle w:val="Hyperlink"/>
            <w:rFonts w:asciiTheme="majorHAnsi" w:hAnsiTheme="majorHAnsi" w:cstheme="majorHAnsi"/>
            <w:noProof/>
          </w:rPr>
          <w:t>Figure 42. Effect of temperature on the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diffusion coefficient in pure water. Data source: Table 5.</w:t>
        </w:r>
        <w:r w:rsidR="00973A75">
          <w:rPr>
            <w:noProof/>
            <w:webHidden/>
          </w:rPr>
          <w:tab/>
        </w:r>
        <w:r w:rsidR="00973A75">
          <w:rPr>
            <w:noProof/>
            <w:webHidden/>
          </w:rPr>
          <w:fldChar w:fldCharType="begin"/>
        </w:r>
        <w:r w:rsidR="00973A75">
          <w:rPr>
            <w:noProof/>
            <w:webHidden/>
          </w:rPr>
          <w:instrText xml:space="preserve"> PAGEREF _Toc152493521 \h </w:instrText>
        </w:r>
        <w:r w:rsidR="00973A75">
          <w:rPr>
            <w:noProof/>
            <w:webHidden/>
          </w:rPr>
        </w:r>
        <w:r w:rsidR="00973A75">
          <w:rPr>
            <w:noProof/>
            <w:webHidden/>
          </w:rPr>
          <w:fldChar w:fldCharType="separate"/>
        </w:r>
        <w:r w:rsidR="00C847FE">
          <w:rPr>
            <w:noProof/>
            <w:webHidden/>
          </w:rPr>
          <w:t>96</w:t>
        </w:r>
        <w:r w:rsidR="00973A75">
          <w:rPr>
            <w:noProof/>
            <w:webHidden/>
          </w:rPr>
          <w:fldChar w:fldCharType="end"/>
        </w:r>
      </w:hyperlink>
    </w:p>
    <w:p w14:paraId="752D61AC" w14:textId="7AF912C4"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2" w:history="1">
        <w:r w:rsidR="00973A75" w:rsidRPr="00281CE9">
          <w:rPr>
            <w:rStyle w:val="Hyperlink"/>
            <w:rFonts w:asciiTheme="majorHAnsi" w:hAnsiTheme="majorHAnsi" w:cstheme="majorHAnsi"/>
            <w:noProof/>
          </w:rPr>
          <w:t>Figure 43. Experimental setup illustrating the quantification of geochemical reactivity's impact on petrophysical and transport properties in the context of carbon geostorage (CGS). Confining zone samples with varying petrophysical characteristics and orientations (horizontal and vertical) were selected for analysis. Characterization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enables the assessment of geochemical reaction extents and their implications for properties governing CGS.</w:t>
        </w:r>
        <w:r w:rsidR="00973A75">
          <w:rPr>
            <w:noProof/>
            <w:webHidden/>
          </w:rPr>
          <w:tab/>
        </w:r>
        <w:r w:rsidR="00973A75">
          <w:rPr>
            <w:noProof/>
            <w:webHidden/>
          </w:rPr>
          <w:fldChar w:fldCharType="begin"/>
        </w:r>
        <w:r w:rsidR="00973A75">
          <w:rPr>
            <w:noProof/>
            <w:webHidden/>
          </w:rPr>
          <w:instrText xml:space="preserve"> PAGEREF _Toc152493522 \h </w:instrText>
        </w:r>
        <w:r w:rsidR="00973A75">
          <w:rPr>
            <w:noProof/>
            <w:webHidden/>
          </w:rPr>
        </w:r>
        <w:r w:rsidR="00973A75">
          <w:rPr>
            <w:noProof/>
            <w:webHidden/>
          </w:rPr>
          <w:fldChar w:fldCharType="separate"/>
        </w:r>
        <w:r w:rsidR="00C847FE">
          <w:rPr>
            <w:noProof/>
            <w:webHidden/>
          </w:rPr>
          <w:t>102</w:t>
        </w:r>
        <w:r w:rsidR="00973A75">
          <w:rPr>
            <w:noProof/>
            <w:webHidden/>
          </w:rPr>
          <w:fldChar w:fldCharType="end"/>
        </w:r>
      </w:hyperlink>
    </w:p>
    <w:p w14:paraId="6908FD77" w14:textId="1EB6AC16"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3" w:history="1">
        <w:r w:rsidR="00973A75" w:rsidRPr="00281CE9">
          <w:rPr>
            <w:rStyle w:val="Hyperlink"/>
            <w:rFonts w:asciiTheme="majorHAnsi" w:hAnsiTheme="majorHAnsi" w:cstheme="majorHAnsi"/>
            <w:noProof/>
          </w:rPr>
          <w:t>Figure 44.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-brine-rock captive-bubble measurement system, with approximate dimensions in centimeters. The brine surrounding the rock sample is enriched with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diffusing downward from the "gas-cap" region, maintained at specified pressure and temperature conditions. Upon reaching equilibration, a single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bubble is gently extruded from the needle at the bottom, making contact with the central region of the ion-milled lower surface of the sample.</w:t>
        </w:r>
        <w:r w:rsidR="00973A75">
          <w:rPr>
            <w:noProof/>
            <w:webHidden/>
          </w:rPr>
          <w:tab/>
        </w:r>
        <w:r w:rsidR="00973A75">
          <w:rPr>
            <w:noProof/>
            <w:webHidden/>
          </w:rPr>
          <w:fldChar w:fldCharType="begin"/>
        </w:r>
        <w:r w:rsidR="00973A75">
          <w:rPr>
            <w:noProof/>
            <w:webHidden/>
          </w:rPr>
          <w:instrText xml:space="preserve"> PAGEREF _Toc152493523 \h </w:instrText>
        </w:r>
        <w:r w:rsidR="00973A75">
          <w:rPr>
            <w:noProof/>
            <w:webHidden/>
          </w:rPr>
        </w:r>
        <w:r w:rsidR="00973A75">
          <w:rPr>
            <w:noProof/>
            <w:webHidden/>
          </w:rPr>
          <w:fldChar w:fldCharType="separate"/>
        </w:r>
        <w:r w:rsidR="00C847FE">
          <w:rPr>
            <w:noProof/>
            <w:webHidden/>
          </w:rPr>
          <w:t>108</w:t>
        </w:r>
        <w:r w:rsidR="00973A75">
          <w:rPr>
            <w:noProof/>
            <w:webHidden/>
          </w:rPr>
          <w:fldChar w:fldCharType="end"/>
        </w:r>
      </w:hyperlink>
    </w:p>
    <w:p w14:paraId="18F0B359" w14:textId="2062030D"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4" w:history="1">
        <w:r w:rsidR="00973A75" w:rsidRPr="00281CE9">
          <w:rPr>
            <w:rStyle w:val="Hyperlink"/>
            <w:rFonts w:asciiTheme="majorHAnsi" w:hAnsiTheme="majorHAnsi" w:cstheme="majorHAnsi"/>
            <w:noProof/>
          </w:rPr>
          <w:t>Figure 45. Schematic drawing for the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breakthrough system.</w:t>
        </w:r>
        <w:r w:rsidR="00973A75">
          <w:rPr>
            <w:noProof/>
            <w:webHidden/>
          </w:rPr>
          <w:tab/>
        </w:r>
        <w:r w:rsidR="00973A75">
          <w:rPr>
            <w:noProof/>
            <w:webHidden/>
          </w:rPr>
          <w:fldChar w:fldCharType="begin"/>
        </w:r>
        <w:r w:rsidR="00973A75">
          <w:rPr>
            <w:noProof/>
            <w:webHidden/>
          </w:rPr>
          <w:instrText xml:space="preserve"> PAGEREF _Toc152493524 \h </w:instrText>
        </w:r>
        <w:r w:rsidR="00973A75">
          <w:rPr>
            <w:noProof/>
            <w:webHidden/>
          </w:rPr>
        </w:r>
        <w:r w:rsidR="00973A75">
          <w:rPr>
            <w:noProof/>
            <w:webHidden/>
          </w:rPr>
          <w:fldChar w:fldCharType="separate"/>
        </w:r>
        <w:r w:rsidR="00C847FE">
          <w:rPr>
            <w:noProof/>
            <w:webHidden/>
          </w:rPr>
          <w:t>110</w:t>
        </w:r>
        <w:r w:rsidR="00973A75">
          <w:rPr>
            <w:noProof/>
            <w:webHidden/>
          </w:rPr>
          <w:fldChar w:fldCharType="end"/>
        </w:r>
      </w:hyperlink>
    </w:p>
    <w:p w14:paraId="651D0D22" w14:textId="22727C7C"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5" w:history="1">
        <w:r w:rsidR="00973A75" w:rsidRPr="00281CE9">
          <w:rPr>
            <w:rStyle w:val="Hyperlink"/>
            <w:rFonts w:asciiTheme="majorHAnsi" w:hAnsiTheme="majorHAnsi" w:cstheme="majorHAnsi"/>
            <w:noProof/>
          </w:rPr>
          <w:t>Figure 46. Backscattered images (BSEs) of group 1 samples captured at the same areas both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-enriched brine treatment (3000 psi, 150 °F, 3 weeks). (a–c) represent areas before treatment for samples S1, S2, and S3, respectively. Their same areas after treatment </w:t>
        </w:r>
        <w:r w:rsidR="00973A75" w:rsidRPr="00281CE9">
          <w:rPr>
            <w:rStyle w:val="Hyperlink"/>
            <w:rFonts w:asciiTheme="majorHAnsi" w:hAnsiTheme="majorHAnsi" w:cstheme="majorHAnsi"/>
            <w:noProof/>
          </w:rPr>
          <w:lastRenderedPageBreak/>
          <w:t>are sequentially shown in (d–f). Sample S1 exhibits minimal evidence of geochemical reactivity, except for the presence of salt precipitation. In contrast, the images of sample S2 reveal a notable preferential dissolution of carbonate minerals, emphasized in red, while the overall silicate and aluminosilicate framework remains intact. The images of sample S3 display significant surface alteration resulting from the dissolution of carbonates, which aligns with the sample's higher initial carbonate content. Interestingly, other potentially reactive minerals, such as clays and pyrite, appear to remain unaltered during the process.</w:t>
        </w:r>
        <w:r w:rsidR="00973A75">
          <w:rPr>
            <w:noProof/>
            <w:webHidden/>
          </w:rPr>
          <w:tab/>
        </w:r>
        <w:r w:rsidR="00973A75">
          <w:rPr>
            <w:noProof/>
            <w:webHidden/>
          </w:rPr>
          <w:fldChar w:fldCharType="begin"/>
        </w:r>
        <w:r w:rsidR="00973A75">
          <w:rPr>
            <w:noProof/>
            <w:webHidden/>
          </w:rPr>
          <w:instrText xml:space="preserve"> PAGEREF _Toc152493525 \h </w:instrText>
        </w:r>
        <w:r w:rsidR="00973A75">
          <w:rPr>
            <w:noProof/>
            <w:webHidden/>
          </w:rPr>
        </w:r>
        <w:r w:rsidR="00973A75">
          <w:rPr>
            <w:noProof/>
            <w:webHidden/>
          </w:rPr>
          <w:fldChar w:fldCharType="separate"/>
        </w:r>
        <w:r w:rsidR="00C847FE">
          <w:rPr>
            <w:noProof/>
            <w:webHidden/>
          </w:rPr>
          <w:t>113</w:t>
        </w:r>
        <w:r w:rsidR="00973A75">
          <w:rPr>
            <w:noProof/>
            <w:webHidden/>
          </w:rPr>
          <w:fldChar w:fldCharType="end"/>
        </w:r>
      </w:hyperlink>
    </w:p>
    <w:p w14:paraId="268DCD36" w14:textId="33D639BA"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6" w:history="1">
        <w:r w:rsidR="00973A75" w:rsidRPr="00281CE9">
          <w:rPr>
            <w:rStyle w:val="Hyperlink"/>
            <w:rFonts w:asciiTheme="majorHAnsi" w:hAnsiTheme="majorHAnsi" w:cstheme="majorHAnsi"/>
            <w:noProof/>
          </w:rPr>
          <w:t>Figure 47. BSE images captured before (a) and after (b) treatment, depicting the same region of sample S3 and highlighting significant alteration resulting from carbonate dissolution. Please note that in (b), a slight displacement of the image relative to (a) has occurred, but the arrows indicate corresponding calcite grains. In (c), spatial elemental mapping conducted with energy-dispersive x-ray spectroscopy (EDS) prior to treatment reveals the predominant presence of calcite with minor amounts of dolomite. In (d), following treatment, it is evident that only calcite has undergone dissolution, while dolomite remains unchanged.</w:t>
        </w:r>
        <w:r w:rsidR="00973A75">
          <w:rPr>
            <w:noProof/>
            <w:webHidden/>
          </w:rPr>
          <w:tab/>
        </w:r>
        <w:r w:rsidR="00973A75">
          <w:rPr>
            <w:noProof/>
            <w:webHidden/>
          </w:rPr>
          <w:fldChar w:fldCharType="begin"/>
        </w:r>
        <w:r w:rsidR="00973A75">
          <w:rPr>
            <w:noProof/>
            <w:webHidden/>
          </w:rPr>
          <w:instrText xml:space="preserve"> PAGEREF _Toc152493526 \h </w:instrText>
        </w:r>
        <w:r w:rsidR="00973A75">
          <w:rPr>
            <w:noProof/>
            <w:webHidden/>
          </w:rPr>
        </w:r>
        <w:r w:rsidR="00973A75">
          <w:rPr>
            <w:noProof/>
            <w:webHidden/>
          </w:rPr>
          <w:fldChar w:fldCharType="separate"/>
        </w:r>
        <w:r w:rsidR="00C847FE">
          <w:rPr>
            <w:noProof/>
            <w:webHidden/>
          </w:rPr>
          <w:t>114</w:t>
        </w:r>
        <w:r w:rsidR="00973A75">
          <w:rPr>
            <w:noProof/>
            <w:webHidden/>
          </w:rPr>
          <w:fldChar w:fldCharType="end"/>
        </w:r>
      </w:hyperlink>
    </w:p>
    <w:p w14:paraId="29064DC3" w14:textId="64555E75"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7" w:history="1">
        <w:r w:rsidR="00973A75" w:rsidRPr="00281CE9">
          <w:rPr>
            <w:rStyle w:val="Hyperlink"/>
            <w:rFonts w:asciiTheme="majorHAnsi" w:hAnsiTheme="majorHAnsi" w:cstheme="majorHAnsi"/>
            <w:noProof/>
          </w:rPr>
          <w:t>Figure 48. XRF analysis of oxide concentrations for group 2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The results for samples S4, S5, and S6, are depicted in (a), (b), and (c), respectively. S4 and S5 are primarily composed of aluminosilicates and silicates, respectively. S5 has significant carbonate content. After treatment, minimal changes in the surface composition of samples S4 and S5 are seen. However, sample S6 exhibits a significant reduction in the relative concentration of CaO, along with slight relative increase in SiO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w:t>
        </w:r>
        <w:r w:rsidR="00973A75">
          <w:rPr>
            <w:noProof/>
            <w:webHidden/>
          </w:rPr>
          <w:tab/>
        </w:r>
        <w:r w:rsidR="00973A75">
          <w:rPr>
            <w:noProof/>
            <w:webHidden/>
          </w:rPr>
          <w:fldChar w:fldCharType="begin"/>
        </w:r>
        <w:r w:rsidR="00973A75">
          <w:rPr>
            <w:noProof/>
            <w:webHidden/>
          </w:rPr>
          <w:instrText xml:space="preserve"> PAGEREF _Toc152493527 \h </w:instrText>
        </w:r>
        <w:r w:rsidR="00973A75">
          <w:rPr>
            <w:noProof/>
            <w:webHidden/>
          </w:rPr>
        </w:r>
        <w:r w:rsidR="00973A75">
          <w:rPr>
            <w:noProof/>
            <w:webHidden/>
          </w:rPr>
          <w:fldChar w:fldCharType="separate"/>
        </w:r>
        <w:r w:rsidR="00C847FE">
          <w:rPr>
            <w:noProof/>
            <w:webHidden/>
          </w:rPr>
          <w:t>116</w:t>
        </w:r>
        <w:r w:rsidR="00973A75">
          <w:rPr>
            <w:noProof/>
            <w:webHidden/>
          </w:rPr>
          <w:fldChar w:fldCharType="end"/>
        </w:r>
      </w:hyperlink>
    </w:p>
    <w:p w14:paraId="71E1EDB4" w14:textId="67C8E1E1"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8" w:history="1">
        <w:r w:rsidR="00973A75" w:rsidRPr="00281CE9">
          <w:rPr>
            <w:rStyle w:val="Hyperlink"/>
            <w:rFonts w:asciiTheme="majorHAnsi" w:hAnsiTheme="majorHAnsi" w:cstheme="majorHAnsi"/>
            <w:noProof/>
          </w:rPr>
          <w:t>Figure 49. Estimation of reacted depth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(7 days) through multiple surface XRF measurements and fine polishing (2400 grit sandpaper) steps. An additional horizontal </w:t>
        </w:r>
        <w:r w:rsidR="00973A75" w:rsidRPr="00281CE9">
          <w:rPr>
            <w:rStyle w:val="Hyperlink"/>
            <w:rFonts w:asciiTheme="majorHAnsi" w:hAnsiTheme="majorHAnsi" w:cstheme="majorHAnsi"/>
            <w:noProof/>
          </w:rPr>
          <w:lastRenderedPageBreak/>
          <w:t>shale sample rich in carbonates (Eagle Ford) was selected. The dashed lines represent the surface concentration of each oxide before treatment. After treatment, the surface concentration of CaO reduces as observed in Figure 48. Following a series of XRF measurements coupled with fine-polishing, the surface concentrations converge to the original elemental composition at around 150 µm deep from the original surface.</w:t>
        </w:r>
        <w:r w:rsidR="00973A75">
          <w:rPr>
            <w:noProof/>
            <w:webHidden/>
          </w:rPr>
          <w:tab/>
        </w:r>
        <w:r w:rsidR="00973A75">
          <w:rPr>
            <w:noProof/>
            <w:webHidden/>
          </w:rPr>
          <w:fldChar w:fldCharType="begin"/>
        </w:r>
        <w:r w:rsidR="00973A75">
          <w:rPr>
            <w:noProof/>
            <w:webHidden/>
          </w:rPr>
          <w:instrText xml:space="preserve"> PAGEREF _Toc152493528 \h </w:instrText>
        </w:r>
        <w:r w:rsidR="00973A75">
          <w:rPr>
            <w:noProof/>
            <w:webHidden/>
          </w:rPr>
        </w:r>
        <w:r w:rsidR="00973A75">
          <w:rPr>
            <w:noProof/>
            <w:webHidden/>
          </w:rPr>
          <w:fldChar w:fldCharType="separate"/>
        </w:r>
        <w:r w:rsidR="00C847FE">
          <w:rPr>
            <w:noProof/>
            <w:webHidden/>
          </w:rPr>
          <w:t>118</w:t>
        </w:r>
        <w:r w:rsidR="00973A75">
          <w:rPr>
            <w:noProof/>
            <w:webHidden/>
          </w:rPr>
          <w:fldChar w:fldCharType="end"/>
        </w:r>
      </w:hyperlink>
    </w:p>
    <w:p w14:paraId="0369179E" w14:textId="1188717D"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29" w:history="1">
        <w:r w:rsidR="00973A75" w:rsidRPr="00281CE9">
          <w:rPr>
            <w:rStyle w:val="Hyperlink"/>
            <w:rFonts w:asciiTheme="majorHAnsi" w:hAnsiTheme="majorHAnsi" w:cstheme="majorHAnsi"/>
            <w:noProof/>
          </w:rPr>
          <w:t>Figure 50. A summary of contact angle measurements in the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-brine-rock captive-bubble system, conducted on group 1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The equilibrated contact angles remain unchanged, demonstrating the samples' consistent water-wettability, even under elevated pressure (~20 MPa) and temperature (150 °F) conditions, and after undergoing geochemical reactivity.</w:t>
        </w:r>
        <w:r w:rsidR="00973A75">
          <w:rPr>
            <w:noProof/>
            <w:webHidden/>
          </w:rPr>
          <w:tab/>
        </w:r>
        <w:r w:rsidR="00973A75">
          <w:rPr>
            <w:noProof/>
            <w:webHidden/>
          </w:rPr>
          <w:fldChar w:fldCharType="begin"/>
        </w:r>
        <w:r w:rsidR="00973A75">
          <w:rPr>
            <w:noProof/>
            <w:webHidden/>
          </w:rPr>
          <w:instrText xml:space="preserve"> PAGEREF _Toc152493529 \h </w:instrText>
        </w:r>
        <w:r w:rsidR="00973A75">
          <w:rPr>
            <w:noProof/>
            <w:webHidden/>
          </w:rPr>
        </w:r>
        <w:r w:rsidR="00973A75">
          <w:rPr>
            <w:noProof/>
            <w:webHidden/>
          </w:rPr>
          <w:fldChar w:fldCharType="separate"/>
        </w:r>
        <w:r w:rsidR="00C847FE">
          <w:rPr>
            <w:noProof/>
            <w:webHidden/>
          </w:rPr>
          <w:t>120</w:t>
        </w:r>
        <w:r w:rsidR="00973A75">
          <w:rPr>
            <w:noProof/>
            <w:webHidden/>
          </w:rPr>
          <w:fldChar w:fldCharType="end"/>
        </w:r>
      </w:hyperlink>
    </w:p>
    <w:p w14:paraId="71BBBA5F" w14:textId="6F337CDB"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0" w:history="1">
        <w:r w:rsidR="00973A75" w:rsidRPr="00281CE9">
          <w:rPr>
            <w:rStyle w:val="Hyperlink"/>
            <w:rFonts w:asciiTheme="majorHAnsi" w:hAnsiTheme="majorHAnsi" w:cstheme="majorHAnsi"/>
            <w:noProof/>
          </w:rPr>
          <w:t>Figure 51. Pore throat size distributions (PTSDs) obtained with MICP on group 1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The incremental curves for samples S1, S2, and S3 are shown in (a–c), respectively. Their cumulative curves are sequentially represented in (d–f). Overall, minimal changes are observed in the PTSD of the samples, except for a slight increase in amplitude within the 100–1000 nm range for sample S3, followed by a decrease in the 1–10 nm range.</w:t>
        </w:r>
        <w:r w:rsidR="00973A75">
          <w:rPr>
            <w:noProof/>
            <w:webHidden/>
          </w:rPr>
          <w:tab/>
        </w:r>
        <w:r w:rsidR="00973A75">
          <w:rPr>
            <w:noProof/>
            <w:webHidden/>
          </w:rPr>
          <w:fldChar w:fldCharType="begin"/>
        </w:r>
        <w:r w:rsidR="00973A75">
          <w:rPr>
            <w:noProof/>
            <w:webHidden/>
          </w:rPr>
          <w:instrText xml:space="preserve"> PAGEREF _Toc152493530 \h </w:instrText>
        </w:r>
        <w:r w:rsidR="00973A75">
          <w:rPr>
            <w:noProof/>
            <w:webHidden/>
          </w:rPr>
        </w:r>
        <w:r w:rsidR="00973A75">
          <w:rPr>
            <w:noProof/>
            <w:webHidden/>
          </w:rPr>
          <w:fldChar w:fldCharType="separate"/>
        </w:r>
        <w:r w:rsidR="00C847FE">
          <w:rPr>
            <w:noProof/>
            <w:webHidden/>
          </w:rPr>
          <w:t>121</w:t>
        </w:r>
        <w:r w:rsidR="00973A75">
          <w:rPr>
            <w:noProof/>
            <w:webHidden/>
          </w:rPr>
          <w:fldChar w:fldCharType="end"/>
        </w:r>
      </w:hyperlink>
    </w:p>
    <w:p w14:paraId="49E9D4A2" w14:textId="1E740C17"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1" w:history="1">
        <w:r w:rsidR="00973A75" w:rsidRPr="00281CE9">
          <w:rPr>
            <w:rStyle w:val="Hyperlink"/>
            <w:rFonts w:asciiTheme="majorHAnsi" w:hAnsiTheme="majorHAnsi" w:cstheme="majorHAnsi"/>
            <w:noProof/>
          </w:rPr>
          <w:t>Figure 52.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data on group 1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The incremental curves for samples S1, S2, and S3 are shown in (a–c), respectively. Their cumulative curves are sequentially represented in (d–f). Overall, the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data for the samples exhibit negligible changes, with the exception of a minor inflection observed around 1–20 ms for sample S3, which does not significantly impact its cumulative porosity.</w:t>
        </w:r>
        <w:r w:rsidR="00973A75">
          <w:rPr>
            <w:noProof/>
            <w:webHidden/>
          </w:rPr>
          <w:tab/>
        </w:r>
        <w:r w:rsidR="00973A75">
          <w:rPr>
            <w:noProof/>
            <w:webHidden/>
          </w:rPr>
          <w:fldChar w:fldCharType="begin"/>
        </w:r>
        <w:r w:rsidR="00973A75">
          <w:rPr>
            <w:noProof/>
            <w:webHidden/>
          </w:rPr>
          <w:instrText xml:space="preserve"> PAGEREF _Toc152493531 \h </w:instrText>
        </w:r>
        <w:r w:rsidR="00973A75">
          <w:rPr>
            <w:noProof/>
            <w:webHidden/>
          </w:rPr>
        </w:r>
        <w:r w:rsidR="00973A75">
          <w:rPr>
            <w:noProof/>
            <w:webHidden/>
          </w:rPr>
          <w:fldChar w:fldCharType="separate"/>
        </w:r>
        <w:r w:rsidR="00C847FE">
          <w:rPr>
            <w:noProof/>
            <w:webHidden/>
          </w:rPr>
          <w:t>122</w:t>
        </w:r>
        <w:r w:rsidR="00973A75">
          <w:rPr>
            <w:noProof/>
            <w:webHidden/>
          </w:rPr>
          <w:fldChar w:fldCharType="end"/>
        </w:r>
      </w:hyperlink>
    </w:p>
    <w:p w14:paraId="2A8F2A16" w14:textId="5F287E0F"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2" w:history="1">
        <w:r w:rsidR="00973A75" w:rsidRPr="00281CE9">
          <w:rPr>
            <w:rStyle w:val="Hyperlink"/>
            <w:rFonts w:asciiTheme="majorHAnsi" w:hAnsiTheme="majorHAnsi" w:cstheme="majorHAnsi"/>
            <w:noProof/>
          </w:rPr>
          <w:t>Figure 53. Isothermal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adsorption results for the confining zone samples S2 and S3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Before treatment, isotherms in (a) exhibit type IV characteristics with </w:t>
        </w:r>
        <w:r w:rsidR="00973A75" w:rsidRPr="00281CE9">
          <w:rPr>
            <w:rStyle w:val="Hyperlink"/>
            <w:rFonts w:asciiTheme="majorHAnsi" w:hAnsiTheme="majorHAnsi" w:cstheme="majorHAnsi"/>
            <w:noProof/>
          </w:rPr>
          <w:lastRenderedPageBreak/>
          <w:t>significant hysteresis loops, and S3 displays higher adsorption. After treatment, as seen in (b), isotherms maintain their shapes, indicating minimal changes in adsorption behavior. Incremental pore volume curves for S2, presented in (c), show a primary mesopore peak (20–40 nm) that remains consistent post-treatment. In (d), the incremental pore volume curves for S3 reveal a broader distribution with more fine mesopores (2–20 nm) compared to S2, and slight pore size distribution changes post-treatment. Notably, (e) illustrates that the increased fine mesopores in S3 result in a larger BET surface area, with minor alterations after treatment.</w:t>
        </w:r>
        <w:r w:rsidR="00973A75">
          <w:rPr>
            <w:noProof/>
            <w:webHidden/>
          </w:rPr>
          <w:tab/>
        </w:r>
        <w:r w:rsidR="00973A75">
          <w:rPr>
            <w:noProof/>
            <w:webHidden/>
          </w:rPr>
          <w:fldChar w:fldCharType="begin"/>
        </w:r>
        <w:r w:rsidR="00973A75">
          <w:rPr>
            <w:noProof/>
            <w:webHidden/>
          </w:rPr>
          <w:instrText xml:space="preserve"> PAGEREF _Toc152493532 \h </w:instrText>
        </w:r>
        <w:r w:rsidR="00973A75">
          <w:rPr>
            <w:noProof/>
            <w:webHidden/>
          </w:rPr>
        </w:r>
        <w:r w:rsidR="00973A75">
          <w:rPr>
            <w:noProof/>
            <w:webHidden/>
          </w:rPr>
          <w:fldChar w:fldCharType="separate"/>
        </w:r>
        <w:r w:rsidR="00C847FE">
          <w:rPr>
            <w:noProof/>
            <w:webHidden/>
          </w:rPr>
          <w:t>123</w:t>
        </w:r>
        <w:r w:rsidR="00973A75">
          <w:rPr>
            <w:noProof/>
            <w:webHidden/>
          </w:rPr>
          <w:fldChar w:fldCharType="end"/>
        </w:r>
      </w:hyperlink>
    </w:p>
    <w:p w14:paraId="514E62A9" w14:textId="4CEF767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3" w:history="1">
        <w:r w:rsidR="00973A75" w:rsidRPr="00281CE9">
          <w:rPr>
            <w:rStyle w:val="Hyperlink"/>
            <w:rFonts w:asciiTheme="majorHAnsi" w:hAnsiTheme="majorHAnsi" w:cstheme="majorHAnsi"/>
            <w:noProof/>
          </w:rPr>
          <w:t>Figure 54.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O diffusion measurement </w:t>
        </w:r>
        <w:r w:rsidR="00973A75" w:rsidRPr="00281CE9">
          <w:rPr>
            <w:rStyle w:val="Hyperlink"/>
            <w:rFonts w:asciiTheme="majorHAnsi" w:hAnsiTheme="majorHAnsi" w:cstheme="majorHAnsi"/>
            <w:noProof/>
            <w:lang w:val="de-DE"/>
          </w:rPr>
          <w:t>for horizontal sample S4 before scCO</w:t>
        </w:r>
        <w:r w:rsidR="00973A75" w:rsidRPr="00281CE9">
          <w:rPr>
            <w:rStyle w:val="Hyperlink"/>
            <w:rFonts w:asciiTheme="majorHAnsi" w:hAnsiTheme="majorHAnsi" w:cstheme="majorHAnsi"/>
            <w:noProof/>
            <w:vertAlign w:val="subscript"/>
            <w:lang w:val="de-DE"/>
          </w:rPr>
          <w:t>2</w:t>
        </w:r>
        <w:r w:rsidR="00973A75" w:rsidRPr="00281CE9">
          <w:rPr>
            <w:rStyle w:val="Hyperlink"/>
            <w:rFonts w:asciiTheme="majorHAnsi" w:hAnsiTheme="majorHAnsi" w:cstheme="majorHAnsi"/>
            <w:noProof/>
            <w:lang w:val="de-DE"/>
          </w:rPr>
          <w:t xml:space="preserve"> treatment. (a) NMR T</w:t>
        </w:r>
        <w:r w:rsidR="00973A75" w:rsidRPr="00281CE9">
          <w:rPr>
            <w:rStyle w:val="Hyperlink"/>
            <w:rFonts w:asciiTheme="majorHAnsi" w:hAnsiTheme="majorHAnsi" w:cstheme="majorHAnsi"/>
            <w:noProof/>
            <w:vertAlign w:val="subscript"/>
            <w:lang w:val="de-DE"/>
          </w:rPr>
          <w:t>2</w:t>
        </w:r>
        <w:r w:rsidR="00973A75" w:rsidRPr="00281CE9">
          <w:rPr>
            <w:rStyle w:val="Hyperlink"/>
            <w:rFonts w:asciiTheme="majorHAnsi" w:hAnsiTheme="majorHAnsi" w:cstheme="majorHAnsi"/>
            <w:noProof/>
            <w:lang w:val="de-DE"/>
          </w:rPr>
          <w:t xml:space="preserve"> incremental and cumulative volumes during D</w:t>
        </w:r>
        <w:r w:rsidR="00973A75" w:rsidRPr="00281CE9">
          <w:rPr>
            <w:rStyle w:val="Hyperlink"/>
            <w:rFonts w:asciiTheme="majorHAnsi" w:hAnsiTheme="majorHAnsi" w:cstheme="majorHAnsi"/>
            <w:noProof/>
            <w:vertAlign w:val="subscript"/>
            <w:lang w:val="de-DE"/>
          </w:rPr>
          <w:t>2</w:t>
        </w:r>
        <w:r w:rsidR="00973A75" w:rsidRPr="00281CE9">
          <w:rPr>
            <w:rStyle w:val="Hyperlink"/>
            <w:rFonts w:asciiTheme="majorHAnsi" w:hAnsiTheme="majorHAnsi" w:cstheme="majorHAnsi"/>
            <w:noProof/>
            <w:lang w:val="de-DE"/>
          </w:rPr>
          <w:t>O imbibition are plotted as function of relaxation time, with an initial peak around 0.8 ms indicating rapid relaxation due to small pores. As time progresses, D</w:t>
        </w:r>
        <w:r w:rsidR="00973A75" w:rsidRPr="00281CE9">
          <w:rPr>
            <w:rStyle w:val="Hyperlink"/>
            <w:rFonts w:asciiTheme="majorHAnsi" w:hAnsiTheme="majorHAnsi" w:cstheme="majorHAnsi"/>
            <w:noProof/>
            <w:vertAlign w:val="subscript"/>
            <w:lang w:val="de-DE"/>
          </w:rPr>
          <w:t>2</w:t>
        </w:r>
        <w:r w:rsidR="00973A75" w:rsidRPr="00281CE9">
          <w:rPr>
            <w:rStyle w:val="Hyperlink"/>
            <w:rFonts w:asciiTheme="majorHAnsi" w:hAnsiTheme="majorHAnsi" w:cstheme="majorHAnsi"/>
            <w:noProof/>
            <w:lang w:val="de-DE"/>
          </w:rPr>
          <w:t>O diffusion ceases after about 810 minutes. A shift in T</w:t>
        </w:r>
        <w:r w:rsidR="00973A75" w:rsidRPr="00281CE9">
          <w:rPr>
            <w:rStyle w:val="Hyperlink"/>
            <w:rFonts w:asciiTheme="majorHAnsi" w:hAnsiTheme="majorHAnsi" w:cstheme="majorHAnsi"/>
            <w:noProof/>
            <w:vertAlign w:val="subscript"/>
            <w:lang w:val="de-DE"/>
          </w:rPr>
          <w:t>2</w:t>
        </w:r>
        <w:r w:rsidR="00973A75" w:rsidRPr="00281CE9">
          <w:rPr>
            <w:rStyle w:val="Hyperlink"/>
            <w:rFonts w:asciiTheme="majorHAnsi" w:hAnsiTheme="majorHAnsi" w:cstheme="majorHAnsi"/>
            <w:noProof/>
            <w:lang w:val="de-DE"/>
          </w:rPr>
          <w:t xml:space="preserve"> peak toward faster relaxation indicate limited D</w:t>
        </w:r>
        <w:r w:rsidR="00973A75" w:rsidRPr="00281CE9">
          <w:rPr>
            <w:rStyle w:val="Hyperlink"/>
            <w:rFonts w:asciiTheme="majorHAnsi" w:hAnsiTheme="majorHAnsi" w:cstheme="majorHAnsi"/>
            <w:noProof/>
            <w:vertAlign w:val="subscript"/>
            <w:lang w:val="de-DE"/>
          </w:rPr>
          <w:t>2</w:t>
        </w:r>
        <w:r w:rsidR="00973A75" w:rsidRPr="00281CE9">
          <w:rPr>
            <w:rStyle w:val="Hyperlink"/>
            <w:rFonts w:asciiTheme="majorHAnsi" w:hAnsiTheme="majorHAnsi" w:cstheme="majorHAnsi"/>
            <w:noProof/>
            <w:lang w:val="de-DE"/>
          </w:rPr>
          <w:t xml:space="preserve">O diffusion in smaller pore sizes. (b) </w:t>
        </w:r>
        <w:r w:rsidR="00973A75" w:rsidRPr="00281CE9">
          <w:rPr>
            <w:rStyle w:val="Hyperlink"/>
            <w:rFonts w:asciiTheme="majorHAnsi" w:hAnsiTheme="majorHAnsi" w:cstheme="majorHAnsi"/>
            <w:noProof/>
          </w:rPr>
          <w:t>ratio of measured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 that diffused into the sample to the initial sample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 and</w:t>
        </w:r>
        <w:r w:rsidR="00973A75" w:rsidRPr="00281CE9">
          <w:rPr>
            <w:rStyle w:val="Hyperlink"/>
            <w:noProof/>
          </w:rPr>
          <w:t xml:space="preserve"> </w:t>
        </w:r>
        <w:r w:rsidR="00973A75" w:rsidRPr="00281CE9">
          <w:rPr>
            <w:rStyle w:val="Hyperlink"/>
            <w:rFonts w:asciiTheme="majorHAnsi" w:hAnsiTheme="majorHAnsi" w:cstheme="majorHAnsi"/>
            <w:noProof/>
          </w:rPr>
          <w:t>imbibed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 normalized by the volume fraction at the end of diffusion, are plotted against the square root of time. Vertical error bars account for NMR volume errors, and horizontal error bars represent NMR acquisition time errors. In the early-time region, the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 fraction follows a linear relationship with the square root of time, reaching a maximum imbibed volume fraction of about 0.8. (c) the normalized imbibed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 is used to derive the effective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diffusion coefficient (3.6 x 10</w:t>
        </w:r>
        <w:r w:rsidR="00973A75" w:rsidRPr="00281CE9">
          <w:rPr>
            <w:rStyle w:val="Hyperlink"/>
            <w:rFonts w:asciiTheme="majorHAnsi" w:hAnsiTheme="majorHAnsi" w:cstheme="majorHAnsi"/>
            <w:noProof/>
            <w:vertAlign w:val="superscript"/>
          </w:rPr>
          <w:t>-10</w:t>
        </w:r>
        <w:r w:rsidR="00973A75" w:rsidRPr="00281CE9">
          <w:rPr>
            <w:rStyle w:val="Hyperlink"/>
            <w:rFonts w:asciiTheme="majorHAnsi" w:hAnsiTheme="majorHAnsi" w:cstheme="majorHAnsi"/>
            <w:noProof/>
            <w:vertAlign w:val="subscript"/>
          </w:rPr>
          <w:t xml:space="preserve"> </w:t>
        </w:r>
        <w:r w:rsidR="00973A75" w:rsidRPr="00281CE9">
          <w:rPr>
            <w:rStyle w:val="Hyperlink"/>
            <w:rFonts w:asciiTheme="majorHAnsi" w:hAnsiTheme="majorHAnsi" w:cstheme="majorHAnsi"/>
            <w:noProof/>
          </w:rPr>
          <w:t>m</w:t>
        </w:r>
        <w:r w:rsidR="00973A75" w:rsidRPr="00281CE9">
          <w:rPr>
            <w:rStyle w:val="Hyperlink"/>
            <w:rFonts w:asciiTheme="majorHAnsi" w:hAnsiTheme="majorHAnsi" w:cstheme="majorHAnsi"/>
            <w:noProof/>
            <w:vertAlign w:val="superscript"/>
          </w:rPr>
          <w:t>2</w:t>
        </w:r>
        <w:r w:rsidR="00973A75" w:rsidRPr="00281CE9">
          <w:rPr>
            <w:rStyle w:val="Hyperlink"/>
            <w:rFonts w:asciiTheme="majorHAnsi" w:hAnsiTheme="majorHAnsi" w:cstheme="majorHAnsi"/>
            <w:noProof/>
          </w:rPr>
          <w:t>/s) in the porous medium. Using this coefficient, along with the bulk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diffusion coefficient (2.2 x 10</w:t>
        </w:r>
        <w:r w:rsidR="00973A75" w:rsidRPr="00281CE9">
          <w:rPr>
            <w:rStyle w:val="Hyperlink"/>
            <w:rFonts w:asciiTheme="majorHAnsi" w:hAnsiTheme="majorHAnsi" w:cstheme="majorHAnsi"/>
            <w:noProof/>
            <w:vertAlign w:val="superscript"/>
          </w:rPr>
          <w:t>-9</w:t>
        </w:r>
        <w:r w:rsidR="00973A75" w:rsidRPr="00281CE9">
          <w:rPr>
            <w:rStyle w:val="Hyperlink"/>
            <w:rFonts w:asciiTheme="majorHAnsi" w:hAnsiTheme="majorHAnsi" w:cstheme="majorHAnsi"/>
            <w:noProof/>
            <w:vertAlign w:val="subscript"/>
          </w:rPr>
          <w:t xml:space="preserve"> </w:t>
        </w:r>
        <w:r w:rsidR="00973A75" w:rsidRPr="00281CE9">
          <w:rPr>
            <w:rStyle w:val="Hyperlink"/>
            <w:rFonts w:asciiTheme="majorHAnsi" w:hAnsiTheme="majorHAnsi" w:cstheme="majorHAnsi"/>
            <w:noProof/>
          </w:rPr>
          <w:t>m</w:t>
        </w:r>
        <w:r w:rsidR="00973A75" w:rsidRPr="00281CE9">
          <w:rPr>
            <w:rStyle w:val="Hyperlink"/>
            <w:rFonts w:asciiTheme="majorHAnsi" w:hAnsiTheme="majorHAnsi" w:cstheme="majorHAnsi"/>
            <w:noProof/>
            <w:vertAlign w:val="superscript"/>
          </w:rPr>
          <w:t>2</w:t>
        </w:r>
        <w:r w:rsidR="00973A75" w:rsidRPr="00281CE9">
          <w:rPr>
            <w:rStyle w:val="Hyperlink"/>
            <w:rFonts w:asciiTheme="majorHAnsi" w:hAnsiTheme="majorHAnsi" w:cstheme="majorHAnsi"/>
            <w:noProof/>
          </w:rPr>
          <w:t xml:space="preserve">/s at 25 °C) and </w:t>
        </w:r>
        <w:r w:rsidR="00973A75" w:rsidRPr="00281CE9">
          <w:rPr>
            <w:rStyle w:val="Hyperlink"/>
            <w:rFonts w:asciiTheme="majorHAnsi" w:hAnsiTheme="majorHAnsi" w:cstheme="majorHAnsi"/>
            <w:b/>
            <w:noProof/>
          </w:rPr>
          <w:t>Equation</w:t>
        </w:r>
        <w:r w:rsidR="00973A75" w:rsidRPr="00281CE9">
          <w:rPr>
            <w:rStyle w:val="Hyperlink"/>
            <w:rFonts w:asciiTheme="majorHAnsi" w:hAnsiTheme="majorHAnsi" w:cstheme="majorHAnsi"/>
            <w:noProof/>
          </w:rPr>
          <w:t xml:space="preserve"> </w:t>
        </w:r>
        <w:r w:rsidR="00973A75" w:rsidRPr="00281CE9">
          <w:rPr>
            <w:rStyle w:val="Hyperlink"/>
            <w:rFonts w:asciiTheme="majorHAnsi" w:hAnsiTheme="majorHAnsi" w:cstheme="majorHAnsi"/>
            <w:b/>
            <w:noProof/>
          </w:rPr>
          <w:t>1.5</w:t>
        </w:r>
        <w:r w:rsidR="00973A75" w:rsidRPr="00281CE9">
          <w:rPr>
            <w:rStyle w:val="Hyperlink"/>
            <w:rFonts w:asciiTheme="majorHAnsi" w:hAnsiTheme="majorHAnsi" w:cstheme="majorHAnsi"/>
            <w:noProof/>
          </w:rPr>
          <w:t>, a tortuosity value of 6.1 is determined for horizontal sample S4.</w:t>
        </w:r>
        <w:r w:rsidR="00973A75">
          <w:rPr>
            <w:noProof/>
            <w:webHidden/>
          </w:rPr>
          <w:tab/>
        </w:r>
        <w:r w:rsidR="00973A75">
          <w:rPr>
            <w:noProof/>
            <w:webHidden/>
          </w:rPr>
          <w:fldChar w:fldCharType="begin"/>
        </w:r>
        <w:r w:rsidR="00973A75">
          <w:rPr>
            <w:noProof/>
            <w:webHidden/>
          </w:rPr>
          <w:instrText xml:space="preserve"> PAGEREF _Toc152493533 \h </w:instrText>
        </w:r>
        <w:r w:rsidR="00973A75">
          <w:rPr>
            <w:noProof/>
            <w:webHidden/>
          </w:rPr>
        </w:r>
        <w:r w:rsidR="00973A75">
          <w:rPr>
            <w:noProof/>
            <w:webHidden/>
          </w:rPr>
          <w:fldChar w:fldCharType="separate"/>
        </w:r>
        <w:r w:rsidR="00C847FE">
          <w:rPr>
            <w:noProof/>
            <w:webHidden/>
          </w:rPr>
          <w:t>125</w:t>
        </w:r>
        <w:r w:rsidR="00973A75">
          <w:rPr>
            <w:noProof/>
            <w:webHidden/>
          </w:rPr>
          <w:fldChar w:fldCharType="end"/>
        </w:r>
      </w:hyperlink>
    </w:p>
    <w:p w14:paraId="472BD0F9" w14:textId="4D907919"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4" w:history="1">
        <w:r w:rsidR="00973A75" w:rsidRPr="00281CE9">
          <w:rPr>
            <w:rStyle w:val="Hyperlink"/>
            <w:rFonts w:asciiTheme="majorHAnsi" w:hAnsiTheme="majorHAnsi" w:cstheme="majorHAnsi"/>
            <w:noProof/>
          </w:rPr>
          <w:t>Figure 55.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diffusion data for group 2 samples, considering both horizontal and vertical orientations, pre-scCO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Normalized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volumes as a function of the square root of time for samples S4, S5, and S6 are shown in (a), (b), and (c), respectively. S4 and S6 exhibit notably faster horizontal diffusion, with S6 demonstrating less orientation-dependent variation due to its outcrop origin. In (d), effective diffusion coefficients (D</w:t>
        </w:r>
        <w:r w:rsidR="00973A75" w:rsidRPr="00281CE9">
          <w:rPr>
            <w:rStyle w:val="Hyperlink"/>
            <w:rFonts w:asciiTheme="majorHAnsi" w:hAnsiTheme="majorHAnsi" w:cstheme="majorHAnsi"/>
            <w:noProof/>
            <w:vertAlign w:val="subscript"/>
          </w:rPr>
          <w:t>eff</w:t>
        </w:r>
        <w:r w:rsidR="00973A75" w:rsidRPr="00281CE9">
          <w:rPr>
            <w:rStyle w:val="Hyperlink"/>
            <w:rFonts w:asciiTheme="majorHAnsi" w:hAnsiTheme="majorHAnsi" w:cstheme="majorHAnsi"/>
            <w:noProof/>
          </w:rPr>
          <w:t>) are compared between both orientations, revealing up to threefold differences. Vertical D</w:t>
        </w:r>
        <w:r w:rsidR="00973A75" w:rsidRPr="00281CE9">
          <w:rPr>
            <w:rStyle w:val="Hyperlink"/>
            <w:rFonts w:asciiTheme="majorHAnsi" w:hAnsiTheme="majorHAnsi" w:cstheme="majorHAnsi"/>
            <w:noProof/>
            <w:vertAlign w:val="subscript"/>
          </w:rPr>
          <w:t>eff</w:t>
        </w:r>
        <w:r w:rsidR="00973A75" w:rsidRPr="00281CE9">
          <w:rPr>
            <w:rStyle w:val="Hyperlink"/>
            <w:rFonts w:asciiTheme="majorHAnsi" w:hAnsiTheme="majorHAnsi" w:cstheme="majorHAnsi"/>
            <w:noProof/>
          </w:rPr>
          <w:t xml:space="preserve"> values are consistent across samples. (e) Depicts tortuosity calculations based on bulk diffusion coefficients, indicating up to fourfold greater values for the vertical orientation.</w:t>
        </w:r>
        <w:r w:rsidR="00973A75">
          <w:rPr>
            <w:noProof/>
            <w:webHidden/>
          </w:rPr>
          <w:tab/>
        </w:r>
        <w:r w:rsidR="00973A75">
          <w:rPr>
            <w:noProof/>
            <w:webHidden/>
          </w:rPr>
          <w:fldChar w:fldCharType="begin"/>
        </w:r>
        <w:r w:rsidR="00973A75">
          <w:rPr>
            <w:noProof/>
            <w:webHidden/>
          </w:rPr>
          <w:instrText xml:space="preserve"> PAGEREF _Toc152493534 \h </w:instrText>
        </w:r>
        <w:r w:rsidR="00973A75">
          <w:rPr>
            <w:noProof/>
            <w:webHidden/>
          </w:rPr>
        </w:r>
        <w:r w:rsidR="00973A75">
          <w:rPr>
            <w:noProof/>
            <w:webHidden/>
          </w:rPr>
          <w:fldChar w:fldCharType="separate"/>
        </w:r>
        <w:r w:rsidR="00C847FE">
          <w:rPr>
            <w:noProof/>
            <w:webHidden/>
          </w:rPr>
          <w:t>127</w:t>
        </w:r>
        <w:r w:rsidR="00973A75">
          <w:rPr>
            <w:noProof/>
            <w:webHidden/>
          </w:rPr>
          <w:fldChar w:fldCharType="end"/>
        </w:r>
      </w:hyperlink>
    </w:p>
    <w:p w14:paraId="76FCC9A7" w14:textId="3BA59E4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5" w:history="1">
        <w:r w:rsidR="00973A75" w:rsidRPr="00281CE9">
          <w:rPr>
            <w:rStyle w:val="Hyperlink"/>
            <w:rFonts w:asciiTheme="majorHAnsi" w:hAnsiTheme="majorHAnsi" w:cstheme="majorHAnsi"/>
            <w:noProof/>
          </w:rPr>
          <w:t>Figure 56. Impact of anisotropy on confining zone diffusion characteristics. In (a), compressional wave velocities for horizontal and vertical samples are shown under "as-received" and low confining pressure (250 psi). Notably, S4 and S6 exhibit higher horizontal P-wave velocities, while S5 displays less anisotropy. (b) illustrates the linear relationship between the ratio of horizontal to vertical P-wave velocities and the measured ratio of effective diffusion coefficients from Figure 55(d).</w:t>
        </w:r>
        <w:r w:rsidR="00973A75">
          <w:rPr>
            <w:noProof/>
            <w:webHidden/>
          </w:rPr>
          <w:tab/>
        </w:r>
        <w:r w:rsidR="00973A75">
          <w:rPr>
            <w:noProof/>
            <w:webHidden/>
          </w:rPr>
          <w:fldChar w:fldCharType="begin"/>
        </w:r>
        <w:r w:rsidR="00973A75">
          <w:rPr>
            <w:noProof/>
            <w:webHidden/>
          </w:rPr>
          <w:instrText xml:space="preserve"> PAGEREF _Toc152493535 \h </w:instrText>
        </w:r>
        <w:r w:rsidR="00973A75">
          <w:rPr>
            <w:noProof/>
            <w:webHidden/>
          </w:rPr>
        </w:r>
        <w:r w:rsidR="00973A75">
          <w:rPr>
            <w:noProof/>
            <w:webHidden/>
          </w:rPr>
          <w:fldChar w:fldCharType="separate"/>
        </w:r>
        <w:r w:rsidR="00C847FE">
          <w:rPr>
            <w:noProof/>
            <w:webHidden/>
          </w:rPr>
          <w:t>128</w:t>
        </w:r>
        <w:r w:rsidR="00973A75">
          <w:rPr>
            <w:noProof/>
            <w:webHidden/>
          </w:rPr>
          <w:fldChar w:fldCharType="end"/>
        </w:r>
      </w:hyperlink>
    </w:p>
    <w:p w14:paraId="5AD10CC5" w14:textId="55BD6EF1"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6" w:history="1">
        <w:r w:rsidR="00973A75" w:rsidRPr="00281CE9">
          <w:rPr>
            <w:rStyle w:val="Hyperlink"/>
            <w:rFonts w:asciiTheme="majorHAnsi" w:hAnsiTheme="majorHAnsi" w:cstheme="majorHAnsi"/>
            <w:noProof/>
          </w:rPr>
          <w:t>Figure 57.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results for horizontal group 2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(a) to (c) present normalized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volumes versus the square root of time for samples S4, S5, and S6, respectively. (d) effective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diffusion coefficients (D</w:t>
        </w:r>
        <w:r w:rsidR="00973A75" w:rsidRPr="00281CE9">
          <w:rPr>
            <w:rStyle w:val="Hyperlink"/>
            <w:rFonts w:asciiTheme="majorHAnsi" w:hAnsiTheme="majorHAnsi" w:cstheme="majorHAnsi"/>
            <w:noProof/>
            <w:vertAlign w:val="subscript"/>
          </w:rPr>
          <w:t>eff</w:t>
        </w:r>
        <w:r w:rsidR="00973A75" w:rsidRPr="00281CE9">
          <w:rPr>
            <w:rStyle w:val="Hyperlink"/>
            <w:rFonts w:asciiTheme="majorHAnsi" w:hAnsiTheme="majorHAnsi" w:cstheme="majorHAnsi"/>
            <w:noProof/>
          </w:rPr>
          <w:t>). (e) calculated tortuosities. Following treatment, S4 displays increased diffusivity, S5 maintains consistent diffusivity, and S6 initially exhibits reduced diffusivity after 1 week, followed by increased diffusivity after 3 weeks. Tortuosity trends align with the changes in effective diffusion coefficients.</w:t>
        </w:r>
        <w:r w:rsidR="00973A75">
          <w:rPr>
            <w:noProof/>
            <w:webHidden/>
          </w:rPr>
          <w:tab/>
        </w:r>
        <w:r w:rsidR="00973A75">
          <w:rPr>
            <w:noProof/>
            <w:webHidden/>
          </w:rPr>
          <w:fldChar w:fldCharType="begin"/>
        </w:r>
        <w:r w:rsidR="00973A75">
          <w:rPr>
            <w:noProof/>
            <w:webHidden/>
          </w:rPr>
          <w:instrText xml:space="preserve"> PAGEREF _Toc152493536 \h </w:instrText>
        </w:r>
        <w:r w:rsidR="00973A75">
          <w:rPr>
            <w:noProof/>
            <w:webHidden/>
          </w:rPr>
        </w:r>
        <w:r w:rsidR="00973A75">
          <w:rPr>
            <w:noProof/>
            <w:webHidden/>
          </w:rPr>
          <w:fldChar w:fldCharType="separate"/>
        </w:r>
        <w:r w:rsidR="00C847FE">
          <w:rPr>
            <w:noProof/>
            <w:webHidden/>
          </w:rPr>
          <w:t>129</w:t>
        </w:r>
        <w:r w:rsidR="00973A75">
          <w:rPr>
            <w:noProof/>
            <w:webHidden/>
          </w:rPr>
          <w:fldChar w:fldCharType="end"/>
        </w:r>
      </w:hyperlink>
    </w:p>
    <w:p w14:paraId="20E3BA35" w14:textId="7F587D4C"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7" w:history="1">
        <w:r w:rsidR="00973A75" w:rsidRPr="00281CE9">
          <w:rPr>
            <w:rStyle w:val="Hyperlink"/>
            <w:rFonts w:asciiTheme="majorHAnsi" w:hAnsiTheme="majorHAnsi" w:cstheme="majorHAnsi"/>
            <w:noProof/>
          </w:rPr>
          <w:t>Figure 58. NMR T</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results for vertical group 2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(a) to (c) present normalized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volumes versus the square root of time for samples S4, S5, and S6, respectively. (d) effective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diffusion coefficients (D</w:t>
        </w:r>
        <w:r w:rsidR="00973A75" w:rsidRPr="00281CE9">
          <w:rPr>
            <w:rStyle w:val="Hyperlink"/>
            <w:rFonts w:asciiTheme="majorHAnsi" w:hAnsiTheme="majorHAnsi" w:cstheme="majorHAnsi"/>
            <w:noProof/>
            <w:vertAlign w:val="subscript"/>
          </w:rPr>
          <w:t>eff</w:t>
        </w:r>
        <w:r w:rsidR="00973A75" w:rsidRPr="00281CE9">
          <w:rPr>
            <w:rStyle w:val="Hyperlink"/>
            <w:rFonts w:asciiTheme="majorHAnsi" w:hAnsiTheme="majorHAnsi" w:cstheme="majorHAnsi"/>
            <w:noProof/>
          </w:rPr>
          <w:t>). (e) calculated tortuosities. Comparable trends in diffusivity and tortuosity changes during treatment are observed for vertical samples as compared to horizontal (Figure 57). S4 shows increased diffusivity (lower tortuosity) after treatment, S5 remains consistent, and S6 experiences fluctuations in both diffusivity and tortuosity.</w:t>
        </w:r>
        <w:r w:rsidR="00973A75">
          <w:rPr>
            <w:noProof/>
            <w:webHidden/>
          </w:rPr>
          <w:tab/>
        </w:r>
        <w:r w:rsidR="00973A75">
          <w:rPr>
            <w:noProof/>
            <w:webHidden/>
          </w:rPr>
          <w:fldChar w:fldCharType="begin"/>
        </w:r>
        <w:r w:rsidR="00973A75">
          <w:rPr>
            <w:noProof/>
            <w:webHidden/>
          </w:rPr>
          <w:instrText xml:space="preserve"> PAGEREF _Toc152493537 \h </w:instrText>
        </w:r>
        <w:r w:rsidR="00973A75">
          <w:rPr>
            <w:noProof/>
            <w:webHidden/>
          </w:rPr>
        </w:r>
        <w:r w:rsidR="00973A75">
          <w:rPr>
            <w:noProof/>
            <w:webHidden/>
          </w:rPr>
          <w:fldChar w:fldCharType="separate"/>
        </w:r>
        <w:r w:rsidR="00C847FE">
          <w:rPr>
            <w:noProof/>
            <w:webHidden/>
          </w:rPr>
          <w:t>130</w:t>
        </w:r>
        <w:r w:rsidR="00973A75">
          <w:rPr>
            <w:noProof/>
            <w:webHidden/>
          </w:rPr>
          <w:fldChar w:fldCharType="end"/>
        </w:r>
      </w:hyperlink>
    </w:p>
    <w:p w14:paraId="5B6B5885" w14:textId="25187DC3"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8" w:history="1">
        <w:r w:rsidR="00973A75" w:rsidRPr="00281CE9">
          <w:rPr>
            <w:rStyle w:val="Hyperlink"/>
            <w:rFonts w:asciiTheme="majorHAnsi" w:hAnsiTheme="majorHAnsi" w:cstheme="majorHAnsi"/>
            <w:noProof/>
          </w:rPr>
          <w:t>Figure 59. The ratios of total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volumes diffused into the samples compared to their initial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volumes during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These ratios suggest that the volume of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diffusing into the samples remains consistent throughout the treatment. Notably, the endpoints of diffusion exhibit uniformity between horizontal and vertical samples. Samples S4 and S5 exchange roughly 80% of their initial H</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volume for D</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O, while sample S6 exchanges around 60-70%.</w:t>
        </w:r>
        <w:r w:rsidR="00973A75">
          <w:rPr>
            <w:noProof/>
            <w:webHidden/>
          </w:rPr>
          <w:tab/>
        </w:r>
        <w:r w:rsidR="00973A75">
          <w:rPr>
            <w:noProof/>
            <w:webHidden/>
          </w:rPr>
          <w:fldChar w:fldCharType="begin"/>
        </w:r>
        <w:r w:rsidR="00973A75">
          <w:rPr>
            <w:noProof/>
            <w:webHidden/>
          </w:rPr>
          <w:instrText xml:space="preserve"> PAGEREF _Toc152493538 \h </w:instrText>
        </w:r>
        <w:r w:rsidR="00973A75">
          <w:rPr>
            <w:noProof/>
            <w:webHidden/>
          </w:rPr>
        </w:r>
        <w:r w:rsidR="00973A75">
          <w:rPr>
            <w:noProof/>
            <w:webHidden/>
          </w:rPr>
          <w:fldChar w:fldCharType="separate"/>
        </w:r>
        <w:r w:rsidR="00C847FE">
          <w:rPr>
            <w:noProof/>
            <w:webHidden/>
          </w:rPr>
          <w:t>131</w:t>
        </w:r>
        <w:r w:rsidR="00973A75">
          <w:rPr>
            <w:noProof/>
            <w:webHidden/>
          </w:rPr>
          <w:fldChar w:fldCharType="end"/>
        </w:r>
      </w:hyperlink>
    </w:p>
    <w:p w14:paraId="402FDB48" w14:textId="2E2BD012"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39" w:history="1">
        <w:r w:rsidR="00973A75" w:rsidRPr="00281CE9">
          <w:rPr>
            <w:rStyle w:val="Hyperlink"/>
            <w:rFonts w:asciiTheme="majorHAnsi" w:hAnsiTheme="majorHAnsi" w:cstheme="majorHAnsi"/>
            <w:noProof/>
          </w:rPr>
          <w:t>Figure 60. Summary of the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-brine breakthrough test on a nanoporous ceramic membrane (1” diameter, ~1/4” thickness) at room temperature. (a) inlet and outlet pressures during a constant flow rate injection (0.1 mL/min). A net 1000 psi pressure was applied. When the pressure difference reached ~560 psi (b), indicating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breakthrough, a gas bubble was observed in the outlet pipette (c). This was followed by a two-phase flow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and brine) and a subsequent N</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flow period until injection ceased. (d) the capillary pressure (Pc) curve obtained through MICP shows a breakthrough pressure similar to that observed (P</w:t>
        </w:r>
        <w:r w:rsidR="00973A75" w:rsidRPr="00281CE9">
          <w:rPr>
            <w:rStyle w:val="Hyperlink"/>
            <w:rFonts w:asciiTheme="majorHAnsi" w:hAnsiTheme="majorHAnsi" w:cstheme="majorHAnsi"/>
            <w:noProof/>
            <w:vertAlign w:val="subscript"/>
          </w:rPr>
          <w:t>BT</w:t>
        </w:r>
        <w:r w:rsidR="00973A75" w:rsidRPr="00281CE9">
          <w:rPr>
            <w:rStyle w:val="Hyperlink"/>
            <w:rFonts w:asciiTheme="majorHAnsi" w:hAnsiTheme="majorHAnsi" w:cstheme="majorHAnsi"/>
            <w:noProof/>
          </w:rPr>
          <w:t xml:space="preserve"> ~ 560 psi to 580 from MICP).</w:t>
        </w:r>
        <w:r w:rsidR="00973A75">
          <w:rPr>
            <w:noProof/>
            <w:webHidden/>
          </w:rPr>
          <w:tab/>
        </w:r>
        <w:r w:rsidR="00973A75">
          <w:rPr>
            <w:noProof/>
            <w:webHidden/>
          </w:rPr>
          <w:fldChar w:fldCharType="begin"/>
        </w:r>
        <w:r w:rsidR="00973A75">
          <w:rPr>
            <w:noProof/>
            <w:webHidden/>
          </w:rPr>
          <w:instrText xml:space="preserve"> PAGEREF _Toc152493539 \h </w:instrText>
        </w:r>
        <w:r w:rsidR="00973A75">
          <w:rPr>
            <w:noProof/>
            <w:webHidden/>
          </w:rPr>
        </w:r>
        <w:r w:rsidR="00973A75">
          <w:rPr>
            <w:noProof/>
            <w:webHidden/>
          </w:rPr>
          <w:fldChar w:fldCharType="separate"/>
        </w:r>
        <w:r w:rsidR="00C847FE">
          <w:rPr>
            <w:noProof/>
            <w:webHidden/>
          </w:rPr>
          <w:t>134</w:t>
        </w:r>
        <w:r w:rsidR="00973A75">
          <w:rPr>
            <w:noProof/>
            <w:webHidden/>
          </w:rPr>
          <w:fldChar w:fldCharType="end"/>
        </w:r>
      </w:hyperlink>
    </w:p>
    <w:p w14:paraId="06FC2164" w14:textId="031019FF"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0" w:history="1">
        <w:r w:rsidR="00973A75" w:rsidRPr="00281CE9">
          <w:rPr>
            <w:rStyle w:val="Hyperlink"/>
            <w:rFonts w:asciiTheme="majorHAnsi" w:hAnsiTheme="majorHAnsi" w:cstheme="majorHAnsi"/>
            <w:noProof/>
          </w:rPr>
          <w:t>Figure 61. (a) Hg-air capillary pressure curves for samples S4 and S6 before scCO</w:t>
        </w:r>
        <w:r w:rsidR="00973A75" w:rsidRPr="00281CE9">
          <w:rPr>
            <w:rStyle w:val="Hyperlink"/>
            <w:rFonts w:asciiTheme="majorHAnsi" w:hAnsiTheme="majorHAnsi" w:cstheme="majorHAnsi"/>
            <w:noProof/>
            <w:vertAlign w:val="subscript"/>
          </w:rPr>
          <w:t xml:space="preserve">2 </w:t>
        </w:r>
        <w:r w:rsidR="00973A75" w:rsidRPr="00281CE9">
          <w:rPr>
            <w:rStyle w:val="Hyperlink"/>
            <w:rFonts w:asciiTheme="majorHAnsi" w:hAnsiTheme="majorHAnsi" w:cstheme="majorHAnsi"/>
            <w:noProof/>
          </w:rPr>
          <w:t>treatment. (b) conversion to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-brine interfaces, indicating displacement pressures of approximately 1200 </w:t>
        </w:r>
        <w:r w:rsidR="00973A75" w:rsidRPr="00281CE9">
          <w:rPr>
            <w:rStyle w:val="Hyperlink"/>
            <w:rFonts w:asciiTheme="majorHAnsi" w:hAnsiTheme="majorHAnsi" w:cstheme="majorHAnsi"/>
            <w:noProof/>
          </w:rPr>
          <w:lastRenderedPageBreak/>
          <w:t>psi for S4 and 1800 psi for S6. (c) and (d) after treatment, micro-CT slices of S4 and S6 exhibit structural integrity with no observable microcracks.</w:t>
        </w:r>
        <w:r w:rsidR="00973A75">
          <w:rPr>
            <w:noProof/>
            <w:webHidden/>
          </w:rPr>
          <w:tab/>
        </w:r>
        <w:r w:rsidR="00973A75">
          <w:rPr>
            <w:noProof/>
            <w:webHidden/>
          </w:rPr>
          <w:fldChar w:fldCharType="begin"/>
        </w:r>
        <w:r w:rsidR="00973A75">
          <w:rPr>
            <w:noProof/>
            <w:webHidden/>
          </w:rPr>
          <w:instrText xml:space="preserve"> PAGEREF _Toc152493540 \h </w:instrText>
        </w:r>
        <w:r w:rsidR="00973A75">
          <w:rPr>
            <w:noProof/>
            <w:webHidden/>
          </w:rPr>
        </w:r>
        <w:r w:rsidR="00973A75">
          <w:rPr>
            <w:noProof/>
            <w:webHidden/>
          </w:rPr>
          <w:fldChar w:fldCharType="separate"/>
        </w:r>
        <w:r w:rsidR="00C847FE">
          <w:rPr>
            <w:noProof/>
            <w:webHidden/>
          </w:rPr>
          <w:t>136</w:t>
        </w:r>
        <w:r w:rsidR="00973A75">
          <w:rPr>
            <w:noProof/>
            <w:webHidden/>
          </w:rPr>
          <w:fldChar w:fldCharType="end"/>
        </w:r>
      </w:hyperlink>
    </w:p>
    <w:p w14:paraId="1199B0B4" w14:textId="7ECED167"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1" w:history="1">
        <w:r w:rsidR="00973A75" w:rsidRPr="00281CE9">
          <w:rPr>
            <w:rStyle w:val="Hyperlink"/>
            <w:rFonts w:asciiTheme="majorHAnsi" w:hAnsiTheme="majorHAnsi" w:cstheme="majorHAnsi"/>
            <w:noProof/>
          </w:rPr>
          <w:t>Figure 62. Overview of stepwise pressure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breakthrough experiments conducted on samples S4 and S6. The tests were carried out at reservoir temperature (150 °F), both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(a) and (b) results for S4 and S6 before treatment. Injection pressures reaching up to 4500 psi higher than the outlet pressures were applied in these experiments. Despite observing a reduction in pump volumes, no visual indication of breakthrough was detected during these tests. (c) and (d) same experiments on S4 and S6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with extended experimental durations of up to 10 days. Maximum injection pressures reached approximately 800 psi higher than the outlet pressure. These tests revealed a significant reduction in pump volumes, exceeding 10 times the sample pore volume. No visual indication of breakthrough was observed in the post-treatment tests.</w:t>
        </w:r>
        <w:r w:rsidR="00973A75">
          <w:rPr>
            <w:noProof/>
            <w:webHidden/>
          </w:rPr>
          <w:tab/>
        </w:r>
        <w:r w:rsidR="00973A75">
          <w:rPr>
            <w:noProof/>
            <w:webHidden/>
          </w:rPr>
          <w:fldChar w:fldCharType="begin"/>
        </w:r>
        <w:r w:rsidR="00973A75">
          <w:rPr>
            <w:noProof/>
            <w:webHidden/>
          </w:rPr>
          <w:instrText xml:space="preserve"> PAGEREF _Toc152493541 \h </w:instrText>
        </w:r>
        <w:r w:rsidR="00973A75">
          <w:rPr>
            <w:noProof/>
            <w:webHidden/>
          </w:rPr>
        </w:r>
        <w:r w:rsidR="00973A75">
          <w:rPr>
            <w:noProof/>
            <w:webHidden/>
          </w:rPr>
          <w:fldChar w:fldCharType="separate"/>
        </w:r>
        <w:r w:rsidR="00C847FE">
          <w:rPr>
            <w:noProof/>
            <w:webHidden/>
          </w:rPr>
          <w:t>138</w:t>
        </w:r>
        <w:r w:rsidR="00973A75">
          <w:rPr>
            <w:noProof/>
            <w:webHidden/>
          </w:rPr>
          <w:fldChar w:fldCharType="end"/>
        </w:r>
      </w:hyperlink>
    </w:p>
    <w:p w14:paraId="501CA5C8" w14:textId="59B6B322"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2" w:history="1">
        <w:r w:rsidR="00973A75" w:rsidRPr="00281CE9">
          <w:rPr>
            <w:rStyle w:val="Hyperlink"/>
            <w:rFonts w:asciiTheme="majorHAnsi" w:hAnsiTheme="majorHAnsi" w:cstheme="majorHAnsi"/>
            <w:noProof/>
          </w:rPr>
          <w:t>Figure 63. Mercury injection capillary pressure (MICP) pore throat size distribution (PTSD) of the crushed (7-8 mm) Eagle Ford samples (EF1 and EF2) obtained before and after each HnP-EOR test using produced and enriched field gases and varying injection pressures. (a) EF1 using produced field gas. (b) EF1 using enriched field gas. (c) EF2 using produced field gas. (d) EF2 using enriched field gas. All PTSD show an increase in amplitude at the main nanopore range associated with fluid removal. No clear correlation between the amplitude increase and injection pressures was observed.</w:t>
        </w:r>
        <w:r w:rsidR="00973A75">
          <w:rPr>
            <w:noProof/>
            <w:webHidden/>
          </w:rPr>
          <w:tab/>
        </w:r>
        <w:r w:rsidR="00973A75">
          <w:rPr>
            <w:noProof/>
            <w:webHidden/>
          </w:rPr>
          <w:fldChar w:fldCharType="begin"/>
        </w:r>
        <w:r w:rsidR="00973A75">
          <w:rPr>
            <w:noProof/>
            <w:webHidden/>
          </w:rPr>
          <w:instrText xml:space="preserve"> PAGEREF _Toc152493542 \h </w:instrText>
        </w:r>
        <w:r w:rsidR="00973A75">
          <w:rPr>
            <w:noProof/>
            <w:webHidden/>
          </w:rPr>
        </w:r>
        <w:r w:rsidR="00973A75">
          <w:rPr>
            <w:noProof/>
            <w:webHidden/>
          </w:rPr>
          <w:fldChar w:fldCharType="separate"/>
        </w:r>
        <w:r w:rsidR="00C847FE">
          <w:rPr>
            <w:noProof/>
            <w:webHidden/>
          </w:rPr>
          <w:t>185</w:t>
        </w:r>
        <w:r w:rsidR="00973A75">
          <w:rPr>
            <w:noProof/>
            <w:webHidden/>
          </w:rPr>
          <w:fldChar w:fldCharType="end"/>
        </w:r>
      </w:hyperlink>
    </w:p>
    <w:p w14:paraId="7610D2ED" w14:textId="7AB137E0"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3" w:history="1">
        <w:r w:rsidR="00973A75" w:rsidRPr="00281CE9">
          <w:rPr>
            <w:rStyle w:val="Hyperlink"/>
            <w:rFonts w:asciiTheme="majorHAnsi" w:hAnsiTheme="majorHAnsi" w:cstheme="majorHAnsi"/>
            <w:noProof/>
          </w:rPr>
          <w:t xml:space="preserve">Figure 64. Isothermal nitrogen adsorption pore size distribution (PSD) of the crushed (7-8 mm) Eagle Ford samples (EF1 and EF2) obtained before and after each HnP-EOR test using produced and enriched field gases and varying injection pressures. (a) EF1 using produced field gas. (b) </w:t>
        </w:r>
        <w:r w:rsidR="00973A75" w:rsidRPr="00281CE9">
          <w:rPr>
            <w:rStyle w:val="Hyperlink"/>
            <w:rFonts w:asciiTheme="majorHAnsi" w:hAnsiTheme="majorHAnsi" w:cstheme="majorHAnsi"/>
            <w:noProof/>
          </w:rPr>
          <w:lastRenderedPageBreak/>
          <w:t>EF1 using enriched field gas. (c) EF2 using produced field gas. (d) EF2 using enriched field gas. An increase in the mesopore (2-50nm) and macropore (&gt;50nm) volume is observed after HnP associated with fluid removal. The increase appears to be amplified with increasing pressure.</w:t>
        </w:r>
        <w:r w:rsidR="00973A75">
          <w:rPr>
            <w:noProof/>
            <w:webHidden/>
          </w:rPr>
          <w:tab/>
        </w:r>
        <w:r w:rsidR="00973A75">
          <w:rPr>
            <w:noProof/>
            <w:webHidden/>
          </w:rPr>
          <w:fldChar w:fldCharType="begin"/>
        </w:r>
        <w:r w:rsidR="00973A75">
          <w:rPr>
            <w:noProof/>
            <w:webHidden/>
          </w:rPr>
          <w:instrText xml:space="preserve"> PAGEREF _Toc152493543 \h </w:instrText>
        </w:r>
        <w:r w:rsidR="00973A75">
          <w:rPr>
            <w:noProof/>
            <w:webHidden/>
          </w:rPr>
        </w:r>
        <w:r w:rsidR="00973A75">
          <w:rPr>
            <w:noProof/>
            <w:webHidden/>
          </w:rPr>
          <w:fldChar w:fldCharType="separate"/>
        </w:r>
        <w:r w:rsidR="00C847FE">
          <w:rPr>
            <w:noProof/>
            <w:webHidden/>
          </w:rPr>
          <w:t>186</w:t>
        </w:r>
        <w:r w:rsidR="00973A75">
          <w:rPr>
            <w:noProof/>
            <w:webHidden/>
          </w:rPr>
          <w:fldChar w:fldCharType="end"/>
        </w:r>
      </w:hyperlink>
    </w:p>
    <w:p w14:paraId="7E78D62A" w14:textId="15815BE7"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4" w:history="1">
        <w:r w:rsidR="00973A75" w:rsidRPr="00281CE9">
          <w:rPr>
            <w:rStyle w:val="Hyperlink"/>
            <w:rFonts w:asciiTheme="majorHAnsi" w:hAnsiTheme="majorHAnsi" w:cstheme="majorHAnsi"/>
            <w:noProof/>
          </w:rPr>
          <w:t>Figure 65. SEM images of a high-recovery sample (EF2, produced field gas, 4850 psi). (a) before EOR. (b) after EOR, displaying reduced porosity and potential surface coating clogging the organic pores. (c) plan view of an organic-rich area. (d) and (e) cross-section images using FIB-SEM reveal that pore blockage is superficial, with deeper porosity remaining unchanged. Molecular dynamics suggest heavy hydrocarbon fractions adhere to the surface (Perez and Devegowda 2020), possibly forming the observed film in the SEM images.</w:t>
        </w:r>
        <w:r w:rsidR="00973A75">
          <w:rPr>
            <w:noProof/>
            <w:webHidden/>
          </w:rPr>
          <w:tab/>
        </w:r>
        <w:r w:rsidR="00973A75">
          <w:rPr>
            <w:noProof/>
            <w:webHidden/>
          </w:rPr>
          <w:fldChar w:fldCharType="begin"/>
        </w:r>
        <w:r w:rsidR="00973A75">
          <w:rPr>
            <w:noProof/>
            <w:webHidden/>
          </w:rPr>
          <w:instrText xml:space="preserve"> PAGEREF _Toc152493544 \h </w:instrText>
        </w:r>
        <w:r w:rsidR="00973A75">
          <w:rPr>
            <w:noProof/>
            <w:webHidden/>
          </w:rPr>
        </w:r>
        <w:r w:rsidR="00973A75">
          <w:rPr>
            <w:noProof/>
            <w:webHidden/>
          </w:rPr>
          <w:fldChar w:fldCharType="separate"/>
        </w:r>
        <w:r w:rsidR="00C847FE">
          <w:rPr>
            <w:noProof/>
            <w:webHidden/>
          </w:rPr>
          <w:t>187</w:t>
        </w:r>
        <w:r w:rsidR="00973A75">
          <w:rPr>
            <w:noProof/>
            <w:webHidden/>
          </w:rPr>
          <w:fldChar w:fldCharType="end"/>
        </w:r>
      </w:hyperlink>
    </w:p>
    <w:p w14:paraId="7CBD0410" w14:textId="48CCD778" w:rsidR="00973A75" w:rsidRDefault="00000000">
      <w:pPr>
        <w:pStyle w:val="TableofFigures"/>
        <w:tabs>
          <w:tab w:val="right" w:leader="dot" w:pos="9350"/>
        </w:tabs>
        <w:rPr>
          <w:rFonts w:eastAsiaTheme="minorEastAsia" w:cstheme="minorBidi"/>
          <w:noProof/>
          <w:kern w:val="2"/>
          <w:sz w:val="22"/>
          <w:szCs w:val="22"/>
          <w:lang w:bidi="ar-SA"/>
          <w14:ligatures w14:val="standardContextual"/>
        </w:rPr>
      </w:pPr>
      <w:hyperlink w:anchor="_Toc152493545" w:history="1">
        <w:r w:rsidR="00973A75" w:rsidRPr="00281CE9">
          <w:rPr>
            <w:rStyle w:val="Hyperlink"/>
            <w:rFonts w:asciiTheme="majorHAnsi" w:hAnsiTheme="majorHAnsi" w:cstheme="majorHAnsi"/>
            <w:noProof/>
          </w:rPr>
          <w:t>Figure 66. Concentration-distance profiles of the effective diffusion of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 the confining zone as function of time using </w:t>
        </w:r>
        <w:r w:rsidR="00973A75" w:rsidRPr="00281CE9">
          <w:rPr>
            <w:rStyle w:val="Hyperlink"/>
            <w:rFonts w:asciiTheme="majorHAnsi" w:hAnsiTheme="majorHAnsi" w:cstheme="majorHAnsi"/>
            <w:b/>
            <w:noProof/>
          </w:rPr>
          <w:t>Equation C.5</w:t>
        </w:r>
        <w:r w:rsidR="00973A75" w:rsidRPr="00281CE9">
          <w:rPr>
            <w:rStyle w:val="Hyperlink"/>
            <w:rFonts w:asciiTheme="majorHAnsi" w:hAnsiTheme="majorHAnsi" w:cstheme="majorHAnsi"/>
            <w:noProof/>
          </w:rPr>
          <w:t xml:space="preserve"> and the effective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diffusion coefficient values for sample S4 estimated in subsurface conditions shown in Table 8. Mathematical assumption is a 1D non-steady diffusion where the boundary condition for the storage reservoir – confining zone is saturated in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while the concentration of 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in the outer boundary condition for the confining zone is zero. The figures show that effective diffusion in horizontal samples (along the bedding) penetrates deeper with increasing time as compared to vertical samples (perpendicular to bedding). (a) Using diffusivities for S4 before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after 100 years,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does not penetrate farther than ~5 m in both samples. (b) Using diffusivities after 3 weeks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after 100 years, the maximum penetration depth increases slightly, from 5 m to 7 m. The upscaling of laboratory diffusivity measurements on thin disk samples before and after scCO</w:t>
        </w:r>
        <w:r w:rsidR="00973A75" w:rsidRPr="00281CE9">
          <w:rPr>
            <w:rStyle w:val="Hyperlink"/>
            <w:rFonts w:asciiTheme="majorHAnsi" w:hAnsiTheme="majorHAnsi" w:cstheme="majorHAnsi"/>
            <w:noProof/>
            <w:vertAlign w:val="subscript"/>
          </w:rPr>
          <w:t>2</w:t>
        </w:r>
        <w:r w:rsidR="00973A75" w:rsidRPr="00281CE9">
          <w:rPr>
            <w:rStyle w:val="Hyperlink"/>
            <w:rFonts w:asciiTheme="majorHAnsi" w:hAnsiTheme="majorHAnsi" w:cstheme="majorHAnsi"/>
            <w:noProof/>
          </w:rPr>
          <w:t xml:space="preserve"> treatment to reservoir scale indicate small impact of short-term geochemical reactivity on the diffusive properties of confining zones.</w:t>
        </w:r>
        <w:r w:rsidR="00973A75">
          <w:rPr>
            <w:noProof/>
            <w:webHidden/>
          </w:rPr>
          <w:tab/>
        </w:r>
        <w:r w:rsidR="00973A75">
          <w:rPr>
            <w:noProof/>
            <w:webHidden/>
          </w:rPr>
          <w:fldChar w:fldCharType="begin"/>
        </w:r>
        <w:r w:rsidR="00973A75">
          <w:rPr>
            <w:noProof/>
            <w:webHidden/>
          </w:rPr>
          <w:instrText xml:space="preserve"> PAGEREF _Toc152493545 \h </w:instrText>
        </w:r>
        <w:r w:rsidR="00973A75">
          <w:rPr>
            <w:noProof/>
            <w:webHidden/>
          </w:rPr>
        </w:r>
        <w:r w:rsidR="00973A75">
          <w:rPr>
            <w:noProof/>
            <w:webHidden/>
          </w:rPr>
          <w:fldChar w:fldCharType="separate"/>
        </w:r>
        <w:r w:rsidR="00C847FE">
          <w:rPr>
            <w:noProof/>
            <w:webHidden/>
          </w:rPr>
          <w:t>193</w:t>
        </w:r>
        <w:r w:rsidR="00973A75">
          <w:rPr>
            <w:noProof/>
            <w:webHidden/>
          </w:rPr>
          <w:fldChar w:fldCharType="end"/>
        </w:r>
      </w:hyperlink>
    </w:p>
    <w:p w14:paraId="6CBE331C" w14:textId="7A51CEEC" w:rsidR="002B75C2" w:rsidRDefault="0007559F" w:rsidP="00B26A52">
      <w:pPr>
        <w:pStyle w:val="Heading1"/>
      </w:pPr>
      <w:r w:rsidRPr="002B75C2">
        <w:lastRenderedPageBreak/>
        <w:fldChar w:fldCharType="end"/>
      </w:r>
      <w:bookmarkStart w:id="6" w:name="_Toc310579467"/>
      <w:bookmarkStart w:id="7" w:name="_Toc152771724"/>
      <w:r w:rsidR="00C56FB9">
        <w:t>Abstract</w:t>
      </w:r>
      <w:bookmarkEnd w:id="7"/>
    </w:p>
    <w:bookmarkEnd w:id="6"/>
    <w:p w14:paraId="683F8239" w14:textId="5042306D" w:rsidR="003037D6" w:rsidRDefault="003037D6" w:rsidP="003037D6">
      <w:pPr>
        <w:keepLines/>
        <w:spacing w:after="120"/>
        <w:jc w:val="both"/>
      </w:pPr>
      <w:r w:rsidRPr="003037D6">
        <w:t>A global effort to reduce atmospheric CO</w:t>
      </w:r>
      <w:r w:rsidRPr="003037D6">
        <w:rPr>
          <w:vertAlign w:val="subscript"/>
        </w:rPr>
        <w:t>2</w:t>
      </w:r>
      <w:r w:rsidRPr="003037D6">
        <w:t xml:space="preserve"> levels and </w:t>
      </w:r>
      <w:r w:rsidR="006C6BEE">
        <w:t>mitigate</w:t>
      </w:r>
      <w:r w:rsidRPr="003037D6">
        <w:t xml:space="preserve"> global warming is ongoing. Carbon capture and storage (CCS) and enhanced oil recovery (EOR) are pivotal technologies for achieving net-zero emissions, </w:t>
      </w:r>
      <w:r w:rsidRPr="00604DD5">
        <w:t>further incentivized by U.S. tax benefits</w:t>
      </w:r>
      <w:r w:rsidRPr="003037D6">
        <w:t>. Both practices involve injecting CO</w:t>
      </w:r>
      <w:r w:rsidRPr="003037D6">
        <w:rPr>
          <w:vertAlign w:val="subscript"/>
        </w:rPr>
        <w:t>2</w:t>
      </w:r>
      <w:r w:rsidRPr="003037D6">
        <w:t xml:space="preserve"> into subsurface </w:t>
      </w:r>
      <w:r w:rsidR="007D2824">
        <w:t xml:space="preserve">geological </w:t>
      </w:r>
      <w:r w:rsidRPr="003037D6">
        <w:t xml:space="preserve">formations, where it </w:t>
      </w:r>
      <w:r w:rsidR="0027132D">
        <w:t>transitions into</w:t>
      </w:r>
      <w:r w:rsidRPr="003037D6">
        <w:t xml:space="preserve"> </w:t>
      </w:r>
      <w:r>
        <w:t xml:space="preserve">a dense </w:t>
      </w:r>
      <w:r w:rsidRPr="003037D6">
        <w:t>supercritical</w:t>
      </w:r>
      <w:r>
        <w:t xml:space="preserve"> </w:t>
      </w:r>
      <w:r w:rsidR="007D2824">
        <w:t xml:space="preserve">fluid </w:t>
      </w:r>
      <w:r>
        <w:t>phase</w:t>
      </w:r>
      <w:r w:rsidRPr="003037D6">
        <w:t xml:space="preserve"> (scCO</w:t>
      </w:r>
      <w:r w:rsidRPr="003037D6">
        <w:rPr>
          <w:vertAlign w:val="subscript"/>
        </w:rPr>
        <w:t>2</w:t>
      </w:r>
      <w:r w:rsidRPr="003037D6">
        <w:t>). Understanding interactions between scCO</w:t>
      </w:r>
      <w:r w:rsidRPr="003037D6">
        <w:rPr>
          <w:vertAlign w:val="subscript"/>
        </w:rPr>
        <w:t>2</w:t>
      </w:r>
      <w:r w:rsidRPr="003037D6">
        <w:t>, native fluids, and the subsurface</w:t>
      </w:r>
      <w:r>
        <w:t xml:space="preserve"> formation,</w:t>
      </w:r>
      <w:r w:rsidRPr="003037D6">
        <w:t xml:space="preserve"> is crucial for optimizing EOR</w:t>
      </w:r>
      <w:r w:rsidR="005E54AE">
        <w:t xml:space="preserve"> and </w:t>
      </w:r>
      <w:r w:rsidR="005E54AE" w:rsidRPr="003037D6">
        <w:t>managing risks in carbon geostorage (CGS)</w:t>
      </w:r>
      <w:r>
        <w:t>.</w:t>
      </w:r>
      <w:r w:rsidR="005E54AE">
        <w:t xml:space="preserve"> These</w:t>
      </w:r>
      <w:r>
        <w:t xml:space="preserve"> interactions are </w:t>
      </w:r>
      <w:r w:rsidRPr="00604DD5">
        <w:t xml:space="preserve">particularly </w:t>
      </w:r>
      <w:r>
        <w:t xml:space="preserve">complex </w:t>
      </w:r>
      <w:r w:rsidRPr="003037D6">
        <w:t>in nanoporous systems</w:t>
      </w:r>
      <w:r w:rsidRPr="00604DD5">
        <w:t xml:space="preserve">, </w:t>
      </w:r>
      <w:r>
        <w:t>such as</w:t>
      </w:r>
      <w:r w:rsidRPr="00604DD5">
        <w:t xml:space="preserve"> confining zones </w:t>
      </w:r>
      <w:r>
        <w:t>in</w:t>
      </w:r>
      <w:r w:rsidRPr="00604DD5">
        <w:t xml:space="preserve"> CGS</w:t>
      </w:r>
      <w:r>
        <w:t>,</w:t>
      </w:r>
      <w:r w:rsidRPr="00604DD5">
        <w:t xml:space="preserve"> and </w:t>
      </w:r>
      <w:r>
        <w:t>during cyclic-gas injection (</w:t>
      </w:r>
      <w:r w:rsidR="00152B54">
        <w:t>H</w:t>
      </w:r>
      <w:r>
        <w:t xml:space="preserve">uff and </w:t>
      </w:r>
      <w:r w:rsidR="00152B54">
        <w:t>P</w:t>
      </w:r>
      <w:r>
        <w:t>uff</w:t>
      </w:r>
      <w:r w:rsidR="00AF5602">
        <w:t>, or HnP</w:t>
      </w:r>
      <w:r>
        <w:t>) in</w:t>
      </w:r>
      <w:r w:rsidRPr="00604DD5">
        <w:t xml:space="preserve"> unconventional liquid-rich shale reservoirs (ULR).</w:t>
      </w:r>
    </w:p>
    <w:p w14:paraId="3AE94D10" w14:textId="2DD74BE3" w:rsidR="00974E6B" w:rsidRDefault="003037D6" w:rsidP="00974E6B">
      <w:pPr>
        <w:keepLines/>
        <w:spacing w:after="120"/>
        <w:jc w:val="both"/>
      </w:pPr>
      <w:r w:rsidRPr="003037D6">
        <w:t xml:space="preserve">This dissertation comprises two studies examining the impact of these interactions on </w:t>
      </w:r>
      <w:r>
        <w:t>HnP</w:t>
      </w:r>
      <w:r w:rsidRPr="003037D6">
        <w:t xml:space="preserve">-EOR in ULR and the long-term integrity of confining zones in CGS. The first study involves over 20 </w:t>
      </w:r>
      <w:r>
        <w:t>HnP-EOR</w:t>
      </w:r>
      <w:r w:rsidRPr="003037D6">
        <w:t xml:space="preserve"> tests on preserved ULR samples, coupled with analytical tools to </w:t>
      </w:r>
      <w:r w:rsidR="005E54AE">
        <w:t>evaluate</w:t>
      </w:r>
      <w:r w:rsidRPr="003037D6">
        <w:t xml:space="preserve"> key parameters affecting crude oil and brine mobilization. Additionally, a shale oil reservoir </w:t>
      </w:r>
      <w:r>
        <w:t xml:space="preserve">model </w:t>
      </w:r>
      <w:r w:rsidRPr="003037D6">
        <w:t xml:space="preserve">was developed to simulate </w:t>
      </w:r>
      <w:r>
        <w:t>HnP-</w:t>
      </w:r>
      <w:r w:rsidRPr="003037D6">
        <w:t>EOR in ULR and assess net carbon efficiency. In the second study, scCO</w:t>
      </w:r>
      <w:r w:rsidRPr="003037D6">
        <w:rPr>
          <w:vertAlign w:val="subscript"/>
        </w:rPr>
        <w:t>2</w:t>
      </w:r>
      <w:r w:rsidRPr="003037D6">
        <w:t xml:space="preserve"> treatments were conducted for 21 days in five confining zones and one storage zone sample under elevated temperature and pressure (150 °F and 3000 psi). A strategy was devised to monitor geochemical reactivity at the surface</w:t>
      </w:r>
      <w:r>
        <w:t xml:space="preserve"> </w:t>
      </w:r>
      <w:r w:rsidR="00050A22">
        <w:t xml:space="preserve">level </w:t>
      </w:r>
      <w:r>
        <w:t>down to the micrometer depth of invasion.</w:t>
      </w:r>
      <w:r w:rsidR="00560DC3">
        <w:t xml:space="preserve"> B</w:t>
      </w:r>
      <w:r w:rsidR="00560DC3" w:rsidRPr="003037D6">
        <w:t>efore and after treatment</w:t>
      </w:r>
      <w:r w:rsidR="00560DC3">
        <w:t>,</w:t>
      </w:r>
      <w:r>
        <w:t xml:space="preserve"> </w:t>
      </w:r>
      <w:r w:rsidR="00560DC3">
        <w:t>p</w:t>
      </w:r>
      <w:r w:rsidR="00560DC3" w:rsidRPr="003037D6">
        <w:t>ore size distributions</w:t>
      </w:r>
      <w:r w:rsidR="00560DC3">
        <w:t xml:space="preserve"> </w:t>
      </w:r>
      <w:r w:rsidRPr="003037D6">
        <w:t xml:space="preserve">and effective </w:t>
      </w:r>
      <w:r w:rsidR="00C3393F">
        <w:t xml:space="preserve">matrix </w:t>
      </w:r>
      <w:r w:rsidRPr="003037D6">
        <w:t xml:space="preserve">diffusivities </w:t>
      </w:r>
      <w:r>
        <w:t>were determined</w:t>
      </w:r>
      <w:r w:rsidRPr="003037D6">
        <w:t xml:space="preserve">. </w:t>
      </w:r>
      <w:r w:rsidR="00560DC3">
        <w:t>ScCO</w:t>
      </w:r>
      <w:r w:rsidR="00560DC3" w:rsidRPr="00560DC3">
        <w:rPr>
          <w:vertAlign w:val="subscript"/>
        </w:rPr>
        <w:t>2</w:t>
      </w:r>
      <w:r w:rsidR="00560DC3">
        <w:t>-brine-rock wettability and</w:t>
      </w:r>
      <w:r w:rsidRPr="003037D6">
        <w:t xml:space="preserve"> breakthrough tests</w:t>
      </w:r>
      <w:r>
        <w:t xml:space="preserve"> </w:t>
      </w:r>
      <w:r w:rsidRPr="003037D6">
        <w:t xml:space="preserve">were </w:t>
      </w:r>
      <w:r w:rsidR="00560DC3">
        <w:t>conducted</w:t>
      </w:r>
      <w:r w:rsidR="00050A22">
        <w:t xml:space="preserve"> under subsurface conditions</w:t>
      </w:r>
      <w:r w:rsidRPr="003037D6">
        <w:t xml:space="preserve">. </w:t>
      </w:r>
      <w:r w:rsidR="005E54AE">
        <w:t>Following i</w:t>
      </w:r>
      <w:r w:rsidRPr="003037D6">
        <w:t>ntegrati</w:t>
      </w:r>
      <w:r w:rsidR="005E54AE">
        <w:t>on of</w:t>
      </w:r>
      <w:r w:rsidRPr="003037D6">
        <w:t xml:space="preserve"> </w:t>
      </w:r>
      <w:r w:rsidR="00282382">
        <w:t xml:space="preserve">these </w:t>
      </w:r>
      <w:r w:rsidR="00050A22">
        <w:t xml:space="preserve">two studies </w:t>
      </w:r>
      <w:r w:rsidR="005E54AE">
        <w:t xml:space="preserve">with </w:t>
      </w:r>
      <w:r w:rsidR="00AA64AC">
        <w:t>critical</w:t>
      </w:r>
      <w:r w:rsidR="005E54AE">
        <w:t xml:space="preserve"> literature review, </w:t>
      </w:r>
      <w:r w:rsidR="002D1D24">
        <w:t>v</w:t>
      </w:r>
      <w:r w:rsidRPr="003037D6">
        <w:t xml:space="preserve">aluable insights into fluid </w:t>
      </w:r>
      <w:r w:rsidR="00282382">
        <w:t>recovery</w:t>
      </w:r>
      <w:r w:rsidRPr="003037D6">
        <w:t xml:space="preserve"> during </w:t>
      </w:r>
      <w:r w:rsidR="00050A22">
        <w:t>HnP</w:t>
      </w:r>
      <w:r w:rsidRPr="003037D6">
        <w:t>-EOR in ULR and</w:t>
      </w:r>
      <w:r w:rsidR="00560DC3">
        <w:t xml:space="preserve"> the</w:t>
      </w:r>
      <w:r>
        <w:t xml:space="preserve"> integrity o</w:t>
      </w:r>
      <w:r w:rsidRPr="003037D6">
        <w:t>f confining zones in CGS</w:t>
      </w:r>
      <w:r w:rsidR="005E54AE">
        <w:t xml:space="preserve"> are provided</w:t>
      </w:r>
      <w:r w:rsidRPr="003037D6">
        <w:t>.</w:t>
      </w:r>
      <w:bookmarkStart w:id="8" w:name="_Toc147680317"/>
    </w:p>
    <w:p w14:paraId="755E8A1D" w14:textId="75677357" w:rsidR="00974E6B" w:rsidRPr="00974E6B" w:rsidRDefault="00974E6B" w:rsidP="00974E6B">
      <w:pPr>
        <w:tabs>
          <w:tab w:val="center" w:pos="4680"/>
        </w:tabs>
        <w:sectPr w:rsidR="00974E6B" w:rsidRPr="00974E6B" w:rsidSect="00C75F38">
          <w:footerReference w:type="default" r:id="rId10"/>
          <w:pgSz w:w="12240" w:h="15840" w:code="1"/>
          <w:pgMar w:top="1440" w:right="1440" w:bottom="1440" w:left="1440" w:header="720" w:footer="720" w:gutter="0"/>
          <w:pgNumType w:fmt="lowerRoman" w:start="4"/>
          <w:cols w:space="720"/>
          <w:titlePg/>
          <w:docGrid w:linePitch="360"/>
        </w:sectPr>
      </w:pPr>
      <w:r>
        <w:tab/>
      </w:r>
    </w:p>
    <w:p w14:paraId="35B84F4E" w14:textId="20E7F555" w:rsidR="00921127" w:rsidRPr="006A0A66" w:rsidRDefault="00921127" w:rsidP="00B26A52">
      <w:pPr>
        <w:pStyle w:val="Heading1"/>
      </w:pPr>
      <w:bookmarkStart w:id="9" w:name="_Toc152771725"/>
      <w:r w:rsidRPr="006A0A66">
        <w:lastRenderedPageBreak/>
        <w:t>Chapter 1</w:t>
      </w:r>
      <w:r w:rsidR="005D1573">
        <w:t>.</w:t>
      </w:r>
      <w:r w:rsidRPr="006A0A66">
        <w:t xml:space="preserve"> Introduction</w:t>
      </w:r>
      <w:bookmarkEnd w:id="8"/>
      <w:bookmarkEnd w:id="9"/>
    </w:p>
    <w:p w14:paraId="7AC7251F" w14:textId="007C1BF8" w:rsidR="00921127" w:rsidRDefault="00921127" w:rsidP="00921127">
      <w:pPr>
        <w:spacing w:after="120"/>
        <w:jc w:val="both"/>
      </w:pPr>
      <w:r>
        <w:t>Carbon dioxide (CO</w:t>
      </w:r>
      <w:r w:rsidRPr="00C8030D">
        <w:rPr>
          <w:vertAlign w:val="subscript"/>
        </w:rPr>
        <w:t>2</w:t>
      </w:r>
      <w:r>
        <w:t xml:space="preserve">) is a heat-trapping gas, or greenhouse gas (GHG), that has primarily contributed to accelerating global warming </w:t>
      </w:r>
      <w:r>
        <w:fldChar w:fldCharType="begin"/>
      </w:r>
      <w:r>
        <w:instrText xml:space="preserve"> ADDIN EN.CITE &lt;EndNote&gt;&lt;Cite&gt;&lt;Author&gt;NASA&lt;/Author&gt;&lt;Year&gt;2023&lt;/Year&gt;&lt;RecNum&gt;528&lt;/RecNum&gt;&lt;DisplayText&gt;(NASA 2023)&lt;/DisplayText&gt;&lt;record&gt;&lt;rec-number&gt;528&lt;/rec-number&gt;&lt;foreign-keys&gt;&lt;key app="EN" db-id="xtrtpexd9zwesae9vrlxa5fbrpepps92x2sf" timestamp="1680821211" guid="a020bb37-da95-4e54-9c97-cfec4769b57d"&gt;528&lt;/key&gt;&lt;/foreign-keys&gt;&lt;ref-type name="Web Page"&gt;12&lt;/ref-type&gt;&lt;contributors&gt;&lt;authors&gt;&lt;author&gt;NASA&lt;/author&gt;&lt;/authors&gt;&lt;/contributors&gt;&lt;titles&gt;&lt;title&gt;Global Climate Change - Vital Signs on the Planet&lt;/title&gt;&lt;/titles&gt;&lt;number&gt;Retrieved April 6, 2023&lt;/number&gt;&lt;dates&gt;&lt;year&gt;2023&lt;/year&gt;&lt;/dates&gt;&lt;publisher&gt;National Aeronautics and Space Administration (NASA)&lt;/publisher&gt;&lt;urls&gt;&lt;related-urls&gt;&lt;url&gt; https://climate.nasa.gov/vital-signs/carbon-dioxide/#:~:text=Carbon%20dioxide%20in%20the%20atmosphere,in%20less%20than%20200%20years&lt;/url&gt;&lt;/related-urls&gt;&lt;/urls&gt;&lt;/record&gt;&lt;/Cite&gt;&lt;/EndNote&gt;</w:instrText>
      </w:r>
      <w:r>
        <w:fldChar w:fldCharType="separate"/>
      </w:r>
      <w:r>
        <w:rPr>
          <w:noProof/>
        </w:rPr>
        <w:t>(NASA 2023)</w:t>
      </w:r>
      <w:r>
        <w:fldChar w:fldCharType="end"/>
      </w:r>
      <w:r>
        <w:t>. Since the beginning of the 18</w:t>
      </w:r>
      <w:r w:rsidRPr="00C8030D">
        <w:rPr>
          <w:vertAlign w:val="superscript"/>
        </w:rPr>
        <w:t>th</w:t>
      </w:r>
      <w:r>
        <w:t xml:space="preserve"> century, human activities have raised the level of CO</w:t>
      </w:r>
      <w:r w:rsidRPr="00C8030D">
        <w:rPr>
          <w:vertAlign w:val="subscript"/>
        </w:rPr>
        <w:t>2</w:t>
      </w:r>
      <w:r>
        <w:t xml:space="preserve"> in the atmosphere by 50%. The historical Paris Agreement of 2015 set long-term goals to reduce GHG emissions to limit temperature increase by 2</w:t>
      </w:r>
      <w:r w:rsidR="00A21AD5">
        <w:t xml:space="preserve"> </w:t>
      </w:r>
      <w:r>
        <w:t>°C (pushing to 1.5</w:t>
      </w:r>
      <w:r w:rsidR="00A21AD5">
        <w:t xml:space="preserve"> </w:t>
      </w:r>
      <w:r>
        <w:t xml:space="preserve">°C) above pre-industrial levels within this century </w:t>
      </w:r>
      <w:r>
        <w:fldChar w:fldCharType="begin"/>
      </w:r>
      <w:r>
        <w:instrText xml:space="preserve"> ADDIN EN.CITE &lt;EndNote&gt;&lt;Cite&gt;&lt;Author&gt;UN&lt;/Author&gt;&lt;Year&gt;2023&lt;/Year&gt;&lt;RecNum&gt;529&lt;/RecNum&gt;&lt;DisplayText&gt;(UN 2023)&lt;/DisplayText&gt;&lt;record&gt;&lt;rec-number&gt;529&lt;/rec-number&gt;&lt;foreign-keys&gt;&lt;key app="EN" db-id="xtrtpexd9zwesae9vrlxa5fbrpepps92x2sf" timestamp="1680822057" guid="39e5cdc2-fe29-43f3-ac48-22e707607067"&gt;529&lt;/key&gt;&lt;/foreign-keys&gt;&lt;ref-type name="Web Page"&gt;12&lt;/ref-type&gt;&lt;contributors&gt;&lt;authors&gt;&lt;author&gt;UN&lt;/author&gt;&lt;/authors&gt;&lt;/contributors&gt;&lt;titles&gt;&lt;title&gt;Climate Change: The Paris Agreement&lt;/title&gt;&lt;/titles&gt;&lt;number&gt;Retrieved April 6, 2023&lt;/number&gt;&lt;dates&gt;&lt;year&gt;2023&lt;/year&gt;&lt;/dates&gt;&lt;urls&gt;&lt;related-urls&gt;&lt;url&gt;https://www.un.org/en/climatechange/paris-agreement&lt;/url&gt;&lt;/related-urls&gt;&lt;/urls&gt;&lt;/record&gt;&lt;/Cite&gt;&lt;/EndNote&gt;</w:instrText>
      </w:r>
      <w:r>
        <w:fldChar w:fldCharType="separate"/>
      </w:r>
      <w:r>
        <w:rPr>
          <w:noProof/>
        </w:rPr>
        <w:t>(UN 2023)</w:t>
      </w:r>
      <w:r>
        <w:fldChar w:fldCharType="end"/>
      </w:r>
      <w:r>
        <w:t>. To achieve net-zero emissions, carbon capture and storage (CCS) with CO</w:t>
      </w:r>
      <w:r w:rsidRPr="0005401E">
        <w:rPr>
          <w:vertAlign w:val="subscript"/>
        </w:rPr>
        <w:t>2</w:t>
      </w:r>
      <w:r>
        <w:t xml:space="preserve"> enhanced oil recovery (EOR) are required as long as fossil carbon consumption persists </w:t>
      </w:r>
      <w:r>
        <w:fldChar w:fldCharType="begin"/>
      </w:r>
      <w:r>
        <w:instrText xml:space="preserve"> ADDIN EN.CITE &lt;EndNote&gt;&lt;Cite&gt;&lt;Author&gt;Davis&lt;/Author&gt;&lt;Year&gt;2018&lt;/Year&gt;&lt;RecNum&gt;527&lt;/RecNum&gt;&lt;DisplayText&gt;(Davis et al. 2018)&lt;/DisplayText&gt;&lt;record&gt;&lt;rec-number&gt;527&lt;/rec-number&gt;&lt;foreign-keys&gt;&lt;key app="EN" db-id="xtrtpexd9zwesae9vrlxa5fbrpepps92x2sf" timestamp="1680820502" guid="87f61e30-3c35-450f-bf70-5c3327d6322e"&gt;527&lt;/key&gt;&lt;/foreign-keys&gt;&lt;ref-type name="Journal Article"&gt;17&lt;/ref-type&gt;&lt;contributors&gt;&lt;authors&gt;&lt;author&gt;Davis, Steven J.&lt;/author&gt;&lt;author&gt;Lewis, Nathan S.&lt;/author&gt;&lt;author&gt;Shaner, Matthew&lt;/author&gt;&lt;author&gt;Aggarwal, Sonia&lt;/author&gt;&lt;author&gt;Arent, Doug&lt;/author&gt;&lt;author&gt;Azevedo, Inês L.&lt;/author&gt;&lt;author&gt;Benson, Sally M.&lt;/author&gt;&lt;author&gt;Bradley, Thomas&lt;/author&gt;&lt;author&gt;Brouwer, Jack&lt;/author&gt;&lt;author&gt;Chiang, Yet-Ming&lt;/author&gt;&lt;author&gt;Clack, Christopher T. M.&lt;/author&gt;&lt;author&gt;Cohen, Armond&lt;/author&gt;&lt;author&gt;Doig, Stephen&lt;/author&gt;&lt;author&gt;Edmonds, Jae&lt;/author&gt;&lt;author&gt;Fennell, Paul&lt;/author&gt;&lt;author&gt;Field, Christopher B.&lt;/author&gt;&lt;author&gt;Hannegan, Bryan&lt;/author&gt;&lt;author&gt;Hodge, Bri-Mathias&lt;/author&gt;&lt;author&gt;Hoffert, Martin I.&lt;/author&gt;&lt;author&gt;Ingersoll, Eric&lt;/author&gt;&lt;author&gt;Jaramillo, Paulina&lt;/author&gt;&lt;author&gt;Lackner, Klaus S.&lt;/author&gt;&lt;author&gt;Mach, Katharine J.&lt;/author&gt;&lt;author&gt;Mastrandrea, Michael&lt;/author&gt;&lt;author&gt;Ogden, Joan&lt;/author&gt;&lt;author&gt;Peterson, Per F.&lt;/author&gt;&lt;author&gt;Sanchez, Daniel L.&lt;/author&gt;&lt;author&gt;Sperling, Daniel&lt;/author&gt;&lt;author&gt;Stagner, Joseph&lt;/author&gt;&lt;author&gt;Trancik, Jessika E.&lt;/author&gt;&lt;author&gt;Yang, Chi-Jen&lt;/author&gt;&lt;author&gt;Caldeira, Ken&lt;/author&gt;&lt;/authors&gt;&lt;/contributors&gt;&lt;titles&gt;&lt;title&gt;Net-zero emissions energy systems&lt;/title&gt;&lt;secondary-title&gt;Science&lt;/secondary-title&gt;&lt;/titles&gt;&lt;periodical&gt;&lt;full-title&gt;Science&lt;/full-title&gt;&lt;/periodical&gt;&lt;pages&gt;eaas9793&lt;/pages&gt;&lt;volume&gt;360&lt;/volume&gt;&lt;number&gt;6396&lt;/number&gt;&lt;dates&gt;&lt;year&gt;2018&lt;/year&gt;&lt;/dates&gt;&lt;urls&gt;&lt;related-urls&gt;&lt;url&gt;https://www.science.org/doi/abs/10.1126/science.aas9793&lt;/url&gt;&lt;/related-urls&gt;&lt;/urls&gt;&lt;electronic-resource-num&gt;doi:10.1126/science.aas9793&lt;/electronic-resource-num&gt;&lt;/record&gt;&lt;/Cite&gt;&lt;/EndNote&gt;</w:instrText>
      </w:r>
      <w:r>
        <w:fldChar w:fldCharType="separate"/>
      </w:r>
      <w:r>
        <w:rPr>
          <w:noProof/>
        </w:rPr>
        <w:t>(Davis et al. 2018)</w:t>
      </w:r>
      <w:r>
        <w:fldChar w:fldCharType="end"/>
      </w:r>
      <w:r>
        <w:t>. CCS is the class of technologies that remove CO</w:t>
      </w:r>
      <w:r w:rsidRPr="00C8030D">
        <w:rPr>
          <w:vertAlign w:val="subscript"/>
        </w:rPr>
        <w:t>2</w:t>
      </w:r>
      <w:r>
        <w:t xml:space="preserve"> from the atmosphere and permanently store it in sinks, such as oceans, soils, and geologic formations. CO</w:t>
      </w:r>
      <w:r w:rsidRPr="0005401E">
        <w:rPr>
          <w:vertAlign w:val="subscript"/>
        </w:rPr>
        <w:t>2</w:t>
      </w:r>
      <w:r>
        <w:t>-EOR</w:t>
      </w:r>
      <w:r>
        <w:rPr>
          <w:vertAlign w:val="subscript"/>
        </w:rPr>
        <w:t xml:space="preserve"> </w:t>
      </w:r>
      <w:r>
        <w:t>refers to the injection of CO</w:t>
      </w:r>
      <w:r w:rsidRPr="0005401E">
        <w:rPr>
          <w:vertAlign w:val="subscript"/>
        </w:rPr>
        <w:t>2</w:t>
      </w:r>
      <w:r>
        <w:t xml:space="preserve"> in conventional/unconventional oil-bearing formations to mobilize liquid hydrocarbon and provide additional recovery beyond primary production </w:t>
      </w:r>
      <w:r>
        <w:fldChar w:fldCharType="begin"/>
      </w:r>
      <w:r w:rsidR="008739B0">
        <w:instrText xml:space="preserve"> ADDIN EN.CITE &lt;EndNote&gt;&lt;Cite&gt;&lt;Author&gt;Farajzadeh&lt;/Author&gt;&lt;Year&gt;2020&lt;/Year&gt;&lt;RecNum&gt;803&lt;/RecNum&gt;&lt;DisplayText&gt;(Farajzadeh et al. 2020)&lt;/DisplayText&gt;&lt;record&gt;&lt;rec-number&gt;803&lt;/rec-number&gt;&lt;foreign-keys&gt;&lt;key app="EN" db-id="xtrtpexd9zwesae9vrlxa5fbrpepps92x2sf" timestamp="1696452830" guid="906e8f19-0d40-4b6e-a320-6a9c19895340"&gt;803&lt;/key&gt;&lt;/foreign-keys&gt;&lt;ref-type name="Journal Article"&gt;17&lt;/ref-type&gt;&lt;contributors&gt;&lt;authors&gt;&lt;author&gt;Farajzadeh, R.&lt;/author&gt;&lt;author&gt;Eftekhari, A. A.&lt;/author&gt;&lt;author&gt;Dafnomilis, G.&lt;/author&gt;&lt;author&gt;Lake, L. W.&lt;/author&gt;&lt;author&gt;Bruining, J.&lt;/author&gt;&lt;/authors&gt;&lt;/contributors&gt;&lt;titles&gt;&lt;title&gt;On the sustainability of CO2 storage through CO2 – Enhanced oil recovery&lt;/title&gt;&lt;secondary-title&gt;Applied Energy&lt;/secondary-title&gt;&lt;/titles&gt;&lt;periodical&gt;&lt;full-title&gt;Applied Energy&lt;/full-title&gt;&lt;/periodical&gt;&lt;pages&gt;114467&lt;/pages&gt;&lt;volume&gt;261&lt;/volume&gt;&lt;keywords&gt;&lt;keyword&gt;Climate change&lt;/keyword&gt;&lt;keyword&gt;CO2 storage&lt;/keyword&gt;&lt;keyword&gt;CO2 utilization factor&lt;/keyword&gt;&lt;keyword&gt;CO2-EOR&lt;/keyword&gt;&lt;keyword&gt;Exergy analysis&lt;/keyword&gt;&lt;/keywords&gt;&lt;dates&gt;&lt;year&gt;2020&lt;/year&gt;&lt;/dates&gt;&lt;publisher&gt;Elsevier Ltd&lt;/publisher&gt;&lt;isbn&gt;0306-2619&lt;/isbn&gt;&lt;urls&gt;&lt;related-urls&gt;&lt;url&gt;https://doi.org/10.1016/j.apenergy.2019.114467&lt;/url&gt;&lt;/related-urls&gt;&lt;/urls&gt;&lt;electronic-resource-num&gt;10.1016/j.apenergy.2019.114467&lt;/electronic-resource-num&gt;&lt;/record&gt;&lt;/Cite&gt;&lt;/EndNote&gt;</w:instrText>
      </w:r>
      <w:r>
        <w:fldChar w:fldCharType="separate"/>
      </w:r>
      <w:r>
        <w:rPr>
          <w:noProof/>
        </w:rPr>
        <w:t>(Farajzadeh et al. 2020)</w:t>
      </w:r>
      <w:r>
        <w:fldChar w:fldCharType="end"/>
      </w:r>
      <w:r>
        <w:t>.</w:t>
      </w:r>
    </w:p>
    <w:p w14:paraId="44E80288" w14:textId="5BD29040" w:rsidR="00921127" w:rsidRDefault="00921127" w:rsidP="00921127">
      <w:pPr>
        <w:spacing w:after="120"/>
        <w:jc w:val="both"/>
        <w:rPr>
          <w:rFonts w:cstheme="minorHAnsi"/>
        </w:rPr>
      </w:pPr>
      <w:r>
        <w:t>The injection of CO</w:t>
      </w:r>
      <w:r w:rsidRPr="00F112A5">
        <w:rPr>
          <w:vertAlign w:val="subscript"/>
        </w:rPr>
        <w:t>2</w:t>
      </w:r>
      <w:r>
        <w:rPr>
          <w:vertAlign w:val="subscript"/>
        </w:rPr>
        <w:t xml:space="preserve"> </w:t>
      </w:r>
      <w:r>
        <w:t xml:space="preserve">in geological formations for EOR was first commercially demonstrated in 1972 in </w:t>
      </w:r>
      <w:proofErr w:type="spellStart"/>
      <w:r>
        <w:t>Spurry</w:t>
      </w:r>
      <w:proofErr w:type="spellEnd"/>
      <w:r>
        <w:t xml:space="preserve"> County, Texas, </w:t>
      </w:r>
      <w:r>
        <w:fldChar w:fldCharType="begin"/>
      </w:r>
      <w:r w:rsidR="003704F3">
        <w:instrText xml:space="preserve"> ADDIN EN.CITE &lt;EndNote&gt;&lt;Cite&gt;&lt;Author&gt;NETL&lt;/Author&gt;&lt;Year&gt;2010&lt;/Year&gt;&lt;RecNum&gt;810&lt;/RecNum&gt;&lt;DisplayText&gt;(NETL 2010)&lt;/DisplayText&gt;&lt;record&gt;&lt;rec-number&gt;810&lt;/rec-number&gt;&lt;foreign-keys&gt;&lt;key app="EN" db-id="xtrtpexd9zwesae9vrlxa5fbrpepps92x2sf" timestamp="1696526409" guid="12b9440d-92b8-4a51-a241-b98d98842941"&gt;810&lt;/key&gt;&lt;/foreign-keys&gt;&lt;ref-type name="Web Page"&gt;12&lt;/ref-type&gt;&lt;contributors&gt;&lt;authors&gt;&lt;author&gt;NETL&lt;/author&gt;&lt;/authors&gt;&lt;/contributors&gt;&lt;titles&gt;&lt;title&gt;Carbon Dioxide Enhanced Oil Recovery&lt;/title&gt;&lt;/titles&gt;&lt;dates&gt;&lt;year&gt;2010&lt;/year&gt;&lt;/dates&gt;&lt;publisher&gt;National Energy Technology Laboratory&lt;/publisher&gt;&lt;urls&gt;&lt;related-urls&gt;&lt;url&gt;https://www.netl.doe.gov/sites/default/files/netl-file/co2_eor_primer.pdf&lt;/url&gt;&lt;/related-urls&gt;&lt;/urls&gt;&lt;/record&gt;&lt;/Cite&gt;&lt;/EndNote&gt;</w:instrText>
      </w:r>
      <w:r>
        <w:fldChar w:fldCharType="separate"/>
      </w:r>
      <w:r>
        <w:rPr>
          <w:noProof/>
        </w:rPr>
        <w:t>(NETL 2010)</w:t>
      </w:r>
      <w:r>
        <w:fldChar w:fldCharType="end"/>
      </w:r>
      <w:r>
        <w:t>. Since then, CO</w:t>
      </w:r>
      <w:r w:rsidRPr="006C05B2">
        <w:rPr>
          <w:vertAlign w:val="subscript"/>
        </w:rPr>
        <w:t>2</w:t>
      </w:r>
      <w:r>
        <w:t xml:space="preserve">-EOR projects have been implemented utilizing different injection schemes, including continuous flooding, cyclically, alternating with water (WAG), and others. </w:t>
      </w:r>
      <w:r w:rsidRPr="00A6467D">
        <w:rPr>
          <w:rFonts w:cstheme="minorHAnsi"/>
        </w:rPr>
        <w:t xml:space="preserve">While continuous </w:t>
      </w:r>
      <w:r>
        <w:rPr>
          <w:rFonts w:cstheme="minorHAnsi"/>
        </w:rPr>
        <w:t>CO</w:t>
      </w:r>
      <w:r w:rsidRPr="00A6467D">
        <w:rPr>
          <w:rFonts w:cstheme="minorHAnsi"/>
          <w:vertAlign w:val="subscript"/>
        </w:rPr>
        <w:t>2</w:t>
      </w:r>
      <w:r>
        <w:rPr>
          <w:rFonts w:cstheme="minorHAnsi"/>
        </w:rPr>
        <w:t xml:space="preserve"> </w:t>
      </w:r>
      <w:r w:rsidRPr="00A6467D">
        <w:rPr>
          <w:rFonts w:cstheme="minorHAnsi"/>
        </w:rPr>
        <w:t xml:space="preserve">injection is </w:t>
      </w:r>
      <w:r>
        <w:rPr>
          <w:rFonts w:cstheme="minorHAnsi"/>
        </w:rPr>
        <w:t xml:space="preserve">typically </w:t>
      </w:r>
      <w:r w:rsidRPr="00A6467D">
        <w:rPr>
          <w:rFonts w:cstheme="minorHAnsi"/>
        </w:rPr>
        <w:t xml:space="preserve">associated with </w:t>
      </w:r>
      <w:r>
        <w:rPr>
          <w:rFonts w:cstheme="minorHAnsi"/>
        </w:rPr>
        <w:t>pumping large volumes of CO</w:t>
      </w:r>
      <w:r w:rsidRPr="00B14D2E">
        <w:rPr>
          <w:rFonts w:cstheme="minorHAnsi"/>
          <w:vertAlign w:val="subscript"/>
        </w:rPr>
        <w:t>2</w:t>
      </w:r>
      <w:r>
        <w:rPr>
          <w:rFonts w:cstheme="minorHAnsi"/>
        </w:rPr>
        <w:t xml:space="preserve"> in conventional reservoirs, the low injectivity of unconventional reservoirs </w:t>
      </w:r>
      <w:r w:rsidRPr="00B14D2E">
        <w:rPr>
          <w:rFonts w:cstheme="minorHAnsi"/>
        </w:rPr>
        <w:t>suggests a higher cost-benefit relation</w:t>
      </w:r>
      <w:r>
        <w:rPr>
          <w:rFonts w:cstheme="minorHAnsi"/>
        </w:rPr>
        <w:t>ship by cyclic injection from</w:t>
      </w:r>
      <w:r w:rsidRPr="00B14D2E">
        <w:rPr>
          <w:rFonts w:cstheme="minorHAnsi"/>
        </w:rPr>
        <w:t xml:space="preserve"> a single well</w:t>
      </w:r>
      <w:r>
        <w:rPr>
          <w:rFonts w:cstheme="minorHAnsi"/>
        </w:rPr>
        <w:t xml:space="preserve">. </w:t>
      </w:r>
      <w:r w:rsidRPr="00A6467D">
        <w:rPr>
          <w:rFonts w:cstheme="minorHAnsi"/>
        </w:rPr>
        <w:t xml:space="preserve">The latter is commonly referred to </w:t>
      </w:r>
      <w:r>
        <w:rPr>
          <w:rFonts w:cstheme="minorHAnsi"/>
        </w:rPr>
        <w:t xml:space="preserve">as </w:t>
      </w:r>
      <w:r w:rsidR="00152B54">
        <w:rPr>
          <w:rFonts w:cstheme="minorHAnsi"/>
        </w:rPr>
        <w:t>H</w:t>
      </w:r>
      <w:r>
        <w:rPr>
          <w:rFonts w:cstheme="minorHAnsi"/>
        </w:rPr>
        <w:t>uff-and-</w:t>
      </w:r>
      <w:r w:rsidR="00152B54">
        <w:rPr>
          <w:rFonts w:cstheme="minorHAnsi"/>
        </w:rPr>
        <w:t>P</w:t>
      </w:r>
      <w:r>
        <w:rPr>
          <w:rFonts w:cstheme="minorHAnsi"/>
        </w:rPr>
        <w:t>uff (HnP) EOR</w:t>
      </w:r>
      <w:r w:rsidRPr="00A6467D">
        <w:rPr>
          <w:rFonts w:cstheme="minorHAnsi"/>
        </w:rPr>
        <w:t xml:space="preserve">, where the well is shut-in after injection, allowing </w:t>
      </w:r>
      <w:r>
        <w:rPr>
          <w:rFonts w:cstheme="minorHAnsi"/>
        </w:rPr>
        <w:t>the solvent</w:t>
      </w:r>
      <w:r w:rsidRPr="00A6467D">
        <w:rPr>
          <w:rFonts w:cstheme="minorHAnsi"/>
        </w:rPr>
        <w:t xml:space="preserve"> to diffuse </w:t>
      </w:r>
      <w:r>
        <w:rPr>
          <w:rFonts w:cstheme="minorHAnsi"/>
        </w:rPr>
        <w:t>into the tight matrix and contact the reservoir oil (soak phase)</w:t>
      </w:r>
      <w:r w:rsidRPr="00A6467D">
        <w:rPr>
          <w:rFonts w:cstheme="minorHAnsi"/>
        </w:rPr>
        <w:t>, and then put back on production.</w:t>
      </w:r>
      <w:r>
        <w:rPr>
          <w:rFonts w:cstheme="minorHAnsi"/>
        </w:rPr>
        <w:t xml:space="preserve"> In the last decade, CO</w:t>
      </w:r>
      <w:r w:rsidRPr="00425C1C">
        <w:rPr>
          <w:rFonts w:cstheme="minorHAnsi"/>
          <w:vertAlign w:val="subscript"/>
        </w:rPr>
        <w:t>2</w:t>
      </w:r>
      <w:r>
        <w:rPr>
          <w:rFonts w:cstheme="minorHAnsi"/>
        </w:rPr>
        <w:t xml:space="preserve"> HnP EOR has been </w:t>
      </w:r>
      <w:r>
        <w:t xml:space="preserve">frequently applied to improve the low primary production of unconventional liquid-rich shale </w:t>
      </w:r>
      <w:r>
        <w:lastRenderedPageBreak/>
        <w:t>reservoirs (ULR). Such reservoirs are widely abundant throughout the world and the es</w:t>
      </w:r>
      <w:r w:rsidRPr="001F1CDF">
        <w:t xml:space="preserve">timated reserves </w:t>
      </w:r>
      <w:r>
        <w:t xml:space="preserve">for ULR are in the order of </w:t>
      </w:r>
      <w:r w:rsidRPr="001F1CDF">
        <w:t>3</w:t>
      </w:r>
      <w:r>
        <w:t>50</w:t>
      </w:r>
      <w:r w:rsidRPr="001F1CDF">
        <w:t xml:space="preserve"> billion barrels of oil and 7</w:t>
      </w:r>
      <w:r>
        <w:t>300</w:t>
      </w:r>
      <w:r w:rsidRPr="001F1CDF">
        <w:t xml:space="preserve"> trillion cubic feet of gas</w:t>
      </w:r>
      <w:r>
        <w:t xml:space="preserve"> </w:t>
      </w:r>
      <w:r>
        <w:rPr>
          <w:rFonts w:cstheme="minorHAnsi"/>
        </w:rPr>
        <w:fldChar w:fldCharType="begin"/>
      </w:r>
      <w:r w:rsidR="00830689">
        <w:rPr>
          <w:rFonts w:cstheme="minorHAnsi"/>
        </w:rPr>
        <w:instrText xml:space="preserve"> ADDIN EN.CITE &lt;EndNote&gt;&lt;Cite&gt;&lt;Author&gt;EIA&lt;/Author&gt;&lt;Year&gt;2013&lt;/Year&gt;&lt;RecNum&gt;215&lt;/RecNum&gt;&lt;DisplayText&gt;(EIA 2013)&lt;/DisplayText&gt;&lt;record&gt;&lt;rec-number&gt;215&lt;/rec-number&gt;&lt;foreign-keys&gt;&lt;key app="EN" db-id="xtrtpexd9zwesae9vrlxa5fbrpepps92x2sf" timestamp="1600141776" guid="f92afdf9-1157-45c2-acf8-06ea21dc2e0f"&gt;215&lt;/key&gt;&lt;/foreign-keys&gt;&lt;ref-type name="Web Page"&gt;12&lt;/ref-type&gt;&lt;contributors&gt;&lt;authors&gt;&lt;author&gt;Energy Information Administration - EIA&lt;/author&gt;&lt;/authors&gt;&lt;/contributors&gt;&lt;titles&gt;&lt;title&gt;Technically Recoverable Shale Oil and Shale Gas Resources: An&amp;#xD;Assessment of 137 Shale Formations in 41 Countries outside the United States&lt;/title&gt;&lt;/titles&gt;&lt;dates&gt;&lt;year&gt;2013&lt;/year&gt;&lt;/dates&gt;&lt;urls&gt;&lt;related-urls&gt;&lt;url&gt;https://www.eia.gov/analysis/studies/worldshalegas/pdf/overview.pdf&lt;/url&gt;&lt;/related-urls&gt;&lt;/urls&gt;&lt;access-date&gt;09/12/2020&lt;/access-date&gt;&lt;/record&gt;&lt;/Cite&gt;&lt;/EndNote&gt;</w:instrText>
      </w:r>
      <w:r>
        <w:rPr>
          <w:rFonts w:cstheme="minorHAnsi"/>
        </w:rPr>
        <w:fldChar w:fldCharType="separate"/>
      </w:r>
      <w:r>
        <w:rPr>
          <w:rFonts w:cstheme="minorHAnsi"/>
          <w:noProof/>
        </w:rPr>
        <w:t>(EIA 2013)</w:t>
      </w:r>
      <w:r>
        <w:rPr>
          <w:rFonts w:cstheme="minorHAnsi"/>
        </w:rPr>
        <w:fldChar w:fldCharType="end"/>
      </w:r>
      <w:r>
        <w:rPr>
          <w:rFonts w:cstheme="minorHAnsi"/>
        </w:rPr>
        <w:t>. Overall, primary production from ULR typically shows a peak in the first few months and is followed by a sharp decline (</w:t>
      </w:r>
      <w:r w:rsidRPr="00ED6862">
        <w:rPr>
          <w:rFonts w:cstheme="minorHAnsi"/>
          <w:b/>
          <w:bCs/>
        </w:rPr>
        <w:fldChar w:fldCharType="begin"/>
      </w:r>
      <w:r w:rsidRPr="00ED6862">
        <w:rPr>
          <w:rFonts w:cstheme="minorHAnsi"/>
          <w:b/>
          <w:bCs/>
        </w:rPr>
        <w:instrText xml:space="preserve"> REF _Ref147402786 \h  \* MERGEFORMAT </w:instrText>
      </w:r>
      <w:r w:rsidRPr="00ED6862">
        <w:rPr>
          <w:rFonts w:cstheme="minorHAnsi"/>
          <w:b/>
          <w:bCs/>
        </w:rPr>
      </w:r>
      <w:r w:rsidRPr="00ED6862">
        <w:rPr>
          <w:rFonts w:cstheme="minorHAnsi"/>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w:t>
      </w:r>
      <w:r w:rsidRPr="00ED6862">
        <w:rPr>
          <w:rFonts w:cstheme="minorHAnsi"/>
          <w:b/>
          <w:bCs/>
        </w:rPr>
        <w:fldChar w:fldCharType="end"/>
      </w:r>
      <w:r w:rsidRPr="00ED6862">
        <w:rPr>
          <w:rFonts w:cstheme="minorHAnsi"/>
          <w:b/>
          <w:bCs/>
        </w:rPr>
        <w:t>(a)</w:t>
      </w:r>
      <w:r>
        <w:rPr>
          <w:rFonts w:cstheme="minorHAnsi"/>
        </w:rPr>
        <w:t xml:space="preserve">), ultimately leading to recovery factors of less than 10% </w:t>
      </w:r>
      <w:r>
        <w:rPr>
          <w:rFonts w:cstheme="minorHAnsi"/>
        </w:rPr>
        <w:fldChar w:fldCharType="begin"/>
      </w:r>
      <w:r w:rsidR="00830689">
        <w:rPr>
          <w:rFonts w:cstheme="minorHAnsi"/>
        </w:rPr>
        <w:instrText xml:space="preserve"> ADDIN EN.CITE &lt;EndNote&gt;&lt;Cite&gt;&lt;Author&gt;EIA&lt;/Author&gt;&lt;Year&gt;2020&lt;/Year&gt;&lt;RecNum&gt;813&lt;/RecNum&gt;&lt;DisplayText&gt;(EIA 2020)&lt;/DisplayText&gt;&lt;record&gt;&lt;rec-number&gt;813&lt;/rec-number&gt;&lt;foreign-keys&gt;&lt;key app="EN" db-id="xtrtpexd9zwesae9vrlxa5fbrpepps92x2sf" timestamp="1696533968" guid="e6e92cf6-55e7-4c42-ae57-e85f3366bce7"&gt;813&lt;/key&gt;&lt;/foreign-keys&gt;&lt;ref-type name="Web Page"&gt;12&lt;/ref-type&gt;&lt;contributors&gt;&lt;authors&gt;&lt;author&gt;EIA&lt;/author&gt;&lt;/authors&gt;&lt;/contributors&gt;&lt;titles&gt;&lt;title&gt;Drilling Productivity Report (DPR)&lt;/title&gt;&lt;/titles&gt;&lt;dates&gt;&lt;year&gt;2020&lt;/year&gt;&lt;/dates&gt;&lt;publisher&gt;U.S. Energy Information Administration&lt;/publisher&gt;&lt;urls&gt;&lt;related-urls&gt;&lt;url&gt;https://www.eia.gov/todayinenergy/detail.php?id=48676&lt;/url&gt;&lt;/related-urls&gt;&lt;/urls&gt;&lt;/record&gt;&lt;/Cite&gt;&lt;/EndNote&gt;</w:instrText>
      </w:r>
      <w:r>
        <w:rPr>
          <w:rFonts w:cstheme="minorHAnsi"/>
        </w:rPr>
        <w:fldChar w:fldCharType="separate"/>
      </w:r>
      <w:r>
        <w:rPr>
          <w:rFonts w:cstheme="minorHAnsi"/>
          <w:noProof/>
        </w:rPr>
        <w:t>(EIA 2020)</w:t>
      </w:r>
      <w:r>
        <w:rPr>
          <w:rFonts w:cstheme="minorHAnsi"/>
        </w:rPr>
        <w:fldChar w:fldCharType="end"/>
      </w:r>
      <w:r>
        <w:rPr>
          <w:rFonts w:cstheme="minorHAnsi"/>
        </w:rPr>
        <w:t xml:space="preserve">. In 2016, EOG Resources announced additional recovery factors after </w:t>
      </w:r>
      <w:r w:rsidR="001A23E5">
        <w:rPr>
          <w:rFonts w:cstheme="minorHAnsi"/>
        </w:rPr>
        <w:t xml:space="preserve">associated natural gas </w:t>
      </w:r>
      <w:r>
        <w:rPr>
          <w:rFonts w:cstheme="minorHAnsi"/>
        </w:rPr>
        <w:t>HnP in the Eagle Ford play of 30-70% beyond primary production (</w:t>
      </w:r>
      <w:r w:rsidRPr="00ED6862">
        <w:rPr>
          <w:rFonts w:cstheme="minorHAnsi"/>
          <w:b/>
          <w:bCs/>
        </w:rPr>
        <w:fldChar w:fldCharType="begin"/>
      </w:r>
      <w:r w:rsidRPr="00ED6862">
        <w:rPr>
          <w:rFonts w:cstheme="minorHAnsi"/>
          <w:b/>
          <w:bCs/>
        </w:rPr>
        <w:instrText xml:space="preserve"> REF _Ref147402786 \h  \* MERGEFORMAT </w:instrText>
      </w:r>
      <w:r w:rsidRPr="00ED6862">
        <w:rPr>
          <w:rFonts w:cstheme="minorHAnsi"/>
          <w:b/>
          <w:bCs/>
        </w:rPr>
      </w:r>
      <w:r w:rsidRPr="00ED6862">
        <w:rPr>
          <w:rFonts w:cstheme="minorHAnsi"/>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w:t>
      </w:r>
      <w:r w:rsidRPr="00ED6862">
        <w:rPr>
          <w:rFonts w:cstheme="minorHAnsi"/>
          <w:b/>
          <w:bCs/>
        </w:rPr>
        <w:fldChar w:fldCharType="end"/>
      </w:r>
      <w:r w:rsidRPr="00ED6862">
        <w:rPr>
          <w:rFonts w:cstheme="minorHAnsi"/>
          <w:b/>
          <w:bCs/>
        </w:rPr>
        <w:t>(</w:t>
      </w:r>
      <w:r>
        <w:rPr>
          <w:rFonts w:cstheme="minorHAnsi"/>
          <w:b/>
          <w:bCs/>
        </w:rPr>
        <w:t>b</w:t>
      </w:r>
      <w:r w:rsidRPr="00ED6862">
        <w:rPr>
          <w:rFonts w:cstheme="minorHAnsi"/>
          <w:b/>
          <w:bCs/>
        </w:rPr>
        <w:t>)</w:t>
      </w:r>
      <w:r>
        <w:rPr>
          <w:rFonts w:cstheme="minorHAnsi"/>
        </w:rPr>
        <w:t xml:space="preserve">) </w:t>
      </w:r>
      <w:r>
        <w:rPr>
          <w:rFonts w:cstheme="minorHAnsi"/>
        </w:rPr>
        <w:fldChar w:fldCharType="begin"/>
      </w:r>
      <w:r>
        <w:rPr>
          <w:rFonts w:cstheme="minorHAnsi"/>
        </w:rPr>
        <w:instrText xml:space="preserve"> ADDIN EN.CITE &lt;EndNote&gt;&lt;Cite&gt;&lt;Author&gt;JPT&lt;/Author&gt;&lt;Year&gt;2017&lt;/Year&gt;&lt;RecNum&gt;220&lt;/RecNum&gt;&lt;DisplayText&gt;(JPT 2017)&lt;/DisplayText&gt;&lt;record&gt;&lt;rec-number&gt;220&lt;/rec-number&gt;&lt;foreign-keys&gt;&lt;key app="EN" db-id="xtrtpexd9zwesae9vrlxa5fbrpepps92x2sf" timestamp="1600142854" guid="a63ef70a-f8b2-482b-954c-49702a7fb83e"&gt;220&lt;/key&gt;&lt;/foreign-keys&gt;&lt;ref-type name="Web Page"&gt;12&lt;/ref-type&gt;&lt;contributors&gt;&lt;authors&gt;&lt;author&gt;JPT&lt;/author&gt;&lt;/authors&gt;&lt;/contributors&gt;&lt;titles&gt;&lt;title&gt;Shale EOR Works, But Will It Make a Difference?&lt;/title&gt;&lt;/titles&gt;&lt;number&gt;09/13/2020&lt;/number&gt;&lt;dates&gt;&lt;year&gt;2017&lt;/year&gt;&lt;/dates&gt;&lt;urls&gt;&lt;related-urls&gt;&lt;url&gt;https://pubs.spe.org/en/jpt/jpt-article-detail/?art=3391&lt;/url&gt;&lt;/related-urls&gt;&lt;/urls&gt;&lt;/record&gt;&lt;/Cite&gt;&lt;/EndNote&gt;</w:instrText>
      </w:r>
      <w:r>
        <w:rPr>
          <w:rFonts w:cstheme="minorHAnsi"/>
        </w:rPr>
        <w:fldChar w:fldCharType="separate"/>
      </w:r>
      <w:r>
        <w:rPr>
          <w:rFonts w:cstheme="minorHAnsi"/>
          <w:noProof/>
        </w:rPr>
        <w:t>(JPT 2017)</w:t>
      </w:r>
      <w:r>
        <w:rPr>
          <w:rFonts w:cstheme="minorHAnsi"/>
        </w:rPr>
        <w:fldChar w:fldCharType="end"/>
      </w:r>
      <w:r>
        <w:rPr>
          <w:rFonts w:cstheme="minorHAnsi"/>
        </w:rPr>
        <w:t>. Additionally, CO</w:t>
      </w:r>
      <w:r w:rsidRPr="00DF3415">
        <w:rPr>
          <w:rFonts w:cstheme="minorHAnsi"/>
          <w:vertAlign w:val="subscript"/>
        </w:rPr>
        <w:t>2</w:t>
      </w:r>
      <w:r>
        <w:rPr>
          <w:rFonts w:cstheme="minorHAnsi"/>
        </w:rPr>
        <w:t>-EOR has been incentivized due to revisions in the U.S. Internal Revenue Code (Section 45Q), which benefits companies with tax credits of $60 and $85 per metric ton of CO</w:t>
      </w:r>
      <w:r w:rsidRPr="00DF3415">
        <w:rPr>
          <w:rFonts w:cstheme="minorHAnsi"/>
          <w:vertAlign w:val="subscript"/>
        </w:rPr>
        <w:t>2</w:t>
      </w:r>
      <w:r>
        <w:rPr>
          <w:rFonts w:cstheme="minorHAnsi"/>
        </w:rPr>
        <w:t xml:space="preserve"> geologically sequestered with and without EOR, respectively </w:t>
      </w:r>
      <w:r>
        <w:rPr>
          <w:rFonts w:cstheme="minorHAnsi"/>
        </w:rPr>
        <w:fldChar w:fldCharType="begin"/>
      </w:r>
      <w:r>
        <w:rPr>
          <w:rFonts w:cstheme="minorHAnsi"/>
        </w:rPr>
        <w:instrText xml:space="preserve"> ADDIN EN.CITE &lt;EndNote&gt;&lt;Cite&gt;&lt;Author&gt;IEA&lt;/Author&gt;&lt;Year&gt;2023&lt;/Year&gt;&lt;RecNum&gt;830&lt;/RecNum&gt;&lt;DisplayText&gt;(IEA 2023)&lt;/DisplayText&gt;&lt;record&gt;&lt;rec-number&gt;830&lt;/rec-number&gt;&lt;foreign-keys&gt;&lt;key app="EN" db-id="xtrtpexd9zwesae9vrlxa5fbrpepps92x2sf" timestamp="1696622979" guid="6b6f94bb-a04f-475d-8e31-e17ee54e0ec8"&gt;830&lt;/key&gt;&lt;/foreign-keys&gt;&lt;ref-type name="Web Page"&gt;12&lt;/ref-type&gt;&lt;contributors&gt;&lt;authors&gt;&lt;author&gt;IEA&lt;/author&gt;&lt;/authors&gt;&lt;/contributors&gt;&lt;titles&gt;&lt;title&gt;Section 45Q Credit for Carbon Oxide Sequestration&lt;/title&gt;&lt;/titles&gt;&lt;volume&gt;2023&lt;/volume&gt;&lt;number&gt;October 6&lt;/number&gt;&lt;dates&gt;&lt;year&gt;2023&lt;/year&gt;&lt;/dates&gt;&lt;publisher&gt;International Energy Agency&lt;/publisher&gt;&lt;urls&gt;&lt;related-urls&gt;&lt;url&gt;https://www.iea.org/policies/4986-section-45q-credit-for-carbon-oxide-sequestration&lt;/url&gt;&lt;/related-urls&gt;&lt;/urls&gt;&lt;/record&gt;&lt;/Cite&gt;&lt;/EndNote&gt;</w:instrText>
      </w:r>
      <w:r>
        <w:rPr>
          <w:rFonts w:cstheme="minorHAnsi"/>
        </w:rPr>
        <w:fldChar w:fldCharType="separate"/>
      </w:r>
      <w:r>
        <w:rPr>
          <w:rFonts w:cstheme="minorHAnsi"/>
          <w:noProof/>
        </w:rPr>
        <w:t>(IEA 2023)</w:t>
      </w:r>
      <w:r>
        <w:rPr>
          <w:rFonts w:cstheme="minorHAnsi"/>
        </w:rPr>
        <w:fldChar w:fldCharType="end"/>
      </w:r>
      <w:r>
        <w:rPr>
          <w:rFonts w:cstheme="minorHAnsi"/>
        </w:rPr>
        <w:t>.</w:t>
      </w:r>
    </w:p>
    <w:p w14:paraId="13B60762" w14:textId="77777777" w:rsidR="00921127" w:rsidRDefault="00921127" w:rsidP="00921127">
      <w:pPr>
        <w:keepNext/>
        <w:spacing w:after="120"/>
        <w:jc w:val="both"/>
      </w:pPr>
      <w:r w:rsidRPr="007B3950">
        <w:rPr>
          <w:noProof/>
        </w:rPr>
        <w:drawing>
          <wp:inline distT="0" distB="0" distL="0" distR="0" wp14:anchorId="4E90BE04" wp14:editId="21D67818">
            <wp:extent cx="5943600" cy="2466340"/>
            <wp:effectExtent l="0" t="0" r="0" b="0"/>
            <wp:docPr id="153820008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0008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2466340"/>
                    </a:xfrm>
                    <a:prstGeom prst="rect">
                      <a:avLst/>
                    </a:prstGeom>
                  </pic:spPr>
                </pic:pic>
              </a:graphicData>
            </a:graphic>
          </wp:inline>
        </w:drawing>
      </w:r>
    </w:p>
    <w:p w14:paraId="4945E443" w14:textId="130A28B5" w:rsidR="00921127" w:rsidRPr="00035552" w:rsidRDefault="00921127" w:rsidP="00921127">
      <w:pPr>
        <w:pStyle w:val="Caption"/>
        <w:spacing w:after="120" w:line="480" w:lineRule="auto"/>
        <w:jc w:val="center"/>
        <w:rPr>
          <w:rFonts w:asciiTheme="majorHAnsi" w:hAnsiTheme="majorHAnsi" w:cstheme="majorHAnsi"/>
          <w:sz w:val="20"/>
          <w:szCs w:val="20"/>
        </w:rPr>
      </w:pPr>
      <w:bookmarkStart w:id="10" w:name="_Ref147402786"/>
      <w:bookmarkStart w:id="11" w:name="_Toc147992865"/>
      <w:bookmarkStart w:id="12" w:name="_Toc152493480"/>
      <w:r w:rsidRPr="00035552">
        <w:rPr>
          <w:rFonts w:asciiTheme="majorHAnsi" w:hAnsiTheme="majorHAnsi" w:cstheme="majorHAnsi"/>
          <w:sz w:val="20"/>
          <w:szCs w:val="20"/>
        </w:rPr>
        <w:t xml:space="preserve">Figure </w:t>
      </w:r>
      <w:r w:rsidRPr="00035552">
        <w:rPr>
          <w:rFonts w:asciiTheme="majorHAnsi" w:hAnsiTheme="majorHAnsi" w:cstheme="majorHAnsi"/>
          <w:sz w:val="20"/>
          <w:szCs w:val="20"/>
        </w:rPr>
        <w:fldChar w:fldCharType="begin"/>
      </w:r>
      <w:r w:rsidRPr="00035552">
        <w:rPr>
          <w:rFonts w:asciiTheme="majorHAnsi" w:hAnsiTheme="majorHAnsi" w:cstheme="majorHAnsi"/>
          <w:sz w:val="20"/>
          <w:szCs w:val="20"/>
        </w:rPr>
        <w:instrText xml:space="preserve"> SEQ Figure \* ARABIC </w:instrText>
      </w:r>
      <w:r w:rsidRPr="00035552">
        <w:rPr>
          <w:rFonts w:asciiTheme="majorHAnsi" w:hAnsiTheme="majorHAnsi" w:cstheme="majorHAnsi"/>
          <w:sz w:val="20"/>
          <w:szCs w:val="20"/>
        </w:rPr>
        <w:fldChar w:fldCharType="separate"/>
      </w:r>
      <w:r w:rsidR="00C847FE">
        <w:rPr>
          <w:rFonts w:asciiTheme="majorHAnsi" w:hAnsiTheme="majorHAnsi" w:cstheme="majorHAnsi"/>
          <w:noProof/>
          <w:sz w:val="20"/>
          <w:szCs w:val="20"/>
        </w:rPr>
        <w:t>1</w:t>
      </w:r>
      <w:r w:rsidRPr="00035552">
        <w:rPr>
          <w:rFonts w:asciiTheme="majorHAnsi" w:hAnsiTheme="majorHAnsi" w:cstheme="majorHAnsi"/>
          <w:sz w:val="20"/>
          <w:szCs w:val="20"/>
        </w:rPr>
        <w:fldChar w:fldCharType="end"/>
      </w:r>
      <w:bookmarkEnd w:id="10"/>
      <w:r w:rsidRPr="00035552">
        <w:rPr>
          <w:rFonts w:asciiTheme="majorHAnsi" w:hAnsiTheme="majorHAnsi" w:cstheme="majorHAnsi"/>
          <w:sz w:val="20"/>
          <w:szCs w:val="20"/>
        </w:rPr>
        <w:t>.</w:t>
      </w:r>
      <w:r>
        <w:rPr>
          <w:rFonts w:asciiTheme="majorHAnsi" w:hAnsiTheme="majorHAnsi" w:cstheme="majorHAnsi"/>
          <w:sz w:val="20"/>
          <w:szCs w:val="20"/>
        </w:rPr>
        <w:t xml:space="preserve"> (a) Average oil production per well in the Niobrara, Bakken, Anadarko, Permian, and Eagle Ford shale regions. A steep peak in the first few months is observed followed by a sharp decline </w:t>
      </w:r>
      <w:r w:rsidRPr="004B68B9">
        <w:rPr>
          <w:rFonts w:asciiTheme="majorHAnsi" w:hAnsiTheme="majorHAnsi" w:cstheme="majorHAnsi"/>
          <w:sz w:val="20"/>
          <w:szCs w:val="20"/>
        </w:rPr>
        <w:fldChar w:fldCharType="begin"/>
      </w:r>
      <w:r w:rsidR="00830689">
        <w:rPr>
          <w:rFonts w:asciiTheme="majorHAnsi" w:hAnsiTheme="majorHAnsi" w:cstheme="majorHAnsi"/>
          <w:sz w:val="20"/>
          <w:szCs w:val="20"/>
        </w:rPr>
        <w:instrText xml:space="preserve"> ADDIN EN.CITE &lt;EndNote&gt;&lt;Cite&gt;&lt;Author&gt;EIA&lt;/Author&gt;&lt;Year&gt;2020&lt;/Year&gt;&lt;RecNum&gt;813&lt;/RecNum&gt;&lt;DisplayText&gt;(EIA 2020)&lt;/DisplayText&gt;&lt;record&gt;&lt;rec-number&gt;813&lt;/rec-number&gt;&lt;foreign-keys&gt;&lt;key app="EN" db-id="xtrtpexd9zwesae9vrlxa5fbrpepps92x2sf" timestamp="1696533968" guid="e6e92cf6-55e7-4c42-ae57-e85f3366bce7"&gt;813&lt;/key&gt;&lt;/foreign-keys&gt;&lt;ref-type name="Web Page"&gt;12&lt;/ref-type&gt;&lt;contributors&gt;&lt;authors&gt;&lt;author&gt;EIA&lt;/author&gt;&lt;/authors&gt;&lt;/contributors&gt;&lt;titles&gt;&lt;title&gt;Drilling Productivity Report (DPR)&lt;/title&gt;&lt;/titles&gt;&lt;dates&gt;&lt;year&gt;2020&lt;/year&gt;&lt;/dates&gt;&lt;publisher&gt;U.S. Energy Information Administration&lt;/publisher&gt;&lt;urls&gt;&lt;related-urls&gt;&lt;url&gt;https://www.eia.gov/todayinenergy/detail.php?id=48676&lt;/url&gt;&lt;/related-urls&gt;&lt;/urls&gt;&lt;/record&gt;&lt;/Cite&gt;&lt;/EndNote&gt;</w:instrText>
      </w:r>
      <w:r w:rsidRPr="004B68B9">
        <w:rPr>
          <w:rFonts w:asciiTheme="majorHAnsi" w:hAnsiTheme="majorHAnsi" w:cstheme="majorHAnsi"/>
          <w:sz w:val="20"/>
          <w:szCs w:val="20"/>
        </w:rPr>
        <w:fldChar w:fldCharType="separate"/>
      </w:r>
      <w:r w:rsidRPr="004B68B9">
        <w:rPr>
          <w:rFonts w:asciiTheme="majorHAnsi" w:hAnsiTheme="majorHAnsi" w:cstheme="majorHAnsi"/>
          <w:noProof/>
          <w:sz w:val="20"/>
          <w:szCs w:val="20"/>
        </w:rPr>
        <w:t>(EIA 2020)</w:t>
      </w:r>
      <w:r w:rsidRPr="004B68B9">
        <w:rPr>
          <w:rFonts w:asciiTheme="majorHAnsi" w:hAnsiTheme="majorHAnsi" w:cstheme="majorHAnsi"/>
          <w:sz w:val="20"/>
          <w:szCs w:val="20"/>
        </w:rPr>
        <w:fldChar w:fldCharType="end"/>
      </w:r>
      <w:r>
        <w:rPr>
          <w:rFonts w:asciiTheme="majorHAnsi" w:hAnsiTheme="majorHAnsi" w:cstheme="majorHAnsi"/>
          <w:sz w:val="20"/>
          <w:szCs w:val="20"/>
        </w:rPr>
        <w:t xml:space="preserve">. (b) Cumulative oil production per well in the Eagle Ford projected during primary production (green) and estimated after </w:t>
      </w:r>
      <w:r w:rsidR="001A23E5">
        <w:rPr>
          <w:rFonts w:asciiTheme="majorHAnsi" w:hAnsiTheme="majorHAnsi" w:cstheme="majorHAnsi"/>
          <w:sz w:val="20"/>
          <w:szCs w:val="20"/>
        </w:rPr>
        <w:t>gas</w:t>
      </w:r>
      <w:r>
        <w:rPr>
          <w:rFonts w:asciiTheme="majorHAnsi" w:hAnsiTheme="majorHAnsi" w:cstheme="majorHAnsi"/>
          <w:sz w:val="20"/>
          <w:szCs w:val="20"/>
        </w:rPr>
        <w:t>-</w:t>
      </w:r>
      <w:r w:rsidR="001A23E5">
        <w:rPr>
          <w:rFonts w:asciiTheme="majorHAnsi" w:hAnsiTheme="majorHAnsi" w:cstheme="majorHAnsi"/>
          <w:sz w:val="20"/>
          <w:szCs w:val="20"/>
        </w:rPr>
        <w:t>injection EOR</w:t>
      </w:r>
      <w:r>
        <w:rPr>
          <w:rFonts w:asciiTheme="majorHAnsi" w:hAnsiTheme="majorHAnsi" w:cstheme="majorHAnsi"/>
          <w:sz w:val="20"/>
          <w:szCs w:val="20"/>
        </w:rPr>
        <w:t xml:space="preserve"> (red) </w:t>
      </w:r>
      <w:r w:rsidRPr="004B68B9">
        <w:rPr>
          <w:rFonts w:asciiTheme="majorHAnsi" w:hAnsiTheme="majorHAnsi" w:cstheme="majorHAnsi"/>
          <w:sz w:val="20"/>
          <w:szCs w:val="20"/>
        </w:rPr>
        <w:fldChar w:fldCharType="begin"/>
      </w:r>
      <w:r w:rsidRPr="004B68B9">
        <w:rPr>
          <w:rFonts w:asciiTheme="majorHAnsi" w:hAnsiTheme="majorHAnsi" w:cstheme="majorHAnsi"/>
          <w:sz w:val="20"/>
          <w:szCs w:val="20"/>
        </w:rPr>
        <w:instrText xml:space="preserve"> ADDIN EN.CITE &lt;EndNote&gt;&lt;Cite&gt;&lt;Author&gt;JPT&lt;/Author&gt;&lt;Year&gt;2017&lt;/Year&gt;&lt;RecNum&gt;220&lt;/RecNum&gt;&lt;DisplayText&gt;(JPT 2017)&lt;/DisplayText&gt;&lt;record&gt;&lt;rec-number&gt;220&lt;/rec-number&gt;&lt;foreign-keys&gt;&lt;key app="EN" db-id="xtrtpexd9zwesae9vrlxa5fbrpepps92x2sf" timestamp="1600142854" guid="a63ef70a-f8b2-482b-954c-49702a7fb83e"&gt;220&lt;/key&gt;&lt;/foreign-keys&gt;&lt;ref-type name="Web Page"&gt;12&lt;/ref-type&gt;&lt;contributors&gt;&lt;authors&gt;&lt;author&gt;JPT&lt;/author&gt;&lt;/authors&gt;&lt;/contributors&gt;&lt;titles&gt;&lt;title&gt;Shale EOR Works, But Will It Make a Difference?&lt;/title&gt;&lt;/titles&gt;&lt;number&gt;09/13/2020&lt;/number&gt;&lt;dates&gt;&lt;year&gt;2017&lt;/year&gt;&lt;/dates&gt;&lt;urls&gt;&lt;related-urls&gt;&lt;url&gt;https://pubs.spe.org/en/jpt/jpt-article-detail/?art=3391&lt;/url&gt;&lt;/related-urls&gt;&lt;/urls&gt;&lt;/record&gt;&lt;/Cite&gt;&lt;/EndNote&gt;</w:instrText>
      </w:r>
      <w:r w:rsidRPr="004B68B9">
        <w:rPr>
          <w:rFonts w:asciiTheme="majorHAnsi" w:hAnsiTheme="majorHAnsi" w:cstheme="majorHAnsi"/>
          <w:sz w:val="20"/>
          <w:szCs w:val="20"/>
        </w:rPr>
        <w:fldChar w:fldCharType="separate"/>
      </w:r>
      <w:r w:rsidRPr="004B68B9">
        <w:rPr>
          <w:rFonts w:asciiTheme="majorHAnsi" w:hAnsiTheme="majorHAnsi" w:cstheme="majorHAnsi"/>
          <w:sz w:val="20"/>
          <w:szCs w:val="20"/>
        </w:rPr>
        <w:t>(JPT 2017)</w:t>
      </w:r>
      <w:r w:rsidRPr="004B68B9">
        <w:rPr>
          <w:rFonts w:asciiTheme="majorHAnsi" w:hAnsiTheme="majorHAnsi" w:cstheme="majorHAnsi"/>
          <w:sz w:val="20"/>
          <w:szCs w:val="20"/>
        </w:rPr>
        <w:fldChar w:fldCharType="end"/>
      </w:r>
      <w:r>
        <w:rPr>
          <w:rFonts w:asciiTheme="majorHAnsi" w:hAnsiTheme="majorHAnsi" w:cstheme="majorHAnsi"/>
          <w:sz w:val="20"/>
          <w:szCs w:val="20"/>
        </w:rPr>
        <w:t>.</w:t>
      </w:r>
      <w:bookmarkEnd w:id="11"/>
      <w:bookmarkEnd w:id="12"/>
    </w:p>
    <w:p w14:paraId="1952B7E2" w14:textId="080739B9" w:rsidR="00921127" w:rsidRDefault="00921127" w:rsidP="00921127">
      <w:pPr>
        <w:spacing w:after="120"/>
        <w:jc w:val="both"/>
        <w:rPr>
          <w:rFonts w:cstheme="minorHAnsi"/>
        </w:rPr>
      </w:pPr>
      <w:r w:rsidRPr="0071746D">
        <w:rPr>
          <w:rFonts w:cstheme="minorHAnsi"/>
          <w:bCs/>
        </w:rPr>
        <w:t xml:space="preserve">The </w:t>
      </w:r>
      <w:r>
        <w:rPr>
          <w:rFonts w:cstheme="minorHAnsi"/>
          <w:bCs/>
        </w:rPr>
        <w:t xml:space="preserve">mechanisms behind the </w:t>
      </w:r>
      <w:r w:rsidRPr="0071746D">
        <w:rPr>
          <w:rFonts w:cstheme="minorHAnsi"/>
          <w:bCs/>
        </w:rPr>
        <w:t xml:space="preserve">additional production of oil </w:t>
      </w:r>
      <w:r>
        <w:rPr>
          <w:rFonts w:cstheme="minorHAnsi"/>
          <w:bCs/>
        </w:rPr>
        <w:t>during</w:t>
      </w:r>
      <w:r w:rsidRPr="0071746D">
        <w:rPr>
          <w:rFonts w:cstheme="minorHAnsi"/>
          <w:bCs/>
        </w:rPr>
        <w:t xml:space="preserve"> </w:t>
      </w:r>
      <w:r>
        <w:rPr>
          <w:rFonts w:cstheme="minorHAnsi"/>
          <w:bCs/>
        </w:rPr>
        <w:t>CO</w:t>
      </w:r>
      <w:r w:rsidRPr="0071746D">
        <w:rPr>
          <w:rFonts w:cstheme="minorHAnsi"/>
          <w:bCs/>
          <w:vertAlign w:val="subscript"/>
        </w:rPr>
        <w:t>2</w:t>
      </w:r>
      <w:r>
        <w:rPr>
          <w:rFonts w:cstheme="minorHAnsi"/>
          <w:bCs/>
        </w:rPr>
        <w:t>-HnP</w:t>
      </w:r>
      <w:r w:rsidRPr="0071746D">
        <w:rPr>
          <w:rFonts w:cstheme="minorHAnsi"/>
          <w:bCs/>
        </w:rPr>
        <w:t xml:space="preserve"> in </w:t>
      </w:r>
      <w:r>
        <w:rPr>
          <w:rFonts w:cstheme="minorHAnsi"/>
          <w:bCs/>
        </w:rPr>
        <w:t>ULR are tied to CO</w:t>
      </w:r>
      <w:r w:rsidRPr="00D020BF">
        <w:rPr>
          <w:rFonts w:cstheme="minorHAnsi"/>
          <w:bCs/>
          <w:vertAlign w:val="subscript"/>
        </w:rPr>
        <w:t>2</w:t>
      </w:r>
      <w:r>
        <w:rPr>
          <w:rFonts w:cstheme="minorHAnsi"/>
          <w:bCs/>
        </w:rPr>
        <w:t>-oil-rock interactions in the nanoporous matrix and attributed to</w:t>
      </w:r>
      <w:r w:rsidRPr="0071746D">
        <w:rPr>
          <w:rFonts w:cstheme="minorHAnsi"/>
          <w:bCs/>
        </w:rPr>
        <w:t xml:space="preserve"> hydrocarbon vaporization, oil </w:t>
      </w:r>
      <w:r w:rsidRPr="0071746D">
        <w:rPr>
          <w:rFonts w:cstheme="minorHAnsi"/>
          <w:bCs/>
        </w:rPr>
        <w:lastRenderedPageBreak/>
        <w:t>swelling, viscosity reduction, pressure support, interfacial tension reduction, and others</w:t>
      </w:r>
      <w:r>
        <w:rPr>
          <w:rFonts w:cstheme="minorHAnsi"/>
          <w:bCs/>
        </w:rPr>
        <w:t xml:space="preserve"> </w:t>
      </w:r>
      <w:r w:rsidRPr="00A66688">
        <w:rPr>
          <w:rFonts w:ascii="Times New Roman" w:hAnsi="Times New Roman"/>
        </w:rPr>
        <w:fldChar w:fldCharType="begin">
          <w:fldData xml:space="preserve">PEVuZE5vdGU+PENpdGU+PEF1dGhvcj5Ib2ZmbWFuPC9BdXRob3I+PFllYXI+MjAwNDwvWWVhcj48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</w:fldData>
        </w:fldChar>
      </w:r>
      <w:r w:rsidR="00A345D4">
        <w:rPr>
          <w:rFonts w:ascii="Times New Roman" w:hAnsi="Times New Roman"/>
        </w:rPr>
        <w:instrText xml:space="preserve"> ADDIN EN.CITE </w:instrText>
      </w:r>
      <w:r w:rsidR="00A345D4">
        <w:rPr>
          <w:rFonts w:ascii="Times New Roman" w:hAnsi="Times New Roman"/>
        </w:rPr>
        <w:fldChar w:fldCharType="begin">
          <w:fldData xml:space="preserve">PEVuZE5vdGU+PENpdGU+PEF1dGhvcj5Ib2ZmbWFuPC9BdXRob3I+PFllYXI+MjAwNDwvWWVhcj48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</w:fldData>
        </w:fldChar>
      </w:r>
      <w:r w:rsidR="00A345D4">
        <w:rPr>
          <w:rFonts w:ascii="Times New Roman" w:hAnsi="Times New Roman"/>
        </w:rPr>
        <w:instrText xml:space="preserve"> ADDIN EN.CITE.DATA </w:instrText>
      </w:r>
      <w:r w:rsidR="00A345D4">
        <w:rPr>
          <w:rFonts w:ascii="Times New Roman" w:hAnsi="Times New Roman"/>
        </w:rPr>
      </w:r>
      <w:r w:rsidR="00A345D4">
        <w:rPr>
          <w:rFonts w:ascii="Times New Roman" w:hAnsi="Times New Roman"/>
        </w:rPr>
        <w:fldChar w:fldCharType="end"/>
      </w:r>
      <w:r w:rsidRPr="00A66688">
        <w:rPr>
          <w:rFonts w:ascii="Times New Roman" w:hAnsi="Times New Roman"/>
        </w:rPr>
      </w:r>
      <w:r w:rsidRPr="00A66688">
        <w:rPr>
          <w:rFonts w:ascii="Times New Roman" w:hAnsi="Times New Roman"/>
        </w:rPr>
        <w:fldChar w:fldCharType="separate"/>
      </w:r>
      <w:r>
        <w:rPr>
          <w:rFonts w:ascii="Times New Roman" w:hAnsi="Times New Roman"/>
          <w:noProof/>
        </w:rPr>
        <w:t>(Hoffman and Kovscek 2004, Li et al. 2013, Hemmati-Sarapardeh et al. 2014, Seyyedi et al. 2015, Odiachi et al. 2021)</w:t>
      </w:r>
      <w:r w:rsidRPr="00A66688">
        <w:rPr>
          <w:rFonts w:ascii="Times New Roman" w:hAnsi="Times New Roman"/>
        </w:rPr>
        <w:fldChar w:fldCharType="end"/>
      </w:r>
      <w:r w:rsidRPr="0071746D">
        <w:rPr>
          <w:rFonts w:cstheme="minorHAnsi"/>
          <w:bCs/>
        </w:rPr>
        <w:t>.</w:t>
      </w:r>
      <w:r>
        <w:rPr>
          <w:rFonts w:cstheme="minorHAnsi"/>
          <w:bCs/>
        </w:rPr>
        <w:t xml:space="preserve"> T</w:t>
      </w:r>
      <w:r w:rsidRPr="0071746D">
        <w:rPr>
          <w:rFonts w:cstheme="minorHAnsi"/>
          <w:bCs/>
        </w:rPr>
        <w:t xml:space="preserve">he relative contribution of each HnP-EOR mechanism in </w:t>
      </w:r>
      <w:r>
        <w:rPr>
          <w:rFonts w:cstheme="minorHAnsi"/>
          <w:bCs/>
        </w:rPr>
        <w:t xml:space="preserve">ULR is also associated with the reservoir fluid type </w:t>
      </w:r>
      <w:bookmarkStart w:id="13" w:name="_Hlk148609931"/>
      <w:r w:rsidRPr="0071746D">
        <w:rPr>
          <w:rFonts w:cstheme="minorHAnsi"/>
          <w:bCs/>
        </w:rPr>
        <w:fldChar w:fldCharType="begin"/>
      </w:r>
      <w:r>
        <w:rPr>
          <w:rFonts w:cstheme="minorHAnsi"/>
          <w:bCs/>
        </w:rPr>
        <w:instrText xml:space="preserve"> ADDIN EN.CITE &lt;EndNote&gt;&lt;Cite&gt;&lt;Author&gt;Hoffman&lt;/Author&gt;&lt;Year&gt;2020&lt;/Year&gt;&lt;RecNum&gt;255&lt;/RecNum&gt;&lt;DisplayText&gt;(Hoffman and Reichhardt 2020)&lt;/DisplayText&gt;&lt;record&gt;&lt;rec-number&gt;255&lt;/rec-number&gt;&lt;foreign-keys&gt;&lt;key app="EN" db-id="xtrtpexd9zwesae9vrlxa5fbrpepps92x2sf" timestamp="1622727109" guid="93da59a6-844e-4794-8199-453a49ff0015"&gt;255&lt;/key&gt;&lt;/foreign-keys&gt;&lt;ref-type name="Journal Article"&gt;17&lt;/ref-type&gt;&lt;contributors&gt;&lt;authors&gt;&lt;author&gt;Hoffman, B. Todd&lt;/author&gt;&lt;author&gt;Reichhardt, David&lt;/author&gt;&lt;/authors&gt;&lt;/contributors&gt;&lt;titles&gt;&lt;title&gt;Recovery Mechanisms for Cyclic (Huff-n-Puff) Gas Injection in Unconventional Reservoirs: A Quantitative Evaluation Using Numerical Simulation&lt;/title&gt;&lt;secondary-title&gt;Energies&lt;/secondary-title&gt;&lt;/titles&gt;&lt;periodical&gt;&lt;full-title&gt;Energies&lt;/full-title&gt;&lt;/periodical&gt;&lt;pages&gt;4944&lt;/pages&gt;&lt;volume&gt;13&lt;/volume&gt;&lt;number&gt;18&lt;/number&gt;&lt;dates&gt;&lt;year&gt;2020&lt;/year&gt;&lt;/dates&gt;&lt;isbn&gt;1996-1073&lt;/isbn&gt;&lt;accession-num&gt;doi:10.3390/en13184944&lt;/accession-num&gt;&lt;urls&gt;&lt;related-urls&gt;&lt;url&gt;https://www.mdpi.com/1996-1073/13/18/4944&lt;/url&gt;&lt;/related-urls&gt;&lt;/urls&gt;&lt;/record&gt;&lt;/Cite&gt;&lt;/EndNote&gt;</w:instrText>
      </w:r>
      <w:r w:rsidRPr="0071746D">
        <w:rPr>
          <w:rFonts w:cstheme="minorHAnsi"/>
          <w:bCs/>
        </w:rPr>
        <w:fldChar w:fldCharType="separate"/>
      </w:r>
      <w:r>
        <w:rPr>
          <w:rFonts w:cstheme="minorHAnsi"/>
          <w:bCs/>
          <w:noProof/>
        </w:rPr>
        <w:t>(Hoffman and Reichhardt 2020)</w:t>
      </w:r>
      <w:r w:rsidRPr="0071746D">
        <w:rPr>
          <w:rFonts w:cstheme="minorHAnsi"/>
          <w:bCs/>
        </w:rPr>
        <w:fldChar w:fldCharType="end"/>
      </w:r>
      <w:bookmarkEnd w:id="13"/>
      <w:r>
        <w:rPr>
          <w:rFonts w:cstheme="minorHAnsi"/>
          <w:bCs/>
        </w:rPr>
        <w:t>.</w:t>
      </w:r>
      <w:r w:rsidRPr="0071746D">
        <w:rPr>
          <w:rFonts w:cstheme="minorHAnsi"/>
          <w:bCs/>
        </w:rPr>
        <w:t xml:space="preserve"> </w:t>
      </w:r>
      <w:r>
        <w:rPr>
          <w:rFonts w:cstheme="minorHAnsi"/>
          <w:bCs/>
        </w:rPr>
        <w:t>H</w:t>
      </w:r>
      <w:r w:rsidRPr="0071746D">
        <w:rPr>
          <w:rFonts w:cstheme="minorHAnsi"/>
          <w:bCs/>
        </w:rPr>
        <w:t xml:space="preserve">ydrocarbon vaporization is the most important for high </w:t>
      </w:r>
      <w:r>
        <w:rPr>
          <w:rFonts w:cstheme="minorHAnsi"/>
          <w:bCs/>
        </w:rPr>
        <w:t>gas-oil ratio (GOR) crude oil</w:t>
      </w:r>
      <w:r w:rsidRPr="0071746D">
        <w:rPr>
          <w:rFonts w:cstheme="minorHAnsi"/>
          <w:bCs/>
        </w:rPr>
        <w:t xml:space="preserve">, </w:t>
      </w:r>
      <w:r>
        <w:rPr>
          <w:rFonts w:cstheme="minorHAnsi"/>
          <w:bCs/>
        </w:rPr>
        <w:t xml:space="preserve">while </w:t>
      </w:r>
      <w:r w:rsidRPr="0071746D">
        <w:rPr>
          <w:rFonts w:cstheme="minorHAnsi"/>
          <w:bCs/>
        </w:rPr>
        <w:t xml:space="preserve">oil swelling is the most important </w:t>
      </w:r>
      <w:r>
        <w:rPr>
          <w:rFonts w:cstheme="minorHAnsi"/>
          <w:bCs/>
        </w:rPr>
        <w:t>in</w:t>
      </w:r>
      <w:r w:rsidRPr="0071746D">
        <w:rPr>
          <w:rFonts w:cstheme="minorHAnsi"/>
          <w:bCs/>
        </w:rPr>
        <w:t xml:space="preserve"> low GOR</w:t>
      </w:r>
      <w:r>
        <w:rPr>
          <w:rFonts w:cstheme="minorHAnsi"/>
          <w:bCs/>
        </w:rPr>
        <w:t>. V</w:t>
      </w:r>
      <w:r w:rsidRPr="0071746D">
        <w:rPr>
          <w:rFonts w:cstheme="minorHAnsi"/>
          <w:bCs/>
        </w:rPr>
        <w:t xml:space="preserve">iscosity reduction </w:t>
      </w:r>
      <w:r>
        <w:rPr>
          <w:rFonts w:cstheme="minorHAnsi"/>
          <w:bCs/>
        </w:rPr>
        <w:t>has small</w:t>
      </w:r>
      <w:r w:rsidRPr="0071746D">
        <w:rPr>
          <w:rFonts w:cstheme="minorHAnsi"/>
          <w:bCs/>
        </w:rPr>
        <w:t xml:space="preserve"> significance </w:t>
      </w:r>
      <w:r>
        <w:rPr>
          <w:rFonts w:cstheme="minorHAnsi"/>
          <w:bCs/>
        </w:rPr>
        <w:t xml:space="preserve">becoming important </w:t>
      </w:r>
      <w:r w:rsidRPr="0071746D">
        <w:rPr>
          <w:rFonts w:cstheme="minorHAnsi"/>
          <w:bCs/>
        </w:rPr>
        <w:t>only in low GOR, and pressure support provide</w:t>
      </w:r>
      <w:r>
        <w:rPr>
          <w:rFonts w:cstheme="minorHAnsi"/>
          <w:bCs/>
        </w:rPr>
        <w:t>s</w:t>
      </w:r>
      <w:r w:rsidRPr="0071746D">
        <w:rPr>
          <w:rFonts w:cstheme="minorHAnsi"/>
          <w:bCs/>
        </w:rPr>
        <w:t xml:space="preserve"> low recovery </w:t>
      </w:r>
      <w:r>
        <w:rPr>
          <w:rFonts w:cstheme="minorHAnsi"/>
          <w:bCs/>
        </w:rPr>
        <w:t>regardless of fluid type</w:t>
      </w:r>
      <w:r w:rsidRPr="0071746D">
        <w:rPr>
          <w:rFonts w:cstheme="minorHAnsi"/>
          <w:bCs/>
        </w:rPr>
        <w:t>.</w:t>
      </w:r>
      <w:r>
        <w:rPr>
          <w:rFonts w:cstheme="minorHAnsi"/>
          <w:bCs/>
        </w:rPr>
        <w:t xml:space="preserve"> Understanding the interplay between CO</w:t>
      </w:r>
      <w:r w:rsidRPr="00D020BF">
        <w:rPr>
          <w:rFonts w:cstheme="minorHAnsi"/>
          <w:bCs/>
          <w:vertAlign w:val="subscript"/>
        </w:rPr>
        <w:t>2</w:t>
      </w:r>
      <w:r>
        <w:rPr>
          <w:rFonts w:cstheme="minorHAnsi"/>
          <w:bCs/>
        </w:rPr>
        <w:t>-oil-rock interactions and recovery mechanisms is key to optimizing operational parameters (e.g</w:t>
      </w:r>
      <w:r w:rsidR="00C207B5">
        <w:rPr>
          <w:rFonts w:cstheme="minorHAnsi"/>
          <w:bCs/>
        </w:rPr>
        <w:t>.</w:t>
      </w:r>
      <w:r>
        <w:rPr>
          <w:rFonts w:cstheme="minorHAnsi"/>
          <w:bCs/>
        </w:rPr>
        <w:t xml:space="preserve"> injection pressure and rate, soaking and production times, others) during HnP-EOR in ULR.</w:t>
      </w:r>
    </w:p>
    <w:p w14:paraId="15650EE7" w14:textId="226FFF0D" w:rsidR="00921127" w:rsidRPr="00A65E40" w:rsidRDefault="00921127" w:rsidP="00921127">
      <w:pPr>
        <w:spacing w:after="120"/>
        <w:jc w:val="both"/>
        <w:rPr>
          <w:rFonts w:cstheme="minorHAnsi"/>
        </w:rPr>
      </w:pPr>
      <w:r>
        <w:rPr>
          <w:rFonts w:cstheme="minorHAnsi"/>
        </w:rPr>
        <w:t>T</w:t>
      </w:r>
      <w:r>
        <w:t>he U.S. Department of Energy (DoE) has established criteria to assess subsurface formations for carbon geostorage (CGS) which are based on the storage resource (porosity), injectivity (permeability), integrity (long-term containment), and depth (supercritical-CO</w:t>
      </w:r>
      <w:r w:rsidRPr="00C8030D">
        <w:rPr>
          <w:vertAlign w:val="subscript"/>
        </w:rPr>
        <w:t>2</w:t>
      </w:r>
      <w:r>
        <w:t xml:space="preserve">). Deep saline aquifers, depleted conventional oil and gas reservoirs, unmineable coal seams, organic-rich shales, basalt formations, and salt caverns, are considered potential candidates for CGS </w:t>
      </w:r>
      <w:r>
        <w:fldChar w:fldCharType="begin"/>
      </w:r>
      <w:r w:rsidR="003704F3">
        <w:instrText xml:space="preserve"> ADDIN EN.CITE &lt;EndNote&gt;&lt;Cite&gt;&lt;Author&gt;NETL&lt;/Author&gt;&lt;Year&gt;2023&lt;/Year&gt;&lt;RecNum&gt;530&lt;/RecNum&gt;&lt;DisplayText&gt;(NETL 2023)&lt;/DisplayText&gt;&lt;record&gt;&lt;rec-number&gt;530&lt;/rec-number&gt;&lt;foreign-keys&gt;&lt;key app="EN" db-id="xtrtpexd9zwesae9vrlxa5fbrpepps92x2sf" timestamp="1680822291" guid="ee2f18bf-bb76-4386-a444-6032e21b346e"&gt;530&lt;/key&gt;&lt;/foreign-keys&gt;&lt;ref-type name="Web Page"&gt;12&lt;/ref-type&gt;&lt;contributors&gt;&lt;authors&gt;&lt;author&gt;NETL&lt;/author&gt;&lt;/authors&gt;&lt;/contributors&gt;&lt;titles&gt;&lt;title&gt;Carbon Storage&lt;/title&gt;&lt;/titles&gt;&lt;number&gt;Retrieved April 6th, 2023&lt;/number&gt;&lt;dates&gt;&lt;year&gt;2023&lt;/year&gt;&lt;/dates&gt;&lt;publisher&gt;U.S. Department of Energy, National Energy Technology Laboratory&lt;/publisher&gt;&lt;urls&gt;&lt;related-urls&gt;&lt;url&gt;https://netl.doe.gov/carbon-management/carbon-storage/faqs/carbon-storage-faqs&lt;/url&gt;&lt;/related-urls&gt;&lt;/urls&gt;&lt;/record&gt;&lt;/Cite&gt;&lt;/EndNote&gt;</w:instrText>
      </w:r>
      <w:r>
        <w:fldChar w:fldCharType="separate"/>
      </w:r>
      <w:r>
        <w:rPr>
          <w:noProof/>
        </w:rPr>
        <w:t>(NETL 2023)</w:t>
      </w:r>
      <w:r>
        <w:fldChar w:fldCharType="end"/>
      </w:r>
      <w:r>
        <w:t xml:space="preserve">. </w:t>
      </w:r>
      <w:r w:rsidRPr="001A29B3">
        <w:t xml:space="preserve">Deep saline reservoirs </w:t>
      </w:r>
      <w:r>
        <w:t xml:space="preserve">are deep porous formations underlying sedimentary basins saturated with brine </w:t>
      </w:r>
      <w:r>
        <w:fldChar w:fldCharType="begin"/>
      </w:r>
      <w:r w:rsidR="00812F80">
        <w:instrText xml:space="preserve"> ADDIN EN.CITE &lt;EndNote&gt;&lt;Cite&gt;&lt;Author&gt;Celia&lt;/Author&gt;&lt;Year&gt;2015&lt;/Year&gt;&lt;RecNum&gt;405&lt;/RecNum&gt;&lt;DisplayText&gt;(Celia et al. 2015)&lt;/DisplayText&gt;&lt;record&gt;&lt;rec-number&gt;405&lt;/rec-number&gt;&lt;foreign-keys&gt;&lt;key app="EN" db-id="xtrtpexd9zwesae9vrlxa5fbrpepps92x2sf" timestamp="1679438535" guid="8176b321-3de4-44c4-bcaf-bbdbc2880a1b"&gt;405&lt;/key&gt;&lt;/foreign-keys&gt;&lt;ref-type name="Journal Article"&gt;17&lt;/ref-type&gt;&lt;contributors&gt;&lt;authors&gt;&lt;author&gt;Celia, M. A.&lt;/author&gt;&lt;author&gt;Bachu, S.&lt;/author&gt;&lt;author&gt;Nordbotten, J. M.&lt;/author&gt;&lt;author&gt;Bandilla, K. W.&lt;/author&gt;&lt;/authors&gt;&lt;/contributors&gt;&lt;titles&gt;&lt;title&gt;Status of CO2 storage in deep saline aquifers with emphasis on modeling approaches and practical simulations&lt;/title&gt;&lt;secondary-title&gt;Water Resources Research&lt;/secondary-title&gt;&lt;/titles&gt;&lt;periodical&gt;&lt;full-title&gt;Water Resources Research&lt;/full-title&gt;&lt;/periodical&gt;&lt;pages&gt;6846-6892&lt;/pages&gt;&lt;volume&gt;51&lt;/volume&gt;&lt;number&gt;9&lt;/number&gt;&lt;edition&gt;Celia, M. A., S. Bachu, J. M. Nordbotten, and K. W. Bandilla (2015), Status of CO2 storage in deep saline aquifers with emphasis on modeling approaches and practical simulations, Water Resour. Res., 51, 6846-6892, doi:10.1002/2015WR017609.&lt;/edition&gt;&lt;keywords&gt;&lt;keyword&gt;Aquifers&lt;/keyword&gt;&lt;keyword&gt;Carbon dioxide&lt;/keyword&gt;&lt;keyword&gt;Carbon sequestration&lt;/keyword&gt;&lt;keyword&gt;deep saline aquifers&lt;/keyword&gt;&lt;keyword&gt;geologic carbon storage&lt;/keyword&gt;&lt;keyword&gt;modeling&lt;/keyword&gt;&lt;keyword&gt;Partial differential equations&lt;/keyword&gt;&lt;keyword&gt;practical application&lt;/keyword&gt;&lt;/keywords&gt;&lt;dates&gt;&lt;year&gt;2015&lt;/year&gt;&lt;/dates&gt;&lt;pub-location&gt;Washington&lt;/pub-location&gt;&lt;publisher&gt;Washington: Blackwell Publishing Ltd&lt;/publisher&gt;&lt;isbn&gt;0043-1397&lt;/isbn&gt;&lt;urls&gt;&lt;related-urls&gt;&lt;url&gt;https://doi.org/10.1002/2015WR017609&lt;/url&gt;&lt;/related-urls&gt;&lt;/urls&gt;&lt;electronic-resource-num&gt;10.1002/2015WR017609&lt;/electronic-resource-num&gt;&lt;/record&gt;&lt;/Cite&gt;&lt;/EndNote&gt;</w:instrText>
      </w:r>
      <w:r>
        <w:fldChar w:fldCharType="separate"/>
      </w:r>
      <w:r>
        <w:rPr>
          <w:noProof/>
        </w:rPr>
        <w:t>(Celia et al. 2015)</w:t>
      </w:r>
      <w:r>
        <w:fldChar w:fldCharType="end"/>
      </w:r>
      <w:r>
        <w:t>. They are often envisioned as the most ideal option for CGS given their abundance, excellent storage capacity and injectivity, and reduced risk of leakage due to depth, but suffers from uncertainties in the long-term stability of CO</w:t>
      </w:r>
      <w:r w:rsidRPr="00810CC7">
        <w:rPr>
          <w:vertAlign w:val="subscript"/>
        </w:rPr>
        <w:t>2</w:t>
      </w:r>
      <w:r>
        <w:t xml:space="preserve"> and lack of existing infrastructure  </w:t>
      </w:r>
      <w:r>
        <w:fldChar w:fldCharType="begin"/>
      </w:r>
      <w:r>
        <w:instrText xml:space="preserve"> ADDIN EN.CITE &lt;EndNote&gt;&lt;Cite&gt;&lt;Author&gt;Luo&lt;/Author&gt;&lt;Year&gt;2022&lt;/Year&gt;&lt;RecNum&gt;537&lt;/RecNum&gt;&lt;DisplayText&gt;(Luo et al. 2022)&lt;/DisplayText&gt;&lt;record&gt;&lt;rec-number&gt;537&lt;/rec-number&gt;&lt;foreign-keys&gt;&lt;key app="EN" db-id="xtrtpexd9zwesae9vrlxa5fbrpepps92x2sf" timestamp="1680873461" guid="67b053da-db8b-4a81-a020-2fc8c0403a13"&gt;537&lt;/key&gt;&lt;/foreign-keys&gt;&lt;ref-type name="Journal Article"&gt;17&lt;/ref-type&gt;&lt;contributors&gt;&lt;authors&gt;&lt;author&gt;Luo, Ang&lt;/author&gt;&lt;author&gt;Li, Yongming&lt;/author&gt;&lt;author&gt;Chen, Xi&lt;/author&gt;&lt;author&gt;Zhu, Zhongyi&lt;/author&gt;&lt;author&gt;Peng, Yu&lt;/author&gt;&lt;/authors&gt;&lt;/contributors&gt;&lt;titles&gt;&lt;title&gt;Review of CO2 sequestration mechanism in saline aquifers&lt;/title&gt;&lt;secondary-title&gt;Natural Gas Industry B&lt;/secondary-title&gt;&lt;/titles&gt;&lt;periodical&gt;&lt;full-title&gt;Natural Gas Industry B&lt;/full-title&gt;&lt;/periodical&gt;&lt;pages&gt;383-393&lt;/pages&gt;&lt;volume&gt;9&lt;/volume&gt;&lt;number&gt;4&lt;/number&gt;&lt;keywords&gt;&lt;keyword&gt;CO sequestration&lt;/keyword&gt;&lt;keyword&gt;Saline aquifers&lt;/keyword&gt;&lt;keyword&gt;Trapping mechanisms&lt;/keyword&gt;&lt;keyword&gt;CO–brine interfacial tension&lt;/keyword&gt;&lt;keyword&gt;Degradation of cement sheath&lt;/keyword&gt;&lt;keyword&gt;Caprock integrity&lt;/keyword&gt;&lt;/keywords&gt;&lt;dates&gt;&lt;year&gt;2022&lt;/year&gt;&lt;pub-dates&gt;&lt;date&gt;2022/08/01/&lt;/date&gt;&lt;/pub-dates&gt;&lt;/dates&gt;&lt;isbn&gt;2352-8540&lt;/isbn&gt;&lt;urls&gt;&lt;related-urls&gt;&lt;url&gt;https://www.sciencedirect.com/science/article/pii/S2352854022000493&lt;/url&gt;&lt;/related-urls&gt;&lt;/urls&gt;&lt;electronic-resource-num&gt;https://doi.org/10.1016/j.ngib.2022.07.002&lt;/electronic-resource-num&gt;&lt;/record&gt;&lt;/Cite&gt;&lt;/EndNote&gt;</w:instrText>
      </w:r>
      <w:r>
        <w:fldChar w:fldCharType="separate"/>
      </w:r>
      <w:r>
        <w:rPr>
          <w:noProof/>
        </w:rPr>
        <w:t>(Luo et al. 2022)</w:t>
      </w:r>
      <w:r>
        <w:fldChar w:fldCharType="end"/>
      </w:r>
      <w:r>
        <w:t>. Depleted conventional oil and gas reservoirs are another promising option based on the existing infrastructure for oil and gas wells, good storage capacity and injectivity, proven geological containment, and CO</w:t>
      </w:r>
      <w:r w:rsidRPr="00823150">
        <w:rPr>
          <w:vertAlign w:val="subscript"/>
        </w:rPr>
        <w:t>2</w:t>
      </w:r>
      <w:r>
        <w:t xml:space="preserve">-EOR capability to offset costs </w:t>
      </w:r>
      <w:r>
        <w:fldChar w:fldCharType="begin"/>
      </w:r>
      <w:r w:rsidR="00830689">
        <w:instrText xml:space="preserve"> ADDIN EN.CITE &lt;EndNote&gt;&lt;Cite&gt;&lt;Author&gt;Dai&lt;/Author&gt;&lt;Year&gt;2017&lt;/Year&gt;&lt;RecNum&gt;452&lt;/RecNum&gt;&lt;DisplayText&gt;(Dai et al. 2017)&lt;/DisplayText&gt;&lt;record&gt;&lt;rec-number&gt;452&lt;/rec-number&gt;&lt;foreign-keys&gt;&lt;key app="EN" db-id="xtrtpexd9zwesae9vrlxa5fbrpepps92x2sf" timestamp="1679681046" guid="471939b0-4bb9-4319-88b9-ed85369dbd85"&gt;452&lt;/key&gt;&lt;/foreign-keys&gt;&lt;ref-type name="Journal Article"&gt;17&lt;/ref-type&gt;&lt;contributors&gt;&lt;authors&gt;&lt;author&gt;Dai, Zhenxue&lt;/author&gt;&lt;author&gt;Viswanathan, Hari&lt;/author&gt;&lt;author&gt;Xiao, Ting&lt;/author&gt;&lt;author&gt;Middleton, Richard&lt;/author&gt;&lt;author&gt;Pan, Feng&lt;/author&gt;&lt;author&gt;Ampomah, William&lt;/author&gt;&lt;author&gt;Yang, Changbing&lt;/author&gt;&lt;author&gt;Zhou, Youqin&lt;/author&gt;&lt;author&gt;Jia, Wei&lt;/author&gt;&lt;author&gt;Lee, Si-Yong&lt;/author&gt;&lt;author&gt;Cather, Martha&lt;/author&gt;&lt;author&gt;Balch, Robert&lt;/author&gt;&lt;author&gt;McPherson, Brian&lt;/author&gt;&lt;/authors&gt;&lt;/contributors&gt;&lt;titles&gt;&lt;title&gt;CO2 Sequestration and Enhanced Oil Recovery at Depleted Oil/Gas Reservoirs&lt;/title&gt;&lt;secondary-title&gt;Energy Procedia&lt;/secondary-title&gt;&lt;/titles&gt;&lt;periodical&gt;&lt;full-title&gt;Energy Procedia&lt;/full-title&gt;&lt;/periodical&gt;&lt;pages&gt;6957-6967&lt;/pages&gt;&lt;volume&gt;114&lt;/volume&gt;&lt;number&gt;C&lt;/number&gt;&lt;keywords&gt;&lt;keyword&gt;02 PETROLEUM&lt;/keyword&gt;&lt;keyword&gt;CO2 sequestration&lt;/keyword&gt;&lt;keyword&gt;Earth Sciences&lt;/keyword&gt;&lt;keyword&gt;enhanced oil recovery&lt;/keyword&gt;&lt;keyword&gt;GEOSCIENCES&lt;/keyword&gt;&lt;keyword&gt;geostatistical modeling&lt;/keyword&gt;&lt;keyword&gt;reservoir heterogeneity&lt;/keyword&gt;&lt;keyword&gt;risk factor matrix&lt;/keyword&gt;&lt;keyword&gt;uncertainty analysis&lt;/keyword&gt;&lt;/keywords&gt;&lt;dates&gt;&lt;year&gt;2017&lt;/year&gt;&lt;/dates&gt;&lt;pub-location&gt;United States&lt;/pub-location&gt;&lt;publisher&gt;United States: Elsevier Ltd&lt;/publisher&gt;&lt;isbn&gt;1876-6102&lt;/isbn&gt;&lt;urls&gt;&lt;related-urls&gt;&lt;url&gt;https://doi.org/10.1016/j.egypro.2017.08.034&lt;/url&gt;&lt;/related-urls&gt;&lt;/urls&gt;&lt;electronic-resource-num&gt;10.1016/j.egypro.2017.08.034&lt;/electronic-resource-num&gt;&lt;/record&gt;&lt;/Cite&gt;&lt;/EndNote&gt;</w:instrText>
      </w:r>
      <w:r>
        <w:fldChar w:fldCharType="separate"/>
      </w:r>
      <w:r>
        <w:rPr>
          <w:noProof/>
        </w:rPr>
        <w:t>(Dai et al. 2017)</w:t>
      </w:r>
      <w:r>
        <w:fldChar w:fldCharType="end"/>
      </w:r>
      <w:r>
        <w:t xml:space="preserve">. However, the </w:t>
      </w:r>
      <w:r>
        <w:lastRenderedPageBreak/>
        <w:t xml:space="preserve">potential for induced seismicity and possible groundwater contamination are challenges that increase the difficulty of obtaining permits and meeting regulatory requirements </w:t>
      </w:r>
      <w:r>
        <w:fldChar w:fldCharType="begin">
          <w:fldData xml:space="preserve">PEVuZE5vdGU+PENpdGU+PEF1dGhvcj5OZXdtYXJrPC9BdXRob3I+PFllYXI+MjAxMDwvWWVhcj48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</w:fldData>
        </w:fldChar>
      </w:r>
      <w:r w:rsidR="003704F3">
        <w:instrText xml:space="preserve"> ADDIN EN.CITE </w:instrText>
      </w:r>
      <w:r w:rsidR="003704F3">
        <w:fldChar w:fldCharType="begin">
          <w:fldData xml:space="preserve">PEVuZE5vdGU+PENpdGU+PEF1dGhvcj5OZXdtYXJrPC9BdXRob3I+PFllYXI+MjAxMDwvWWVhcj48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</w:fldData>
        </w:fldChar>
      </w:r>
      <w:r w:rsidR="003704F3">
        <w:instrText xml:space="preserve"> ADDIN EN.CITE.DATA </w:instrText>
      </w:r>
      <w:r w:rsidR="003704F3">
        <w:fldChar w:fldCharType="end"/>
      </w:r>
      <w:r>
        <w:fldChar w:fldCharType="separate"/>
      </w:r>
      <w:r>
        <w:rPr>
          <w:noProof/>
        </w:rPr>
        <w:t>(Newmark et al. 2010, Berentsen and de Pater 2022)</w:t>
      </w:r>
      <w:r>
        <w:fldChar w:fldCharType="end"/>
      </w:r>
      <w:r>
        <w:t>.</w:t>
      </w:r>
    </w:p>
    <w:p w14:paraId="60F9776D" w14:textId="6E2F6214" w:rsidR="00921127" w:rsidRDefault="00921127" w:rsidP="00921127">
      <w:pPr>
        <w:spacing w:after="120"/>
        <w:jc w:val="both"/>
      </w:pPr>
      <w:r>
        <w:t>Unmineable coal seams have been proposed for CGS due to the strong affinity of CO</w:t>
      </w:r>
      <w:r w:rsidRPr="009E1ACC">
        <w:rPr>
          <w:vertAlign w:val="subscript"/>
        </w:rPr>
        <w:t>2</w:t>
      </w:r>
      <w:r>
        <w:t xml:space="preserve"> to the coal matrix (sorption), permanently storing CO</w:t>
      </w:r>
      <w:r w:rsidRPr="006F357E">
        <w:rPr>
          <w:vertAlign w:val="subscript"/>
        </w:rPr>
        <w:t>2</w:t>
      </w:r>
      <w:r>
        <w:t>, and displacing methane (CH</w:t>
      </w:r>
      <w:r w:rsidRPr="0021073E">
        <w:rPr>
          <w:vertAlign w:val="subscript"/>
        </w:rPr>
        <w:t>4</w:t>
      </w:r>
      <w:r>
        <w:t xml:space="preserve">) from coal beds as an enhanced gas recovery method (EGR). </w:t>
      </w:r>
      <w:r>
        <w:fldChar w:fldCharType="begin"/>
      </w:r>
      <w:r w:rsidR="00812F80">
        <w:instrText xml:space="preserve"> ADDIN EN.CITE &lt;EndNote&gt;&lt;Cite&gt;&lt;Author&gt;Bachu&lt;/Author&gt;&lt;Year&gt;2007&lt;/Year&gt;&lt;RecNum&gt;531&lt;/RecNum&gt;&lt;DisplayText&gt;(Bachu 2007)&lt;/DisplayText&gt;&lt;record&gt;&lt;rec-number&gt;531&lt;/rec-number&gt;&lt;foreign-keys&gt;&lt;key app="EN" db-id="xtrtpexd9zwesae9vrlxa5fbrpepps92x2sf" timestamp="1680831040" guid="f1ff3717-80d5-42ba-8a01-9dc7e6882de0"&gt;531&lt;/key&gt;&lt;/foreign-keys&gt;&lt;ref-type name="Journal Article"&gt;17&lt;/ref-type&gt;&lt;contributors&gt;&lt;authors&gt;&lt;author&gt;Bachu, Stefan&lt;/author&gt;&lt;/authors&gt;&lt;/contributors&gt;&lt;titles&gt;&lt;title&gt;Carbon dioxide storage capacity in uneconomic coal beds in Alberta, Canada: Methodology, potential and site identification&lt;/title&gt;&lt;secondary-title&gt;International Journal of Greenhouse Gas Control&lt;/secondary-title&gt;&lt;/titles&gt;&lt;periodical&gt;&lt;full-title&gt;International Journal of Greenhouse Gas Control&lt;/full-title&gt;&lt;/periodical&gt;&lt;pages&gt;374-385&lt;/pages&gt;&lt;volume&gt;1&lt;/volume&gt;&lt;dates&gt;&lt;year&gt;2007&lt;/year&gt;&lt;/dates&gt;&lt;urls&gt;&lt;related-urls&gt;&lt;url&gt;https://doi.org/10.1016/S1750-5836(07)00070-9&lt;/url&gt;&lt;/related-urls&gt;&lt;/urls&gt;&lt;/record&gt;&lt;/Cite&gt;&lt;/EndNote&gt;</w:instrText>
      </w:r>
      <w:r>
        <w:fldChar w:fldCharType="separate"/>
      </w:r>
      <w:r>
        <w:rPr>
          <w:noProof/>
        </w:rPr>
        <w:t>(Bachu 2007)</w:t>
      </w:r>
      <w:r>
        <w:fldChar w:fldCharType="end"/>
      </w:r>
      <w:r>
        <w:t>. However, the permeability generated by the set of fracture networks in the coal matrix (cleats) is highly sensitive to stress, therefore it decreases significantly with depth, reducing injectivity. Organic-rich shales are widely available and can also benefit from the adsorption of CO</w:t>
      </w:r>
      <w:r w:rsidRPr="00BE705B">
        <w:rPr>
          <w:vertAlign w:val="subscript"/>
        </w:rPr>
        <w:t>2</w:t>
      </w:r>
      <w:r>
        <w:t xml:space="preserve"> and desorption of hydrocarbon species on organic matter </w:t>
      </w:r>
      <w:r>
        <w:fldChar w:fldCharType="begin">
          <w:fldData xml:space="preserve">PEVuZE5vdGU+PENpdGU+PEF1dGhvcj5MaTwvQXV0aG9yPjxZZWFyPjIwMTk8L1llYXI+PFJlY051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cmw+aHR0cHM6Ly9kb2kub3JnLzEwLjEwMjEvYWNzLmVuZXJneWZ1ZWxzLjNjMDA5MzE8L3VybD48
L3JlbGF0ZWQtdXJscz48L3VybHM+PGVsZWN0cm9uaWMtcmVzb3VyY2UtbnVtPjEwLjEwMjEvYWNz
LmVuZXJneWZ1ZWxzLjNjMDA5MzE8L2VsZWN0cm9uaWMtcmVzb3VyY2UtbnVtPjwvcmVjb3JkPjwv
Q2l0ZT48L0VuZE5vdGU+
</w:fldData>
        </w:fldChar>
      </w:r>
      <w:r w:rsidR="005C0118">
        <w:instrText xml:space="preserve"> ADDIN EN.CITE </w:instrText>
      </w:r>
      <w:r w:rsidR="005C0118">
        <w:fldChar w:fldCharType="begin">
          <w:fldData xml:space="preserve">PEVuZE5vdGU+PENpdGU+PEF1dGhvcj5MaTwvQXV0aG9yPjxZZWFyPjIwMTk8L1llYXI+PFJlY051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cmw+aHR0cHM6Ly9kb2kub3JnLzEwLjEwMjEvYWNzLmVuZXJneWZ1ZWxzLjNjMDA5MzE8L3VybD48
L3JlbGF0ZWQtdXJscz48L3VybHM+PGVsZWN0cm9uaWMtcmVzb3VyY2UtbnVtPjEwLjEwMjEvYWNz
LmVuZXJneWZ1ZWxzLjNjMDA5MzE8L2VsZWN0cm9uaWMtcmVzb3VyY2UtbnVtPjwvcmVjb3JkPjwv
Q2l0ZT48L0VuZE5vdGU+
</w:fldData>
        </w:fldChar>
      </w:r>
      <w:r w:rsidR="005C0118">
        <w:instrText xml:space="preserve"> ADDIN EN.CITE.DATA </w:instrText>
      </w:r>
      <w:r w:rsidR="005C0118">
        <w:fldChar w:fldCharType="end"/>
      </w:r>
      <w:r>
        <w:fldChar w:fldCharType="separate"/>
      </w:r>
      <w:r>
        <w:rPr>
          <w:noProof/>
        </w:rPr>
        <w:t>(Li et al. 2019a, Zhao et al. 2023)</w:t>
      </w:r>
      <w:r>
        <w:fldChar w:fldCharType="end"/>
      </w:r>
      <w:r>
        <w:t xml:space="preserve"> and are good candidates for EOR/EGR </w:t>
      </w:r>
      <w:r>
        <w:fldChar w:fldCharType="begin"/>
      </w:r>
      <w:r>
        <w:instrText xml:space="preserve"> ADDIN EN.CITE &lt;EndNote&gt;&lt;Cite&gt;&lt;Author&gt;Fatah&lt;/Author&gt;&lt;Year&gt;2020&lt;/Year&gt;&lt;RecNum&gt;532&lt;/RecNum&gt;&lt;DisplayText&gt;(Fatah et al. 2020)&lt;/DisplayText&gt;&lt;record&gt;&lt;rec-number&gt;532&lt;/rec-number&gt;&lt;foreign-keys&gt;&lt;key app="EN" db-id="xtrtpexd9zwesae9vrlxa5fbrpepps92x2sf" timestamp="1680832128" guid="a5815e08-9c13-4ac4-ae33-61385f5d7d4d"&gt;532&lt;/key&gt;&lt;/foreign-keys&gt;&lt;ref-type name="Journal Article"&gt;17&lt;/ref-type&gt;&lt;contributors&gt;&lt;authors&gt;&lt;author&gt;Fatah, Ahmed&lt;/author&gt;&lt;author&gt;Bennour, Ziad&lt;/author&gt;&lt;author&gt;Ben Mahmud, Hisham&lt;/author&gt;&lt;author&gt;Gholami, Raoof&lt;/author&gt;&lt;author&gt;Hossain, Md. Mofazzal&lt;/author&gt;&lt;/authors&gt;&lt;/contributors&gt;&lt;titles&gt;&lt;title&gt;A Review on the Influence of CO2/Shale Interaction on Shale Properties: Implications of CCS in Shales&lt;/title&gt;&lt;secondary-title&gt;Energies&lt;/secondary-title&gt;&lt;/titles&gt;&lt;periodical&gt;&lt;full-title&gt;Energies&lt;/full-title&gt;&lt;/periodical&gt;&lt;pages&gt;3200&lt;/pages&gt;&lt;volume&gt;13&lt;/volume&gt;&lt;number&gt;12&lt;/number&gt;&lt;dates&gt;&lt;year&gt;2020&lt;/year&gt;&lt;/dates&gt;&lt;isbn&gt;1996-1073&lt;/isbn&gt;&lt;accession-num&gt;doi:10.3390/en13123200&lt;/accession-num&gt;&lt;urls&gt;&lt;related-urls&gt;&lt;url&gt;https://www.mdpi.com/1996-1073/13/12/3200&lt;/url&gt;&lt;/related-urls&gt;&lt;/urls&gt;&lt;/record&gt;&lt;/Cite&gt;&lt;/EndNote&gt;</w:instrText>
      </w:r>
      <w:r>
        <w:fldChar w:fldCharType="separate"/>
      </w:r>
      <w:r>
        <w:rPr>
          <w:noProof/>
        </w:rPr>
        <w:t>(Fatah et al. 2020)</w:t>
      </w:r>
      <w:r>
        <w:fldChar w:fldCharType="end"/>
      </w:r>
      <w:r>
        <w:rPr>
          <w:noProof/>
        </w:rPr>
        <w:t xml:space="preserve">. </w:t>
      </w:r>
      <w:r>
        <w:t>However, their extremely low permeability and possible geochemical reactivity with CO</w:t>
      </w:r>
      <w:r w:rsidRPr="00D7464B">
        <w:rPr>
          <w:vertAlign w:val="subscript"/>
        </w:rPr>
        <w:t>2</w:t>
      </w:r>
      <w:r>
        <w:t xml:space="preserve"> influence the feasibility of CGS implementation </w:t>
      </w:r>
      <w:r>
        <w:fldChar w:fldCharType="begin"/>
      </w:r>
      <w:r>
        <w:instrText xml:space="preserve"> ADDIN EN.CITE &lt;EndNote&gt;&lt;Cite&gt;&lt;Author&gt;Goodman&lt;/Author&gt;&lt;Year&gt;2011&lt;/Year&gt;&lt;RecNum&gt;541&lt;/RecNum&gt;&lt;DisplayText&gt;(Goodman et al. 2011)&lt;/DisplayText&gt;&lt;record&gt;&lt;rec-number&gt;541&lt;/rec-number&gt;&lt;foreign-keys&gt;&lt;key app="EN" db-id="xtrtpexd9zwesae9vrlxa5fbrpepps92x2sf" timestamp="1680885083" guid="646d114e-8865-4229-a6df-d78012067c07"&gt;541&lt;/key&gt;&lt;/foreign-keys&gt;&lt;ref-type name="Journal Article"&gt;17&lt;/ref-type&gt;&lt;contributors&gt;&lt;authors&gt;&lt;author&gt;Goodman, Angela&lt;/author&gt;&lt;author&gt;Hakala, Alexandra&lt;/author&gt;&lt;author&gt;Bromhal, Grant&lt;/author&gt;&lt;author&gt;Deel, Dawn&lt;/author&gt;&lt;author&gt;Rodosta, Traci&lt;/author&gt;&lt;author&gt;Frailey, Scott&lt;/author&gt;&lt;author&gt;Small, Mitchell&lt;/author&gt;&lt;author&gt;Allen, Doug&lt;/author&gt;&lt;author&gt;Romanov, Vyacheslav&lt;/author&gt;&lt;author&gt;Fazio, Jim&lt;/author&gt;&lt;author&gt;Huerta, Nicolas&lt;/author&gt;&lt;author&gt;McIntyre, Dustin&lt;/author&gt;&lt;author&gt;Kutchko, Barbara&lt;/author&gt;&lt;author&gt;Guthrie, George&lt;/author&gt;&lt;/authors&gt;&lt;/contributors&gt;&lt;titles&gt;&lt;title&gt;U.S. DOE methodology for the development of geologic storage potential for carbon dioxide at the national and regional scale&lt;/title&gt;&lt;secondary-title&gt;International Journal of Greenhouse Gas Control&lt;/secondary-title&gt;&lt;/titles&gt;&lt;periodical&gt;&lt;full-title&gt;International Journal of Greenhouse Gas Control&lt;/full-title&gt;&lt;/periodical&gt;&lt;pages&gt;952-965&lt;/pages&gt;&lt;volume&gt;5&lt;/volume&gt;&lt;number&gt;4&lt;/number&gt;&lt;keywords&gt;&lt;keyword&gt;CO&lt;/keyword&gt;&lt;keyword&gt;Geologic storage&lt;/keyword&gt;&lt;keyword&gt;Saline formations&lt;/keyword&gt;&lt;keyword&gt;Oil and gas reservoirs&lt;/keyword&gt;&lt;keyword&gt;Unmineable coal seams&lt;/keyword&gt;&lt;keyword&gt;Resource estimates&lt;/keyword&gt;&lt;/keywords&gt;&lt;dates&gt;&lt;year&gt;2011&lt;/year&gt;&lt;pub-dates&gt;&lt;date&gt;2011/07/01/&lt;/date&gt;&lt;/pub-dates&gt;&lt;/dates&gt;&lt;isbn&gt;1750-5836&lt;/isbn&gt;&lt;urls&gt;&lt;related-urls&gt;&lt;url&gt;https://www.sciencedirect.com/science/article/pii/S1750583611000405&lt;/url&gt;&lt;/related-urls&gt;&lt;/urls&gt;&lt;electronic-resource-num&gt;https://doi.org/10.1016/j.ijggc.2011.03.010&lt;/electronic-resource-num&gt;&lt;/record&gt;&lt;/Cite&gt;&lt;/EndNote&gt;</w:instrText>
      </w:r>
      <w:r>
        <w:fldChar w:fldCharType="separate"/>
      </w:r>
      <w:r>
        <w:rPr>
          <w:noProof/>
        </w:rPr>
        <w:t>(Goodman et al. 2011)</w:t>
      </w:r>
      <w:r>
        <w:fldChar w:fldCharType="end"/>
      </w:r>
      <w:r>
        <w:t>. Basalt formations are excellent candidates for CGS given the rapid carbon mineralization when CO</w:t>
      </w:r>
      <w:r w:rsidRPr="0009190E">
        <w:rPr>
          <w:vertAlign w:val="subscript"/>
        </w:rPr>
        <w:t>2</w:t>
      </w:r>
      <w:r>
        <w:t xml:space="preserve"> reacts with silicate minerals in the basalt layers to form stable carbonates </w:t>
      </w:r>
      <w:r>
        <w:fldChar w:fldCharType="begin"/>
      </w:r>
      <w:r w:rsidR="003704F3">
        <w:instrText xml:space="preserve"> ADDIN EN.CITE &lt;EndNote&gt;&lt;Cite&gt;&lt;Author&gt;Raza&lt;/Author&gt;&lt;Year&gt;2022&lt;/Year&gt;&lt;RecNum&gt;533&lt;/RecNum&gt;&lt;DisplayText&gt;(Raza et al. 2022)&lt;/DisplayText&gt;&lt;record&gt;&lt;rec-number&gt;533&lt;/rec-number&gt;&lt;foreign-keys&gt;&lt;key app="EN" db-id="xtrtpexd9zwesae9vrlxa5fbrpepps92x2sf" timestamp="1680832673" guid="91c97796-bbfd-4f55-9144-7b4f809480e1"&gt;533&lt;/key&gt;&lt;/foreign-keys&gt;&lt;ref-type name="Journal Article"&gt;17&lt;/ref-type&gt;&lt;contributors&gt;&lt;authors&gt;&lt;author&gt;Raza, Arshad&lt;/author&gt;&lt;author&gt;Glatz, Guenther&lt;/author&gt;&lt;author&gt;Gholami, Raoof&lt;/author&gt;&lt;author&gt;Mahmoud, Mohamed&lt;/author&gt;&lt;author&gt;Alafnan, Saad&lt;/author&gt;&lt;/authors&gt;&lt;/contributors&gt;&lt;titles&gt;&lt;title&gt;Carbon mineralization and geological storage of CO2 in basalt: Mechanisms and technical challenges&lt;/title&gt;&lt;secondary-title&gt;Earth-science Reviews&lt;/secondary-title&gt;&lt;/titles&gt;&lt;periodical&gt;&lt;full-title&gt;Earth-Science Reviews&lt;/full-title&gt;&lt;/periodical&gt;&lt;pages&gt;104036&lt;/pages&gt;&lt;volume&gt;229&lt;/volume&gt;&lt;keywords&gt;&lt;keyword&gt;Basalt&lt;/keyword&gt;&lt;keyword&gt;Carbon mineralization&lt;/keyword&gt;&lt;keyword&gt;CO2 storage&lt;/keyword&gt;&lt;keyword&gt;Interactions&lt;/keyword&gt;&lt;keyword&gt;Monitoring&lt;/keyword&gt;&lt;/keywords&gt;&lt;dates&gt;&lt;year&gt;2022&lt;/year&gt;&lt;/dates&gt;&lt;publisher&gt;Elsevier B.V&lt;/publisher&gt;&lt;isbn&gt;0012-8252&lt;/isbn&gt;&lt;urls&gt;&lt;related-urls&gt;&lt;url&gt;https://doi.org/10.1016/j.earscirev.2022.104036&lt;/url&gt;&lt;/related-urls&gt;&lt;/urls&gt;&lt;electronic-resource-num&gt;10.1016/j.earscirev.2022.104036&lt;/electronic-resource-num&gt;&lt;/record&gt;&lt;/Cite&gt;&lt;/EndNote&gt;</w:instrText>
      </w:r>
      <w:r>
        <w:fldChar w:fldCharType="separate"/>
      </w:r>
      <w:r>
        <w:rPr>
          <w:noProof/>
        </w:rPr>
        <w:t>(Raza et al. 2022)</w:t>
      </w:r>
      <w:r>
        <w:fldChar w:fldCharType="end"/>
      </w:r>
      <w:r>
        <w:t>. However, large-scale storage of CO</w:t>
      </w:r>
      <w:r w:rsidRPr="0009190E">
        <w:rPr>
          <w:vertAlign w:val="subscript"/>
        </w:rPr>
        <w:t>2</w:t>
      </w:r>
      <w:r>
        <w:t xml:space="preserve"> is limited by their geographical distribution. Salt caverns have a large storage capacity and proven technology for underground storage of natural gas with a low risk of leakage </w:t>
      </w:r>
      <w:r>
        <w:fldChar w:fldCharType="begin"/>
      </w:r>
      <w:r w:rsidR="003704F3">
        <w:instrText xml:space="preserve"> ADDIN EN.CITE &lt;EndNote&gt;&lt;Cite&gt;&lt;Author&gt;Pajonpai&lt;/Author&gt;&lt;Year&gt;2022&lt;/Year&gt;&lt;RecNum&gt;534&lt;/RecNum&gt;&lt;DisplayText&gt;(Pajonpai et al. 2022)&lt;/DisplayText&gt;&lt;record&gt;&lt;rec-number&gt;534&lt;/rec-number&gt;&lt;foreign-keys&gt;&lt;key app="EN" db-id="xtrtpexd9zwesae9vrlxa5fbrpepps92x2sf" timestamp="1680833513" guid="48f442cf-f380-4dde-8987-0474e1f8450f"&gt;534&lt;/key&gt;&lt;/foreign-keys&gt;&lt;ref-type name="Journal Article"&gt;17&lt;/ref-type&gt;&lt;contributors&gt;&lt;authors&gt;&lt;author&gt;Pajonpai, Narumas&lt;/author&gt;&lt;author&gt;Bissen, Raphael&lt;/author&gt;&lt;author&gt;Pumjan, Sunthorn&lt;/author&gt;&lt;author&gt;Henk, Andreas&lt;/author&gt;&lt;/authors&gt;&lt;/contributors&gt;&lt;titles&gt;&lt;title&gt;Shape design and safety evaluation of salt caverns for CO2 storage in northeast Thailand&lt;/title&gt;&lt;secondary-title&gt;International Journal of Greenhouse Gas Control&lt;/secondary-title&gt;&lt;/titles&gt;&lt;periodical&gt;&lt;full-title&gt;International Journal of Greenhouse Gas Control&lt;/full-title&gt;&lt;/periodical&gt;&lt;pages&gt;103773&lt;/pages&gt;&lt;volume&gt;120&lt;/volume&gt;&lt;keywords&gt;&lt;keyword&gt;Carbon dioxide sequestration&lt;/keyword&gt;&lt;keyword&gt;Cavern stability&lt;/keyword&gt;&lt;keyword&gt;Geomechanical modeling&lt;/keyword&gt;&lt;keyword&gt;Maha Sarakham Formation&lt;/keyword&gt;&lt;/keywords&gt;&lt;dates&gt;&lt;year&gt;2022&lt;/year&gt;&lt;/dates&gt;&lt;publisher&gt;Elsevier Ltd&lt;/publisher&gt;&lt;isbn&gt;1750-5836&lt;/isbn&gt;&lt;urls&gt;&lt;related-urls&gt;&lt;url&gt;https://doi.org/10.1016/j.ijggc.2022.103773&lt;/url&gt;&lt;/related-urls&gt;&lt;/urls&gt;&lt;electronic-resource-num&gt;10.1016/j.ijggc.2022.103773&lt;/electronic-resource-num&gt;&lt;/record&gt;&lt;/Cite&gt;&lt;/EndNote&gt;</w:instrText>
      </w:r>
      <w:r>
        <w:fldChar w:fldCharType="separate"/>
      </w:r>
      <w:r>
        <w:rPr>
          <w:noProof/>
        </w:rPr>
        <w:t>(Pajonpai et al. 2022)</w:t>
      </w:r>
      <w:r>
        <w:fldChar w:fldCharType="end"/>
      </w:r>
      <w:r>
        <w:t>. Nonetheless, the high costs associated with creating infrastructure and their limited geographical distribution affect large-scale deployment.</w:t>
      </w:r>
    </w:p>
    <w:p w14:paraId="5D6783B0" w14:textId="2817A839" w:rsidR="00921127" w:rsidRDefault="00921127" w:rsidP="00921127">
      <w:pPr>
        <w:spacing w:after="120"/>
        <w:jc w:val="both"/>
      </w:pPr>
      <w:r>
        <w:t>For each geological formation, the mechanisms that trap CO</w:t>
      </w:r>
      <w:r w:rsidRPr="001E0D08">
        <w:rPr>
          <w:vertAlign w:val="subscript"/>
        </w:rPr>
        <w:t>2</w:t>
      </w:r>
      <w:r>
        <w:t xml:space="preserve"> in the subsurface can be distinct based on their relative trapping contribution and time scale </w:t>
      </w:r>
      <w:r>
        <w:fldChar w:fldCharType="begin"/>
      </w:r>
      <w:r w:rsidR="005C0118">
        <w:instrText xml:space="preserve"> ADDIN EN.CITE &lt;EndNote&gt;&lt;Cite&gt;&lt;Author&gt;Zhang&lt;/Author&gt;&lt;Year&gt;2014&lt;/Year&gt;&lt;RecNum&gt;538&lt;/RecNum&gt;&lt;DisplayText&gt;(Zhang and Song 2014)&lt;/DisplayText&gt;&lt;record&gt;&lt;rec-number&gt;538&lt;/rec-number&gt;&lt;foreign-keys&gt;&lt;key app="EN" db-id="xtrtpexd9zwesae9vrlxa5fbrpepps92x2sf" timestamp="1680883389" guid="fc19eeea-de55-4f9f-abe9-693a5d4044c5"&gt;538&lt;/key&gt;&lt;/foreign-keys&gt;&lt;ref-type name="Journal Article"&gt;17&lt;/ref-type&gt;&lt;contributors&gt;&lt;authors&gt;&lt;author&gt;Zhang, Dongxiao&lt;/author&gt;&lt;author&gt;Song, Juan&lt;/author&gt;&lt;/authors&gt;&lt;/contributors&gt;&lt;titles&gt;&lt;title&gt;Mechanisms for Geological Carbon Sequestration&lt;/title&gt;&lt;secondary-title&gt;Procedia IUTAM&lt;/secondary-title&gt;&lt;/titles&gt;&lt;periodical&gt;&lt;full-title&gt;Procedia IUTAM&lt;/full-title&gt;&lt;/periodical&gt;&lt;pages&gt;319-327&lt;/pages&gt;&lt;volume&gt;10&lt;/volume&gt;&lt;keywords&gt;&lt;keyword&gt;Geological carbon sequestration&lt;/keyword&gt;&lt;keyword&gt;Reservoir rock&lt;/keyword&gt;&lt;keyword&gt;Trapping mechanisms&lt;/keyword&gt;&lt;/keywords&gt;&lt;dates&gt;&lt;year&gt;2014&lt;/year&gt;&lt;/dates&gt;&lt;publisher&gt;Elsevier B.V&lt;/publisher&gt;&lt;isbn&gt;2210-9838&lt;/isbn&gt;&lt;urls&gt;&lt;related-urls&gt;&lt;url&gt;https://doi.org/10.1016/j.piutam.2014.01.027&lt;/url&gt;&lt;/related-urls&gt;&lt;/urls&gt;&lt;electronic-resource-num&gt;10.1016/j.piutam.2014.01.027&lt;/electronic-resource-num&gt;&lt;/record&gt;&lt;/Cite&gt;&lt;/EndNote&gt;</w:instrText>
      </w:r>
      <w:r>
        <w:fldChar w:fldCharType="separate"/>
      </w:r>
      <w:r>
        <w:rPr>
          <w:noProof/>
        </w:rPr>
        <w:t>(Zhang and Song 2014)</w:t>
      </w:r>
      <w:r>
        <w:fldChar w:fldCharType="end"/>
      </w:r>
      <w:r>
        <w:t xml:space="preserve">. </w:t>
      </w:r>
      <w:r w:rsidRPr="003A4186">
        <w:rPr>
          <w:b/>
          <w:bCs/>
        </w:rPr>
        <w:fldChar w:fldCharType="begin"/>
      </w:r>
      <w:r w:rsidRPr="003A4186">
        <w:rPr>
          <w:b/>
          <w:bCs/>
        </w:rPr>
        <w:instrText xml:space="preserve"> REF _Ref131761164 \h  \* MERGEFORMAT </w:instrText>
      </w:r>
      <w:r w:rsidRPr="003A4186">
        <w:rPr>
          <w:b/>
          <w:bCs/>
        </w:rPr>
      </w:r>
      <w:r w:rsidRPr="003A4186">
        <w:rPr>
          <w:b/>
          <w:bCs/>
        </w:rPr>
        <w:fldChar w:fldCharType="separate"/>
      </w:r>
      <w:r w:rsidR="00C847FE" w:rsidRPr="00C847FE">
        <w:rPr>
          <w:b/>
          <w:bCs/>
        </w:rPr>
        <w:t>Figure 2</w:t>
      </w:r>
      <w:r w:rsidRPr="003A4186">
        <w:rPr>
          <w:b/>
          <w:bCs/>
        </w:rPr>
        <w:fldChar w:fldCharType="end"/>
      </w:r>
      <w:r>
        <w:t xml:space="preserve"> illustrates the different types of mechanisms, classified into physicochemical, chemical, and physical trapping </w:t>
      </w:r>
      <w:r>
        <w:fldChar w:fldCharType="begin"/>
      </w:r>
      <w:r>
        <w:instrText xml:space="preserve"> ADDIN EN.CITE &lt;EndNote&gt;&lt;Cite&gt;&lt;Author&gt;Al Hameli&lt;/Author&gt;&lt;Year&gt;2022&lt;/Year&gt;&lt;RecNum&gt;540&lt;/RecNum&gt;&lt;DisplayText&gt;(Al Hameli et al. 2022)&lt;/DisplayText&gt;&lt;record&gt;&lt;rec-number&gt;540&lt;/rec-number&gt;&lt;foreign-keys&gt;&lt;key app="EN" db-id="xtrtpexd9zwesae9vrlxa5fbrpepps92x2sf" timestamp="1680884132" guid="f7a72418-1182-4521-a628-9492a6ebc3e1"&gt;540&lt;/key&gt;&lt;/foreign-keys&gt;&lt;ref-type name="Journal Article"&gt;17&lt;/ref-type&gt;&lt;contributors&gt;&lt;authors&gt;&lt;author&gt;Al Hameli, Fatima&lt;/author&gt;&lt;author&gt;Belhaj, Hadi&lt;/author&gt;&lt;author&gt;Al Dhuhoori, Mohammed&lt;/author&gt;&lt;/authors&gt;&lt;/contributors&gt;&lt;titles&gt;&lt;title&gt;CO2 Sequestration Overview in Geological Formations: Trapping Mechanisms Matrix Assessment&lt;/title&gt;&lt;secondary-title&gt;Energies&lt;/secondary-title&gt;&lt;/titles&gt;&lt;periodical&gt;&lt;full-title&gt;Energies&lt;/full-title&gt;&lt;/periodical&gt;&lt;pages&gt;7805&lt;/pages&gt;&lt;volume&gt;15&lt;/volume&gt;&lt;number&gt;20&lt;/number&gt;&lt;dates&gt;&lt;year&gt;2022&lt;/year&gt;&lt;/dates&gt;&lt;isbn&gt;1996-1073&lt;/isbn&gt;&lt;accession-num&gt;doi:10.3390/en15207805&lt;/accession-num&gt;&lt;urls&gt;&lt;related-urls&gt;&lt;url&gt;https://www.mdpi.com/1996-1073/15/20/7805&lt;/url&gt;&lt;/related-urls&gt;&lt;/urls&gt;&lt;/record&gt;&lt;/Cite&gt;&lt;/EndNote&gt;</w:instrText>
      </w:r>
      <w:r>
        <w:fldChar w:fldCharType="separate"/>
      </w:r>
      <w:r>
        <w:rPr>
          <w:noProof/>
        </w:rPr>
        <w:t>(Al Hameli et al. 2022)</w:t>
      </w:r>
      <w:r>
        <w:fldChar w:fldCharType="end"/>
      </w:r>
      <w:r>
        <w:t>. In physical trapping, the supercritical CO</w:t>
      </w:r>
      <w:r w:rsidRPr="003A4186">
        <w:rPr>
          <w:vertAlign w:val="subscript"/>
        </w:rPr>
        <w:t>2</w:t>
      </w:r>
      <w:r>
        <w:t xml:space="preserve"> (scCO</w:t>
      </w:r>
      <w:r w:rsidRPr="003A4186">
        <w:rPr>
          <w:vertAlign w:val="subscript"/>
        </w:rPr>
        <w:t>2</w:t>
      </w:r>
      <w:r>
        <w:t xml:space="preserve">) </w:t>
      </w:r>
      <w:r>
        <w:lastRenderedPageBreak/>
        <w:t>plume is contained by a physical mechanism, such as structural and/or stratigraphic geological feature (static trapping), residual trapping of the scCO</w:t>
      </w:r>
      <w:r w:rsidRPr="00FA5ABD">
        <w:rPr>
          <w:vertAlign w:val="subscript"/>
        </w:rPr>
        <w:t>2</w:t>
      </w:r>
      <w:r>
        <w:t xml:space="preserve"> plume due to brine imbibition, heterogeneity in the petrophysical properties of the storage reservoir (local capillary trapping), and weak physisorption in small pores (</w:t>
      </w:r>
      <w:proofErr w:type="spellStart"/>
      <w:r>
        <w:t>sorptive</w:t>
      </w:r>
      <w:proofErr w:type="spellEnd"/>
      <w:r>
        <w:t xml:space="preserve"> trapping) </w:t>
      </w:r>
      <w:r>
        <w:fldChar w:fldCharType="begin"/>
      </w:r>
      <w:r>
        <w:instrText xml:space="preserve"> ADDIN EN.CITE &lt;EndNote&gt;&lt;Cite&gt;&lt;Author&gt;Jiang&lt;/Author&gt;&lt;Year&gt;2011&lt;/Year&gt;&lt;RecNum&gt;551&lt;/RecNum&gt;&lt;DisplayText&gt;(Jiang 2011)&lt;/DisplayText&gt;&lt;record&gt;&lt;rec-number&gt;551&lt;/rec-number&gt;&lt;foreign-keys&gt;&lt;key app="EN" db-id="xtrtpexd9zwesae9vrlxa5fbrpepps92x2sf" timestamp="1680964075" guid="73fa08fa-c141-4ccb-a41d-74e77781a757"&gt;551&lt;/key&gt;&lt;/foreign-keys&gt;&lt;ref-type name="Journal Article"&gt;17&lt;/ref-type&gt;&lt;contributors&gt;&lt;authors&gt;&lt;author&gt;Jiang, Xi&lt;/author&gt;&lt;/authors&gt;&lt;/contributors&gt;&lt;titles&gt;&lt;title&gt;A review of physical modelling and numerical simulation of long-term geological storage of CO2&lt;/title&gt;&lt;secondary-title&gt;Applied Energy&lt;/secondary-title&gt;&lt;/titles&gt;&lt;periodical&gt;&lt;full-title&gt;Applied Energy&lt;/full-title&gt;&lt;/periodical&gt;&lt;pages&gt;3557-3566&lt;/pages&gt;&lt;volume&gt;88&lt;/volume&gt;&lt;number&gt;11&lt;/number&gt;&lt;keywords&gt;&lt;keyword&gt;Carbon capture and storage (CCS)&lt;/keyword&gt;&lt;keyword&gt;Darcy’s law&lt;/keyword&gt;&lt;keyword&gt;Modelling&lt;/keyword&gt;&lt;keyword&gt;Numerical simulation&lt;/keyword&gt;&lt;/keywords&gt;&lt;dates&gt;&lt;year&gt;2011&lt;/year&gt;&lt;pub-dates&gt;&lt;date&gt;2011/11/01/&lt;/date&gt;&lt;/pub-dates&gt;&lt;/dates&gt;&lt;isbn&gt;0306-2619&lt;/isbn&gt;&lt;urls&gt;&lt;related-urls&gt;&lt;url&gt;https://www.sciencedirect.com/science/article/pii/S0306261911002959&lt;/url&gt;&lt;/related-urls&gt;&lt;/urls&gt;&lt;electronic-resource-num&gt;https://doi.org/10.1016/j.apenergy.2011.05.004&lt;/electronic-resource-num&gt;&lt;/record&gt;&lt;/Cite&gt;&lt;/EndNote&gt;</w:instrText>
      </w:r>
      <w:r>
        <w:fldChar w:fldCharType="separate"/>
      </w:r>
      <w:r>
        <w:rPr>
          <w:noProof/>
        </w:rPr>
        <w:t>(Jiang 2011)</w:t>
      </w:r>
      <w:r>
        <w:fldChar w:fldCharType="end"/>
      </w:r>
      <w:r>
        <w:t xml:space="preserve">. Chemical trapping consists of geochemical interactions between </w:t>
      </w:r>
      <w:r w:rsidR="00AD3015">
        <w:t>sc</w:t>
      </w:r>
      <w:r>
        <w:t>CO</w:t>
      </w:r>
      <w:r w:rsidRPr="00CD40D6">
        <w:rPr>
          <w:vertAlign w:val="subscript"/>
        </w:rPr>
        <w:t>2</w:t>
      </w:r>
      <w:r>
        <w:t xml:space="preserve"> and reservoir fluids/rock, either by dissolving in formation brine or reservoir oil (solubility trapping), dissolving rock minerals generating carbon-bearing ionic species (ionic trapping), chemisorption onto the organic matter of coals and shales (adsorption), or forming stable carbonate minerals by precipitation (mineral trapping) </w:t>
      </w:r>
      <w:r>
        <w:fldChar w:fldCharType="begin"/>
      </w:r>
      <w:r>
        <w:instrText xml:space="preserve"> ADDIN EN.CITE &lt;EndNote&gt;&lt;Cite&gt;&lt;Author&gt;Ajayi&lt;/Author&gt;&lt;Year&gt;2019&lt;/Year&gt;&lt;RecNum&gt;550&lt;/RecNum&gt;&lt;DisplayText&gt;(Ajayi et al. 2019)&lt;/DisplayText&gt;&lt;record&gt;&lt;rec-number&gt;550&lt;/rec-number&gt;&lt;foreign-keys&gt;&lt;key app="EN" db-id="xtrtpexd9zwesae9vrlxa5fbrpepps92x2sf" timestamp="1680964035" guid="129076a9-3482-482f-9468-dbb9857bd919"&gt;550&lt;/key&gt;&lt;/foreign-keys&gt;&lt;ref-type name="Journal Article"&gt;17&lt;/ref-type&gt;&lt;contributors&gt;&lt;authors&gt;&lt;author&gt;Ajayi, Temitope&lt;/author&gt;&lt;author&gt;Gomes, Jorge Salgado&lt;/author&gt;&lt;author&gt;Bera, Achinta&lt;/author&gt;&lt;/authors&gt;&lt;/contributors&gt;&lt;titles&gt;&lt;title&gt;A review of CO2 storage in geological formations emphasizing modeling, monitoring and capacity estimation approaches&lt;/title&gt;&lt;secondary-title&gt;Petroleum Science&lt;/secondary-title&gt;&lt;/titles&gt;&lt;periodical&gt;&lt;full-title&gt;Petroleum Science&lt;/full-title&gt;&lt;/periodical&gt;&lt;pages&gt;1028-1063&lt;/pages&gt;&lt;volume&gt;16&lt;/volume&gt;&lt;number&gt;5&lt;/number&gt;&lt;dates&gt;&lt;year&gt;2019&lt;/year&gt;&lt;pub-dates&gt;&lt;date&gt;2019/10/01&lt;/date&gt;&lt;/pub-dates&gt;&lt;/dates&gt;&lt;isbn&gt;1995-8226&lt;/isbn&gt;&lt;urls&gt;&lt;related-urls&gt;&lt;url&gt;https://doi.org/10.1007/s12182-019-0340-8&lt;/url&gt;&lt;/related-urls&gt;&lt;/urls&gt;&lt;electronic-resource-num&gt;10.1007/s12182-019-0340-8&lt;/electronic-resource-num&gt;&lt;/record&gt;&lt;/Cite&gt;&lt;/EndNote&gt;</w:instrText>
      </w:r>
      <w:r>
        <w:fldChar w:fldCharType="separate"/>
      </w:r>
      <w:r>
        <w:rPr>
          <w:noProof/>
        </w:rPr>
        <w:t>(Ajayi et al. 2019)</w:t>
      </w:r>
      <w:r>
        <w:fldChar w:fldCharType="end"/>
      </w:r>
      <w:r>
        <w:t>. Physicochemical trapping (i.e. hydrodynamic trapping) is the bridge between the two main classes of mechanisms, whereby the non-wet scCO</w:t>
      </w:r>
      <w:r w:rsidRPr="003A4186">
        <w:rPr>
          <w:vertAlign w:val="subscript"/>
        </w:rPr>
        <w:t>2</w:t>
      </w:r>
      <w:r>
        <w:t xml:space="preserve"> phase is contained hydrodynamically by capillary forces in the caprock </w:t>
      </w:r>
      <w:r>
        <w:fldChar w:fldCharType="begin"/>
      </w:r>
      <w:r>
        <w:instrText xml:space="preserve"> ADDIN EN.CITE &lt;EndNote&gt;&lt;Cite&gt;&lt;Author&gt;Bachu&lt;/Author&gt;&lt;Year&gt;2007&lt;/Year&gt;&lt;RecNum&gt;544&lt;/RecNum&gt;&lt;DisplayText&gt;(Bachu et al. 2007)&lt;/DisplayText&gt;&lt;record&gt;&lt;rec-number&gt;544&lt;/rec-number&gt;&lt;foreign-keys&gt;&lt;key app="EN" db-id="xtrtpexd9zwesae9vrlxa5fbrpepps92x2sf" timestamp="1680902387" guid="965b0a8f-3686-4971-acb9-c6d5122c9919"&gt;544&lt;/key&gt;&lt;/foreign-keys&gt;&lt;ref-type name="Journal Article"&gt;17&lt;/ref-type&gt;&lt;contributors&gt;&lt;authors&gt;&lt;author&gt;Bachu, S.&lt;/author&gt;&lt;author&gt;Bonijoly, D.&lt;/author&gt;&lt;author&gt;Bradshaw, J.&lt;/author&gt;&lt;author&gt;Burruss, R.&lt;/author&gt;&lt;author&gt;Holloway, S.&lt;/author&gt;&lt;author&gt;Christensen, N. P.&lt;/author&gt;&lt;author&gt;Mathiassen, O. M.&lt;/author&gt;&lt;/authors&gt;&lt;/contributors&gt;&lt;titles&gt;&lt;title&gt;CO2 storage capacity estimation: Methodology and gaps&lt;/title&gt;&lt;secondary-title&gt;International Journal of Greenhouse Gas Control&lt;/secondary-title&gt;&lt;/titles&gt;&lt;periodical&gt;&lt;full-title&gt;International Journal of Greenhouse Gas Control&lt;/full-title&gt;&lt;/periodical&gt;&lt;pages&gt;430-443&lt;/pages&gt;&lt;volume&gt;1&lt;/volume&gt;&lt;number&gt;4&lt;/number&gt;&lt;dates&gt;&lt;year&gt;2007&lt;/year&gt;&lt;/dates&gt;&lt;urls&gt;&lt;related-urls&gt;&lt;url&gt;http://pubs.er.usgs.gov/publication/70031669&lt;/url&gt;&lt;/related-urls&gt;&lt;/urls&gt;&lt;electronic-resource-num&gt;10.1016/S1750-5836(07)00086-2&lt;/electronic-resource-num&gt;&lt;remote-database-name&gt;USGS Publications Warehouse&lt;/remote-database-name&gt;&lt;/record&gt;&lt;/Cite&gt;&lt;/EndNote&gt;</w:instrText>
      </w:r>
      <w:r>
        <w:fldChar w:fldCharType="separate"/>
      </w:r>
      <w:r>
        <w:rPr>
          <w:noProof/>
        </w:rPr>
        <w:t>(Bachu et al. 2007)</w:t>
      </w:r>
      <w:r>
        <w:fldChar w:fldCharType="end"/>
      </w:r>
      <w:r>
        <w:t xml:space="preserve">. Static (structural/stratigraphic) and hydrodynamic are the primary trapping mechanisms in deep saline aquifers and depleted conventional O&amp;G reservoirs, followed by residual (capillary) and solubility (dissolution) as secondary trapping mechanisms </w:t>
      </w:r>
      <w:r>
        <w:fldChar w:fldCharType="begin"/>
      </w:r>
      <w:r>
        <w:instrText xml:space="preserve"> ADDIN EN.CITE &lt;EndNote&gt;&lt;Cite&gt;&lt;Author&gt;Al Hameli&lt;/Author&gt;&lt;Year&gt;2022&lt;/Year&gt;&lt;RecNum&gt;540&lt;/RecNum&gt;&lt;DisplayText&gt;(Al Hameli et al. 2022)&lt;/DisplayText&gt;&lt;record&gt;&lt;rec-number&gt;540&lt;/rec-number&gt;&lt;foreign-keys&gt;&lt;key app="EN" db-id="xtrtpexd9zwesae9vrlxa5fbrpepps92x2sf" timestamp="1680884132" guid="f7a72418-1182-4521-a628-9492a6ebc3e1"&gt;540&lt;/key&gt;&lt;/foreign-keys&gt;&lt;ref-type name="Journal Article"&gt;17&lt;/ref-type&gt;&lt;contributors&gt;&lt;authors&gt;&lt;author&gt;Al Hameli, Fatima&lt;/author&gt;&lt;author&gt;Belhaj, Hadi&lt;/author&gt;&lt;author&gt;Al Dhuhoori, Mohammed&lt;/author&gt;&lt;/authors&gt;&lt;/contributors&gt;&lt;titles&gt;&lt;title&gt;CO2 Sequestration Overview in Geological Formations: Trapping Mechanisms Matrix Assessment&lt;/title&gt;&lt;secondary-title&gt;Energies&lt;/secondary-title&gt;&lt;/titles&gt;&lt;periodical&gt;&lt;full-title&gt;Energies&lt;/full-title&gt;&lt;/periodical&gt;&lt;pages&gt;7805&lt;/pages&gt;&lt;volume&gt;15&lt;/volume&gt;&lt;number&gt;20&lt;/number&gt;&lt;dates&gt;&lt;year&gt;2022&lt;/year&gt;&lt;/dates&gt;&lt;isbn&gt;1996-1073&lt;/isbn&gt;&lt;accession-num&gt;doi:10.3390/en15207805&lt;/accession-num&gt;&lt;urls&gt;&lt;related-urls&gt;&lt;url&gt;https://www.mdpi.com/1996-1073/15/20/7805&lt;/url&gt;&lt;/related-urls&gt;&lt;/urls&gt;&lt;/record&gt;&lt;/Cite&gt;&lt;/EndNote&gt;</w:instrText>
      </w:r>
      <w:r>
        <w:fldChar w:fldCharType="separate"/>
      </w:r>
      <w:r>
        <w:rPr>
          <w:noProof/>
        </w:rPr>
        <w:t>(Al Hameli et al. 2022)</w:t>
      </w:r>
      <w:r>
        <w:fldChar w:fldCharType="end"/>
      </w:r>
      <w:r>
        <w:t>.</w:t>
      </w:r>
    </w:p>
    <w:p w14:paraId="6733D0C6" w14:textId="77777777" w:rsidR="00921127" w:rsidRDefault="00921127" w:rsidP="00921127">
      <w:pPr>
        <w:keepNext/>
        <w:spacing w:after="120"/>
        <w:jc w:val="both"/>
      </w:pPr>
      <w:r>
        <w:rPr>
          <w:noProof/>
        </w:rPr>
        <w:lastRenderedPageBreak/>
        <w:drawing>
          <wp:inline distT="0" distB="0" distL="0" distR="0" wp14:anchorId="3BCA05FD" wp14:editId="50548982">
            <wp:extent cx="5943600" cy="2775585"/>
            <wp:effectExtent l="0" t="0" r="0" b="5715"/>
            <wp:docPr id="4"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2775585"/>
                    </a:xfrm>
                    <a:prstGeom prst="rect">
                      <a:avLst/>
                    </a:prstGeom>
                  </pic:spPr>
                </pic:pic>
              </a:graphicData>
            </a:graphic>
          </wp:inline>
        </w:drawing>
      </w:r>
    </w:p>
    <w:p w14:paraId="49DD33F7" w14:textId="7D3BA6FB" w:rsidR="00921127" w:rsidRPr="002254A1" w:rsidRDefault="00921127" w:rsidP="00921127">
      <w:pPr>
        <w:pStyle w:val="Caption"/>
        <w:spacing w:after="120" w:line="480" w:lineRule="auto"/>
        <w:jc w:val="center"/>
        <w:rPr>
          <w:rFonts w:asciiTheme="majorHAnsi" w:hAnsiTheme="majorHAnsi" w:cstheme="majorHAnsi"/>
          <w:sz w:val="20"/>
          <w:szCs w:val="20"/>
        </w:rPr>
      </w:pPr>
      <w:bookmarkStart w:id="14" w:name="_Ref131761164"/>
      <w:bookmarkStart w:id="15" w:name="_Toc147992866"/>
      <w:bookmarkStart w:id="16" w:name="_Toc152493481"/>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2</w:t>
      </w:r>
      <w:r w:rsidRPr="002254A1">
        <w:rPr>
          <w:rFonts w:asciiTheme="majorHAnsi" w:hAnsiTheme="majorHAnsi" w:cstheme="majorHAnsi"/>
          <w:sz w:val="20"/>
          <w:szCs w:val="20"/>
        </w:rPr>
        <w:fldChar w:fldCharType="end"/>
      </w:r>
      <w:bookmarkEnd w:id="14"/>
      <w:r w:rsidRPr="002254A1">
        <w:rPr>
          <w:rFonts w:asciiTheme="majorHAnsi" w:hAnsiTheme="majorHAnsi" w:cstheme="majorHAnsi"/>
          <w:sz w:val="20"/>
          <w:szCs w:val="20"/>
        </w:rPr>
        <w:t xml:space="preserve">. The </w:t>
      </w:r>
      <w:r>
        <w:rPr>
          <w:rFonts w:asciiTheme="majorHAnsi" w:hAnsiTheme="majorHAnsi" w:cstheme="majorHAnsi"/>
          <w:sz w:val="20"/>
          <w:szCs w:val="20"/>
        </w:rPr>
        <w:t>three classes of</w:t>
      </w:r>
      <w:r w:rsidRPr="002254A1">
        <w:rPr>
          <w:rFonts w:asciiTheme="majorHAnsi" w:hAnsiTheme="majorHAnsi" w:cstheme="majorHAnsi"/>
          <w:sz w:val="20"/>
          <w:szCs w:val="20"/>
        </w:rPr>
        <w:t xml:space="preserve"> trapping mechanisms </w:t>
      </w:r>
      <w:r>
        <w:rPr>
          <w:rFonts w:asciiTheme="majorHAnsi" w:hAnsiTheme="majorHAnsi" w:cstheme="majorHAnsi"/>
          <w:sz w:val="20"/>
          <w:szCs w:val="20"/>
        </w:rPr>
        <w:t xml:space="preserve">(physical, chemical, and physiochemical) and their sub-classes </w:t>
      </w:r>
      <w:r w:rsidRPr="002254A1">
        <w:rPr>
          <w:rFonts w:asciiTheme="majorHAnsi" w:hAnsiTheme="majorHAnsi" w:cstheme="majorHAnsi"/>
          <w:sz w:val="20"/>
          <w:szCs w:val="20"/>
        </w:rPr>
        <w:t xml:space="preserve">during </w:t>
      </w:r>
      <w:r>
        <w:rPr>
          <w:rFonts w:asciiTheme="majorHAnsi" w:hAnsiTheme="majorHAnsi" w:cstheme="majorHAnsi"/>
          <w:sz w:val="20"/>
          <w:szCs w:val="20"/>
        </w:rPr>
        <w:t>carbon geostorage</w:t>
      </w:r>
      <w:r w:rsidRPr="002254A1">
        <w:rPr>
          <w:rFonts w:asciiTheme="majorHAnsi" w:hAnsiTheme="majorHAnsi" w:cstheme="majorHAnsi"/>
          <w:sz w:val="20"/>
          <w:szCs w:val="20"/>
        </w:rPr>
        <w:t xml:space="preserv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ADDIN EN.CITE &lt;EndNote&gt;&lt;Cite&gt;&lt;Author&gt;Al Hameli&lt;/Author&gt;&lt;Year&gt;2022&lt;/Year&gt;&lt;RecNum&gt;540&lt;/RecNum&gt;&lt;DisplayText&gt;(Al Hameli et al. 2022)&lt;/DisplayText&gt;&lt;record&gt;&lt;rec-number&gt;540&lt;/rec-number&gt;&lt;foreign-keys&gt;&lt;key app="EN" db-id="xtrtpexd9zwesae9vrlxa5fbrpepps92x2sf" timestamp="1680884132" guid="f7a72418-1182-4521-a628-9492a6ebc3e1"&gt;540&lt;/key&gt;&lt;/foreign-keys&gt;&lt;ref-type name="Journal Article"&gt;17&lt;/ref-type&gt;&lt;contributors&gt;&lt;authors&gt;&lt;author&gt;Al Hameli, Fatima&lt;/author&gt;&lt;author&gt;Belhaj, Hadi&lt;/author&gt;&lt;author&gt;Al Dhuhoori, Mohammed&lt;/author&gt;&lt;/authors&gt;&lt;/contributors&gt;&lt;titles&gt;&lt;title&gt;CO2 Sequestration Overview in Geological Formations: Trapping Mechanisms Matrix Assessment&lt;/title&gt;&lt;secondary-title&gt;Energies&lt;/secondary-title&gt;&lt;/titles&gt;&lt;periodical&gt;&lt;full-title&gt;Energies&lt;/full-title&gt;&lt;/periodical&gt;&lt;pages&gt;7805&lt;/pages&gt;&lt;volume&gt;15&lt;/volume&gt;&lt;number&gt;20&lt;/number&gt;&lt;dates&gt;&lt;year&gt;2022&lt;/year&gt;&lt;/dates&gt;&lt;isbn&gt;1996-1073&lt;/isbn&gt;&lt;accession-num&gt;doi:10.3390/en15207805&lt;/accession-num&gt;&lt;urls&gt;&lt;related-urls&gt;&lt;url&gt;https://www.mdpi.com/1996-1073/15/20/7805&lt;/url&gt;&lt;/related-urls&gt;&lt;/urls&gt;&lt;/record&gt;&lt;/Cite&gt;&lt;/EndNote&gt;</w:instrText>
      </w:r>
      <w:r w:rsidRPr="002254A1">
        <w:rPr>
          <w:rFonts w:asciiTheme="majorHAnsi" w:hAnsiTheme="majorHAnsi" w:cstheme="majorHAnsi"/>
          <w:sz w:val="20"/>
          <w:szCs w:val="20"/>
        </w:rPr>
        <w:fldChar w:fldCharType="separate"/>
      </w:r>
      <w:r w:rsidRPr="002254A1">
        <w:rPr>
          <w:rFonts w:asciiTheme="majorHAnsi" w:hAnsiTheme="majorHAnsi" w:cstheme="majorHAnsi"/>
          <w:noProof/>
          <w:sz w:val="20"/>
          <w:szCs w:val="20"/>
        </w:rPr>
        <w:t>(Al Hameli et al. 2022)</w:t>
      </w:r>
      <w:r w:rsidRPr="002254A1">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5"/>
      <w:bookmarkEnd w:id="16"/>
    </w:p>
    <w:p w14:paraId="56C24A15" w14:textId="2CF10C21" w:rsidR="009F067E" w:rsidRDefault="00921127" w:rsidP="009F067E">
      <w:pPr>
        <w:spacing w:after="120"/>
        <w:jc w:val="both"/>
      </w:pPr>
      <w:r>
        <w:t>The trapping mechanisms influence the storage capacity of sc</w:t>
      </w:r>
      <w:r w:rsidRPr="00D23E43">
        <w:t>CO</w:t>
      </w:r>
      <w:r w:rsidRPr="00D23E43">
        <w:rPr>
          <w:vertAlign w:val="subscript"/>
        </w:rPr>
        <w:t>2</w:t>
      </w:r>
      <w:r>
        <w:t xml:space="preserve"> in geological formations </w:t>
      </w:r>
      <w:r>
        <w:fldChar w:fldCharType="begin"/>
      </w:r>
      <w:r w:rsidR="00A345D4">
        <w:instrText xml:space="preserve"> ADDIN EN.CITE &lt;EndNote&gt;&lt;Cite&gt;&lt;Author&gt;Leung&lt;/Author&gt;&lt;Year&gt;2014&lt;/Year&gt;&lt;RecNum&gt;444&lt;/RecNum&gt;&lt;DisplayText&gt;(Leung et al. 2014)&lt;/DisplayText&gt;&lt;record&gt;&lt;rec-number&gt;444&lt;/rec-number&gt;&lt;foreign-keys&gt;&lt;key app="EN" db-id="xtrtpexd9zwesae9vrlxa5fbrpepps92x2sf" timestamp="1679679552" guid="86dcf0aa-3301-4e60-9363-bc9b928671da"&gt;444&lt;/key&gt;&lt;/foreign-keys&gt;&lt;ref-type name="Journal Article"&gt;17&lt;/ref-type&gt;&lt;contributors&gt;&lt;authors&gt;&lt;author&gt;Leung, Dennis Y. C.&lt;/author&gt;&lt;author&gt;Caramanna, Giorgio&lt;/author&gt;&lt;author&gt;Maroto-Valer, M. Mercedes&lt;/author&gt;&lt;/authors&gt;&lt;/contributors&gt;&lt;titles&gt;&lt;title&gt;An overview of current status of carbon dioxide capture and storage technologies&lt;/title&gt;&lt;secondary-title&gt;Renewable &amp;amp; Sustainable Energy Reviews&lt;/secondary-title&gt;&lt;/titles&gt;&lt;periodical&gt;&lt;full-title&gt;Renewable &amp;amp; Sustainable Energy Reviews&lt;/full-title&gt;&lt;/periodical&gt;&lt;pages&gt;426-443&lt;/pages&gt;&lt;volume&gt;39&lt;/volume&gt;&lt;keywords&gt;&lt;keyword&gt;Analysis&lt;/keyword&gt;&lt;keyword&gt;Aquifers&lt;/keyword&gt;&lt;keyword&gt;Atmospheric carbon dioxide&lt;/keyword&gt;&lt;keyword&gt;Climatology. Bioclimatology. Climate change&lt;/keyword&gt;&lt;keyword&gt;CO2 separation&lt;/keyword&gt;&lt;keyword&gt;Combustion&lt;/keyword&gt;&lt;keyword&gt;Computer storage device industry&lt;/keyword&gt;&lt;keyword&gt;Earth, ocean, space&lt;/keyword&gt;&lt;keyword&gt;Economic incentives&lt;/keyword&gt;&lt;keyword&gt;Emissions (Pollution)&lt;/keyword&gt;&lt;keyword&gt;Exact sciences and technology&lt;/keyword&gt;&lt;keyword&gt;External geophysics&lt;/keyword&gt;&lt;keyword&gt;Geological storage&lt;/keyword&gt;&lt;keyword&gt;Global temperature changes&lt;/keyword&gt;&lt;keyword&gt;Global warming&lt;/keyword&gt;&lt;keyword&gt;Leakage and monitoring&lt;/keyword&gt;&lt;keyword&gt;Mechanical engineering&lt;/keyword&gt;&lt;keyword&gt;Meteorology&lt;/keyword&gt;&lt;keyword&gt;Oxyfuel combustion&lt;/keyword&gt;&lt;keyword&gt;Post-combustion&lt;/keyword&gt;&lt;keyword&gt;Pre-combustion&lt;/keyword&gt;&lt;keyword&gt;Transport&lt;/keyword&gt;&lt;/keywords&gt;&lt;dates&gt;&lt;year&gt;2014&lt;/year&gt;&lt;/dates&gt;&lt;pub-location&gt;Kidlington&lt;/pub-location&gt;&lt;publisher&gt;Kidlington: Elsevier Ltd&lt;/publisher&gt;&lt;isbn&gt;1364-0321&lt;/isbn&gt;&lt;urls&gt;&lt;related-urls&gt;&lt;url&gt;https://doi.org/10.1016/j.rser.2014.07.093&lt;/url&gt;&lt;/related-urls&gt;&lt;/urls&gt;&lt;electronic-resource-num&gt;10.1016/j.rser.2014.07.093&lt;/electronic-resource-num&gt;&lt;/record&gt;&lt;/Cite&gt;&lt;/EndNote&gt;</w:instrText>
      </w:r>
      <w:r>
        <w:fldChar w:fldCharType="separate"/>
      </w:r>
      <w:r>
        <w:rPr>
          <w:noProof/>
        </w:rPr>
        <w:t>(Leung et al. 2014)</w:t>
      </w:r>
      <w:r>
        <w:fldChar w:fldCharType="end"/>
      </w:r>
      <w:r>
        <w:t xml:space="preserve">. </w:t>
      </w:r>
      <w:r w:rsidRPr="00D23E43">
        <w:t>The</w:t>
      </w:r>
      <w:r>
        <w:t xml:space="preserve"> US DoE method to estimate storage capacity for CCS projects </w:t>
      </w:r>
      <w:r>
        <w:fldChar w:fldCharType="begin"/>
      </w:r>
      <w:r>
        <w:instrText xml:space="preserve"> ADDIN EN.CITE &lt;EndNote&gt;&lt;Cite&gt;&lt;Author&gt;Goodman&lt;/Author&gt;&lt;Year&gt;2011&lt;/Year&gt;&lt;RecNum&gt;541&lt;/RecNum&gt;&lt;DisplayText&gt;(Goodman et al. 2011)&lt;/DisplayText&gt;&lt;record&gt;&lt;rec-number&gt;541&lt;/rec-number&gt;&lt;foreign-keys&gt;&lt;key app="EN" db-id="xtrtpexd9zwesae9vrlxa5fbrpepps92x2sf" timestamp="1680885083" guid="646d114e-8865-4229-a6df-d78012067c07"&gt;541&lt;/key&gt;&lt;/foreign-keys&gt;&lt;ref-type name="Journal Article"&gt;17&lt;/ref-type&gt;&lt;contributors&gt;&lt;authors&gt;&lt;author&gt;Goodman, Angela&lt;/author&gt;&lt;author&gt;Hakala, Alexandra&lt;/author&gt;&lt;author&gt;Bromhal, Grant&lt;/author&gt;&lt;author&gt;Deel, Dawn&lt;/author&gt;&lt;author&gt;Rodosta, Traci&lt;/author&gt;&lt;author&gt;Frailey, Scott&lt;/author&gt;&lt;author&gt;Small, Mitchell&lt;/author&gt;&lt;author&gt;Allen, Doug&lt;/author&gt;&lt;author&gt;Romanov, Vyacheslav&lt;/author&gt;&lt;author&gt;Fazio, Jim&lt;/author&gt;&lt;author&gt;Huerta, Nicolas&lt;/author&gt;&lt;author&gt;McIntyre, Dustin&lt;/author&gt;&lt;author&gt;Kutchko, Barbara&lt;/author&gt;&lt;author&gt;Guthrie, George&lt;/author&gt;&lt;/authors&gt;&lt;/contributors&gt;&lt;titles&gt;&lt;title&gt;U.S. DOE methodology for the development of geologic storage potential for carbon dioxide at the national and regional scale&lt;/title&gt;&lt;secondary-title&gt;International Journal of Greenhouse Gas Control&lt;/secondary-title&gt;&lt;/titles&gt;&lt;periodical&gt;&lt;full-title&gt;International Journal of Greenhouse Gas Control&lt;/full-title&gt;&lt;/periodical&gt;&lt;pages&gt;952-965&lt;/pages&gt;&lt;volume&gt;5&lt;/volume&gt;&lt;number&gt;4&lt;/number&gt;&lt;keywords&gt;&lt;keyword&gt;CO&lt;/keyword&gt;&lt;keyword&gt;Geologic storage&lt;/keyword&gt;&lt;keyword&gt;Saline formations&lt;/keyword&gt;&lt;keyword&gt;Oil and gas reservoirs&lt;/keyword&gt;&lt;keyword&gt;Unmineable coal seams&lt;/keyword&gt;&lt;keyword&gt;Resource estimates&lt;/keyword&gt;&lt;/keywords&gt;&lt;dates&gt;&lt;year&gt;2011&lt;/year&gt;&lt;pub-dates&gt;&lt;date&gt;2011/07/01/&lt;/date&gt;&lt;/pub-dates&gt;&lt;/dates&gt;&lt;isbn&gt;1750-5836&lt;/isbn&gt;&lt;urls&gt;&lt;related-urls&gt;&lt;url&gt;https://www.sciencedirect.com/science/article/pii/S1750583611000405&lt;/url&gt;&lt;/related-urls&gt;&lt;/urls&gt;&lt;electronic-resource-num&gt;https://doi.org/10.1016/j.ijggc.2011.03.010&lt;/electronic-resource-num&gt;&lt;/record&gt;&lt;/Cite&gt;&lt;/EndNote&gt;</w:instrText>
      </w:r>
      <w:r>
        <w:fldChar w:fldCharType="separate"/>
      </w:r>
      <w:r>
        <w:rPr>
          <w:noProof/>
        </w:rPr>
        <w:t>(Goodman et al. 2011)</w:t>
      </w:r>
      <w:r>
        <w:fldChar w:fldCharType="end"/>
      </w:r>
      <w:r>
        <w:t xml:space="preserve"> is derived from the volumetric approach established by the oil and gas industry to estimate the original oil/gas-in-place </w:t>
      </w:r>
      <w:r>
        <w:fldChar w:fldCharType="begin"/>
      </w:r>
      <w:r w:rsidR="00812F80">
        <w:instrText xml:space="preserve"> ADDIN EN.CITE &lt;EndNote&gt;&lt;Cite&gt;&lt;Author&gt;Calhoun&lt;/Author&gt;&lt;Year&gt;1960&lt;/Year&gt;&lt;RecNum&gt;552&lt;/RecNum&gt;&lt;DisplayText&gt;(Calhoun 1960)&lt;/DisplayText&gt;&lt;record&gt;&lt;rec-number&gt;552&lt;/rec-number&gt;&lt;foreign-keys&gt;&lt;key app="EN" db-id="xtrtpexd9zwesae9vrlxa5fbrpepps92x2sf" timestamp="1680964460" guid="fe5f0117-5ff4-43ef-8e9f-7adef8f4f2ff"&gt;552&lt;/key&gt;&lt;/foreign-keys&gt;&lt;ref-type name="Book"&gt;6&lt;/ref-type&gt;&lt;contributors&gt;&lt;authors&gt;&lt;author&gt;Calhoun, John C.&lt;/author&gt;&lt;/authors&gt;&lt;/contributors&gt;&lt;titles&gt;&lt;title&gt;Fundamentals of Reservoir Engineering&lt;/title&gt;&lt;/titles&gt;&lt;edition&gt;Rev. ed..&lt;/edition&gt;&lt;keywords&gt;&lt;keyword&gt;Oil reservoir engineering&lt;/keyword&gt;&lt;/keywords&gt;&lt;dates&gt;&lt;year&gt;1960&lt;/year&gt;&lt;/dates&gt;&lt;pub-location&gt;Norman&lt;/pub-location&gt;&lt;publisher&gt;Norman : University of Oklahoma Press&lt;/publisher&gt;&lt;urls&gt;&lt;/urls&gt;&lt;/record&gt;&lt;/Cite&gt;&lt;/EndNote&gt;</w:instrText>
      </w:r>
      <w:r>
        <w:fldChar w:fldCharType="separate"/>
      </w:r>
      <w:r>
        <w:rPr>
          <w:noProof/>
        </w:rPr>
        <w:t>(Calhoun 1960)</w:t>
      </w:r>
      <w:r>
        <w:fldChar w:fldCharType="end"/>
      </w:r>
      <w:r>
        <w:t>. A detailed formulation of CO</w:t>
      </w:r>
      <w:r w:rsidRPr="00A400B9">
        <w:rPr>
          <w:vertAlign w:val="subscript"/>
        </w:rPr>
        <w:t>2</w:t>
      </w:r>
      <w:r>
        <w:t xml:space="preserve"> mass at surface conditions that can be stored in saline aquifers is shown in</w:t>
      </w:r>
      <w:r w:rsidR="009F067E">
        <w:t xml:space="preserve"> </w:t>
      </w:r>
      <w:r w:rsidR="009F067E">
        <w:rPr>
          <w:b/>
          <w:bCs/>
        </w:rPr>
        <w:t>Equation</w:t>
      </w:r>
      <w:r w:rsidR="00B315CA">
        <w:rPr>
          <w:b/>
          <w:bCs/>
        </w:rPr>
        <w:t xml:space="preserve"> </w:t>
      </w:r>
      <w:r w:rsidR="00845381">
        <w:rPr>
          <w:b/>
          <w:bCs/>
        </w:rPr>
        <w:t>1.1</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B63F3B" w14:paraId="770A35CA" w14:textId="77777777" w:rsidTr="009F067E">
        <w:trPr>
          <w:cantSplit/>
          <w:trHeight w:val="576"/>
        </w:trPr>
        <w:tc>
          <w:tcPr>
            <w:tcW w:w="8640" w:type="dxa"/>
            <w:vAlign w:val="center"/>
          </w:tcPr>
          <w:p w14:paraId="5A73743B" w14:textId="11AA508B" w:rsidR="00B63F3B" w:rsidRPr="009C190E" w:rsidRDefault="00000000" w:rsidP="009C190E">
            <w:pPr>
              <w:keepLines/>
              <w:spacing w:after="120"/>
            </w:pPr>
            <m:oMath>
              <m:sSub>
                <m:sSubPr>
                  <m:ctrlPr>
                    <w:rPr>
                      <w:rFonts w:ascii="Cambria Math" w:hAnsi="Cambria Math"/>
                      <w:i/>
                    </w:rPr>
                  </m:ctrlPr>
                </m:sSubPr>
                <m:e>
                  <m:r>
                    <w:rPr>
                      <w:rFonts w:ascii="Cambria Math" w:hAnsi="Cambria Math"/>
                    </w:rPr>
                    <m:t>G</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r>
                <w:rPr>
                  <w:rFonts w:ascii="Cambria Math" w:hAnsi="Cambria Math"/>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G</m:t>
                  </m:r>
                </m:e>
                <m:sub>
                  <m:r>
                    <w:rPr>
                      <w:rFonts w:ascii="Cambria Math" w:hAnsi="Cambria Math"/>
                    </w:rPr>
                    <m:t>free</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sol</m:t>
                  </m:r>
                </m:sub>
              </m:sSub>
              <m:r>
                <w:rPr>
                  <w:rFonts w:ascii="Cambria Math" w:hAnsi="Cambria Math"/>
                </w:rPr>
                <m:t>=AH∅</m:t>
              </m:r>
              <m:d>
                <m:dPr>
                  <m:begChr m:val="{"/>
                  <m:endChr m:val="}"/>
                  <m:ctrlPr>
                    <w:rPr>
                      <w:rFonts w:ascii="Cambria Math" w:hAnsi="Cambria Math"/>
                      <w:i/>
                    </w:rPr>
                  </m:ctrlPr>
                </m:dPr>
                <m:e>
                  <m:f>
                    <m:fPr>
                      <m:ctrlPr>
                        <w:rPr>
                          <w:rFonts w:ascii="Cambria Math" w:hAnsi="Cambria Math"/>
                          <w:i/>
                        </w:rPr>
                      </m:ctrlPr>
                    </m:fPr>
                    <m:num>
                      <m:r>
                        <w:rPr>
                          <w:rFonts w:ascii="Cambria Math" w:hAnsi="Cambria Math"/>
                        </w:rPr>
                        <m:t>43560×62.42×</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wir</m:t>
                              </m:r>
                            </m:sub>
                          </m:sSub>
                        </m:e>
                      </m:d>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num>
                    <m:den>
                      <m:sSub>
                        <m:sSubPr>
                          <m:ctrlPr>
                            <w:rPr>
                              <w:rFonts w:ascii="Cambria Math" w:hAnsi="Cambria Math"/>
                              <w:i/>
                            </w:rPr>
                          </m:ctrlPr>
                        </m:sSubPr>
                        <m:e>
                          <m:r>
                            <w:rPr>
                              <w:rFonts w:ascii="Cambria Math" w:hAnsi="Cambria Math"/>
                            </w:rPr>
                            <m:t>B</m:t>
                          </m:r>
                        </m:e>
                        <m:sub>
                          <m:r>
                            <w:rPr>
                              <w:rFonts w:ascii="Cambria Math" w:hAnsi="Cambria Math"/>
                            </w:rPr>
                            <m:t>g,</m:t>
                          </m:r>
                          <m:sSub>
                            <m:sSubPr>
                              <m:ctrlPr>
                                <w:rPr>
                                  <w:rFonts w:ascii="Cambria Math" w:hAnsi="Cambria Math"/>
                                  <w:i/>
                                </w:rPr>
                              </m:ctrlPr>
                            </m:sSubPr>
                            <m:e>
                              <m:r>
                                <w:rPr>
                                  <w:rFonts w:ascii="Cambria Math" w:hAnsi="Cambria Math"/>
                                </w:rPr>
                                <m:t>CO</m:t>
                              </m:r>
                            </m:e>
                            <m:sub>
                              <m:r>
                                <w:rPr>
                                  <w:rFonts w:ascii="Cambria Math" w:hAnsi="Cambria Math"/>
                                </w:rPr>
                                <m:t>2</m:t>
                              </m:r>
                            </m:sub>
                          </m:sSub>
                        </m:sub>
                      </m:sSub>
                      <m:r>
                        <w:rPr>
                          <w:rFonts w:ascii="Cambria Math" w:hAnsi="Cambria Math"/>
                        </w:rPr>
                        <m:t>×2204.62</m:t>
                      </m:r>
                    </m:den>
                  </m:f>
                  <m:r>
                    <w:rPr>
                      <w:rFonts w:ascii="Cambria Math" w:hAnsi="Cambria Math"/>
                    </w:rPr>
                    <m:t>+</m:t>
                  </m:r>
                  <m:f>
                    <m:fPr>
                      <m:ctrlPr>
                        <w:rPr>
                          <w:rFonts w:ascii="Cambria Math" w:hAnsi="Cambria Math"/>
                          <w:i/>
                        </w:rPr>
                      </m:ctrlPr>
                    </m:fPr>
                    <m:num>
                      <m:r>
                        <w:rPr>
                          <w:rFonts w:ascii="Cambria Math" w:hAnsi="Cambria Math"/>
                        </w:rPr>
                        <m:t>7758×</m:t>
                      </m:r>
                      <m:sSub>
                        <m:sSubPr>
                          <m:ctrlPr>
                            <w:rPr>
                              <w:rFonts w:ascii="Cambria Math" w:hAnsi="Cambria Math"/>
                              <w:i/>
                            </w:rPr>
                          </m:ctrlPr>
                        </m:sSubPr>
                        <m:e>
                          <m:r>
                            <w:rPr>
                              <w:rFonts w:ascii="Cambria Math" w:hAnsi="Cambria Math"/>
                            </w:rPr>
                            <m:t>S</m:t>
                          </m:r>
                        </m:e>
                        <m:sub>
                          <m:r>
                            <w:rPr>
                              <w:rFonts w:ascii="Cambria Math" w:hAnsi="Cambria Math"/>
                            </w:rPr>
                            <m:t>wir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Sw</m:t>
                          </m:r>
                        </m:sub>
                      </m:sSub>
                    </m:num>
                    <m:den>
                      <m:sSub>
                        <m:sSubPr>
                          <m:ctrlPr>
                            <w:rPr>
                              <w:rFonts w:ascii="Cambria Math" w:hAnsi="Cambria Math"/>
                              <w:i/>
                            </w:rPr>
                          </m:ctrlPr>
                        </m:sSubPr>
                        <m:e>
                          <m:r>
                            <w:rPr>
                              <w:rFonts w:ascii="Cambria Math" w:hAnsi="Cambria Math"/>
                            </w:rPr>
                            <m:t>B</m:t>
                          </m:r>
                        </m:e>
                        <m:sub>
                          <m:r>
                            <w:rPr>
                              <w:rFonts w:ascii="Cambria Math" w:hAnsi="Cambria Math"/>
                            </w:rPr>
                            <m:t>w</m:t>
                          </m:r>
                        </m:sub>
                      </m:sSub>
                      <m:r>
                        <w:rPr>
                          <w:rFonts w:ascii="Cambria Math" w:hAnsi="Cambria Math"/>
                        </w:rPr>
                        <m:t>×6.29</m:t>
                      </m:r>
                    </m:den>
                  </m:f>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saline</m:t>
                  </m:r>
                </m:sub>
              </m:sSub>
            </m:oMath>
            <w:r w:rsidR="009C190E">
              <w:t xml:space="preserve"> </w:t>
            </w:r>
          </w:p>
        </w:tc>
        <w:tc>
          <w:tcPr>
            <w:tcW w:w="710" w:type="dxa"/>
            <w:vAlign w:val="center"/>
          </w:tcPr>
          <w:p w14:paraId="1A3ED1FA" w14:textId="4900E684" w:rsidR="00B63F3B" w:rsidRDefault="00845381" w:rsidP="009F067E">
            <w:pPr>
              <w:spacing w:after="120"/>
              <w:jc w:val="right"/>
            </w:pPr>
            <w:r>
              <w:t>(1.1)</w:t>
            </w:r>
          </w:p>
        </w:tc>
      </w:tr>
    </w:tbl>
    <w:p w14:paraId="5F01D229" w14:textId="56F9DB33" w:rsidR="00921127" w:rsidRDefault="00921127" w:rsidP="00921127">
      <w:pPr>
        <w:spacing w:after="120"/>
        <w:jc w:val="both"/>
        <w:rPr>
          <w:rFonts w:asciiTheme="majorHAnsi" w:hAnsiTheme="majorHAnsi"/>
        </w:rPr>
      </w:pPr>
      <w:r>
        <w:rPr>
          <w:rFonts w:asciiTheme="majorHAnsi" w:hAnsiTheme="majorHAnsi"/>
          <w:szCs w:val="32"/>
        </w:rPr>
        <w:t xml:space="preserve">where </w:t>
      </w:r>
      <m:oMath>
        <m:sSub>
          <m:sSubPr>
            <m:ctrlPr>
              <w:rPr>
                <w:rFonts w:ascii="Cambria Math" w:hAnsi="Cambria Math"/>
                <w:i/>
              </w:rPr>
            </m:ctrlPr>
          </m:sSubPr>
          <m:e>
            <m:r>
              <w:rPr>
                <w:rFonts w:ascii="Cambria Math" w:hAnsi="Cambria Math"/>
              </w:rPr>
              <m:t>G</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Pr>
          <w:rFonts w:asciiTheme="majorHAnsi" w:hAnsiTheme="majorHAnsi"/>
          <w:sz w:val="28"/>
          <w:szCs w:val="28"/>
        </w:rPr>
        <w:t xml:space="preserve"> </w:t>
      </w:r>
      <w:r>
        <w:rPr>
          <w:rFonts w:asciiTheme="majorHAnsi" w:hAnsiTheme="majorHAnsi"/>
        </w:rPr>
        <w:t>is the mass of CO</w:t>
      </w:r>
      <w:r w:rsidRPr="00A400B9">
        <w:rPr>
          <w:rFonts w:asciiTheme="majorHAnsi" w:hAnsiTheme="majorHAnsi"/>
          <w:vertAlign w:val="subscript"/>
        </w:rPr>
        <w:t>2</w:t>
      </w:r>
      <w:r>
        <w:rPr>
          <w:rFonts w:asciiTheme="majorHAnsi" w:hAnsiTheme="majorHAnsi"/>
          <w:szCs w:val="32"/>
        </w:rPr>
        <w:t xml:space="preserve"> stored at surface conditions [</w:t>
      </w:r>
      <w:proofErr w:type="spellStart"/>
      <w:r>
        <w:rPr>
          <w:rFonts w:asciiTheme="majorHAnsi" w:hAnsiTheme="majorHAnsi"/>
          <w:szCs w:val="32"/>
        </w:rPr>
        <w:t>tonnes</w:t>
      </w:r>
      <w:proofErr w:type="spellEnd"/>
      <w:r>
        <w:rPr>
          <w:rFonts w:asciiTheme="majorHAnsi" w:hAnsiTheme="majorHAnsi"/>
          <w:szCs w:val="32"/>
        </w:rPr>
        <w:t xml:space="preserve">], while </w:t>
      </w:r>
      <m:oMath>
        <m:sSub>
          <m:sSubPr>
            <m:ctrlPr>
              <w:rPr>
                <w:rFonts w:ascii="Cambria Math" w:hAnsi="Cambria Math"/>
                <w:i/>
              </w:rPr>
            </m:ctrlPr>
          </m:sSubPr>
          <m:e>
            <m:r>
              <w:rPr>
                <w:rFonts w:ascii="Cambria Math" w:hAnsi="Cambria Math"/>
              </w:rPr>
              <m:t>G</m:t>
            </m:r>
          </m:e>
          <m:sub>
            <m:r>
              <w:rPr>
                <w:rFonts w:ascii="Cambria Math" w:hAnsi="Cambria Math"/>
              </w:rPr>
              <m:t>free</m:t>
            </m:r>
          </m:sub>
        </m:sSub>
      </m:oMath>
      <w:r>
        <w:rPr>
          <w:rFonts w:asciiTheme="majorHAnsi" w:hAnsiTheme="majorHAnsi"/>
          <w:sz w:val="28"/>
          <w:szCs w:val="28"/>
        </w:rPr>
        <w:t xml:space="preserve"> </w:t>
      </w:r>
      <w:r w:rsidRPr="00A400B9">
        <w:rPr>
          <w:rFonts w:asciiTheme="majorHAnsi" w:hAnsiTheme="majorHAnsi"/>
        </w:rPr>
        <w:t>and</w:t>
      </w:r>
      <w:r>
        <w:rPr>
          <w:rFonts w:asciiTheme="majorHAnsi" w:hAnsiTheme="majorHAnsi"/>
          <w:sz w:val="28"/>
          <w:szCs w:val="28"/>
        </w:rPr>
        <w:t xml:space="preserve"> </w:t>
      </w:r>
      <m:oMath>
        <m:sSub>
          <m:sSubPr>
            <m:ctrlPr>
              <w:rPr>
                <w:rFonts w:ascii="Cambria Math" w:hAnsi="Cambria Math"/>
                <w:i/>
              </w:rPr>
            </m:ctrlPr>
          </m:sSubPr>
          <m:e>
            <m:r>
              <w:rPr>
                <w:rFonts w:ascii="Cambria Math" w:hAnsi="Cambria Math"/>
              </w:rPr>
              <m:t>G</m:t>
            </m:r>
          </m:e>
          <m:sub>
            <m:r>
              <w:rPr>
                <w:rFonts w:ascii="Cambria Math" w:hAnsi="Cambria Math"/>
              </w:rPr>
              <m:t>sol</m:t>
            </m:r>
          </m:sub>
        </m:sSub>
      </m:oMath>
      <w:r>
        <w:rPr>
          <w:rFonts w:asciiTheme="majorHAnsi" w:hAnsiTheme="majorHAnsi"/>
          <w:sz w:val="28"/>
          <w:szCs w:val="28"/>
        </w:rPr>
        <w:t xml:space="preserve"> </w:t>
      </w:r>
      <w:r>
        <w:rPr>
          <w:rFonts w:asciiTheme="majorHAnsi" w:hAnsiTheme="majorHAnsi"/>
        </w:rPr>
        <w:t>indicates</w:t>
      </w:r>
      <w:r w:rsidRPr="00A400B9">
        <w:rPr>
          <w:rFonts w:asciiTheme="majorHAnsi" w:hAnsiTheme="majorHAnsi"/>
        </w:rPr>
        <w:t xml:space="preserve"> the</w:t>
      </w:r>
      <w:r>
        <w:rPr>
          <w:rFonts w:asciiTheme="majorHAnsi" w:hAnsiTheme="majorHAnsi"/>
          <w:sz w:val="28"/>
          <w:szCs w:val="28"/>
        </w:rPr>
        <w:t xml:space="preserve"> </w:t>
      </w:r>
      <w:r w:rsidRPr="00A400B9">
        <w:rPr>
          <w:rFonts w:asciiTheme="majorHAnsi" w:hAnsiTheme="majorHAnsi"/>
        </w:rPr>
        <w:t xml:space="preserve">contributions of stored </w:t>
      </w:r>
      <w:r w:rsidR="00AD3015">
        <w:rPr>
          <w:rFonts w:asciiTheme="majorHAnsi" w:hAnsiTheme="majorHAnsi"/>
        </w:rPr>
        <w:t>sc</w:t>
      </w:r>
      <w:r w:rsidRPr="00A400B9">
        <w:rPr>
          <w:rFonts w:asciiTheme="majorHAnsi" w:hAnsiTheme="majorHAnsi"/>
        </w:rPr>
        <w:t>CO</w:t>
      </w:r>
      <w:r w:rsidRPr="00A400B9">
        <w:rPr>
          <w:rFonts w:asciiTheme="majorHAnsi" w:hAnsiTheme="majorHAnsi"/>
          <w:vertAlign w:val="subscript"/>
        </w:rPr>
        <w:t>2</w:t>
      </w:r>
      <w:r>
        <w:rPr>
          <w:rFonts w:asciiTheme="majorHAnsi" w:hAnsiTheme="majorHAnsi"/>
        </w:rPr>
        <w:t xml:space="preserve"> as a free-phase and dissolved in irreducible brine, respectively. The reservoir volume is represented by the area A [acres], gross thickness H [ft], and total porosity </w:t>
      </w:r>
      <m:oMath>
        <m:r>
          <w:rPr>
            <w:rFonts w:ascii="Cambria Math" w:hAnsi="Cambria Math"/>
          </w:rPr>
          <m:t>∅</m:t>
        </m:r>
      </m:oMath>
      <w:r>
        <w:rPr>
          <w:rFonts w:asciiTheme="majorHAnsi" w:hAnsiTheme="majorHAnsi"/>
        </w:rPr>
        <w:t>. For the CO</w:t>
      </w:r>
      <w:r w:rsidRPr="009574EA">
        <w:rPr>
          <w:rFonts w:asciiTheme="majorHAnsi" w:hAnsiTheme="majorHAnsi"/>
          <w:vertAlign w:val="subscript"/>
        </w:rPr>
        <w:t>2</w:t>
      </w:r>
      <w:r w:rsidRPr="00AD3015">
        <w:rPr>
          <w:rFonts w:asciiTheme="majorHAnsi" w:hAnsiTheme="majorHAnsi"/>
        </w:rPr>
        <w:t xml:space="preserve"> </w:t>
      </w:r>
      <w:r>
        <w:rPr>
          <w:rFonts w:asciiTheme="majorHAnsi" w:hAnsiTheme="majorHAnsi"/>
        </w:rPr>
        <w:t>stored as free-phase, 435</w:t>
      </w:r>
      <w:r w:rsidRPr="00854840">
        <w:rPr>
          <w:rFonts w:asciiTheme="majorHAnsi" w:hAnsiTheme="majorHAnsi"/>
        </w:rPr>
        <w:t>60, 62.42, and 2204.62, represent conversion factors from acres-ft to ft</w:t>
      </w:r>
      <w:r w:rsidRPr="00854840">
        <w:rPr>
          <w:rFonts w:asciiTheme="majorHAnsi" w:hAnsiTheme="majorHAnsi"/>
          <w:vertAlign w:val="superscript"/>
        </w:rPr>
        <w:t>3</w:t>
      </w:r>
      <w:r w:rsidRPr="00854840">
        <w:rPr>
          <w:rFonts w:asciiTheme="majorHAnsi" w:hAnsiTheme="majorHAnsi"/>
        </w:rPr>
        <w:t xml:space="preserve">, g/cc to </w:t>
      </w:r>
      <w:proofErr w:type="spellStart"/>
      <w:r w:rsidRPr="00854840">
        <w:rPr>
          <w:rFonts w:asciiTheme="majorHAnsi" w:hAnsiTheme="majorHAnsi"/>
        </w:rPr>
        <w:t>lbs</w:t>
      </w:r>
      <w:proofErr w:type="spellEnd"/>
      <w:r w:rsidRPr="00854840">
        <w:rPr>
          <w:rFonts w:asciiTheme="majorHAnsi" w:hAnsiTheme="majorHAnsi"/>
        </w:rPr>
        <w:t>/ft</w:t>
      </w:r>
      <w:r w:rsidRPr="00854840">
        <w:rPr>
          <w:rFonts w:asciiTheme="majorHAnsi" w:hAnsiTheme="majorHAnsi"/>
          <w:vertAlign w:val="superscript"/>
        </w:rPr>
        <w:t>3</w:t>
      </w:r>
      <w:r w:rsidRPr="00854840">
        <w:rPr>
          <w:rFonts w:asciiTheme="majorHAnsi" w:hAnsiTheme="majorHAnsi"/>
        </w:rPr>
        <w:t>,</w:t>
      </w:r>
      <w:r w:rsidRPr="00854840">
        <w:rPr>
          <w:rFonts w:asciiTheme="majorHAnsi" w:hAnsiTheme="majorHAnsi"/>
          <w:vertAlign w:val="subscript"/>
        </w:rPr>
        <w:t xml:space="preserve"> </w:t>
      </w:r>
      <w:r w:rsidRPr="00854840">
        <w:rPr>
          <w:rFonts w:asciiTheme="majorHAnsi" w:hAnsiTheme="majorHAnsi"/>
        </w:rPr>
        <w:t xml:space="preserve">and </w:t>
      </w:r>
      <w:proofErr w:type="spellStart"/>
      <w:r w:rsidRPr="00854840">
        <w:rPr>
          <w:rFonts w:asciiTheme="majorHAnsi" w:hAnsiTheme="majorHAnsi"/>
        </w:rPr>
        <w:t>lb</w:t>
      </w:r>
      <w:proofErr w:type="spellEnd"/>
      <w:r w:rsidRPr="00854840">
        <w:rPr>
          <w:rFonts w:asciiTheme="majorHAnsi" w:hAnsiTheme="majorHAnsi"/>
        </w:rPr>
        <w:t xml:space="preserve"> to </w:t>
      </w:r>
      <w:proofErr w:type="spellStart"/>
      <w:r w:rsidRPr="00854840">
        <w:rPr>
          <w:rFonts w:asciiTheme="majorHAnsi" w:hAnsiTheme="majorHAnsi"/>
        </w:rPr>
        <w:t>tonnes</w:t>
      </w:r>
      <w:proofErr w:type="spellEnd"/>
      <w:r w:rsidRPr="00854840">
        <w:rPr>
          <w:rFonts w:asciiTheme="majorHAnsi" w:hAnsiTheme="majorHAnsi"/>
        </w:rPr>
        <w:t>, respectively. The storage pore volume for the free-</w:t>
      </w:r>
      <w:r w:rsidRPr="00854840">
        <w:rPr>
          <w:rFonts w:asciiTheme="majorHAnsi" w:hAnsiTheme="majorHAnsi"/>
        </w:rPr>
        <w:lastRenderedPageBreak/>
        <w:t xml:space="preserve">phase is indicated by </w:t>
      </w:r>
      <m:oMath>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wir</m:t>
            </m:r>
          </m:sub>
        </m:sSub>
        <m:r>
          <w:rPr>
            <w:rFonts w:ascii="Cambria Math" w:hAnsi="Cambria Math"/>
          </w:rPr>
          <m:t>)</m:t>
        </m:r>
      </m:oMath>
      <w:r w:rsidRPr="00854840">
        <w:rPr>
          <w:rFonts w:asciiTheme="majorHAnsi" w:hAnsiTheme="majorHAnsi"/>
        </w:rPr>
        <w:t xml:space="preserve">, </w:t>
      </w:r>
      <m:oMath>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Pr="00854840">
        <w:rPr>
          <w:rFonts w:asciiTheme="majorHAnsi" w:hAnsiTheme="majorHAnsi"/>
        </w:rPr>
        <w:t xml:space="preserve"> is the average density</w:t>
      </w:r>
      <w:r>
        <w:rPr>
          <w:rFonts w:asciiTheme="majorHAnsi" w:hAnsiTheme="majorHAnsi"/>
        </w:rPr>
        <w:t xml:space="preserve"> of </w:t>
      </w:r>
      <w:r>
        <w:t>CO</w:t>
      </w:r>
      <w:r w:rsidRPr="008C4A02">
        <w:rPr>
          <w:vertAlign w:val="subscript"/>
        </w:rPr>
        <w:t>2</w:t>
      </w:r>
      <w:r>
        <w:t xml:space="preserve"> at storage conditions [g/cc], and </w:t>
      </w:r>
      <m:oMath>
        <m:sSub>
          <m:sSubPr>
            <m:ctrlPr>
              <w:rPr>
                <w:rFonts w:ascii="Cambria Math" w:hAnsi="Cambria Math"/>
                <w:i/>
              </w:rPr>
            </m:ctrlPr>
          </m:sSubPr>
          <m:e>
            <m:r>
              <w:rPr>
                <w:rFonts w:ascii="Cambria Math" w:hAnsi="Cambria Math"/>
              </w:rPr>
              <m:t>B</m:t>
            </m:r>
          </m:e>
          <m:sub>
            <m:r>
              <w:rPr>
                <w:rFonts w:ascii="Cambria Math" w:hAnsi="Cambria Math"/>
              </w:rPr>
              <m:t>g,</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t xml:space="preserve"> is the CO</w:t>
      </w:r>
      <w:r w:rsidRPr="00F76FFC">
        <w:rPr>
          <w:vertAlign w:val="subscript"/>
        </w:rPr>
        <w:t>2</w:t>
      </w:r>
      <w:r>
        <w:t xml:space="preserve"> formation volume factor to convert volumes from storage to surface conditions </w:t>
      </w:r>
      <w:r>
        <w:rPr>
          <w:rFonts w:asciiTheme="majorHAnsi" w:hAnsiTheme="majorHAnsi"/>
        </w:rPr>
        <w:t>[</w:t>
      </w:r>
      <w:proofErr w:type="spellStart"/>
      <w:r>
        <w:rPr>
          <w:rFonts w:asciiTheme="majorHAnsi" w:hAnsiTheme="majorHAnsi"/>
        </w:rPr>
        <w:t>bbl</w:t>
      </w:r>
      <w:proofErr w:type="spellEnd"/>
      <w:r>
        <w:rPr>
          <w:rFonts w:asciiTheme="majorHAnsi" w:hAnsiTheme="majorHAnsi"/>
        </w:rPr>
        <w:t>/STB]</w:t>
      </w:r>
      <w:r>
        <w:t xml:space="preserve">. </w:t>
      </w:r>
      <w:r>
        <w:rPr>
          <w:rFonts w:asciiTheme="majorHAnsi" w:hAnsiTheme="majorHAnsi"/>
        </w:rPr>
        <w:t>For CO</w:t>
      </w:r>
      <w:r w:rsidRPr="009C3F3F">
        <w:rPr>
          <w:rFonts w:asciiTheme="majorHAnsi" w:hAnsiTheme="majorHAnsi"/>
          <w:vertAlign w:val="subscript"/>
        </w:rPr>
        <w:t>2</w:t>
      </w:r>
      <w:r>
        <w:rPr>
          <w:rFonts w:asciiTheme="majorHAnsi" w:hAnsiTheme="majorHAnsi"/>
        </w:rPr>
        <w:t xml:space="preserve"> dissolved in formation brine, 7758 and 6.29 are conversion factors from acre-ft to barrels (</w:t>
      </w:r>
      <w:proofErr w:type="spellStart"/>
      <w:r>
        <w:rPr>
          <w:rFonts w:asciiTheme="majorHAnsi" w:hAnsiTheme="majorHAnsi"/>
        </w:rPr>
        <w:t>bbl</w:t>
      </w:r>
      <w:proofErr w:type="spellEnd"/>
      <w:r>
        <w:rPr>
          <w:rFonts w:asciiTheme="majorHAnsi" w:hAnsiTheme="majorHAnsi"/>
        </w:rPr>
        <w:t xml:space="preserve">), and </w:t>
      </w:r>
      <w:proofErr w:type="spellStart"/>
      <w:r>
        <w:rPr>
          <w:rFonts w:asciiTheme="majorHAnsi" w:hAnsiTheme="majorHAnsi"/>
        </w:rPr>
        <w:t>bbl</w:t>
      </w:r>
      <w:proofErr w:type="spellEnd"/>
      <w:r>
        <w:rPr>
          <w:rFonts w:asciiTheme="majorHAnsi" w:hAnsiTheme="majorHAnsi"/>
        </w:rPr>
        <w:t xml:space="preserve"> to </w:t>
      </w:r>
      <w:proofErr w:type="spellStart"/>
      <w:r>
        <w:rPr>
          <w:rFonts w:asciiTheme="majorHAnsi" w:hAnsiTheme="majorHAnsi"/>
        </w:rPr>
        <w:t>tonnes</w:t>
      </w:r>
      <w:proofErr w:type="spellEnd"/>
      <w:r>
        <w:rPr>
          <w:rFonts w:asciiTheme="majorHAnsi" w:hAnsiTheme="majorHAnsi"/>
        </w:rPr>
        <w:t>, respectively. The solution gas-brine ratio (</w:t>
      </w:r>
      <m:oMath>
        <m:sSub>
          <m:sSubPr>
            <m:ctrlPr>
              <w:rPr>
                <w:rFonts w:ascii="Cambria Math" w:hAnsi="Cambria Math"/>
                <w:i/>
              </w:rPr>
            </m:ctrlPr>
          </m:sSubPr>
          <m:e>
            <m:r>
              <w:rPr>
                <w:rFonts w:ascii="Cambria Math" w:hAnsi="Cambria Math"/>
              </w:rPr>
              <m:t>R</m:t>
            </m:r>
          </m:e>
          <m:sub>
            <m:r>
              <w:rPr>
                <w:rFonts w:ascii="Cambria Math" w:hAnsi="Cambria Math"/>
              </w:rPr>
              <m:t>Sw</m:t>
            </m:r>
          </m:sub>
        </m:sSub>
      </m:oMath>
      <w:r>
        <w:rPr>
          <w:rFonts w:asciiTheme="majorHAnsi" w:hAnsiTheme="majorHAnsi"/>
        </w:rPr>
        <w:t>) indicates the amount of CO</w:t>
      </w:r>
      <w:r w:rsidRPr="009C3F3F">
        <w:rPr>
          <w:rFonts w:asciiTheme="majorHAnsi" w:hAnsiTheme="majorHAnsi"/>
          <w:vertAlign w:val="subscript"/>
        </w:rPr>
        <w:t>2</w:t>
      </w:r>
      <w:r>
        <w:rPr>
          <w:rFonts w:asciiTheme="majorHAnsi" w:hAnsiTheme="majorHAnsi"/>
        </w:rPr>
        <w:t xml:space="preserve"> that can be dissolved in the brine [</w:t>
      </w:r>
      <w:proofErr w:type="spellStart"/>
      <w:r>
        <w:rPr>
          <w:rFonts w:asciiTheme="majorHAnsi" w:hAnsiTheme="majorHAnsi"/>
        </w:rPr>
        <w:t>scf</w:t>
      </w:r>
      <w:proofErr w:type="spellEnd"/>
      <w:r>
        <w:rPr>
          <w:rFonts w:asciiTheme="majorHAnsi" w:hAnsiTheme="majorHAnsi"/>
        </w:rPr>
        <w:t>/</w:t>
      </w:r>
      <w:proofErr w:type="spellStart"/>
      <w:r>
        <w:rPr>
          <w:rFonts w:asciiTheme="majorHAnsi" w:hAnsiTheme="majorHAnsi"/>
        </w:rPr>
        <w:t>bbl</w:t>
      </w:r>
      <w:proofErr w:type="spellEnd"/>
      <w:r>
        <w:rPr>
          <w:rFonts w:asciiTheme="majorHAnsi" w:hAnsiTheme="majorHAnsi"/>
        </w:rPr>
        <w:t xml:space="preserve">], while </w:t>
      </w:r>
      <m:oMath>
        <m:sSub>
          <m:sSubPr>
            <m:ctrlPr>
              <w:rPr>
                <w:rFonts w:ascii="Cambria Math" w:hAnsi="Cambria Math"/>
                <w:i/>
              </w:rPr>
            </m:ctrlPr>
          </m:sSubPr>
          <m:e>
            <m:r>
              <w:rPr>
                <w:rFonts w:ascii="Cambria Math" w:hAnsi="Cambria Math"/>
              </w:rPr>
              <m:t>B</m:t>
            </m:r>
          </m:e>
          <m:sub>
            <m:r>
              <w:rPr>
                <w:rFonts w:ascii="Cambria Math" w:hAnsi="Cambria Math"/>
              </w:rPr>
              <m:t>w</m:t>
            </m:r>
          </m:sub>
        </m:sSub>
      </m:oMath>
      <w:r>
        <w:rPr>
          <w:rFonts w:asciiTheme="majorHAnsi" w:hAnsiTheme="majorHAnsi"/>
        </w:rPr>
        <w:t xml:space="preserve"> stands for the brine formation volume factor to convert to surface conditions [bbl/STB]. Lastly, </w:t>
      </w:r>
      <m:oMath>
        <m:sSub>
          <m:sSubPr>
            <m:ctrlPr>
              <w:rPr>
                <w:rFonts w:ascii="Cambria Math" w:hAnsi="Cambria Math"/>
                <w:i/>
              </w:rPr>
            </m:ctrlPr>
          </m:sSubPr>
          <m:e>
            <m:r>
              <w:rPr>
                <w:rFonts w:ascii="Cambria Math" w:hAnsi="Cambria Math"/>
              </w:rPr>
              <m:t>E</m:t>
            </m:r>
          </m:e>
          <m:sub>
            <m:r>
              <w:rPr>
                <w:rFonts w:ascii="Cambria Math" w:hAnsi="Cambria Math"/>
              </w:rPr>
              <m:t>saline</m:t>
            </m:r>
          </m:sub>
        </m:sSub>
      </m:oMath>
      <w:r>
        <w:rPr>
          <w:rFonts w:asciiTheme="majorHAnsi" w:hAnsiTheme="majorHAnsi"/>
        </w:rPr>
        <w:t xml:space="preserve"> represents the efficiency factor in deep saline storage, which can be further dismembered into a product of efficiency components (</w:t>
      </w:r>
      <w:r w:rsidRPr="00B33D7B">
        <w:rPr>
          <w:b/>
          <w:bCs/>
        </w:rPr>
        <w:t>Equation</w:t>
      </w:r>
      <w:r w:rsidR="00430ADD">
        <w:rPr>
          <w:b/>
          <w:bCs/>
        </w:rPr>
        <w:t xml:space="preserve"> </w:t>
      </w:r>
      <w:r w:rsidR="00845381">
        <w:rPr>
          <w:b/>
          <w:bCs/>
        </w:rPr>
        <w:t>1.2</w:t>
      </w:r>
      <w:r w:rsidR="004B777E">
        <w:t>)</w:t>
      </w:r>
      <w:r>
        <w:rPr>
          <w:rFonts w:asciiTheme="majorHAnsi" w:hAnsiTheme="majorHAnsi"/>
        </w:rPr>
        <w:t xml:space="preserve"> </w:t>
      </w:r>
      <w:r>
        <w:rPr>
          <w:rFonts w:asciiTheme="majorHAnsi" w:hAnsiTheme="majorHAnsi"/>
        </w:rPr>
        <w:fldChar w:fldCharType="begin"/>
      </w:r>
      <w:r>
        <w:rPr>
          <w:rFonts w:asciiTheme="majorHAnsi" w:hAnsiTheme="majorHAnsi"/>
        </w:rPr>
        <w:instrText xml:space="preserve"> ADDIN EN.CITE &lt;EndNote&gt;&lt;Cite&gt;&lt;Author&gt;Bachu&lt;/Author&gt;&lt;Year&gt;2007&lt;/Year&gt;&lt;RecNum&gt;544&lt;/RecNum&gt;&lt;DisplayText&gt;(Bachu et al. 2007)&lt;/DisplayText&gt;&lt;record&gt;&lt;rec-number&gt;544&lt;/rec-number&gt;&lt;foreign-keys&gt;&lt;key app="EN" db-id="xtrtpexd9zwesae9vrlxa5fbrpepps92x2sf" timestamp="1680902387" guid="965b0a8f-3686-4971-acb9-c6d5122c9919"&gt;544&lt;/key&gt;&lt;/foreign-keys&gt;&lt;ref-type name="Journal Article"&gt;17&lt;/ref-type&gt;&lt;contributors&gt;&lt;authors&gt;&lt;author&gt;Bachu, S.&lt;/author&gt;&lt;author&gt;Bonijoly, D.&lt;/author&gt;&lt;author&gt;Bradshaw, J.&lt;/author&gt;&lt;author&gt;Burruss, R.&lt;/author&gt;&lt;author&gt;Holloway, S.&lt;/author&gt;&lt;author&gt;Christensen, N. P.&lt;/author&gt;&lt;author&gt;Mathiassen, O. M.&lt;/author&gt;&lt;/authors&gt;&lt;/contributors&gt;&lt;titles&gt;&lt;title&gt;CO2 storage capacity estimation: Methodology and gaps&lt;/title&gt;&lt;secondary-title&gt;International Journal of Greenhouse Gas Control&lt;/secondary-title&gt;&lt;/titles&gt;&lt;periodical&gt;&lt;full-title&gt;International Journal of Greenhouse Gas Control&lt;/full-title&gt;&lt;/periodical&gt;&lt;pages&gt;430-443&lt;/pages&gt;&lt;volume&gt;1&lt;/volume&gt;&lt;number&gt;4&lt;/number&gt;&lt;dates&gt;&lt;year&gt;2007&lt;/year&gt;&lt;/dates&gt;&lt;urls&gt;&lt;related-urls&gt;&lt;url&gt;http://pubs.er.usgs.gov/publication/70031669&lt;/url&gt;&lt;/related-urls&gt;&lt;/urls&gt;&lt;electronic-resource-num&gt;10.1016/S1750-5836(07)00086-2&lt;/electronic-resource-num&gt;&lt;remote-database-name&gt;USGS Publications Warehouse&lt;/remote-database-name&gt;&lt;/record&gt;&lt;/Cite&gt;&lt;/EndNote&gt;</w:instrText>
      </w:r>
      <w:r>
        <w:rPr>
          <w:rFonts w:asciiTheme="majorHAnsi" w:hAnsiTheme="majorHAnsi"/>
        </w:rPr>
        <w:fldChar w:fldCharType="separate"/>
      </w:r>
      <w:r>
        <w:rPr>
          <w:rFonts w:asciiTheme="majorHAnsi" w:hAnsiTheme="majorHAnsi"/>
          <w:noProof/>
        </w:rPr>
        <w:t>(Bachu et al. 2007)</w:t>
      </w:r>
      <w:r>
        <w:rPr>
          <w:rFonts w:asciiTheme="majorHAnsi" w:hAnsiTheme="majorHAnsi"/>
        </w:rPr>
        <w:fldChar w:fldCharType="end"/>
      </w:r>
      <w:r w:rsidR="00430ADD">
        <w:rPr>
          <w:rFonts w:asciiTheme="majorHAnsi" w:hAnsi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430ADD" w14:paraId="60CF777D" w14:textId="77777777" w:rsidTr="00F35518">
        <w:trPr>
          <w:cantSplit/>
          <w:trHeight w:val="576"/>
        </w:trPr>
        <w:tc>
          <w:tcPr>
            <w:tcW w:w="8640" w:type="dxa"/>
            <w:vAlign w:val="center"/>
          </w:tcPr>
          <w:p w14:paraId="7A8CE3C5" w14:textId="1A50C51C" w:rsidR="00430ADD" w:rsidRPr="009C190E" w:rsidRDefault="00000000" w:rsidP="00F35518">
            <w:pPr>
              <w:keepLines/>
              <w:spacing w:after="120"/>
            </w:pPr>
            <m:oMathPara>
              <m:oMathParaPr>
                <m:jc m:val="left"/>
              </m:oMathPara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An/At</m:t>
                    </m:r>
                  </m:sub>
                </m:sSub>
                <m:sSub>
                  <m:sSubPr>
                    <m:ctrlPr>
                      <w:rPr>
                        <w:rFonts w:ascii="Cambria Math" w:hAnsi="Cambria Math"/>
                        <w:i/>
                      </w:rPr>
                    </m:ctrlPr>
                  </m:sSubPr>
                  <m:e>
                    <m:r>
                      <w:rPr>
                        <w:rFonts w:ascii="Cambria Math" w:hAnsi="Cambria Math"/>
                      </w:rPr>
                      <m:t>E</m:t>
                    </m:r>
                  </m:e>
                  <m:sub>
                    <m:r>
                      <w:rPr>
                        <w:rFonts w:ascii="Cambria Math" w:hAnsi="Cambria Math"/>
                      </w:rPr>
                      <m:t>hn/hg</m:t>
                    </m:r>
                  </m:sub>
                </m:sSub>
                <m:sSub>
                  <m:sSubPr>
                    <m:ctrlPr>
                      <w:rPr>
                        <w:rFonts w:ascii="Cambria Math" w:hAnsi="Cambria Math"/>
                        <w:i/>
                      </w:rPr>
                    </m:ctrlPr>
                  </m:sSubPr>
                  <m:e>
                    <m:r>
                      <w:rPr>
                        <w:rFonts w:ascii="Cambria Math" w:hAnsi="Cambria Math"/>
                      </w:rPr>
                      <m:t>E</m:t>
                    </m:r>
                  </m:e>
                  <m:sub>
                    <m:r>
                      <w:rPr>
                        <w:rFonts w:ascii="Cambria Math" w:hAnsi="Cambria Math"/>
                      </w:rPr>
                      <m:t>∅e/∅total</m:t>
                    </m:r>
                  </m:sub>
                </m:sSub>
                <m:sSub>
                  <m:sSubPr>
                    <m:ctrlPr>
                      <w:rPr>
                        <w:rFonts w:ascii="Cambria Math" w:hAnsi="Cambria Math"/>
                        <w:i/>
                      </w:rPr>
                    </m:ctrlPr>
                  </m:sSubPr>
                  <m:e>
                    <m:r>
                      <w:rPr>
                        <w:rFonts w:ascii="Cambria Math" w:hAnsi="Cambria Math"/>
                      </w:rPr>
                      <m:t>E</m:t>
                    </m:r>
                  </m:e>
                  <m:sub>
                    <m:r>
                      <w:rPr>
                        <w:rFonts w:ascii="Cambria Math" w:hAnsi="Cambria Math"/>
                      </w:rPr>
                      <m:t>A</m:t>
                    </m:r>
                  </m:sub>
                </m:sSub>
                <m:sSub>
                  <m:sSubPr>
                    <m:ctrlPr>
                      <w:rPr>
                        <w:rFonts w:ascii="Cambria Math" w:hAnsi="Cambria Math"/>
                        <w:i/>
                      </w:rPr>
                    </m:ctrlPr>
                  </m:sSubPr>
                  <m:e>
                    <m:r>
                      <w:rPr>
                        <w:rFonts w:ascii="Cambria Math" w:hAnsi="Cambria Math"/>
                      </w:rPr>
                      <m:t>E</m:t>
                    </m:r>
                  </m:e>
                  <m:sub>
                    <m:r>
                      <w:rPr>
                        <w:rFonts w:ascii="Cambria Math" w:hAnsi="Cambria Math"/>
                      </w:rPr>
                      <m:t>L</m:t>
                    </m:r>
                  </m:sub>
                </m:sSub>
                <m:sSub>
                  <m:sSubPr>
                    <m:ctrlPr>
                      <w:rPr>
                        <w:rFonts w:ascii="Cambria Math" w:hAnsi="Cambria Math"/>
                        <w:i/>
                      </w:rPr>
                    </m:ctrlPr>
                  </m:sSubPr>
                  <m:e>
                    <m:r>
                      <w:rPr>
                        <w:rFonts w:ascii="Cambria Math" w:hAnsi="Cambria Math"/>
                      </w:rPr>
                      <m:t>E</m:t>
                    </m:r>
                  </m:e>
                  <m:sub>
                    <m:r>
                      <w:rPr>
                        <w:rFonts w:ascii="Cambria Math" w:hAnsi="Cambria Math"/>
                      </w:rPr>
                      <m:t>g</m:t>
                    </m:r>
                  </m:sub>
                </m:sSub>
                <m:sSub>
                  <m:sSubPr>
                    <m:ctrlPr>
                      <w:rPr>
                        <w:rFonts w:ascii="Cambria Math" w:hAnsi="Cambria Math"/>
                        <w:i/>
                      </w:rPr>
                    </m:ctrlPr>
                  </m:sSubPr>
                  <m:e>
                    <m:r>
                      <w:rPr>
                        <w:rFonts w:ascii="Cambria Math" w:hAnsi="Cambria Math"/>
                      </w:rPr>
                      <m:t>E</m:t>
                    </m:r>
                  </m:e>
                  <m:sub>
                    <m:r>
                      <w:rPr>
                        <w:rFonts w:ascii="Cambria Math" w:hAnsi="Cambria Math"/>
                      </w:rPr>
                      <m:t>d</m:t>
                    </m:r>
                  </m:sub>
                </m:sSub>
              </m:oMath>
            </m:oMathPara>
          </w:p>
        </w:tc>
        <w:tc>
          <w:tcPr>
            <w:tcW w:w="710" w:type="dxa"/>
            <w:vAlign w:val="center"/>
          </w:tcPr>
          <w:p w14:paraId="0A0AF115" w14:textId="6340527C" w:rsidR="00430ADD" w:rsidRDefault="00845381" w:rsidP="00F35518">
            <w:pPr>
              <w:spacing w:after="120"/>
              <w:jc w:val="right"/>
            </w:pPr>
            <w:r>
              <w:t>(1.2)</w:t>
            </w:r>
          </w:p>
        </w:tc>
      </w:tr>
    </w:tbl>
    <w:p w14:paraId="64E71BAD" w14:textId="22395F87" w:rsidR="00921127" w:rsidRDefault="00921127" w:rsidP="00921127">
      <w:pPr>
        <w:keepNext/>
        <w:spacing w:after="120"/>
        <w:jc w:val="both"/>
        <w:rPr>
          <w:rFonts w:asciiTheme="majorHAnsi" w:hAnsiTheme="majorHAnsi"/>
        </w:rPr>
      </w:pPr>
      <w:r>
        <w:rPr>
          <w:rFonts w:asciiTheme="majorHAnsi" w:hAnsiTheme="majorHAnsi"/>
        </w:rPr>
        <w:t xml:space="preserve">where </w:t>
      </w:r>
      <m:oMath>
        <m:sSub>
          <m:sSubPr>
            <m:ctrlPr>
              <w:rPr>
                <w:rFonts w:ascii="Cambria Math" w:hAnsi="Cambria Math"/>
                <w:i/>
              </w:rPr>
            </m:ctrlPr>
          </m:sSubPr>
          <m:e>
            <m:r>
              <w:rPr>
                <w:rFonts w:ascii="Cambria Math" w:hAnsi="Cambria Math"/>
              </w:rPr>
              <m:t>E</m:t>
            </m:r>
          </m:e>
          <m:sub>
            <m:r>
              <w:rPr>
                <w:rFonts w:ascii="Cambria Math" w:hAnsi="Cambria Math"/>
              </w:rPr>
              <m:t>An/At</m:t>
            </m:r>
          </m:sub>
        </m:sSub>
      </m:oMath>
      <w:r>
        <w:rPr>
          <w:rFonts w:asciiTheme="majorHAnsi" w:hAnsiTheme="majorHAnsi"/>
        </w:rPr>
        <w:t xml:space="preserve"> and </w:t>
      </w:r>
      <m:oMath>
        <m:sSub>
          <m:sSubPr>
            <m:ctrlPr>
              <w:rPr>
                <w:rFonts w:ascii="Cambria Math" w:hAnsi="Cambria Math"/>
                <w:i/>
              </w:rPr>
            </m:ctrlPr>
          </m:sSubPr>
          <m:e>
            <m:r>
              <w:rPr>
                <w:rFonts w:ascii="Cambria Math" w:hAnsi="Cambria Math"/>
              </w:rPr>
              <m:t>E</m:t>
            </m:r>
          </m:e>
          <m:sub>
            <m:r>
              <w:rPr>
                <w:rFonts w:ascii="Cambria Math" w:hAnsi="Cambria Math"/>
              </w:rPr>
              <m:t>hn/hg</m:t>
            </m:r>
          </m:sub>
        </m:sSub>
      </m:oMath>
      <w:r>
        <w:rPr>
          <w:rFonts w:asciiTheme="majorHAnsi" w:hAnsiTheme="majorHAnsi"/>
        </w:rPr>
        <w:t xml:space="preserve"> are the net-to-total ratios of area and thickness, respectively. </w:t>
      </w:r>
      <m:oMath>
        <m:sSub>
          <m:sSubPr>
            <m:ctrlPr>
              <w:rPr>
                <w:rFonts w:ascii="Cambria Math" w:hAnsi="Cambria Math"/>
                <w:i/>
              </w:rPr>
            </m:ctrlPr>
          </m:sSubPr>
          <m:e>
            <m:r>
              <w:rPr>
                <w:rFonts w:ascii="Cambria Math" w:hAnsi="Cambria Math"/>
              </w:rPr>
              <m:t>E</m:t>
            </m:r>
          </m:e>
          <m:sub>
            <m:r>
              <w:rPr>
                <w:rFonts w:ascii="Cambria Math" w:hAnsi="Cambria Math"/>
              </w:rPr>
              <m:t>∅e/∅total</m:t>
            </m:r>
          </m:sub>
        </m:sSub>
      </m:oMath>
      <w:r>
        <w:rPr>
          <w:rFonts w:asciiTheme="majorHAnsi" w:hAnsiTheme="majorHAnsi"/>
        </w:rPr>
        <w:t xml:space="preserve"> is the effective porosity. </w:t>
      </w:r>
      <m:oMath>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g</m:t>
            </m:r>
          </m:sub>
        </m:sSub>
      </m:oMath>
      <w:r>
        <w:rPr>
          <w:rFonts w:asciiTheme="majorHAnsi" w:hAnsiTheme="majorHAnsi"/>
        </w:rPr>
        <w:t xml:space="preserve"> are the areal, vertical (layering), and gravitational displacement efficiencies, respectively. They represent the macroscopic displacement efficiency at a reservoir scale. </w:t>
      </w:r>
      <m:oMath>
        <m:sSub>
          <m:sSubPr>
            <m:ctrlPr>
              <w:rPr>
                <w:rFonts w:ascii="Cambria Math" w:hAnsi="Cambria Math" w:cstheme="majorHAnsi"/>
                <w:i/>
              </w:rPr>
            </m:ctrlPr>
          </m:sSubPr>
          <m:e>
            <m:r>
              <w:rPr>
                <w:rFonts w:ascii="Cambria Math" w:hAnsi="Cambria Math" w:cstheme="majorHAnsi"/>
              </w:rPr>
              <m:t>E</m:t>
            </m:r>
          </m:e>
          <m:sub>
            <m:r>
              <w:rPr>
                <w:rFonts w:ascii="Cambria Math" w:hAnsi="Cambria Math" w:cstheme="majorHAnsi"/>
              </w:rPr>
              <m:t>A</m:t>
            </m:r>
          </m:sub>
        </m:sSub>
        <m:r>
          <w:rPr>
            <w:rFonts w:ascii="Cambria Math" w:hAnsi="Cambria Math" w:cstheme="majorHAnsi"/>
          </w:rPr>
          <m:t xml:space="preserve"> and </m:t>
        </m:r>
        <m:sSub>
          <m:sSubPr>
            <m:ctrlPr>
              <w:rPr>
                <w:rFonts w:ascii="Cambria Math" w:hAnsi="Cambria Math" w:cstheme="majorHAnsi"/>
                <w:i/>
              </w:rPr>
            </m:ctrlPr>
          </m:sSubPr>
          <m:e>
            <m:r>
              <w:rPr>
                <w:rFonts w:ascii="Cambria Math" w:hAnsi="Cambria Math" w:cstheme="majorHAnsi"/>
              </w:rPr>
              <m:t>E</m:t>
            </m:r>
          </m:e>
          <m:sub>
            <m:r>
              <w:rPr>
                <w:rFonts w:ascii="Cambria Math" w:hAnsi="Cambria Math" w:cstheme="majorHAnsi"/>
              </w:rPr>
              <m:t>L</m:t>
            </m:r>
          </m:sub>
        </m:sSub>
      </m:oMath>
      <w:r>
        <w:rPr>
          <w:rFonts w:asciiTheme="majorHAnsi" w:hAnsiTheme="majorHAnsi"/>
        </w:rPr>
        <w:t xml:space="preserve"> are influenced by the geologic setting (fault, dipping, heterogeneity, layering).</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g</m:t>
            </m:r>
          </m:sub>
        </m:sSub>
      </m:oMath>
      <w:r>
        <w:rPr>
          <w:rFonts w:asciiTheme="majorHAnsi" w:hAnsiTheme="majorHAnsi"/>
        </w:rPr>
        <w:t xml:space="preserve"> is affected by the density and mobility (relative permeability/viscosity) difference between CO</w:t>
      </w:r>
      <w:r w:rsidRPr="007B5C9E">
        <w:rPr>
          <w:rFonts w:asciiTheme="majorHAnsi" w:hAnsiTheme="majorHAnsi"/>
          <w:vertAlign w:val="subscript"/>
        </w:rPr>
        <w:t>2</w:t>
      </w:r>
      <w:r>
        <w:rPr>
          <w:rFonts w:asciiTheme="majorHAnsi" w:hAnsiTheme="majorHAnsi"/>
        </w:rPr>
        <w:t xml:space="preserve"> and formation water, since the buoyant </w:t>
      </w:r>
      <w:r w:rsidR="00AD3015">
        <w:rPr>
          <w:rFonts w:asciiTheme="majorHAnsi" w:hAnsiTheme="majorHAnsi"/>
        </w:rPr>
        <w:t>sc</w:t>
      </w:r>
      <w:r>
        <w:rPr>
          <w:rFonts w:asciiTheme="majorHAnsi" w:hAnsiTheme="majorHAnsi"/>
        </w:rPr>
        <w:t>CO</w:t>
      </w:r>
      <w:r w:rsidRPr="007B5C9E">
        <w:rPr>
          <w:rFonts w:asciiTheme="majorHAnsi" w:hAnsiTheme="majorHAnsi"/>
          <w:vertAlign w:val="subscript"/>
        </w:rPr>
        <w:t>2</w:t>
      </w:r>
      <w:r>
        <w:t xml:space="preserve"> plume rises within the geologic unit. Lastly, </w:t>
      </w:r>
      <m:oMath>
        <m:sSub>
          <m:sSubPr>
            <m:ctrlPr>
              <w:rPr>
                <w:rFonts w:ascii="Cambria Math" w:hAnsi="Cambria Math"/>
                <w:i/>
              </w:rPr>
            </m:ctrlPr>
          </m:sSubPr>
          <m:e>
            <m:r>
              <w:rPr>
                <w:rFonts w:ascii="Cambria Math" w:hAnsi="Cambria Math"/>
              </w:rPr>
              <m:t>E</m:t>
            </m:r>
          </m:e>
          <m:sub>
            <m:r>
              <w:rPr>
                <w:rFonts w:ascii="Cambria Math" w:hAnsi="Cambria Math"/>
              </w:rPr>
              <m:t>d</m:t>
            </m:r>
          </m:sub>
        </m:sSub>
      </m:oMath>
      <w:r>
        <w:rPr>
          <w:rFonts w:asciiTheme="majorHAnsi" w:hAnsiTheme="majorHAnsi"/>
        </w:rPr>
        <w:t xml:space="preserve"> is the microscopic displacement efficiency at the pore scale. It reflects factors such as pore size distribution, wettability, and interfacial tension between fluids </w:t>
      </w:r>
      <w:r>
        <w:rPr>
          <w:rFonts w:asciiTheme="majorHAnsi" w:hAnsiTheme="majorHAnsi"/>
        </w:rPr>
        <w:fldChar w:fldCharType="begin"/>
      </w:r>
      <w:r>
        <w:rPr>
          <w:rFonts w:asciiTheme="majorHAnsi" w:hAnsiTheme="majorHAnsi"/>
        </w:rPr>
        <w:instrText xml:space="preserve"> ADDIN EN.CITE &lt;EndNote&gt;&lt;Cite&gt;&lt;Author&gt;Lake&lt;/Author&gt;&lt;Year&gt;1989&lt;/Year&gt;&lt;RecNum&gt;545&lt;/RecNum&gt;&lt;DisplayText&gt;(Lake 1989)&lt;/DisplayText&gt;&lt;record&gt;&lt;rec-number&gt;545&lt;/rec-number&gt;&lt;foreign-keys&gt;&lt;key app="EN" db-id="xtrtpexd9zwesae9vrlxa5fbrpepps92x2sf" timestamp="1680904205" guid="fe16e4ef-d9d1-4442-acbd-7cde6774d87b"&gt;545&lt;/key&gt;&lt;/foreign-keys&gt;&lt;ref-type name="Book"&gt;6&lt;/ref-type&gt;&lt;contributors&gt;&lt;authors&gt;&lt;author&gt;Lake, L.W.&lt;/author&gt;&lt;/authors&gt;&lt;/contributors&gt;&lt;titles&gt;&lt;title&gt;Enhanced Oil Recovery&lt;/title&gt;&lt;/titles&gt;&lt;dates&gt;&lt;year&gt;1989&lt;/year&gt;&lt;/dates&gt;&lt;publisher&gt;Prentice Hall&lt;/publisher&gt;&lt;isbn&gt;9780132816014&lt;/isbn&gt;&lt;urls&gt;&lt;related-urls&gt;&lt;url&gt;https://books.google.com/books?id=nm5MAQAAIAAJ&lt;/url&gt;&lt;/related-urls&gt;&lt;/urls&gt;&lt;/record&gt;&lt;/Cite&gt;&lt;/EndNote&gt;</w:instrText>
      </w:r>
      <w:r>
        <w:rPr>
          <w:rFonts w:asciiTheme="majorHAnsi" w:hAnsiTheme="majorHAnsi"/>
        </w:rPr>
        <w:fldChar w:fldCharType="separate"/>
      </w:r>
      <w:r>
        <w:rPr>
          <w:rFonts w:asciiTheme="majorHAnsi" w:hAnsiTheme="majorHAnsi"/>
          <w:noProof/>
        </w:rPr>
        <w:t>(Lake 1989)</w:t>
      </w:r>
      <w:r>
        <w:rPr>
          <w:rFonts w:asciiTheme="majorHAnsi" w:hAnsiTheme="majorHAnsi"/>
        </w:rPr>
        <w:fldChar w:fldCharType="end"/>
      </w:r>
      <w:r>
        <w:rPr>
          <w:rFonts w:asciiTheme="majorHAnsi" w:hAnsiTheme="majorHAnsi"/>
        </w:rPr>
        <w:t>.</w:t>
      </w:r>
    </w:p>
    <w:p w14:paraId="111DB6BC" w14:textId="79DB1076" w:rsidR="00921127" w:rsidRDefault="00921127" w:rsidP="00921127">
      <w:pPr>
        <w:keepNext/>
        <w:spacing w:after="120"/>
        <w:jc w:val="both"/>
        <w:rPr>
          <w:rFonts w:asciiTheme="majorHAnsi" w:hAnsiTheme="majorHAnsi"/>
        </w:rPr>
      </w:pPr>
      <w:r>
        <w:rPr>
          <w:rFonts w:asciiTheme="majorHAnsi" w:hAnsiTheme="majorHAnsi"/>
        </w:rPr>
        <w:t xml:space="preserve">The largest uncertainty in the calculation of the </w:t>
      </w:r>
      <w:r w:rsidR="00AD3015">
        <w:rPr>
          <w:rFonts w:asciiTheme="majorHAnsi" w:hAnsiTheme="majorHAnsi"/>
        </w:rPr>
        <w:t>sc</w:t>
      </w:r>
      <w:r>
        <w:rPr>
          <w:rFonts w:asciiTheme="majorHAnsi" w:hAnsiTheme="majorHAnsi"/>
        </w:rPr>
        <w:t>CO</w:t>
      </w:r>
      <w:r w:rsidRPr="00F61A5D">
        <w:rPr>
          <w:rFonts w:asciiTheme="majorHAnsi" w:hAnsiTheme="majorHAnsi"/>
          <w:vertAlign w:val="subscript"/>
        </w:rPr>
        <w:t>2</w:t>
      </w:r>
      <w:r>
        <w:rPr>
          <w:rFonts w:asciiTheme="majorHAnsi" w:hAnsiTheme="majorHAnsi"/>
        </w:rPr>
        <w:t xml:space="preserve"> storage mass in deep saline aquifers is the estimation of the storage efficiency factor (</w:t>
      </w:r>
      <m:oMath>
        <m:sSub>
          <m:sSubPr>
            <m:ctrlPr>
              <w:rPr>
                <w:rFonts w:ascii="Cambria Math" w:hAnsi="Cambria Math"/>
                <w:i/>
              </w:rPr>
            </m:ctrlPr>
          </m:sSubPr>
          <m:e>
            <m:r>
              <w:rPr>
                <w:rFonts w:ascii="Cambria Math" w:hAnsi="Cambria Math"/>
              </w:rPr>
              <m:t>E</m:t>
            </m:r>
          </m:e>
          <m:sub>
            <m:r>
              <w:rPr>
                <w:rFonts w:ascii="Cambria Math" w:hAnsi="Cambria Math"/>
              </w:rPr>
              <m:t>saline</m:t>
            </m:r>
          </m:sub>
        </m:sSub>
        <m:r>
          <w:rPr>
            <w:rFonts w:ascii="Cambria Math" w:hAnsi="Cambria Math"/>
          </w:rPr>
          <m:t>)</m:t>
        </m:r>
      </m:oMath>
      <w:r>
        <w:rPr>
          <w:rFonts w:asciiTheme="majorHAnsi" w:hAnsiTheme="majorHAnsi"/>
        </w:rPr>
        <w:t xml:space="preserve"> </w:t>
      </w:r>
      <w:r>
        <w:rPr>
          <w:rFonts w:asciiTheme="majorHAnsi" w:hAnsiTheme="majorHAnsi"/>
        </w:rPr>
        <w:fldChar w:fldCharType="begin">
          <w:fldData xml:space="preserve">PEVuZE5vdGU+PENpdGU+PEF1dGhvcj5TenVsY3pld3NraTwvQXV0aG9yPjxZZWFyPjIwMDk8L1ll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</w:fldData>
        </w:fldChar>
      </w:r>
      <w:r w:rsidR="005C0118">
        <w:rPr>
          <w:rFonts w:asciiTheme="majorHAnsi" w:hAnsiTheme="majorHAnsi"/>
        </w:rPr>
        <w:instrText xml:space="preserve"> ADDIN EN.CITE </w:instrText>
      </w:r>
      <w:r w:rsidR="005C0118">
        <w:rPr>
          <w:rFonts w:asciiTheme="majorHAnsi" w:hAnsiTheme="majorHAnsi"/>
        </w:rPr>
        <w:fldChar w:fldCharType="begin">
          <w:fldData xml:space="preserve">PEVuZE5vdGU+PENpdGU+PEF1dGhvcj5TenVsY3pld3NraTwvQXV0aG9yPjxZZWFyPjIwMDk8L1ll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</w:fldData>
        </w:fldChar>
      </w:r>
      <w:r w:rsidR="005C0118">
        <w:rPr>
          <w:rFonts w:asciiTheme="majorHAnsi" w:hAnsiTheme="majorHAnsi"/>
        </w:rPr>
        <w:instrText xml:space="preserve"> ADDIN EN.CITE.DATA </w:instrText>
      </w:r>
      <w:r w:rsidR="005C0118">
        <w:rPr>
          <w:rFonts w:asciiTheme="majorHAnsi" w:hAnsiTheme="majorHAnsi"/>
        </w:rPr>
      </w:r>
      <w:r w:rsidR="005C0118">
        <w:rPr>
          <w:rFonts w:asciiTheme="majorHAnsi" w:hAnsiTheme="majorHAnsi"/>
        </w:rPr>
        <w:fldChar w:fldCharType="end"/>
      </w:r>
      <w:r>
        <w:rPr>
          <w:rFonts w:asciiTheme="majorHAnsi" w:hAnsiTheme="majorHAnsi"/>
        </w:rPr>
      </w:r>
      <w:r>
        <w:rPr>
          <w:rFonts w:asciiTheme="majorHAnsi" w:hAnsiTheme="majorHAnsi"/>
        </w:rPr>
        <w:fldChar w:fldCharType="separate"/>
      </w:r>
      <w:r>
        <w:rPr>
          <w:rFonts w:asciiTheme="majorHAnsi" w:hAnsiTheme="majorHAnsi"/>
          <w:noProof/>
        </w:rPr>
        <w:t>(Szulczewski and Juanes 2009, Goodman et al. 2011, Thibeau et al. 2014, Bachu 2015, Celia et al. 2015, Wei et al. 2022)</w:t>
      </w:r>
      <w:r>
        <w:rPr>
          <w:rFonts w:asciiTheme="majorHAnsi" w:hAnsiTheme="majorHAnsi"/>
        </w:rPr>
        <w:fldChar w:fldCharType="end"/>
      </w:r>
      <w:r>
        <w:rPr>
          <w:rFonts w:asciiTheme="majorHAnsi" w:hAnsiTheme="majorHAnsi"/>
        </w:rPr>
        <w:t xml:space="preserve">. </w:t>
      </w:r>
      <w:r>
        <w:rPr>
          <w:rFonts w:asciiTheme="majorHAnsi" w:hAnsiTheme="majorHAnsi"/>
        </w:rPr>
        <w:fldChar w:fldCharType="begin"/>
      </w:r>
      <w:r w:rsidR="00812F80">
        <w:rPr>
          <w:rFonts w:asciiTheme="majorHAnsi" w:hAnsiTheme="majorHAnsi"/>
        </w:rPr>
        <w:instrText xml:space="preserve"> ADDIN EN.CITE &lt;EndNote&gt;&lt;Cite AuthorYear="1"&gt;&lt;Author&gt;Bachu&lt;/Author&gt;&lt;Year&gt;2015&lt;/Year&gt;&lt;RecNum&gt;546&lt;/RecNum&gt;&lt;DisplayText&gt;Bachu (2015)&lt;/DisplayText&gt;&lt;record&gt;&lt;rec-number&gt;546&lt;/rec-number&gt;&lt;foreign-keys&gt;&lt;key app="EN" db-id="xtrtpexd9zwesae9vrlxa5fbrpepps92x2sf" timestamp="1680904553" guid="6a6432e1-22c9-4881-95af-04e578f0c7be"&gt;546&lt;/key&gt;&lt;/foreign-keys&gt;&lt;ref-type name="Journal Article"&gt;17&lt;/ref-type&gt;&lt;contributors&gt;&lt;authors&gt;&lt;author&gt;Bachu, Stefan&lt;/author&gt;&lt;/authors&gt;&lt;/contributors&gt;&lt;titles&gt;&lt;title&gt;Review of CO2 storage efficiency in deep saline aquifers&lt;/title&gt;&lt;secondary-title&gt;International Journal of Greenhouse Gas Control&lt;/secondary-title&gt;&lt;/titles&gt;&lt;periodical&gt;&lt;full-title&gt;International Journal of Greenhouse Gas Control&lt;/full-title&gt;&lt;/periodical&gt;&lt;pages&gt;188-202&lt;/pages&gt;&lt;volume&gt;40&lt;/volume&gt;&lt;dates&gt;&lt;year&gt;2015&lt;/year&gt;&lt;pub-dates&gt;&lt;date&gt;09/01&lt;/date&gt;&lt;/pub-dates&gt;&lt;/dates&gt;&lt;urls&gt;&lt;related-urls&gt;&lt;url&gt;https://doi.org/10.1016/j.ijggc.2015.01.007&lt;/url&gt;&lt;/related-urls&gt;&lt;/urls&gt;&lt;electronic-resource-num&gt;10.1016/j.ijggc.2015.01.007&lt;/electronic-resource-num&gt;&lt;/record&gt;&lt;/Cite&gt;&lt;/EndNote&gt;</w:instrText>
      </w:r>
      <w:r>
        <w:rPr>
          <w:rFonts w:asciiTheme="majorHAnsi" w:hAnsiTheme="majorHAnsi"/>
        </w:rPr>
        <w:fldChar w:fldCharType="separate"/>
      </w:r>
      <w:r>
        <w:rPr>
          <w:rFonts w:asciiTheme="majorHAnsi" w:hAnsiTheme="majorHAnsi"/>
          <w:noProof/>
        </w:rPr>
        <w:t>Bachu (2015)</w:t>
      </w:r>
      <w:r>
        <w:rPr>
          <w:rFonts w:asciiTheme="majorHAnsi" w:hAnsiTheme="majorHAnsi"/>
        </w:rPr>
        <w:fldChar w:fldCharType="end"/>
      </w:r>
      <w:r>
        <w:rPr>
          <w:rFonts w:asciiTheme="majorHAnsi" w:hAnsiTheme="majorHAnsi"/>
        </w:rPr>
        <w:t xml:space="preserve"> explained that the variations in </w:t>
      </w:r>
      <m:oMath>
        <m:sSub>
          <m:sSubPr>
            <m:ctrlPr>
              <w:rPr>
                <w:rFonts w:ascii="Cambria Math" w:hAnsi="Cambria Math"/>
                <w:i/>
              </w:rPr>
            </m:ctrlPr>
          </m:sSubPr>
          <m:e>
            <m:r>
              <w:rPr>
                <w:rFonts w:ascii="Cambria Math" w:hAnsi="Cambria Math"/>
              </w:rPr>
              <m:t>E</m:t>
            </m:r>
          </m:e>
          <m:sub>
            <m:r>
              <w:rPr>
                <w:rFonts w:ascii="Cambria Math" w:hAnsi="Cambria Math"/>
              </w:rPr>
              <m:t>saline</m:t>
            </m:r>
          </m:sub>
        </m:sSub>
      </m:oMath>
      <w:r>
        <w:rPr>
          <w:rFonts w:asciiTheme="majorHAnsi" w:hAnsiTheme="majorHAnsi"/>
        </w:rPr>
        <w:t xml:space="preserve"> (1-10%, sometimes 20%) depend on numerous factors, such </w:t>
      </w:r>
      <w:r>
        <w:rPr>
          <w:rFonts w:asciiTheme="majorHAnsi" w:hAnsiTheme="majorHAnsi"/>
        </w:rPr>
        <w:lastRenderedPageBreak/>
        <w:t>as the storage aquifer characteristics (pressure, temperature, salinity, relative permeabilities, lithology, porosity, heterogeneity, anisotropy, areal extent, and thickness), characteristics of confinement (mainly permeability and capillary entry pressure), and characteristics of the operation (injection rate, injection time, number of wells, well orientation and spacing, and injection strategy).</w:t>
      </w:r>
    </w:p>
    <w:p w14:paraId="3BF7F994" w14:textId="595AFA2B" w:rsidR="00921127" w:rsidRDefault="00921127" w:rsidP="00921127">
      <w:pPr>
        <w:keepNext/>
        <w:spacing w:after="120"/>
        <w:jc w:val="both"/>
      </w:pPr>
      <w:r>
        <w:rPr>
          <w:rFonts w:asciiTheme="majorHAnsi" w:hAnsiTheme="majorHAnsi"/>
        </w:rPr>
        <w:t xml:space="preserve">The storage mass of </w:t>
      </w:r>
      <w:r w:rsidR="00AD3015">
        <w:rPr>
          <w:rFonts w:asciiTheme="majorHAnsi" w:hAnsiTheme="majorHAnsi"/>
        </w:rPr>
        <w:t>sc</w:t>
      </w:r>
      <w:r>
        <w:rPr>
          <w:rFonts w:asciiTheme="majorHAnsi" w:hAnsiTheme="majorHAnsi"/>
        </w:rPr>
        <w:t>CO</w:t>
      </w:r>
      <w:r w:rsidRPr="00CC7012">
        <w:rPr>
          <w:rFonts w:asciiTheme="majorHAnsi" w:hAnsiTheme="majorHAnsi"/>
          <w:vertAlign w:val="subscript"/>
        </w:rPr>
        <w:t>2</w:t>
      </w:r>
      <w:r>
        <w:rPr>
          <w:rFonts w:asciiTheme="majorHAnsi" w:hAnsiTheme="majorHAnsi"/>
        </w:rPr>
        <w:t xml:space="preserve"> for other geological formations (depleted oil and gas reservoirs, unmineable coal seams, organic-rich shales, basalt formations, salt caverns) are analogous forms to </w:t>
      </w:r>
      <w:r w:rsidRPr="00CB22EE">
        <w:rPr>
          <w:rFonts w:asciiTheme="majorHAnsi" w:hAnsiTheme="majorHAnsi"/>
          <w:b/>
          <w:bCs/>
        </w:rPr>
        <w:t xml:space="preserve">Equation </w:t>
      </w:r>
      <w:r w:rsidR="00845381">
        <w:rPr>
          <w:rFonts w:asciiTheme="majorHAnsi" w:hAnsiTheme="majorHAnsi"/>
          <w:b/>
          <w:bCs/>
        </w:rPr>
        <w:t>1.1</w:t>
      </w:r>
      <w:r>
        <w:rPr>
          <w:rFonts w:asciiTheme="majorHAnsi" w:hAnsiTheme="majorHAnsi"/>
        </w:rPr>
        <w:t>, but incorporate terms related to the specific trapping mechanism of that formation. For example, the storage volume</w:t>
      </w:r>
      <w:r>
        <w:t xml:space="preserve"> of depleted oil and gas reservoirs includes an efficiency factor that is similar to the CO</w:t>
      </w:r>
      <w:r w:rsidRPr="00D0720F">
        <w:rPr>
          <w:vertAlign w:val="subscript"/>
        </w:rPr>
        <w:t>2</w:t>
      </w:r>
      <w:r>
        <w:t xml:space="preserve">-EOR recovery factor (RF), which can vary widely depending on formation characteristics, operational parameters, thermodynamic conditions, and many other factors </w:t>
      </w:r>
      <w:r>
        <w:fldChar w:fldCharType="begin"/>
      </w:r>
      <w:r w:rsidR="00A345D4">
        <w:instrText xml:space="preserve"> ADDIN EN.CITE &lt;EndNote&gt;&lt;Cite&gt;&lt;Author&gt;Lake&lt;/Author&gt;&lt;Year&gt;2019&lt;/Year&gt;&lt;RecNum&gt;542&lt;/RecNum&gt;&lt;DisplayText&gt;(Lake et al. 2019)&lt;/DisplayText&gt;&lt;record&gt;&lt;rec-number&gt;542&lt;/rec-number&gt;&lt;foreign-keys&gt;&lt;key app="EN" db-id="xtrtpexd9zwesae9vrlxa5fbrpepps92x2sf" timestamp="1680886086" guid="916a6395-46b2-43b7-a082-975380fa4190"&gt;542&lt;/key&gt;&lt;/foreign-keys&gt;&lt;ref-type name="Book Section"&gt;5&lt;/ref-type&gt;&lt;contributors&gt;&lt;authors&gt;&lt;author&gt;Lake, Larry&lt;/author&gt;&lt;author&gt;Lotfollahi, Mohammad&lt;/author&gt;&lt;author&gt;Bryant, Steven&lt;/author&gt;&lt;/authors&gt;&lt;/contributors&gt;&lt;titles&gt;&lt;title&gt;CO2 Enhanced Oil Recovery Experience and its Messages for CO2 Storage&lt;/title&gt;&lt;/titles&gt;&lt;pages&gt;11-23&lt;/pages&gt;&lt;dates&gt;&lt;year&gt;2019&lt;/year&gt;&lt;/dates&gt;&lt;isbn&gt;9780128127520&lt;/isbn&gt;&lt;urls&gt;&lt;related-urls&gt;&lt;url&gt;https://doi.org/10.1016/B978-0-12-812752-0.00002-2&lt;/url&gt;&lt;/related-urls&gt;&lt;/urls&gt;&lt;electronic-resource-num&gt;10.1016/B978-0-12-812752-0.00002-2&lt;/electronic-resource-num&gt;&lt;/record&gt;&lt;/Cite&gt;&lt;/EndNote&gt;</w:instrText>
      </w:r>
      <w:r>
        <w:fldChar w:fldCharType="separate"/>
      </w:r>
      <w:r>
        <w:rPr>
          <w:noProof/>
        </w:rPr>
        <w:t>(Lake et al. 2019)</w:t>
      </w:r>
      <w:r>
        <w:fldChar w:fldCharType="end"/>
      </w:r>
      <w:r>
        <w:t>.</w:t>
      </w:r>
    </w:p>
    <w:p w14:paraId="332E6DD8" w14:textId="4EB03448" w:rsidR="00921127" w:rsidRDefault="00921127" w:rsidP="00921127">
      <w:pPr>
        <w:keepNext/>
        <w:spacing w:after="120"/>
        <w:jc w:val="both"/>
        <w:rPr>
          <w:rFonts w:asciiTheme="majorHAnsi" w:hAnsiTheme="majorHAnsi"/>
        </w:rPr>
      </w:pPr>
      <w:r>
        <w:rPr>
          <w:rFonts w:asciiTheme="majorHAnsi" w:hAnsiTheme="majorHAnsi"/>
        </w:rPr>
        <w:t>In addition to storage capacity, long-term integrity is a key factor during geological CO</w:t>
      </w:r>
      <w:r w:rsidRPr="00895B6F">
        <w:rPr>
          <w:rFonts w:asciiTheme="majorHAnsi" w:hAnsiTheme="majorHAnsi"/>
          <w:vertAlign w:val="subscript"/>
        </w:rPr>
        <w:t>2</w:t>
      </w:r>
      <w:r>
        <w:rPr>
          <w:rFonts w:asciiTheme="majorHAnsi" w:hAnsiTheme="majorHAnsi"/>
          <w:vertAlign w:val="subscript"/>
        </w:rPr>
        <w:t xml:space="preserve"> </w:t>
      </w:r>
      <w:r>
        <w:rPr>
          <w:rFonts w:asciiTheme="majorHAnsi" w:hAnsiTheme="majorHAnsi"/>
        </w:rPr>
        <w:t xml:space="preserve">storage </w:t>
      </w:r>
      <w:r>
        <w:rPr>
          <w:rFonts w:asciiTheme="majorHAnsi" w:hAnsiTheme="majorHAnsi"/>
        </w:rPr>
        <w:fldChar w:fldCharType="begin"/>
      </w:r>
      <w:r w:rsidR="00812F80">
        <w:rPr>
          <w:rFonts w:asciiTheme="majorHAnsi" w:hAnsiTheme="majorHAnsi"/>
        </w:rPr>
        <w:instrText xml:space="preserve"> ADDIN EN.CITE &lt;EndNote&gt;&lt;Cite&gt;&lt;Author&gt;Busch&lt;/Author&gt;&lt;Year&gt;2010&lt;/Year&gt;&lt;RecNum&gt;367&lt;/RecNum&gt;&lt;DisplayText&gt;(Busch et al. 2010)&lt;/DisplayText&gt;&lt;record&gt;&lt;rec-number&gt;367&lt;/rec-number&gt;&lt;foreign-keys&gt;&lt;key app="EN" db-id="xtrtpexd9zwesae9vrlxa5fbrpepps92x2sf" timestamp="1666711992" guid="f97c98bc-dabe-4fca-8677-8017f0d25e80"&gt;367&lt;/key&gt;&lt;/foreign-keys&gt;&lt;ref-type name="Journal Article"&gt;17&lt;/ref-type&gt;&lt;contributors&gt;&lt;authors&gt;&lt;author&gt;Busch, Andreas&lt;/author&gt;&lt;author&gt;Amann, Alexandra&lt;/author&gt;&lt;author&gt;Bertier, Pieter&lt;/author&gt;&lt;author&gt;Waschbuesch, Margret&lt;/author&gt;&lt;author&gt;Krooss, Bernhard&lt;/author&gt;&lt;/authors&gt;&lt;/contributors&gt;&lt;titles&gt;&lt;title&gt;The Significance of Caprock Sealing Integrity for CO2 Storage&lt;/title&gt;&lt;secondary-title&gt;Society of Petroleum Engineers - SPE International Conference on CO2 Capture, Storage, and Utilization 2010&lt;/secondary-title&gt;&lt;/titles&gt;&lt;periodical&gt;&lt;full-title&gt;Society of Petroleum Engineers - SPE International Conference on CO2 Capture, Storage, and Utilization 2010&lt;/full-title&gt;&lt;/periodical&gt;&lt;dates&gt;&lt;year&gt;2010&lt;/year&gt;&lt;pub-dates&gt;&lt;date&gt;11/10&lt;/date&gt;&lt;/pub-dates&gt;&lt;/dates&gt;&lt;urls&gt;&lt;related-urls&gt;&lt;url&gt;https://doi.org/10.2118/139588-MS&lt;/url&gt;&lt;/related-urls&gt;&lt;/urls&gt;&lt;electronic-resource-num&gt;10.2118/139588-MS&lt;/electronic-resource-num&gt;&lt;/record&gt;&lt;/Cite&gt;&lt;/EndNote&gt;</w:instrText>
      </w:r>
      <w:r>
        <w:rPr>
          <w:rFonts w:asciiTheme="majorHAnsi" w:hAnsiTheme="majorHAnsi"/>
        </w:rPr>
        <w:fldChar w:fldCharType="separate"/>
      </w:r>
      <w:r>
        <w:rPr>
          <w:rFonts w:asciiTheme="majorHAnsi" w:hAnsiTheme="majorHAnsi"/>
          <w:noProof/>
        </w:rPr>
        <w:t>(Busch et al. 2010)</w:t>
      </w:r>
      <w:r>
        <w:rPr>
          <w:rFonts w:asciiTheme="majorHAnsi" w:hAnsiTheme="majorHAnsi"/>
        </w:rPr>
        <w:fldChar w:fldCharType="end"/>
      </w:r>
      <w:r>
        <w:rPr>
          <w:rFonts w:asciiTheme="majorHAnsi" w:hAnsiTheme="majorHAnsi"/>
        </w:rPr>
        <w:t xml:space="preserve">. The three main concerns related to integrity are (1) wellbore damage and corrosion of pipes and cement </w:t>
      </w:r>
      <w:r>
        <w:rPr>
          <w:rFonts w:asciiTheme="majorHAnsi" w:hAnsiTheme="majorHAnsi"/>
        </w:rPr>
        <w:fldChar w:fldCharType="begin">
          <w:fldData xml:space="preserve">PEVuZE5vdGU+PENpdGU+PEF1dGhvcj5TbWl0aDwvQXV0aG9yPjxZZWFyPjIwMTE8L1llYXI+PFJl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</w:fldData>
        </w:fldChar>
      </w:r>
      <w:r w:rsidR="005C0118">
        <w:rPr>
          <w:rFonts w:asciiTheme="majorHAnsi" w:hAnsiTheme="majorHAnsi"/>
        </w:rPr>
        <w:instrText xml:space="preserve"> ADDIN EN.CITE </w:instrText>
      </w:r>
      <w:r w:rsidR="005C0118">
        <w:rPr>
          <w:rFonts w:asciiTheme="majorHAnsi" w:hAnsiTheme="majorHAnsi"/>
        </w:rPr>
        <w:fldChar w:fldCharType="begin">
          <w:fldData xml:space="preserve">PEVuZE5vdGU+PENpdGU+PEF1dGhvcj5TbWl0aDwvQXV0aG9yPjxZZWFyPjIwMTE8L1llYXI+PFJl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</w:fldData>
        </w:fldChar>
      </w:r>
      <w:r w:rsidR="005C0118">
        <w:rPr>
          <w:rFonts w:asciiTheme="majorHAnsi" w:hAnsiTheme="majorHAnsi"/>
        </w:rPr>
        <w:instrText xml:space="preserve"> ADDIN EN.CITE.DATA </w:instrText>
      </w:r>
      <w:r w:rsidR="005C0118">
        <w:rPr>
          <w:rFonts w:asciiTheme="majorHAnsi" w:hAnsiTheme="majorHAnsi"/>
        </w:rPr>
      </w:r>
      <w:r w:rsidR="005C0118">
        <w:rPr>
          <w:rFonts w:asciiTheme="majorHAnsi" w:hAnsiTheme="majorHAnsi"/>
        </w:rPr>
        <w:fldChar w:fldCharType="end"/>
      </w:r>
      <w:r>
        <w:rPr>
          <w:rFonts w:asciiTheme="majorHAnsi" w:hAnsiTheme="majorHAnsi"/>
        </w:rPr>
      </w:r>
      <w:r>
        <w:rPr>
          <w:rFonts w:asciiTheme="majorHAnsi" w:hAnsiTheme="majorHAnsi"/>
        </w:rPr>
        <w:fldChar w:fldCharType="separate"/>
      </w:r>
      <w:r>
        <w:rPr>
          <w:rFonts w:asciiTheme="majorHAnsi" w:hAnsiTheme="majorHAnsi"/>
          <w:noProof/>
        </w:rPr>
        <w:t>(Smith et al. 2011, Lesti et al. 2013, Bai et al. 2016, Pfennig et al. 2021)</w:t>
      </w:r>
      <w:r>
        <w:rPr>
          <w:rFonts w:asciiTheme="majorHAnsi" w:hAnsiTheme="majorHAnsi"/>
        </w:rPr>
        <w:fldChar w:fldCharType="end"/>
      </w:r>
      <w:r>
        <w:rPr>
          <w:rFonts w:asciiTheme="majorHAnsi" w:hAnsiTheme="majorHAnsi"/>
        </w:rPr>
        <w:t xml:space="preserve">, (2) seepage along pre-existing or reactivated faults and fracture networks </w:t>
      </w:r>
      <w:r>
        <w:rPr>
          <w:rFonts w:asciiTheme="majorHAnsi" w:hAnsiTheme="majorHAnsi"/>
        </w:rPr>
        <w:fldChar w:fldCharType="begin">
          <w:fldData xml:space="preserve">PEVuZE5vdGU+PENpdGU+PEF1dGhvcj5Nb3J0ZXphZWk8L0F1dGhvcj48WWVhcj4yMDE1PC9ZZWFy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</w:fldData>
        </w:fldChar>
      </w:r>
      <w:r w:rsidR="00A345D4">
        <w:rPr>
          <w:rFonts w:asciiTheme="majorHAnsi" w:hAnsiTheme="majorHAnsi"/>
        </w:rPr>
        <w:instrText xml:space="preserve"> ADDIN EN.CITE </w:instrText>
      </w:r>
      <w:r w:rsidR="00A345D4">
        <w:rPr>
          <w:rFonts w:asciiTheme="majorHAnsi" w:hAnsiTheme="majorHAnsi"/>
        </w:rPr>
        <w:fldChar w:fldCharType="begin">
          <w:fldData xml:space="preserve">PEVuZE5vdGU+PENpdGU+PEF1dGhvcj5Nb3J0ZXphZWk8L0F1dGhvcj48WWVhcj4yMDE1PC9ZZWFy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</w:fldData>
        </w:fldChar>
      </w:r>
      <w:r w:rsidR="00A345D4">
        <w:rPr>
          <w:rFonts w:asciiTheme="majorHAnsi" w:hAnsiTheme="majorHAnsi"/>
        </w:rPr>
        <w:instrText xml:space="preserve"> ADDIN EN.CITE.DATA </w:instrText>
      </w:r>
      <w:r w:rsidR="00A345D4">
        <w:rPr>
          <w:rFonts w:asciiTheme="majorHAnsi" w:hAnsiTheme="majorHAnsi"/>
        </w:rPr>
      </w:r>
      <w:r w:rsidR="00A345D4">
        <w:rPr>
          <w:rFonts w:asciiTheme="majorHAnsi" w:hAnsiTheme="majorHAnsi"/>
        </w:rPr>
        <w:fldChar w:fldCharType="end"/>
      </w:r>
      <w:r>
        <w:rPr>
          <w:rFonts w:asciiTheme="majorHAnsi" w:hAnsiTheme="majorHAnsi"/>
        </w:rPr>
      </w:r>
      <w:r>
        <w:rPr>
          <w:rFonts w:asciiTheme="majorHAnsi" w:hAnsiTheme="majorHAnsi"/>
        </w:rPr>
        <w:fldChar w:fldCharType="separate"/>
      </w:r>
      <w:r>
        <w:rPr>
          <w:rFonts w:asciiTheme="majorHAnsi" w:hAnsiTheme="majorHAnsi"/>
          <w:noProof/>
        </w:rPr>
        <w:t>(Mortezaei and Vahedifard 2015, Klokov et al. 2018)</w:t>
      </w:r>
      <w:r>
        <w:rPr>
          <w:rFonts w:asciiTheme="majorHAnsi" w:hAnsiTheme="majorHAnsi"/>
        </w:rPr>
        <w:fldChar w:fldCharType="end"/>
      </w:r>
      <w:r>
        <w:rPr>
          <w:rFonts w:asciiTheme="majorHAnsi" w:hAnsiTheme="majorHAnsi"/>
        </w:rPr>
        <w:t xml:space="preserve">, (3) and leakage associated with capillary breakthrough and molecular diffusion through the brine-saturated confining zone </w:t>
      </w:r>
      <w:r>
        <w:rPr>
          <w:rFonts w:asciiTheme="majorHAnsi" w:hAnsiTheme="majorHAnsi"/>
        </w:rPr>
        <w:fldChar w:fldCharType="begin">
          <w:fldData xml:space="preserve">PEVuZE5vdGU+PENpdGU+PEF1dGhvcj5GbGV1cnk8L0F1dGhvcj48WWVhcj4yMDA5PC9ZZWFyPjxS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</w:fldData>
        </w:fldChar>
      </w:r>
      <w:r w:rsidR="003704F3">
        <w:rPr>
          <w:rFonts w:asciiTheme="majorHAnsi" w:hAnsiTheme="majorHAnsi"/>
        </w:rPr>
        <w:instrText xml:space="preserve"> ADDIN EN.CITE </w:instrText>
      </w:r>
      <w:r w:rsidR="003704F3">
        <w:rPr>
          <w:rFonts w:asciiTheme="majorHAnsi" w:hAnsiTheme="majorHAnsi"/>
        </w:rPr>
        <w:fldChar w:fldCharType="begin">
          <w:fldData xml:space="preserve">PEVuZE5vdGU+PENpdGU+PEF1dGhvcj5GbGV1cnk8L0F1dGhvcj48WWVhcj4yMDA5PC9ZZWFyPjxS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</w:fldData>
        </w:fldChar>
      </w:r>
      <w:r w:rsidR="003704F3">
        <w:rPr>
          <w:rFonts w:asciiTheme="majorHAnsi" w:hAnsiTheme="majorHAnsi"/>
        </w:rPr>
        <w:instrText xml:space="preserve"> ADDIN EN.CITE.DATA </w:instrText>
      </w:r>
      <w:r w:rsidR="003704F3">
        <w:rPr>
          <w:rFonts w:asciiTheme="majorHAnsi" w:hAnsiTheme="majorHAnsi"/>
        </w:rPr>
      </w:r>
      <w:r w:rsidR="003704F3">
        <w:rPr>
          <w:rFonts w:asciiTheme="majorHAnsi" w:hAnsiTheme="majorHAnsi"/>
        </w:rPr>
        <w:fldChar w:fldCharType="end"/>
      </w:r>
      <w:r>
        <w:rPr>
          <w:rFonts w:asciiTheme="majorHAnsi" w:hAnsiTheme="majorHAnsi"/>
        </w:rPr>
      </w:r>
      <w:r>
        <w:rPr>
          <w:rFonts w:asciiTheme="majorHAnsi" w:hAnsiTheme="majorHAnsi"/>
        </w:rPr>
        <w:fldChar w:fldCharType="separate"/>
      </w:r>
      <w:r w:rsidR="008739B0">
        <w:rPr>
          <w:rFonts w:asciiTheme="majorHAnsi" w:hAnsiTheme="majorHAnsi"/>
          <w:noProof/>
        </w:rPr>
        <w:t>(Fleury et al. 2009, Rezaeyan et al. 2015, Espinoza and Santamarina 2017, Kivi et al. 2021)</w:t>
      </w:r>
      <w:r>
        <w:rPr>
          <w:rFonts w:asciiTheme="majorHAnsi" w:hAnsiTheme="majorHAnsi"/>
        </w:rPr>
        <w:fldChar w:fldCharType="end"/>
      </w:r>
      <w:r>
        <w:rPr>
          <w:rFonts w:asciiTheme="majorHAnsi" w:hAnsiTheme="majorHAnsi"/>
        </w:rPr>
        <w:t>. Interactions between CO</w:t>
      </w:r>
      <w:r w:rsidRPr="00F95F90">
        <w:rPr>
          <w:rFonts w:asciiTheme="majorHAnsi" w:hAnsiTheme="majorHAnsi"/>
          <w:vertAlign w:val="subscript"/>
        </w:rPr>
        <w:t>2</w:t>
      </w:r>
      <w:r>
        <w:rPr>
          <w:rFonts w:asciiTheme="majorHAnsi" w:hAnsiTheme="majorHAnsi"/>
        </w:rPr>
        <w:t xml:space="preserve">-fluids-rock are present in all of the above and particularly relevant in the latter. The capillary displacement </w:t>
      </w:r>
      <w:r>
        <w:rPr>
          <w:rFonts w:asciiTheme="majorHAnsi" w:hAnsiTheme="majorHAnsi"/>
        </w:rPr>
        <w:lastRenderedPageBreak/>
        <w:t>pressure in the confining zone can be obtained by the classical Young-Laplace equation (</w:t>
      </w:r>
      <w:r w:rsidRPr="000D7BD8">
        <w:rPr>
          <w:rFonts w:asciiTheme="majorHAnsi" w:hAnsiTheme="majorHAnsi"/>
          <w:b/>
          <w:bCs/>
        </w:rPr>
        <w:t xml:space="preserve">Equation </w:t>
      </w:r>
      <w:r w:rsidR="00845381">
        <w:rPr>
          <w:rFonts w:asciiTheme="majorHAnsi" w:hAnsiTheme="majorHAnsi"/>
          <w:b/>
          <w:bCs/>
        </w:rPr>
        <w:t>1.3</w:t>
      </w:r>
      <w:r w:rsidR="00430ADD">
        <w:rPr>
          <w:rFonts w:asciiTheme="majorHAnsi" w:hAnsiTheme="majorHAnsi"/>
        </w:rPr>
        <w:t>)</w:t>
      </w:r>
      <w:r>
        <w:rPr>
          <w:rFonts w:asciiTheme="majorHAnsi" w:hAnsiTheme="majorHAnsi"/>
        </w:rPr>
        <w:t xml:space="preserve"> </w:t>
      </w:r>
      <w:r>
        <w:rPr>
          <w:rFonts w:asciiTheme="majorHAnsi" w:hAnsiTheme="majorHAnsi"/>
        </w:rPr>
        <w:fldChar w:fldCharType="begin">
          <w:fldData xml:space="preserve">PEVuZE5vdGU+PENpdGU+PEF1dGhvcj5DYWk8L0F1dGhvcj48WWVhcj4yMDIxPC9ZZWFyPjxSZWNO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</w:fldData>
        </w:fldChar>
      </w:r>
      <w:r w:rsidR="00812F80">
        <w:rPr>
          <w:rFonts w:asciiTheme="majorHAnsi" w:hAnsiTheme="majorHAnsi"/>
        </w:rPr>
        <w:instrText xml:space="preserve"> ADDIN EN.CITE </w:instrText>
      </w:r>
      <w:r w:rsidR="00812F80">
        <w:rPr>
          <w:rFonts w:asciiTheme="majorHAnsi" w:hAnsiTheme="majorHAnsi"/>
        </w:rPr>
        <w:fldChar w:fldCharType="begin">
          <w:fldData xml:space="preserve">PEVuZE5vdGU+PENpdGU+PEF1dGhvcj5DYWk8L0F1dGhvcj48WWVhcj4yMDIxPC9ZZWFyPjxSZWNO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</w:fldData>
        </w:fldChar>
      </w:r>
      <w:r w:rsidR="00812F80">
        <w:rPr>
          <w:rFonts w:asciiTheme="majorHAnsi" w:hAnsiTheme="majorHAnsi"/>
        </w:rPr>
        <w:instrText xml:space="preserve"> ADDIN EN.CITE.DATA </w:instrText>
      </w:r>
      <w:r w:rsidR="00812F80">
        <w:rPr>
          <w:rFonts w:asciiTheme="majorHAnsi" w:hAnsiTheme="majorHAnsi"/>
        </w:rPr>
      </w:r>
      <w:r w:rsidR="00812F80">
        <w:rPr>
          <w:rFonts w:asciiTheme="majorHAnsi" w:hAnsiTheme="majorHAnsi"/>
        </w:rPr>
        <w:fldChar w:fldCharType="end"/>
      </w:r>
      <w:r>
        <w:rPr>
          <w:rFonts w:asciiTheme="majorHAnsi" w:hAnsiTheme="majorHAnsi"/>
        </w:rPr>
      </w:r>
      <w:r>
        <w:rPr>
          <w:rFonts w:asciiTheme="majorHAnsi" w:hAnsiTheme="majorHAnsi"/>
        </w:rPr>
        <w:fldChar w:fldCharType="separate"/>
      </w:r>
      <w:r>
        <w:rPr>
          <w:rFonts w:asciiTheme="majorHAnsi" w:hAnsiTheme="majorHAnsi"/>
          <w:noProof/>
        </w:rPr>
        <w:t>(Cai et al. 2021, Behroozi 2022)</w:t>
      </w:r>
      <w:r>
        <w:rPr>
          <w:rFonts w:asciiTheme="majorHAnsi" w:hAnsiTheme="majorHAnsi"/>
        </w:rPr>
        <w:fldChar w:fldCharType="end"/>
      </w:r>
      <w:r>
        <w:rPr>
          <w:rFonts w:asciiTheme="majorHAnsi" w:hAnsi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430ADD" w14:paraId="6F2FD0C2" w14:textId="77777777" w:rsidTr="00F35518">
        <w:trPr>
          <w:cantSplit/>
          <w:trHeight w:val="576"/>
        </w:trPr>
        <w:tc>
          <w:tcPr>
            <w:tcW w:w="8640" w:type="dxa"/>
            <w:vAlign w:val="center"/>
          </w:tcPr>
          <w:p w14:paraId="59D4C00B" w14:textId="6315D3EE" w:rsidR="00430ADD" w:rsidRPr="009C190E" w:rsidRDefault="00000000" w:rsidP="00F35518">
            <w:pPr>
              <w:keepLines/>
              <w:spacing w:after="12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c</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sSub>
                    <m:sSubPr>
                      <m:ctrlPr>
                        <w:rPr>
                          <w:rFonts w:ascii="Cambria Math" w:hAnsi="Cambria Math"/>
                        </w:rPr>
                      </m:ctrlPr>
                    </m:sSubPr>
                    <m:e>
                      <m:r>
                        <m:rPr>
                          <m:sty m:val="p"/>
                        </m:rPr>
                        <w:rPr>
                          <w:rFonts w:ascii="Cambria Math" w:hAnsi="Cambria Math"/>
                        </w:rPr>
                        <m:t>scCO</m:t>
                      </m:r>
                    </m:e>
                    <m:sub>
                      <m:r>
                        <m:rPr>
                          <m:sty m:val="p"/>
                        </m:rPr>
                        <w:rPr>
                          <w:rFonts w:ascii="Cambria Math" w:hAnsi="Cambria Math"/>
                        </w:rPr>
                        <m:t>2</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brine</m:t>
                  </m:r>
                </m:sub>
              </m:sSub>
              <m:r>
                <m:rPr>
                  <m:sty m:val="p"/>
                </m:rPr>
                <w:rPr>
                  <w:rFonts w:ascii="Cambria Math" w:hAnsi="Cambria Math"/>
                </w:rPr>
                <m:t>=</m:t>
              </m:r>
              <m:f>
                <m:fPr>
                  <m:ctrlPr>
                    <w:rPr>
                      <w:rFonts w:ascii="Cambria Math" w:hAnsi="Cambria Math"/>
                    </w:rPr>
                  </m:ctrlPr>
                </m:fPr>
                <m:num>
                  <m:r>
                    <m:rPr>
                      <m:sty m:val="p"/>
                    </m:rPr>
                    <w:rPr>
                      <w:rFonts w:ascii="Cambria Math" w:hAnsi="Cambria Math"/>
                    </w:rPr>
                    <m:t>2×145×γcosθ</m:t>
                  </m:r>
                </m:num>
                <m:den>
                  <m:r>
                    <m:rPr>
                      <m:sty m:val="p"/>
                    </m:rPr>
                    <w:rPr>
                      <w:rFonts w:ascii="Cambria Math" w:hAnsi="Cambria Math"/>
                    </w:rPr>
                    <m:t>r</m:t>
                  </m:r>
                </m:den>
              </m:f>
            </m:oMath>
            <w:r w:rsidR="00430ADD">
              <w:t xml:space="preserve"> </w:t>
            </w:r>
          </w:p>
        </w:tc>
        <w:tc>
          <w:tcPr>
            <w:tcW w:w="710" w:type="dxa"/>
            <w:vAlign w:val="center"/>
          </w:tcPr>
          <w:p w14:paraId="51D839D7" w14:textId="3C08BF52" w:rsidR="00430ADD" w:rsidRDefault="00845381" w:rsidP="00F35518">
            <w:pPr>
              <w:spacing w:after="120"/>
              <w:jc w:val="right"/>
            </w:pPr>
            <w:r>
              <w:t>(1.3)</w:t>
            </w:r>
          </w:p>
        </w:tc>
      </w:tr>
    </w:tbl>
    <w:p w14:paraId="79C8551C" w14:textId="2AE46043" w:rsidR="00921127" w:rsidRDefault="00921127" w:rsidP="00921127">
      <w:pPr>
        <w:keepNext/>
        <w:spacing w:after="120"/>
        <w:jc w:val="both"/>
        <w:rPr>
          <w:rFonts w:asciiTheme="majorHAnsi" w:hAnsiTheme="majorHAnsi"/>
        </w:rPr>
      </w:pPr>
      <w:r>
        <w:rPr>
          <w:rFonts w:asciiTheme="majorHAnsi" w:hAnsiTheme="majorHAnsi"/>
        </w:rPr>
        <w:t>where the pressure difference between the non-wetting scCO</w:t>
      </w:r>
      <w:r w:rsidRPr="001240F3">
        <w:rPr>
          <w:rFonts w:asciiTheme="majorHAnsi" w:hAnsiTheme="majorHAnsi"/>
          <w:vertAlign w:val="subscript"/>
        </w:rPr>
        <w:t>2</w:t>
      </w:r>
      <w:r>
        <w:rPr>
          <w:rFonts w:asciiTheme="majorHAnsi" w:hAnsiTheme="majorHAnsi"/>
          <w:vertAlign w:val="subscript"/>
        </w:rPr>
        <w:t xml:space="preserve"> </w:t>
      </w:r>
      <w:r>
        <w:rPr>
          <w:rFonts w:asciiTheme="majorHAnsi" w:hAnsiTheme="majorHAnsi"/>
        </w:rPr>
        <w:t>phase (</w:t>
      </w:r>
      <m:oMath>
        <m:sSub>
          <m:sSubPr>
            <m:ctrlPr>
              <w:rPr>
                <w:rFonts w:ascii="Cambria Math" w:hAnsi="Cambria Math"/>
              </w:rPr>
            </m:ctrlPr>
          </m:sSubPr>
          <m:e>
            <m:r>
              <m:rPr>
                <m:sty m:val="p"/>
              </m:rPr>
              <w:rPr>
                <w:rFonts w:ascii="Cambria Math" w:hAnsi="Cambria Math"/>
              </w:rPr>
              <m:t>P</m:t>
            </m:r>
          </m:e>
          <m:sub>
            <m:sSub>
              <m:sSubPr>
                <m:ctrlPr>
                  <w:rPr>
                    <w:rFonts w:ascii="Cambria Math" w:hAnsi="Cambria Math"/>
                  </w:rPr>
                </m:ctrlPr>
              </m:sSubPr>
              <m:e>
                <m:r>
                  <m:rPr>
                    <m:sty m:val="p"/>
                  </m:rPr>
                  <w:rPr>
                    <w:rFonts w:ascii="Cambria Math" w:hAnsi="Cambria Math"/>
                  </w:rPr>
                  <m:t>scCO</m:t>
                </m:r>
              </m:e>
              <m:sub>
                <m:r>
                  <m:rPr>
                    <m:sty m:val="p"/>
                  </m:rPr>
                  <w:rPr>
                    <w:rFonts w:ascii="Cambria Math" w:hAnsi="Cambria Math"/>
                  </w:rPr>
                  <m:t>2</m:t>
                </m:r>
              </m:sub>
            </m:sSub>
          </m:sub>
        </m:sSub>
      </m:oMath>
      <w:r>
        <w:rPr>
          <w:rFonts w:asciiTheme="majorHAnsi" w:hAnsiTheme="majorHAnsi"/>
        </w:rPr>
        <w:t>) and the wetting brine phase (</w:t>
      </w:r>
      <m:oMath>
        <m:sSub>
          <m:sSubPr>
            <m:ctrlPr>
              <w:rPr>
                <w:rFonts w:ascii="Cambria Math" w:hAnsi="Cambria Math"/>
              </w:rPr>
            </m:ctrlPr>
          </m:sSubPr>
          <m:e>
            <m:r>
              <m:rPr>
                <m:sty m:val="p"/>
              </m:rPr>
              <w:rPr>
                <w:rFonts w:ascii="Cambria Math" w:hAnsi="Cambria Math"/>
              </w:rPr>
              <m:t>P</m:t>
            </m:r>
          </m:e>
          <m:sub>
            <m:r>
              <w:rPr>
                <w:rFonts w:ascii="Cambria Math" w:hAnsi="Cambria Math"/>
              </w:rPr>
              <m:t>brine</m:t>
            </m:r>
          </m:sub>
        </m:sSub>
      </m:oMath>
      <w:r>
        <w:rPr>
          <w:rFonts w:asciiTheme="majorHAnsi" w:hAnsiTheme="majorHAnsi"/>
        </w:rPr>
        <w:t>) is the capillary pressure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c</m:t>
            </m:r>
          </m:sub>
        </m:sSub>
      </m:oMath>
      <w:r>
        <w:rPr>
          <w:rFonts w:asciiTheme="majorHAnsi" w:hAnsiTheme="majorHAnsi"/>
        </w:rPr>
        <w:t xml:space="preserve">) in psi, </w:t>
      </w:r>
      <m:oMath>
        <m:r>
          <m:rPr>
            <m:sty m:val="p"/>
          </m:rPr>
          <w:rPr>
            <w:rFonts w:ascii="Cambria Math" w:hAnsi="Cambria Math"/>
          </w:rPr>
          <m:t>γ</m:t>
        </m:r>
      </m:oMath>
      <w:r w:rsidRPr="001240F3">
        <w:rPr>
          <w:rFonts w:asciiTheme="majorHAnsi" w:hAnsiTheme="majorHAnsi"/>
          <w:sz w:val="20"/>
          <w:szCs w:val="20"/>
        </w:rPr>
        <w:t xml:space="preserve"> </w:t>
      </w:r>
      <w:r w:rsidRPr="00FD15C8">
        <w:rPr>
          <w:rFonts w:asciiTheme="majorHAnsi" w:hAnsiTheme="majorHAnsi"/>
        </w:rPr>
        <w:t xml:space="preserve">is the </w:t>
      </w:r>
      <w:r>
        <w:rPr>
          <w:rFonts w:asciiTheme="majorHAnsi" w:hAnsiTheme="majorHAnsi"/>
        </w:rPr>
        <w:t xml:space="preserve">interfacial tension between </w:t>
      </w:r>
      <w:r w:rsidR="00AD3015">
        <w:rPr>
          <w:rFonts w:asciiTheme="majorHAnsi" w:hAnsiTheme="majorHAnsi"/>
        </w:rPr>
        <w:t>sc</w:t>
      </w:r>
      <w:r>
        <w:rPr>
          <w:rFonts w:asciiTheme="majorHAnsi" w:hAnsiTheme="majorHAnsi"/>
        </w:rPr>
        <w:t>CO</w:t>
      </w:r>
      <w:r w:rsidRPr="001240F3">
        <w:rPr>
          <w:rFonts w:asciiTheme="majorHAnsi" w:hAnsiTheme="majorHAnsi"/>
          <w:vertAlign w:val="subscript"/>
        </w:rPr>
        <w:t>2</w:t>
      </w:r>
      <w:r>
        <w:t xml:space="preserve"> and brine [</w:t>
      </w:r>
      <w:proofErr w:type="spellStart"/>
      <w:r>
        <w:t>mN</w:t>
      </w:r>
      <w:proofErr w:type="spellEnd"/>
      <w:r>
        <w:t>/m]</w:t>
      </w:r>
      <w:r>
        <w:rPr>
          <w:rFonts w:asciiTheme="majorHAnsi" w:hAnsiTheme="majorHAnsi"/>
        </w:rPr>
        <w:t xml:space="preserve">, </w:t>
      </w:r>
      <m:oMath>
        <m:r>
          <m:rPr>
            <m:sty m:val="p"/>
          </m:rPr>
          <w:rPr>
            <w:rFonts w:ascii="Cambria Math" w:hAnsi="Cambria Math"/>
          </w:rPr>
          <m:t>θ</m:t>
        </m:r>
      </m:oMath>
      <w:r w:rsidRPr="00FD15C8">
        <w:rPr>
          <w:rFonts w:asciiTheme="majorHAnsi" w:hAnsiTheme="majorHAnsi"/>
        </w:rPr>
        <w:t xml:space="preserve"> is the contact angle</w:t>
      </w:r>
      <w:r>
        <w:rPr>
          <w:rFonts w:asciiTheme="majorHAnsi" w:hAnsiTheme="majorHAnsi"/>
          <w:sz w:val="32"/>
          <w:szCs w:val="32"/>
        </w:rPr>
        <w:t xml:space="preserve"> </w:t>
      </w:r>
      <w:r w:rsidRPr="00FD15C8">
        <w:rPr>
          <w:rFonts w:asciiTheme="majorHAnsi" w:hAnsiTheme="majorHAnsi"/>
        </w:rPr>
        <w:t xml:space="preserve">between the </w:t>
      </w:r>
      <w:r>
        <w:rPr>
          <w:rFonts w:asciiTheme="majorHAnsi" w:hAnsiTheme="majorHAnsi"/>
        </w:rPr>
        <w:t xml:space="preserve">two </w:t>
      </w:r>
      <w:r w:rsidRPr="00FD15C8">
        <w:rPr>
          <w:rFonts w:asciiTheme="majorHAnsi" w:hAnsiTheme="majorHAnsi"/>
        </w:rPr>
        <w:t xml:space="preserve">fluids and </w:t>
      </w:r>
      <w:r>
        <w:rPr>
          <w:rFonts w:asciiTheme="majorHAnsi" w:hAnsiTheme="majorHAnsi"/>
        </w:rPr>
        <w:t xml:space="preserve">the </w:t>
      </w:r>
      <w:r w:rsidRPr="00FD15C8">
        <w:rPr>
          <w:rFonts w:asciiTheme="majorHAnsi" w:hAnsiTheme="majorHAnsi"/>
        </w:rPr>
        <w:t>rock,</w:t>
      </w:r>
      <w:r>
        <w:rPr>
          <w:rFonts w:asciiTheme="majorHAnsi" w:hAnsiTheme="majorHAnsi"/>
        </w:rPr>
        <w:t xml:space="preserve"> and</w:t>
      </w:r>
      <w:r w:rsidRPr="00FD15C8">
        <w:rPr>
          <w:rFonts w:asciiTheme="majorHAnsi" w:hAnsiTheme="majorHAnsi"/>
        </w:rPr>
        <w:t xml:space="preserve"> </w:t>
      </w:r>
      <m:oMath>
        <m:r>
          <m:rPr>
            <m:sty m:val="p"/>
          </m:rPr>
          <w:rPr>
            <w:rFonts w:ascii="Cambria Math" w:hAnsi="Cambria Math"/>
          </w:rPr>
          <m:t>r</m:t>
        </m:r>
      </m:oMath>
      <w:r w:rsidRPr="000D7BD8">
        <w:rPr>
          <w:rFonts w:asciiTheme="majorHAnsi" w:hAnsiTheme="majorHAnsi"/>
        </w:rPr>
        <w:t xml:space="preserve"> is the </w:t>
      </w:r>
      <w:r>
        <w:rPr>
          <w:rFonts w:asciiTheme="majorHAnsi" w:hAnsiTheme="majorHAnsi"/>
        </w:rPr>
        <w:t xml:space="preserve">connected </w:t>
      </w:r>
      <w:r w:rsidRPr="000D7BD8">
        <w:rPr>
          <w:rFonts w:asciiTheme="majorHAnsi" w:hAnsiTheme="majorHAnsi"/>
        </w:rPr>
        <w:t>pore throat radius</w:t>
      </w:r>
      <w:r>
        <w:rPr>
          <w:rFonts w:asciiTheme="majorHAnsi" w:hAnsiTheme="majorHAnsi"/>
        </w:rPr>
        <w:t xml:space="preserve"> for capillary breakthrough in nanometers </w:t>
      </w:r>
      <w:r>
        <w:rPr>
          <w:rFonts w:asciiTheme="majorHAnsi" w:hAnsiTheme="majorHAnsi"/>
        </w:rPr>
        <w:fldChar w:fldCharType="begin"/>
      </w:r>
      <w:r w:rsidR="00812F80">
        <w:rPr>
          <w:rFonts w:asciiTheme="majorHAnsi" w:hAnsiTheme="majorHAnsi"/>
        </w:rPr>
        <w:instrText xml:space="preserve"> ADDIN EN.CITE &lt;EndNote&gt;&lt;Cite&gt;&lt;Author&gt;Chiquet&lt;/Author&gt;&lt;Year&gt;2007&lt;/Year&gt;&lt;RecNum&gt;413&lt;/RecNum&gt;&lt;DisplayText&gt;(Chiquet et al. 2007b)&lt;/DisplayText&gt;&lt;record&gt;&lt;rec-number&gt;413&lt;/rec-number&gt;&lt;foreign-keys&gt;&lt;key app="EN" db-id="xtrtpexd9zwesae9vrlxa5fbrpepps92x2sf" timestamp="1679441313" guid="f1553cb0-4df6-490b-b06a-5683555314a1"&gt;413&lt;/key&gt;&lt;/foreign-keys&gt;&lt;ref-type name="Journal Article"&gt;17&lt;/ref-type&gt;&lt;contributors&gt;&lt;authors&gt;&lt;author&gt;Chiquet, Pierre&lt;/author&gt;&lt;author&gt;Daridon, Jean-Luc&lt;/author&gt;&lt;author&gt;Broseta, Daniel&lt;/author&gt;&lt;author&gt;Thibeau, Sylvain&lt;/author&gt;&lt;/authors&gt;&lt;/contributors&gt;&lt;titles&gt;&lt;title&gt;CO2/water interfacial tensions under pressure and temperature conditions of CO2 geological storage&lt;/title&gt;&lt;secondary-title&gt;Energy Conversion and Management&lt;/secondary-title&gt;&lt;/titles&gt;&lt;periodical&gt;&lt;full-title&gt;Energy Conversion and Management&lt;/full-title&gt;&lt;/periodical&gt;&lt;pages&gt;736-744&lt;/pages&gt;&lt;volume&gt;48&lt;/volume&gt;&lt;number&gt;3&lt;/number&gt;&lt;keywords&gt;&lt;keyword&gt;CO geological storage&lt;/keyword&gt;&lt;keyword&gt;Caprock integrity&lt;/keyword&gt;&lt;keyword&gt;Interfacial tension&lt;/keyword&gt;&lt;/keywords&gt;&lt;dates&gt;&lt;year&gt;2007&lt;/year&gt;&lt;pub-dates&gt;&lt;date&gt;2007/03/01/&lt;/date&gt;&lt;/pub-dates&gt;&lt;/dates&gt;&lt;isbn&gt;0196-8904&lt;/isbn&gt;&lt;urls&gt;&lt;related-urls&gt;&lt;url&gt;https://doi.org/10.1016/j.enconman.2006.09.011&lt;/url&gt;&lt;/related-urls&gt;&lt;/urls&gt;&lt;electronic-resource-num&gt;https://doi.org/10.1016/j.enconman.2006.09.011&lt;/electronic-resource-num&gt;&lt;/record&gt;&lt;/Cite&gt;&lt;/EndNote&gt;</w:instrText>
      </w:r>
      <w:r>
        <w:rPr>
          <w:rFonts w:asciiTheme="majorHAnsi" w:hAnsiTheme="majorHAnsi"/>
        </w:rPr>
        <w:fldChar w:fldCharType="separate"/>
      </w:r>
      <w:r w:rsidR="006A0A66">
        <w:rPr>
          <w:rFonts w:asciiTheme="majorHAnsi" w:hAnsiTheme="majorHAnsi"/>
          <w:noProof/>
        </w:rPr>
        <w:t>(Chiquet et al. 2007b)</w:t>
      </w:r>
      <w:r>
        <w:rPr>
          <w:rFonts w:asciiTheme="majorHAnsi" w:hAnsiTheme="majorHAnsi"/>
        </w:rPr>
        <w:fldChar w:fldCharType="end"/>
      </w:r>
      <w:r>
        <w:rPr>
          <w:rFonts w:asciiTheme="majorHAnsi" w:hAnsiTheme="majorHAnsi"/>
        </w:rPr>
        <w:t>.</w:t>
      </w:r>
      <w:r w:rsidRPr="000D7BD8">
        <w:rPr>
          <w:rFonts w:asciiTheme="majorHAnsi" w:hAnsiTheme="majorHAnsi"/>
        </w:rPr>
        <w:t xml:space="preserve"> </w:t>
      </w:r>
      <w:r>
        <w:rPr>
          <w:rFonts w:asciiTheme="majorHAnsi" w:hAnsiTheme="majorHAnsi"/>
        </w:rPr>
        <w:t xml:space="preserve">Confining zones typically required capillary entry pressures ranging between </w:t>
      </w:r>
      <w:r w:rsidRPr="00D77CD1">
        <w:rPr>
          <w:rFonts w:asciiTheme="majorHAnsi" w:hAnsiTheme="majorHAnsi"/>
          <w:lang w:val="de-DE"/>
        </w:rPr>
        <w:t>870 psi and 5800 psi</w:t>
      </w:r>
      <w:r>
        <w:rPr>
          <w:rFonts w:asciiTheme="majorHAnsi" w:hAnsiTheme="majorHAnsi"/>
          <w:lang w:val="de-DE"/>
        </w:rPr>
        <w:t xml:space="preserve"> in order to be</w:t>
      </w:r>
      <w:r>
        <w:rPr>
          <w:rFonts w:asciiTheme="majorHAnsi" w:hAnsiTheme="majorHAnsi"/>
        </w:rPr>
        <w:t xml:space="preserve"> considered good seals for CGS </w:t>
      </w:r>
      <w:r>
        <w:rPr>
          <w:rFonts w:asciiTheme="majorHAnsi" w:hAnsiTheme="majorHAnsi"/>
          <w:lang w:val="de-DE"/>
        </w:rPr>
        <w:fldChar w:fldCharType="begin"/>
      </w:r>
      <w:r w:rsidR="00830689">
        <w:rPr>
          <w:rFonts w:asciiTheme="majorHAnsi" w:hAnsiTheme="majorHAnsi"/>
          <w:lang w:val="de-DE"/>
        </w:rPr>
        <w:instrText xml:space="preserve"> ADDIN EN.CITE &lt;EndNote&gt;&lt;Cite&gt;&lt;Author&gt;EPA&lt;/Author&gt;&lt;Year&gt;2013&lt;/Year&gt;&lt;RecNum&gt;804&lt;/RecNum&gt;&lt;DisplayText&gt;(EPA 2013)&lt;/DisplayText&gt;&lt;record&gt;&lt;rec-number&gt;804&lt;/rec-number&gt;&lt;foreign-keys&gt;&lt;key app="EN" db-id="xtrtpexd9zwesae9vrlxa5fbrpepps92x2sf" timestamp="1696517116" guid="0e4cbda7-608e-48f6-9ef5-9cb773e0a455"&gt;804&lt;/key&gt;&lt;/foreign-keys&gt;&lt;ref-type name="Web Page"&gt;12&lt;/ref-type&gt;&lt;contributors&gt;&lt;authors&gt;&lt;author&gt;EPA&lt;/author&gt;&lt;/authors&gt;&lt;/contributors&gt;&lt;titles&gt;&lt;title&gt;Underground Injection Control (UIC) Program Class VI Well Site Characterization Guidance&lt;/title&gt;&lt;/titles&gt;&lt;dates&gt;&lt;year&gt;2013&lt;/year&gt;&lt;/dates&gt;&lt;publisher&gt;Environmental Protection Agency (EPA)&lt;/publisher&gt;&lt;urls&gt;&lt;related-urls&gt;&lt;url&gt;https://www.epa.gov/sites/default/files/2015-07/documents/epa816r13004.pdf&lt;/url&gt;&lt;/related-urls&gt;&lt;/urls&gt;&lt;/record&gt;&lt;/Cite&gt;&lt;/EndNote&gt;</w:instrText>
      </w:r>
      <w:r>
        <w:rPr>
          <w:rFonts w:asciiTheme="majorHAnsi" w:hAnsiTheme="majorHAnsi"/>
          <w:lang w:val="de-DE"/>
        </w:rPr>
        <w:fldChar w:fldCharType="separate"/>
      </w:r>
      <w:r>
        <w:rPr>
          <w:rFonts w:asciiTheme="majorHAnsi" w:hAnsiTheme="majorHAnsi"/>
          <w:noProof/>
          <w:lang w:val="de-DE"/>
        </w:rPr>
        <w:t>(EPA 2013)</w:t>
      </w:r>
      <w:r>
        <w:rPr>
          <w:rFonts w:asciiTheme="majorHAnsi" w:hAnsiTheme="majorHAnsi"/>
          <w:lang w:val="de-DE"/>
        </w:rPr>
        <w:fldChar w:fldCharType="end"/>
      </w:r>
      <w:r>
        <w:rPr>
          <w:rFonts w:asciiTheme="majorHAnsi" w:hAnsiTheme="majorHAnsi"/>
          <w:lang w:val="de-DE"/>
        </w:rPr>
        <w:t xml:space="preserve">. </w:t>
      </w:r>
      <w:r>
        <w:rPr>
          <w:rFonts w:asciiTheme="majorHAnsi" w:hAnsiTheme="majorHAnsi"/>
        </w:rPr>
        <w:t xml:space="preserve">After the </w:t>
      </w:r>
      <w:r w:rsidR="00AD3015">
        <w:rPr>
          <w:rFonts w:asciiTheme="majorHAnsi" w:hAnsiTheme="majorHAnsi"/>
        </w:rPr>
        <w:t>sc</w:t>
      </w:r>
      <w:r>
        <w:rPr>
          <w:rFonts w:asciiTheme="majorHAnsi" w:hAnsiTheme="majorHAnsi"/>
        </w:rPr>
        <w:t>CO</w:t>
      </w:r>
      <w:r w:rsidRPr="000D7BD8">
        <w:rPr>
          <w:rFonts w:asciiTheme="majorHAnsi" w:hAnsiTheme="majorHAnsi"/>
          <w:vertAlign w:val="subscript"/>
        </w:rPr>
        <w:t>2</w:t>
      </w:r>
      <w:r>
        <w:rPr>
          <w:rFonts w:asciiTheme="majorHAnsi" w:hAnsiTheme="majorHAnsi"/>
        </w:rPr>
        <w:t xml:space="preserve"> pressure in the reservoir exceeds the entry pressure in the caprock, upward fluid migration takes place, and the maximum </w:t>
      </w:r>
      <w:r w:rsidR="00AD3015">
        <w:rPr>
          <w:rFonts w:asciiTheme="majorHAnsi" w:hAnsiTheme="majorHAnsi"/>
        </w:rPr>
        <w:t>sc</w:t>
      </w:r>
      <w:r>
        <w:rPr>
          <w:rFonts w:asciiTheme="majorHAnsi" w:hAnsiTheme="majorHAnsi"/>
        </w:rPr>
        <w:t>CO</w:t>
      </w:r>
      <w:r w:rsidRPr="000D7BD8">
        <w:rPr>
          <w:rFonts w:asciiTheme="majorHAnsi" w:hAnsiTheme="majorHAnsi"/>
          <w:vertAlign w:val="subscript"/>
        </w:rPr>
        <w:t>2</w:t>
      </w:r>
      <w:r>
        <w:rPr>
          <w:rFonts w:asciiTheme="majorHAnsi" w:hAnsiTheme="majorHAnsi"/>
        </w:rPr>
        <w:t xml:space="preserve"> height that can be stored in the caprock (</w:t>
      </w:r>
      <m:oMath>
        <m:r>
          <w:rPr>
            <w:rFonts w:ascii="Cambria Math" w:hAnsi="Cambria Math"/>
          </w:rPr>
          <m:t>h</m:t>
        </m:r>
      </m:oMath>
      <w:r>
        <w:rPr>
          <w:rFonts w:asciiTheme="majorHAnsi" w:hAnsiTheme="majorHAnsi"/>
        </w:rPr>
        <w:t xml:space="preserve">) is obtained by </w:t>
      </w:r>
      <w:r w:rsidRPr="000D7BD8">
        <w:rPr>
          <w:rFonts w:asciiTheme="majorHAnsi" w:hAnsiTheme="majorHAnsi"/>
          <w:b/>
          <w:bCs/>
        </w:rPr>
        <w:t xml:space="preserve">Equation </w:t>
      </w:r>
      <w:r w:rsidR="00845381">
        <w:rPr>
          <w:rFonts w:asciiTheme="majorHAnsi" w:hAnsiTheme="majorHAnsi"/>
          <w:b/>
          <w:bCs/>
        </w:rPr>
        <w:t>1.4</w:t>
      </w:r>
      <w:r w:rsidRPr="000D7BD8">
        <w:rPr>
          <w:rFonts w:asciiTheme="majorHAnsi" w:hAnsi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430ADD" w14:paraId="14945B59" w14:textId="77777777" w:rsidTr="00F35518">
        <w:trPr>
          <w:cantSplit/>
          <w:trHeight w:val="576"/>
        </w:trPr>
        <w:tc>
          <w:tcPr>
            <w:tcW w:w="8640" w:type="dxa"/>
            <w:vAlign w:val="center"/>
          </w:tcPr>
          <w:p w14:paraId="7B6961A3" w14:textId="7BEDF437" w:rsidR="00430ADD" w:rsidRPr="009C190E" w:rsidRDefault="00430ADD" w:rsidP="00F35518">
            <w:pPr>
              <w:keepLines/>
              <w:spacing w:after="120"/>
            </w:pPr>
            <m:oMath>
              <m:r>
                <m:rPr>
                  <m:sty m:val="p"/>
                </m:rPr>
                <w:rPr>
                  <w:rFonts w:ascii="Cambria Math" w:hAnsi="Cambria Math"/>
                </w:rPr>
                <m:t>h=</m:t>
              </m:r>
              <m:f>
                <m:fPr>
                  <m:ctrlPr>
                    <w:rPr>
                      <w:rFonts w:ascii="Cambria Math" w:hAnsi="Cambria Math"/>
                    </w:rPr>
                  </m:ctrlPr>
                </m:fPr>
                <m:num>
                  <m:r>
                    <m:rPr>
                      <m:sty m:val="p"/>
                    </m:rPr>
                    <w:rPr>
                      <w:rFonts w:ascii="Cambria Math" w:hAnsi="Cambria Math"/>
                    </w:rPr>
                    <m:t>2×145×γcosθ</m:t>
                  </m:r>
                </m:num>
                <m:den>
                  <m:r>
                    <m:rPr>
                      <m:sty m:val="p"/>
                    </m:rPr>
                    <w:rPr>
                      <w:rFonts w:ascii="Cambria Math" w:hAnsi="Cambria Math"/>
                    </w:rPr>
                    <m:t>0.433×Δρ</m:t>
                  </m:r>
                  <m:r>
                    <w:rPr>
                      <w:rFonts w:ascii="Cambria Math" w:hAnsi="Cambria Math"/>
                    </w:rPr>
                    <m:t>r</m:t>
                  </m:r>
                </m:den>
              </m:f>
            </m:oMath>
            <w:r>
              <w:t xml:space="preserve"> </w:t>
            </w:r>
          </w:p>
        </w:tc>
        <w:tc>
          <w:tcPr>
            <w:tcW w:w="710" w:type="dxa"/>
            <w:vAlign w:val="center"/>
          </w:tcPr>
          <w:p w14:paraId="14D398AA" w14:textId="64D8BE53" w:rsidR="00430ADD" w:rsidRDefault="00845381" w:rsidP="00F35518">
            <w:pPr>
              <w:spacing w:after="120"/>
              <w:jc w:val="right"/>
            </w:pPr>
            <w:bookmarkStart w:id="17" w:name="_Ref149641994"/>
            <w:r>
              <w:t>(1.4</w:t>
            </w:r>
            <w:r w:rsidR="00430ADD">
              <w:t>)</w:t>
            </w:r>
            <w:bookmarkEnd w:id="17"/>
          </w:p>
        </w:tc>
      </w:tr>
    </w:tbl>
    <w:p w14:paraId="6C84AA9F" w14:textId="5125DEF0" w:rsidR="00921127" w:rsidRDefault="00921127" w:rsidP="00921127">
      <w:pPr>
        <w:spacing w:after="120"/>
        <w:jc w:val="both"/>
      </w:pPr>
      <w:r>
        <w:rPr>
          <w:sz w:val="22"/>
          <w:szCs w:val="22"/>
        </w:rPr>
        <w:t xml:space="preserve">where </w:t>
      </w:r>
      <m:oMath>
        <m:r>
          <m:rPr>
            <m:sty m:val="p"/>
          </m:rPr>
          <w:rPr>
            <w:rFonts w:ascii="Cambria Math" w:hAnsi="Cambria Math"/>
          </w:rPr>
          <m:t>h</m:t>
        </m:r>
      </m:oMath>
      <w:r>
        <w:t xml:space="preserve"> is obtained in ft,</w:t>
      </w:r>
      <w:r>
        <w:rPr>
          <w:sz w:val="22"/>
          <w:szCs w:val="22"/>
        </w:rPr>
        <w:t xml:space="preserve"> </w:t>
      </w:r>
      <m:oMath>
        <m:r>
          <m:rPr>
            <m:sty m:val="p"/>
          </m:rPr>
          <w:rPr>
            <w:rFonts w:ascii="Cambria Math" w:hAnsi="Cambria Math"/>
          </w:rPr>
          <m:t>Δρ</m:t>
        </m:r>
      </m:oMath>
      <w:r>
        <w:t xml:space="preserve"> is the density difference between brine and </w:t>
      </w:r>
      <w:r w:rsidR="00AD3015">
        <w:t>sc</w:t>
      </w:r>
      <w:r>
        <w:t>CO</w:t>
      </w:r>
      <w:r w:rsidRPr="00D143EE">
        <w:rPr>
          <w:vertAlign w:val="subscript"/>
        </w:rPr>
        <w:t>2</w:t>
      </w:r>
      <w:r>
        <w:t xml:space="preserve"> in the caprock [g/cc], and 0.433 is the conversion factor from g/cc to psi/ft. </w:t>
      </w:r>
      <w:r w:rsidR="00D47CC8" w:rsidRPr="000D7BD8">
        <w:rPr>
          <w:rFonts w:asciiTheme="majorHAnsi" w:hAnsiTheme="majorHAnsi"/>
          <w:b/>
          <w:bCs/>
        </w:rPr>
        <w:t xml:space="preserve">Equation </w:t>
      </w:r>
      <w:r w:rsidR="00845381">
        <w:rPr>
          <w:rFonts w:asciiTheme="majorHAnsi" w:hAnsiTheme="majorHAnsi"/>
          <w:b/>
          <w:bCs/>
        </w:rPr>
        <w:t>1.4</w:t>
      </w:r>
      <w:r>
        <w:t xml:space="preserve"> shows that in addition to </w:t>
      </w:r>
      <w:r w:rsidR="00AD3015">
        <w:t>sc</w:t>
      </w:r>
      <w:r>
        <w:t>CO</w:t>
      </w:r>
      <w:r w:rsidRPr="00FF663F">
        <w:rPr>
          <w:vertAlign w:val="subscript"/>
        </w:rPr>
        <w:t>2</w:t>
      </w:r>
      <w:r>
        <w:t xml:space="preserve">-fluids-rock interactions, knowledge of the fluid densities of </w:t>
      </w:r>
      <w:r w:rsidR="00AD3015">
        <w:t>sc</w:t>
      </w:r>
      <w:r>
        <w:t>CO</w:t>
      </w:r>
      <w:r w:rsidRPr="0044284F">
        <w:rPr>
          <w:vertAlign w:val="subscript"/>
        </w:rPr>
        <w:t>2</w:t>
      </w:r>
      <w:r>
        <w:t xml:space="preserve">-brine systems in the subsurface is essential to determine the capillary seal capability </w:t>
      </w:r>
      <w:r>
        <w:fldChar w:fldCharType="begin"/>
      </w:r>
      <w:r w:rsidR="005C0118">
        <w:instrText xml:space="preserve"> ADDIN EN.CITE &lt;EndNote&gt;&lt;Cite&gt;&lt;Author&gt;van der Meer&lt;/Author&gt;&lt;Year&gt;2009&lt;/Year&gt;&lt;RecNum&gt;439&lt;/RecNum&gt;&lt;DisplayText&gt;(van der Meer et al. 2009)&lt;/DisplayText&gt;&lt;record&gt;&lt;rec-number&gt;439&lt;/rec-number&gt;&lt;foreign-keys&gt;&lt;key app="EN" db-id="xtrtpexd9zwesae9vrlxa5fbrpepps92x2sf" timestamp="1679678915" guid="b4325e86-3bd6-49dc-a5b5-a7c34e8f8b27"&gt;439&lt;/key&gt;&lt;/foreign-keys&gt;&lt;ref-type name="Journal Article"&gt;17&lt;/ref-type&gt;&lt;contributors&gt;&lt;authors&gt;&lt;author&gt;van der Meer, L. G. H.&lt;/author&gt;&lt;author&gt;Hofstee, Cor&lt;/author&gt;&lt;author&gt;Orlic, Bogdan&lt;/author&gt;&lt;/authors&gt;&lt;/contributors&gt;&lt;titles&gt;&lt;title&gt;The fluid flow consequences of CO2 migration from 1000 to 600 metres upon passing the critical conditions of CO2&lt;/title&gt;&lt;secondary-title&gt;Energy Procedia&lt;/secondary-title&gt;&lt;/titles&gt;&lt;periodical&gt;&lt;full-title&gt;Energy Procedia&lt;/full-title&gt;&lt;/periodical&gt;&lt;pages&gt;3213-3220&lt;/pages&gt;&lt;volume&gt;1&lt;/volume&gt;&lt;number&gt;1&lt;/number&gt;&lt;keywords&gt;&lt;keyword&gt;Carbon dioxide&lt;/keyword&gt;&lt;keyword&gt;Geological storage&lt;/keyword&gt;&lt;keyword&gt;Phase behaviour&lt;/keyword&gt;&lt;/keywords&gt;&lt;dates&gt;&lt;year&gt;2009&lt;/year&gt;&lt;/dates&gt;&lt;publisher&gt;Elsevier Ltd&lt;/publisher&gt;&lt;isbn&gt;1876-6102&lt;/isbn&gt;&lt;urls&gt;&lt;related-urls&gt;&lt;url&gt;https://doi.org/10.1016/j.egypro.2009.02.105&lt;/url&gt;&lt;/related-urls&gt;&lt;/urls&gt;&lt;electronic-resource-num&gt;10.1016/j.egypro.2009.02.105&lt;/electronic-resource-num&gt;&lt;/record&gt;&lt;/Cite&gt;&lt;/EndNote&gt;</w:instrText>
      </w:r>
      <w:r>
        <w:fldChar w:fldCharType="separate"/>
      </w:r>
      <w:r>
        <w:rPr>
          <w:noProof/>
        </w:rPr>
        <w:t>(van der Meer et al. 2009)</w:t>
      </w:r>
      <w:r>
        <w:fldChar w:fldCharType="end"/>
      </w:r>
      <w:r>
        <w:t>.</w:t>
      </w:r>
    </w:p>
    <w:p w14:paraId="389287CE" w14:textId="5A8FDB75" w:rsidR="00921127" w:rsidRDefault="00921127" w:rsidP="00921127">
      <w:pPr>
        <w:keepNext/>
        <w:spacing w:after="120"/>
        <w:jc w:val="both"/>
      </w:pPr>
      <w:r w:rsidRPr="00854840">
        <w:t>Fluid leakage due to molecular transport (diffusion) of CO</w:t>
      </w:r>
      <w:r w:rsidRPr="00854840">
        <w:rPr>
          <w:vertAlign w:val="subscript"/>
        </w:rPr>
        <w:t>2</w:t>
      </w:r>
      <w:r w:rsidRPr="00854840">
        <w:t xml:space="preserve"> through the water-filled, </w:t>
      </w:r>
      <w:r>
        <w:t>nano</w:t>
      </w:r>
      <w:r w:rsidRPr="00854840">
        <w:t xml:space="preserve">pores of the </w:t>
      </w:r>
      <w:r>
        <w:t>confining zone</w:t>
      </w:r>
      <w:r w:rsidRPr="00854840">
        <w:t xml:space="preserve"> can become significant due to the long-term nature of </w:t>
      </w:r>
      <w:r>
        <w:t>geostorage</w:t>
      </w:r>
      <w:r w:rsidRPr="00854840">
        <w:t xml:space="preserve"> </w:t>
      </w:r>
      <w:r w:rsidRPr="00854840">
        <w:fldChar w:fldCharType="begin">
          <w:fldData xml:space="preserve">PEVuZE5vdGU+PENpdGU+PEF1dGhvcj5Ccm9zc2U8L0F1dGhvcj48WWVhcj4yMDA1PC9ZZWFyPjxS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</w:fldData>
        </w:fldChar>
      </w:r>
      <w:r w:rsidR="00812F80">
        <w:instrText xml:space="preserve"> ADDIN EN.CITE </w:instrText>
      </w:r>
      <w:r w:rsidR="00812F80">
        <w:fldChar w:fldCharType="begin">
          <w:fldData xml:space="preserve">PEVuZE5vdGU+PENpdGU+PEF1dGhvcj5Ccm9zc2U8L0F1dGhvcj48WWVhcj4yMDA1PC9ZZWFyPjxS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</w:fldData>
        </w:fldChar>
      </w:r>
      <w:r w:rsidR="00812F80">
        <w:instrText xml:space="preserve"> ADDIN EN.CITE.DATA </w:instrText>
      </w:r>
      <w:r w:rsidR="00812F80">
        <w:fldChar w:fldCharType="end"/>
      </w:r>
      <w:r w:rsidRPr="00854840">
        <w:fldChar w:fldCharType="separate"/>
      </w:r>
      <w:r w:rsidRPr="00854840">
        <w:rPr>
          <w:noProof/>
        </w:rPr>
        <w:t>(Brosse et al. 2005, Fleury et al. 2009)</w:t>
      </w:r>
      <w:r w:rsidRPr="00854840">
        <w:fldChar w:fldCharType="end"/>
      </w:r>
      <w:r w:rsidRPr="00854840">
        <w:t>. The diffusive flow of CO</w:t>
      </w:r>
      <w:r w:rsidRPr="00854840">
        <w:rPr>
          <w:vertAlign w:val="subscript"/>
        </w:rPr>
        <w:t>2</w:t>
      </w:r>
      <w:r w:rsidRPr="00854840">
        <w:t xml:space="preserve"> through formation brine saturating the </w:t>
      </w:r>
      <w:r>
        <w:t>nanoporous confining zone</w:t>
      </w:r>
      <w:r w:rsidRPr="00854840">
        <w:t xml:space="preserve"> may affect the reactive transport and augment </w:t>
      </w:r>
      <w:r>
        <w:t xml:space="preserve">the </w:t>
      </w:r>
      <w:r w:rsidRPr="00854840">
        <w:t xml:space="preserve">geochemical reactivity of </w:t>
      </w:r>
      <w:r>
        <w:t xml:space="preserve">certain </w:t>
      </w:r>
      <w:r w:rsidRPr="00854840">
        <w:t xml:space="preserve">mineral species, which can impact chemo-mechanical and petrophysical </w:t>
      </w:r>
      <w:r w:rsidRPr="00854840">
        <w:lastRenderedPageBreak/>
        <w:t xml:space="preserve">properties </w:t>
      </w:r>
      <w:r w:rsidRPr="00854840">
        <w:fldChar w:fldCharType="begin">
          <w:fldData xml:space="preserve">PEVuZE5vdGU+PENpdGU+PEF1dGhvcj5CdXNjaDwvQXV0aG9yPjxZZWFyPjIwMDg8L1llYXI+PFJl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</w:fldData>
        </w:fldChar>
      </w:r>
      <w:r w:rsidR="003704F3">
        <w:instrText xml:space="preserve"> ADDIN EN.CITE </w:instrText>
      </w:r>
      <w:r w:rsidR="003704F3">
        <w:fldChar w:fldCharType="begin">
          <w:fldData xml:space="preserve">PEVuZE5vdGU+PENpdGU+PEF1dGhvcj5CdXNjaDwvQXV0aG9yPjxZZWFyPjIwMDg8L1llYXI+PFJl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</w:fldData>
        </w:fldChar>
      </w:r>
      <w:r w:rsidR="003704F3">
        <w:instrText xml:space="preserve"> ADDIN EN.CITE.DATA </w:instrText>
      </w:r>
      <w:r w:rsidR="003704F3">
        <w:fldChar w:fldCharType="end"/>
      </w:r>
      <w:r w:rsidRPr="00854840">
        <w:fldChar w:fldCharType="separate"/>
      </w:r>
      <w:r w:rsidRPr="00854840">
        <w:rPr>
          <w:noProof/>
        </w:rPr>
        <w:t>(Busch et al. 2008, Henkel et al. 2014, Sanguinito et al. 2018, Goodman et al. 2019)</w:t>
      </w:r>
      <w:r w:rsidRPr="00854840">
        <w:fldChar w:fldCharType="end"/>
      </w:r>
      <w:r w:rsidRPr="00854840">
        <w:t>.</w:t>
      </w:r>
      <w:r>
        <w:t xml:space="preserve"> Molecular diffusion has also been documented as the dominant transport property during HnP-EOR in tight porous media such as in organic-rich shales </w:t>
      </w:r>
      <w:r>
        <w:fldChar w:fldCharType="begin"/>
      </w:r>
      <w:r>
        <w:instrText xml:space="preserve"> ADDIN EN.CITE &lt;EndNote&gt;&lt;Cite&gt;&lt;Author&gt;Dang&lt;/Author&gt;&lt;Year&gt;2023&lt;/Year&gt;&lt;RecNum&gt;791&lt;/RecNum&gt;&lt;DisplayText&gt;(Dang et al. 2023)&lt;/DisplayText&gt;&lt;record&gt;&lt;rec-number&gt;791&lt;/rec-number&gt;&lt;foreign-keys&gt;&lt;key app="EN" db-id="xtrtpexd9zwesae9vrlxa5fbrpepps92x2sf" timestamp="1696342678" guid="660ce468-5964-4bb3-8284-79395999aa1b"&gt;791&lt;/key&gt;&lt;/foreign-keys&gt;&lt;ref-type name="Conference Proceedings"&gt;10&lt;/ref-type&gt;&lt;contributors&gt;&lt;authors&gt;&lt;author&gt;Dang, Son&lt;/author&gt;&lt;author&gt;Mamoudou, Sidi&lt;/author&gt;&lt;author&gt;Rai, Chandra&lt;/author&gt;&lt;author&gt;Sondergeld, Carl&lt;/author&gt;&lt;/authors&gt;&lt;/contributors&gt;&lt;titles&gt;&lt;title&gt;Experimental Observation of Diffusion as the Main Drive Mechanism in Unconventional Shales&lt;/title&gt;&lt;secondary-title&gt;SPE/AAPG/SEG Unconventional Resources Technology Conference&lt;/secondary-title&gt;&lt;/titles&gt;&lt;volume&gt;Day 3 Thu, June 15, 2023&lt;/volume&gt;&lt;dates&gt;&lt;year&gt;2023&lt;/year&gt;&lt;/dates&gt;&lt;urls&gt;&lt;related-urls&gt;&lt;url&gt;https://doi.org/10.15530/urtec-2023-3864848&lt;/url&gt;&lt;/related-urls&gt;&lt;/urls&gt;&lt;custom1&gt;D031S064R002&lt;/custom1&gt;&lt;electronic-resource-num&gt;10.15530/urtec-2023-3864848&lt;/electronic-resource-num&gt;&lt;access-date&gt;10/3/2023&lt;/access-date&gt;&lt;/record&gt;&lt;/Cite&gt;&lt;/EndNote&gt;</w:instrText>
      </w:r>
      <w:r>
        <w:fldChar w:fldCharType="separate"/>
      </w:r>
      <w:r>
        <w:rPr>
          <w:noProof/>
        </w:rPr>
        <w:t>(Dang et al. 2023)</w:t>
      </w:r>
      <w:r>
        <w:fldChar w:fldCharType="end"/>
      </w:r>
      <w:r>
        <w:t>. In porous media, molecular diffusion is limited by the tortuosity (</w:t>
      </w:r>
      <m:oMath>
        <m:r>
          <m:rPr>
            <m:sty m:val="p"/>
          </m:rPr>
          <w:rPr>
            <w:rFonts w:ascii="Cambria Math" w:hAnsi="Cambria Math"/>
          </w:rPr>
          <m:t>τ</m:t>
        </m:r>
      </m:oMath>
      <w:r>
        <w:t>), a property that is governed by the interconnectedness of the pore space (</w:t>
      </w:r>
      <w:r w:rsidRPr="00660222">
        <w:rPr>
          <w:b/>
          <w:bCs/>
        </w:rPr>
        <w:t>Equation</w:t>
      </w:r>
      <w:r w:rsidR="00D47CC8">
        <w:rPr>
          <w:b/>
          <w:bCs/>
        </w:rPr>
        <w:t xml:space="preserve"> </w:t>
      </w:r>
      <w:r w:rsidR="00845381">
        <w:rPr>
          <w:b/>
          <w:bCs/>
        </w:rPr>
        <w:t>1.5</w:t>
      </w:r>
      <w:r>
        <w:t xml:space="preserve">) </w:t>
      </w:r>
      <w:r>
        <w:fldChar w:fldCharType="begin"/>
      </w:r>
      <w:r>
        <w:instrText xml:space="preserve"> ADDIN EN.CITE &lt;EndNote&gt;&lt;Cite&gt;&lt;Author&gt;Odiachi&lt;/Author&gt;&lt;Year&gt;2022&lt;/Year&gt;&lt;RecNum&gt;778&lt;/RecNum&gt;&lt;DisplayText&gt;(Odiachi et al. 2022)&lt;/DisplayText&gt;&lt;record&gt;&lt;rec-number&gt;778&lt;/rec-number&gt;&lt;foreign-keys&gt;&lt;key app="EN" db-id="xtrtpexd9zwesae9vrlxa5fbrpepps92x2sf" timestamp="1695568646" guid="f9622ecd-d34a-41c5-8186-f447d69790ec"&gt;778&lt;/key&gt;&lt;/foreign-keys&gt;&lt;ref-type name="Conference Proceedings"&gt;10&lt;/ref-type&gt;&lt;contributors&gt;&lt;authors&gt;&lt;author&gt;Odiachi, Judah&lt;/author&gt;&lt;author&gt;Cruz, Felipe&lt;/author&gt;&lt;author&gt;Tinni, Ali&lt;/author&gt;&lt;/authors&gt;&lt;/contributors&gt;&lt;titles&gt;&lt;title&gt;Diffusional and Electrical Tortuosity in Unconventional Shale Reservoirs&lt;/title&gt;&lt;secondary-title&gt;SPE Annual Technical Conference and Exhibition&lt;/secondary-title&gt;&lt;/titles&gt;&lt;volume&gt;Day 1 Mon, October 03, 2022&lt;/volume&gt;&lt;dates&gt;&lt;year&gt;2022&lt;/year&gt;&lt;/dates&gt;&lt;urls&gt;&lt;related-urls&gt;&lt;url&gt;https://doi.org/10.2118/210164-MS&lt;/url&gt;&lt;/related-urls&gt;&lt;/urls&gt;&lt;custom1&gt;D011S018R006&lt;/custom1&gt;&lt;electronic-resource-num&gt;10.2118/210164-ms&lt;/electronic-resource-num&gt;&lt;access-date&gt;9/24/2023&lt;/access-date&gt;&lt;/record&gt;&lt;/Cite&gt;&lt;/EndNote&gt;</w:instrText>
      </w:r>
      <w:r>
        <w:fldChar w:fldCharType="separate"/>
      </w:r>
      <w:r>
        <w:rPr>
          <w:noProof/>
        </w:rPr>
        <w:t>(Odiachi et al. 2022)</w:t>
      </w:r>
      <w: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D47CC8" w14:paraId="725886E4" w14:textId="77777777" w:rsidTr="00F35518">
        <w:trPr>
          <w:cantSplit/>
          <w:trHeight w:val="576"/>
        </w:trPr>
        <w:tc>
          <w:tcPr>
            <w:tcW w:w="8640" w:type="dxa"/>
            <w:vAlign w:val="center"/>
          </w:tcPr>
          <w:p w14:paraId="02C41571" w14:textId="6A5E451C" w:rsidR="00D47CC8" w:rsidRPr="009C190E" w:rsidRDefault="00000000" w:rsidP="00F35518">
            <w:pPr>
              <w:keepLines/>
              <w:spacing w:after="120"/>
            </w:pPr>
            <m:oMath>
              <m:sSub>
                <m:sSubPr>
                  <m:ctrlPr>
                    <w:rPr>
                      <w:rFonts w:ascii="Cambria Math" w:hAnsi="Cambria Math"/>
                    </w:rPr>
                  </m:ctrlPr>
                </m:sSubPr>
                <m:e>
                  <m:r>
                    <m:rPr>
                      <m:sty m:val="p"/>
                    </m:rPr>
                    <w:rPr>
                      <w:rFonts w:ascii="Cambria Math" w:hAnsi="Cambria Math"/>
                    </w:rPr>
                    <m:t>D</m:t>
                  </m:r>
                </m:e>
                <m:sub>
                  <m:r>
                    <w:rPr>
                      <w:rFonts w:ascii="Cambria Math" w:hAnsi="Cambria Math"/>
                    </w:rPr>
                    <m:t>AB,eff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w:rPr>
                          <w:rFonts w:ascii="Cambria Math" w:hAnsi="Cambria Math"/>
                        </w:rPr>
                        <m:t>AB</m:t>
                      </m:r>
                    </m:sub>
                  </m:sSub>
                </m:num>
                <m:den>
                  <m:r>
                    <m:rPr>
                      <m:sty m:val="p"/>
                    </m:rPr>
                    <w:rPr>
                      <w:rFonts w:ascii="Cambria Math" w:hAnsi="Cambria Math"/>
                    </w:rPr>
                    <m:t>τ</m:t>
                  </m:r>
                </m:den>
              </m:f>
            </m:oMath>
            <w:r w:rsidR="00D47CC8">
              <w:t xml:space="preserve"> </w:t>
            </w:r>
          </w:p>
        </w:tc>
        <w:tc>
          <w:tcPr>
            <w:tcW w:w="710" w:type="dxa"/>
            <w:vAlign w:val="center"/>
          </w:tcPr>
          <w:p w14:paraId="37772F26" w14:textId="63594DB8" w:rsidR="00D47CC8" w:rsidRDefault="00A21AD5" w:rsidP="00F35518">
            <w:pPr>
              <w:spacing w:after="120"/>
              <w:jc w:val="right"/>
            </w:pPr>
            <w:r>
              <w:t>(</w:t>
            </w:r>
            <w:r w:rsidR="00845381">
              <w:t>1.5</w:t>
            </w:r>
            <w:r>
              <w:t>)</w:t>
            </w:r>
          </w:p>
        </w:tc>
      </w:tr>
    </w:tbl>
    <w:p w14:paraId="45F63937" w14:textId="48D7C029" w:rsidR="00921127" w:rsidRDefault="00921127" w:rsidP="00921127">
      <w:pPr>
        <w:jc w:val="both"/>
      </w:pPr>
      <w:r>
        <w:t xml:space="preserve">where </w:t>
      </w:r>
      <m:oMath>
        <m:sSub>
          <m:sSubPr>
            <m:ctrlPr>
              <w:rPr>
                <w:rFonts w:ascii="Cambria Math" w:hAnsi="Cambria Math"/>
              </w:rPr>
            </m:ctrlPr>
          </m:sSubPr>
          <m:e>
            <m:r>
              <m:rPr>
                <m:sty m:val="p"/>
              </m:rPr>
              <w:rPr>
                <w:rFonts w:ascii="Cambria Math" w:hAnsi="Cambria Math"/>
              </w:rPr>
              <m:t>D</m:t>
            </m:r>
          </m:e>
          <m:sub>
            <m:r>
              <w:rPr>
                <w:rFonts w:ascii="Cambria Math" w:hAnsi="Cambria Math"/>
              </w:rPr>
              <m:t>AB</m:t>
            </m:r>
          </m:sub>
        </m:sSub>
      </m:oMath>
      <w:r>
        <w:t xml:space="preserve"> is the diffusion coefficient of molecule A in the AB mixture and </w:t>
      </w:r>
      <m:oMath>
        <m:sSub>
          <m:sSubPr>
            <m:ctrlPr>
              <w:rPr>
                <w:rFonts w:ascii="Cambria Math" w:hAnsi="Cambria Math"/>
              </w:rPr>
            </m:ctrlPr>
          </m:sSubPr>
          <m:e>
            <m:r>
              <m:rPr>
                <m:sty m:val="p"/>
              </m:rPr>
              <w:rPr>
                <w:rFonts w:ascii="Cambria Math" w:hAnsi="Cambria Math"/>
              </w:rPr>
              <m:t>D</m:t>
            </m:r>
          </m:e>
          <m:sub>
            <m:r>
              <w:rPr>
                <w:rFonts w:ascii="Cambria Math" w:hAnsi="Cambria Math"/>
              </w:rPr>
              <m:t>AB,eff</m:t>
            </m:r>
          </m:sub>
        </m:sSub>
      </m:oMath>
      <w:r>
        <w:t xml:space="preserve"> is the effective inter-diffusivity in the porous medium. Tortuosity in conventional formations is highly dependent upon porosity and can increase significantly in porosities of less than 10% </w:t>
      </w:r>
      <w:r>
        <w:fldChar w:fldCharType="begin"/>
      </w:r>
      <w:r w:rsidR="00812F80">
        <w:instrText xml:space="preserve"> ADDIN EN.CITE &lt;EndNote&gt;&lt;Cite&gt;&lt;Author&gt;Chen&lt;/Author&gt;&lt;Year&gt;1977&lt;/Year&gt;&lt;RecNum&gt;806&lt;/RecNum&gt;&lt;DisplayText&gt;(Chen et al. 1977)&lt;/DisplayText&gt;&lt;record&gt;&lt;rec-number&gt;806&lt;/rec-number&gt;&lt;foreign-keys&gt;&lt;key app="EN" db-id="xtrtpexd9zwesae9vrlxa5fbrpepps92x2sf" timestamp="1696520390" guid="b900394b-6df0-468e-af08-673c2c6201f5"&gt;806&lt;/key&gt;&lt;/foreign-keys&gt;&lt;ref-type name="Journal Article"&gt;17&lt;/ref-type&gt;&lt;contributors&gt;&lt;authors&gt;&lt;author&gt;Chen, Lillian Lung-yu&lt;/author&gt;&lt;author&gt;Katz, Donald L.&lt;/author&gt;&lt;author&gt;Tek, M. Rasin&lt;/author&gt;&lt;/authors&gt;&lt;/contributors&gt;&lt;titles&gt;&lt;title&gt;Binary gas diffusion of methane-nitrogen through porous solids&lt;/title&gt;&lt;secondary-title&gt;AIChE Journal&lt;/secondary-title&gt;&lt;/titles&gt;&lt;periodical&gt;&lt;full-title&gt;AIChE Journal&lt;/full-title&gt;&lt;/periodical&gt;&lt;pages&gt;336-341&lt;/pages&gt;&lt;volume&gt;23&lt;/volume&gt;&lt;number&gt;3&lt;/number&gt;&lt;dates&gt;&lt;year&gt;1977&lt;/year&gt;&lt;/dates&gt;&lt;pub-location&gt;New York&lt;/pub-location&gt;&lt;publisher&gt;New York: American Institute of Chemical Engineers&lt;/publisher&gt;&lt;isbn&gt;0001-1541&lt;/isbn&gt;&lt;urls&gt;&lt;related-urls&gt;&lt;url&gt;https://doi.org/10.1002/aic.690230317&lt;/url&gt;&lt;/related-urls&gt;&lt;/urls&gt;&lt;electronic-resource-num&gt;10.1002/aic.690230317&lt;/electronic-resource-num&gt;&lt;/record&gt;&lt;/Cite&gt;&lt;/EndNote&gt;</w:instrText>
      </w:r>
      <w:r>
        <w:fldChar w:fldCharType="separate"/>
      </w:r>
      <w:r>
        <w:rPr>
          <w:noProof/>
        </w:rPr>
        <w:t>(Chen et al. 1977)</w:t>
      </w:r>
      <w:r>
        <w:fldChar w:fldCharType="end"/>
      </w:r>
      <w:r>
        <w:t xml:space="preserve">. In unconventional nanoporous media (e.g. shales), the dependence of tortuosity with porosity is less obvious, and other factors such as organic content should be considered to correctly estimate the diffusive loss </w:t>
      </w:r>
      <w:r>
        <w:fldChar w:fldCharType="begin"/>
      </w:r>
      <w:r>
        <w:instrText xml:space="preserve"> ADDIN EN.CITE &lt;EndNote&gt;&lt;Cite&gt;&lt;Author&gt;Odiachi&lt;/Author&gt;&lt;Year&gt;2022&lt;/Year&gt;&lt;RecNum&gt;788&lt;/RecNum&gt;&lt;DisplayText&gt;(Odiachi et al. 2022)&lt;/DisplayText&gt;&lt;record&gt;&lt;rec-number&gt;788&lt;/rec-number&gt;&lt;foreign-keys&gt;&lt;key app="EN" db-id="xtrtpexd9zwesae9vrlxa5fbrpepps92x2sf" timestamp="1696342040" guid="f2fe0eeb-0605-4b8d-ab74-b8682a8f0391"&gt;788&lt;/key&gt;&lt;/foreign-keys&gt;&lt;ref-type name="Conference Proceedings"&gt;10&lt;/ref-type&gt;&lt;contributors&gt;&lt;authors&gt;&lt;author&gt;Odiachi, Judah&lt;/author&gt;&lt;author&gt;Cruz, Felipe&lt;/author&gt;&lt;author&gt;Tinni, Ali&lt;/author&gt;&lt;/authors&gt;&lt;/contributors&gt;&lt;titles&gt;&lt;title&gt;Diffusional and Electrical Tortuosity in Unconventional Shale Reservoirs&lt;/title&gt;&lt;secondary-title&gt;SPE Annual Technical Conference and Exhibition&lt;/secondary-title&gt;&lt;/titles&gt;&lt;volume&gt;Day 1 Mon, October 03, 2022&lt;/volume&gt;&lt;dates&gt;&lt;year&gt;2022&lt;/year&gt;&lt;/dates&gt;&lt;urls&gt;&lt;related-urls&gt;&lt;url&gt;https://doi.org/10.2118/210164-MS&lt;/url&gt;&lt;/related-urls&gt;&lt;/urls&gt;&lt;custom1&gt;D011S018R006&lt;/custom1&gt;&lt;electronic-resource-num&gt;10.2118/210164-ms&lt;/electronic-resource-num&gt;&lt;access-date&gt;9/24/2023&lt;/access-date&gt;&lt;/record&gt;&lt;/Cite&gt;&lt;/EndNote&gt;</w:instrText>
      </w:r>
      <w:r>
        <w:fldChar w:fldCharType="separate"/>
      </w:r>
      <w:r>
        <w:rPr>
          <w:noProof/>
        </w:rPr>
        <w:t>(Odiachi et al. 2022)</w:t>
      </w:r>
      <w:r>
        <w:fldChar w:fldCharType="end"/>
      </w:r>
      <w:r>
        <w:t>.</w:t>
      </w:r>
    </w:p>
    <w:p w14:paraId="11FDBEE3" w14:textId="09BBAA59" w:rsidR="00921127" w:rsidRDefault="00921127" w:rsidP="00921127">
      <w:pPr>
        <w:jc w:val="both"/>
      </w:pPr>
      <w:r>
        <w:t>The objective of this dissertation is to investigate the factors controlling the scCO</w:t>
      </w:r>
      <w:r w:rsidRPr="00860DAE">
        <w:rPr>
          <w:vertAlign w:val="subscript"/>
        </w:rPr>
        <w:t>2</w:t>
      </w:r>
      <w:r>
        <w:t xml:space="preserve">-fluids-rock interactions in nanoporous media that are relevant to EOR and geostorage. Considerations regarding </w:t>
      </w:r>
      <w:r w:rsidR="005D1573">
        <w:t>sc</w:t>
      </w:r>
      <w:r>
        <w:t>CO</w:t>
      </w:r>
      <w:r w:rsidRPr="007D1ACB">
        <w:rPr>
          <w:vertAlign w:val="subscript"/>
        </w:rPr>
        <w:t>2</w:t>
      </w:r>
      <w:r>
        <w:t>-oil-rock interactions during HnP-EOR in ULR are discussed in Chapter 2. The experimental methodology to evaluate the impact of these interactions on HnP-EOR</w:t>
      </w:r>
      <w:r w:rsidR="005D1573">
        <w:t xml:space="preserve"> in ULR</w:t>
      </w:r>
      <w:r>
        <w:t xml:space="preserve"> is discussed in Chapter 3. </w:t>
      </w:r>
      <w:r w:rsidR="005D1573">
        <w:t>The r</w:t>
      </w:r>
      <w:r>
        <w:t xml:space="preserve">esults </w:t>
      </w:r>
      <w:r w:rsidR="005D1573">
        <w:t>pertaining</w:t>
      </w:r>
      <w:r>
        <w:t xml:space="preserve"> to HnP-EOR</w:t>
      </w:r>
      <w:r w:rsidR="005D1573">
        <w:t xml:space="preserve"> in ULR</w:t>
      </w:r>
      <w:r>
        <w:t xml:space="preserve"> are </w:t>
      </w:r>
      <w:r w:rsidR="005D1573">
        <w:t>presented</w:t>
      </w:r>
      <w:r>
        <w:t xml:space="preserve"> in Chapter 4. Considerations regarding </w:t>
      </w:r>
      <w:r w:rsidR="00AD3015">
        <w:t>sc</w:t>
      </w:r>
      <w:r>
        <w:t>CO</w:t>
      </w:r>
      <w:r w:rsidRPr="007D1ACB">
        <w:rPr>
          <w:vertAlign w:val="subscript"/>
        </w:rPr>
        <w:t>2</w:t>
      </w:r>
      <w:r>
        <w:t xml:space="preserve">-brine-rock interactions during </w:t>
      </w:r>
      <w:r w:rsidR="00A024D2">
        <w:t xml:space="preserve">carbon </w:t>
      </w:r>
      <w:r>
        <w:t xml:space="preserve">geostorage are discussed in Chapter 5. The experimental methodology to evaluate the impact of these interactions on </w:t>
      </w:r>
      <w:r w:rsidR="00A024D2">
        <w:t xml:space="preserve">carbon </w:t>
      </w:r>
      <w:r>
        <w:t xml:space="preserve">geostorage is discussed in Chapter 6. Results relevant to </w:t>
      </w:r>
      <w:r w:rsidR="00A024D2">
        <w:t xml:space="preserve">carbon </w:t>
      </w:r>
      <w:r>
        <w:t xml:space="preserve">geostorage are </w:t>
      </w:r>
      <w:r w:rsidR="005D1573">
        <w:t>presented</w:t>
      </w:r>
      <w:r>
        <w:t xml:space="preserve"> in Chapter 7. Lastly, Chapter 8 </w:t>
      </w:r>
      <w:r w:rsidR="005D1573">
        <w:t xml:space="preserve">discusses the results presented and </w:t>
      </w:r>
      <w:r>
        <w:t>provides a summary of this work with its main conclusions.</w:t>
      </w:r>
    </w:p>
    <w:p w14:paraId="0E7CE257" w14:textId="4BAA1A2D" w:rsidR="00E04908" w:rsidRDefault="00E04908" w:rsidP="00B26A52">
      <w:pPr>
        <w:pStyle w:val="Heading1"/>
      </w:pPr>
      <w:bookmarkStart w:id="18" w:name="_Toc152771726"/>
      <w:r>
        <w:lastRenderedPageBreak/>
        <w:t>Chapter 2</w:t>
      </w:r>
      <w:r w:rsidR="005D1573">
        <w:t>.</w:t>
      </w:r>
      <w:r>
        <w:t xml:space="preserve"> </w:t>
      </w:r>
      <w:r w:rsidR="00892567">
        <w:t>Considerations</w:t>
      </w:r>
      <w:r w:rsidR="00426EE4">
        <w:t xml:space="preserve">: </w:t>
      </w:r>
      <w:r w:rsidR="00FB5F2E">
        <w:t>HnP-EOR in ULR</w:t>
      </w:r>
      <w:bookmarkEnd w:id="18"/>
    </w:p>
    <w:p w14:paraId="73F2E957" w14:textId="1A0D6D24" w:rsidR="005E5CF2" w:rsidRDefault="005E5CF2" w:rsidP="005D1573">
      <w:pPr>
        <w:spacing w:after="120"/>
        <w:jc w:val="both"/>
      </w:pPr>
      <w:r>
        <w:t xml:space="preserve">Optimization of HnP-EOR in ULR </w:t>
      </w:r>
      <w:r w:rsidR="005B14AB">
        <w:t xml:space="preserve">is a multiscale and multivariable problem. It </w:t>
      </w:r>
      <w:r>
        <w:t xml:space="preserve">requires the integration of information from molecular simulations in the nanopore-scale, laboratory experiments in the core-scale, and reservoir simulations in the field-scale. </w:t>
      </w:r>
      <w:r w:rsidR="005358C8">
        <w:t xml:space="preserve">In addition to </w:t>
      </w:r>
      <w:r w:rsidR="00474FDF">
        <w:t>the</w:t>
      </w:r>
      <w:r w:rsidR="005358C8">
        <w:t xml:space="preserve"> multiscale nature, </w:t>
      </w:r>
      <w:r w:rsidR="005B14AB">
        <w:t xml:space="preserve">the optimization requires coupling several variables pertaining </w:t>
      </w:r>
      <w:r>
        <w:t>to fluids (solvent and reservoir oil compositions), rock (sample size</w:t>
      </w:r>
      <w:r w:rsidR="005815D2">
        <w:t xml:space="preserve"> and state</w:t>
      </w:r>
      <w:r>
        <w:t xml:space="preserve">, </w:t>
      </w:r>
      <w:r w:rsidR="00257D34">
        <w:t>petrophysical properties)</w:t>
      </w:r>
      <w:r w:rsidR="005815D2">
        <w:t>, operational conditions (testing configuration, injection pressure and rate, soaking and production times, number of cycles, temperature), and others.</w:t>
      </w:r>
      <w:r w:rsidR="005358C8">
        <w:t xml:space="preserve"> </w:t>
      </w:r>
      <w:r w:rsidR="005B14AB">
        <w:t xml:space="preserve">A common approach in research is </w:t>
      </w:r>
      <w:r w:rsidR="00B02CDE">
        <w:t xml:space="preserve">to </w:t>
      </w:r>
      <w:r w:rsidR="005B14AB">
        <w:t>break</w:t>
      </w:r>
      <w:r w:rsidR="00B02CDE">
        <w:t xml:space="preserve"> </w:t>
      </w:r>
      <w:r w:rsidR="005B14AB">
        <w:t>down</w:t>
      </w:r>
      <w:r w:rsidR="00B02CDE">
        <w:t xml:space="preserve"> the </w:t>
      </w:r>
      <w:r w:rsidR="005B14AB">
        <w:t>problem into smaller problems to understand the primary controls on the recovery of oil.</w:t>
      </w:r>
      <w:r w:rsidR="0050466C">
        <w:t xml:space="preserve"> This chapter will discuss the </w:t>
      </w:r>
      <w:r w:rsidR="00474FDF">
        <w:t xml:space="preserve">impact of </w:t>
      </w:r>
      <w:r w:rsidR="00B02CDE">
        <w:t xml:space="preserve">individual </w:t>
      </w:r>
      <w:r w:rsidR="00474FDF">
        <w:t>variables on the recovery</w:t>
      </w:r>
      <w:r w:rsidR="0050466C">
        <w:t xml:space="preserve"> and summarize the current state of </w:t>
      </w:r>
      <w:r w:rsidR="000454C4">
        <w:t xml:space="preserve">art of </w:t>
      </w:r>
      <w:r w:rsidR="0050466C">
        <w:t>HnP-EOR</w:t>
      </w:r>
      <w:r w:rsidR="000454C4">
        <w:t xml:space="preserve"> in ULR</w:t>
      </w:r>
      <w:r w:rsidR="0050466C">
        <w:t xml:space="preserve"> from an experimental standpoint.</w:t>
      </w:r>
    </w:p>
    <w:p w14:paraId="0E00DA81" w14:textId="7FEE3DB4" w:rsidR="008A47F5" w:rsidRDefault="006F2CFC" w:rsidP="005D1573">
      <w:pPr>
        <w:spacing w:after="120"/>
        <w:jc w:val="both"/>
        <w:sectPr w:rsidR="008A47F5" w:rsidSect="00050A22">
          <w:pgSz w:w="12240" w:h="15840" w:code="1"/>
          <w:pgMar w:top="1440" w:right="1440" w:bottom="1440" w:left="1440" w:header="720" w:footer="720" w:gutter="0"/>
          <w:pgNumType w:start="1"/>
          <w:cols w:space="720"/>
          <w:titlePg/>
          <w:docGrid w:linePitch="360"/>
        </w:sectPr>
      </w:pPr>
      <w:r>
        <w:t xml:space="preserve">Numerous experimental studies </w:t>
      </w:r>
      <w:r w:rsidR="008A47F5">
        <w:t>investigated</w:t>
      </w:r>
      <w:r>
        <w:t xml:space="preserve"> the factors impacting the oil recovery efficiency during HnP-EOR in ULR </w:t>
      </w:r>
      <w:r w:rsidR="00614582">
        <w:fldChar w:fldCharType="begin">
          <w:fldData xml:space="preserve">cj5Eb25nLCBNaW5nLVpoZTwvYXV0aG9yPjwvYXV0aG9ycz48L2NvbnRyaWJ1dG9ycz48dGl0bGVz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</w:fldData>
        </w:fldChar>
      </w:r>
      <w:r w:rsidR="005C0118">
        <w:instrText xml:space="preserve"> ADDIN EN.CITE </w:instrText>
      </w:r>
      <w:r w:rsidR="005C0118">
        <w:fldChar w:fldCharType="begin">
          <w:fldData xml:space="preserve">PEVuZE5vdGU+PENpdGU+PEF1dGhvcj5HYW1hZGk8L0F1dGhvcj48WWVhcj4yMDEzPC9ZZWFyPjxS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==
</w:fldData>
        </w:fldChar>
      </w:r>
      <w:r w:rsidR="005C0118">
        <w:instrText xml:space="preserve"> ADDIN EN.CITE.DATA </w:instrText>
      </w:r>
      <w:r w:rsidR="005C0118">
        <w:fldChar w:fldCharType="end"/>
      </w:r>
      <w:r w:rsidR="005C0118">
        <w:fldChar w:fldCharType="begin">
          <w:fldData xml:space="preserve">cj5Eb25nLCBNaW5nLVpoZTwvYXV0aG9yPjwvYXV0aG9ycz48L2NvbnRyaWJ1dG9ycz48dGl0bGVz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</w:fldData>
        </w:fldChar>
      </w:r>
      <w:r w:rsidR="005C0118">
        <w:instrText xml:space="preserve"> ADDIN EN.CITE.DATA </w:instrText>
      </w:r>
      <w:r w:rsidR="005C0118">
        <w:fldChar w:fldCharType="end"/>
      </w:r>
      <w:r w:rsidR="00614582">
        <w:fldChar w:fldCharType="separate"/>
      </w:r>
      <w:r w:rsidR="00A345D4">
        <w:rPr>
          <w:noProof/>
        </w:rPr>
        <w:t>(Gamadi et al. 2013, Song and Yang 2013, Gamadi et al. 2014, Wan et al. 2015, Jin et al. 2017a, Jin et al. 2017c, Jin et al. 2017d, Li et al. 2017a, Song and Yang 2017, Yu et al. 2017, Adel et al. 2018, Atan et al. 2018, Li et al. 2018, Dang 2019, Li et al. 2019b, Kumar et al. 2020, Mamoudou 2020, Mamoudou et al. 2020, Min et al. 2020, Sie and Nguyen 2020, Ghanizadeh et al. 2021, Lu et al. 2021, Mamoudou et al. 2021, Odiachi et al. 2021, Song et al. 2021, Tovar et al. 2021, Zeng et al. 2021, Zhu et al. 2021, Chen et al. 2022, Cruz et al. 2022, Shilov et al. 2022, Sondergeld et al. 2022, Dang et al. 2023, Liu et al. 2023, Yao et al. 2023)</w:t>
      </w:r>
      <w:r w:rsidR="00614582">
        <w:fldChar w:fldCharType="end"/>
      </w:r>
      <w:r>
        <w:t xml:space="preserve">. </w:t>
      </w:r>
      <w:r w:rsidR="008A47F5">
        <w:t>Specific</w:t>
      </w:r>
      <w:r w:rsidR="004C103A">
        <w:t xml:space="preserve"> </w:t>
      </w:r>
      <w:r w:rsidR="008A47F5">
        <w:t>to CO</w:t>
      </w:r>
      <w:r w:rsidR="008A47F5" w:rsidRPr="008A47F5">
        <w:rPr>
          <w:vertAlign w:val="subscript"/>
        </w:rPr>
        <w:t>2</w:t>
      </w:r>
      <w:r w:rsidR="008A47F5">
        <w:t xml:space="preserve"> HnP-EOR, </w:t>
      </w:r>
      <w:r w:rsidR="005406B2" w:rsidRPr="005406B2">
        <w:rPr>
          <w:b/>
          <w:bCs/>
        </w:rPr>
        <w:fldChar w:fldCharType="begin"/>
      </w:r>
      <w:r w:rsidR="005406B2" w:rsidRPr="005406B2">
        <w:rPr>
          <w:b/>
          <w:bCs/>
        </w:rPr>
        <w:instrText xml:space="preserve"> REF _Ref147771323 \h  \* MERGEFORMAT </w:instrText>
      </w:r>
      <w:r w:rsidR="005406B2" w:rsidRPr="005406B2">
        <w:rPr>
          <w:b/>
          <w:bCs/>
        </w:rPr>
      </w:r>
      <w:r w:rsidR="005406B2" w:rsidRPr="005406B2">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1</w:t>
      </w:r>
      <w:r w:rsidR="005406B2" w:rsidRPr="005406B2">
        <w:rPr>
          <w:b/>
          <w:bCs/>
        </w:rPr>
        <w:fldChar w:fldCharType="end"/>
      </w:r>
      <w:r w:rsidR="005406B2">
        <w:rPr>
          <w:b/>
          <w:bCs/>
        </w:rPr>
        <w:t xml:space="preserve"> </w:t>
      </w:r>
      <w:r w:rsidR="005406B2">
        <w:t xml:space="preserve">lists the </w:t>
      </w:r>
      <w:r w:rsidR="008A47F5">
        <w:t>testing conditions</w:t>
      </w:r>
      <w:r w:rsidR="005406B2">
        <w:t xml:space="preserve"> and summary of results, including sample </w:t>
      </w:r>
      <w:r w:rsidR="004E434C">
        <w:t>parameters</w:t>
      </w:r>
      <w:r w:rsidR="008A47F5">
        <w:t xml:space="preserve">, </w:t>
      </w:r>
      <w:r w:rsidR="005406B2">
        <w:t>experimental conditions, minimum miscibility pressure (MMP), and oil recovery factors (R</w:t>
      </w:r>
      <w:r w:rsidR="00614582">
        <w:t>F).</w:t>
      </w:r>
    </w:p>
    <w:p w14:paraId="45E908C4" w14:textId="57C475B8" w:rsidR="00D10A77" w:rsidRPr="00550518" w:rsidRDefault="00D10A77" w:rsidP="00D10A77">
      <w:pPr>
        <w:pStyle w:val="Caption"/>
        <w:keepNext/>
        <w:spacing w:after="160"/>
        <w:jc w:val="center"/>
        <w:rPr>
          <w:rFonts w:asciiTheme="majorHAnsi" w:hAnsiTheme="majorHAnsi" w:cstheme="majorHAnsi"/>
          <w:sz w:val="22"/>
          <w:szCs w:val="22"/>
        </w:rPr>
      </w:pPr>
      <w:bookmarkStart w:id="19" w:name="_Ref147771323"/>
      <w:bookmarkStart w:id="20" w:name="_Toc152493546"/>
      <w:r w:rsidRPr="00550518">
        <w:rPr>
          <w:rFonts w:asciiTheme="majorHAnsi" w:hAnsiTheme="majorHAnsi" w:cstheme="majorHAnsi"/>
          <w:sz w:val="22"/>
          <w:szCs w:val="22"/>
        </w:rPr>
        <w:lastRenderedPageBreak/>
        <w:t xml:space="preserve">Table </w:t>
      </w:r>
      <w:r w:rsidRPr="00550518">
        <w:rPr>
          <w:rFonts w:asciiTheme="majorHAnsi" w:hAnsiTheme="majorHAnsi" w:cstheme="majorHAnsi"/>
          <w:sz w:val="22"/>
          <w:szCs w:val="22"/>
        </w:rPr>
        <w:fldChar w:fldCharType="begin"/>
      </w:r>
      <w:r w:rsidRPr="00550518">
        <w:rPr>
          <w:rFonts w:asciiTheme="majorHAnsi" w:hAnsiTheme="majorHAnsi" w:cstheme="majorHAnsi"/>
          <w:sz w:val="22"/>
          <w:szCs w:val="22"/>
        </w:rPr>
        <w:instrText xml:space="preserve"> SEQ Table \* ARABIC </w:instrText>
      </w:r>
      <w:r w:rsidRPr="00550518">
        <w:rPr>
          <w:rFonts w:asciiTheme="majorHAnsi" w:hAnsiTheme="majorHAnsi" w:cstheme="majorHAnsi"/>
          <w:sz w:val="22"/>
          <w:szCs w:val="22"/>
        </w:rPr>
        <w:fldChar w:fldCharType="separate"/>
      </w:r>
      <w:r w:rsidR="00C847FE">
        <w:rPr>
          <w:rFonts w:asciiTheme="majorHAnsi" w:hAnsiTheme="majorHAnsi" w:cstheme="majorHAnsi"/>
          <w:noProof/>
          <w:sz w:val="22"/>
          <w:szCs w:val="22"/>
        </w:rPr>
        <w:t>1</w:t>
      </w:r>
      <w:r w:rsidRPr="00550518">
        <w:rPr>
          <w:rFonts w:asciiTheme="majorHAnsi" w:hAnsiTheme="majorHAnsi" w:cstheme="majorHAnsi"/>
          <w:sz w:val="22"/>
          <w:szCs w:val="22"/>
        </w:rPr>
        <w:fldChar w:fldCharType="end"/>
      </w:r>
      <w:bookmarkEnd w:id="19"/>
      <w:r w:rsidRPr="00550518">
        <w:rPr>
          <w:rFonts w:asciiTheme="majorHAnsi" w:hAnsiTheme="majorHAnsi" w:cstheme="majorHAnsi"/>
          <w:sz w:val="22"/>
          <w:szCs w:val="22"/>
        </w:rPr>
        <w:t xml:space="preserve">. </w:t>
      </w:r>
      <w:r w:rsidR="00C60ADE">
        <w:rPr>
          <w:rFonts w:asciiTheme="majorHAnsi" w:hAnsiTheme="majorHAnsi" w:cstheme="majorHAnsi"/>
          <w:sz w:val="22"/>
          <w:szCs w:val="22"/>
        </w:rPr>
        <w:t>List of experimental studies which analyzed the performance of CO</w:t>
      </w:r>
      <w:r w:rsidR="00C60ADE" w:rsidRPr="00C60ADE">
        <w:rPr>
          <w:rFonts w:asciiTheme="majorHAnsi" w:hAnsiTheme="majorHAnsi" w:cstheme="majorHAnsi"/>
          <w:sz w:val="22"/>
          <w:szCs w:val="22"/>
          <w:vertAlign w:val="subscript"/>
        </w:rPr>
        <w:t>2</w:t>
      </w:r>
      <w:r w:rsidR="00C60ADE">
        <w:rPr>
          <w:rFonts w:asciiTheme="majorHAnsi" w:hAnsiTheme="majorHAnsi" w:cstheme="majorHAnsi"/>
          <w:sz w:val="22"/>
          <w:szCs w:val="22"/>
        </w:rPr>
        <w:t xml:space="preserve"> during HnP-EOR in unconventional liquid-rich shale reservoirs</w:t>
      </w:r>
      <w:r w:rsidRPr="00550518">
        <w:rPr>
          <w:rFonts w:asciiTheme="majorHAnsi" w:hAnsiTheme="majorHAnsi" w:cstheme="majorHAnsi"/>
          <w:sz w:val="22"/>
          <w:szCs w:val="22"/>
        </w:rPr>
        <w:t>.</w:t>
      </w:r>
      <w:bookmarkEnd w:id="20"/>
    </w:p>
    <w:tbl>
      <w:tblPr>
        <w:tblStyle w:val="TableGrid"/>
        <w:tblW w:w="5000" w:type="pct"/>
        <w:tblLayout w:type="fixed"/>
        <w:tblLook w:val="04A0" w:firstRow="1" w:lastRow="0" w:firstColumn="1" w:lastColumn="0" w:noHBand="0" w:noVBand="1"/>
      </w:tblPr>
      <w:tblGrid>
        <w:gridCol w:w="1348"/>
        <w:gridCol w:w="723"/>
        <w:gridCol w:w="1169"/>
        <w:gridCol w:w="1436"/>
        <w:gridCol w:w="1081"/>
        <w:gridCol w:w="1353"/>
        <w:gridCol w:w="715"/>
        <w:gridCol w:w="721"/>
        <w:gridCol w:w="630"/>
        <w:gridCol w:w="1086"/>
        <w:gridCol w:w="897"/>
        <w:gridCol w:w="902"/>
        <w:gridCol w:w="899"/>
      </w:tblGrid>
      <w:tr w:rsidR="001D144A" w:rsidRPr="00D66A2E" w14:paraId="719662E3" w14:textId="66C398B4" w:rsidTr="003B79D7">
        <w:trPr>
          <w:trHeight w:val="483"/>
        </w:trPr>
        <w:tc>
          <w:tcPr>
            <w:tcW w:w="520" w:type="pct"/>
            <w:vMerge w:val="restart"/>
            <w:tcBorders>
              <w:top w:val="nil"/>
              <w:left w:val="nil"/>
              <w:right w:val="nil"/>
            </w:tcBorders>
            <w:vAlign w:val="center"/>
          </w:tcPr>
          <w:p w14:paraId="18021D00" w14:textId="77777777"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Author</w:t>
            </w:r>
          </w:p>
        </w:tc>
        <w:tc>
          <w:tcPr>
            <w:tcW w:w="279" w:type="pct"/>
            <w:vMerge w:val="restart"/>
            <w:tcBorders>
              <w:top w:val="nil"/>
              <w:left w:val="nil"/>
              <w:right w:val="nil"/>
            </w:tcBorders>
            <w:vAlign w:val="center"/>
          </w:tcPr>
          <w:p w14:paraId="241F3BA7" w14:textId="77777777"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Year</w:t>
            </w:r>
          </w:p>
        </w:tc>
        <w:tc>
          <w:tcPr>
            <w:tcW w:w="451" w:type="pct"/>
            <w:vMerge w:val="restart"/>
            <w:tcBorders>
              <w:top w:val="nil"/>
              <w:left w:val="nil"/>
              <w:right w:val="nil"/>
            </w:tcBorders>
            <w:vAlign w:val="center"/>
          </w:tcPr>
          <w:p w14:paraId="524EAA92" w14:textId="71DB749A"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Oil Sample</w:t>
            </w:r>
          </w:p>
        </w:tc>
        <w:tc>
          <w:tcPr>
            <w:tcW w:w="2047" w:type="pct"/>
            <w:gridSpan w:val="5"/>
            <w:tcBorders>
              <w:top w:val="nil"/>
              <w:left w:val="nil"/>
              <w:right w:val="nil"/>
            </w:tcBorders>
          </w:tcPr>
          <w:p w14:paraId="6C233A06" w14:textId="2520391B"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Rock</w:t>
            </w:r>
          </w:p>
        </w:tc>
        <w:tc>
          <w:tcPr>
            <w:tcW w:w="243" w:type="pct"/>
            <w:tcBorders>
              <w:top w:val="nil"/>
              <w:left w:val="nil"/>
              <w:bottom w:val="single" w:sz="4" w:space="0" w:color="auto"/>
              <w:right w:val="nil"/>
            </w:tcBorders>
            <w:vAlign w:val="center"/>
          </w:tcPr>
          <w:p w14:paraId="3737A9FB" w14:textId="22287081"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T</w:t>
            </w:r>
          </w:p>
        </w:tc>
        <w:tc>
          <w:tcPr>
            <w:tcW w:w="419" w:type="pct"/>
            <w:tcBorders>
              <w:top w:val="nil"/>
              <w:left w:val="nil"/>
              <w:bottom w:val="single" w:sz="4" w:space="0" w:color="auto"/>
              <w:right w:val="nil"/>
            </w:tcBorders>
            <w:vAlign w:val="center"/>
          </w:tcPr>
          <w:p w14:paraId="6D80CE75" w14:textId="4B644D94" w:rsidR="00EB5580" w:rsidRPr="001D144A" w:rsidRDefault="00EB5580" w:rsidP="000B24CC">
            <w:pPr>
              <w:spacing w:line="360" w:lineRule="auto"/>
              <w:jc w:val="center"/>
              <w:rPr>
                <w:rFonts w:asciiTheme="majorHAnsi" w:hAnsiTheme="majorHAnsi" w:cstheme="majorHAnsi"/>
                <w:sz w:val="22"/>
                <w:szCs w:val="22"/>
              </w:rPr>
            </w:pPr>
            <w:proofErr w:type="spellStart"/>
            <w:r w:rsidRPr="001D144A">
              <w:rPr>
                <w:rFonts w:asciiTheme="majorHAnsi" w:hAnsiTheme="majorHAnsi" w:cstheme="majorHAnsi"/>
                <w:sz w:val="22"/>
                <w:szCs w:val="22"/>
              </w:rPr>
              <w:t>Pinj</w:t>
            </w:r>
            <w:proofErr w:type="spellEnd"/>
          </w:p>
        </w:tc>
        <w:tc>
          <w:tcPr>
            <w:tcW w:w="346" w:type="pct"/>
            <w:tcBorders>
              <w:top w:val="nil"/>
              <w:left w:val="nil"/>
              <w:bottom w:val="single" w:sz="4" w:space="0" w:color="auto"/>
              <w:right w:val="nil"/>
            </w:tcBorders>
            <w:vAlign w:val="center"/>
          </w:tcPr>
          <w:p w14:paraId="017D5B43" w14:textId="113AD0C9"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MMP</w:t>
            </w:r>
            <w:r w:rsidR="00900762" w:rsidRPr="001D144A">
              <w:rPr>
                <w:rFonts w:asciiTheme="majorHAnsi" w:hAnsiTheme="majorHAnsi" w:cstheme="majorHAnsi"/>
                <w:sz w:val="22"/>
                <w:szCs w:val="22"/>
              </w:rPr>
              <w:t>*</w:t>
            </w:r>
          </w:p>
        </w:tc>
        <w:tc>
          <w:tcPr>
            <w:tcW w:w="348" w:type="pct"/>
            <w:tcBorders>
              <w:top w:val="nil"/>
              <w:left w:val="nil"/>
              <w:bottom w:val="single" w:sz="4" w:space="0" w:color="auto"/>
              <w:right w:val="nil"/>
            </w:tcBorders>
            <w:vAlign w:val="center"/>
          </w:tcPr>
          <w:p w14:paraId="4122DD73" w14:textId="1ECC8FC8" w:rsidR="00EB5580" w:rsidRPr="001D144A" w:rsidRDefault="001D144A" w:rsidP="000B24CC">
            <w:pPr>
              <w:spacing w:line="360" w:lineRule="auto"/>
              <w:jc w:val="center"/>
              <w:rPr>
                <w:rFonts w:asciiTheme="majorHAnsi" w:hAnsiTheme="majorHAnsi" w:cstheme="majorHAnsi"/>
                <w:sz w:val="22"/>
                <w:szCs w:val="22"/>
              </w:rPr>
            </w:pPr>
            <w:r>
              <w:rPr>
                <w:rFonts w:asciiTheme="majorHAnsi" w:hAnsiTheme="majorHAnsi" w:cstheme="majorHAnsi"/>
                <w:sz w:val="22"/>
                <w:szCs w:val="22"/>
              </w:rPr>
              <w:t>ST/PT</w:t>
            </w:r>
          </w:p>
        </w:tc>
        <w:tc>
          <w:tcPr>
            <w:tcW w:w="347" w:type="pct"/>
            <w:tcBorders>
              <w:top w:val="nil"/>
              <w:left w:val="nil"/>
              <w:bottom w:val="single" w:sz="4" w:space="0" w:color="auto"/>
              <w:right w:val="nil"/>
            </w:tcBorders>
            <w:vAlign w:val="center"/>
          </w:tcPr>
          <w:p w14:paraId="78C61784" w14:textId="437AACE5"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Oil RF</w:t>
            </w:r>
          </w:p>
        </w:tc>
      </w:tr>
      <w:tr w:rsidR="00A16302" w:rsidRPr="00D66A2E" w14:paraId="06153EDF" w14:textId="628112E5" w:rsidTr="00CD34B5">
        <w:trPr>
          <w:trHeight w:val="483"/>
        </w:trPr>
        <w:tc>
          <w:tcPr>
            <w:tcW w:w="520" w:type="pct"/>
            <w:vMerge/>
            <w:tcBorders>
              <w:left w:val="nil"/>
              <w:bottom w:val="single" w:sz="4" w:space="0" w:color="auto"/>
              <w:right w:val="nil"/>
            </w:tcBorders>
            <w:vAlign w:val="center"/>
          </w:tcPr>
          <w:p w14:paraId="315C892A" w14:textId="77777777" w:rsidR="00EB5580" w:rsidRPr="001D144A" w:rsidRDefault="00EB5580" w:rsidP="000B24CC">
            <w:pPr>
              <w:spacing w:line="360" w:lineRule="auto"/>
              <w:jc w:val="center"/>
              <w:rPr>
                <w:rFonts w:asciiTheme="majorHAnsi" w:hAnsiTheme="majorHAnsi" w:cstheme="majorHAnsi"/>
                <w:sz w:val="22"/>
                <w:szCs w:val="22"/>
              </w:rPr>
            </w:pPr>
          </w:p>
        </w:tc>
        <w:tc>
          <w:tcPr>
            <w:tcW w:w="279" w:type="pct"/>
            <w:vMerge/>
            <w:tcBorders>
              <w:left w:val="nil"/>
              <w:bottom w:val="single" w:sz="4" w:space="0" w:color="auto"/>
              <w:right w:val="nil"/>
            </w:tcBorders>
            <w:vAlign w:val="center"/>
          </w:tcPr>
          <w:p w14:paraId="4606DCE9" w14:textId="77777777" w:rsidR="00EB5580" w:rsidRPr="001D144A" w:rsidRDefault="00EB5580" w:rsidP="000B24CC">
            <w:pPr>
              <w:spacing w:line="360" w:lineRule="auto"/>
              <w:jc w:val="center"/>
              <w:rPr>
                <w:rFonts w:asciiTheme="majorHAnsi" w:hAnsiTheme="majorHAnsi" w:cstheme="majorHAnsi"/>
                <w:sz w:val="22"/>
                <w:szCs w:val="22"/>
              </w:rPr>
            </w:pPr>
          </w:p>
        </w:tc>
        <w:tc>
          <w:tcPr>
            <w:tcW w:w="451" w:type="pct"/>
            <w:vMerge/>
            <w:tcBorders>
              <w:left w:val="nil"/>
              <w:bottom w:val="single" w:sz="4" w:space="0" w:color="auto"/>
              <w:right w:val="nil"/>
            </w:tcBorders>
            <w:vAlign w:val="center"/>
          </w:tcPr>
          <w:p w14:paraId="2873EC7D" w14:textId="77777777" w:rsidR="00EB5580" w:rsidRPr="001D144A" w:rsidRDefault="00EB5580" w:rsidP="000B24CC">
            <w:pPr>
              <w:spacing w:line="360" w:lineRule="auto"/>
              <w:jc w:val="center"/>
              <w:rPr>
                <w:rFonts w:asciiTheme="majorHAnsi" w:hAnsiTheme="majorHAnsi" w:cstheme="majorHAnsi"/>
                <w:sz w:val="22"/>
                <w:szCs w:val="22"/>
              </w:rPr>
            </w:pPr>
          </w:p>
        </w:tc>
        <w:tc>
          <w:tcPr>
            <w:tcW w:w="554" w:type="pct"/>
            <w:tcBorders>
              <w:top w:val="single" w:sz="4" w:space="0" w:color="auto"/>
              <w:left w:val="nil"/>
              <w:bottom w:val="single" w:sz="4" w:space="0" w:color="auto"/>
              <w:right w:val="nil"/>
            </w:tcBorders>
            <w:vAlign w:val="center"/>
          </w:tcPr>
          <w:p w14:paraId="415502BF" w14:textId="2EF2820D"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Sample</w:t>
            </w:r>
          </w:p>
        </w:tc>
        <w:tc>
          <w:tcPr>
            <w:tcW w:w="417" w:type="pct"/>
            <w:tcBorders>
              <w:top w:val="single" w:sz="4" w:space="0" w:color="auto"/>
              <w:left w:val="nil"/>
              <w:bottom w:val="single" w:sz="4" w:space="0" w:color="auto"/>
              <w:right w:val="nil"/>
            </w:tcBorders>
            <w:vAlign w:val="center"/>
          </w:tcPr>
          <w:p w14:paraId="59DEB860" w14:textId="5020DCD4"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Size</w:t>
            </w:r>
            <w:r w:rsidR="003F73AE" w:rsidRPr="001D144A">
              <w:rPr>
                <w:rFonts w:asciiTheme="majorHAnsi" w:hAnsiTheme="majorHAnsi" w:cstheme="majorHAnsi"/>
                <w:sz w:val="22"/>
                <w:szCs w:val="22"/>
              </w:rPr>
              <w:t xml:space="preserve"> (D/L)</w:t>
            </w:r>
          </w:p>
        </w:tc>
        <w:tc>
          <w:tcPr>
            <w:tcW w:w="522" w:type="pct"/>
            <w:tcBorders>
              <w:top w:val="single" w:sz="4" w:space="0" w:color="auto"/>
              <w:left w:val="nil"/>
              <w:bottom w:val="single" w:sz="4" w:space="0" w:color="auto"/>
              <w:right w:val="nil"/>
            </w:tcBorders>
            <w:vAlign w:val="center"/>
          </w:tcPr>
          <w:p w14:paraId="7E694E45" w14:textId="6C31EBD4" w:rsidR="00EB5580" w:rsidRPr="001D144A" w:rsidRDefault="00EB5580" w:rsidP="00EB5580">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State</w:t>
            </w:r>
          </w:p>
        </w:tc>
        <w:tc>
          <w:tcPr>
            <w:tcW w:w="276" w:type="pct"/>
            <w:tcBorders>
              <w:top w:val="single" w:sz="4" w:space="0" w:color="auto"/>
              <w:left w:val="nil"/>
              <w:bottom w:val="single" w:sz="4" w:space="0" w:color="auto"/>
              <w:right w:val="nil"/>
            </w:tcBorders>
            <w:vAlign w:val="center"/>
          </w:tcPr>
          <w:p w14:paraId="75573266" w14:textId="65DA2FD1"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K (µD)</w:t>
            </w:r>
          </w:p>
        </w:tc>
        <w:tc>
          <w:tcPr>
            <w:tcW w:w="278" w:type="pct"/>
            <w:tcBorders>
              <w:top w:val="single" w:sz="4" w:space="0" w:color="auto"/>
              <w:left w:val="nil"/>
              <w:bottom w:val="single" w:sz="4" w:space="0" w:color="auto"/>
              <w:right w:val="nil"/>
            </w:tcBorders>
            <w:vAlign w:val="center"/>
          </w:tcPr>
          <w:p w14:paraId="2D5C69A5" w14:textId="37B32F56"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Φ (%)</w:t>
            </w:r>
          </w:p>
        </w:tc>
        <w:tc>
          <w:tcPr>
            <w:tcW w:w="243" w:type="pct"/>
            <w:tcBorders>
              <w:top w:val="single" w:sz="4" w:space="0" w:color="auto"/>
              <w:left w:val="nil"/>
              <w:bottom w:val="single" w:sz="4" w:space="0" w:color="auto"/>
              <w:right w:val="nil"/>
            </w:tcBorders>
            <w:vAlign w:val="center"/>
          </w:tcPr>
          <w:p w14:paraId="7B0E29AC" w14:textId="43F57AFF"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[°F]</w:t>
            </w:r>
          </w:p>
        </w:tc>
        <w:tc>
          <w:tcPr>
            <w:tcW w:w="419" w:type="pct"/>
            <w:tcBorders>
              <w:top w:val="single" w:sz="4" w:space="0" w:color="auto"/>
              <w:left w:val="nil"/>
              <w:bottom w:val="single" w:sz="4" w:space="0" w:color="auto"/>
              <w:right w:val="nil"/>
            </w:tcBorders>
            <w:vAlign w:val="center"/>
          </w:tcPr>
          <w:p w14:paraId="6961925C" w14:textId="23934C84"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[psi]</w:t>
            </w:r>
          </w:p>
        </w:tc>
        <w:tc>
          <w:tcPr>
            <w:tcW w:w="346" w:type="pct"/>
            <w:tcBorders>
              <w:top w:val="single" w:sz="4" w:space="0" w:color="auto"/>
              <w:left w:val="nil"/>
              <w:bottom w:val="single" w:sz="4" w:space="0" w:color="auto"/>
              <w:right w:val="nil"/>
            </w:tcBorders>
            <w:vAlign w:val="center"/>
          </w:tcPr>
          <w:p w14:paraId="5F38BC65" w14:textId="77777777"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[psi]</w:t>
            </w:r>
          </w:p>
        </w:tc>
        <w:tc>
          <w:tcPr>
            <w:tcW w:w="348" w:type="pct"/>
            <w:tcBorders>
              <w:top w:val="single" w:sz="4" w:space="0" w:color="auto"/>
              <w:left w:val="nil"/>
              <w:bottom w:val="single" w:sz="4" w:space="0" w:color="auto"/>
              <w:right w:val="nil"/>
            </w:tcBorders>
            <w:vAlign w:val="center"/>
          </w:tcPr>
          <w:p w14:paraId="1EA05AE4" w14:textId="573AD5B4" w:rsidR="00EB5580" w:rsidRPr="001D144A" w:rsidRDefault="00EB5580" w:rsidP="000B24CC">
            <w:pPr>
              <w:spacing w:line="360" w:lineRule="auto"/>
              <w:jc w:val="center"/>
              <w:rPr>
                <w:rFonts w:asciiTheme="majorHAnsi" w:hAnsiTheme="majorHAnsi" w:cstheme="majorHAnsi"/>
                <w:sz w:val="22"/>
                <w:szCs w:val="22"/>
              </w:rPr>
            </w:pPr>
            <w:proofErr w:type="spellStart"/>
            <w:r w:rsidRPr="001D144A">
              <w:rPr>
                <w:rFonts w:asciiTheme="majorHAnsi" w:hAnsiTheme="majorHAnsi" w:cstheme="majorHAnsi"/>
                <w:sz w:val="22"/>
                <w:szCs w:val="22"/>
              </w:rPr>
              <w:t>hr</w:t>
            </w:r>
            <w:proofErr w:type="spellEnd"/>
          </w:p>
        </w:tc>
        <w:tc>
          <w:tcPr>
            <w:tcW w:w="347" w:type="pct"/>
            <w:tcBorders>
              <w:top w:val="single" w:sz="4" w:space="0" w:color="auto"/>
              <w:left w:val="nil"/>
              <w:bottom w:val="single" w:sz="4" w:space="0" w:color="auto"/>
              <w:right w:val="nil"/>
            </w:tcBorders>
            <w:vAlign w:val="center"/>
          </w:tcPr>
          <w:p w14:paraId="0CBEC36C" w14:textId="5447A694" w:rsidR="00EB5580" w:rsidRPr="001D144A" w:rsidRDefault="00EB5580"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r>
      <w:tr w:rsidR="00A16302" w:rsidRPr="00D66A2E" w14:paraId="1B587BFB" w14:textId="22292BB1" w:rsidTr="00CD34B5">
        <w:trPr>
          <w:trHeight w:val="483"/>
        </w:trPr>
        <w:tc>
          <w:tcPr>
            <w:tcW w:w="520" w:type="pct"/>
            <w:vMerge w:val="restart"/>
            <w:tcBorders>
              <w:top w:val="single" w:sz="4" w:space="0" w:color="auto"/>
              <w:left w:val="nil"/>
              <w:right w:val="nil"/>
            </w:tcBorders>
            <w:vAlign w:val="center"/>
          </w:tcPr>
          <w:p w14:paraId="13836758" w14:textId="19750288" w:rsidR="00FF46F8" w:rsidRPr="001D144A" w:rsidRDefault="00FF46F8" w:rsidP="00272C89">
            <w:pPr>
              <w:spacing w:line="360" w:lineRule="auto"/>
              <w:rPr>
                <w:rFonts w:asciiTheme="majorHAnsi" w:hAnsiTheme="majorHAnsi" w:cstheme="majorHAnsi"/>
                <w:sz w:val="22"/>
                <w:szCs w:val="22"/>
              </w:rPr>
            </w:pPr>
            <w:proofErr w:type="spellStart"/>
            <w:r w:rsidRPr="001D144A">
              <w:rPr>
                <w:rFonts w:asciiTheme="majorHAnsi" w:hAnsiTheme="majorHAnsi" w:cstheme="majorHAnsi"/>
                <w:sz w:val="22"/>
                <w:szCs w:val="22"/>
              </w:rPr>
              <w:t>Gamadi</w:t>
            </w:r>
            <w:proofErr w:type="spellEnd"/>
            <w:r w:rsidRPr="001D144A">
              <w:rPr>
                <w:rFonts w:asciiTheme="majorHAnsi" w:hAnsiTheme="majorHAnsi" w:cstheme="majorHAnsi"/>
                <w:sz w:val="22"/>
                <w:szCs w:val="22"/>
              </w:rPr>
              <w:t xml:space="preserve"> </w:t>
            </w:r>
            <w:r w:rsidRPr="001D144A">
              <w:rPr>
                <w:rFonts w:asciiTheme="majorHAnsi" w:hAnsiTheme="majorHAnsi" w:cstheme="majorHAnsi"/>
                <w:i/>
                <w:iCs/>
                <w:sz w:val="22"/>
                <w:szCs w:val="22"/>
              </w:rPr>
              <w:t>et al.</w:t>
            </w:r>
          </w:p>
        </w:tc>
        <w:tc>
          <w:tcPr>
            <w:tcW w:w="279" w:type="pct"/>
            <w:vMerge w:val="restart"/>
            <w:tcBorders>
              <w:top w:val="single" w:sz="4" w:space="0" w:color="auto"/>
              <w:left w:val="nil"/>
              <w:right w:val="nil"/>
            </w:tcBorders>
            <w:vAlign w:val="center"/>
          </w:tcPr>
          <w:p w14:paraId="33205C75" w14:textId="1295EBF9" w:rsidR="00FF46F8" w:rsidRPr="001D144A" w:rsidRDefault="00FF46F8" w:rsidP="00272C89">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2014</w:t>
            </w:r>
          </w:p>
        </w:tc>
        <w:tc>
          <w:tcPr>
            <w:tcW w:w="451" w:type="pct"/>
            <w:vMerge w:val="restart"/>
            <w:tcBorders>
              <w:top w:val="single" w:sz="4" w:space="0" w:color="auto"/>
              <w:left w:val="nil"/>
              <w:right w:val="nil"/>
            </w:tcBorders>
            <w:vAlign w:val="center"/>
          </w:tcPr>
          <w:p w14:paraId="6D0CECDA" w14:textId="5A7992AC"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C</w:t>
            </w:r>
            <w:r w:rsidRPr="001D144A">
              <w:rPr>
                <w:rFonts w:asciiTheme="majorHAnsi" w:hAnsiTheme="majorHAnsi" w:cstheme="majorHAnsi"/>
                <w:sz w:val="22"/>
                <w:szCs w:val="22"/>
                <w:vertAlign w:val="subscript"/>
              </w:rPr>
              <w:t>10</w:t>
            </w:r>
            <w:r w:rsidRPr="001D144A">
              <w:rPr>
                <w:rFonts w:asciiTheme="majorHAnsi" w:hAnsiTheme="majorHAnsi" w:cstheme="majorHAnsi"/>
                <w:sz w:val="22"/>
                <w:szCs w:val="22"/>
              </w:rPr>
              <w:t>-C</w:t>
            </w:r>
            <w:r w:rsidRPr="001D144A">
              <w:rPr>
                <w:rFonts w:asciiTheme="majorHAnsi" w:hAnsiTheme="majorHAnsi" w:cstheme="majorHAnsi"/>
                <w:sz w:val="22"/>
                <w:szCs w:val="22"/>
                <w:vertAlign w:val="subscript"/>
              </w:rPr>
              <w:t>13</w:t>
            </w:r>
            <w:r w:rsidRPr="001D144A">
              <w:rPr>
                <w:rFonts w:asciiTheme="majorHAnsi" w:hAnsiTheme="majorHAnsi" w:cstheme="majorHAnsi"/>
                <w:sz w:val="22"/>
                <w:szCs w:val="22"/>
              </w:rPr>
              <w:t xml:space="preserve"> </w:t>
            </w:r>
            <w:proofErr w:type="spellStart"/>
            <w:r w:rsidRPr="001D144A">
              <w:rPr>
                <w:rFonts w:asciiTheme="majorHAnsi" w:hAnsiTheme="majorHAnsi" w:cstheme="majorHAnsi"/>
                <w:sz w:val="22"/>
                <w:szCs w:val="22"/>
              </w:rPr>
              <w:t>Isoalkanes</w:t>
            </w:r>
            <w:proofErr w:type="spellEnd"/>
            <w:r w:rsidRPr="001D144A">
              <w:rPr>
                <w:rFonts w:asciiTheme="majorHAnsi" w:hAnsiTheme="majorHAnsi" w:cstheme="majorHAnsi"/>
                <w:sz w:val="22"/>
                <w:szCs w:val="22"/>
              </w:rPr>
              <w:t xml:space="preserve"> </w:t>
            </w:r>
          </w:p>
        </w:tc>
        <w:tc>
          <w:tcPr>
            <w:tcW w:w="554" w:type="pct"/>
            <w:tcBorders>
              <w:top w:val="single" w:sz="4" w:space="0" w:color="auto"/>
              <w:left w:val="nil"/>
              <w:bottom w:val="nil"/>
              <w:right w:val="nil"/>
            </w:tcBorders>
            <w:vAlign w:val="center"/>
          </w:tcPr>
          <w:p w14:paraId="2299A7F0" w14:textId="62EA47D8" w:rsidR="00FF46F8" w:rsidRPr="001D144A" w:rsidRDefault="00FF46F8" w:rsidP="00FF46F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Mancos</w:t>
            </w:r>
          </w:p>
        </w:tc>
        <w:tc>
          <w:tcPr>
            <w:tcW w:w="417" w:type="pct"/>
            <w:vMerge w:val="restart"/>
            <w:tcBorders>
              <w:top w:val="single" w:sz="4" w:space="0" w:color="auto"/>
              <w:left w:val="nil"/>
              <w:right w:val="nil"/>
            </w:tcBorders>
            <w:vAlign w:val="center"/>
          </w:tcPr>
          <w:p w14:paraId="31A45A5D" w14:textId="2006B7C3" w:rsidR="00FF46F8" w:rsidRPr="001D144A" w:rsidRDefault="00FF46F8"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(1.5</w:t>
            </w:r>
            <w:r w:rsidR="003F73AE" w:rsidRPr="001D144A">
              <w:rPr>
                <w:rFonts w:asciiTheme="majorHAnsi" w:hAnsiTheme="majorHAnsi" w:cstheme="majorHAnsi"/>
                <w:sz w:val="22"/>
                <w:szCs w:val="22"/>
              </w:rPr>
              <w:t>/2</w:t>
            </w:r>
            <w:r w:rsidRPr="001D144A">
              <w:rPr>
                <w:rFonts w:asciiTheme="majorHAnsi" w:hAnsiTheme="majorHAnsi" w:cstheme="majorHAnsi"/>
                <w:sz w:val="22"/>
                <w:szCs w:val="22"/>
              </w:rPr>
              <w:t>”)</w:t>
            </w:r>
          </w:p>
        </w:tc>
        <w:tc>
          <w:tcPr>
            <w:tcW w:w="522" w:type="pct"/>
            <w:vMerge w:val="restart"/>
            <w:tcBorders>
              <w:top w:val="single" w:sz="4" w:space="0" w:color="auto"/>
              <w:left w:val="nil"/>
              <w:right w:val="nil"/>
            </w:tcBorders>
            <w:vAlign w:val="center"/>
          </w:tcPr>
          <w:p w14:paraId="1155F7FD" w14:textId="42C04077" w:rsidR="00FF46F8" w:rsidRPr="001D144A" w:rsidRDefault="00FF46F8" w:rsidP="00EB5580">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w:t>
            </w:r>
            <w:r w:rsidR="00DC0347" w:rsidRPr="001D144A">
              <w:rPr>
                <w:rFonts w:asciiTheme="majorHAnsi" w:hAnsiTheme="majorHAnsi" w:cstheme="majorHAnsi"/>
                <w:sz w:val="22"/>
                <w:szCs w:val="22"/>
              </w:rPr>
              <w:t>urated</w:t>
            </w:r>
          </w:p>
        </w:tc>
        <w:tc>
          <w:tcPr>
            <w:tcW w:w="276" w:type="pct"/>
            <w:vMerge w:val="restart"/>
            <w:tcBorders>
              <w:top w:val="single" w:sz="4" w:space="0" w:color="auto"/>
              <w:left w:val="nil"/>
              <w:right w:val="nil"/>
            </w:tcBorders>
            <w:vAlign w:val="center"/>
          </w:tcPr>
          <w:p w14:paraId="6C0189C5" w14:textId="59C28B5D"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nil"/>
              <w:right w:val="nil"/>
            </w:tcBorders>
            <w:vAlign w:val="center"/>
          </w:tcPr>
          <w:p w14:paraId="4BE2C8E3" w14:textId="4C03E4D1" w:rsidR="00FF46F8" w:rsidRPr="001D144A" w:rsidRDefault="00FF46F8" w:rsidP="00FF46F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5.0</w:t>
            </w:r>
          </w:p>
        </w:tc>
        <w:tc>
          <w:tcPr>
            <w:tcW w:w="243" w:type="pct"/>
            <w:vMerge w:val="restart"/>
            <w:tcBorders>
              <w:top w:val="single" w:sz="4" w:space="0" w:color="auto"/>
              <w:left w:val="nil"/>
              <w:right w:val="nil"/>
            </w:tcBorders>
            <w:vAlign w:val="center"/>
          </w:tcPr>
          <w:p w14:paraId="2BE930C3" w14:textId="66E2EC79"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95</w:t>
            </w:r>
          </w:p>
        </w:tc>
        <w:tc>
          <w:tcPr>
            <w:tcW w:w="419" w:type="pct"/>
            <w:vMerge w:val="restart"/>
            <w:tcBorders>
              <w:top w:val="single" w:sz="4" w:space="0" w:color="auto"/>
              <w:left w:val="nil"/>
              <w:right w:val="nil"/>
            </w:tcBorders>
            <w:vAlign w:val="center"/>
          </w:tcPr>
          <w:p w14:paraId="5831B20D" w14:textId="77777777"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850-3500</w:t>
            </w:r>
          </w:p>
          <w:p w14:paraId="2785E2B5" w14:textId="512BD85F"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3500</w:t>
            </w:r>
          </w:p>
        </w:tc>
        <w:tc>
          <w:tcPr>
            <w:tcW w:w="346" w:type="pct"/>
            <w:vMerge w:val="restart"/>
            <w:tcBorders>
              <w:top w:val="single" w:sz="4" w:space="0" w:color="auto"/>
              <w:left w:val="nil"/>
              <w:right w:val="nil"/>
            </w:tcBorders>
            <w:vAlign w:val="center"/>
          </w:tcPr>
          <w:p w14:paraId="565709C7" w14:textId="2A91123D"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348" w:type="pct"/>
            <w:vMerge w:val="restart"/>
            <w:tcBorders>
              <w:top w:val="single" w:sz="4" w:space="0" w:color="auto"/>
              <w:left w:val="nil"/>
              <w:right w:val="nil"/>
            </w:tcBorders>
            <w:vAlign w:val="center"/>
          </w:tcPr>
          <w:p w14:paraId="2E0765AB" w14:textId="6CD4141B"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24</w:t>
            </w:r>
          </w:p>
          <w:p w14:paraId="1209F78B" w14:textId="493A2DE1"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6-48</w:t>
            </w:r>
          </w:p>
        </w:tc>
        <w:tc>
          <w:tcPr>
            <w:tcW w:w="347" w:type="pct"/>
            <w:tcBorders>
              <w:top w:val="single" w:sz="4" w:space="0" w:color="auto"/>
              <w:left w:val="nil"/>
              <w:bottom w:val="nil"/>
              <w:right w:val="nil"/>
            </w:tcBorders>
            <w:vAlign w:val="center"/>
          </w:tcPr>
          <w:p w14:paraId="5C12741E" w14:textId="55ECD852"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10-31</w:t>
            </w:r>
          </w:p>
          <w:p w14:paraId="207DD914" w14:textId="18D28B52"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24-41</w:t>
            </w:r>
          </w:p>
        </w:tc>
      </w:tr>
      <w:tr w:rsidR="00A16302" w:rsidRPr="00D66A2E" w14:paraId="3C8E8676" w14:textId="77777777" w:rsidTr="00CD34B5">
        <w:trPr>
          <w:trHeight w:val="483"/>
        </w:trPr>
        <w:tc>
          <w:tcPr>
            <w:tcW w:w="520" w:type="pct"/>
            <w:vMerge/>
            <w:tcBorders>
              <w:left w:val="nil"/>
              <w:bottom w:val="single" w:sz="4" w:space="0" w:color="auto"/>
              <w:right w:val="nil"/>
            </w:tcBorders>
            <w:vAlign w:val="center"/>
          </w:tcPr>
          <w:p w14:paraId="5F458D21" w14:textId="77777777" w:rsidR="00FF46F8" w:rsidRPr="001D144A" w:rsidRDefault="00FF46F8" w:rsidP="00272C89">
            <w:pPr>
              <w:spacing w:line="360" w:lineRule="auto"/>
              <w:rPr>
                <w:rFonts w:asciiTheme="majorHAnsi" w:hAnsiTheme="majorHAnsi" w:cstheme="majorHAnsi"/>
                <w:sz w:val="22"/>
                <w:szCs w:val="22"/>
              </w:rPr>
            </w:pPr>
          </w:p>
        </w:tc>
        <w:tc>
          <w:tcPr>
            <w:tcW w:w="279" w:type="pct"/>
            <w:vMerge/>
            <w:tcBorders>
              <w:left w:val="nil"/>
              <w:bottom w:val="single" w:sz="4" w:space="0" w:color="auto"/>
              <w:right w:val="nil"/>
            </w:tcBorders>
            <w:vAlign w:val="center"/>
          </w:tcPr>
          <w:p w14:paraId="0A440D5F" w14:textId="77777777" w:rsidR="00FF46F8" w:rsidRPr="001D144A" w:rsidRDefault="00FF46F8" w:rsidP="00272C89">
            <w:pPr>
              <w:spacing w:line="360" w:lineRule="auto"/>
              <w:jc w:val="center"/>
              <w:rPr>
                <w:rFonts w:asciiTheme="majorHAnsi" w:hAnsiTheme="majorHAnsi" w:cstheme="majorHAnsi"/>
                <w:sz w:val="22"/>
                <w:szCs w:val="22"/>
              </w:rPr>
            </w:pPr>
          </w:p>
        </w:tc>
        <w:tc>
          <w:tcPr>
            <w:tcW w:w="451" w:type="pct"/>
            <w:vMerge/>
            <w:tcBorders>
              <w:left w:val="nil"/>
              <w:bottom w:val="single" w:sz="4" w:space="0" w:color="auto"/>
              <w:right w:val="nil"/>
            </w:tcBorders>
            <w:vAlign w:val="center"/>
          </w:tcPr>
          <w:p w14:paraId="6FC1BBF1" w14:textId="77777777" w:rsidR="00FF46F8" w:rsidRPr="001D144A" w:rsidRDefault="00FF46F8" w:rsidP="000B24CC">
            <w:pPr>
              <w:spacing w:line="360" w:lineRule="auto"/>
              <w:jc w:val="center"/>
              <w:rPr>
                <w:rFonts w:asciiTheme="majorHAnsi" w:hAnsiTheme="majorHAnsi" w:cstheme="majorHAnsi"/>
                <w:sz w:val="22"/>
                <w:szCs w:val="22"/>
              </w:rPr>
            </w:pPr>
          </w:p>
        </w:tc>
        <w:tc>
          <w:tcPr>
            <w:tcW w:w="554" w:type="pct"/>
            <w:tcBorders>
              <w:top w:val="nil"/>
              <w:left w:val="nil"/>
              <w:bottom w:val="single" w:sz="4" w:space="0" w:color="auto"/>
              <w:right w:val="nil"/>
            </w:tcBorders>
            <w:vAlign w:val="center"/>
          </w:tcPr>
          <w:p w14:paraId="765402DC" w14:textId="3C995F50"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417" w:type="pct"/>
            <w:vMerge/>
            <w:tcBorders>
              <w:left w:val="nil"/>
              <w:bottom w:val="single" w:sz="4" w:space="0" w:color="auto"/>
              <w:right w:val="nil"/>
            </w:tcBorders>
            <w:vAlign w:val="center"/>
          </w:tcPr>
          <w:p w14:paraId="0FFEAAEF" w14:textId="77777777" w:rsidR="00FF46F8" w:rsidRPr="001D144A" w:rsidRDefault="00FF46F8" w:rsidP="00241F02">
            <w:pPr>
              <w:spacing w:line="360" w:lineRule="auto"/>
              <w:jc w:val="center"/>
              <w:rPr>
                <w:rFonts w:asciiTheme="majorHAnsi" w:hAnsiTheme="majorHAnsi" w:cstheme="majorHAnsi"/>
                <w:sz w:val="22"/>
                <w:szCs w:val="22"/>
              </w:rPr>
            </w:pPr>
          </w:p>
        </w:tc>
        <w:tc>
          <w:tcPr>
            <w:tcW w:w="522" w:type="pct"/>
            <w:vMerge/>
            <w:tcBorders>
              <w:left w:val="nil"/>
              <w:bottom w:val="single" w:sz="4" w:space="0" w:color="auto"/>
              <w:right w:val="nil"/>
            </w:tcBorders>
            <w:vAlign w:val="center"/>
          </w:tcPr>
          <w:p w14:paraId="37F053CA" w14:textId="77777777" w:rsidR="00FF46F8" w:rsidRPr="001D144A" w:rsidRDefault="00FF46F8" w:rsidP="00EB5580">
            <w:pPr>
              <w:spacing w:line="360" w:lineRule="auto"/>
              <w:jc w:val="center"/>
              <w:rPr>
                <w:rFonts w:asciiTheme="majorHAnsi" w:hAnsiTheme="majorHAnsi" w:cstheme="majorHAnsi"/>
                <w:sz w:val="22"/>
                <w:szCs w:val="22"/>
              </w:rPr>
            </w:pPr>
          </w:p>
        </w:tc>
        <w:tc>
          <w:tcPr>
            <w:tcW w:w="276" w:type="pct"/>
            <w:vMerge/>
            <w:tcBorders>
              <w:left w:val="nil"/>
              <w:bottom w:val="single" w:sz="4" w:space="0" w:color="auto"/>
              <w:right w:val="nil"/>
            </w:tcBorders>
            <w:vAlign w:val="center"/>
          </w:tcPr>
          <w:p w14:paraId="19CB325E" w14:textId="77777777" w:rsidR="00FF46F8" w:rsidRPr="001D144A" w:rsidRDefault="00FF46F8" w:rsidP="000B24CC">
            <w:pPr>
              <w:spacing w:line="360" w:lineRule="auto"/>
              <w:jc w:val="center"/>
              <w:rPr>
                <w:rFonts w:asciiTheme="majorHAnsi" w:hAnsiTheme="majorHAnsi" w:cstheme="majorHAnsi"/>
                <w:sz w:val="22"/>
                <w:szCs w:val="22"/>
              </w:rPr>
            </w:pPr>
          </w:p>
        </w:tc>
        <w:tc>
          <w:tcPr>
            <w:tcW w:w="278" w:type="pct"/>
            <w:tcBorders>
              <w:top w:val="nil"/>
              <w:left w:val="nil"/>
              <w:bottom w:val="single" w:sz="4" w:space="0" w:color="auto"/>
              <w:right w:val="nil"/>
            </w:tcBorders>
            <w:vAlign w:val="center"/>
          </w:tcPr>
          <w:p w14:paraId="23580CA7" w14:textId="59C1DDC7"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7.7</w:t>
            </w:r>
          </w:p>
        </w:tc>
        <w:tc>
          <w:tcPr>
            <w:tcW w:w="243" w:type="pct"/>
            <w:vMerge/>
            <w:tcBorders>
              <w:left w:val="nil"/>
              <w:bottom w:val="single" w:sz="4" w:space="0" w:color="auto"/>
              <w:right w:val="nil"/>
            </w:tcBorders>
            <w:vAlign w:val="center"/>
          </w:tcPr>
          <w:p w14:paraId="03EA279B" w14:textId="77777777" w:rsidR="00FF46F8" w:rsidRPr="001D144A" w:rsidRDefault="00FF46F8" w:rsidP="000B24CC">
            <w:pPr>
              <w:spacing w:line="360" w:lineRule="auto"/>
              <w:jc w:val="center"/>
              <w:rPr>
                <w:rFonts w:asciiTheme="majorHAnsi" w:hAnsiTheme="majorHAnsi" w:cstheme="majorHAnsi"/>
                <w:sz w:val="22"/>
                <w:szCs w:val="22"/>
              </w:rPr>
            </w:pPr>
          </w:p>
        </w:tc>
        <w:tc>
          <w:tcPr>
            <w:tcW w:w="419" w:type="pct"/>
            <w:vMerge/>
            <w:tcBorders>
              <w:left w:val="nil"/>
              <w:bottom w:val="single" w:sz="4" w:space="0" w:color="auto"/>
              <w:right w:val="nil"/>
            </w:tcBorders>
            <w:vAlign w:val="center"/>
          </w:tcPr>
          <w:p w14:paraId="48FE1CFB" w14:textId="77777777" w:rsidR="00FF46F8" w:rsidRPr="001D144A" w:rsidRDefault="00FF46F8" w:rsidP="000B24CC">
            <w:pPr>
              <w:spacing w:line="360" w:lineRule="auto"/>
              <w:jc w:val="center"/>
              <w:rPr>
                <w:rFonts w:asciiTheme="majorHAnsi" w:hAnsiTheme="majorHAnsi" w:cstheme="majorHAnsi"/>
                <w:sz w:val="22"/>
                <w:szCs w:val="22"/>
              </w:rPr>
            </w:pPr>
          </w:p>
        </w:tc>
        <w:tc>
          <w:tcPr>
            <w:tcW w:w="346" w:type="pct"/>
            <w:vMerge/>
            <w:tcBorders>
              <w:left w:val="nil"/>
              <w:bottom w:val="single" w:sz="4" w:space="0" w:color="auto"/>
              <w:right w:val="nil"/>
            </w:tcBorders>
            <w:vAlign w:val="center"/>
          </w:tcPr>
          <w:p w14:paraId="57AAA173" w14:textId="77777777" w:rsidR="00FF46F8" w:rsidRPr="001D144A" w:rsidRDefault="00FF46F8" w:rsidP="000B24CC">
            <w:pPr>
              <w:spacing w:line="360" w:lineRule="auto"/>
              <w:jc w:val="center"/>
              <w:rPr>
                <w:rFonts w:asciiTheme="majorHAnsi" w:hAnsiTheme="majorHAnsi" w:cstheme="majorHAnsi"/>
                <w:sz w:val="22"/>
                <w:szCs w:val="22"/>
              </w:rPr>
            </w:pPr>
          </w:p>
        </w:tc>
        <w:tc>
          <w:tcPr>
            <w:tcW w:w="348" w:type="pct"/>
            <w:vMerge/>
            <w:tcBorders>
              <w:left w:val="nil"/>
              <w:bottom w:val="single" w:sz="4" w:space="0" w:color="auto"/>
              <w:right w:val="nil"/>
            </w:tcBorders>
            <w:vAlign w:val="center"/>
          </w:tcPr>
          <w:p w14:paraId="48009191" w14:textId="77777777" w:rsidR="00FF46F8" w:rsidRPr="001D144A" w:rsidRDefault="00FF46F8" w:rsidP="000B24CC">
            <w:pPr>
              <w:spacing w:line="360" w:lineRule="auto"/>
              <w:jc w:val="center"/>
              <w:rPr>
                <w:rFonts w:asciiTheme="majorHAnsi" w:hAnsiTheme="majorHAnsi" w:cstheme="majorHAnsi"/>
                <w:sz w:val="22"/>
                <w:szCs w:val="22"/>
              </w:rPr>
            </w:pPr>
          </w:p>
        </w:tc>
        <w:tc>
          <w:tcPr>
            <w:tcW w:w="347" w:type="pct"/>
            <w:tcBorders>
              <w:top w:val="nil"/>
              <w:left w:val="nil"/>
              <w:bottom w:val="single" w:sz="4" w:space="0" w:color="auto"/>
              <w:right w:val="nil"/>
            </w:tcBorders>
            <w:vAlign w:val="center"/>
          </w:tcPr>
          <w:p w14:paraId="4EB20B54" w14:textId="77777777"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20-71</w:t>
            </w:r>
          </w:p>
          <w:p w14:paraId="58DD4AE1" w14:textId="3080D4BF" w:rsidR="00FF46F8" w:rsidRPr="001D144A" w:rsidRDefault="00FF46F8" w:rsidP="000B24CC">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61-73</w:t>
            </w:r>
          </w:p>
        </w:tc>
      </w:tr>
      <w:tr w:rsidR="001D144A" w:rsidRPr="00136356" w14:paraId="51DD3922" w14:textId="5734304C" w:rsidTr="00CD34B5">
        <w:trPr>
          <w:trHeight w:val="483"/>
        </w:trPr>
        <w:tc>
          <w:tcPr>
            <w:tcW w:w="520" w:type="pct"/>
            <w:vMerge w:val="restart"/>
            <w:tcBorders>
              <w:top w:val="single" w:sz="4" w:space="0" w:color="auto"/>
              <w:left w:val="nil"/>
              <w:right w:val="nil"/>
            </w:tcBorders>
            <w:vAlign w:val="center"/>
          </w:tcPr>
          <w:p w14:paraId="464476CA" w14:textId="57D2D5C9" w:rsidR="00B90BE2" w:rsidRPr="001D144A" w:rsidRDefault="00B90BE2" w:rsidP="001C18B8">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Jin </w:t>
            </w:r>
            <w:r w:rsidRPr="001D144A">
              <w:rPr>
                <w:rFonts w:asciiTheme="majorHAnsi" w:hAnsiTheme="majorHAnsi" w:cstheme="majorHAnsi"/>
                <w:i/>
                <w:iCs/>
                <w:sz w:val="22"/>
                <w:szCs w:val="22"/>
              </w:rPr>
              <w:t>et al.</w:t>
            </w:r>
          </w:p>
        </w:tc>
        <w:tc>
          <w:tcPr>
            <w:tcW w:w="279" w:type="pct"/>
            <w:vMerge w:val="restart"/>
            <w:tcBorders>
              <w:top w:val="single" w:sz="4" w:space="0" w:color="auto"/>
              <w:left w:val="nil"/>
              <w:right w:val="nil"/>
            </w:tcBorders>
            <w:vAlign w:val="center"/>
          </w:tcPr>
          <w:p w14:paraId="4B8E0384" w14:textId="4E6057E9"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2017</w:t>
            </w:r>
          </w:p>
        </w:tc>
        <w:tc>
          <w:tcPr>
            <w:tcW w:w="451" w:type="pct"/>
            <w:vMerge w:val="restart"/>
            <w:tcBorders>
              <w:top w:val="single" w:sz="4" w:space="0" w:color="auto"/>
              <w:left w:val="nil"/>
              <w:right w:val="nil"/>
            </w:tcBorders>
            <w:vAlign w:val="center"/>
          </w:tcPr>
          <w:p w14:paraId="46155412" w14:textId="184DE0F7"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Bakken</w:t>
            </w:r>
          </w:p>
        </w:tc>
        <w:tc>
          <w:tcPr>
            <w:tcW w:w="554" w:type="pct"/>
            <w:tcBorders>
              <w:top w:val="single" w:sz="4" w:space="0" w:color="auto"/>
              <w:left w:val="nil"/>
              <w:bottom w:val="nil"/>
              <w:right w:val="nil"/>
            </w:tcBorders>
            <w:vAlign w:val="center"/>
          </w:tcPr>
          <w:p w14:paraId="35E53272" w14:textId="4C64791D" w:rsidR="00B90BE2" w:rsidRPr="001D144A" w:rsidRDefault="00B90BE2" w:rsidP="00C104EF">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Middle Bakken</w:t>
            </w:r>
          </w:p>
        </w:tc>
        <w:tc>
          <w:tcPr>
            <w:tcW w:w="417" w:type="pct"/>
            <w:vMerge w:val="restart"/>
            <w:tcBorders>
              <w:top w:val="single" w:sz="4" w:space="0" w:color="auto"/>
              <w:left w:val="nil"/>
              <w:right w:val="nil"/>
            </w:tcBorders>
            <w:vAlign w:val="center"/>
          </w:tcPr>
          <w:p w14:paraId="617BA5B9" w14:textId="0AB60B2C" w:rsidR="00B90BE2" w:rsidRPr="001D144A" w:rsidRDefault="00B90BE2"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w:t>
            </w:r>
            <w:r w:rsidR="00EB214F">
              <w:rPr>
                <w:rFonts w:asciiTheme="majorHAnsi" w:hAnsiTheme="majorHAnsi" w:cstheme="majorHAnsi"/>
                <w:sz w:val="22"/>
                <w:szCs w:val="22"/>
              </w:rPr>
              <w:t>0.5/1.5”</w:t>
            </w:r>
            <w:r w:rsidRPr="001D144A">
              <w:rPr>
                <w:rFonts w:asciiTheme="majorHAnsi" w:hAnsiTheme="majorHAnsi" w:cstheme="majorHAnsi"/>
                <w:sz w:val="22"/>
                <w:szCs w:val="22"/>
              </w:rPr>
              <w:t>)</w:t>
            </w:r>
          </w:p>
        </w:tc>
        <w:tc>
          <w:tcPr>
            <w:tcW w:w="522" w:type="pct"/>
            <w:vMerge w:val="restart"/>
            <w:tcBorders>
              <w:top w:val="single" w:sz="4" w:space="0" w:color="auto"/>
              <w:left w:val="nil"/>
              <w:right w:val="nil"/>
            </w:tcBorders>
            <w:vAlign w:val="center"/>
          </w:tcPr>
          <w:p w14:paraId="77872DFE" w14:textId="3214F5C3" w:rsidR="00B90BE2" w:rsidRPr="001D144A" w:rsidRDefault="00B90BE2" w:rsidP="00EB5580">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As-received</w:t>
            </w:r>
          </w:p>
        </w:tc>
        <w:tc>
          <w:tcPr>
            <w:tcW w:w="276" w:type="pct"/>
            <w:tcBorders>
              <w:top w:val="single" w:sz="4" w:space="0" w:color="auto"/>
              <w:left w:val="nil"/>
              <w:bottom w:val="nil"/>
              <w:right w:val="nil"/>
            </w:tcBorders>
            <w:vAlign w:val="center"/>
          </w:tcPr>
          <w:p w14:paraId="34CD06BF" w14:textId="202D96EF" w:rsidR="00B90BE2" w:rsidRPr="001D144A" w:rsidRDefault="00B90BE2" w:rsidP="00B90BE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8-103</w:t>
            </w:r>
          </w:p>
        </w:tc>
        <w:tc>
          <w:tcPr>
            <w:tcW w:w="278" w:type="pct"/>
            <w:tcBorders>
              <w:top w:val="single" w:sz="4" w:space="0" w:color="auto"/>
              <w:left w:val="nil"/>
              <w:bottom w:val="nil"/>
              <w:right w:val="nil"/>
            </w:tcBorders>
            <w:vAlign w:val="center"/>
          </w:tcPr>
          <w:p w14:paraId="53170E6C" w14:textId="4482066A" w:rsidR="00B90BE2" w:rsidRPr="001D144A" w:rsidRDefault="00B90BE2" w:rsidP="00B90BE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~5</w:t>
            </w:r>
          </w:p>
        </w:tc>
        <w:tc>
          <w:tcPr>
            <w:tcW w:w="243" w:type="pct"/>
            <w:vMerge w:val="restart"/>
            <w:tcBorders>
              <w:top w:val="single" w:sz="4" w:space="0" w:color="auto"/>
              <w:left w:val="nil"/>
              <w:right w:val="nil"/>
            </w:tcBorders>
            <w:vAlign w:val="center"/>
          </w:tcPr>
          <w:p w14:paraId="2E4E6429" w14:textId="5C44E882"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230</w:t>
            </w:r>
          </w:p>
        </w:tc>
        <w:tc>
          <w:tcPr>
            <w:tcW w:w="419" w:type="pct"/>
            <w:vMerge w:val="restart"/>
            <w:tcBorders>
              <w:top w:val="single" w:sz="4" w:space="0" w:color="auto"/>
              <w:left w:val="nil"/>
              <w:right w:val="nil"/>
            </w:tcBorders>
            <w:vAlign w:val="center"/>
          </w:tcPr>
          <w:p w14:paraId="10655356" w14:textId="65C05FCF"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5000</w:t>
            </w:r>
          </w:p>
        </w:tc>
        <w:tc>
          <w:tcPr>
            <w:tcW w:w="346" w:type="pct"/>
            <w:vMerge w:val="restart"/>
            <w:tcBorders>
              <w:top w:val="single" w:sz="4" w:space="0" w:color="auto"/>
              <w:left w:val="nil"/>
              <w:right w:val="nil"/>
            </w:tcBorders>
            <w:vAlign w:val="center"/>
          </w:tcPr>
          <w:p w14:paraId="1A3AC6F0" w14:textId="6972E4F5"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2530</w:t>
            </w:r>
          </w:p>
        </w:tc>
        <w:tc>
          <w:tcPr>
            <w:tcW w:w="348" w:type="pct"/>
            <w:vMerge w:val="restart"/>
            <w:tcBorders>
              <w:top w:val="single" w:sz="4" w:space="0" w:color="auto"/>
              <w:left w:val="nil"/>
              <w:right w:val="nil"/>
            </w:tcBorders>
            <w:vAlign w:val="center"/>
          </w:tcPr>
          <w:p w14:paraId="5BEE9D9B" w14:textId="6700D00F"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24</w:t>
            </w:r>
          </w:p>
        </w:tc>
        <w:tc>
          <w:tcPr>
            <w:tcW w:w="347" w:type="pct"/>
            <w:tcBorders>
              <w:top w:val="single" w:sz="4" w:space="0" w:color="auto"/>
              <w:left w:val="nil"/>
              <w:bottom w:val="nil"/>
              <w:right w:val="nil"/>
            </w:tcBorders>
            <w:vAlign w:val="center"/>
          </w:tcPr>
          <w:p w14:paraId="082DB7A4" w14:textId="351E9FDA" w:rsidR="00B90BE2" w:rsidRPr="001D144A" w:rsidRDefault="00B90BE2" w:rsidP="00B90BE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&gt;90</w:t>
            </w:r>
          </w:p>
        </w:tc>
      </w:tr>
      <w:tr w:rsidR="001D144A" w:rsidRPr="00136356" w14:paraId="1D514178" w14:textId="77777777" w:rsidTr="00CD34B5">
        <w:trPr>
          <w:trHeight w:val="483"/>
        </w:trPr>
        <w:tc>
          <w:tcPr>
            <w:tcW w:w="520" w:type="pct"/>
            <w:vMerge/>
            <w:tcBorders>
              <w:left w:val="nil"/>
              <w:bottom w:val="single" w:sz="4" w:space="0" w:color="auto"/>
              <w:right w:val="nil"/>
            </w:tcBorders>
            <w:vAlign w:val="center"/>
          </w:tcPr>
          <w:p w14:paraId="13E45A50" w14:textId="77777777" w:rsidR="00B90BE2" w:rsidRPr="001D144A" w:rsidRDefault="00B90BE2" w:rsidP="001C18B8">
            <w:pPr>
              <w:spacing w:line="360" w:lineRule="auto"/>
              <w:rPr>
                <w:rFonts w:asciiTheme="majorHAnsi" w:hAnsiTheme="majorHAnsi" w:cstheme="majorHAnsi"/>
                <w:sz w:val="22"/>
                <w:szCs w:val="22"/>
              </w:rPr>
            </w:pPr>
          </w:p>
        </w:tc>
        <w:tc>
          <w:tcPr>
            <w:tcW w:w="279" w:type="pct"/>
            <w:vMerge/>
            <w:tcBorders>
              <w:left w:val="nil"/>
              <w:bottom w:val="single" w:sz="4" w:space="0" w:color="auto"/>
              <w:right w:val="nil"/>
            </w:tcBorders>
            <w:vAlign w:val="center"/>
          </w:tcPr>
          <w:p w14:paraId="3A697CB0" w14:textId="77777777" w:rsidR="00B90BE2" w:rsidRPr="001D144A" w:rsidRDefault="00B90BE2" w:rsidP="001C18B8">
            <w:pPr>
              <w:spacing w:line="360" w:lineRule="auto"/>
              <w:jc w:val="center"/>
              <w:rPr>
                <w:rFonts w:asciiTheme="majorHAnsi" w:hAnsiTheme="majorHAnsi" w:cstheme="majorHAnsi"/>
                <w:sz w:val="22"/>
                <w:szCs w:val="22"/>
              </w:rPr>
            </w:pPr>
          </w:p>
        </w:tc>
        <w:tc>
          <w:tcPr>
            <w:tcW w:w="451" w:type="pct"/>
            <w:vMerge/>
            <w:tcBorders>
              <w:left w:val="nil"/>
              <w:bottom w:val="single" w:sz="4" w:space="0" w:color="auto"/>
              <w:right w:val="nil"/>
            </w:tcBorders>
            <w:vAlign w:val="center"/>
          </w:tcPr>
          <w:p w14:paraId="7BE14CAB" w14:textId="77777777" w:rsidR="00B90BE2" w:rsidRPr="001D144A" w:rsidRDefault="00B90BE2" w:rsidP="001C18B8">
            <w:pPr>
              <w:spacing w:line="360" w:lineRule="auto"/>
              <w:jc w:val="center"/>
              <w:rPr>
                <w:rFonts w:asciiTheme="majorHAnsi" w:hAnsiTheme="majorHAnsi" w:cstheme="majorHAnsi"/>
                <w:sz w:val="22"/>
                <w:szCs w:val="22"/>
              </w:rPr>
            </w:pPr>
          </w:p>
        </w:tc>
        <w:tc>
          <w:tcPr>
            <w:tcW w:w="554" w:type="pct"/>
            <w:tcBorders>
              <w:top w:val="nil"/>
              <w:left w:val="nil"/>
              <w:bottom w:val="single" w:sz="4" w:space="0" w:color="auto"/>
              <w:right w:val="nil"/>
            </w:tcBorders>
            <w:vAlign w:val="center"/>
          </w:tcPr>
          <w:p w14:paraId="0D472912" w14:textId="6163CAB5"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Lower Bakken</w:t>
            </w:r>
          </w:p>
        </w:tc>
        <w:tc>
          <w:tcPr>
            <w:tcW w:w="417" w:type="pct"/>
            <w:vMerge/>
            <w:tcBorders>
              <w:left w:val="nil"/>
              <w:bottom w:val="single" w:sz="4" w:space="0" w:color="auto"/>
              <w:right w:val="nil"/>
            </w:tcBorders>
            <w:vAlign w:val="center"/>
          </w:tcPr>
          <w:p w14:paraId="7DFF4F35" w14:textId="77777777" w:rsidR="00B90BE2" w:rsidRPr="001D144A" w:rsidRDefault="00B90BE2" w:rsidP="00241F02">
            <w:pPr>
              <w:spacing w:line="360" w:lineRule="auto"/>
              <w:jc w:val="center"/>
              <w:rPr>
                <w:rFonts w:asciiTheme="majorHAnsi" w:hAnsiTheme="majorHAnsi" w:cstheme="majorHAnsi"/>
                <w:sz w:val="22"/>
                <w:szCs w:val="22"/>
              </w:rPr>
            </w:pPr>
          </w:p>
        </w:tc>
        <w:tc>
          <w:tcPr>
            <w:tcW w:w="522" w:type="pct"/>
            <w:vMerge/>
            <w:tcBorders>
              <w:left w:val="nil"/>
              <w:bottom w:val="single" w:sz="4" w:space="0" w:color="auto"/>
              <w:right w:val="nil"/>
            </w:tcBorders>
            <w:vAlign w:val="center"/>
          </w:tcPr>
          <w:p w14:paraId="468EA2E2" w14:textId="77777777" w:rsidR="00B90BE2" w:rsidRPr="001D144A" w:rsidRDefault="00B90BE2" w:rsidP="00EB5580">
            <w:pPr>
              <w:spacing w:line="360" w:lineRule="auto"/>
              <w:jc w:val="center"/>
              <w:rPr>
                <w:rFonts w:asciiTheme="majorHAnsi" w:hAnsiTheme="majorHAnsi" w:cstheme="majorHAnsi"/>
                <w:sz w:val="22"/>
                <w:szCs w:val="22"/>
              </w:rPr>
            </w:pPr>
          </w:p>
        </w:tc>
        <w:tc>
          <w:tcPr>
            <w:tcW w:w="276" w:type="pct"/>
            <w:tcBorders>
              <w:top w:val="nil"/>
              <w:left w:val="nil"/>
              <w:bottom w:val="single" w:sz="4" w:space="0" w:color="auto"/>
              <w:right w:val="nil"/>
            </w:tcBorders>
            <w:vAlign w:val="center"/>
          </w:tcPr>
          <w:p w14:paraId="690B910A" w14:textId="7D2C1BA5"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5</w:t>
            </w:r>
          </w:p>
        </w:tc>
        <w:tc>
          <w:tcPr>
            <w:tcW w:w="278" w:type="pct"/>
            <w:tcBorders>
              <w:top w:val="nil"/>
              <w:left w:val="nil"/>
              <w:bottom w:val="single" w:sz="4" w:space="0" w:color="auto"/>
              <w:right w:val="nil"/>
            </w:tcBorders>
            <w:vAlign w:val="center"/>
          </w:tcPr>
          <w:p w14:paraId="7BC81DC5" w14:textId="2DB64501" w:rsidR="00B90BE2" w:rsidRPr="001D144A" w:rsidRDefault="00B90BE2" w:rsidP="00F7747F">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~4</w:t>
            </w:r>
          </w:p>
        </w:tc>
        <w:tc>
          <w:tcPr>
            <w:tcW w:w="243" w:type="pct"/>
            <w:vMerge/>
            <w:tcBorders>
              <w:left w:val="nil"/>
              <w:bottom w:val="single" w:sz="4" w:space="0" w:color="auto"/>
              <w:right w:val="nil"/>
            </w:tcBorders>
            <w:vAlign w:val="center"/>
          </w:tcPr>
          <w:p w14:paraId="472B1969" w14:textId="77777777" w:rsidR="00B90BE2" w:rsidRPr="001D144A" w:rsidRDefault="00B90BE2" w:rsidP="001C18B8">
            <w:pPr>
              <w:spacing w:line="360" w:lineRule="auto"/>
              <w:jc w:val="center"/>
              <w:rPr>
                <w:rFonts w:asciiTheme="majorHAnsi" w:hAnsiTheme="majorHAnsi" w:cstheme="majorHAnsi"/>
                <w:sz w:val="22"/>
                <w:szCs w:val="22"/>
              </w:rPr>
            </w:pPr>
          </w:p>
        </w:tc>
        <w:tc>
          <w:tcPr>
            <w:tcW w:w="419" w:type="pct"/>
            <w:vMerge/>
            <w:tcBorders>
              <w:left w:val="nil"/>
              <w:bottom w:val="single" w:sz="4" w:space="0" w:color="auto"/>
              <w:right w:val="nil"/>
            </w:tcBorders>
            <w:vAlign w:val="center"/>
          </w:tcPr>
          <w:p w14:paraId="5B7A9AF3" w14:textId="77777777" w:rsidR="00B90BE2" w:rsidRPr="001D144A" w:rsidRDefault="00B90BE2" w:rsidP="001C18B8">
            <w:pPr>
              <w:spacing w:line="360" w:lineRule="auto"/>
              <w:jc w:val="center"/>
              <w:rPr>
                <w:rFonts w:asciiTheme="majorHAnsi" w:hAnsiTheme="majorHAnsi" w:cstheme="majorHAnsi"/>
                <w:sz w:val="22"/>
                <w:szCs w:val="22"/>
              </w:rPr>
            </w:pPr>
          </w:p>
        </w:tc>
        <w:tc>
          <w:tcPr>
            <w:tcW w:w="346" w:type="pct"/>
            <w:vMerge/>
            <w:tcBorders>
              <w:left w:val="nil"/>
              <w:bottom w:val="single" w:sz="4" w:space="0" w:color="auto"/>
              <w:right w:val="nil"/>
            </w:tcBorders>
            <w:vAlign w:val="center"/>
          </w:tcPr>
          <w:p w14:paraId="099732E6" w14:textId="77777777" w:rsidR="00B90BE2" w:rsidRPr="001D144A" w:rsidRDefault="00B90BE2" w:rsidP="001C18B8">
            <w:pPr>
              <w:spacing w:line="360" w:lineRule="auto"/>
              <w:jc w:val="center"/>
              <w:rPr>
                <w:rFonts w:asciiTheme="majorHAnsi" w:hAnsiTheme="majorHAnsi" w:cstheme="majorHAnsi"/>
                <w:sz w:val="22"/>
                <w:szCs w:val="22"/>
              </w:rPr>
            </w:pPr>
          </w:p>
        </w:tc>
        <w:tc>
          <w:tcPr>
            <w:tcW w:w="348" w:type="pct"/>
            <w:vMerge/>
            <w:tcBorders>
              <w:left w:val="nil"/>
              <w:bottom w:val="single" w:sz="4" w:space="0" w:color="auto"/>
              <w:right w:val="nil"/>
            </w:tcBorders>
            <w:vAlign w:val="center"/>
          </w:tcPr>
          <w:p w14:paraId="08885423" w14:textId="77777777" w:rsidR="00B90BE2" w:rsidRPr="001D144A" w:rsidRDefault="00B90BE2" w:rsidP="001C18B8">
            <w:pPr>
              <w:spacing w:line="360" w:lineRule="auto"/>
              <w:jc w:val="center"/>
              <w:rPr>
                <w:rFonts w:asciiTheme="majorHAnsi" w:hAnsiTheme="majorHAnsi" w:cstheme="majorHAnsi"/>
                <w:sz w:val="22"/>
                <w:szCs w:val="22"/>
              </w:rPr>
            </w:pPr>
          </w:p>
        </w:tc>
        <w:tc>
          <w:tcPr>
            <w:tcW w:w="347" w:type="pct"/>
            <w:tcBorders>
              <w:top w:val="nil"/>
              <w:left w:val="nil"/>
              <w:bottom w:val="single" w:sz="4" w:space="0" w:color="auto"/>
              <w:right w:val="nil"/>
            </w:tcBorders>
            <w:vAlign w:val="center"/>
          </w:tcPr>
          <w:p w14:paraId="71106721" w14:textId="22A528E5" w:rsidR="00B90BE2" w:rsidRPr="001D144A" w:rsidRDefault="00B90BE2" w:rsidP="001C18B8">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~32</w:t>
            </w:r>
          </w:p>
        </w:tc>
      </w:tr>
      <w:tr w:rsidR="00A16302" w:rsidRPr="00136356" w14:paraId="54DCEEEE" w14:textId="5CEAD4DC" w:rsidTr="00CD34B5">
        <w:trPr>
          <w:trHeight w:val="483"/>
        </w:trPr>
        <w:tc>
          <w:tcPr>
            <w:tcW w:w="520" w:type="pct"/>
            <w:tcBorders>
              <w:top w:val="single" w:sz="4" w:space="0" w:color="auto"/>
              <w:left w:val="nil"/>
              <w:bottom w:val="single" w:sz="4" w:space="0" w:color="auto"/>
              <w:right w:val="nil"/>
            </w:tcBorders>
            <w:vAlign w:val="center"/>
          </w:tcPr>
          <w:p w14:paraId="2EE5B461" w14:textId="41A610BD" w:rsidR="003D298B" w:rsidRPr="001D144A" w:rsidRDefault="003D298B" w:rsidP="003D298B">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Li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3D45BDB6" w14:textId="1B6F0AB7"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2017</w:t>
            </w:r>
          </w:p>
        </w:tc>
        <w:tc>
          <w:tcPr>
            <w:tcW w:w="451" w:type="pct"/>
            <w:tcBorders>
              <w:top w:val="single" w:sz="4" w:space="0" w:color="auto"/>
              <w:left w:val="nil"/>
              <w:bottom w:val="single" w:sz="4" w:space="0" w:color="auto"/>
              <w:right w:val="nil"/>
            </w:tcBorders>
            <w:vAlign w:val="center"/>
          </w:tcPr>
          <w:p w14:paraId="30044E25" w14:textId="11AD941A"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tc>
        <w:tc>
          <w:tcPr>
            <w:tcW w:w="554" w:type="pct"/>
            <w:tcBorders>
              <w:top w:val="single" w:sz="4" w:space="0" w:color="auto"/>
              <w:left w:val="nil"/>
              <w:bottom w:val="single" w:sz="4" w:space="0" w:color="auto"/>
              <w:right w:val="nil"/>
            </w:tcBorders>
            <w:vAlign w:val="center"/>
          </w:tcPr>
          <w:p w14:paraId="0921EB3F" w14:textId="0F7F40FD"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tc>
        <w:tc>
          <w:tcPr>
            <w:tcW w:w="417" w:type="pct"/>
            <w:tcBorders>
              <w:top w:val="single" w:sz="4" w:space="0" w:color="auto"/>
              <w:left w:val="nil"/>
              <w:bottom w:val="single" w:sz="4" w:space="0" w:color="auto"/>
              <w:right w:val="nil"/>
            </w:tcBorders>
            <w:vAlign w:val="center"/>
          </w:tcPr>
          <w:p w14:paraId="7026E821" w14:textId="7518BD6C" w:rsidR="003D298B" w:rsidRPr="001D144A" w:rsidRDefault="003D298B"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w:t>
            </w:r>
            <w:r w:rsidR="002E02D6" w:rsidRPr="001D144A">
              <w:rPr>
                <w:rFonts w:asciiTheme="majorHAnsi" w:hAnsiTheme="majorHAnsi" w:cstheme="majorHAnsi"/>
                <w:sz w:val="22"/>
                <w:szCs w:val="22"/>
              </w:rPr>
              <w:t>2/1.5</w:t>
            </w:r>
            <w:r w:rsidRPr="001D144A">
              <w:rPr>
                <w:rFonts w:asciiTheme="majorHAnsi" w:hAnsiTheme="majorHAnsi" w:cstheme="majorHAnsi"/>
                <w:sz w:val="22"/>
                <w:szCs w:val="22"/>
              </w:rPr>
              <w:t>”)</w:t>
            </w:r>
          </w:p>
        </w:tc>
        <w:tc>
          <w:tcPr>
            <w:tcW w:w="522" w:type="pct"/>
            <w:tcBorders>
              <w:top w:val="single" w:sz="4" w:space="0" w:color="auto"/>
              <w:left w:val="nil"/>
              <w:bottom w:val="single" w:sz="4" w:space="0" w:color="auto"/>
              <w:right w:val="nil"/>
            </w:tcBorders>
            <w:vAlign w:val="center"/>
          </w:tcPr>
          <w:p w14:paraId="47A6D33E" w14:textId="624ED705" w:rsidR="003D298B" w:rsidRPr="001D144A" w:rsidRDefault="00DC0347"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Resaturated</w:t>
            </w:r>
          </w:p>
        </w:tc>
        <w:tc>
          <w:tcPr>
            <w:tcW w:w="276" w:type="pct"/>
            <w:tcBorders>
              <w:top w:val="single" w:sz="4" w:space="0" w:color="auto"/>
              <w:left w:val="nil"/>
              <w:bottom w:val="single" w:sz="4" w:space="0" w:color="auto"/>
              <w:right w:val="nil"/>
            </w:tcBorders>
            <w:vAlign w:val="center"/>
          </w:tcPr>
          <w:p w14:paraId="754A95A4" w14:textId="434895E7"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0.3-0.5</w:t>
            </w:r>
          </w:p>
        </w:tc>
        <w:tc>
          <w:tcPr>
            <w:tcW w:w="278" w:type="pct"/>
            <w:tcBorders>
              <w:top w:val="single" w:sz="4" w:space="0" w:color="auto"/>
              <w:left w:val="nil"/>
              <w:bottom w:val="single" w:sz="4" w:space="0" w:color="auto"/>
              <w:right w:val="nil"/>
            </w:tcBorders>
            <w:vAlign w:val="center"/>
          </w:tcPr>
          <w:p w14:paraId="7ABAB28B" w14:textId="1276E7D6"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6-8</w:t>
            </w:r>
          </w:p>
        </w:tc>
        <w:tc>
          <w:tcPr>
            <w:tcW w:w="243" w:type="pct"/>
            <w:tcBorders>
              <w:top w:val="single" w:sz="4" w:space="0" w:color="auto"/>
              <w:left w:val="nil"/>
              <w:bottom w:val="single" w:sz="4" w:space="0" w:color="auto"/>
              <w:right w:val="nil"/>
            </w:tcBorders>
            <w:vAlign w:val="center"/>
          </w:tcPr>
          <w:p w14:paraId="5CFE1270" w14:textId="65BA36B0"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104</w:t>
            </w:r>
          </w:p>
        </w:tc>
        <w:tc>
          <w:tcPr>
            <w:tcW w:w="419" w:type="pct"/>
            <w:tcBorders>
              <w:top w:val="single" w:sz="4" w:space="0" w:color="auto"/>
              <w:left w:val="nil"/>
              <w:bottom w:val="single" w:sz="4" w:space="0" w:color="auto"/>
              <w:right w:val="nil"/>
            </w:tcBorders>
            <w:vAlign w:val="center"/>
          </w:tcPr>
          <w:p w14:paraId="1A1643AF" w14:textId="2C3B73ED"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1200-2400</w:t>
            </w:r>
          </w:p>
        </w:tc>
        <w:tc>
          <w:tcPr>
            <w:tcW w:w="346" w:type="pct"/>
            <w:tcBorders>
              <w:top w:val="single" w:sz="4" w:space="0" w:color="auto"/>
              <w:left w:val="nil"/>
              <w:bottom w:val="single" w:sz="4" w:space="0" w:color="auto"/>
              <w:right w:val="nil"/>
            </w:tcBorders>
            <w:vAlign w:val="center"/>
          </w:tcPr>
          <w:p w14:paraId="632F40C0" w14:textId="284446F5"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1620</w:t>
            </w:r>
          </w:p>
        </w:tc>
        <w:tc>
          <w:tcPr>
            <w:tcW w:w="348" w:type="pct"/>
            <w:tcBorders>
              <w:top w:val="single" w:sz="4" w:space="0" w:color="auto"/>
              <w:left w:val="nil"/>
              <w:bottom w:val="single" w:sz="4" w:space="0" w:color="auto"/>
              <w:right w:val="nil"/>
            </w:tcBorders>
            <w:vAlign w:val="center"/>
          </w:tcPr>
          <w:p w14:paraId="26D3FE16" w14:textId="4D43F8AD"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6</w:t>
            </w:r>
            <w:r w:rsidR="00824E4E">
              <w:rPr>
                <w:rFonts w:asciiTheme="majorHAnsi" w:hAnsiTheme="majorHAnsi" w:cstheme="majorHAnsi"/>
                <w:sz w:val="22"/>
                <w:szCs w:val="22"/>
              </w:rPr>
              <w:t>/</w:t>
            </w:r>
            <w:r w:rsidRPr="001D144A">
              <w:rPr>
                <w:rFonts w:asciiTheme="majorHAnsi" w:hAnsiTheme="majorHAnsi" w:cstheme="majorHAnsi"/>
                <w:sz w:val="22"/>
                <w:szCs w:val="22"/>
              </w:rPr>
              <w:t>6</w:t>
            </w:r>
          </w:p>
        </w:tc>
        <w:tc>
          <w:tcPr>
            <w:tcW w:w="347" w:type="pct"/>
            <w:tcBorders>
              <w:top w:val="single" w:sz="4" w:space="0" w:color="auto"/>
              <w:left w:val="nil"/>
              <w:bottom w:val="single" w:sz="4" w:space="0" w:color="auto"/>
              <w:right w:val="nil"/>
            </w:tcBorders>
            <w:vAlign w:val="center"/>
          </w:tcPr>
          <w:p w14:paraId="37F4E44C" w14:textId="437BAFB8"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~40-70</w:t>
            </w:r>
          </w:p>
        </w:tc>
      </w:tr>
      <w:tr w:rsidR="00A16302" w:rsidRPr="00136356" w14:paraId="4AE73308" w14:textId="088387C0" w:rsidTr="00CD34B5">
        <w:trPr>
          <w:trHeight w:val="483"/>
        </w:trPr>
        <w:tc>
          <w:tcPr>
            <w:tcW w:w="520" w:type="pct"/>
            <w:tcBorders>
              <w:top w:val="single" w:sz="4" w:space="0" w:color="auto"/>
              <w:left w:val="nil"/>
              <w:bottom w:val="single" w:sz="4" w:space="0" w:color="auto"/>
              <w:right w:val="nil"/>
            </w:tcBorders>
            <w:vAlign w:val="center"/>
          </w:tcPr>
          <w:p w14:paraId="27C04061" w14:textId="4110C80F" w:rsidR="003D298B" w:rsidRPr="001D144A" w:rsidRDefault="003D298B" w:rsidP="003D298B">
            <w:pPr>
              <w:spacing w:line="360" w:lineRule="auto"/>
              <w:rPr>
                <w:sz w:val="22"/>
                <w:szCs w:val="22"/>
              </w:rPr>
            </w:pPr>
            <w:r w:rsidRPr="001D144A">
              <w:rPr>
                <w:rFonts w:asciiTheme="majorHAnsi" w:hAnsiTheme="majorHAnsi" w:cstheme="majorHAnsi"/>
                <w:sz w:val="22"/>
                <w:szCs w:val="22"/>
              </w:rPr>
              <w:t xml:space="preserve">Adel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157297EA" w14:textId="5F195433"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2018</w:t>
            </w:r>
          </w:p>
        </w:tc>
        <w:tc>
          <w:tcPr>
            <w:tcW w:w="451" w:type="pct"/>
            <w:tcBorders>
              <w:top w:val="single" w:sz="4" w:space="0" w:color="auto"/>
              <w:left w:val="nil"/>
              <w:bottom w:val="single" w:sz="4" w:space="0" w:color="auto"/>
              <w:right w:val="nil"/>
            </w:tcBorders>
            <w:vAlign w:val="center"/>
          </w:tcPr>
          <w:p w14:paraId="1F1ED226" w14:textId="3B9EC6AD" w:rsidR="003D298B" w:rsidRPr="001D144A" w:rsidRDefault="0004654C"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tc>
        <w:tc>
          <w:tcPr>
            <w:tcW w:w="554" w:type="pct"/>
            <w:tcBorders>
              <w:top w:val="single" w:sz="4" w:space="0" w:color="auto"/>
              <w:left w:val="nil"/>
              <w:bottom w:val="single" w:sz="4" w:space="0" w:color="auto"/>
              <w:right w:val="nil"/>
            </w:tcBorders>
            <w:vAlign w:val="center"/>
          </w:tcPr>
          <w:p w14:paraId="302CB9DF" w14:textId="109BAF27" w:rsidR="003D298B" w:rsidRPr="001D144A" w:rsidRDefault="0004654C"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tc>
        <w:tc>
          <w:tcPr>
            <w:tcW w:w="417" w:type="pct"/>
            <w:tcBorders>
              <w:top w:val="single" w:sz="4" w:space="0" w:color="auto"/>
              <w:left w:val="nil"/>
              <w:bottom w:val="single" w:sz="4" w:space="0" w:color="auto"/>
              <w:right w:val="nil"/>
            </w:tcBorders>
            <w:vAlign w:val="center"/>
          </w:tcPr>
          <w:p w14:paraId="0FE71BB2" w14:textId="6457EB98" w:rsidR="003D298B" w:rsidRPr="001D144A" w:rsidRDefault="0004654C"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w:t>
            </w:r>
          </w:p>
        </w:tc>
        <w:tc>
          <w:tcPr>
            <w:tcW w:w="522" w:type="pct"/>
            <w:tcBorders>
              <w:top w:val="single" w:sz="4" w:space="0" w:color="auto"/>
              <w:left w:val="nil"/>
              <w:bottom w:val="single" w:sz="4" w:space="0" w:color="auto"/>
              <w:right w:val="nil"/>
            </w:tcBorders>
            <w:vAlign w:val="center"/>
          </w:tcPr>
          <w:p w14:paraId="02BB44EB" w14:textId="73525328" w:rsidR="003D298B" w:rsidRPr="001D144A" w:rsidRDefault="00DC0347"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Resaturated</w:t>
            </w:r>
          </w:p>
        </w:tc>
        <w:tc>
          <w:tcPr>
            <w:tcW w:w="276" w:type="pct"/>
            <w:tcBorders>
              <w:top w:val="single" w:sz="4" w:space="0" w:color="auto"/>
              <w:left w:val="nil"/>
              <w:bottom w:val="single" w:sz="4" w:space="0" w:color="auto"/>
              <w:right w:val="nil"/>
            </w:tcBorders>
            <w:vAlign w:val="center"/>
          </w:tcPr>
          <w:p w14:paraId="3EE35CC7" w14:textId="2600FC79" w:rsidR="003D298B" w:rsidRPr="001D144A" w:rsidRDefault="0004654C"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single" w:sz="4" w:space="0" w:color="auto"/>
              <w:right w:val="nil"/>
            </w:tcBorders>
            <w:vAlign w:val="center"/>
          </w:tcPr>
          <w:p w14:paraId="5E7B20F8" w14:textId="0EE26C00" w:rsidR="003D298B" w:rsidRPr="001D144A" w:rsidRDefault="0004654C" w:rsidP="003D298B">
            <w:pPr>
              <w:spacing w:line="360" w:lineRule="auto"/>
              <w:jc w:val="center"/>
              <w:rPr>
                <w:sz w:val="22"/>
                <w:szCs w:val="22"/>
              </w:rPr>
            </w:pPr>
            <w:r w:rsidRPr="001D144A">
              <w:rPr>
                <w:sz w:val="22"/>
                <w:szCs w:val="22"/>
              </w:rPr>
              <w:t>-</w:t>
            </w:r>
          </w:p>
        </w:tc>
        <w:tc>
          <w:tcPr>
            <w:tcW w:w="243" w:type="pct"/>
            <w:tcBorders>
              <w:top w:val="single" w:sz="4" w:space="0" w:color="auto"/>
              <w:left w:val="nil"/>
              <w:bottom w:val="single" w:sz="4" w:space="0" w:color="auto"/>
              <w:right w:val="nil"/>
            </w:tcBorders>
            <w:vAlign w:val="center"/>
          </w:tcPr>
          <w:p w14:paraId="0A8B1482" w14:textId="503D075C" w:rsidR="003D298B" w:rsidRPr="001D144A" w:rsidRDefault="0004654C" w:rsidP="003D298B">
            <w:pPr>
              <w:spacing w:line="360" w:lineRule="auto"/>
              <w:jc w:val="center"/>
              <w:rPr>
                <w:sz w:val="22"/>
                <w:szCs w:val="22"/>
              </w:rPr>
            </w:pPr>
            <w:r w:rsidRPr="001D144A">
              <w:rPr>
                <w:sz w:val="22"/>
                <w:szCs w:val="22"/>
              </w:rPr>
              <w:t>155</w:t>
            </w:r>
          </w:p>
        </w:tc>
        <w:tc>
          <w:tcPr>
            <w:tcW w:w="419" w:type="pct"/>
            <w:tcBorders>
              <w:top w:val="single" w:sz="4" w:space="0" w:color="auto"/>
              <w:left w:val="nil"/>
              <w:bottom w:val="single" w:sz="4" w:space="0" w:color="auto"/>
              <w:right w:val="nil"/>
            </w:tcBorders>
            <w:vAlign w:val="center"/>
          </w:tcPr>
          <w:p w14:paraId="149E7434" w14:textId="32CFD8C9" w:rsidR="003D298B" w:rsidRPr="001D144A" w:rsidRDefault="0004654C" w:rsidP="003D298B">
            <w:pPr>
              <w:spacing w:line="360" w:lineRule="auto"/>
              <w:jc w:val="center"/>
              <w:rPr>
                <w:sz w:val="22"/>
                <w:szCs w:val="22"/>
              </w:rPr>
            </w:pPr>
            <w:r w:rsidRPr="001D144A">
              <w:rPr>
                <w:sz w:val="22"/>
                <w:szCs w:val="22"/>
              </w:rPr>
              <w:t>1400-3500</w:t>
            </w:r>
          </w:p>
        </w:tc>
        <w:tc>
          <w:tcPr>
            <w:tcW w:w="346" w:type="pct"/>
            <w:tcBorders>
              <w:top w:val="single" w:sz="4" w:space="0" w:color="auto"/>
              <w:left w:val="nil"/>
              <w:bottom w:val="single" w:sz="4" w:space="0" w:color="auto"/>
              <w:right w:val="nil"/>
            </w:tcBorders>
            <w:vAlign w:val="center"/>
          </w:tcPr>
          <w:p w14:paraId="1DDCB27A" w14:textId="37006A76" w:rsidR="003D298B" w:rsidRPr="001D144A" w:rsidRDefault="0004654C" w:rsidP="003D298B">
            <w:pPr>
              <w:spacing w:line="360" w:lineRule="auto"/>
              <w:jc w:val="center"/>
              <w:rPr>
                <w:sz w:val="22"/>
                <w:szCs w:val="22"/>
              </w:rPr>
            </w:pPr>
            <w:r w:rsidRPr="001D144A">
              <w:rPr>
                <w:sz w:val="22"/>
                <w:szCs w:val="22"/>
              </w:rPr>
              <w:t>1925</w:t>
            </w:r>
          </w:p>
        </w:tc>
        <w:tc>
          <w:tcPr>
            <w:tcW w:w="348" w:type="pct"/>
            <w:tcBorders>
              <w:top w:val="single" w:sz="4" w:space="0" w:color="auto"/>
              <w:left w:val="nil"/>
              <w:bottom w:val="single" w:sz="4" w:space="0" w:color="auto"/>
              <w:right w:val="nil"/>
            </w:tcBorders>
            <w:vAlign w:val="center"/>
          </w:tcPr>
          <w:p w14:paraId="36B7C604" w14:textId="7950AE70" w:rsidR="003D298B" w:rsidRPr="001D144A" w:rsidRDefault="0004654C" w:rsidP="003D298B">
            <w:pPr>
              <w:keepNext/>
              <w:spacing w:line="360" w:lineRule="auto"/>
              <w:jc w:val="center"/>
              <w:rPr>
                <w:sz w:val="22"/>
                <w:szCs w:val="22"/>
              </w:rPr>
            </w:pPr>
            <w:r w:rsidRPr="001D144A">
              <w:rPr>
                <w:sz w:val="22"/>
                <w:szCs w:val="22"/>
              </w:rPr>
              <w:t>10</w:t>
            </w:r>
          </w:p>
        </w:tc>
        <w:tc>
          <w:tcPr>
            <w:tcW w:w="347" w:type="pct"/>
            <w:tcBorders>
              <w:top w:val="single" w:sz="4" w:space="0" w:color="auto"/>
              <w:left w:val="nil"/>
              <w:bottom w:val="single" w:sz="4" w:space="0" w:color="auto"/>
              <w:right w:val="nil"/>
            </w:tcBorders>
            <w:vAlign w:val="center"/>
          </w:tcPr>
          <w:p w14:paraId="38FB7D7C" w14:textId="44B5AAAB" w:rsidR="003D298B" w:rsidRPr="001D144A" w:rsidRDefault="0004654C" w:rsidP="003D298B">
            <w:pPr>
              <w:keepNext/>
              <w:spacing w:line="360" w:lineRule="auto"/>
              <w:jc w:val="center"/>
              <w:rPr>
                <w:sz w:val="22"/>
                <w:szCs w:val="22"/>
              </w:rPr>
            </w:pPr>
            <w:r w:rsidRPr="001D144A">
              <w:rPr>
                <w:sz w:val="22"/>
                <w:szCs w:val="22"/>
              </w:rPr>
              <w:t>1-49</w:t>
            </w:r>
          </w:p>
        </w:tc>
      </w:tr>
      <w:tr w:rsidR="00A16302" w:rsidRPr="00136356" w14:paraId="1B092B2D" w14:textId="77777777" w:rsidTr="00CD34B5">
        <w:trPr>
          <w:trHeight w:val="483"/>
        </w:trPr>
        <w:tc>
          <w:tcPr>
            <w:tcW w:w="520" w:type="pct"/>
            <w:tcBorders>
              <w:top w:val="single" w:sz="4" w:space="0" w:color="auto"/>
              <w:left w:val="nil"/>
              <w:bottom w:val="single" w:sz="4" w:space="0" w:color="auto"/>
              <w:right w:val="nil"/>
            </w:tcBorders>
            <w:vAlign w:val="center"/>
          </w:tcPr>
          <w:p w14:paraId="58821A32" w14:textId="7459112F" w:rsidR="003D298B" w:rsidRPr="001D144A" w:rsidRDefault="003D298B" w:rsidP="003D298B">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Min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1233C702" w14:textId="1C6A45B6"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2020</w:t>
            </w:r>
          </w:p>
        </w:tc>
        <w:tc>
          <w:tcPr>
            <w:tcW w:w="451" w:type="pct"/>
            <w:tcBorders>
              <w:top w:val="single" w:sz="4" w:space="0" w:color="auto"/>
              <w:left w:val="nil"/>
              <w:bottom w:val="single" w:sz="4" w:space="0" w:color="auto"/>
              <w:right w:val="nil"/>
            </w:tcBorders>
            <w:vAlign w:val="center"/>
          </w:tcPr>
          <w:p w14:paraId="67665F35" w14:textId="3A26912A" w:rsidR="003D298B" w:rsidRPr="001D144A" w:rsidRDefault="00DC0347"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554" w:type="pct"/>
            <w:tcBorders>
              <w:top w:val="single" w:sz="4" w:space="0" w:color="auto"/>
              <w:left w:val="nil"/>
              <w:bottom w:val="single" w:sz="4" w:space="0" w:color="auto"/>
              <w:right w:val="nil"/>
            </w:tcBorders>
            <w:vAlign w:val="center"/>
          </w:tcPr>
          <w:p w14:paraId="5D5F5908" w14:textId="1F488A14" w:rsidR="003D298B" w:rsidRPr="001D144A" w:rsidRDefault="00DC0347"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417" w:type="pct"/>
            <w:tcBorders>
              <w:top w:val="single" w:sz="4" w:space="0" w:color="auto"/>
              <w:left w:val="nil"/>
              <w:bottom w:val="single" w:sz="4" w:space="0" w:color="auto"/>
              <w:right w:val="nil"/>
            </w:tcBorders>
            <w:vAlign w:val="center"/>
          </w:tcPr>
          <w:p w14:paraId="2DE76D83" w14:textId="6BB95A83" w:rsidR="003D298B" w:rsidRPr="001D144A" w:rsidRDefault="009A28EB"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Crushed (7-8mm)</w:t>
            </w:r>
          </w:p>
        </w:tc>
        <w:tc>
          <w:tcPr>
            <w:tcW w:w="522" w:type="pct"/>
            <w:tcBorders>
              <w:top w:val="single" w:sz="4" w:space="0" w:color="auto"/>
              <w:left w:val="nil"/>
              <w:bottom w:val="single" w:sz="4" w:space="0" w:color="auto"/>
              <w:right w:val="nil"/>
            </w:tcBorders>
            <w:vAlign w:val="center"/>
          </w:tcPr>
          <w:p w14:paraId="51101728" w14:textId="0628205E" w:rsidR="003D298B" w:rsidRPr="001D144A" w:rsidRDefault="00DC0347"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Preserved</w:t>
            </w:r>
          </w:p>
        </w:tc>
        <w:tc>
          <w:tcPr>
            <w:tcW w:w="276" w:type="pct"/>
            <w:tcBorders>
              <w:top w:val="single" w:sz="4" w:space="0" w:color="auto"/>
              <w:left w:val="nil"/>
              <w:bottom w:val="single" w:sz="4" w:space="0" w:color="auto"/>
              <w:right w:val="nil"/>
            </w:tcBorders>
            <w:vAlign w:val="center"/>
          </w:tcPr>
          <w:p w14:paraId="2260F9C2" w14:textId="1B731A35" w:rsidR="003D298B" w:rsidRPr="001D144A" w:rsidRDefault="009A28E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single" w:sz="4" w:space="0" w:color="auto"/>
              <w:right w:val="nil"/>
            </w:tcBorders>
            <w:vAlign w:val="center"/>
          </w:tcPr>
          <w:p w14:paraId="7D5A3FAB" w14:textId="003F6785" w:rsidR="003D298B" w:rsidRPr="001D144A" w:rsidRDefault="009A28EB" w:rsidP="003D298B">
            <w:pPr>
              <w:spacing w:line="360" w:lineRule="auto"/>
              <w:jc w:val="center"/>
              <w:rPr>
                <w:sz w:val="22"/>
                <w:szCs w:val="22"/>
              </w:rPr>
            </w:pPr>
            <w:r w:rsidRPr="001D144A">
              <w:rPr>
                <w:sz w:val="22"/>
                <w:szCs w:val="22"/>
              </w:rPr>
              <w:t>5</w:t>
            </w:r>
          </w:p>
        </w:tc>
        <w:tc>
          <w:tcPr>
            <w:tcW w:w="243" w:type="pct"/>
            <w:tcBorders>
              <w:top w:val="single" w:sz="4" w:space="0" w:color="auto"/>
              <w:left w:val="nil"/>
              <w:bottom w:val="single" w:sz="4" w:space="0" w:color="auto"/>
              <w:right w:val="nil"/>
            </w:tcBorders>
            <w:vAlign w:val="center"/>
          </w:tcPr>
          <w:p w14:paraId="0A498C2B" w14:textId="318D6F90" w:rsidR="003D298B" w:rsidRPr="001D144A" w:rsidRDefault="009A28EB" w:rsidP="003D298B">
            <w:pPr>
              <w:spacing w:line="360" w:lineRule="auto"/>
              <w:jc w:val="center"/>
              <w:rPr>
                <w:sz w:val="22"/>
                <w:szCs w:val="22"/>
              </w:rPr>
            </w:pPr>
            <w:r w:rsidRPr="001D144A">
              <w:rPr>
                <w:sz w:val="22"/>
                <w:szCs w:val="22"/>
              </w:rPr>
              <w:t>150</w:t>
            </w:r>
          </w:p>
        </w:tc>
        <w:tc>
          <w:tcPr>
            <w:tcW w:w="419" w:type="pct"/>
            <w:tcBorders>
              <w:top w:val="single" w:sz="4" w:space="0" w:color="auto"/>
              <w:left w:val="nil"/>
              <w:bottom w:val="single" w:sz="4" w:space="0" w:color="auto"/>
              <w:right w:val="nil"/>
            </w:tcBorders>
            <w:vAlign w:val="center"/>
          </w:tcPr>
          <w:p w14:paraId="429309A4" w14:textId="6CC0AA2E" w:rsidR="003D298B" w:rsidRPr="001D144A" w:rsidRDefault="00EE2D0E" w:rsidP="003D298B">
            <w:pPr>
              <w:spacing w:line="360" w:lineRule="auto"/>
              <w:jc w:val="center"/>
              <w:rPr>
                <w:sz w:val="22"/>
                <w:szCs w:val="22"/>
              </w:rPr>
            </w:pPr>
            <w:r w:rsidRPr="001D144A">
              <w:rPr>
                <w:sz w:val="22"/>
                <w:szCs w:val="22"/>
              </w:rPr>
              <w:t>2500</w:t>
            </w:r>
          </w:p>
        </w:tc>
        <w:tc>
          <w:tcPr>
            <w:tcW w:w="346" w:type="pct"/>
            <w:tcBorders>
              <w:top w:val="single" w:sz="4" w:space="0" w:color="auto"/>
              <w:left w:val="nil"/>
              <w:bottom w:val="single" w:sz="4" w:space="0" w:color="auto"/>
              <w:right w:val="nil"/>
            </w:tcBorders>
            <w:vAlign w:val="center"/>
          </w:tcPr>
          <w:p w14:paraId="1DE59F03" w14:textId="12149B96" w:rsidR="003D298B" w:rsidRPr="001D144A" w:rsidRDefault="00EE2D0E" w:rsidP="003D298B">
            <w:pPr>
              <w:spacing w:line="360" w:lineRule="auto"/>
              <w:jc w:val="center"/>
              <w:rPr>
                <w:sz w:val="22"/>
                <w:szCs w:val="22"/>
              </w:rPr>
            </w:pPr>
            <w:r w:rsidRPr="001D144A">
              <w:rPr>
                <w:sz w:val="22"/>
                <w:szCs w:val="22"/>
              </w:rPr>
              <w:t>1500</w:t>
            </w:r>
          </w:p>
        </w:tc>
        <w:tc>
          <w:tcPr>
            <w:tcW w:w="348" w:type="pct"/>
            <w:tcBorders>
              <w:top w:val="single" w:sz="4" w:space="0" w:color="auto"/>
              <w:left w:val="nil"/>
              <w:bottom w:val="single" w:sz="4" w:space="0" w:color="auto"/>
              <w:right w:val="nil"/>
            </w:tcBorders>
            <w:vAlign w:val="center"/>
          </w:tcPr>
          <w:p w14:paraId="0D12060B" w14:textId="3F5AAFB6" w:rsidR="003D298B" w:rsidRPr="001D144A" w:rsidRDefault="00DC0347" w:rsidP="003D298B">
            <w:pPr>
              <w:keepNext/>
              <w:spacing w:line="360" w:lineRule="auto"/>
              <w:jc w:val="center"/>
              <w:rPr>
                <w:sz w:val="22"/>
                <w:szCs w:val="22"/>
              </w:rPr>
            </w:pPr>
            <w:r w:rsidRPr="001D144A">
              <w:rPr>
                <w:sz w:val="22"/>
                <w:szCs w:val="22"/>
              </w:rPr>
              <w:t>1</w:t>
            </w:r>
            <w:r w:rsidR="00EE2D0E" w:rsidRPr="001D144A">
              <w:rPr>
                <w:sz w:val="22"/>
                <w:szCs w:val="22"/>
              </w:rPr>
              <w:t>/</w:t>
            </w:r>
            <w:r w:rsidR="009A28EB" w:rsidRPr="001D144A">
              <w:rPr>
                <w:sz w:val="22"/>
                <w:szCs w:val="22"/>
              </w:rPr>
              <w:t>1</w:t>
            </w:r>
          </w:p>
        </w:tc>
        <w:tc>
          <w:tcPr>
            <w:tcW w:w="347" w:type="pct"/>
            <w:tcBorders>
              <w:top w:val="single" w:sz="4" w:space="0" w:color="auto"/>
              <w:left w:val="nil"/>
              <w:bottom w:val="single" w:sz="4" w:space="0" w:color="auto"/>
              <w:right w:val="nil"/>
            </w:tcBorders>
            <w:vAlign w:val="center"/>
          </w:tcPr>
          <w:p w14:paraId="077E8035" w14:textId="7CE2A67E" w:rsidR="003D298B" w:rsidRPr="001D144A" w:rsidRDefault="009A28EB" w:rsidP="003D298B">
            <w:pPr>
              <w:keepNext/>
              <w:spacing w:line="360" w:lineRule="auto"/>
              <w:jc w:val="center"/>
              <w:rPr>
                <w:sz w:val="22"/>
                <w:szCs w:val="22"/>
              </w:rPr>
            </w:pPr>
            <w:r w:rsidRPr="001D144A">
              <w:rPr>
                <w:sz w:val="22"/>
                <w:szCs w:val="22"/>
              </w:rPr>
              <w:t>42</w:t>
            </w:r>
          </w:p>
        </w:tc>
      </w:tr>
      <w:tr w:rsidR="001D144A" w:rsidRPr="00136356" w14:paraId="06954A4E" w14:textId="77777777" w:rsidTr="00CD34B5">
        <w:trPr>
          <w:trHeight w:val="483"/>
        </w:trPr>
        <w:tc>
          <w:tcPr>
            <w:tcW w:w="520" w:type="pct"/>
            <w:tcBorders>
              <w:top w:val="single" w:sz="4" w:space="0" w:color="auto"/>
              <w:left w:val="nil"/>
              <w:bottom w:val="single" w:sz="4" w:space="0" w:color="auto"/>
              <w:right w:val="nil"/>
            </w:tcBorders>
            <w:vAlign w:val="center"/>
          </w:tcPr>
          <w:p w14:paraId="5AC73BCF" w14:textId="08CFEE3A" w:rsidR="003D298B" w:rsidRPr="001D144A" w:rsidRDefault="003D298B" w:rsidP="003D298B">
            <w:pPr>
              <w:spacing w:line="360" w:lineRule="auto"/>
              <w:rPr>
                <w:rFonts w:asciiTheme="majorHAnsi" w:hAnsiTheme="majorHAnsi" w:cstheme="majorHAnsi"/>
                <w:sz w:val="22"/>
                <w:szCs w:val="22"/>
              </w:rPr>
            </w:pPr>
            <w:proofErr w:type="spellStart"/>
            <w:r w:rsidRPr="001D144A">
              <w:rPr>
                <w:rFonts w:asciiTheme="majorHAnsi" w:hAnsiTheme="majorHAnsi" w:cstheme="majorHAnsi"/>
                <w:sz w:val="22"/>
                <w:szCs w:val="22"/>
              </w:rPr>
              <w:t>Odiachi</w:t>
            </w:r>
            <w:proofErr w:type="spellEnd"/>
            <w:r w:rsidRPr="001D144A">
              <w:rPr>
                <w:rFonts w:asciiTheme="majorHAnsi" w:hAnsiTheme="majorHAnsi" w:cstheme="majorHAnsi"/>
                <w:sz w:val="22"/>
                <w:szCs w:val="22"/>
              </w:rPr>
              <w:t xml:space="preserve">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284E4ABE" w14:textId="7AC5B8AE"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2021</w:t>
            </w:r>
          </w:p>
        </w:tc>
        <w:tc>
          <w:tcPr>
            <w:tcW w:w="451" w:type="pct"/>
            <w:tcBorders>
              <w:top w:val="single" w:sz="4" w:space="0" w:color="auto"/>
              <w:left w:val="nil"/>
              <w:bottom w:val="single" w:sz="4" w:space="0" w:color="auto"/>
              <w:right w:val="nil"/>
            </w:tcBorders>
            <w:vAlign w:val="center"/>
          </w:tcPr>
          <w:p w14:paraId="5E962CFE" w14:textId="4D3B9A9D" w:rsidR="003D298B" w:rsidRPr="001D144A" w:rsidRDefault="00E17C06"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554" w:type="pct"/>
            <w:tcBorders>
              <w:top w:val="single" w:sz="4" w:space="0" w:color="auto"/>
              <w:left w:val="nil"/>
              <w:bottom w:val="single" w:sz="4" w:space="0" w:color="auto"/>
              <w:right w:val="nil"/>
            </w:tcBorders>
            <w:vAlign w:val="center"/>
          </w:tcPr>
          <w:p w14:paraId="42490189" w14:textId="1DD3370B" w:rsidR="003D298B" w:rsidRPr="001D144A" w:rsidRDefault="00E17C06"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417" w:type="pct"/>
            <w:tcBorders>
              <w:top w:val="single" w:sz="4" w:space="0" w:color="auto"/>
              <w:left w:val="nil"/>
              <w:bottom w:val="single" w:sz="4" w:space="0" w:color="auto"/>
              <w:right w:val="nil"/>
            </w:tcBorders>
            <w:vAlign w:val="center"/>
          </w:tcPr>
          <w:p w14:paraId="05CCC8E1" w14:textId="11082333" w:rsidR="003D298B" w:rsidRPr="001D144A" w:rsidRDefault="00E17C06"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Crushed (7-8mm)</w:t>
            </w:r>
          </w:p>
        </w:tc>
        <w:tc>
          <w:tcPr>
            <w:tcW w:w="522" w:type="pct"/>
            <w:tcBorders>
              <w:top w:val="single" w:sz="4" w:space="0" w:color="auto"/>
              <w:left w:val="nil"/>
              <w:bottom w:val="single" w:sz="4" w:space="0" w:color="auto"/>
              <w:right w:val="nil"/>
            </w:tcBorders>
            <w:vAlign w:val="center"/>
          </w:tcPr>
          <w:p w14:paraId="2E2F0070" w14:textId="400FA044" w:rsidR="003D298B" w:rsidRPr="001D144A" w:rsidRDefault="00E17C06"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Preserved</w:t>
            </w:r>
          </w:p>
        </w:tc>
        <w:tc>
          <w:tcPr>
            <w:tcW w:w="276" w:type="pct"/>
            <w:tcBorders>
              <w:top w:val="single" w:sz="4" w:space="0" w:color="auto"/>
              <w:left w:val="nil"/>
              <w:bottom w:val="single" w:sz="4" w:space="0" w:color="auto"/>
              <w:right w:val="nil"/>
            </w:tcBorders>
            <w:vAlign w:val="center"/>
          </w:tcPr>
          <w:p w14:paraId="1C4306A1" w14:textId="1FE3F070" w:rsidR="003D298B" w:rsidRPr="001D144A" w:rsidRDefault="00E17C06"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0.05</w:t>
            </w:r>
          </w:p>
        </w:tc>
        <w:tc>
          <w:tcPr>
            <w:tcW w:w="278" w:type="pct"/>
            <w:tcBorders>
              <w:top w:val="single" w:sz="4" w:space="0" w:color="auto"/>
              <w:left w:val="nil"/>
              <w:bottom w:val="single" w:sz="4" w:space="0" w:color="auto"/>
              <w:right w:val="nil"/>
            </w:tcBorders>
            <w:vAlign w:val="center"/>
          </w:tcPr>
          <w:p w14:paraId="52620C61" w14:textId="36E2BE3C" w:rsidR="003D298B" w:rsidRPr="001D144A" w:rsidRDefault="00E17C06" w:rsidP="003D298B">
            <w:pPr>
              <w:spacing w:line="360" w:lineRule="auto"/>
              <w:jc w:val="center"/>
              <w:rPr>
                <w:sz w:val="22"/>
                <w:szCs w:val="22"/>
              </w:rPr>
            </w:pPr>
            <w:r w:rsidRPr="001D144A">
              <w:rPr>
                <w:sz w:val="22"/>
                <w:szCs w:val="22"/>
              </w:rPr>
              <w:t>10</w:t>
            </w:r>
          </w:p>
        </w:tc>
        <w:tc>
          <w:tcPr>
            <w:tcW w:w="243" w:type="pct"/>
            <w:tcBorders>
              <w:top w:val="single" w:sz="4" w:space="0" w:color="auto"/>
              <w:left w:val="nil"/>
              <w:bottom w:val="single" w:sz="4" w:space="0" w:color="auto"/>
              <w:right w:val="nil"/>
            </w:tcBorders>
            <w:vAlign w:val="center"/>
          </w:tcPr>
          <w:p w14:paraId="1681C06E" w14:textId="251E44DC" w:rsidR="003D298B" w:rsidRPr="001D144A" w:rsidRDefault="00E17C06" w:rsidP="003D298B">
            <w:pPr>
              <w:spacing w:line="360" w:lineRule="auto"/>
              <w:jc w:val="center"/>
              <w:rPr>
                <w:sz w:val="22"/>
                <w:szCs w:val="22"/>
              </w:rPr>
            </w:pPr>
            <w:r w:rsidRPr="001D144A">
              <w:rPr>
                <w:sz w:val="22"/>
                <w:szCs w:val="22"/>
              </w:rPr>
              <w:t>150</w:t>
            </w:r>
          </w:p>
        </w:tc>
        <w:tc>
          <w:tcPr>
            <w:tcW w:w="419" w:type="pct"/>
            <w:tcBorders>
              <w:top w:val="single" w:sz="4" w:space="0" w:color="auto"/>
              <w:left w:val="nil"/>
              <w:bottom w:val="single" w:sz="4" w:space="0" w:color="auto"/>
              <w:right w:val="nil"/>
            </w:tcBorders>
            <w:vAlign w:val="center"/>
          </w:tcPr>
          <w:p w14:paraId="0ABFF19D" w14:textId="75774D9B" w:rsidR="003D298B" w:rsidRPr="001D144A" w:rsidRDefault="00E17C06" w:rsidP="003D298B">
            <w:pPr>
              <w:spacing w:line="360" w:lineRule="auto"/>
              <w:jc w:val="center"/>
              <w:rPr>
                <w:sz w:val="22"/>
                <w:szCs w:val="22"/>
              </w:rPr>
            </w:pPr>
            <w:r w:rsidRPr="001D144A">
              <w:rPr>
                <w:sz w:val="22"/>
                <w:szCs w:val="22"/>
              </w:rPr>
              <w:t>3500</w:t>
            </w:r>
          </w:p>
        </w:tc>
        <w:tc>
          <w:tcPr>
            <w:tcW w:w="346" w:type="pct"/>
            <w:tcBorders>
              <w:top w:val="single" w:sz="4" w:space="0" w:color="auto"/>
              <w:left w:val="nil"/>
              <w:bottom w:val="single" w:sz="4" w:space="0" w:color="auto"/>
              <w:right w:val="nil"/>
            </w:tcBorders>
            <w:vAlign w:val="center"/>
          </w:tcPr>
          <w:p w14:paraId="00A4C99D" w14:textId="7271DBDD" w:rsidR="003D298B" w:rsidRPr="001D144A" w:rsidRDefault="00E17C06" w:rsidP="003D298B">
            <w:pPr>
              <w:spacing w:line="360" w:lineRule="auto"/>
              <w:jc w:val="center"/>
              <w:rPr>
                <w:sz w:val="22"/>
                <w:szCs w:val="22"/>
              </w:rPr>
            </w:pPr>
            <w:r w:rsidRPr="001D144A">
              <w:rPr>
                <w:sz w:val="22"/>
                <w:szCs w:val="22"/>
              </w:rPr>
              <w:t>2500</w:t>
            </w:r>
          </w:p>
        </w:tc>
        <w:tc>
          <w:tcPr>
            <w:tcW w:w="348" w:type="pct"/>
            <w:tcBorders>
              <w:top w:val="single" w:sz="4" w:space="0" w:color="auto"/>
              <w:left w:val="nil"/>
              <w:bottom w:val="single" w:sz="4" w:space="0" w:color="auto"/>
              <w:right w:val="nil"/>
            </w:tcBorders>
            <w:vAlign w:val="center"/>
          </w:tcPr>
          <w:p w14:paraId="4CD73AA4" w14:textId="7398C7F4" w:rsidR="003D298B" w:rsidRPr="001D144A" w:rsidRDefault="00E17C06" w:rsidP="003D298B">
            <w:pPr>
              <w:keepNext/>
              <w:spacing w:line="360" w:lineRule="auto"/>
              <w:jc w:val="center"/>
              <w:rPr>
                <w:sz w:val="22"/>
                <w:szCs w:val="22"/>
              </w:rPr>
            </w:pPr>
            <w:r w:rsidRPr="001D144A">
              <w:rPr>
                <w:sz w:val="22"/>
                <w:szCs w:val="22"/>
              </w:rPr>
              <w:t>1/1</w:t>
            </w:r>
          </w:p>
        </w:tc>
        <w:tc>
          <w:tcPr>
            <w:tcW w:w="347" w:type="pct"/>
            <w:tcBorders>
              <w:top w:val="single" w:sz="4" w:space="0" w:color="auto"/>
              <w:left w:val="nil"/>
              <w:bottom w:val="single" w:sz="4" w:space="0" w:color="auto"/>
              <w:right w:val="nil"/>
            </w:tcBorders>
            <w:vAlign w:val="center"/>
          </w:tcPr>
          <w:p w14:paraId="77F17EAA" w14:textId="326C8949" w:rsidR="003D298B" w:rsidRPr="001D144A" w:rsidRDefault="00E17C06" w:rsidP="003D298B">
            <w:pPr>
              <w:keepNext/>
              <w:spacing w:line="360" w:lineRule="auto"/>
              <w:jc w:val="center"/>
              <w:rPr>
                <w:sz w:val="22"/>
                <w:szCs w:val="22"/>
              </w:rPr>
            </w:pPr>
            <w:r w:rsidRPr="001D144A">
              <w:rPr>
                <w:sz w:val="22"/>
                <w:szCs w:val="22"/>
              </w:rPr>
              <w:t>50</w:t>
            </w:r>
          </w:p>
        </w:tc>
      </w:tr>
      <w:tr w:rsidR="001D144A" w:rsidRPr="00136356" w14:paraId="505B7746" w14:textId="77777777" w:rsidTr="00CD34B5">
        <w:trPr>
          <w:trHeight w:val="483"/>
        </w:trPr>
        <w:tc>
          <w:tcPr>
            <w:tcW w:w="520" w:type="pct"/>
            <w:tcBorders>
              <w:top w:val="single" w:sz="4" w:space="0" w:color="auto"/>
              <w:left w:val="nil"/>
              <w:bottom w:val="single" w:sz="4" w:space="0" w:color="auto"/>
              <w:right w:val="nil"/>
            </w:tcBorders>
            <w:vAlign w:val="center"/>
          </w:tcPr>
          <w:p w14:paraId="6BF800CC" w14:textId="4C113644" w:rsidR="003D298B" w:rsidRPr="001D144A" w:rsidRDefault="00271B2A" w:rsidP="003D298B">
            <w:pPr>
              <w:spacing w:line="360" w:lineRule="auto"/>
              <w:rPr>
                <w:rFonts w:asciiTheme="majorHAnsi" w:hAnsiTheme="majorHAnsi" w:cstheme="majorHAnsi"/>
                <w:sz w:val="22"/>
                <w:szCs w:val="22"/>
              </w:rPr>
            </w:pPr>
            <w:proofErr w:type="spellStart"/>
            <w:r w:rsidRPr="001D144A">
              <w:rPr>
                <w:rFonts w:asciiTheme="majorHAnsi" w:hAnsiTheme="majorHAnsi" w:cstheme="majorHAnsi"/>
                <w:sz w:val="22"/>
                <w:szCs w:val="22"/>
              </w:rPr>
              <w:t>Ghanizadeh</w:t>
            </w:r>
            <w:proofErr w:type="spellEnd"/>
            <w:r w:rsidR="003D298B" w:rsidRPr="001D144A">
              <w:rPr>
                <w:rFonts w:asciiTheme="majorHAnsi" w:hAnsiTheme="majorHAnsi" w:cstheme="majorHAnsi"/>
                <w:sz w:val="22"/>
                <w:szCs w:val="22"/>
              </w:rPr>
              <w:t xml:space="preserve"> </w:t>
            </w:r>
            <w:r w:rsidR="003D298B"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2443874D" w14:textId="661C8B92" w:rsidR="003D298B" w:rsidRPr="001D144A" w:rsidRDefault="003D298B"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2021</w:t>
            </w:r>
          </w:p>
        </w:tc>
        <w:tc>
          <w:tcPr>
            <w:tcW w:w="451" w:type="pct"/>
            <w:tcBorders>
              <w:top w:val="single" w:sz="4" w:space="0" w:color="auto"/>
              <w:left w:val="nil"/>
              <w:bottom w:val="single" w:sz="4" w:space="0" w:color="auto"/>
              <w:right w:val="nil"/>
            </w:tcBorders>
            <w:vAlign w:val="center"/>
          </w:tcPr>
          <w:p w14:paraId="4DAA4BBF" w14:textId="0DDCE156" w:rsidR="003D298B" w:rsidRPr="001D144A" w:rsidRDefault="00271B2A"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Duvernay</w:t>
            </w:r>
          </w:p>
        </w:tc>
        <w:tc>
          <w:tcPr>
            <w:tcW w:w="554" w:type="pct"/>
            <w:tcBorders>
              <w:top w:val="single" w:sz="4" w:space="0" w:color="auto"/>
              <w:left w:val="nil"/>
              <w:bottom w:val="single" w:sz="4" w:space="0" w:color="auto"/>
              <w:right w:val="nil"/>
            </w:tcBorders>
            <w:vAlign w:val="center"/>
          </w:tcPr>
          <w:p w14:paraId="1928AFC3" w14:textId="2996B744" w:rsidR="003D298B" w:rsidRPr="001D144A" w:rsidRDefault="00271B2A"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Duvernay</w:t>
            </w:r>
          </w:p>
        </w:tc>
        <w:tc>
          <w:tcPr>
            <w:tcW w:w="417" w:type="pct"/>
            <w:tcBorders>
              <w:top w:val="single" w:sz="4" w:space="0" w:color="auto"/>
              <w:left w:val="nil"/>
              <w:bottom w:val="single" w:sz="4" w:space="0" w:color="auto"/>
              <w:right w:val="nil"/>
            </w:tcBorders>
            <w:vAlign w:val="center"/>
          </w:tcPr>
          <w:p w14:paraId="48EB895B" w14:textId="57BC9C51" w:rsidR="003D298B" w:rsidRPr="001D144A" w:rsidRDefault="00271B2A" w:rsidP="00241F02">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(1.5/2”)</w:t>
            </w:r>
          </w:p>
        </w:tc>
        <w:tc>
          <w:tcPr>
            <w:tcW w:w="522" w:type="pct"/>
            <w:tcBorders>
              <w:top w:val="single" w:sz="4" w:space="0" w:color="auto"/>
              <w:left w:val="nil"/>
              <w:bottom w:val="single" w:sz="4" w:space="0" w:color="auto"/>
              <w:right w:val="nil"/>
            </w:tcBorders>
            <w:vAlign w:val="center"/>
          </w:tcPr>
          <w:p w14:paraId="515F00A3" w14:textId="0FEAFC83" w:rsidR="003D298B" w:rsidRPr="001D144A" w:rsidRDefault="00271B2A"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Resaturated</w:t>
            </w:r>
          </w:p>
        </w:tc>
        <w:tc>
          <w:tcPr>
            <w:tcW w:w="276" w:type="pct"/>
            <w:tcBorders>
              <w:top w:val="single" w:sz="4" w:space="0" w:color="auto"/>
              <w:left w:val="nil"/>
              <w:bottom w:val="single" w:sz="4" w:space="0" w:color="auto"/>
              <w:right w:val="nil"/>
            </w:tcBorders>
            <w:vAlign w:val="center"/>
          </w:tcPr>
          <w:p w14:paraId="0F0146C5" w14:textId="727B17DB" w:rsidR="003D298B" w:rsidRPr="001D144A" w:rsidRDefault="00241F02" w:rsidP="003D298B">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0.125</w:t>
            </w:r>
          </w:p>
        </w:tc>
        <w:tc>
          <w:tcPr>
            <w:tcW w:w="278" w:type="pct"/>
            <w:tcBorders>
              <w:top w:val="single" w:sz="4" w:space="0" w:color="auto"/>
              <w:left w:val="nil"/>
              <w:bottom w:val="single" w:sz="4" w:space="0" w:color="auto"/>
              <w:right w:val="nil"/>
            </w:tcBorders>
            <w:vAlign w:val="center"/>
          </w:tcPr>
          <w:p w14:paraId="3F04BDD2" w14:textId="7DA62952" w:rsidR="003D298B" w:rsidRPr="001D144A" w:rsidRDefault="00241F02" w:rsidP="003D298B">
            <w:pPr>
              <w:spacing w:line="360" w:lineRule="auto"/>
              <w:jc w:val="center"/>
              <w:rPr>
                <w:sz w:val="22"/>
                <w:szCs w:val="22"/>
              </w:rPr>
            </w:pPr>
            <w:r w:rsidRPr="001D144A">
              <w:rPr>
                <w:sz w:val="22"/>
                <w:szCs w:val="22"/>
              </w:rPr>
              <w:t>2-3</w:t>
            </w:r>
          </w:p>
        </w:tc>
        <w:tc>
          <w:tcPr>
            <w:tcW w:w="243" w:type="pct"/>
            <w:tcBorders>
              <w:top w:val="single" w:sz="4" w:space="0" w:color="auto"/>
              <w:left w:val="nil"/>
              <w:bottom w:val="single" w:sz="4" w:space="0" w:color="auto"/>
              <w:right w:val="nil"/>
            </w:tcBorders>
            <w:vAlign w:val="center"/>
          </w:tcPr>
          <w:p w14:paraId="33F2FB5B" w14:textId="6157A936" w:rsidR="003D298B" w:rsidRPr="001D144A" w:rsidRDefault="00782D96" w:rsidP="003D298B">
            <w:pPr>
              <w:spacing w:line="360" w:lineRule="auto"/>
              <w:jc w:val="center"/>
              <w:rPr>
                <w:sz w:val="22"/>
                <w:szCs w:val="22"/>
              </w:rPr>
            </w:pPr>
            <w:r w:rsidRPr="001D144A">
              <w:rPr>
                <w:sz w:val="22"/>
                <w:szCs w:val="22"/>
              </w:rPr>
              <w:t>-</w:t>
            </w:r>
          </w:p>
        </w:tc>
        <w:tc>
          <w:tcPr>
            <w:tcW w:w="419" w:type="pct"/>
            <w:tcBorders>
              <w:top w:val="single" w:sz="4" w:space="0" w:color="auto"/>
              <w:left w:val="nil"/>
              <w:bottom w:val="single" w:sz="4" w:space="0" w:color="auto"/>
              <w:right w:val="nil"/>
            </w:tcBorders>
            <w:vAlign w:val="center"/>
          </w:tcPr>
          <w:p w14:paraId="0BA19247" w14:textId="164EBCC1" w:rsidR="003D298B" w:rsidRPr="001D144A" w:rsidRDefault="00271B2A" w:rsidP="003D298B">
            <w:pPr>
              <w:spacing w:line="360" w:lineRule="auto"/>
              <w:jc w:val="center"/>
              <w:rPr>
                <w:sz w:val="22"/>
                <w:szCs w:val="22"/>
              </w:rPr>
            </w:pPr>
            <w:r w:rsidRPr="001D144A">
              <w:rPr>
                <w:sz w:val="22"/>
                <w:szCs w:val="22"/>
              </w:rPr>
              <w:t>1340</w:t>
            </w:r>
          </w:p>
        </w:tc>
        <w:tc>
          <w:tcPr>
            <w:tcW w:w="346" w:type="pct"/>
            <w:tcBorders>
              <w:top w:val="single" w:sz="4" w:space="0" w:color="auto"/>
              <w:left w:val="nil"/>
              <w:bottom w:val="single" w:sz="4" w:space="0" w:color="auto"/>
              <w:right w:val="nil"/>
            </w:tcBorders>
            <w:vAlign w:val="center"/>
          </w:tcPr>
          <w:p w14:paraId="50755475" w14:textId="71DD4644" w:rsidR="003D298B" w:rsidRPr="001D144A" w:rsidRDefault="00271B2A" w:rsidP="003D298B">
            <w:pPr>
              <w:spacing w:line="360" w:lineRule="auto"/>
              <w:jc w:val="center"/>
              <w:rPr>
                <w:sz w:val="22"/>
                <w:szCs w:val="22"/>
              </w:rPr>
            </w:pPr>
            <w:r w:rsidRPr="001D144A">
              <w:rPr>
                <w:sz w:val="22"/>
                <w:szCs w:val="22"/>
              </w:rPr>
              <w:t>1028</w:t>
            </w:r>
          </w:p>
        </w:tc>
        <w:tc>
          <w:tcPr>
            <w:tcW w:w="348" w:type="pct"/>
            <w:tcBorders>
              <w:top w:val="single" w:sz="4" w:space="0" w:color="auto"/>
              <w:left w:val="nil"/>
              <w:bottom w:val="single" w:sz="4" w:space="0" w:color="auto"/>
              <w:right w:val="nil"/>
            </w:tcBorders>
            <w:vAlign w:val="center"/>
          </w:tcPr>
          <w:p w14:paraId="4035DBDA" w14:textId="5F5730EC" w:rsidR="003D298B" w:rsidRPr="001D144A" w:rsidRDefault="00271B2A" w:rsidP="003D298B">
            <w:pPr>
              <w:keepNext/>
              <w:spacing w:line="360" w:lineRule="auto"/>
              <w:jc w:val="center"/>
              <w:rPr>
                <w:sz w:val="22"/>
                <w:szCs w:val="22"/>
              </w:rPr>
            </w:pPr>
            <w:r w:rsidRPr="001D144A">
              <w:rPr>
                <w:sz w:val="22"/>
                <w:szCs w:val="22"/>
              </w:rPr>
              <w:t>1/4</w:t>
            </w:r>
          </w:p>
        </w:tc>
        <w:tc>
          <w:tcPr>
            <w:tcW w:w="347" w:type="pct"/>
            <w:tcBorders>
              <w:top w:val="single" w:sz="4" w:space="0" w:color="auto"/>
              <w:left w:val="nil"/>
              <w:bottom w:val="single" w:sz="4" w:space="0" w:color="auto"/>
              <w:right w:val="nil"/>
            </w:tcBorders>
            <w:vAlign w:val="center"/>
          </w:tcPr>
          <w:p w14:paraId="6D4021BE" w14:textId="40E42743" w:rsidR="003D298B" w:rsidRPr="001D144A" w:rsidRDefault="00271B2A" w:rsidP="003D298B">
            <w:pPr>
              <w:keepNext/>
              <w:spacing w:line="360" w:lineRule="auto"/>
              <w:jc w:val="center"/>
              <w:rPr>
                <w:sz w:val="22"/>
                <w:szCs w:val="22"/>
              </w:rPr>
            </w:pPr>
            <w:r w:rsidRPr="001D144A">
              <w:rPr>
                <w:sz w:val="22"/>
                <w:szCs w:val="22"/>
              </w:rPr>
              <w:t>46</w:t>
            </w:r>
          </w:p>
        </w:tc>
      </w:tr>
      <w:tr w:rsidR="00D44152" w:rsidRPr="00136356" w14:paraId="168F6F86" w14:textId="77777777" w:rsidTr="00CD34B5">
        <w:trPr>
          <w:trHeight w:val="483"/>
        </w:trPr>
        <w:tc>
          <w:tcPr>
            <w:tcW w:w="520" w:type="pct"/>
            <w:vMerge w:val="restart"/>
            <w:tcBorders>
              <w:top w:val="single" w:sz="4" w:space="0" w:color="auto"/>
              <w:left w:val="nil"/>
              <w:bottom w:val="nil"/>
              <w:right w:val="nil"/>
            </w:tcBorders>
            <w:vAlign w:val="center"/>
          </w:tcPr>
          <w:p w14:paraId="0C02FADC" w14:textId="6B2FF7E2" w:rsidR="00A16302" w:rsidRPr="001D144A" w:rsidRDefault="00A16302" w:rsidP="00A60175">
            <w:pPr>
              <w:spacing w:line="360" w:lineRule="auto"/>
              <w:rPr>
                <w:rFonts w:asciiTheme="majorHAnsi" w:hAnsiTheme="majorHAnsi" w:cstheme="majorHAnsi"/>
                <w:sz w:val="22"/>
                <w:szCs w:val="22"/>
              </w:rPr>
            </w:pPr>
            <w:r w:rsidRPr="001D144A">
              <w:rPr>
                <w:rFonts w:asciiTheme="majorHAnsi" w:hAnsiTheme="majorHAnsi" w:cstheme="majorHAnsi"/>
                <w:sz w:val="22"/>
                <w:szCs w:val="22"/>
              </w:rPr>
              <w:lastRenderedPageBreak/>
              <w:t xml:space="preserve">Tovar </w:t>
            </w:r>
            <w:r w:rsidRPr="001D144A">
              <w:rPr>
                <w:rFonts w:asciiTheme="majorHAnsi" w:hAnsiTheme="majorHAnsi" w:cstheme="majorHAnsi"/>
                <w:i/>
                <w:iCs/>
                <w:sz w:val="22"/>
                <w:szCs w:val="22"/>
              </w:rPr>
              <w:t>et al.</w:t>
            </w:r>
          </w:p>
        </w:tc>
        <w:tc>
          <w:tcPr>
            <w:tcW w:w="279" w:type="pct"/>
            <w:vMerge w:val="restart"/>
            <w:tcBorders>
              <w:top w:val="single" w:sz="4" w:space="0" w:color="auto"/>
              <w:left w:val="nil"/>
              <w:bottom w:val="nil"/>
              <w:right w:val="nil"/>
            </w:tcBorders>
            <w:vAlign w:val="center"/>
          </w:tcPr>
          <w:p w14:paraId="695E77DA" w14:textId="40F83188"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2021</w:t>
            </w:r>
          </w:p>
        </w:tc>
        <w:tc>
          <w:tcPr>
            <w:tcW w:w="451" w:type="pct"/>
            <w:vMerge w:val="restart"/>
            <w:tcBorders>
              <w:top w:val="single" w:sz="4" w:space="0" w:color="auto"/>
              <w:left w:val="nil"/>
              <w:bottom w:val="nil"/>
              <w:right w:val="nil"/>
            </w:tcBorders>
            <w:vAlign w:val="center"/>
          </w:tcPr>
          <w:p w14:paraId="6828CD4B" w14:textId="536A430D"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tc>
        <w:tc>
          <w:tcPr>
            <w:tcW w:w="554" w:type="pct"/>
            <w:vMerge w:val="restart"/>
            <w:tcBorders>
              <w:top w:val="single" w:sz="4" w:space="0" w:color="auto"/>
              <w:left w:val="nil"/>
              <w:bottom w:val="nil"/>
              <w:right w:val="nil"/>
            </w:tcBorders>
            <w:vAlign w:val="center"/>
          </w:tcPr>
          <w:p w14:paraId="0058B40E" w14:textId="519789E6"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tc>
        <w:tc>
          <w:tcPr>
            <w:tcW w:w="417" w:type="pct"/>
            <w:vMerge w:val="restart"/>
            <w:tcBorders>
              <w:top w:val="single" w:sz="4" w:space="0" w:color="auto"/>
              <w:left w:val="nil"/>
              <w:bottom w:val="nil"/>
              <w:right w:val="nil"/>
            </w:tcBorders>
            <w:vAlign w:val="center"/>
          </w:tcPr>
          <w:p w14:paraId="66002F96" w14:textId="37945F86"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w:t>
            </w:r>
          </w:p>
        </w:tc>
        <w:tc>
          <w:tcPr>
            <w:tcW w:w="522" w:type="pct"/>
            <w:tcBorders>
              <w:top w:val="single" w:sz="4" w:space="0" w:color="auto"/>
              <w:left w:val="nil"/>
              <w:bottom w:val="nil"/>
              <w:right w:val="nil"/>
            </w:tcBorders>
            <w:vAlign w:val="center"/>
          </w:tcPr>
          <w:p w14:paraId="066199C5" w14:textId="2321A1C1" w:rsidR="00A16302" w:rsidRPr="001D144A" w:rsidRDefault="00D44152" w:rsidP="00A60175">
            <w:pPr>
              <w:spacing w:line="360" w:lineRule="auto"/>
              <w:jc w:val="center"/>
              <w:rPr>
                <w:rFonts w:asciiTheme="majorHAnsi" w:hAnsiTheme="majorHAnsi" w:cstheme="majorHAnsi"/>
                <w:sz w:val="22"/>
                <w:szCs w:val="22"/>
              </w:rPr>
            </w:pPr>
            <w:r>
              <w:rPr>
                <w:rFonts w:asciiTheme="majorHAnsi" w:hAnsiTheme="majorHAnsi" w:cstheme="majorHAnsi"/>
                <w:sz w:val="22"/>
                <w:szCs w:val="22"/>
              </w:rPr>
              <w:t>Preserved (resaturated)</w:t>
            </w:r>
          </w:p>
        </w:tc>
        <w:tc>
          <w:tcPr>
            <w:tcW w:w="276" w:type="pct"/>
            <w:tcBorders>
              <w:top w:val="single" w:sz="4" w:space="0" w:color="auto"/>
              <w:left w:val="nil"/>
              <w:bottom w:val="nil"/>
              <w:right w:val="nil"/>
            </w:tcBorders>
            <w:vAlign w:val="center"/>
          </w:tcPr>
          <w:p w14:paraId="302E77AB" w14:textId="7913C50D"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nil"/>
              <w:right w:val="nil"/>
            </w:tcBorders>
            <w:vAlign w:val="center"/>
          </w:tcPr>
          <w:p w14:paraId="01B1ABC0" w14:textId="1B916D73" w:rsidR="00A16302" w:rsidRPr="001D144A" w:rsidRDefault="00A16302" w:rsidP="00A60175">
            <w:pPr>
              <w:spacing w:line="360" w:lineRule="auto"/>
              <w:jc w:val="center"/>
              <w:rPr>
                <w:sz w:val="22"/>
                <w:szCs w:val="22"/>
              </w:rPr>
            </w:pPr>
            <w:r w:rsidRPr="001D144A">
              <w:rPr>
                <w:sz w:val="22"/>
                <w:szCs w:val="22"/>
              </w:rPr>
              <w:t>6-10</w:t>
            </w:r>
          </w:p>
        </w:tc>
        <w:tc>
          <w:tcPr>
            <w:tcW w:w="243" w:type="pct"/>
            <w:vMerge w:val="restart"/>
            <w:tcBorders>
              <w:top w:val="single" w:sz="4" w:space="0" w:color="auto"/>
              <w:left w:val="nil"/>
              <w:bottom w:val="nil"/>
              <w:right w:val="nil"/>
            </w:tcBorders>
            <w:vAlign w:val="center"/>
          </w:tcPr>
          <w:p w14:paraId="181682F3" w14:textId="3DE82653" w:rsidR="00A16302" w:rsidRPr="001D144A" w:rsidRDefault="00A16302" w:rsidP="00A60175">
            <w:pPr>
              <w:spacing w:line="360" w:lineRule="auto"/>
              <w:jc w:val="center"/>
              <w:rPr>
                <w:sz w:val="22"/>
                <w:szCs w:val="22"/>
              </w:rPr>
            </w:pPr>
            <w:r w:rsidRPr="001D144A">
              <w:rPr>
                <w:sz w:val="22"/>
                <w:szCs w:val="22"/>
              </w:rPr>
              <w:t>165</w:t>
            </w:r>
          </w:p>
        </w:tc>
        <w:tc>
          <w:tcPr>
            <w:tcW w:w="419" w:type="pct"/>
            <w:tcBorders>
              <w:top w:val="single" w:sz="4" w:space="0" w:color="auto"/>
              <w:left w:val="nil"/>
              <w:bottom w:val="nil"/>
              <w:right w:val="nil"/>
            </w:tcBorders>
            <w:vAlign w:val="center"/>
          </w:tcPr>
          <w:p w14:paraId="32AA5F79" w14:textId="60D728FE" w:rsidR="00A16302" w:rsidRPr="001D144A" w:rsidRDefault="00A16302" w:rsidP="00A60175">
            <w:pPr>
              <w:spacing w:line="360" w:lineRule="auto"/>
              <w:jc w:val="center"/>
              <w:rPr>
                <w:sz w:val="22"/>
                <w:szCs w:val="22"/>
              </w:rPr>
            </w:pPr>
            <w:r w:rsidRPr="001D144A">
              <w:rPr>
                <w:sz w:val="22"/>
                <w:szCs w:val="22"/>
              </w:rPr>
              <w:t>2500-3500</w:t>
            </w:r>
          </w:p>
        </w:tc>
        <w:tc>
          <w:tcPr>
            <w:tcW w:w="346" w:type="pct"/>
            <w:tcBorders>
              <w:top w:val="single" w:sz="4" w:space="0" w:color="auto"/>
              <w:left w:val="nil"/>
              <w:bottom w:val="nil"/>
              <w:right w:val="nil"/>
            </w:tcBorders>
            <w:vAlign w:val="center"/>
          </w:tcPr>
          <w:p w14:paraId="4D1D8278" w14:textId="1274A7AA" w:rsidR="00A16302" w:rsidRPr="001D144A" w:rsidRDefault="00A16302" w:rsidP="00A60175">
            <w:pPr>
              <w:spacing w:line="360" w:lineRule="auto"/>
              <w:jc w:val="center"/>
              <w:rPr>
                <w:sz w:val="22"/>
                <w:szCs w:val="22"/>
              </w:rPr>
            </w:pPr>
            <w:r w:rsidRPr="001D144A">
              <w:rPr>
                <w:sz w:val="22"/>
                <w:szCs w:val="22"/>
              </w:rPr>
              <w:t>3700</w:t>
            </w:r>
          </w:p>
        </w:tc>
        <w:tc>
          <w:tcPr>
            <w:tcW w:w="348" w:type="pct"/>
            <w:tcBorders>
              <w:top w:val="single" w:sz="4" w:space="0" w:color="auto"/>
              <w:left w:val="nil"/>
              <w:bottom w:val="nil"/>
              <w:right w:val="nil"/>
            </w:tcBorders>
            <w:vAlign w:val="center"/>
          </w:tcPr>
          <w:p w14:paraId="00230373" w14:textId="735E8FCF" w:rsidR="00A16302" w:rsidRPr="001D144A" w:rsidRDefault="00A16302" w:rsidP="00A60175">
            <w:pPr>
              <w:keepNext/>
              <w:spacing w:line="360" w:lineRule="auto"/>
              <w:jc w:val="center"/>
              <w:rPr>
                <w:sz w:val="22"/>
                <w:szCs w:val="22"/>
              </w:rPr>
            </w:pPr>
            <w:r w:rsidRPr="001D144A">
              <w:rPr>
                <w:sz w:val="22"/>
                <w:szCs w:val="22"/>
              </w:rPr>
              <w:t>22</w:t>
            </w:r>
          </w:p>
        </w:tc>
        <w:tc>
          <w:tcPr>
            <w:tcW w:w="347" w:type="pct"/>
            <w:tcBorders>
              <w:top w:val="single" w:sz="4" w:space="0" w:color="auto"/>
              <w:left w:val="nil"/>
              <w:bottom w:val="nil"/>
              <w:right w:val="nil"/>
            </w:tcBorders>
            <w:vAlign w:val="center"/>
          </w:tcPr>
          <w:p w14:paraId="5A47FBB0" w14:textId="1E278F6B" w:rsidR="00A16302" w:rsidRPr="001D144A" w:rsidRDefault="00A16302" w:rsidP="00A60175">
            <w:pPr>
              <w:keepNext/>
              <w:spacing w:line="360" w:lineRule="auto"/>
              <w:jc w:val="center"/>
              <w:rPr>
                <w:sz w:val="22"/>
                <w:szCs w:val="22"/>
              </w:rPr>
            </w:pPr>
            <w:r w:rsidRPr="001D144A">
              <w:rPr>
                <w:sz w:val="22"/>
                <w:szCs w:val="22"/>
              </w:rPr>
              <w:t>23-40</w:t>
            </w:r>
          </w:p>
        </w:tc>
      </w:tr>
      <w:tr w:rsidR="00D44152" w:rsidRPr="00136356" w14:paraId="3E8E7B50" w14:textId="77777777" w:rsidTr="00CD34B5">
        <w:trPr>
          <w:trHeight w:val="483"/>
        </w:trPr>
        <w:tc>
          <w:tcPr>
            <w:tcW w:w="520" w:type="pct"/>
            <w:vMerge/>
            <w:tcBorders>
              <w:top w:val="nil"/>
              <w:left w:val="nil"/>
              <w:bottom w:val="single" w:sz="4" w:space="0" w:color="auto"/>
              <w:right w:val="nil"/>
            </w:tcBorders>
            <w:vAlign w:val="center"/>
          </w:tcPr>
          <w:p w14:paraId="2469356E" w14:textId="77777777" w:rsidR="00A16302" w:rsidRPr="001D144A" w:rsidRDefault="00A16302" w:rsidP="00A60175">
            <w:pPr>
              <w:spacing w:line="360" w:lineRule="auto"/>
              <w:rPr>
                <w:rFonts w:asciiTheme="majorHAnsi" w:hAnsiTheme="majorHAnsi" w:cstheme="majorHAnsi"/>
                <w:sz w:val="22"/>
                <w:szCs w:val="22"/>
              </w:rPr>
            </w:pPr>
          </w:p>
        </w:tc>
        <w:tc>
          <w:tcPr>
            <w:tcW w:w="279" w:type="pct"/>
            <w:vMerge/>
            <w:tcBorders>
              <w:top w:val="nil"/>
              <w:left w:val="nil"/>
              <w:bottom w:val="single" w:sz="4" w:space="0" w:color="auto"/>
              <w:right w:val="nil"/>
            </w:tcBorders>
            <w:vAlign w:val="center"/>
          </w:tcPr>
          <w:p w14:paraId="73338EA1" w14:textId="77777777" w:rsidR="00A16302" w:rsidRPr="001D144A" w:rsidRDefault="00A16302" w:rsidP="00A60175">
            <w:pPr>
              <w:spacing w:line="360" w:lineRule="auto"/>
              <w:jc w:val="center"/>
              <w:rPr>
                <w:rFonts w:asciiTheme="majorHAnsi" w:hAnsiTheme="majorHAnsi" w:cstheme="majorHAnsi"/>
                <w:sz w:val="22"/>
                <w:szCs w:val="22"/>
              </w:rPr>
            </w:pPr>
          </w:p>
        </w:tc>
        <w:tc>
          <w:tcPr>
            <w:tcW w:w="451" w:type="pct"/>
            <w:vMerge/>
            <w:tcBorders>
              <w:top w:val="nil"/>
              <w:left w:val="nil"/>
              <w:bottom w:val="single" w:sz="4" w:space="0" w:color="auto"/>
              <w:right w:val="nil"/>
            </w:tcBorders>
            <w:vAlign w:val="center"/>
          </w:tcPr>
          <w:p w14:paraId="1BF3B63E" w14:textId="77777777" w:rsidR="00A16302" w:rsidRPr="001D144A" w:rsidRDefault="00A16302" w:rsidP="00A60175">
            <w:pPr>
              <w:spacing w:line="360" w:lineRule="auto"/>
              <w:jc w:val="center"/>
              <w:rPr>
                <w:rFonts w:asciiTheme="majorHAnsi" w:hAnsiTheme="majorHAnsi" w:cstheme="majorHAnsi"/>
                <w:sz w:val="22"/>
                <w:szCs w:val="22"/>
              </w:rPr>
            </w:pPr>
          </w:p>
        </w:tc>
        <w:tc>
          <w:tcPr>
            <w:tcW w:w="554" w:type="pct"/>
            <w:vMerge/>
            <w:tcBorders>
              <w:top w:val="nil"/>
              <w:left w:val="nil"/>
              <w:bottom w:val="single" w:sz="4" w:space="0" w:color="auto"/>
              <w:right w:val="nil"/>
            </w:tcBorders>
            <w:vAlign w:val="center"/>
          </w:tcPr>
          <w:p w14:paraId="6FA336D2" w14:textId="77777777" w:rsidR="00A16302" w:rsidRPr="001D144A" w:rsidRDefault="00A16302" w:rsidP="00A60175">
            <w:pPr>
              <w:spacing w:line="360" w:lineRule="auto"/>
              <w:jc w:val="center"/>
              <w:rPr>
                <w:rFonts w:asciiTheme="majorHAnsi" w:hAnsiTheme="majorHAnsi" w:cstheme="majorHAnsi"/>
                <w:sz w:val="22"/>
                <w:szCs w:val="22"/>
              </w:rPr>
            </w:pPr>
          </w:p>
        </w:tc>
        <w:tc>
          <w:tcPr>
            <w:tcW w:w="417" w:type="pct"/>
            <w:vMerge/>
            <w:tcBorders>
              <w:top w:val="nil"/>
              <w:left w:val="nil"/>
              <w:bottom w:val="single" w:sz="4" w:space="0" w:color="auto"/>
              <w:right w:val="nil"/>
            </w:tcBorders>
            <w:vAlign w:val="center"/>
          </w:tcPr>
          <w:p w14:paraId="637B0F5F" w14:textId="77777777" w:rsidR="00A16302" w:rsidRPr="001D144A" w:rsidRDefault="00A16302" w:rsidP="00A60175">
            <w:pPr>
              <w:spacing w:line="360" w:lineRule="auto"/>
              <w:jc w:val="center"/>
              <w:rPr>
                <w:rFonts w:asciiTheme="majorHAnsi" w:hAnsiTheme="majorHAnsi" w:cstheme="majorHAnsi"/>
                <w:sz w:val="22"/>
                <w:szCs w:val="22"/>
              </w:rPr>
            </w:pPr>
          </w:p>
        </w:tc>
        <w:tc>
          <w:tcPr>
            <w:tcW w:w="522" w:type="pct"/>
            <w:tcBorders>
              <w:top w:val="nil"/>
              <w:left w:val="nil"/>
              <w:bottom w:val="single" w:sz="4" w:space="0" w:color="auto"/>
              <w:right w:val="nil"/>
            </w:tcBorders>
            <w:vAlign w:val="center"/>
          </w:tcPr>
          <w:p w14:paraId="03099DBC" w14:textId="34CDC1C4"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As-received</w:t>
            </w:r>
            <w:r w:rsidR="00D44152">
              <w:rPr>
                <w:rFonts w:asciiTheme="majorHAnsi" w:hAnsiTheme="majorHAnsi" w:cstheme="majorHAnsi"/>
                <w:sz w:val="22"/>
                <w:szCs w:val="22"/>
              </w:rPr>
              <w:t xml:space="preserve"> (resaturated)</w:t>
            </w:r>
          </w:p>
        </w:tc>
        <w:tc>
          <w:tcPr>
            <w:tcW w:w="276" w:type="pct"/>
            <w:tcBorders>
              <w:top w:val="nil"/>
              <w:left w:val="nil"/>
              <w:bottom w:val="single" w:sz="4" w:space="0" w:color="auto"/>
              <w:right w:val="nil"/>
            </w:tcBorders>
            <w:vAlign w:val="center"/>
          </w:tcPr>
          <w:p w14:paraId="22F4F031" w14:textId="067B70BF" w:rsidR="00A16302" w:rsidRPr="001D144A" w:rsidRDefault="00A16302"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nil"/>
              <w:left w:val="nil"/>
              <w:bottom w:val="single" w:sz="4" w:space="0" w:color="auto"/>
              <w:right w:val="nil"/>
            </w:tcBorders>
            <w:vAlign w:val="center"/>
          </w:tcPr>
          <w:p w14:paraId="29AF58CD" w14:textId="2FB66201" w:rsidR="00A16302" w:rsidRPr="001D144A" w:rsidRDefault="00A16302" w:rsidP="00A60175">
            <w:pPr>
              <w:spacing w:line="360" w:lineRule="auto"/>
              <w:jc w:val="center"/>
              <w:rPr>
                <w:sz w:val="22"/>
                <w:szCs w:val="22"/>
              </w:rPr>
            </w:pPr>
            <w:r w:rsidRPr="001D144A">
              <w:rPr>
                <w:sz w:val="22"/>
                <w:szCs w:val="22"/>
              </w:rPr>
              <w:t>7-8</w:t>
            </w:r>
          </w:p>
        </w:tc>
        <w:tc>
          <w:tcPr>
            <w:tcW w:w="243" w:type="pct"/>
            <w:vMerge/>
            <w:tcBorders>
              <w:top w:val="nil"/>
              <w:left w:val="nil"/>
              <w:bottom w:val="single" w:sz="4" w:space="0" w:color="auto"/>
              <w:right w:val="nil"/>
            </w:tcBorders>
            <w:vAlign w:val="center"/>
          </w:tcPr>
          <w:p w14:paraId="46EE8883" w14:textId="77777777" w:rsidR="00A16302" w:rsidRPr="001D144A" w:rsidRDefault="00A16302" w:rsidP="00A60175">
            <w:pPr>
              <w:spacing w:line="360" w:lineRule="auto"/>
              <w:jc w:val="center"/>
              <w:rPr>
                <w:sz w:val="22"/>
                <w:szCs w:val="22"/>
              </w:rPr>
            </w:pPr>
          </w:p>
        </w:tc>
        <w:tc>
          <w:tcPr>
            <w:tcW w:w="419" w:type="pct"/>
            <w:tcBorders>
              <w:top w:val="nil"/>
              <w:left w:val="nil"/>
              <w:bottom w:val="single" w:sz="4" w:space="0" w:color="auto"/>
              <w:right w:val="nil"/>
            </w:tcBorders>
            <w:vAlign w:val="center"/>
          </w:tcPr>
          <w:p w14:paraId="47F7F3D7" w14:textId="00116DF6" w:rsidR="00A16302" w:rsidRPr="001D144A" w:rsidRDefault="00A16302" w:rsidP="00A60175">
            <w:pPr>
              <w:spacing w:line="360" w:lineRule="auto"/>
              <w:jc w:val="center"/>
              <w:rPr>
                <w:sz w:val="22"/>
                <w:szCs w:val="22"/>
              </w:rPr>
            </w:pPr>
            <w:r w:rsidRPr="001D144A">
              <w:rPr>
                <w:sz w:val="22"/>
                <w:szCs w:val="22"/>
              </w:rPr>
              <w:t>1200-3100</w:t>
            </w:r>
          </w:p>
        </w:tc>
        <w:tc>
          <w:tcPr>
            <w:tcW w:w="346" w:type="pct"/>
            <w:tcBorders>
              <w:top w:val="nil"/>
              <w:left w:val="nil"/>
              <w:bottom w:val="single" w:sz="4" w:space="0" w:color="auto"/>
              <w:right w:val="nil"/>
            </w:tcBorders>
            <w:vAlign w:val="center"/>
          </w:tcPr>
          <w:p w14:paraId="0E524850" w14:textId="2CD06D12" w:rsidR="00A16302" w:rsidRPr="001D144A" w:rsidRDefault="00A16302" w:rsidP="00A60175">
            <w:pPr>
              <w:spacing w:line="360" w:lineRule="auto"/>
              <w:jc w:val="center"/>
              <w:rPr>
                <w:sz w:val="22"/>
                <w:szCs w:val="22"/>
              </w:rPr>
            </w:pPr>
            <w:r w:rsidRPr="001D144A">
              <w:rPr>
                <w:sz w:val="22"/>
                <w:szCs w:val="22"/>
              </w:rPr>
              <w:t>1925</w:t>
            </w:r>
          </w:p>
        </w:tc>
        <w:tc>
          <w:tcPr>
            <w:tcW w:w="348" w:type="pct"/>
            <w:tcBorders>
              <w:top w:val="nil"/>
              <w:left w:val="nil"/>
              <w:bottom w:val="single" w:sz="4" w:space="0" w:color="auto"/>
              <w:right w:val="nil"/>
            </w:tcBorders>
            <w:vAlign w:val="center"/>
          </w:tcPr>
          <w:p w14:paraId="05ACEA4D" w14:textId="731948CB" w:rsidR="00A16302" w:rsidRPr="001D144A" w:rsidRDefault="00A16302" w:rsidP="00A60175">
            <w:pPr>
              <w:keepNext/>
              <w:spacing w:line="360" w:lineRule="auto"/>
              <w:jc w:val="center"/>
              <w:rPr>
                <w:sz w:val="22"/>
                <w:szCs w:val="22"/>
              </w:rPr>
            </w:pPr>
            <w:r w:rsidRPr="001D144A">
              <w:rPr>
                <w:sz w:val="22"/>
                <w:szCs w:val="22"/>
              </w:rPr>
              <w:t>21</w:t>
            </w:r>
          </w:p>
        </w:tc>
        <w:tc>
          <w:tcPr>
            <w:tcW w:w="347" w:type="pct"/>
            <w:tcBorders>
              <w:top w:val="nil"/>
              <w:left w:val="nil"/>
              <w:bottom w:val="single" w:sz="4" w:space="0" w:color="auto"/>
              <w:right w:val="nil"/>
            </w:tcBorders>
            <w:vAlign w:val="center"/>
          </w:tcPr>
          <w:p w14:paraId="55A53927" w14:textId="303FB929" w:rsidR="00A16302" w:rsidRPr="001D144A" w:rsidRDefault="00A16302" w:rsidP="00A60175">
            <w:pPr>
              <w:keepNext/>
              <w:spacing w:line="360" w:lineRule="auto"/>
              <w:jc w:val="center"/>
              <w:rPr>
                <w:sz w:val="22"/>
                <w:szCs w:val="22"/>
              </w:rPr>
            </w:pPr>
            <w:r w:rsidRPr="001D144A">
              <w:rPr>
                <w:sz w:val="22"/>
                <w:szCs w:val="22"/>
              </w:rPr>
              <w:t>10-26</w:t>
            </w:r>
          </w:p>
        </w:tc>
      </w:tr>
      <w:tr w:rsidR="00D44152" w:rsidRPr="00136356" w14:paraId="43EB0DD7" w14:textId="77777777" w:rsidTr="00CD34B5">
        <w:trPr>
          <w:trHeight w:val="483"/>
        </w:trPr>
        <w:tc>
          <w:tcPr>
            <w:tcW w:w="520" w:type="pct"/>
            <w:tcBorders>
              <w:top w:val="single" w:sz="4" w:space="0" w:color="auto"/>
              <w:left w:val="nil"/>
              <w:bottom w:val="single" w:sz="4" w:space="0" w:color="auto"/>
              <w:right w:val="nil"/>
            </w:tcBorders>
            <w:vAlign w:val="center"/>
          </w:tcPr>
          <w:p w14:paraId="0E17F696" w14:textId="10ED4EC2" w:rsidR="00A60175" w:rsidRPr="001D144A" w:rsidRDefault="00A60175" w:rsidP="00A60175">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Zeng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485B8BBE" w14:textId="69D5EAD6" w:rsidR="00A60175" w:rsidRPr="001D144A" w:rsidRDefault="00A6017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2021</w:t>
            </w:r>
          </w:p>
        </w:tc>
        <w:tc>
          <w:tcPr>
            <w:tcW w:w="451" w:type="pct"/>
            <w:tcBorders>
              <w:top w:val="single" w:sz="4" w:space="0" w:color="auto"/>
              <w:left w:val="nil"/>
              <w:bottom w:val="single" w:sz="4" w:space="0" w:color="auto"/>
              <w:right w:val="nil"/>
            </w:tcBorders>
            <w:vAlign w:val="center"/>
          </w:tcPr>
          <w:p w14:paraId="7B0CDB26" w14:textId="196A3C42" w:rsidR="00A60175" w:rsidRPr="001D144A" w:rsidRDefault="00EC34EA"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Kerosene</w:t>
            </w:r>
          </w:p>
        </w:tc>
        <w:tc>
          <w:tcPr>
            <w:tcW w:w="554" w:type="pct"/>
            <w:tcBorders>
              <w:top w:val="single" w:sz="4" w:space="0" w:color="auto"/>
              <w:left w:val="nil"/>
              <w:bottom w:val="single" w:sz="4" w:space="0" w:color="auto"/>
              <w:right w:val="nil"/>
            </w:tcBorders>
            <w:vAlign w:val="center"/>
          </w:tcPr>
          <w:p w14:paraId="37404CEC" w14:textId="525F5099" w:rsidR="00A60175" w:rsidRPr="001D144A" w:rsidRDefault="00EC34EA"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Mancos</w:t>
            </w:r>
          </w:p>
        </w:tc>
        <w:tc>
          <w:tcPr>
            <w:tcW w:w="417" w:type="pct"/>
            <w:tcBorders>
              <w:top w:val="single" w:sz="4" w:space="0" w:color="auto"/>
              <w:left w:val="nil"/>
              <w:bottom w:val="single" w:sz="4" w:space="0" w:color="auto"/>
              <w:right w:val="nil"/>
            </w:tcBorders>
            <w:vAlign w:val="center"/>
          </w:tcPr>
          <w:p w14:paraId="38D3C6FC" w14:textId="40B2B4D9" w:rsidR="00A60175" w:rsidRPr="001D144A" w:rsidRDefault="00EC34EA"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(1.5/1.5”)</w:t>
            </w:r>
          </w:p>
        </w:tc>
        <w:tc>
          <w:tcPr>
            <w:tcW w:w="522" w:type="pct"/>
            <w:tcBorders>
              <w:top w:val="single" w:sz="4" w:space="0" w:color="auto"/>
              <w:left w:val="nil"/>
              <w:bottom w:val="single" w:sz="4" w:space="0" w:color="auto"/>
              <w:right w:val="nil"/>
            </w:tcBorders>
            <w:vAlign w:val="center"/>
          </w:tcPr>
          <w:p w14:paraId="7745D896" w14:textId="3DF7256F" w:rsidR="00A60175" w:rsidRPr="001D144A" w:rsidRDefault="00EC34EA"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Resaturated</w:t>
            </w:r>
          </w:p>
        </w:tc>
        <w:tc>
          <w:tcPr>
            <w:tcW w:w="276" w:type="pct"/>
            <w:tcBorders>
              <w:top w:val="single" w:sz="4" w:space="0" w:color="auto"/>
              <w:left w:val="nil"/>
              <w:bottom w:val="single" w:sz="4" w:space="0" w:color="auto"/>
              <w:right w:val="nil"/>
            </w:tcBorders>
            <w:vAlign w:val="center"/>
          </w:tcPr>
          <w:p w14:paraId="2F8595CD" w14:textId="3E58DB99" w:rsidR="00A60175" w:rsidRPr="001D144A" w:rsidRDefault="00EC34EA"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single" w:sz="4" w:space="0" w:color="auto"/>
              <w:right w:val="nil"/>
            </w:tcBorders>
            <w:vAlign w:val="center"/>
          </w:tcPr>
          <w:p w14:paraId="32D0B4A9" w14:textId="71ED41AA" w:rsidR="00A60175" w:rsidRPr="001D144A" w:rsidRDefault="00EC34EA" w:rsidP="00A60175">
            <w:pPr>
              <w:spacing w:line="360" w:lineRule="auto"/>
              <w:jc w:val="center"/>
              <w:rPr>
                <w:sz w:val="22"/>
                <w:szCs w:val="22"/>
              </w:rPr>
            </w:pPr>
            <w:r w:rsidRPr="001D144A">
              <w:rPr>
                <w:sz w:val="22"/>
                <w:szCs w:val="22"/>
              </w:rPr>
              <w:t>-</w:t>
            </w:r>
          </w:p>
        </w:tc>
        <w:tc>
          <w:tcPr>
            <w:tcW w:w="243" w:type="pct"/>
            <w:tcBorders>
              <w:top w:val="single" w:sz="4" w:space="0" w:color="auto"/>
              <w:left w:val="nil"/>
              <w:bottom w:val="single" w:sz="4" w:space="0" w:color="auto"/>
              <w:right w:val="nil"/>
            </w:tcBorders>
            <w:vAlign w:val="center"/>
          </w:tcPr>
          <w:p w14:paraId="0BAF9369" w14:textId="433E0BD6" w:rsidR="00A60175" w:rsidRPr="001D144A" w:rsidRDefault="00EC34EA" w:rsidP="00A60175">
            <w:pPr>
              <w:spacing w:line="360" w:lineRule="auto"/>
              <w:jc w:val="center"/>
              <w:rPr>
                <w:sz w:val="22"/>
                <w:szCs w:val="22"/>
              </w:rPr>
            </w:pPr>
            <w:r w:rsidRPr="001D144A">
              <w:rPr>
                <w:sz w:val="22"/>
                <w:szCs w:val="22"/>
              </w:rPr>
              <w:t>167</w:t>
            </w:r>
          </w:p>
        </w:tc>
        <w:tc>
          <w:tcPr>
            <w:tcW w:w="419" w:type="pct"/>
            <w:tcBorders>
              <w:top w:val="single" w:sz="4" w:space="0" w:color="auto"/>
              <w:left w:val="nil"/>
              <w:bottom w:val="single" w:sz="4" w:space="0" w:color="auto"/>
              <w:right w:val="nil"/>
            </w:tcBorders>
            <w:vAlign w:val="center"/>
          </w:tcPr>
          <w:p w14:paraId="69B6D8B7" w14:textId="3A7A5E69" w:rsidR="00A60175" w:rsidRPr="001D144A" w:rsidRDefault="00EC34EA" w:rsidP="00A60175">
            <w:pPr>
              <w:spacing w:line="360" w:lineRule="auto"/>
              <w:jc w:val="center"/>
              <w:rPr>
                <w:sz w:val="22"/>
                <w:szCs w:val="22"/>
              </w:rPr>
            </w:pPr>
            <w:r w:rsidRPr="001D144A">
              <w:rPr>
                <w:sz w:val="22"/>
                <w:szCs w:val="22"/>
              </w:rPr>
              <w:t>2800-5200</w:t>
            </w:r>
          </w:p>
        </w:tc>
        <w:tc>
          <w:tcPr>
            <w:tcW w:w="346" w:type="pct"/>
            <w:tcBorders>
              <w:top w:val="single" w:sz="4" w:space="0" w:color="auto"/>
              <w:left w:val="nil"/>
              <w:bottom w:val="single" w:sz="4" w:space="0" w:color="auto"/>
              <w:right w:val="nil"/>
            </w:tcBorders>
            <w:vAlign w:val="center"/>
          </w:tcPr>
          <w:p w14:paraId="26A4DFD0" w14:textId="22B5B5B2" w:rsidR="00A60175" w:rsidRPr="001D144A" w:rsidRDefault="00EC34EA" w:rsidP="00A60175">
            <w:pPr>
              <w:spacing w:line="360" w:lineRule="auto"/>
              <w:jc w:val="center"/>
              <w:rPr>
                <w:sz w:val="22"/>
                <w:szCs w:val="22"/>
              </w:rPr>
            </w:pPr>
            <w:r w:rsidRPr="001D144A">
              <w:rPr>
                <w:sz w:val="22"/>
                <w:szCs w:val="22"/>
              </w:rPr>
              <w:t>2300</w:t>
            </w:r>
          </w:p>
        </w:tc>
        <w:tc>
          <w:tcPr>
            <w:tcW w:w="348" w:type="pct"/>
            <w:tcBorders>
              <w:top w:val="single" w:sz="4" w:space="0" w:color="auto"/>
              <w:left w:val="nil"/>
              <w:bottom w:val="single" w:sz="4" w:space="0" w:color="auto"/>
              <w:right w:val="nil"/>
            </w:tcBorders>
            <w:vAlign w:val="center"/>
          </w:tcPr>
          <w:p w14:paraId="1E2B07A8" w14:textId="43E9285F" w:rsidR="00A60175" w:rsidRPr="001D144A" w:rsidRDefault="00EC34EA" w:rsidP="00A60175">
            <w:pPr>
              <w:keepNext/>
              <w:spacing w:line="360" w:lineRule="auto"/>
              <w:jc w:val="center"/>
              <w:rPr>
                <w:sz w:val="22"/>
                <w:szCs w:val="22"/>
              </w:rPr>
            </w:pPr>
            <w:r w:rsidRPr="001D144A">
              <w:rPr>
                <w:sz w:val="22"/>
                <w:szCs w:val="22"/>
              </w:rPr>
              <w:t>24</w:t>
            </w:r>
          </w:p>
        </w:tc>
        <w:tc>
          <w:tcPr>
            <w:tcW w:w="347" w:type="pct"/>
            <w:tcBorders>
              <w:top w:val="single" w:sz="4" w:space="0" w:color="auto"/>
              <w:left w:val="nil"/>
              <w:bottom w:val="single" w:sz="4" w:space="0" w:color="auto"/>
              <w:right w:val="nil"/>
            </w:tcBorders>
            <w:vAlign w:val="center"/>
          </w:tcPr>
          <w:p w14:paraId="73D16A61" w14:textId="025C32F6" w:rsidR="00A60175" w:rsidRPr="001D144A" w:rsidRDefault="00EC34EA" w:rsidP="00A60175">
            <w:pPr>
              <w:keepNext/>
              <w:spacing w:line="360" w:lineRule="auto"/>
              <w:jc w:val="center"/>
              <w:rPr>
                <w:sz w:val="22"/>
                <w:szCs w:val="22"/>
              </w:rPr>
            </w:pPr>
            <w:r w:rsidRPr="001D144A">
              <w:rPr>
                <w:sz w:val="22"/>
                <w:szCs w:val="22"/>
              </w:rPr>
              <w:t>~39</w:t>
            </w:r>
          </w:p>
        </w:tc>
      </w:tr>
      <w:tr w:rsidR="00A16302" w:rsidRPr="00136356" w14:paraId="1FFC7A17" w14:textId="77777777" w:rsidTr="00CD34B5">
        <w:trPr>
          <w:trHeight w:val="483"/>
        </w:trPr>
        <w:tc>
          <w:tcPr>
            <w:tcW w:w="520" w:type="pct"/>
            <w:tcBorders>
              <w:top w:val="single" w:sz="4" w:space="0" w:color="auto"/>
              <w:left w:val="nil"/>
              <w:bottom w:val="single" w:sz="4" w:space="0" w:color="auto"/>
              <w:right w:val="nil"/>
            </w:tcBorders>
            <w:vAlign w:val="center"/>
          </w:tcPr>
          <w:p w14:paraId="46E2A8DC" w14:textId="1C3D9706" w:rsidR="00A60175" w:rsidRPr="001D144A" w:rsidRDefault="00A60175" w:rsidP="00A60175">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Zhu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0074CC81" w14:textId="6C3C76FA" w:rsidR="00A60175" w:rsidRPr="001D144A" w:rsidRDefault="00A6017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2021</w:t>
            </w:r>
          </w:p>
        </w:tc>
        <w:tc>
          <w:tcPr>
            <w:tcW w:w="451" w:type="pct"/>
            <w:tcBorders>
              <w:top w:val="single" w:sz="4" w:space="0" w:color="auto"/>
              <w:left w:val="nil"/>
              <w:bottom w:val="single" w:sz="4" w:space="0" w:color="auto"/>
              <w:right w:val="nil"/>
            </w:tcBorders>
            <w:vAlign w:val="center"/>
          </w:tcPr>
          <w:p w14:paraId="1BD61668" w14:textId="5777038C" w:rsidR="00A60175" w:rsidRPr="001D144A" w:rsidRDefault="00BA453E"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C</w:t>
            </w:r>
            <w:r w:rsidRPr="001D144A">
              <w:rPr>
                <w:rFonts w:asciiTheme="majorHAnsi" w:hAnsiTheme="majorHAnsi" w:cstheme="majorHAnsi"/>
                <w:sz w:val="22"/>
                <w:szCs w:val="22"/>
                <w:vertAlign w:val="subscript"/>
              </w:rPr>
              <w:t>12</w:t>
            </w:r>
          </w:p>
        </w:tc>
        <w:tc>
          <w:tcPr>
            <w:tcW w:w="554" w:type="pct"/>
            <w:tcBorders>
              <w:top w:val="single" w:sz="4" w:space="0" w:color="auto"/>
              <w:left w:val="nil"/>
              <w:bottom w:val="single" w:sz="4" w:space="0" w:color="auto"/>
              <w:right w:val="nil"/>
            </w:tcBorders>
            <w:vAlign w:val="center"/>
          </w:tcPr>
          <w:p w14:paraId="7F264754" w14:textId="1470972C" w:rsidR="00A60175" w:rsidRPr="001D144A" w:rsidRDefault="00BA453E" w:rsidP="00A60175">
            <w:pPr>
              <w:spacing w:line="360" w:lineRule="auto"/>
              <w:jc w:val="center"/>
              <w:rPr>
                <w:rFonts w:asciiTheme="majorHAnsi" w:hAnsiTheme="majorHAnsi" w:cstheme="majorHAnsi"/>
                <w:sz w:val="22"/>
                <w:szCs w:val="22"/>
              </w:rPr>
            </w:pPr>
            <w:proofErr w:type="spellStart"/>
            <w:r w:rsidRPr="001D144A">
              <w:rPr>
                <w:rFonts w:asciiTheme="majorHAnsi" w:hAnsiTheme="majorHAnsi" w:cstheme="majorHAnsi"/>
                <w:sz w:val="22"/>
                <w:szCs w:val="22"/>
              </w:rPr>
              <w:t>Yanchang</w:t>
            </w:r>
            <w:proofErr w:type="spellEnd"/>
            <w:r w:rsidRPr="001D144A">
              <w:rPr>
                <w:rFonts w:asciiTheme="majorHAnsi" w:hAnsiTheme="majorHAnsi" w:cstheme="majorHAnsi"/>
                <w:sz w:val="22"/>
                <w:szCs w:val="22"/>
              </w:rPr>
              <w:t xml:space="preserve"> Shale</w:t>
            </w:r>
          </w:p>
        </w:tc>
        <w:tc>
          <w:tcPr>
            <w:tcW w:w="417" w:type="pct"/>
            <w:tcBorders>
              <w:top w:val="single" w:sz="4" w:space="0" w:color="auto"/>
              <w:left w:val="nil"/>
              <w:bottom w:val="single" w:sz="4" w:space="0" w:color="auto"/>
              <w:right w:val="nil"/>
            </w:tcBorders>
            <w:vAlign w:val="center"/>
          </w:tcPr>
          <w:p w14:paraId="7A8B6C04" w14:textId="0F309A94" w:rsidR="00A60175" w:rsidRPr="001D144A" w:rsidRDefault="00BA453E"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(1/2”)</w:t>
            </w:r>
          </w:p>
        </w:tc>
        <w:tc>
          <w:tcPr>
            <w:tcW w:w="522" w:type="pct"/>
            <w:tcBorders>
              <w:top w:val="single" w:sz="4" w:space="0" w:color="auto"/>
              <w:left w:val="nil"/>
              <w:bottom w:val="single" w:sz="4" w:space="0" w:color="auto"/>
              <w:right w:val="nil"/>
            </w:tcBorders>
            <w:vAlign w:val="center"/>
          </w:tcPr>
          <w:p w14:paraId="1675EADE" w14:textId="6B0DD821" w:rsidR="00A60175" w:rsidRPr="001D144A" w:rsidRDefault="00BA453E"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Resaturated</w:t>
            </w:r>
          </w:p>
        </w:tc>
        <w:tc>
          <w:tcPr>
            <w:tcW w:w="276" w:type="pct"/>
            <w:tcBorders>
              <w:top w:val="single" w:sz="4" w:space="0" w:color="auto"/>
              <w:left w:val="nil"/>
              <w:bottom w:val="single" w:sz="4" w:space="0" w:color="auto"/>
              <w:right w:val="nil"/>
            </w:tcBorders>
            <w:vAlign w:val="center"/>
          </w:tcPr>
          <w:p w14:paraId="51BBDFD8" w14:textId="7BB33546" w:rsidR="00A60175" w:rsidRPr="001D144A" w:rsidRDefault="00BA453E"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single" w:sz="4" w:space="0" w:color="auto"/>
              <w:right w:val="nil"/>
            </w:tcBorders>
            <w:vAlign w:val="center"/>
          </w:tcPr>
          <w:p w14:paraId="2F874E31" w14:textId="23C0EF03" w:rsidR="00A60175" w:rsidRPr="001D144A" w:rsidRDefault="00BA453E" w:rsidP="00A60175">
            <w:pPr>
              <w:spacing w:line="360" w:lineRule="auto"/>
              <w:jc w:val="center"/>
              <w:rPr>
                <w:sz w:val="22"/>
                <w:szCs w:val="22"/>
              </w:rPr>
            </w:pPr>
            <w:r w:rsidRPr="001D144A">
              <w:rPr>
                <w:sz w:val="22"/>
                <w:szCs w:val="22"/>
              </w:rPr>
              <w:t>10</w:t>
            </w:r>
          </w:p>
        </w:tc>
        <w:tc>
          <w:tcPr>
            <w:tcW w:w="243" w:type="pct"/>
            <w:tcBorders>
              <w:top w:val="single" w:sz="4" w:space="0" w:color="auto"/>
              <w:left w:val="nil"/>
              <w:bottom w:val="single" w:sz="4" w:space="0" w:color="auto"/>
              <w:right w:val="nil"/>
            </w:tcBorders>
            <w:vAlign w:val="center"/>
          </w:tcPr>
          <w:p w14:paraId="74CF76C7" w14:textId="2A939B22" w:rsidR="00A60175" w:rsidRPr="001D144A" w:rsidRDefault="00BA453E" w:rsidP="00A60175">
            <w:pPr>
              <w:spacing w:line="360" w:lineRule="auto"/>
              <w:jc w:val="center"/>
              <w:rPr>
                <w:sz w:val="22"/>
                <w:szCs w:val="22"/>
              </w:rPr>
            </w:pPr>
            <w:r w:rsidRPr="001D144A">
              <w:rPr>
                <w:sz w:val="22"/>
                <w:szCs w:val="22"/>
              </w:rPr>
              <w:t>140</w:t>
            </w:r>
          </w:p>
        </w:tc>
        <w:tc>
          <w:tcPr>
            <w:tcW w:w="419" w:type="pct"/>
            <w:tcBorders>
              <w:top w:val="single" w:sz="4" w:space="0" w:color="auto"/>
              <w:left w:val="nil"/>
              <w:bottom w:val="single" w:sz="4" w:space="0" w:color="auto"/>
              <w:right w:val="nil"/>
            </w:tcBorders>
            <w:vAlign w:val="center"/>
          </w:tcPr>
          <w:p w14:paraId="560CAD59" w14:textId="39C7D7C5" w:rsidR="00A60175" w:rsidRPr="001D144A" w:rsidRDefault="00BA453E" w:rsidP="00A60175">
            <w:pPr>
              <w:spacing w:line="360" w:lineRule="auto"/>
              <w:jc w:val="center"/>
              <w:rPr>
                <w:sz w:val="22"/>
                <w:szCs w:val="22"/>
              </w:rPr>
            </w:pPr>
            <w:r w:rsidRPr="001D144A">
              <w:rPr>
                <w:sz w:val="22"/>
                <w:szCs w:val="22"/>
              </w:rPr>
              <w:t>870-2900</w:t>
            </w:r>
          </w:p>
        </w:tc>
        <w:tc>
          <w:tcPr>
            <w:tcW w:w="346" w:type="pct"/>
            <w:tcBorders>
              <w:top w:val="single" w:sz="4" w:space="0" w:color="auto"/>
              <w:left w:val="nil"/>
              <w:bottom w:val="single" w:sz="4" w:space="0" w:color="auto"/>
              <w:right w:val="nil"/>
            </w:tcBorders>
            <w:vAlign w:val="center"/>
          </w:tcPr>
          <w:p w14:paraId="3F630F51" w14:textId="0AE34266" w:rsidR="00A60175" w:rsidRPr="001D144A" w:rsidRDefault="00BA453E" w:rsidP="00A60175">
            <w:pPr>
              <w:spacing w:line="360" w:lineRule="auto"/>
              <w:jc w:val="center"/>
              <w:rPr>
                <w:sz w:val="22"/>
                <w:szCs w:val="22"/>
              </w:rPr>
            </w:pPr>
            <w:r w:rsidRPr="001D144A">
              <w:rPr>
                <w:sz w:val="22"/>
                <w:szCs w:val="22"/>
              </w:rPr>
              <w:t>2000</w:t>
            </w:r>
          </w:p>
        </w:tc>
        <w:tc>
          <w:tcPr>
            <w:tcW w:w="348" w:type="pct"/>
            <w:tcBorders>
              <w:top w:val="single" w:sz="4" w:space="0" w:color="auto"/>
              <w:left w:val="nil"/>
              <w:bottom w:val="single" w:sz="4" w:space="0" w:color="auto"/>
              <w:right w:val="nil"/>
            </w:tcBorders>
            <w:vAlign w:val="center"/>
          </w:tcPr>
          <w:p w14:paraId="564F640D" w14:textId="5CA0598D" w:rsidR="00A60175" w:rsidRPr="001D144A" w:rsidRDefault="00BA453E" w:rsidP="00A60175">
            <w:pPr>
              <w:keepNext/>
              <w:spacing w:line="360" w:lineRule="auto"/>
              <w:jc w:val="center"/>
              <w:rPr>
                <w:sz w:val="22"/>
                <w:szCs w:val="22"/>
              </w:rPr>
            </w:pPr>
            <w:r w:rsidRPr="001D144A">
              <w:rPr>
                <w:sz w:val="22"/>
                <w:szCs w:val="22"/>
              </w:rPr>
              <w:t>40</w:t>
            </w:r>
          </w:p>
        </w:tc>
        <w:tc>
          <w:tcPr>
            <w:tcW w:w="347" w:type="pct"/>
            <w:tcBorders>
              <w:top w:val="single" w:sz="4" w:space="0" w:color="auto"/>
              <w:left w:val="nil"/>
              <w:bottom w:val="single" w:sz="4" w:space="0" w:color="auto"/>
              <w:right w:val="nil"/>
            </w:tcBorders>
            <w:vAlign w:val="center"/>
          </w:tcPr>
          <w:p w14:paraId="3EBE2775" w14:textId="648546B2" w:rsidR="00A60175" w:rsidRPr="001D144A" w:rsidRDefault="008C5967" w:rsidP="00A60175">
            <w:pPr>
              <w:keepNext/>
              <w:spacing w:line="360" w:lineRule="auto"/>
              <w:jc w:val="center"/>
              <w:rPr>
                <w:sz w:val="22"/>
                <w:szCs w:val="22"/>
              </w:rPr>
            </w:pPr>
            <w:r>
              <w:rPr>
                <w:sz w:val="22"/>
                <w:szCs w:val="22"/>
              </w:rPr>
              <w:t>1</w:t>
            </w:r>
            <w:r w:rsidR="00BA453E" w:rsidRPr="001D144A">
              <w:rPr>
                <w:sz w:val="22"/>
                <w:szCs w:val="22"/>
              </w:rPr>
              <w:t>8-50</w:t>
            </w:r>
          </w:p>
        </w:tc>
      </w:tr>
      <w:tr w:rsidR="00A16302" w:rsidRPr="00136356" w14:paraId="01837575" w14:textId="77777777" w:rsidTr="00CD34B5">
        <w:trPr>
          <w:trHeight w:val="483"/>
        </w:trPr>
        <w:tc>
          <w:tcPr>
            <w:tcW w:w="520" w:type="pct"/>
            <w:tcBorders>
              <w:top w:val="single" w:sz="4" w:space="0" w:color="auto"/>
              <w:left w:val="nil"/>
              <w:bottom w:val="single" w:sz="4" w:space="0" w:color="auto"/>
              <w:right w:val="nil"/>
            </w:tcBorders>
            <w:vAlign w:val="center"/>
          </w:tcPr>
          <w:p w14:paraId="239FB145" w14:textId="59D36370" w:rsidR="00A60175" w:rsidRPr="001D144A" w:rsidRDefault="00A60175" w:rsidP="00A60175">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Chen </w:t>
            </w:r>
            <w:r w:rsidRPr="001D144A">
              <w:rPr>
                <w:rFonts w:asciiTheme="majorHAnsi" w:hAnsiTheme="majorHAnsi" w:cstheme="majorHAnsi"/>
                <w:i/>
                <w:iCs/>
                <w:sz w:val="22"/>
                <w:szCs w:val="22"/>
              </w:rPr>
              <w:t>et al.</w:t>
            </w:r>
          </w:p>
        </w:tc>
        <w:tc>
          <w:tcPr>
            <w:tcW w:w="279" w:type="pct"/>
            <w:tcBorders>
              <w:top w:val="single" w:sz="4" w:space="0" w:color="auto"/>
              <w:left w:val="nil"/>
              <w:bottom w:val="single" w:sz="4" w:space="0" w:color="auto"/>
              <w:right w:val="nil"/>
            </w:tcBorders>
            <w:vAlign w:val="center"/>
          </w:tcPr>
          <w:p w14:paraId="40607C7B" w14:textId="0B30D701" w:rsidR="00A60175" w:rsidRPr="001D144A" w:rsidRDefault="00A6017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2022</w:t>
            </w:r>
          </w:p>
        </w:tc>
        <w:tc>
          <w:tcPr>
            <w:tcW w:w="451" w:type="pct"/>
            <w:tcBorders>
              <w:top w:val="single" w:sz="4" w:space="0" w:color="auto"/>
              <w:left w:val="nil"/>
              <w:bottom w:val="single" w:sz="4" w:space="0" w:color="auto"/>
              <w:right w:val="nil"/>
            </w:tcBorders>
            <w:vAlign w:val="center"/>
          </w:tcPr>
          <w:p w14:paraId="50946169" w14:textId="3D2A660E" w:rsidR="00A60175" w:rsidRPr="001D144A" w:rsidRDefault="00782D96"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Simulated oil</w:t>
            </w:r>
          </w:p>
        </w:tc>
        <w:tc>
          <w:tcPr>
            <w:tcW w:w="554" w:type="pct"/>
            <w:tcBorders>
              <w:top w:val="single" w:sz="4" w:space="0" w:color="auto"/>
              <w:left w:val="nil"/>
              <w:bottom w:val="single" w:sz="4" w:space="0" w:color="auto"/>
              <w:right w:val="nil"/>
            </w:tcBorders>
            <w:vAlign w:val="center"/>
          </w:tcPr>
          <w:p w14:paraId="6769D41B" w14:textId="1B350B0C" w:rsidR="00A60175" w:rsidRPr="001D144A" w:rsidRDefault="00782D96" w:rsidP="00A60175">
            <w:pPr>
              <w:spacing w:line="360" w:lineRule="auto"/>
              <w:jc w:val="center"/>
              <w:rPr>
                <w:rFonts w:asciiTheme="majorHAnsi" w:hAnsiTheme="majorHAnsi" w:cstheme="majorHAnsi"/>
                <w:sz w:val="22"/>
                <w:szCs w:val="22"/>
              </w:rPr>
            </w:pPr>
            <w:proofErr w:type="spellStart"/>
            <w:r w:rsidRPr="001D144A">
              <w:rPr>
                <w:rFonts w:asciiTheme="majorHAnsi" w:hAnsiTheme="majorHAnsi" w:cstheme="majorHAnsi"/>
                <w:sz w:val="22"/>
                <w:szCs w:val="22"/>
              </w:rPr>
              <w:t>Lucaogou</w:t>
            </w:r>
            <w:proofErr w:type="spellEnd"/>
            <w:r w:rsidRPr="001D144A">
              <w:rPr>
                <w:rFonts w:asciiTheme="majorHAnsi" w:hAnsiTheme="majorHAnsi" w:cstheme="majorHAnsi"/>
                <w:sz w:val="22"/>
                <w:szCs w:val="22"/>
              </w:rPr>
              <w:t xml:space="preserve"> Shale</w:t>
            </w:r>
          </w:p>
        </w:tc>
        <w:tc>
          <w:tcPr>
            <w:tcW w:w="417" w:type="pct"/>
            <w:tcBorders>
              <w:top w:val="single" w:sz="4" w:space="0" w:color="auto"/>
              <w:left w:val="nil"/>
              <w:bottom w:val="single" w:sz="4" w:space="0" w:color="auto"/>
              <w:right w:val="nil"/>
            </w:tcBorders>
            <w:vAlign w:val="center"/>
          </w:tcPr>
          <w:p w14:paraId="61FAFD47" w14:textId="38DCB507" w:rsidR="00A60175" w:rsidRPr="001D144A" w:rsidRDefault="00782D96"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(1/1”)</w:t>
            </w:r>
          </w:p>
        </w:tc>
        <w:tc>
          <w:tcPr>
            <w:tcW w:w="522" w:type="pct"/>
            <w:tcBorders>
              <w:top w:val="single" w:sz="4" w:space="0" w:color="auto"/>
              <w:left w:val="nil"/>
              <w:bottom w:val="single" w:sz="4" w:space="0" w:color="auto"/>
              <w:right w:val="nil"/>
            </w:tcBorders>
            <w:vAlign w:val="center"/>
          </w:tcPr>
          <w:p w14:paraId="17C562F1" w14:textId="35358121" w:rsidR="00A60175" w:rsidRPr="001D144A" w:rsidRDefault="00782D96"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Resaturated</w:t>
            </w:r>
          </w:p>
        </w:tc>
        <w:tc>
          <w:tcPr>
            <w:tcW w:w="276" w:type="pct"/>
            <w:tcBorders>
              <w:top w:val="single" w:sz="4" w:space="0" w:color="auto"/>
              <w:left w:val="nil"/>
              <w:bottom w:val="single" w:sz="4" w:space="0" w:color="auto"/>
              <w:right w:val="nil"/>
            </w:tcBorders>
            <w:vAlign w:val="center"/>
          </w:tcPr>
          <w:p w14:paraId="74D37517" w14:textId="53726152" w:rsidR="00A60175" w:rsidRPr="001D144A" w:rsidRDefault="00F04050" w:rsidP="00A60175">
            <w:pPr>
              <w:spacing w:line="360" w:lineRule="auto"/>
              <w:jc w:val="center"/>
              <w:rPr>
                <w:rFonts w:asciiTheme="majorHAnsi" w:hAnsiTheme="majorHAnsi" w:cstheme="majorHAnsi"/>
                <w:sz w:val="22"/>
                <w:szCs w:val="22"/>
              </w:rPr>
            </w:pPr>
            <w:r w:rsidRPr="001D144A">
              <w:rPr>
                <w:sz w:val="22"/>
                <w:szCs w:val="22"/>
              </w:rPr>
              <w:t>20-4000</w:t>
            </w:r>
          </w:p>
        </w:tc>
        <w:tc>
          <w:tcPr>
            <w:tcW w:w="278" w:type="pct"/>
            <w:tcBorders>
              <w:top w:val="single" w:sz="4" w:space="0" w:color="auto"/>
              <w:left w:val="nil"/>
              <w:bottom w:val="single" w:sz="4" w:space="0" w:color="auto"/>
              <w:right w:val="nil"/>
            </w:tcBorders>
            <w:vAlign w:val="center"/>
          </w:tcPr>
          <w:p w14:paraId="6F3FED90" w14:textId="0436843A" w:rsidR="00A60175" w:rsidRPr="001D144A" w:rsidRDefault="00F04050" w:rsidP="00A60175">
            <w:pPr>
              <w:spacing w:line="360" w:lineRule="auto"/>
              <w:jc w:val="center"/>
              <w:rPr>
                <w:sz w:val="22"/>
                <w:szCs w:val="22"/>
              </w:rPr>
            </w:pPr>
            <w:r w:rsidRPr="001D144A">
              <w:rPr>
                <w:sz w:val="22"/>
                <w:szCs w:val="22"/>
              </w:rPr>
              <w:t>8-17</w:t>
            </w:r>
          </w:p>
        </w:tc>
        <w:tc>
          <w:tcPr>
            <w:tcW w:w="243" w:type="pct"/>
            <w:tcBorders>
              <w:top w:val="single" w:sz="4" w:space="0" w:color="auto"/>
              <w:left w:val="nil"/>
              <w:bottom w:val="single" w:sz="4" w:space="0" w:color="auto"/>
              <w:right w:val="nil"/>
            </w:tcBorders>
            <w:vAlign w:val="center"/>
          </w:tcPr>
          <w:p w14:paraId="0289910C" w14:textId="4C7B0449" w:rsidR="00A60175" w:rsidRPr="001D144A" w:rsidRDefault="00782D96" w:rsidP="00A60175">
            <w:pPr>
              <w:spacing w:line="360" w:lineRule="auto"/>
              <w:jc w:val="center"/>
              <w:rPr>
                <w:sz w:val="22"/>
                <w:szCs w:val="22"/>
              </w:rPr>
            </w:pPr>
            <w:r w:rsidRPr="001D144A">
              <w:rPr>
                <w:sz w:val="22"/>
                <w:szCs w:val="22"/>
              </w:rPr>
              <w:t>-</w:t>
            </w:r>
          </w:p>
        </w:tc>
        <w:tc>
          <w:tcPr>
            <w:tcW w:w="419" w:type="pct"/>
            <w:tcBorders>
              <w:top w:val="single" w:sz="4" w:space="0" w:color="auto"/>
              <w:left w:val="nil"/>
              <w:bottom w:val="single" w:sz="4" w:space="0" w:color="auto"/>
              <w:right w:val="nil"/>
            </w:tcBorders>
            <w:vAlign w:val="center"/>
          </w:tcPr>
          <w:p w14:paraId="728E23D7" w14:textId="592B6A6F" w:rsidR="00A60175" w:rsidRPr="001D144A" w:rsidRDefault="00782D96" w:rsidP="00A60175">
            <w:pPr>
              <w:spacing w:line="360" w:lineRule="auto"/>
              <w:jc w:val="center"/>
              <w:rPr>
                <w:sz w:val="22"/>
                <w:szCs w:val="22"/>
              </w:rPr>
            </w:pPr>
            <w:r w:rsidRPr="001D144A">
              <w:rPr>
                <w:sz w:val="22"/>
                <w:szCs w:val="22"/>
              </w:rPr>
              <w:t>2175</w:t>
            </w:r>
          </w:p>
        </w:tc>
        <w:tc>
          <w:tcPr>
            <w:tcW w:w="346" w:type="pct"/>
            <w:tcBorders>
              <w:top w:val="single" w:sz="4" w:space="0" w:color="auto"/>
              <w:left w:val="nil"/>
              <w:bottom w:val="single" w:sz="4" w:space="0" w:color="auto"/>
              <w:right w:val="nil"/>
            </w:tcBorders>
            <w:vAlign w:val="center"/>
          </w:tcPr>
          <w:p w14:paraId="5201EEEF" w14:textId="26605597" w:rsidR="00A60175" w:rsidRPr="001D144A" w:rsidRDefault="00782D96" w:rsidP="00A60175">
            <w:pPr>
              <w:spacing w:line="360" w:lineRule="auto"/>
              <w:jc w:val="center"/>
              <w:rPr>
                <w:sz w:val="22"/>
                <w:szCs w:val="22"/>
              </w:rPr>
            </w:pPr>
            <w:r w:rsidRPr="001D144A">
              <w:rPr>
                <w:sz w:val="22"/>
                <w:szCs w:val="22"/>
              </w:rPr>
              <w:t>-</w:t>
            </w:r>
          </w:p>
        </w:tc>
        <w:tc>
          <w:tcPr>
            <w:tcW w:w="348" w:type="pct"/>
            <w:tcBorders>
              <w:top w:val="single" w:sz="4" w:space="0" w:color="auto"/>
              <w:left w:val="nil"/>
              <w:bottom w:val="single" w:sz="4" w:space="0" w:color="auto"/>
              <w:right w:val="nil"/>
            </w:tcBorders>
            <w:vAlign w:val="center"/>
          </w:tcPr>
          <w:p w14:paraId="2F383319" w14:textId="04745E68" w:rsidR="00A60175" w:rsidRPr="001D144A" w:rsidRDefault="00782D96" w:rsidP="00A60175">
            <w:pPr>
              <w:keepNext/>
              <w:spacing w:line="360" w:lineRule="auto"/>
              <w:jc w:val="center"/>
              <w:rPr>
                <w:sz w:val="22"/>
                <w:szCs w:val="22"/>
              </w:rPr>
            </w:pPr>
            <w:r w:rsidRPr="001D144A">
              <w:rPr>
                <w:sz w:val="22"/>
                <w:szCs w:val="22"/>
              </w:rPr>
              <w:t>12</w:t>
            </w:r>
          </w:p>
        </w:tc>
        <w:tc>
          <w:tcPr>
            <w:tcW w:w="347" w:type="pct"/>
            <w:tcBorders>
              <w:top w:val="single" w:sz="4" w:space="0" w:color="auto"/>
              <w:left w:val="nil"/>
              <w:bottom w:val="single" w:sz="4" w:space="0" w:color="auto"/>
              <w:right w:val="nil"/>
            </w:tcBorders>
            <w:vAlign w:val="center"/>
          </w:tcPr>
          <w:p w14:paraId="1A0D0B9E" w14:textId="3AEA603E" w:rsidR="00A60175" w:rsidRPr="001D144A" w:rsidRDefault="00782D96" w:rsidP="00A60175">
            <w:pPr>
              <w:keepNext/>
              <w:spacing w:line="360" w:lineRule="auto"/>
              <w:jc w:val="center"/>
              <w:rPr>
                <w:sz w:val="22"/>
                <w:szCs w:val="22"/>
              </w:rPr>
            </w:pPr>
            <w:r w:rsidRPr="001D144A">
              <w:rPr>
                <w:sz w:val="22"/>
                <w:szCs w:val="22"/>
              </w:rPr>
              <w:t>38-85</w:t>
            </w:r>
          </w:p>
        </w:tc>
      </w:tr>
      <w:tr w:rsidR="008045E5" w:rsidRPr="00136356" w14:paraId="05DE8FF4" w14:textId="77777777" w:rsidTr="00CD34B5">
        <w:trPr>
          <w:trHeight w:val="483"/>
        </w:trPr>
        <w:tc>
          <w:tcPr>
            <w:tcW w:w="520" w:type="pct"/>
            <w:vMerge w:val="restart"/>
            <w:tcBorders>
              <w:top w:val="single" w:sz="4" w:space="0" w:color="auto"/>
              <w:left w:val="nil"/>
              <w:bottom w:val="nil"/>
              <w:right w:val="nil"/>
            </w:tcBorders>
            <w:vAlign w:val="center"/>
          </w:tcPr>
          <w:p w14:paraId="622B4483" w14:textId="6AD6A27D" w:rsidR="008045E5" w:rsidRPr="001D144A" w:rsidRDefault="008045E5" w:rsidP="00A60175">
            <w:pPr>
              <w:spacing w:line="360" w:lineRule="auto"/>
              <w:rPr>
                <w:rFonts w:asciiTheme="majorHAnsi" w:hAnsiTheme="majorHAnsi" w:cstheme="majorHAnsi"/>
                <w:sz w:val="22"/>
                <w:szCs w:val="22"/>
              </w:rPr>
            </w:pPr>
            <w:r w:rsidRPr="001D144A">
              <w:rPr>
                <w:rFonts w:asciiTheme="majorHAnsi" w:hAnsiTheme="majorHAnsi" w:cstheme="majorHAnsi"/>
                <w:sz w:val="22"/>
                <w:szCs w:val="22"/>
              </w:rPr>
              <w:t xml:space="preserve">Dang </w:t>
            </w:r>
            <w:r w:rsidRPr="001D144A">
              <w:rPr>
                <w:rFonts w:asciiTheme="majorHAnsi" w:hAnsiTheme="majorHAnsi" w:cstheme="majorHAnsi"/>
                <w:i/>
                <w:iCs/>
                <w:sz w:val="22"/>
                <w:szCs w:val="22"/>
              </w:rPr>
              <w:t>et al.</w:t>
            </w:r>
          </w:p>
        </w:tc>
        <w:tc>
          <w:tcPr>
            <w:tcW w:w="279" w:type="pct"/>
            <w:vMerge w:val="restart"/>
            <w:tcBorders>
              <w:top w:val="single" w:sz="4" w:space="0" w:color="auto"/>
              <w:left w:val="nil"/>
              <w:bottom w:val="nil"/>
              <w:right w:val="nil"/>
            </w:tcBorders>
            <w:vAlign w:val="center"/>
          </w:tcPr>
          <w:p w14:paraId="30F03CEB" w14:textId="17C76A57"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2023</w:t>
            </w:r>
          </w:p>
        </w:tc>
        <w:tc>
          <w:tcPr>
            <w:tcW w:w="451" w:type="pct"/>
            <w:vMerge w:val="restart"/>
            <w:tcBorders>
              <w:top w:val="single" w:sz="4" w:space="0" w:color="auto"/>
              <w:left w:val="nil"/>
              <w:bottom w:val="nil"/>
              <w:right w:val="nil"/>
            </w:tcBorders>
            <w:vAlign w:val="center"/>
          </w:tcPr>
          <w:p w14:paraId="0B5DC95C" w14:textId="50182E0B"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554" w:type="pct"/>
            <w:tcBorders>
              <w:top w:val="single" w:sz="4" w:space="0" w:color="auto"/>
              <w:left w:val="nil"/>
              <w:bottom w:val="nil"/>
              <w:right w:val="nil"/>
            </w:tcBorders>
            <w:vAlign w:val="center"/>
          </w:tcPr>
          <w:p w14:paraId="0D808C7B" w14:textId="77777777"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Wolfcamp</w:t>
            </w:r>
          </w:p>
          <w:p w14:paraId="28027490" w14:textId="6A5678A1"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417" w:type="pct"/>
            <w:vMerge w:val="restart"/>
            <w:tcBorders>
              <w:top w:val="single" w:sz="4" w:space="0" w:color="auto"/>
              <w:left w:val="nil"/>
              <w:bottom w:val="nil"/>
              <w:right w:val="nil"/>
            </w:tcBorders>
            <w:vAlign w:val="center"/>
          </w:tcPr>
          <w:p w14:paraId="013E7D40" w14:textId="71E830CC"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Plug (1/1”)</w:t>
            </w:r>
          </w:p>
        </w:tc>
        <w:tc>
          <w:tcPr>
            <w:tcW w:w="522" w:type="pct"/>
            <w:tcBorders>
              <w:top w:val="single" w:sz="4" w:space="0" w:color="auto"/>
              <w:left w:val="nil"/>
              <w:bottom w:val="nil"/>
              <w:right w:val="nil"/>
            </w:tcBorders>
            <w:vAlign w:val="center"/>
          </w:tcPr>
          <w:p w14:paraId="5557B7EC" w14:textId="01A34239"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Non-preserved</w:t>
            </w:r>
          </w:p>
        </w:tc>
        <w:tc>
          <w:tcPr>
            <w:tcW w:w="276" w:type="pct"/>
            <w:tcBorders>
              <w:top w:val="single" w:sz="4" w:space="0" w:color="auto"/>
              <w:left w:val="nil"/>
              <w:bottom w:val="nil"/>
              <w:right w:val="nil"/>
            </w:tcBorders>
            <w:vAlign w:val="center"/>
          </w:tcPr>
          <w:p w14:paraId="2137B101" w14:textId="099777B5"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single" w:sz="4" w:space="0" w:color="auto"/>
              <w:left w:val="nil"/>
              <w:bottom w:val="nil"/>
              <w:right w:val="nil"/>
            </w:tcBorders>
            <w:vAlign w:val="center"/>
          </w:tcPr>
          <w:p w14:paraId="19F839F8" w14:textId="77777777" w:rsidR="008045E5" w:rsidRPr="001D144A" w:rsidRDefault="008045E5" w:rsidP="00A60175">
            <w:pPr>
              <w:spacing w:line="360" w:lineRule="auto"/>
              <w:jc w:val="center"/>
              <w:rPr>
                <w:sz w:val="22"/>
                <w:szCs w:val="22"/>
              </w:rPr>
            </w:pPr>
            <w:r w:rsidRPr="001D144A">
              <w:rPr>
                <w:sz w:val="22"/>
                <w:szCs w:val="22"/>
              </w:rPr>
              <w:t>11</w:t>
            </w:r>
          </w:p>
          <w:p w14:paraId="708E3140" w14:textId="508FF809" w:rsidR="008045E5" w:rsidRPr="001D144A" w:rsidRDefault="008045E5" w:rsidP="00F04050">
            <w:pPr>
              <w:spacing w:line="360" w:lineRule="auto"/>
              <w:jc w:val="center"/>
              <w:rPr>
                <w:sz w:val="22"/>
                <w:szCs w:val="22"/>
              </w:rPr>
            </w:pPr>
            <w:r w:rsidRPr="001D144A">
              <w:rPr>
                <w:sz w:val="22"/>
                <w:szCs w:val="22"/>
              </w:rPr>
              <w:t>8.5</w:t>
            </w:r>
          </w:p>
        </w:tc>
        <w:tc>
          <w:tcPr>
            <w:tcW w:w="243" w:type="pct"/>
            <w:tcBorders>
              <w:top w:val="single" w:sz="4" w:space="0" w:color="auto"/>
              <w:left w:val="nil"/>
              <w:bottom w:val="nil"/>
              <w:right w:val="nil"/>
            </w:tcBorders>
            <w:vAlign w:val="center"/>
          </w:tcPr>
          <w:p w14:paraId="1A0465CE" w14:textId="2D50D13E" w:rsidR="008045E5" w:rsidRPr="001D144A" w:rsidRDefault="008045E5" w:rsidP="00A60175">
            <w:pPr>
              <w:spacing w:line="360" w:lineRule="auto"/>
              <w:jc w:val="center"/>
              <w:rPr>
                <w:sz w:val="22"/>
                <w:szCs w:val="22"/>
              </w:rPr>
            </w:pPr>
            <w:r w:rsidRPr="001D144A">
              <w:rPr>
                <w:sz w:val="22"/>
                <w:szCs w:val="22"/>
              </w:rPr>
              <w:t>95</w:t>
            </w:r>
          </w:p>
        </w:tc>
        <w:tc>
          <w:tcPr>
            <w:tcW w:w="419" w:type="pct"/>
            <w:vMerge w:val="restart"/>
            <w:tcBorders>
              <w:top w:val="single" w:sz="4" w:space="0" w:color="auto"/>
              <w:left w:val="nil"/>
              <w:bottom w:val="nil"/>
              <w:right w:val="nil"/>
            </w:tcBorders>
            <w:vAlign w:val="center"/>
          </w:tcPr>
          <w:p w14:paraId="35C2458F" w14:textId="1C2EFF32" w:rsidR="008045E5" w:rsidRPr="001D144A" w:rsidRDefault="008045E5" w:rsidP="00A60175">
            <w:pPr>
              <w:spacing w:line="360" w:lineRule="auto"/>
              <w:jc w:val="center"/>
              <w:rPr>
                <w:sz w:val="22"/>
                <w:szCs w:val="22"/>
              </w:rPr>
            </w:pPr>
            <w:r w:rsidRPr="001D144A">
              <w:rPr>
                <w:sz w:val="22"/>
                <w:szCs w:val="22"/>
              </w:rPr>
              <w:t>3750-5000</w:t>
            </w:r>
          </w:p>
        </w:tc>
        <w:tc>
          <w:tcPr>
            <w:tcW w:w="346" w:type="pct"/>
            <w:vMerge w:val="restart"/>
            <w:tcBorders>
              <w:top w:val="single" w:sz="4" w:space="0" w:color="auto"/>
              <w:left w:val="nil"/>
              <w:bottom w:val="nil"/>
              <w:right w:val="nil"/>
            </w:tcBorders>
            <w:vAlign w:val="center"/>
          </w:tcPr>
          <w:p w14:paraId="78F361DA" w14:textId="3B9A4AE1" w:rsidR="008045E5" w:rsidRPr="001D144A" w:rsidRDefault="008045E5" w:rsidP="00A60175">
            <w:pPr>
              <w:spacing w:line="360" w:lineRule="auto"/>
              <w:jc w:val="center"/>
              <w:rPr>
                <w:sz w:val="22"/>
                <w:szCs w:val="22"/>
              </w:rPr>
            </w:pPr>
            <w:r w:rsidRPr="001D144A">
              <w:rPr>
                <w:sz w:val="22"/>
                <w:szCs w:val="22"/>
              </w:rPr>
              <w:t>2750</w:t>
            </w:r>
          </w:p>
        </w:tc>
        <w:tc>
          <w:tcPr>
            <w:tcW w:w="348" w:type="pct"/>
            <w:vMerge w:val="restart"/>
            <w:tcBorders>
              <w:top w:val="single" w:sz="4" w:space="0" w:color="auto"/>
              <w:left w:val="nil"/>
              <w:bottom w:val="nil"/>
              <w:right w:val="nil"/>
            </w:tcBorders>
            <w:vAlign w:val="center"/>
          </w:tcPr>
          <w:p w14:paraId="2BFDDF68" w14:textId="5BA521AE" w:rsidR="008045E5" w:rsidRPr="001D144A" w:rsidRDefault="008045E5" w:rsidP="00A60175">
            <w:pPr>
              <w:keepNext/>
              <w:spacing w:line="360" w:lineRule="auto"/>
              <w:jc w:val="center"/>
              <w:rPr>
                <w:sz w:val="22"/>
                <w:szCs w:val="22"/>
              </w:rPr>
            </w:pPr>
            <w:r w:rsidRPr="001D144A">
              <w:rPr>
                <w:sz w:val="22"/>
                <w:szCs w:val="22"/>
              </w:rPr>
              <w:t>1/1</w:t>
            </w:r>
          </w:p>
        </w:tc>
        <w:tc>
          <w:tcPr>
            <w:tcW w:w="347" w:type="pct"/>
            <w:tcBorders>
              <w:top w:val="single" w:sz="4" w:space="0" w:color="auto"/>
              <w:left w:val="nil"/>
              <w:bottom w:val="nil"/>
              <w:right w:val="nil"/>
            </w:tcBorders>
            <w:vAlign w:val="center"/>
          </w:tcPr>
          <w:p w14:paraId="45707252" w14:textId="7659ED0F" w:rsidR="008045E5" w:rsidRPr="001D144A" w:rsidRDefault="008045E5" w:rsidP="00A60175">
            <w:pPr>
              <w:keepNext/>
              <w:spacing w:line="360" w:lineRule="auto"/>
              <w:jc w:val="center"/>
              <w:rPr>
                <w:sz w:val="22"/>
                <w:szCs w:val="22"/>
              </w:rPr>
            </w:pPr>
            <w:r w:rsidRPr="001D144A">
              <w:rPr>
                <w:sz w:val="22"/>
                <w:szCs w:val="22"/>
              </w:rPr>
              <w:t>35-45</w:t>
            </w:r>
          </w:p>
        </w:tc>
      </w:tr>
      <w:tr w:rsidR="00D44152" w:rsidRPr="00136356" w14:paraId="38AE38FB" w14:textId="77777777" w:rsidTr="00CD34B5">
        <w:trPr>
          <w:trHeight w:val="483"/>
        </w:trPr>
        <w:tc>
          <w:tcPr>
            <w:tcW w:w="520" w:type="pct"/>
            <w:vMerge/>
            <w:tcBorders>
              <w:top w:val="nil"/>
              <w:left w:val="nil"/>
              <w:bottom w:val="single" w:sz="4" w:space="0" w:color="auto"/>
              <w:right w:val="nil"/>
            </w:tcBorders>
            <w:vAlign w:val="center"/>
          </w:tcPr>
          <w:p w14:paraId="25909469" w14:textId="77777777" w:rsidR="008045E5" w:rsidRPr="001D144A" w:rsidRDefault="008045E5" w:rsidP="00A60175">
            <w:pPr>
              <w:spacing w:line="360" w:lineRule="auto"/>
              <w:rPr>
                <w:rFonts w:asciiTheme="majorHAnsi" w:hAnsiTheme="majorHAnsi" w:cstheme="majorHAnsi"/>
                <w:sz w:val="22"/>
                <w:szCs w:val="22"/>
              </w:rPr>
            </w:pPr>
          </w:p>
        </w:tc>
        <w:tc>
          <w:tcPr>
            <w:tcW w:w="279" w:type="pct"/>
            <w:vMerge/>
            <w:tcBorders>
              <w:top w:val="nil"/>
              <w:left w:val="nil"/>
              <w:bottom w:val="single" w:sz="4" w:space="0" w:color="auto"/>
              <w:right w:val="nil"/>
            </w:tcBorders>
            <w:vAlign w:val="center"/>
          </w:tcPr>
          <w:p w14:paraId="369A36C5" w14:textId="77777777" w:rsidR="008045E5" w:rsidRPr="001D144A" w:rsidRDefault="008045E5" w:rsidP="00A60175">
            <w:pPr>
              <w:spacing w:line="360" w:lineRule="auto"/>
              <w:jc w:val="center"/>
              <w:rPr>
                <w:rFonts w:asciiTheme="majorHAnsi" w:hAnsiTheme="majorHAnsi" w:cstheme="majorHAnsi"/>
                <w:sz w:val="22"/>
                <w:szCs w:val="22"/>
              </w:rPr>
            </w:pPr>
          </w:p>
        </w:tc>
        <w:tc>
          <w:tcPr>
            <w:tcW w:w="451" w:type="pct"/>
            <w:vMerge/>
            <w:tcBorders>
              <w:top w:val="nil"/>
              <w:left w:val="nil"/>
              <w:bottom w:val="single" w:sz="4" w:space="0" w:color="auto"/>
              <w:right w:val="nil"/>
            </w:tcBorders>
            <w:vAlign w:val="center"/>
          </w:tcPr>
          <w:p w14:paraId="5533FE01" w14:textId="77777777" w:rsidR="008045E5" w:rsidRPr="001D144A" w:rsidRDefault="008045E5" w:rsidP="00A60175">
            <w:pPr>
              <w:spacing w:line="360" w:lineRule="auto"/>
              <w:jc w:val="center"/>
              <w:rPr>
                <w:rFonts w:asciiTheme="majorHAnsi" w:hAnsiTheme="majorHAnsi" w:cstheme="majorHAnsi"/>
                <w:sz w:val="22"/>
                <w:szCs w:val="22"/>
              </w:rPr>
            </w:pPr>
          </w:p>
        </w:tc>
        <w:tc>
          <w:tcPr>
            <w:tcW w:w="554" w:type="pct"/>
            <w:tcBorders>
              <w:top w:val="nil"/>
              <w:left w:val="nil"/>
              <w:bottom w:val="single" w:sz="4" w:space="0" w:color="auto"/>
              <w:right w:val="nil"/>
            </w:tcBorders>
            <w:vAlign w:val="center"/>
          </w:tcPr>
          <w:p w14:paraId="0E3A9FA8" w14:textId="77777777" w:rsidR="008045E5" w:rsidRPr="001D144A" w:rsidRDefault="008045E5" w:rsidP="00F04050">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Duvernay</w:t>
            </w:r>
          </w:p>
          <w:p w14:paraId="46A44F6B" w14:textId="13CF973C"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Eagle Ford</w:t>
            </w:r>
          </w:p>
        </w:tc>
        <w:tc>
          <w:tcPr>
            <w:tcW w:w="417" w:type="pct"/>
            <w:vMerge/>
            <w:tcBorders>
              <w:top w:val="nil"/>
              <w:left w:val="nil"/>
              <w:bottom w:val="single" w:sz="4" w:space="0" w:color="auto"/>
              <w:right w:val="nil"/>
            </w:tcBorders>
            <w:vAlign w:val="center"/>
          </w:tcPr>
          <w:p w14:paraId="28879AA8" w14:textId="77777777" w:rsidR="008045E5" w:rsidRPr="001D144A" w:rsidRDefault="008045E5" w:rsidP="00A60175">
            <w:pPr>
              <w:spacing w:line="360" w:lineRule="auto"/>
              <w:jc w:val="center"/>
              <w:rPr>
                <w:rFonts w:asciiTheme="majorHAnsi" w:hAnsiTheme="majorHAnsi" w:cstheme="majorHAnsi"/>
                <w:sz w:val="22"/>
                <w:szCs w:val="22"/>
              </w:rPr>
            </w:pPr>
          </w:p>
        </w:tc>
        <w:tc>
          <w:tcPr>
            <w:tcW w:w="522" w:type="pct"/>
            <w:tcBorders>
              <w:top w:val="nil"/>
              <w:left w:val="nil"/>
              <w:bottom w:val="single" w:sz="4" w:space="0" w:color="auto"/>
              <w:right w:val="nil"/>
            </w:tcBorders>
            <w:vAlign w:val="center"/>
          </w:tcPr>
          <w:p w14:paraId="7544F040" w14:textId="581A7215"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Preserved</w:t>
            </w:r>
          </w:p>
        </w:tc>
        <w:tc>
          <w:tcPr>
            <w:tcW w:w="276" w:type="pct"/>
            <w:tcBorders>
              <w:top w:val="nil"/>
              <w:left w:val="nil"/>
              <w:bottom w:val="single" w:sz="4" w:space="0" w:color="auto"/>
              <w:right w:val="nil"/>
            </w:tcBorders>
            <w:vAlign w:val="center"/>
          </w:tcPr>
          <w:p w14:paraId="70C1C38E" w14:textId="12D819B2" w:rsidR="008045E5" w:rsidRPr="001D144A" w:rsidRDefault="008045E5" w:rsidP="00A60175">
            <w:pPr>
              <w:spacing w:line="360" w:lineRule="auto"/>
              <w:jc w:val="center"/>
              <w:rPr>
                <w:rFonts w:asciiTheme="majorHAnsi" w:hAnsiTheme="majorHAnsi" w:cstheme="majorHAnsi"/>
                <w:sz w:val="22"/>
                <w:szCs w:val="22"/>
              </w:rPr>
            </w:pPr>
            <w:r w:rsidRPr="001D144A">
              <w:rPr>
                <w:rFonts w:asciiTheme="majorHAnsi" w:hAnsiTheme="majorHAnsi" w:cstheme="majorHAnsi"/>
                <w:sz w:val="22"/>
                <w:szCs w:val="22"/>
              </w:rPr>
              <w:t>-</w:t>
            </w:r>
          </w:p>
        </w:tc>
        <w:tc>
          <w:tcPr>
            <w:tcW w:w="278" w:type="pct"/>
            <w:tcBorders>
              <w:top w:val="nil"/>
              <w:left w:val="nil"/>
              <w:bottom w:val="single" w:sz="4" w:space="0" w:color="auto"/>
              <w:right w:val="nil"/>
            </w:tcBorders>
            <w:vAlign w:val="center"/>
          </w:tcPr>
          <w:p w14:paraId="01FBD509" w14:textId="77777777" w:rsidR="008045E5" w:rsidRPr="001D144A" w:rsidRDefault="008045E5" w:rsidP="00A60175">
            <w:pPr>
              <w:spacing w:line="360" w:lineRule="auto"/>
              <w:jc w:val="center"/>
              <w:rPr>
                <w:sz w:val="22"/>
                <w:szCs w:val="22"/>
              </w:rPr>
            </w:pPr>
            <w:r w:rsidRPr="001D144A">
              <w:rPr>
                <w:sz w:val="22"/>
                <w:szCs w:val="22"/>
              </w:rPr>
              <w:t>6</w:t>
            </w:r>
          </w:p>
          <w:p w14:paraId="5478059D" w14:textId="35285E9C" w:rsidR="008045E5" w:rsidRPr="001D144A" w:rsidRDefault="008045E5" w:rsidP="00A60175">
            <w:pPr>
              <w:spacing w:line="360" w:lineRule="auto"/>
              <w:jc w:val="center"/>
              <w:rPr>
                <w:sz w:val="22"/>
                <w:szCs w:val="22"/>
              </w:rPr>
            </w:pPr>
            <w:r w:rsidRPr="001D144A">
              <w:rPr>
                <w:sz w:val="22"/>
                <w:szCs w:val="22"/>
              </w:rPr>
              <w:t>5</w:t>
            </w:r>
          </w:p>
        </w:tc>
        <w:tc>
          <w:tcPr>
            <w:tcW w:w="243" w:type="pct"/>
            <w:tcBorders>
              <w:top w:val="nil"/>
              <w:left w:val="nil"/>
              <w:bottom w:val="single" w:sz="4" w:space="0" w:color="auto"/>
              <w:right w:val="nil"/>
            </w:tcBorders>
            <w:vAlign w:val="center"/>
          </w:tcPr>
          <w:p w14:paraId="1B7C2896" w14:textId="79604FC7" w:rsidR="008045E5" w:rsidRPr="001D144A" w:rsidRDefault="008045E5" w:rsidP="00A60175">
            <w:pPr>
              <w:spacing w:line="360" w:lineRule="auto"/>
              <w:jc w:val="center"/>
              <w:rPr>
                <w:sz w:val="22"/>
                <w:szCs w:val="22"/>
              </w:rPr>
            </w:pPr>
            <w:r w:rsidRPr="001D144A">
              <w:rPr>
                <w:sz w:val="22"/>
                <w:szCs w:val="22"/>
              </w:rPr>
              <w:t>95</w:t>
            </w:r>
          </w:p>
        </w:tc>
        <w:tc>
          <w:tcPr>
            <w:tcW w:w="419" w:type="pct"/>
            <w:vMerge/>
            <w:tcBorders>
              <w:top w:val="nil"/>
              <w:left w:val="nil"/>
              <w:bottom w:val="single" w:sz="4" w:space="0" w:color="auto"/>
              <w:right w:val="nil"/>
            </w:tcBorders>
            <w:vAlign w:val="center"/>
          </w:tcPr>
          <w:p w14:paraId="052DC016" w14:textId="77777777" w:rsidR="008045E5" w:rsidRPr="001D144A" w:rsidRDefault="008045E5" w:rsidP="00A60175">
            <w:pPr>
              <w:spacing w:line="360" w:lineRule="auto"/>
              <w:jc w:val="center"/>
              <w:rPr>
                <w:sz w:val="22"/>
                <w:szCs w:val="22"/>
              </w:rPr>
            </w:pPr>
          </w:p>
        </w:tc>
        <w:tc>
          <w:tcPr>
            <w:tcW w:w="346" w:type="pct"/>
            <w:vMerge/>
            <w:tcBorders>
              <w:top w:val="nil"/>
              <w:left w:val="nil"/>
              <w:bottom w:val="single" w:sz="4" w:space="0" w:color="auto"/>
              <w:right w:val="nil"/>
            </w:tcBorders>
            <w:vAlign w:val="center"/>
          </w:tcPr>
          <w:p w14:paraId="472ECB4E" w14:textId="58604F29" w:rsidR="008045E5" w:rsidRPr="001D144A" w:rsidRDefault="008045E5" w:rsidP="00A60175">
            <w:pPr>
              <w:spacing w:line="360" w:lineRule="auto"/>
              <w:jc w:val="center"/>
              <w:rPr>
                <w:sz w:val="22"/>
                <w:szCs w:val="22"/>
              </w:rPr>
            </w:pPr>
          </w:p>
        </w:tc>
        <w:tc>
          <w:tcPr>
            <w:tcW w:w="348" w:type="pct"/>
            <w:vMerge/>
            <w:tcBorders>
              <w:top w:val="nil"/>
              <w:left w:val="nil"/>
              <w:bottom w:val="single" w:sz="4" w:space="0" w:color="auto"/>
              <w:right w:val="nil"/>
            </w:tcBorders>
            <w:vAlign w:val="center"/>
          </w:tcPr>
          <w:p w14:paraId="693A5BD4" w14:textId="77777777" w:rsidR="008045E5" w:rsidRPr="001D144A" w:rsidRDefault="008045E5" w:rsidP="00A60175">
            <w:pPr>
              <w:keepNext/>
              <w:spacing w:line="360" w:lineRule="auto"/>
              <w:jc w:val="center"/>
              <w:rPr>
                <w:sz w:val="22"/>
                <w:szCs w:val="22"/>
              </w:rPr>
            </w:pPr>
          </w:p>
        </w:tc>
        <w:tc>
          <w:tcPr>
            <w:tcW w:w="347" w:type="pct"/>
            <w:tcBorders>
              <w:top w:val="nil"/>
              <w:left w:val="nil"/>
              <w:bottom w:val="single" w:sz="4" w:space="0" w:color="auto"/>
              <w:right w:val="nil"/>
            </w:tcBorders>
            <w:vAlign w:val="center"/>
          </w:tcPr>
          <w:p w14:paraId="7EE1D4D0" w14:textId="417B1DED" w:rsidR="008045E5" w:rsidRPr="001D144A" w:rsidRDefault="008045E5" w:rsidP="00A60175">
            <w:pPr>
              <w:keepNext/>
              <w:spacing w:line="360" w:lineRule="auto"/>
              <w:jc w:val="center"/>
              <w:rPr>
                <w:sz w:val="22"/>
                <w:szCs w:val="22"/>
              </w:rPr>
            </w:pPr>
            <w:r w:rsidRPr="001D144A">
              <w:rPr>
                <w:sz w:val="22"/>
                <w:szCs w:val="22"/>
              </w:rPr>
              <w:t>20-35</w:t>
            </w:r>
          </w:p>
        </w:tc>
      </w:tr>
    </w:tbl>
    <w:p w14:paraId="7592F74F" w14:textId="5A1B3E92" w:rsidR="00D10A77" w:rsidRPr="00D55365" w:rsidRDefault="006A2B6E" w:rsidP="00DD19DC">
      <w:pPr>
        <w:spacing w:before="160"/>
        <w:jc w:val="center"/>
        <w:rPr>
          <w:sz w:val="28"/>
          <w:szCs w:val="28"/>
        </w:rPr>
        <w:sectPr w:rsidR="00D10A77" w:rsidRPr="00D55365" w:rsidSect="000F3EAE">
          <w:pgSz w:w="15840" w:h="12240" w:orient="landscape" w:code="1"/>
          <w:pgMar w:top="1440" w:right="1440" w:bottom="1440" w:left="1440" w:header="720" w:footer="720" w:gutter="0"/>
          <w:cols w:space="720"/>
          <w:titlePg/>
          <w:docGrid w:linePitch="360"/>
        </w:sectPr>
      </w:pPr>
      <w:r w:rsidRPr="00D55365">
        <w:rPr>
          <w:rFonts w:asciiTheme="majorHAnsi" w:hAnsiTheme="majorHAnsi" w:cstheme="majorHAnsi"/>
          <w:i/>
          <w:iCs/>
          <w:sz w:val="22"/>
          <w:szCs w:val="22"/>
        </w:rPr>
        <w:t>*Minimum miscibility pressure (MMP) determined at experimental temperatures</w:t>
      </w:r>
      <w:r w:rsidR="00DD19DC" w:rsidRPr="00D55365">
        <w:rPr>
          <w:rFonts w:asciiTheme="majorHAnsi" w:hAnsiTheme="majorHAnsi" w:cstheme="majorHAnsi"/>
          <w:i/>
          <w:iCs/>
          <w:sz w:val="22"/>
          <w:szCs w:val="22"/>
        </w:rPr>
        <w:t>.</w:t>
      </w:r>
      <w:r w:rsidR="00D55365">
        <w:rPr>
          <w:rFonts w:asciiTheme="majorHAnsi" w:hAnsiTheme="majorHAnsi" w:cstheme="majorHAnsi"/>
          <w:i/>
          <w:iCs/>
          <w:sz w:val="22"/>
          <w:szCs w:val="22"/>
        </w:rPr>
        <w:t xml:space="preserve"> ST = </w:t>
      </w:r>
      <w:r w:rsidR="005D1573">
        <w:rPr>
          <w:rFonts w:asciiTheme="majorHAnsi" w:hAnsiTheme="majorHAnsi" w:cstheme="majorHAnsi"/>
          <w:i/>
          <w:iCs/>
          <w:sz w:val="22"/>
          <w:szCs w:val="22"/>
        </w:rPr>
        <w:t>s</w:t>
      </w:r>
      <w:r w:rsidR="00D55365">
        <w:rPr>
          <w:rFonts w:asciiTheme="majorHAnsi" w:hAnsiTheme="majorHAnsi" w:cstheme="majorHAnsi"/>
          <w:i/>
          <w:iCs/>
          <w:sz w:val="22"/>
          <w:szCs w:val="22"/>
        </w:rPr>
        <w:t xml:space="preserve">oak time. PT = </w:t>
      </w:r>
      <w:r w:rsidR="005D1573">
        <w:rPr>
          <w:rFonts w:asciiTheme="majorHAnsi" w:hAnsiTheme="majorHAnsi" w:cstheme="majorHAnsi"/>
          <w:i/>
          <w:iCs/>
          <w:sz w:val="22"/>
          <w:szCs w:val="22"/>
        </w:rPr>
        <w:t>p</w:t>
      </w:r>
      <w:r w:rsidR="00D55365">
        <w:rPr>
          <w:rFonts w:asciiTheme="majorHAnsi" w:hAnsiTheme="majorHAnsi" w:cstheme="majorHAnsi"/>
          <w:i/>
          <w:iCs/>
          <w:sz w:val="22"/>
          <w:szCs w:val="22"/>
        </w:rPr>
        <w:t>roduction time.</w:t>
      </w:r>
      <w:r w:rsidR="008A5F47">
        <w:rPr>
          <w:rFonts w:asciiTheme="majorHAnsi" w:hAnsiTheme="majorHAnsi" w:cstheme="majorHAnsi"/>
          <w:i/>
          <w:iCs/>
          <w:sz w:val="22"/>
          <w:szCs w:val="22"/>
        </w:rPr>
        <w:t xml:space="preserve"> RF = recovery factor.</w:t>
      </w:r>
    </w:p>
    <w:p w14:paraId="074DA409" w14:textId="49866C47" w:rsidR="006C65A3" w:rsidRDefault="006C65A3" w:rsidP="002C382B">
      <w:pPr>
        <w:pStyle w:val="Heading2"/>
      </w:pPr>
      <w:bookmarkStart w:id="21" w:name="_Toc152771727"/>
      <w:r w:rsidRPr="002C382B">
        <w:lastRenderedPageBreak/>
        <w:t>Effect of sample size</w:t>
      </w:r>
      <w:bookmarkEnd w:id="21"/>
    </w:p>
    <w:p w14:paraId="7D81F680" w14:textId="4C979FE8" w:rsidR="006C65A3" w:rsidRPr="00BB6317" w:rsidRDefault="00812558" w:rsidP="005D1573">
      <w:pPr>
        <w:spacing w:after="120"/>
        <w:jc w:val="both"/>
      </w:pPr>
      <w:r>
        <w:t xml:space="preserve">In laboratory </w:t>
      </w:r>
      <w:r w:rsidR="004460D1">
        <w:t xml:space="preserve">HnP-EOR in ULR </w:t>
      </w:r>
      <w:r>
        <w:t xml:space="preserve">experiments, the </w:t>
      </w:r>
      <w:r w:rsidR="004460D1">
        <w:t>choice</w:t>
      </w:r>
      <w:r>
        <w:t xml:space="preserve"> of sample size </w:t>
      </w:r>
      <w:r w:rsidR="004460D1">
        <w:t>ha</w:t>
      </w:r>
      <w:r w:rsidR="002C05B8">
        <w:t>s</w:t>
      </w:r>
      <w:r w:rsidR="004460D1">
        <w:t xml:space="preserve"> been proven to </w:t>
      </w:r>
      <w:r>
        <w:t>influence the oil recovery factor</w:t>
      </w:r>
      <w:r w:rsidR="004460D1">
        <w:t xml:space="preserve"> </w:t>
      </w:r>
      <w:r w:rsidR="004460D1">
        <w:fldChar w:fldCharType="begin"/>
      </w:r>
      <w:r w:rsidR="004460D1">
        <w:instrText xml:space="preserve"> ADDIN EN.CITE &lt;EndNote&gt;&lt;Cite&gt;&lt;Author&gt;Dang&lt;/Author&gt;&lt;Year&gt;2019&lt;/Year&gt;&lt;RecNum&gt;1115&lt;/RecNum&gt;&lt;DisplayText&gt;(Dang 2019)&lt;/DisplayText&gt;&lt;record&gt;&lt;rec-number&gt;1115&lt;/rec-number&gt;&lt;foreign-keys&gt;&lt;key app="EN" db-id="xtrtpexd9zwesae9vrlxa5fbrpepps92x2sf" timestamp="1697640827" guid="ce00b5b9-d1aa-4a3d-9df8-0b2bcafcc111"&gt;1115&lt;/key&gt;&lt;/foreign-keys&gt;&lt;ref-type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rsidR="004460D1">
        <w:fldChar w:fldCharType="separate"/>
      </w:r>
      <w:r w:rsidR="004460D1">
        <w:rPr>
          <w:noProof/>
        </w:rPr>
        <w:t>(Dang 2019)</w:t>
      </w:r>
      <w:r w:rsidR="004460D1">
        <w:fldChar w:fldCharType="end"/>
      </w:r>
      <w:r>
        <w:t>. Core plug size</w:t>
      </w:r>
      <w:r w:rsidR="004460D1">
        <w:t>s</w:t>
      </w:r>
      <w:r>
        <w:t xml:space="preserve"> (inch scale) </w:t>
      </w:r>
      <w:r w:rsidR="002C05B8">
        <w:t>are</w:t>
      </w:r>
      <w:r>
        <w:t xml:space="preserve"> commonly selected as representative </w:t>
      </w:r>
      <w:r w:rsidR="004460D1">
        <w:t xml:space="preserve">samples </w:t>
      </w:r>
      <w:r>
        <w:t xml:space="preserve">of the subsurface </w:t>
      </w:r>
      <w:r>
        <w:fldChar w:fldCharType="begin"/>
      </w:r>
      <w:r w:rsidR="002326C7">
        <w:instrText xml:space="preserve"> ADDIN EN.CITE &lt;EndNote&gt;&lt;Cite&gt;&lt;Author&gt;Tovar&lt;/Author&gt;&lt;Year&gt;2021&lt;/Year&gt;&lt;RecNum&gt;877&lt;/RecNum&gt;&lt;DisplayText&gt;(Tovar et al. 2021)&lt;/DisplayText&gt;&lt;record&gt;&lt;rec-number&gt;877&lt;/rec-number&gt;&lt;foreign-keys&gt;&lt;key app="EN" db-id="xtrtpexd9zwesae9vrlxa5fbrpepps92x2sf" timestamp="1696632999" guid="e3d5e361-f514-4945-9d4e-2db81fd1ae74"&gt;877&lt;/key&gt;&lt;/foreign-keys&gt;&lt;ref-type name="Journal Article"&gt;17&lt;/ref-type&gt;&lt;contributors&gt;&lt;authors&gt;&lt;author&gt;Tovar, Francisco D.&lt;/author&gt;&lt;author&gt;Barrufet, Maria A.&lt;/author&gt;&lt;author&gt;Schechter, David S.&lt;/author&gt;&lt;/authors&gt;&lt;/contributors&gt;&lt;titles&gt;&lt;title&gt;Enhanced Oil Recovery in the Wolfcamp Shale by Carbon Dioxide or Nitrogen Injection: An Experimental Investigation&lt;/title&gt;&lt;secondary-title&gt;SPE Journal&lt;/secondary-title&gt;&lt;/titles&gt;&lt;pages&gt;515-537&lt;/pages&gt;&lt;volume&gt;26&lt;/volume&gt;&lt;number&gt;01&lt;/number&gt;&lt;dates&gt;&lt;year&gt;2021&lt;/year&gt;&lt;/dates&gt;&lt;isbn&gt;1086-055X&lt;/isbn&gt;&lt;urls&gt;&lt;related-urls&gt;&lt;url&gt;https://doi.org/10.2118/204230-PA&lt;/url&gt;&lt;/related-urls&gt;&lt;/urls&gt;&lt;electronic-resource-num&gt;10.2118/204230-pa&lt;/electronic-resource-num&gt;&lt;access-date&gt;3/8/2022&lt;/access-date&gt;&lt;/record&gt;&lt;/Cite&gt;&lt;/EndNote&gt;</w:instrText>
      </w:r>
      <w:r>
        <w:fldChar w:fldCharType="separate"/>
      </w:r>
      <w:r>
        <w:rPr>
          <w:noProof/>
        </w:rPr>
        <w:t>(Tovar et al. 2021)</w:t>
      </w:r>
      <w:r>
        <w:fldChar w:fldCharType="end"/>
      </w:r>
      <w:r>
        <w:t xml:space="preserve">. However, the </w:t>
      </w:r>
      <w:r w:rsidR="00BB6317">
        <w:t xml:space="preserve">ultra-low transport properties in </w:t>
      </w:r>
      <w:r>
        <w:t xml:space="preserve">nanoporous </w:t>
      </w:r>
      <w:r w:rsidR="004460D1">
        <w:t xml:space="preserve">systems such as </w:t>
      </w:r>
      <w:r>
        <w:t xml:space="preserve">ULR impair the </w:t>
      </w:r>
      <w:r w:rsidR="00BB6317">
        <w:t>recovery mechanisms</w:t>
      </w:r>
      <w:r w:rsidR="004460D1">
        <w:t xml:space="preserve"> </w:t>
      </w:r>
      <w:r w:rsidR="00252411">
        <w:fldChar w:fldCharType="begin">
          <w:fldData xml:space="preserve">PEVuZE5vdGU+PENpdGU+PEF1dGhvcj5aaHU8L0F1dGhvcj48WWVhcj4yMDIxPC9ZZWFyPjxSZWNO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</w:fldData>
        </w:fldChar>
      </w:r>
      <w:r w:rsidR="005C0118">
        <w:instrText xml:space="preserve"> ADDIN EN.CITE </w:instrText>
      </w:r>
      <w:r w:rsidR="005C0118">
        <w:fldChar w:fldCharType="begin">
          <w:fldData xml:space="preserve">PEVuZE5vdGU+PENpdGU+PEF1dGhvcj5aaHU8L0F1dGhvcj48WWVhcj4yMDIxPC9ZZWFyPjxSZWNO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</w:fldData>
        </w:fldChar>
      </w:r>
      <w:r w:rsidR="005C0118">
        <w:instrText xml:space="preserve"> ADDIN EN.CITE.DATA </w:instrText>
      </w:r>
      <w:r w:rsidR="005C0118">
        <w:fldChar w:fldCharType="end"/>
      </w:r>
      <w:r w:rsidR="00252411">
        <w:fldChar w:fldCharType="separate"/>
      </w:r>
      <w:r w:rsidR="00252411">
        <w:rPr>
          <w:noProof/>
        </w:rPr>
        <w:t>(Zhu et al. 2021)</w:t>
      </w:r>
      <w:r w:rsidR="00252411">
        <w:fldChar w:fldCharType="end"/>
      </w:r>
      <w:r w:rsidR="00252411">
        <w:t xml:space="preserve">.This </w:t>
      </w:r>
      <w:r w:rsidR="002C05B8">
        <w:t xml:space="preserve">increases the experimental time </w:t>
      </w:r>
      <w:r w:rsidR="00A74187">
        <w:t xml:space="preserve">to achieve ultimate oil recovery </w:t>
      </w:r>
      <w:r w:rsidR="002C05B8">
        <w:t>o</w:t>
      </w:r>
      <w:r w:rsidR="004460D1">
        <w:t>n</w:t>
      </w:r>
      <w:r w:rsidR="00BB6317">
        <w:t xml:space="preserve"> plug samples. As observed in the studies shown in </w:t>
      </w:r>
      <w:r w:rsidR="00BB6317" w:rsidRPr="005406B2">
        <w:rPr>
          <w:b/>
          <w:bCs/>
        </w:rPr>
        <w:fldChar w:fldCharType="begin"/>
      </w:r>
      <w:r w:rsidR="00BB6317" w:rsidRPr="005406B2">
        <w:rPr>
          <w:b/>
          <w:bCs/>
        </w:rPr>
        <w:instrText xml:space="preserve"> REF _Ref147771323 \h  \* MERGEFORMAT </w:instrText>
      </w:r>
      <w:r w:rsidR="00BB6317" w:rsidRPr="005406B2">
        <w:rPr>
          <w:b/>
          <w:bCs/>
        </w:rPr>
      </w:r>
      <w:r w:rsidR="00BB6317" w:rsidRPr="005406B2">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1</w:t>
      </w:r>
      <w:r w:rsidR="00BB6317" w:rsidRPr="005406B2">
        <w:rPr>
          <w:b/>
          <w:bCs/>
        </w:rPr>
        <w:fldChar w:fldCharType="end"/>
      </w:r>
      <w:r w:rsidR="00BB6317">
        <w:t xml:space="preserve">, a single experiment on a plug sample requires multiple cycles of injection, soaking, and production </w:t>
      </w:r>
      <w:r w:rsidR="00252411">
        <w:t xml:space="preserve">on </w:t>
      </w:r>
      <w:r w:rsidR="00BB6317">
        <w:t xml:space="preserve">the scale of days </w:t>
      </w:r>
      <w:r w:rsidR="00630389">
        <w:t>to weeks</w:t>
      </w:r>
      <w:r w:rsidR="00BB6317">
        <w:t xml:space="preserve">. </w:t>
      </w:r>
      <w:r w:rsidR="004460D1">
        <w:t xml:space="preserve">Given the </w:t>
      </w:r>
      <w:r w:rsidR="00630389">
        <w:t xml:space="preserve">multivariable </w:t>
      </w:r>
      <w:r w:rsidR="004460D1">
        <w:t>aspect</w:t>
      </w:r>
      <w:r w:rsidR="002C05B8">
        <w:t xml:space="preserve"> of HnP-EOR</w:t>
      </w:r>
      <w:r w:rsidR="00630389">
        <w:t xml:space="preserve">, a set of experiments </w:t>
      </w:r>
      <w:r w:rsidR="004460D1">
        <w:t>with</w:t>
      </w:r>
      <w:r w:rsidR="00630389">
        <w:t xml:space="preserve"> controlling variables </w:t>
      </w:r>
      <w:r w:rsidR="004460D1">
        <w:t>on</w:t>
      </w:r>
      <w:r w:rsidR="00630389">
        <w:t xml:space="preserve"> plug samples </w:t>
      </w:r>
      <w:r w:rsidR="00A74187">
        <w:t>requires</w:t>
      </w:r>
      <w:r w:rsidR="009E7EF1">
        <w:t xml:space="preserve"> </w:t>
      </w:r>
      <w:r w:rsidR="00630389">
        <w:t>months</w:t>
      </w:r>
      <w:r w:rsidR="009E7EF1">
        <w:t xml:space="preserve"> </w:t>
      </w:r>
      <w:r w:rsidR="00252411">
        <w:t xml:space="preserve">and </w:t>
      </w:r>
      <w:r w:rsidR="009E7EF1">
        <w:t>up</w:t>
      </w:r>
      <w:r w:rsidR="00630389">
        <w:t xml:space="preserve"> to</w:t>
      </w:r>
      <w:r w:rsidR="00CF1AF8">
        <w:t xml:space="preserve"> a</w:t>
      </w:r>
      <w:r w:rsidR="009E7EF1">
        <w:t xml:space="preserve"> year</w:t>
      </w:r>
      <w:r w:rsidR="00630389">
        <w:t xml:space="preserve"> to be completed.</w:t>
      </w:r>
      <w:r w:rsidR="004460D1">
        <w:t xml:space="preserve"> </w:t>
      </w:r>
      <w:r w:rsidR="00630389">
        <w:t xml:space="preserve">A faster approach </w:t>
      </w:r>
      <w:r w:rsidR="00E77B78">
        <w:t xml:space="preserve">to achieve ultimate oil recovery </w:t>
      </w:r>
      <w:r w:rsidR="009E7EF1">
        <w:t>and evaluate multiple variables</w:t>
      </w:r>
      <w:r w:rsidR="00630389">
        <w:t xml:space="preserve"> </w:t>
      </w:r>
      <w:r w:rsidR="00541830">
        <w:t>in shorter time-frame is</w:t>
      </w:r>
      <w:r w:rsidR="00630389">
        <w:t xml:space="preserve"> the use of crushed samples</w:t>
      </w:r>
      <w:r w:rsidR="004460D1">
        <w:t xml:space="preserve"> </w:t>
      </w:r>
      <w:r w:rsidR="00A74187">
        <w:t xml:space="preserve">of </w:t>
      </w:r>
      <w:r w:rsidR="00630389">
        <w:t>millimeter-size</w:t>
      </w:r>
      <w:r w:rsidR="004460D1">
        <w:t xml:space="preserve">s </w:t>
      </w:r>
      <w:r w:rsidR="00E77B78">
        <w:fldChar w:fldCharType="begin">
          <w:fldData xml:space="preserve">PEVuZE5vdGU+PENpdGU+PEF1dGhvcj5EYW5nPC9BdXRob3I+PFllYXI+MjAxOTwvWWVhcj48UmVj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</w:fldData>
        </w:fldChar>
      </w:r>
      <w:r w:rsidR="006A55DB">
        <w:instrText xml:space="preserve"> ADDIN EN.CITE </w:instrText>
      </w:r>
      <w:r w:rsidR="006A55DB">
        <w:fldChar w:fldCharType="begin">
          <w:fldData xml:space="preserve">PEVuZE5vdGU+PENpdGU+PEF1dGhvcj5EYW5nPC9BdXRob3I+PFllYXI+MjAxOTwvWWVhcj48UmVj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</w:fldData>
        </w:fldChar>
      </w:r>
      <w:r w:rsidR="006A55DB">
        <w:instrText xml:space="preserve"> ADDIN EN.CITE.DATA </w:instrText>
      </w:r>
      <w:r w:rsidR="006A55DB">
        <w:fldChar w:fldCharType="end"/>
      </w:r>
      <w:r w:rsidR="00E77B78">
        <w:fldChar w:fldCharType="separate"/>
      </w:r>
      <w:r w:rsidR="00E77B78">
        <w:rPr>
          <w:noProof/>
        </w:rPr>
        <w:t>(Dang 2019, Mamoudou 2020, Mamoudou et al. 2020, Min et al. 2020, Mamoudou et al. 2021, Odiachi et al. 2021, Cruz et al. 2022)</w:t>
      </w:r>
      <w:r w:rsidR="00E77B78">
        <w:fldChar w:fldCharType="end"/>
      </w:r>
      <w:r w:rsidR="00E77B78">
        <w:t xml:space="preserve">. </w:t>
      </w:r>
      <w:r w:rsidR="002C05B8">
        <w:t>Crushed samples have enhanced s</w:t>
      </w:r>
      <w:r w:rsidR="00E77B78">
        <w:t>pecific surface area</w:t>
      </w:r>
      <w:r w:rsidR="004460D1">
        <w:t xml:space="preserve"> favor</w:t>
      </w:r>
      <w:r w:rsidR="002C05B8">
        <w:t>ing</w:t>
      </w:r>
      <w:r w:rsidR="004460D1">
        <w:t xml:space="preserve"> the mutual diffusion between solvent and crude oil which has been proven to be a major transport mechanism </w:t>
      </w:r>
      <w:r w:rsidR="00E77B78">
        <w:t xml:space="preserve">during HnP-EOR in ULR </w:t>
      </w:r>
      <w:r w:rsidR="00E77B78">
        <w:fldChar w:fldCharType="begin"/>
      </w:r>
      <w:r w:rsidR="00E77B78">
        <w:instrText xml:space="preserve"> ADDIN EN.CITE &lt;EndNote&gt;&lt;Cite&gt;&lt;Author&gt;Dang&lt;/Author&gt;&lt;Year&gt;2023&lt;/Year&gt;&lt;RecNum&gt;1114&lt;/RecNum&gt;&lt;DisplayText&gt;(Dang et al. 2023)&lt;/DisplayText&gt;&lt;record&gt;&lt;rec-number&gt;1114&lt;/rec-number&gt;&lt;foreign-keys&gt;&lt;key app="EN" db-id="xtrtpexd9zwesae9vrlxa5fbrpepps92x2sf" timestamp="1697640827" guid="9eaad966-782e-4836-b078-cdec373c4ead"&gt;1114&lt;/key&gt;&lt;/foreign-keys&gt;&lt;ref-type name="Conference Proceedings"&gt;10&lt;/ref-type&gt;&lt;contributors&gt;&lt;authors&gt;&lt;author&gt;Dang, Son&lt;/author&gt;&lt;author&gt;Mamoudou, Sidi&lt;/author&gt;&lt;author&gt;Rai, Chandra&lt;/author&gt;&lt;author&gt;Sondergeld, Carl&lt;/author&gt;&lt;/authors&gt;&lt;/contributors&gt;&lt;titles&gt;&lt;title&gt;Experimental Observation of Diffusion as the Main Drive Mechanism in Unconventional Shales&lt;/title&gt;&lt;secondary-title&gt;SPE/AAPG/SEG Unconventional Resources Technology Conference&lt;/secondary-title&gt;&lt;/titles&gt;&lt;volume&gt;Day 3 Thu, June 15, 2023&lt;/volume&gt;&lt;dates&gt;&lt;year&gt;2023&lt;/year&gt;&lt;/dates&gt;&lt;urls&gt;&lt;related-urls&gt;&lt;url&gt;https://doi.org/10.15530/urtec-2023-3864848&lt;/url&gt;&lt;/related-urls&gt;&lt;/urls&gt;&lt;custom1&gt;D031S064R002&lt;/custom1&gt;&lt;electronic-resource-num&gt;10.15530/urtec-2023-3864848&lt;/electronic-resource-num&gt;&lt;access-date&gt;10/3/2023&lt;/access-date&gt;&lt;/record&gt;&lt;/Cite&gt;&lt;/EndNote&gt;</w:instrText>
      </w:r>
      <w:r w:rsidR="00E77B78">
        <w:fldChar w:fldCharType="separate"/>
      </w:r>
      <w:r w:rsidR="00E77B78">
        <w:rPr>
          <w:noProof/>
        </w:rPr>
        <w:t>(Dang et al. 2023)</w:t>
      </w:r>
      <w:r w:rsidR="00E77B78">
        <w:fldChar w:fldCharType="end"/>
      </w:r>
      <w:r w:rsidR="00E77B78">
        <w:t xml:space="preserve">. </w:t>
      </w:r>
      <w:r w:rsidR="00541830">
        <w:t>However,</w:t>
      </w:r>
      <w:r w:rsidR="009E7EF1">
        <w:t xml:space="preserve"> this approach </w:t>
      </w:r>
      <w:r w:rsidR="002C05B8">
        <w:t>yields</w:t>
      </w:r>
      <w:r w:rsidR="009E7EF1">
        <w:t xml:space="preserve"> </w:t>
      </w:r>
      <w:r w:rsidR="006A55DB">
        <w:t>much higher recovery factors</w:t>
      </w:r>
      <w:r w:rsidR="00A74187">
        <w:t xml:space="preserve"> than </w:t>
      </w:r>
      <w:r w:rsidR="00252411">
        <w:t xml:space="preserve">observed at </w:t>
      </w:r>
      <w:r w:rsidR="00A74187">
        <w:t>core-scale</w:t>
      </w:r>
      <w:r w:rsidR="00252411">
        <w:t xml:space="preserve"> thus</w:t>
      </w:r>
      <w:r w:rsidR="006A55DB">
        <w:t xml:space="preserve"> requiring </w:t>
      </w:r>
      <w:r w:rsidR="00A74187">
        <w:t>proper</w:t>
      </w:r>
      <w:r w:rsidR="006A55DB">
        <w:t xml:space="preserve"> upscaling </w:t>
      </w:r>
      <w:r w:rsidR="006A55DB">
        <w:fldChar w:fldCharType="begin"/>
      </w:r>
      <w:r w:rsidR="005872D5">
        <w:instrText xml:space="preserve"> ADDIN EN.CITE &lt;EndNote&gt;&lt;Cite&gt;&lt;Author&gt;Akita&lt;/Author&gt;&lt;Year&gt;2018&lt;/Year&gt;&lt;RecNum&gt;1130&lt;/RecNum&gt;&lt;DisplayText&gt;(Akita et al. 2018, Dang 2019)&lt;/DisplayText&gt;&lt;record&gt;&lt;rec-number&gt;1130&lt;/rec-number&gt;&lt;foreign-keys&gt;&lt;key app="EN" db-id="xtrtpexd9zwesae9vrlxa5fbrpepps92x2sf" timestamp="1697645371" guid="20f0a3a8-077f-4850-88c2-f66722d318cf"&gt;1130&lt;/key&gt;&lt;/foreign-keys&gt;&lt;ref-type name="Conference Paper"&gt;47&lt;/ref-type&gt;&lt;contributors&gt;&lt;authors&gt;&lt;author&gt;Akita, Emmanuel&lt;/author&gt;&lt;author&gt;Moghanloo, Rouzbeh G.&lt;/author&gt;&lt;author&gt;Davudov, Davud&lt;/author&gt;&lt;author&gt;Tinni, Ali&lt;/author&gt;&lt;/authors&gt;&lt;/contributors&gt;&lt;titles&gt;&lt;title&gt;A Systematic Approach for Upscaling of the EOR Results from Lab-Scale to Well-Scale in Liquid-Rich Shale Plays&lt;/title&gt;&lt;secondary-title&gt;SPE Improved Oil Recovery Conference&lt;/secondary-title&gt;&lt;/titles&gt;&lt;pages&gt;D031S007R006&lt;/pages&gt;&lt;dates&gt;&lt;year&gt;2018&lt;/year&gt;&lt;/dates&gt;&lt;urls&gt;&lt;related-urls&gt;&lt;url&gt;https://doi.org/10.2118/190188-MS&lt;/url&gt;&lt;/related-urls&gt;&lt;/urls&gt;&lt;electronic-resource-num&gt;10.2118/190188-MS&lt;/electronic-resource-num&gt;&lt;access-date&gt;10/18/2023&lt;/access-date&gt;&lt;/record&gt;&lt;/Cite&gt;&lt;Cite&gt;&lt;Author&gt;Dang&lt;/Author&gt;&lt;Year&gt;2019&lt;/Year&gt;&lt;RecNum&gt;1037&lt;/RecNum&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rsidR="006A55DB">
        <w:fldChar w:fldCharType="separate"/>
      </w:r>
      <w:r w:rsidR="007D79F4">
        <w:rPr>
          <w:noProof/>
        </w:rPr>
        <w:t>(Akita et al. 2018, Dang 2019)</w:t>
      </w:r>
      <w:r w:rsidR="006A55DB">
        <w:fldChar w:fldCharType="end"/>
      </w:r>
      <w:r w:rsidR="00252411">
        <w:t>.</w:t>
      </w:r>
      <w:r w:rsidR="00A74187">
        <w:t xml:space="preserve"> </w:t>
      </w:r>
    </w:p>
    <w:p w14:paraId="14B8661D" w14:textId="316FFC1A" w:rsidR="002C05B8" w:rsidRPr="002C382B" w:rsidRDefault="002C05B8" w:rsidP="002C382B">
      <w:pPr>
        <w:pStyle w:val="Heading2"/>
      </w:pPr>
      <w:bookmarkStart w:id="22" w:name="_Toc152771728"/>
      <w:r w:rsidRPr="002C382B">
        <w:t>Effect of fluid saturations</w:t>
      </w:r>
      <w:bookmarkEnd w:id="22"/>
    </w:p>
    <w:p w14:paraId="3825CC2B" w14:textId="33A47669" w:rsidR="00A73A42" w:rsidRDefault="006966FB" w:rsidP="005D1573">
      <w:pPr>
        <w:spacing w:after="120"/>
        <w:jc w:val="both"/>
        <w:rPr>
          <w:bCs/>
        </w:rPr>
      </w:pPr>
      <w:r>
        <w:t xml:space="preserve">Most ULR exhibit </w:t>
      </w:r>
      <w:r w:rsidRPr="006966FB">
        <w:rPr>
          <w:bCs/>
        </w:rPr>
        <w:t xml:space="preserve">complex </w:t>
      </w:r>
      <w:r>
        <w:rPr>
          <w:bCs/>
        </w:rPr>
        <w:t xml:space="preserve">microstructure including </w:t>
      </w:r>
      <w:r w:rsidR="00252411">
        <w:rPr>
          <w:bCs/>
        </w:rPr>
        <w:t xml:space="preserve">a </w:t>
      </w:r>
      <w:r w:rsidR="005872D5">
        <w:rPr>
          <w:bCs/>
        </w:rPr>
        <w:t>wide range</w:t>
      </w:r>
      <w:r>
        <w:rPr>
          <w:bCs/>
        </w:rPr>
        <w:t xml:space="preserve"> in </w:t>
      </w:r>
      <w:r w:rsidRPr="006966FB">
        <w:rPr>
          <w:bCs/>
        </w:rPr>
        <w:t xml:space="preserve">mineralogy and organic content </w:t>
      </w:r>
      <w:r>
        <w:rPr>
          <w:bCs/>
        </w:rPr>
        <w:t>resulting in</w:t>
      </w:r>
      <w:r w:rsidRPr="006966FB">
        <w:rPr>
          <w:bCs/>
        </w:rPr>
        <w:t xml:space="preserve"> fractional wettability where inorganic pores can be oil-wet, water-wet or both, while organic pores are assumed to be </w:t>
      </w:r>
      <w:r>
        <w:rPr>
          <w:bCs/>
        </w:rPr>
        <w:t>oil</w:t>
      </w:r>
      <w:r w:rsidRPr="006966FB">
        <w:rPr>
          <w:bCs/>
        </w:rPr>
        <w:t>-wet</w:t>
      </w:r>
      <w:r w:rsidR="005872D5">
        <w:rPr>
          <w:bCs/>
        </w:rPr>
        <w:t xml:space="preserve"> </w:t>
      </w:r>
      <w:r w:rsidR="005872D5">
        <w:rPr>
          <w:bCs/>
        </w:rPr>
        <w:fldChar w:fldCharType="begin"/>
      </w:r>
      <w:r w:rsidR="002326C7">
        <w:rPr>
          <w:bCs/>
        </w:rPr>
        <w:instrText xml:space="preserve"> ADDIN EN.CITE &lt;EndNote&gt;&lt;Cite&gt;&lt;Author&gt;Mukherjee&lt;/Author&gt;&lt;Year&gt;2020&lt;/Year&gt;&lt;RecNum&gt;777&lt;/RecNum&gt;&lt;DisplayText&gt;(Mukherjee et al. 2020)&lt;/DisplayText&gt;&lt;record&gt;&lt;rec-number&gt;777&lt;/rec-number&gt;&lt;foreign-keys&gt;&lt;key app="EN" db-id="xtrtpexd9zwesae9vrlxa5fbrpepps92x2sf" timestamp="1695504635" guid="457ed37d-1bef-4370-adbe-6ab282874672"&gt;777&lt;/key&gt;&lt;/foreign-keys&gt;&lt;ref-type name="Journal Article"&gt;17&lt;/ref-type&gt;&lt;contributors&gt;&lt;authors&gt;&lt;author&gt;Mukherjee, Sanchay&lt;/author&gt;&lt;author&gt;Dang, Son Thai&lt;/author&gt;&lt;author&gt;Rai, Chandra&lt;/author&gt;&lt;author&gt;Sondergeld, Carl&lt;/author&gt;&lt;/authors&gt;&lt;/contributors&gt;&lt;titles&gt;&lt;title&gt;Revisiting the Concept of Wettability for Organic-Rich Tight Rocks: Application in Formation Damage-Water Blockage&lt;/title&gt;&lt;secondary-title&gt;Petrophysics - The SPWLA Journal of Formation Evaluation and Reservoir Description&lt;/secondary-title&gt;&lt;/titles&gt;&lt;pages&gt;473-481&lt;/pages&gt;&lt;volume&gt;61&lt;/volume&gt;&lt;number&gt;05&lt;/number&gt;&lt;dates&gt;&lt;year&gt;2020&lt;/year&gt;&lt;/dates&gt;&lt;isbn&gt;1529-9074&lt;/isbn&gt;&lt;urls&gt;&lt;related-urls&gt;&lt;url&gt;https://doi.org/10.30632/PJV61N5-2020a5&lt;/url&gt;&lt;/related-urls&gt;&lt;/urls&gt;&lt;electronic-resource-num&gt;10.30632/PJV61N5-2020a5&lt;/electronic-resource-num&gt;&lt;access-date&gt;9/23/2023&lt;/access-date&gt;&lt;/record&gt;&lt;/Cite&gt;&lt;/EndNote&gt;</w:instrText>
      </w:r>
      <w:r w:rsidR="005872D5">
        <w:rPr>
          <w:bCs/>
        </w:rPr>
        <w:fldChar w:fldCharType="separate"/>
      </w:r>
      <w:r w:rsidR="005872D5">
        <w:rPr>
          <w:bCs/>
          <w:noProof/>
        </w:rPr>
        <w:t>(Mukherjee et al. 2020)</w:t>
      </w:r>
      <w:r w:rsidR="005872D5">
        <w:rPr>
          <w:bCs/>
        </w:rPr>
        <w:fldChar w:fldCharType="end"/>
      </w:r>
      <w:r w:rsidRPr="006966FB">
        <w:rPr>
          <w:bCs/>
        </w:rPr>
        <w:t xml:space="preserve">. Moreover, the nanometer-sized pores of </w:t>
      </w:r>
      <w:r>
        <w:rPr>
          <w:bCs/>
        </w:rPr>
        <w:t>ULR</w:t>
      </w:r>
      <w:r w:rsidRPr="006966FB">
        <w:rPr>
          <w:bCs/>
        </w:rPr>
        <w:t xml:space="preserve"> can induce capillary pressure values in excess of 10,000 psi for a gas-water system (Kale et al. 2010, Sondhi 2011, Donnelly et al. 2016).</w:t>
      </w:r>
      <w:r w:rsidR="000E58C4">
        <w:rPr>
          <w:bCs/>
        </w:rPr>
        <w:t xml:space="preserve"> </w:t>
      </w:r>
      <w:r w:rsidR="00EF4226">
        <w:rPr>
          <w:bCs/>
        </w:rPr>
        <w:t xml:space="preserve">Additional considerations such as </w:t>
      </w:r>
      <w:r w:rsidR="00EF4226">
        <w:rPr>
          <w:bCs/>
        </w:rPr>
        <w:lastRenderedPageBreak/>
        <w:t xml:space="preserve">nanoconfinement </w:t>
      </w:r>
      <w:r w:rsidR="00EF4226">
        <w:rPr>
          <w:bCs/>
        </w:rPr>
        <w:fldChar w:fldCharType="begin">
          <w:fldData xml:space="preserve">PEVuZE5vdGU+PENpdGU+PEF1dGhvcj5UZWtsdTwvQXV0aG9yPjxZZWFyPjIwMTQ8L1llYXI+PFJl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</w:fldData>
        </w:fldChar>
      </w:r>
      <w:r w:rsidR="003704F3">
        <w:rPr>
          <w:bCs/>
        </w:rPr>
        <w:instrText xml:space="preserve"> ADDIN EN.CITE </w:instrText>
      </w:r>
      <w:r w:rsidR="003704F3">
        <w:rPr>
          <w:bCs/>
        </w:rPr>
        <w:fldChar w:fldCharType="begin">
          <w:fldData xml:space="preserve">PEVuZE5vdGU+PENpdGU+PEF1dGhvcj5UZWtsdTwvQXV0aG9yPjxZZWFyPjIwMTQ8L1llYXI+PFJl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</w:fldData>
        </w:fldChar>
      </w:r>
      <w:r w:rsidR="003704F3">
        <w:rPr>
          <w:bCs/>
        </w:rPr>
        <w:instrText xml:space="preserve"> ADDIN EN.CITE.DATA </w:instrText>
      </w:r>
      <w:r w:rsidR="003704F3">
        <w:rPr>
          <w:bCs/>
        </w:rPr>
      </w:r>
      <w:r w:rsidR="003704F3">
        <w:rPr>
          <w:bCs/>
        </w:rPr>
        <w:fldChar w:fldCharType="end"/>
      </w:r>
      <w:r w:rsidR="00EF4226">
        <w:rPr>
          <w:bCs/>
        </w:rPr>
      </w:r>
      <w:r w:rsidR="00EF4226">
        <w:rPr>
          <w:bCs/>
        </w:rPr>
        <w:fldChar w:fldCharType="separate"/>
      </w:r>
      <w:r w:rsidR="00EF4226">
        <w:rPr>
          <w:bCs/>
          <w:noProof/>
        </w:rPr>
        <w:t>(Teklu et al. 2014, Barsotti 2019, Shabib-Asl et al. 2020)</w:t>
      </w:r>
      <w:r w:rsidR="00EF4226">
        <w:rPr>
          <w:bCs/>
        </w:rPr>
        <w:fldChar w:fldCharType="end"/>
      </w:r>
      <w:r w:rsidR="00EF4226">
        <w:rPr>
          <w:bCs/>
        </w:rPr>
        <w:t xml:space="preserve"> and molecular sieving </w:t>
      </w:r>
      <w:r w:rsidR="00EF4226">
        <w:rPr>
          <w:bCs/>
        </w:rPr>
        <w:fldChar w:fldCharType="begin"/>
      </w:r>
      <w:r w:rsidR="005C0118">
        <w:rPr>
          <w:bCs/>
        </w:rPr>
        <w:instrText xml:space="preserve"> ADDIN EN.CITE &lt;EndNote&gt;&lt;Cite&gt;&lt;Author&gt;Zhu&lt;/Author&gt;&lt;Year&gt;2020&lt;/Year&gt;&lt;RecNum&gt;928&lt;/RecNum&gt;&lt;DisplayText&gt;(Zhu et al. 2020, Perez and Devegowda 2020)&lt;/DisplayText&gt;&lt;record&gt;&lt;rec-number&gt;928&lt;/rec-number&gt;&lt;foreign-keys&gt;&lt;key app="EN" db-id="xtrtpexd9zwesae9vrlxa5fbrpepps92x2sf" timestamp="1696636597" guid="d621695d-20c4-407c-9c4b-52b7c4ea5426"&gt;928&lt;/key&gt;&lt;/foreign-keys&gt;&lt;ref-type name="Journal Article"&gt;17&lt;/ref-type&gt;&lt;contributors&gt;&lt;authors&gt;&lt;author&gt;Zhu, Ziming&lt;/author&gt;&lt;author&gt;Fang, Chao&lt;/author&gt;&lt;author&gt;Qiao, Rui&lt;/author&gt;&lt;author&gt;Yin, Xiaolong&lt;/author&gt;&lt;author&gt;Ozkan, Erdal&lt;/author&gt;&lt;/authors&gt;&lt;/contributors&gt;&lt;titles&gt;&lt;title&gt;Experimental and Molecular Insights on Mitigation of Hydrocarbon Sieving in Niobrara Shale by CO2 Huff ‘n’ Puff&lt;/title&gt;&lt;secondary-title&gt;SPE Journal&lt;/secondary-title&gt;&lt;/titles&gt;&lt;pages&gt;1803-1811&lt;/pages&gt;&lt;volume&gt;25&lt;/volume&gt;&lt;number&gt;4&lt;/number&gt;&lt;dates&gt;&lt;year&gt;2020&lt;/year&gt;&lt;/dates&gt;&lt;isbn&gt;1086-055X&lt;/isbn&gt;&lt;urls&gt;&lt;related-urls&gt;&lt;url&gt;https://doi.org/10.2118/196136-PA&lt;/url&gt;&lt;/related-urls&gt;&lt;/urls&gt;&lt;electronic-resource-num&gt;10.2118/196136-PA&lt;/electronic-resource-num&gt;&lt;/record&gt;&lt;/Cite&gt;&lt;Cite&gt;&lt;Author&gt;Perez&lt;/Author&gt;&lt;Year&gt;2020&lt;/Year&gt;&lt;RecNum&gt;871&lt;/RecNum&gt;&lt;record&gt;&lt;rec-number&gt;871&lt;/rec-number&gt;&lt;foreign-keys&gt;&lt;key app="EN" db-id="xtrtpexd9zwesae9vrlxa5fbrpepps92x2sf" timestamp="1696632999" guid="2990b0cb-d9d5-480d-a77a-efffd3661653"&gt;871&lt;/key&gt;&lt;/foreign-keys&gt;&lt;ref-type name="Journal Article"&gt;17&lt;/ref-type&gt;&lt;contributors&gt;&lt;authors&gt;&lt;author&gt;Perez, Felipe&lt;/author&gt;&lt;author&gt;Devegowda, Deepak&lt;/author&gt;&lt;/authors&gt;&lt;/contributors&gt;&lt;titles&gt;&lt;title&gt;A Molecular Dynamics Study of Soaking During Enhanced Oil Recovery in Shale Organic Pores&lt;/title&gt;&lt;secondary-title&gt;SPE Journal&lt;/secondary-title&gt;&lt;/titles&gt;&lt;pages&gt;832-841&lt;/pages&gt;&lt;volume&gt;25&lt;/volume&gt;&lt;number&gt;02&lt;/number&gt;&lt;dates&gt;&lt;year&gt;2020&lt;/year&gt;&lt;/dates&gt;&lt;isbn&gt;1086-055X&lt;/isbn&gt;&lt;urls&gt;&lt;related-urls&gt;&lt;url&gt;https://doi.org/10.2118/199879-PA&lt;/url&gt;&lt;/related-urls&gt;&lt;/urls&gt;&lt;electronic-resource-num&gt;10.2118/199879-pa&lt;/electronic-resource-num&gt;&lt;access-date&gt;3/7/2022&lt;/access-date&gt;&lt;/record&gt;&lt;/Cite&gt;&lt;/EndNote&gt;</w:instrText>
      </w:r>
      <w:r w:rsidR="00EF4226">
        <w:rPr>
          <w:bCs/>
        </w:rPr>
        <w:fldChar w:fldCharType="separate"/>
      </w:r>
      <w:r w:rsidR="00EF4226">
        <w:rPr>
          <w:bCs/>
          <w:noProof/>
        </w:rPr>
        <w:t>(Zhu et al. 2020, Perez and Devegowda 2020)</w:t>
      </w:r>
      <w:r w:rsidR="00EF4226">
        <w:rPr>
          <w:bCs/>
        </w:rPr>
        <w:fldChar w:fldCharType="end"/>
      </w:r>
      <w:r w:rsidR="00EF4226">
        <w:rPr>
          <w:bCs/>
        </w:rPr>
        <w:t xml:space="preserve"> can interfere with the phase behavior and preferential distribution of hydrocarbons in the </w:t>
      </w:r>
      <w:r w:rsidR="001605BF">
        <w:rPr>
          <w:bCs/>
        </w:rPr>
        <w:t>nanopores</w:t>
      </w:r>
      <w:r w:rsidR="00EF4226">
        <w:rPr>
          <w:bCs/>
        </w:rPr>
        <w:t xml:space="preserve">. All of these factors have implications </w:t>
      </w:r>
      <w:r w:rsidR="001605BF">
        <w:rPr>
          <w:bCs/>
        </w:rPr>
        <w:t>to</w:t>
      </w:r>
      <w:r w:rsidR="00EF4226">
        <w:rPr>
          <w:bCs/>
        </w:rPr>
        <w:t xml:space="preserve"> the accessibility of </w:t>
      </w:r>
      <w:r w:rsidR="00052355">
        <w:rPr>
          <w:bCs/>
        </w:rPr>
        <w:t xml:space="preserve">solvent to </w:t>
      </w:r>
      <w:r w:rsidR="00EF4226">
        <w:rPr>
          <w:bCs/>
        </w:rPr>
        <w:t>hydrocarbon molecules during HnP-EOR in ULR</w:t>
      </w:r>
      <w:r w:rsidR="00A73A42">
        <w:rPr>
          <w:bCs/>
        </w:rPr>
        <w:t>.</w:t>
      </w:r>
    </w:p>
    <w:p w14:paraId="07A1EF66" w14:textId="2FE5B7D6" w:rsidR="00EF4226" w:rsidRDefault="00837186" w:rsidP="005D1573">
      <w:pPr>
        <w:spacing w:after="120"/>
        <w:jc w:val="both"/>
        <w:rPr>
          <w:bCs/>
        </w:rPr>
      </w:pPr>
      <w:r>
        <w:rPr>
          <w:bCs/>
        </w:rPr>
        <w:t xml:space="preserve">Prior to experiments, most studies often choose to </w:t>
      </w:r>
      <w:proofErr w:type="spellStart"/>
      <w:r>
        <w:rPr>
          <w:bCs/>
        </w:rPr>
        <w:t>resaturate</w:t>
      </w:r>
      <w:proofErr w:type="spellEnd"/>
      <w:r>
        <w:rPr>
          <w:bCs/>
        </w:rPr>
        <w:t xml:space="preserve"> the samples with either reservoir crude oil or oils of simpler </w:t>
      </w:r>
      <w:r w:rsidR="00DF1B83">
        <w:rPr>
          <w:bCs/>
        </w:rPr>
        <w:t xml:space="preserve">composition </w:t>
      </w:r>
      <w:r>
        <w:rPr>
          <w:bCs/>
        </w:rPr>
        <w:t>(e.g</w:t>
      </w:r>
      <w:r w:rsidR="001605BF">
        <w:rPr>
          <w:bCs/>
        </w:rPr>
        <w:t>.</w:t>
      </w:r>
      <w:r>
        <w:rPr>
          <w:bCs/>
        </w:rPr>
        <w:t xml:space="preserve"> dodecane)</w:t>
      </w:r>
      <w:r w:rsidR="004B30BE">
        <w:rPr>
          <w:bCs/>
        </w:rPr>
        <w:t xml:space="preserve"> (</w:t>
      </w:r>
      <w:r w:rsidR="004B30BE" w:rsidRPr="005406B2">
        <w:rPr>
          <w:b/>
          <w:bCs/>
        </w:rPr>
        <w:fldChar w:fldCharType="begin"/>
      </w:r>
      <w:r w:rsidR="004B30BE" w:rsidRPr="005406B2">
        <w:rPr>
          <w:b/>
          <w:bCs/>
        </w:rPr>
        <w:instrText xml:space="preserve"> REF _Ref147771323 \h  \* MERGEFORMAT </w:instrText>
      </w:r>
      <w:r w:rsidR="004B30BE" w:rsidRPr="005406B2">
        <w:rPr>
          <w:b/>
          <w:bCs/>
        </w:rPr>
      </w:r>
      <w:r w:rsidR="004B30BE" w:rsidRPr="005406B2">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1</w:t>
      </w:r>
      <w:r w:rsidR="004B30BE" w:rsidRPr="005406B2">
        <w:rPr>
          <w:b/>
          <w:bCs/>
        </w:rPr>
        <w:fldChar w:fldCharType="end"/>
      </w:r>
      <w:r w:rsidR="004B30BE">
        <w:rPr>
          <w:b/>
          <w:bCs/>
        </w:rPr>
        <w:t>)</w:t>
      </w:r>
      <w:r>
        <w:rPr>
          <w:bCs/>
        </w:rPr>
        <w:t xml:space="preserve">. </w:t>
      </w:r>
      <w:r w:rsidR="00614582">
        <w:rPr>
          <w:bCs/>
        </w:rPr>
        <w:t>Although resaturation in crude oil is beneficial to reduce variations in oil saturation</w:t>
      </w:r>
      <w:r w:rsidR="00A74187">
        <w:rPr>
          <w:bCs/>
        </w:rPr>
        <w:t>s</w:t>
      </w:r>
      <w:r w:rsidR="00614582">
        <w:rPr>
          <w:bCs/>
        </w:rPr>
        <w:t xml:space="preserve"> among the samples</w:t>
      </w:r>
      <w:r w:rsidR="00AC0795">
        <w:rPr>
          <w:bCs/>
        </w:rPr>
        <w:t xml:space="preserve"> as compared to non-preserved samples</w:t>
      </w:r>
      <w:r w:rsidR="00614582">
        <w:rPr>
          <w:bCs/>
        </w:rPr>
        <w:t xml:space="preserve">, </w:t>
      </w:r>
      <w:r w:rsidR="00001C73">
        <w:rPr>
          <w:bCs/>
        </w:rPr>
        <w:t xml:space="preserve">other considerations such as water saturation </w:t>
      </w:r>
      <w:r w:rsidR="00001C73">
        <w:rPr>
          <w:bCs/>
        </w:rPr>
        <w:fldChar w:fldCharType="begin"/>
      </w:r>
      <w:r w:rsidR="002326C7">
        <w:rPr>
          <w:bCs/>
        </w:rPr>
        <w:instrText xml:space="preserve"> ADDIN EN.CITE &lt;EndNote&gt;&lt;Cite&gt;&lt;Author&gt;Liu&lt;/Author&gt;&lt;Year&gt;2023&lt;/Year&gt;&lt;RecNum&gt;1132&lt;/RecNum&gt;&lt;DisplayText&gt;(Liu et al. 2023)&lt;/DisplayText&gt;&lt;record&gt;&lt;rec-number&gt;1132&lt;/rec-number&gt;&lt;foreign-keys&gt;&lt;key app="EN" db-id="xtrtpexd9zwesae9vrlxa5fbrpepps92x2sf" timestamp="1697653321" guid="55181f1a-44ef-479b-8a96-f0228c821f9d"&gt;1132&lt;/key&gt;&lt;/foreign-keys&gt;&lt;ref-type name="Journal Article"&gt;17&lt;/ref-type&gt;&lt;contributors&gt;&lt;authors&gt;&lt;author&gt;Liu, Junrong&lt;/author&gt;&lt;author&gt;Li, Hangyu&lt;/author&gt;&lt;author&gt;Liu, Shuyang&lt;/author&gt;&lt;author&gt;Xu, Jianchun&lt;/author&gt;&lt;author&gt;Wang, Xiaopu&lt;/author&gt;&lt;author&gt;Tan, Qizhi&lt;/author&gt;&lt;/authors&gt;&lt;/contributors&gt;&lt;titles&gt;&lt;title&gt;Investigating the Impact of Aqueous Phase on CO2 Huff ‘n’ Puff in Tight Oil Reservoirs Using Nuclear Magnetic Resonance Technology: Stimulation Measures and Mechanisms&lt;/title&gt;&lt;secondary-title&gt;SPE Journal&lt;/secondary-title&gt;&lt;/titles&gt;&lt;pages&gt;1-17&lt;/pages&gt;&lt;dates&gt;&lt;year&gt;2023&lt;/year&gt;&lt;/dates&gt;&lt;isbn&gt;1086-055X&lt;/isbn&gt;&lt;urls&gt;&lt;related-urls&gt;&lt;url&gt;https://doi.org/10.2118/217978-PA&lt;/url&gt;&lt;/related-urls&gt;&lt;/urls&gt;&lt;electronic-resource-num&gt;10.2118/217978-pa&lt;/electronic-resource-num&gt;&lt;access-date&gt;10/18/2023&lt;/access-date&gt;&lt;/record&gt;&lt;/Cite&gt;&lt;/EndNote&gt;</w:instrText>
      </w:r>
      <w:r w:rsidR="00001C73">
        <w:rPr>
          <w:bCs/>
        </w:rPr>
        <w:fldChar w:fldCharType="separate"/>
      </w:r>
      <w:r w:rsidR="00001C73">
        <w:rPr>
          <w:bCs/>
          <w:noProof/>
        </w:rPr>
        <w:t>(Liu et al. 2023)</w:t>
      </w:r>
      <w:r w:rsidR="00001C73">
        <w:rPr>
          <w:bCs/>
        </w:rPr>
        <w:fldChar w:fldCharType="end"/>
      </w:r>
      <w:r w:rsidR="00001C73">
        <w:rPr>
          <w:bCs/>
        </w:rPr>
        <w:t xml:space="preserve"> and exposed surface area </w:t>
      </w:r>
      <w:r w:rsidR="00001C73">
        <w:rPr>
          <w:bCs/>
        </w:rPr>
        <w:fldChar w:fldCharType="begin"/>
      </w:r>
      <w:r w:rsidR="00001C73">
        <w:rPr>
          <w:bCs/>
        </w:rPr>
        <w:instrText xml:space="preserve"> ADDIN EN.CITE &lt;EndNote&gt;&lt;Cite&gt;&lt;Author&gt;Dang&lt;/Author&gt;&lt;Year&gt;2023&lt;/Year&gt;&lt;RecNum&gt;1114&lt;/RecNum&gt;&lt;DisplayText&gt;(Dang et al. 2023)&lt;/DisplayText&gt;&lt;record&gt;&lt;rec-number&gt;1114&lt;/rec-number&gt;&lt;foreign-keys&gt;&lt;key app="EN" db-id="xtrtpexd9zwesae9vrlxa5fbrpepps92x2sf" timestamp="1697640827" guid="9eaad966-782e-4836-b078-cdec373c4ead"&gt;1114&lt;/key&gt;&lt;/foreign-keys&gt;&lt;ref-type name="Conference Proceedings"&gt;10&lt;/ref-type&gt;&lt;contributors&gt;&lt;authors&gt;&lt;author&gt;Dang, Son&lt;/author&gt;&lt;author&gt;Mamoudou, Sidi&lt;/author&gt;&lt;author&gt;Rai, Chandra&lt;/author&gt;&lt;author&gt;Sondergeld, Carl&lt;/author&gt;&lt;/authors&gt;&lt;/contributors&gt;&lt;titles&gt;&lt;title&gt;Experimental Observation of Diffusion as the Main Drive Mechanism in Unconventional Shales&lt;/title&gt;&lt;secondary-title&gt;SPE/AAPG/SEG Unconventional Resources Technology Conference&lt;/secondary-title&gt;&lt;/titles&gt;&lt;volume&gt;Day 3 Thu, June 15, 2023&lt;/volume&gt;&lt;dates&gt;&lt;year&gt;2023&lt;/year&gt;&lt;/dates&gt;&lt;urls&gt;&lt;related-urls&gt;&lt;url&gt;https://doi.org/10.15530/urtec-2023-3864848&lt;/url&gt;&lt;/related-urls&gt;&lt;/urls&gt;&lt;custom1&gt;D031S064R002&lt;/custom1&gt;&lt;electronic-resource-num&gt;10.15530/urtec-2023-3864848&lt;/electronic-resource-num&gt;&lt;access-date&gt;10/3/2023&lt;/access-date&gt;&lt;/record&gt;&lt;/Cite&gt;&lt;/EndNote&gt;</w:instrText>
      </w:r>
      <w:r w:rsidR="00001C73">
        <w:rPr>
          <w:bCs/>
        </w:rPr>
        <w:fldChar w:fldCharType="separate"/>
      </w:r>
      <w:r w:rsidR="00001C73">
        <w:rPr>
          <w:bCs/>
          <w:noProof/>
        </w:rPr>
        <w:t>(Dang et al. 2023)</w:t>
      </w:r>
      <w:r w:rsidR="00001C73">
        <w:rPr>
          <w:bCs/>
        </w:rPr>
        <w:fldChar w:fldCharType="end"/>
      </w:r>
      <w:r w:rsidR="00614582">
        <w:rPr>
          <w:bCs/>
        </w:rPr>
        <w:t xml:space="preserve"> </w:t>
      </w:r>
      <w:r w:rsidR="00A74187">
        <w:rPr>
          <w:bCs/>
        </w:rPr>
        <w:t>are</w:t>
      </w:r>
      <w:r w:rsidR="00614582">
        <w:rPr>
          <w:bCs/>
        </w:rPr>
        <w:t xml:space="preserve"> neglected</w:t>
      </w:r>
      <w:r w:rsidR="00A74187">
        <w:rPr>
          <w:bCs/>
        </w:rPr>
        <w:t xml:space="preserve"> during resaturation in crude oil</w:t>
      </w:r>
      <w:r w:rsidR="00E46D80">
        <w:rPr>
          <w:bCs/>
        </w:rPr>
        <w:t>.</w:t>
      </w:r>
      <w:r w:rsidR="00052355">
        <w:rPr>
          <w:bCs/>
        </w:rPr>
        <w:t xml:space="preserve"> </w:t>
      </w:r>
      <w:r w:rsidR="001605BF">
        <w:rPr>
          <w:bCs/>
        </w:rPr>
        <w:t xml:space="preserve">To better represent native fluid saturations and mitigate fluid loss, </w:t>
      </w:r>
      <w:r w:rsidR="00DF1B83">
        <w:rPr>
          <w:bCs/>
        </w:rPr>
        <w:t xml:space="preserve">use of preserved </w:t>
      </w:r>
      <w:r w:rsidR="00A73A42">
        <w:rPr>
          <w:bCs/>
        </w:rPr>
        <w:t xml:space="preserve">sample </w:t>
      </w:r>
      <w:r w:rsidR="001605BF">
        <w:rPr>
          <w:bCs/>
        </w:rPr>
        <w:t xml:space="preserve">is recommended </w:t>
      </w:r>
      <w:r w:rsidR="001605BF">
        <w:rPr>
          <w:bCs/>
        </w:rPr>
        <w:fldChar w:fldCharType="begin"/>
      </w:r>
      <w:r w:rsidR="002326C7">
        <w:rPr>
          <w:bCs/>
        </w:rPr>
        <w:instrText xml:space="preserve"> ADDIN EN.CITE &lt;EndNote&gt;&lt;Cite&gt;&lt;Author&gt;Tovar&lt;/Author&gt;&lt;Year&gt;2021&lt;/Year&gt;&lt;RecNum&gt;344&lt;/RecNum&gt;&lt;DisplayText&gt;(Tovar et al. 2021)&lt;/DisplayText&gt;&lt;record&gt;&lt;rec-number&gt;344&lt;/rec-number&gt;&lt;foreign-keys&gt;&lt;key app="EN" db-id="xtrtpexd9zwesae9vrlxa5fbrpepps92x2sf" timestamp="1646708938" guid="6fe1b673-c43e-426d-a797-3dc12d7bb390"&gt;344&lt;/key&gt;&lt;/foreign-keys&gt;&lt;ref-type name="Journal Article"&gt;17&lt;/ref-type&gt;&lt;contributors&gt;&lt;authors&gt;&lt;author&gt;Tovar, Francisco D.&lt;/author&gt;&lt;author&gt;Barrufet, Maria A.&lt;/author&gt;&lt;author&gt;Schechter, David S.&lt;/author&gt;&lt;/authors&gt;&lt;/contributors&gt;&lt;titles&gt;&lt;title&gt;Enhanced Oil Recovery in the Wolfcamp Shale by Carbon Dioxide or Nitrogen Injection: An Experimental Investigation&lt;/title&gt;&lt;secondary-title&gt;SPE Journal&lt;/secondary-title&gt;&lt;/titles&gt;&lt;pages&gt;515-537&lt;/pages&gt;&lt;volume&gt;26&lt;/volume&gt;&lt;number&gt;01&lt;/number&gt;&lt;dates&gt;&lt;year&gt;2021&lt;/year&gt;&lt;/dates&gt;&lt;isbn&gt;1086-055X&lt;/isbn&gt;&lt;urls&gt;&lt;related-urls&gt;&lt;url&gt;https://doi.org/10.2118/204230-PA&lt;/url&gt;&lt;/related-urls&gt;&lt;/urls&gt;&lt;electronic-resource-num&gt;10.2118/204230-pa&lt;/electronic-resource-num&gt;&lt;access-date&gt;3/8/2022&lt;/access-date&gt;&lt;/record&gt;&lt;/Cite&gt;&lt;/EndNote&gt;</w:instrText>
      </w:r>
      <w:r w:rsidR="001605BF">
        <w:rPr>
          <w:bCs/>
        </w:rPr>
        <w:fldChar w:fldCharType="separate"/>
      </w:r>
      <w:r w:rsidR="001605BF">
        <w:rPr>
          <w:bCs/>
          <w:noProof/>
        </w:rPr>
        <w:t>(Tovar et al. 2021)</w:t>
      </w:r>
      <w:r w:rsidR="001605BF">
        <w:rPr>
          <w:bCs/>
        </w:rPr>
        <w:fldChar w:fldCharType="end"/>
      </w:r>
      <w:r w:rsidR="00A73A42">
        <w:rPr>
          <w:bCs/>
        </w:rPr>
        <w:t xml:space="preserve">. </w:t>
      </w:r>
      <w:r w:rsidR="00001C73">
        <w:rPr>
          <w:bCs/>
        </w:rPr>
        <w:t>Additionally, s</w:t>
      </w:r>
      <w:r w:rsidR="001605BF">
        <w:rPr>
          <w:bCs/>
        </w:rPr>
        <w:t xml:space="preserve">eparating the water-phase production from total fluid production is </w:t>
      </w:r>
      <w:r w:rsidR="00001C73">
        <w:rPr>
          <w:bCs/>
        </w:rPr>
        <w:t>critical</w:t>
      </w:r>
      <w:r w:rsidR="001605BF">
        <w:rPr>
          <w:bCs/>
        </w:rPr>
        <w:t xml:space="preserve"> to accurately determine the hydrocarbon recovery factor and understand the fluid mobilization mechanisms during HnP-EOR in ULR </w:t>
      </w:r>
      <w:r w:rsidR="001605BF">
        <w:rPr>
          <w:bCs/>
        </w:rPr>
        <w:fldChar w:fldCharType="begin"/>
      </w:r>
      <w:r w:rsidR="001605BF">
        <w:rPr>
          <w:bCs/>
        </w:rPr>
        <w:instrText xml:space="preserve"> ADDIN EN.CITE &lt;EndNote&gt;&lt;Cite&gt;&lt;Author&gt;Cruz&lt;/Author&gt;&lt;Year&gt;2022&lt;/Year&gt;&lt;RecNum&gt;1128&lt;/RecNum&gt;&lt;DisplayText&gt;(Cruz et al. 2022)&lt;/DisplayText&gt;&lt;record&gt;&lt;rec-number&gt;1128&lt;/rec-number&gt;&lt;foreign-keys&gt;&lt;key app="EN" db-id="xtrtpexd9zwesae9vrlxa5fbrpepps92x2sf" timestamp="1697644154" guid="cb3a6062-a6ea-4236-ae2a-c57519043681"&gt;1128&lt;/key&gt;&lt;/foreign-keys&gt;&lt;ref-type name="Conference Paper"&gt;47&lt;/ref-type&gt;&lt;contributors&gt;&lt;authors&gt;&lt;author&gt;Cruz, Felipe&lt;/author&gt;&lt;author&gt;Mamoudou, Sidi&lt;/author&gt;&lt;author&gt;Tinni, Ali&lt;/author&gt;&lt;/authors&gt;&lt;/contributors&gt;&lt;titles&gt;&lt;title&gt;The Impact of Gas-Oil Miscibility on Oil Recovery During Huff-and-Puff EOR in Organic-Rich Shales&lt;/title&gt;&lt;secondary-title&gt;SPE Annual Technical Conference and Exhibition&lt;/secondary-title&gt;&lt;/titles&gt;&lt;pages&gt;D021S039R002&lt;/pages&gt;&lt;dates&gt;&lt;year&gt;2022&lt;/year&gt;&lt;/dates&gt;&lt;urls&gt;&lt;related-urls&gt;&lt;url&gt;https://doi.org/10.2118/210028-MS&lt;/url&gt;&lt;/related-urls&gt;&lt;/urls&gt;&lt;electronic-resource-num&gt;10.2118/210028-MS&lt;/electronic-resource-num&gt;&lt;access-date&gt;10/18/2023&lt;/access-date&gt;&lt;/record&gt;&lt;/Cite&gt;&lt;/EndNote&gt;</w:instrText>
      </w:r>
      <w:r w:rsidR="001605BF">
        <w:rPr>
          <w:bCs/>
        </w:rPr>
        <w:fldChar w:fldCharType="separate"/>
      </w:r>
      <w:r w:rsidR="001605BF">
        <w:rPr>
          <w:bCs/>
          <w:noProof/>
        </w:rPr>
        <w:t>(Cruz et al. 2022)</w:t>
      </w:r>
      <w:r w:rsidR="001605BF">
        <w:rPr>
          <w:bCs/>
        </w:rPr>
        <w:fldChar w:fldCharType="end"/>
      </w:r>
      <w:r w:rsidR="001605BF">
        <w:rPr>
          <w:bCs/>
        </w:rPr>
        <w:t>.</w:t>
      </w:r>
    </w:p>
    <w:p w14:paraId="6AF969CC" w14:textId="47F14D29" w:rsidR="002C05B8" w:rsidRPr="002C382B" w:rsidRDefault="002C05B8" w:rsidP="002C382B">
      <w:pPr>
        <w:pStyle w:val="Heading2"/>
      </w:pPr>
      <w:bookmarkStart w:id="23" w:name="_Toc152771729"/>
      <w:r w:rsidRPr="002C382B">
        <w:t xml:space="preserve">Effect of </w:t>
      </w:r>
      <w:r w:rsidR="00001C73" w:rsidRPr="002C382B">
        <w:t>confinement</w:t>
      </w:r>
      <w:bookmarkEnd w:id="23"/>
    </w:p>
    <w:p w14:paraId="7A503B34" w14:textId="0140D2FD" w:rsidR="00871394" w:rsidRDefault="00E55D4D" w:rsidP="005D1573">
      <w:pPr>
        <w:spacing w:after="120"/>
        <w:jc w:val="both"/>
      </w:pPr>
      <w:r>
        <w:t xml:space="preserve">Most unconventional liquid-rich shale reservoirs exhibit some degree of microcracking associated to the undergoing stages of hydrocarbon generation and migration </w:t>
      </w:r>
      <w:r>
        <w:fldChar w:fldCharType="begin">
          <w:fldData xml:space="preserve">PEVuZE5vdGU+PENpdGU+PEF1dGhvcj5WZXJuaWs8L0F1dGhvcj48WWVhcj4xOTk0PC9ZZWFyPjxS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==
</w:fldData>
        </w:fldChar>
      </w:r>
      <w:r w:rsidR="005C0118">
        <w:instrText xml:space="preserve"> ADDIN EN.CITE </w:instrText>
      </w:r>
      <w:r w:rsidR="005C0118">
        <w:fldChar w:fldCharType="begin">
          <w:fldData xml:space="preserve">PEVuZE5vdGU+PENpdGU+PEF1dGhvcj5WZXJuaWs8L0F1dGhvcj48WWVhcj4xOTk0PC9ZZWFyPjxS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==
</w:fldData>
        </w:fldChar>
      </w:r>
      <w:r w:rsidR="005C0118">
        <w:instrText xml:space="preserve"> ADDIN EN.CITE.DATA </w:instrText>
      </w:r>
      <w:r w:rsidR="005C0118">
        <w:fldChar w:fldCharType="end"/>
      </w:r>
      <w:r>
        <w:fldChar w:fldCharType="separate"/>
      </w:r>
      <w:r>
        <w:rPr>
          <w:noProof/>
        </w:rPr>
        <w:t>(Vernik 1994)</w:t>
      </w:r>
      <w:r>
        <w:fldChar w:fldCharType="end"/>
      </w:r>
      <w:r>
        <w:t xml:space="preserve">. Microcracks </w:t>
      </w:r>
      <w:r w:rsidR="006F692D">
        <w:t xml:space="preserve">and other </w:t>
      </w:r>
      <w:r>
        <w:t xml:space="preserve">low-compliancy features </w:t>
      </w:r>
      <w:r w:rsidR="006F692D">
        <w:t xml:space="preserve">(e.g. fractures) </w:t>
      </w:r>
      <w:r>
        <w:t xml:space="preserve">exhibit a strong stress-dependence with </w:t>
      </w:r>
      <w:r w:rsidRPr="00E55D4D">
        <w:t xml:space="preserve">permeability </w:t>
      </w:r>
      <w:r w:rsidR="00534D94">
        <w:fldChar w:fldCharType="begin"/>
      </w:r>
      <w:r w:rsidR="005C0118">
        <w:instrText xml:space="preserve"> ADDIN EN.CITE &lt;EndNote&gt;&lt;Cite&gt;&lt;Author&gt;Walsh&lt;/Author&gt;&lt;Year&gt;1981&lt;/Year&gt;&lt;RecNum&gt;1141&lt;/RecNum&gt;&lt;DisplayText&gt;(Walsh 1981)&lt;/DisplayText&gt;&lt;record&gt;&lt;rec-number&gt;1141&lt;/rec-number&gt;&lt;foreign-keys&gt;&lt;key app="EN" db-id="xtrtpexd9zwesae9vrlxa5fbrpepps92x2sf" timestamp="1697727290" guid="33fff181-3e3f-4c21-b629-a3e408992bfd"&gt;1141&lt;/key&gt;&lt;/foreign-keys&gt;&lt;ref-type name="Journal Article"&gt;17&lt;/ref-type&gt;&lt;contributors&gt;&lt;authors&gt;&lt;author&gt;Walsh, J. B.&lt;/author&gt;&lt;/authors&gt;&lt;/contributors&gt;&lt;titles&gt;&lt;title&gt;Effect of pore pressure and confining pressure on fracture permeability&lt;/title&gt;&lt;secondary-title&gt;International Journal of Rock Mechanics and Mining Sciences &amp;amp; Geomechanics Abstracts&lt;/secondary-title&gt;&lt;/titles&gt;&lt;periodical&gt;&lt;full-title&gt;International Journal of Rock Mechanics and Mining Sciences &amp;amp; Geomechanics Abstracts&lt;/full-title&gt;&lt;/periodical&gt;&lt;pages&gt;429-435&lt;/pages&gt;&lt;volume&gt;18&lt;/volume&gt;&lt;number&gt;5&lt;/number&gt;&lt;dates&gt;&lt;year&gt;1981&lt;/year&gt;&lt;/dates&gt;&lt;publisher&gt;Elsevier Ltd&lt;/publisher&gt;&lt;isbn&gt;0148-9062&lt;/isbn&gt;&lt;urls&gt;&lt;related-urls&gt;&lt;url&gt;https://doi.org/10.1016/0148-9062(81)90006-1&lt;/url&gt;&lt;/related-urls&gt;&lt;/urls&gt;&lt;electronic-resource-num&gt;10.1016/0148-9062(81)90006-1&lt;/electronic-resource-num&gt;&lt;/record&gt;&lt;/Cite&gt;&lt;/EndNote&gt;</w:instrText>
      </w:r>
      <w:r w:rsidR="00534D94">
        <w:fldChar w:fldCharType="separate"/>
      </w:r>
      <w:r w:rsidR="00534D94">
        <w:rPr>
          <w:noProof/>
        </w:rPr>
        <w:t>(Walsh 1981)</w:t>
      </w:r>
      <w:r w:rsidR="00534D94">
        <w:fldChar w:fldCharType="end"/>
      </w:r>
      <w:r w:rsidR="00534D94">
        <w:t>.</w:t>
      </w:r>
      <w:r>
        <w:t xml:space="preserve"> </w:t>
      </w:r>
      <w:r w:rsidR="00871394">
        <w:t xml:space="preserve">During primary production of ULR, the depletion in pore pressure </w:t>
      </w:r>
      <w:r>
        <w:t>increase</w:t>
      </w:r>
      <w:r w:rsidR="006F692D">
        <w:t>s</w:t>
      </w:r>
      <w:r>
        <w:t xml:space="preserve"> the effective stress</w:t>
      </w:r>
      <w:r w:rsidR="006F692D">
        <w:t xml:space="preserve">, which can significantly reduce </w:t>
      </w:r>
      <w:r w:rsidR="006B375F">
        <w:t>fracture</w:t>
      </w:r>
      <w:r w:rsidR="00F729A5">
        <w:t xml:space="preserve"> </w:t>
      </w:r>
      <w:r w:rsidR="006B375F">
        <w:t xml:space="preserve">permeability </w:t>
      </w:r>
      <w:r w:rsidR="006B375F">
        <w:fldChar w:fldCharType="begin">
          <w:fldData xml:space="preserve">PEVuZE5vdGU+PENpdGU+PEF1dGhvcj5MaTwvQXV0aG9yPjxZZWFyPjIwMjE8L1llYXI+PFJlY051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</w:fldData>
        </w:fldChar>
      </w:r>
      <w:r w:rsidR="008B22CC">
        <w:instrText xml:space="preserve"> ADDIN EN.CITE </w:instrText>
      </w:r>
      <w:r w:rsidR="008B22CC">
        <w:fldChar w:fldCharType="begin">
          <w:fldData xml:space="preserve">PEVuZE5vdGU+PENpdGU+PEF1dGhvcj5MaTwvQXV0aG9yPjxZZWFyPjIwMjE8L1llYXI+PFJlY051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</w:fldData>
        </w:fldChar>
      </w:r>
      <w:r w:rsidR="008B22CC">
        <w:instrText xml:space="preserve"> ADDIN EN.CITE.DATA </w:instrText>
      </w:r>
      <w:r w:rsidR="008B22CC">
        <w:fldChar w:fldCharType="end"/>
      </w:r>
      <w:r w:rsidR="006B375F">
        <w:fldChar w:fldCharType="separate"/>
      </w:r>
      <w:r w:rsidR="008B22CC">
        <w:rPr>
          <w:noProof/>
        </w:rPr>
        <w:t>(Li et al. 2021, He et al. 2022)</w:t>
      </w:r>
      <w:r w:rsidR="006B375F">
        <w:fldChar w:fldCharType="end"/>
      </w:r>
      <w:r w:rsidR="006B375F">
        <w:t xml:space="preserve">  and</w:t>
      </w:r>
      <w:r w:rsidR="006F692D">
        <w:t xml:space="preserve"> also</w:t>
      </w:r>
      <w:r w:rsidR="006B375F">
        <w:t xml:space="preserve"> matrix</w:t>
      </w:r>
      <w:r w:rsidR="00871394">
        <w:t xml:space="preserve"> permeability</w:t>
      </w:r>
      <w:r w:rsidR="006B375F">
        <w:t xml:space="preserve"> </w:t>
      </w:r>
      <w:r w:rsidR="006B375F">
        <w:fldChar w:fldCharType="begin"/>
      </w:r>
      <w:r w:rsidR="003422D4">
        <w:instrText xml:space="preserve"> ADDIN EN.CITE &lt;EndNote&gt;&lt;Cite&gt;&lt;Author&gt;Vishal&lt;/Author&gt;&lt;Year&gt;2023&lt;/Year&gt;&lt;RecNum&gt;1135&lt;/RecNum&gt;&lt;DisplayText&gt;(Vishal and Bakshi 2023)&lt;/DisplayText&gt;&lt;record&gt;&lt;rec-number&gt;1135&lt;/rec-number&gt;&lt;foreign-keys&gt;&lt;key app="EN" db-id="xtrtpexd9zwesae9vrlxa5fbrpepps92x2sf" timestamp="1697656041" guid="c92d2587-a77c-4826-9337-102a290def11"&gt;1135&lt;/key&gt;&lt;/foreign-keys&gt;&lt;ref-type name="Journal Article"&gt;17&lt;/ref-type&gt;&lt;contributors&gt;&lt;authors&gt;&lt;author&gt;Vishal, Vikram&lt;/author&gt;&lt;author&gt;Bakshi, Tuli&lt;/author&gt;&lt;/authors&gt;&lt;/contributors&gt;&lt;titles&gt;&lt;title&gt;Confinement effect on CO2 and CH4 permeability in shale&lt;/title&gt;&lt;secondary-title&gt;Energy Geoscience&lt;/secondary-title&gt;&lt;/titles&gt;&lt;periodical&gt;&lt;full-title&gt;Energy Geoscience&lt;/full-title&gt;&lt;/periodical&gt;&lt;pages&gt;100236&lt;/pages&gt;&lt;keywords&gt;&lt;keyword&gt;Energy&lt;/keyword&gt;&lt;keyword&gt;Porous media&lt;/keyword&gt;&lt;keyword&gt;Gas transport&lt;/keyword&gt;&lt;keyword&gt;Effective stress&lt;/keyword&gt;&lt;/keywords&gt;&lt;dates&gt;&lt;year&gt;2023&lt;/year&gt;&lt;pub-dates&gt;&lt;date&gt;2023/09/09/&lt;/date&gt;&lt;/pub-dates&gt;&lt;/dates&gt;&lt;isbn&gt;2666-7592&lt;/isbn&gt;&lt;urls&gt;&lt;related-urls&gt;&lt;url&gt;https://www.sciencedirect.com/science/article/pii/S2666759223000823&lt;/url&gt;&lt;/related-urls&gt;&lt;/urls&gt;&lt;electronic-resource-num&gt;https://doi.org/10.1016/j.engeos.2023.100236&lt;/electronic-resource-num&gt;&lt;/record&gt;&lt;/Cite&gt;&lt;/EndNote&gt;</w:instrText>
      </w:r>
      <w:r w:rsidR="006B375F">
        <w:fldChar w:fldCharType="separate"/>
      </w:r>
      <w:r w:rsidR="006B375F">
        <w:rPr>
          <w:noProof/>
        </w:rPr>
        <w:t>(Vishal and Bakshi 2023)</w:t>
      </w:r>
      <w:r w:rsidR="006B375F">
        <w:fldChar w:fldCharType="end"/>
      </w:r>
      <w:r w:rsidR="006F692D">
        <w:t>.</w:t>
      </w:r>
      <w:r w:rsidR="00F729A5">
        <w:t xml:space="preserve"> </w:t>
      </w:r>
      <w:r w:rsidR="008B22CC">
        <w:t xml:space="preserve">Laboratory experiments coupling artificially-fractured core plugs and HnP-EOR in ULR have shown higher </w:t>
      </w:r>
      <w:r w:rsidR="003A311B">
        <w:t xml:space="preserve">solvent </w:t>
      </w:r>
      <w:r w:rsidR="008B22CC">
        <w:t>injectivity and faster ultimate recovery factors</w:t>
      </w:r>
      <w:r w:rsidR="003A311B">
        <w:t xml:space="preserve"> </w:t>
      </w:r>
      <w:r w:rsidR="008B22CC">
        <w:fldChar w:fldCharType="begin">
          <w:fldData xml:space="preserve">PEVuZE5vdGU+PENpdGU+PEF1dGhvcj5HaGFuaXphZGVoPC9BdXRob3I+PFllYXI+MjAyMTwvWWVh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</w:fldData>
        </w:fldChar>
      </w:r>
      <w:r w:rsidR="005C0118">
        <w:instrText xml:space="preserve"> ADDIN EN.CITE </w:instrText>
      </w:r>
      <w:r w:rsidR="005C0118">
        <w:fldChar w:fldCharType="begin">
          <w:fldData xml:space="preserve">PEVuZE5vdGU+PENpdGU+PEF1dGhvcj5HaGFuaXphZGVoPC9BdXRob3I+PFllYXI+MjAyMTwvWWVh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</w:fldData>
        </w:fldChar>
      </w:r>
      <w:r w:rsidR="005C0118">
        <w:instrText xml:space="preserve"> ADDIN EN.CITE.DATA </w:instrText>
      </w:r>
      <w:r w:rsidR="005C0118">
        <w:fldChar w:fldCharType="end"/>
      </w:r>
      <w:r w:rsidR="008B22CC">
        <w:fldChar w:fldCharType="separate"/>
      </w:r>
      <w:r w:rsidR="008B22CC">
        <w:rPr>
          <w:noProof/>
        </w:rPr>
        <w:t>(Ghanizadeh et al. 2021, Zhu et al. 2021)</w:t>
      </w:r>
      <w:r w:rsidR="008B22CC">
        <w:fldChar w:fldCharType="end"/>
      </w:r>
      <w:r w:rsidR="008B22CC">
        <w:t xml:space="preserve">. </w:t>
      </w:r>
      <w:r w:rsidR="009F1BEC">
        <w:t xml:space="preserve">To </w:t>
      </w:r>
      <w:r w:rsidR="009F1BEC">
        <w:lastRenderedPageBreak/>
        <w:t xml:space="preserve">demonstrate the effect of stress-dependence on </w:t>
      </w:r>
      <w:r w:rsidR="00447CFB">
        <w:t>the oil recovery</w:t>
      </w:r>
      <w:r w:rsidR="009F1BEC">
        <w:t xml:space="preserve"> during HnP-EOR, </w:t>
      </w:r>
      <w:r w:rsidR="009F1BEC">
        <w:fldChar w:fldCharType="begin"/>
      </w:r>
      <w:r w:rsidR="009F1BEC">
        <w:instrText xml:space="preserve"> ADDIN EN.CITE &lt;EndNote&gt;&lt;Cite AuthorYear="1"&gt;&lt;Author&gt;Dang&lt;/Author&gt;&lt;Year&gt;2019&lt;/Year&gt;&lt;RecNum&gt;1037&lt;/RecNum&gt;&lt;DisplayText&gt;Dang (2019)&lt;/DisplayText&gt;&lt;record&gt;&lt;rec-number&gt;1037&lt;/rec-number&gt;&lt;foreign-keys&gt;&lt;key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rsidR="009F1BEC">
        <w:fldChar w:fldCharType="separate"/>
      </w:r>
      <w:r w:rsidR="009F1BEC">
        <w:rPr>
          <w:noProof/>
        </w:rPr>
        <w:t>Dang (2019)</w:t>
      </w:r>
      <w:r w:rsidR="009F1BEC">
        <w:fldChar w:fldCharType="end"/>
      </w:r>
      <w:r w:rsidR="00447CFB">
        <w:t xml:space="preserve"> conducted experiments without and with confinement (1750</w:t>
      </w:r>
      <w:r w:rsidR="002E30C7">
        <w:t xml:space="preserve"> </w:t>
      </w:r>
      <w:r w:rsidR="00447CFB">
        <w:t xml:space="preserve">psi effective stress) on twin Duvernay Shale core samples, </w:t>
      </w:r>
      <w:r w:rsidR="00560B67">
        <w:t xml:space="preserve">which exhibited </w:t>
      </w:r>
      <w:r w:rsidR="00447CFB">
        <w:t xml:space="preserve"> extensive microcracking assessed through CT-scanning. A reduction in the ultimate recovery factor from 30% to 5% was observed when confinement was introduced in the system, highlighting the </w:t>
      </w:r>
      <w:r w:rsidR="00994BA5">
        <w:t>impact</w:t>
      </w:r>
      <w:r w:rsidR="00447CFB">
        <w:t xml:space="preserve"> of closing microcracks (i.e. reduction in surface area) to the recovery mechanisms during HnP-EOR in ULR.</w:t>
      </w:r>
    </w:p>
    <w:p w14:paraId="5119E156" w14:textId="0CB2CC29" w:rsidR="00D70280" w:rsidRPr="006C65A3" w:rsidRDefault="002C05B8" w:rsidP="002C382B">
      <w:pPr>
        <w:pStyle w:val="Heading2"/>
      </w:pPr>
      <w:bookmarkStart w:id="24" w:name="_Toc152771730"/>
      <w:r w:rsidRPr="002C382B">
        <w:t>Effect of miscibility</w:t>
      </w:r>
      <w:bookmarkEnd w:id="24"/>
    </w:p>
    <w:p w14:paraId="760CEA75" w14:textId="7E524B1A" w:rsidR="008A47F5" w:rsidRDefault="008A47F5" w:rsidP="005D1573">
      <w:pPr>
        <w:spacing w:after="120"/>
        <w:jc w:val="both"/>
      </w:pPr>
      <w:r>
        <w:t xml:space="preserve">A </w:t>
      </w:r>
      <w:r w:rsidRPr="004E434C">
        <w:t xml:space="preserve">key </w:t>
      </w:r>
      <w:r>
        <w:t>factor</w:t>
      </w:r>
      <w:r w:rsidRPr="004E434C">
        <w:t xml:space="preserve"> in the </w:t>
      </w:r>
      <w:r>
        <w:t>optimization</w:t>
      </w:r>
      <w:r w:rsidRPr="004E434C">
        <w:t xml:space="preserve"> of </w:t>
      </w:r>
      <w:r>
        <w:t>HnP-</w:t>
      </w:r>
      <w:r w:rsidRPr="004E434C">
        <w:t xml:space="preserve">EOR in </w:t>
      </w:r>
      <w:r>
        <w:t xml:space="preserve">ULR is the injection pressure which is associated to the minimum miscibility pressure (MMP) required for the solvent and crude oil phases to form a single-phase upon multiple component-exchanging contacts </w:t>
      </w:r>
      <w:r w:rsidRPr="00A66688">
        <w:rPr>
          <w:rFonts w:ascii="Times New Roman" w:hAnsi="Times New Roman"/>
        </w:rPr>
        <w:fldChar w:fldCharType="begin">
          <w:fldData xml:space="preserve">PEVuZE5vdGU+PENpdGU+PEF1dGhvcj5BaG1lZDwvQXV0aG9yPjxZZWFyPjE5OTQ8L1llYXI+PFJl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</w:fldData>
        </w:fldChar>
      </w:r>
      <w:r w:rsidR="005C0118">
        <w:rPr>
          <w:rFonts w:ascii="Times New Roman" w:hAnsi="Times New Roman"/>
        </w:rPr>
        <w:instrText xml:space="preserve"> ADDIN EN.CITE </w:instrText>
      </w:r>
      <w:r w:rsidR="005C0118">
        <w:rPr>
          <w:rFonts w:ascii="Times New Roman" w:hAnsi="Times New Roman"/>
        </w:rPr>
        <w:fldChar w:fldCharType="begin">
          <w:fldData xml:space="preserve">PEVuZE5vdGU+PENpdGU+PEF1dGhvcj5BaG1lZDwvQXV0aG9yPjxZZWFyPjE5OTQ8L1llYXI+PFJl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</w:fldData>
        </w:fldChar>
      </w:r>
      <w:r w:rsidR="005C0118">
        <w:rPr>
          <w:rFonts w:ascii="Times New Roman" w:hAnsi="Times New Roman"/>
        </w:rPr>
        <w:instrText xml:space="preserve"> ADDIN EN.CITE.DATA </w:instrText>
      </w:r>
      <w:r w:rsidR="005C0118">
        <w:rPr>
          <w:rFonts w:ascii="Times New Roman" w:hAnsi="Times New Roman"/>
        </w:rPr>
      </w:r>
      <w:r w:rsidR="005C0118">
        <w:rPr>
          <w:rFonts w:ascii="Times New Roman" w:hAnsi="Times New Roman"/>
        </w:rPr>
        <w:fldChar w:fldCharType="end"/>
      </w:r>
      <w:r w:rsidRPr="00A66688">
        <w:rPr>
          <w:rFonts w:ascii="Times New Roman" w:hAnsi="Times New Roman"/>
        </w:rPr>
      </w:r>
      <w:r w:rsidRPr="00A66688">
        <w:rPr>
          <w:rFonts w:ascii="Times New Roman" w:hAnsi="Times New Roman"/>
        </w:rPr>
        <w:fldChar w:fldCharType="separate"/>
      </w:r>
      <w:r>
        <w:rPr>
          <w:rFonts w:ascii="Times New Roman" w:hAnsi="Times New Roman"/>
          <w:noProof/>
        </w:rPr>
        <w:t>(Ahmed 1994, Zhang et al. 2019b)</w:t>
      </w:r>
      <w:r w:rsidRPr="00A66688">
        <w:rPr>
          <w:rFonts w:ascii="Times New Roman" w:hAnsi="Times New Roman"/>
        </w:rPr>
        <w:fldChar w:fldCharType="end"/>
      </w:r>
      <w:r>
        <w:t xml:space="preserve">. Increasing the injection pressure to achieve complete miscibility favors the main recovery mechanisms during HnP-EOR in ULR </w:t>
      </w:r>
      <w:r>
        <w:fldChar w:fldCharType="begin"/>
      </w:r>
      <w:r>
        <w:instrText xml:space="preserve"> ADDIN EN.CITE &lt;EndNote&gt;&lt;Cite&gt;&lt;Author&gt;Hoffman&lt;/Author&gt;&lt;Year&gt;2020&lt;/Year&gt;&lt;RecNum&gt;865&lt;/RecNum&gt;&lt;DisplayText&gt;(Hoffman and Reichhardt 2020)&lt;/DisplayText&gt;&lt;record&gt;&lt;rec-number&gt;865&lt;/rec-number&gt;&lt;foreign-keys&gt;&lt;key app="EN" db-id="xtrtpexd9zwesae9vrlxa5fbrpepps92x2sf" timestamp="1696632999" guid="f045c9a8-7628-4093-bd70-2fce6b0734b2"&gt;865&lt;/key&gt;&lt;/foreign-keys&gt;&lt;ref-type name="Journal Article"&gt;17&lt;/ref-type&gt;&lt;contributors&gt;&lt;authors&gt;&lt;author&gt;Hoffman, B. Todd&lt;/author&gt;&lt;author&gt;Reichhardt, David&lt;/author&gt;&lt;/authors&gt;&lt;/contributors&gt;&lt;titles&gt;&lt;title&gt;Recovery Mechanisms for Cyclic (Huff-n-Puff) Gas Injection in Unconventional Reservoirs: A Quantitative Evaluation Using Numerical Simulation&lt;/title&gt;&lt;secondary-title&gt;Energies&lt;/secondary-title&gt;&lt;/titles&gt;&lt;periodical&gt;&lt;full-title&gt;Energies&lt;/full-title&gt;&lt;/periodical&gt;&lt;pages&gt;4944&lt;/pages&gt;&lt;volume&gt;13&lt;/volume&gt;&lt;number&gt;18&lt;/number&gt;&lt;dates&gt;&lt;year&gt;2020&lt;/year&gt;&lt;/dates&gt;&lt;isbn&gt;1996-1073&lt;/isbn&gt;&lt;accession-num&gt;doi:10.3390/en13184944&lt;/accession-num&gt;&lt;urls&gt;&lt;related-urls&gt;&lt;url&gt;https://www.mdpi.com/1996-1073/13/18/4944&lt;/url&gt;&lt;/related-urls&gt;&lt;/urls&gt;&lt;/record&gt;&lt;/Cite&gt;&lt;/EndNote&gt;</w:instrText>
      </w:r>
      <w:r>
        <w:fldChar w:fldCharType="separate"/>
      </w:r>
      <w:r>
        <w:rPr>
          <w:noProof/>
        </w:rPr>
        <w:t>(Hoffman and Reichhardt 2020)</w:t>
      </w:r>
      <w:r>
        <w:fldChar w:fldCharType="end"/>
      </w:r>
      <w:r>
        <w:t xml:space="preserve">. </w:t>
      </w:r>
      <w:r w:rsidRPr="000F2F95">
        <w:t xml:space="preserve">However, </w:t>
      </w:r>
      <w:r>
        <w:t xml:space="preserve">during </w:t>
      </w:r>
      <w:r w:rsidRPr="000F2F95">
        <w:t>field implementation</w:t>
      </w:r>
      <w:r>
        <w:t>,</w:t>
      </w:r>
      <w:r w:rsidRPr="000F2F95">
        <w:t xml:space="preserve"> the injection pressure is often limited by </w:t>
      </w:r>
      <w:r>
        <w:t>the number of compressors</w:t>
      </w:r>
      <w:r w:rsidRPr="000F2F95">
        <w:t xml:space="preserve"> and</w:t>
      </w:r>
      <w:r>
        <w:t xml:space="preserve"> can lead to </w:t>
      </w:r>
      <w:r w:rsidRPr="000F2F95">
        <w:t xml:space="preserve">scenarios of partial miscibility which impacts the </w:t>
      </w:r>
      <w:r>
        <w:t xml:space="preserve">oil recovery </w:t>
      </w:r>
      <w:r w:rsidRPr="000F2F95">
        <w:t>efficiency.</w:t>
      </w:r>
      <w:r>
        <w:t xml:space="preserve"> Additionally, </w:t>
      </w:r>
      <w:r w:rsidRPr="000F006F">
        <w:t xml:space="preserve">the effect of </w:t>
      </w:r>
      <w:r>
        <w:t xml:space="preserve">nanopore </w:t>
      </w:r>
      <w:r w:rsidRPr="000F006F">
        <w:t xml:space="preserve">confinement and shift in critical properties </w:t>
      </w:r>
      <w:r>
        <w:t>of fluids in nanopores can</w:t>
      </w:r>
      <w:r w:rsidRPr="000F006F">
        <w:t xml:space="preserve"> </w:t>
      </w:r>
      <w:r>
        <w:t xml:space="preserve">lower </w:t>
      </w:r>
      <w:r w:rsidRPr="000F006F">
        <w:t>the effective MMP</w:t>
      </w:r>
      <w:r>
        <w:t xml:space="preserve"> and impact the recovery forecast during HnP-EOR in ULR</w:t>
      </w:r>
      <w:r w:rsidRPr="000F006F">
        <w:t xml:space="preserve"> </w:t>
      </w:r>
      <w:r w:rsidRPr="00CE153A">
        <w:rPr>
          <w:bCs/>
        </w:rPr>
        <w:fldChar w:fldCharType="begin">
          <w:fldData xml:space="preserve">PEVuZE5vdGU+PENpdGU+PEF1dGhvcj5UZWtsdTwvQXV0aG9yPjxZZWFyPjIwMTQ8L1llYXI+PFJl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</w:fldData>
        </w:fldChar>
      </w:r>
      <w:r w:rsidR="005C0118">
        <w:rPr>
          <w:bCs/>
        </w:rPr>
        <w:instrText xml:space="preserve"> ADDIN EN.CITE </w:instrText>
      </w:r>
      <w:r w:rsidR="005C0118">
        <w:rPr>
          <w:bCs/>
        </w:rPr>
        <w:fldChar w:fldCharType="begin">
          <w:fldData xml:space="preserve">PEVuZE5vdGU+PENpdGU+PEF1dGhvcj5UZWtsdTwvQXV0aG9yPjxZZWFyPjIwMTQ8L1llYXI+PFJl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</w:fldData>
        </w:fldChar>
      </w:r>
      <w:r w:rsidR="005C0118">
        <w:rPr>
          <w:bCs/>
        </w:rPr>
        <w:instrText xml:space="preserve"> ADDIN EN.CITE.DATA </w:instrText>
      </w:r>
      <w:r w:rsidR="005C0118">
        <w:rPr>
          <w:bCs/>
        </w:rPr>
      </w:r>
      <w:r w:rsidR="005C0118">
        <w:rPr>
          <w:bCs/>
        </w:rPr>
        <w:fldChar w:fldCharType="end"/>
      </w:r>
      <w:r w:rsidRPr="00CE153A">
        <w:rPr>
          <w:bCs/>
        </w:rPr>
      </w:r>
      <w:r w:rsidRPr="00CE153A">
        <w:rPr>
          <w:bCs/>
        </w:rPr>
        <w:fldChar w:fldCharType="separate"/>
      </w:r>
      <w:r w:rsidR="006A0A66">
        <w:rPr>
          <w:bCs/>
          <w:noProof/>
        </w:rPr>
        <w:t>(Teklu et al. 2014, Zhang et al. 2017, Zhang et al. 2019a, Shabib-Asl et al. 2020, Sun et al. 2023a)</w:t>
      </w:r>
      <w:r w:rsidRPr="00CE153A">
        <w:rPr>
          <w:bCs/>
        </w:rPr>
        <w:fldChar w:fldCharType="end"/>
      </w:r>
      <w:r>
        <w:rPr>
          <w:bCs/>
        </w:rPr>
        <w:t>.</w:t>
      </w:r>
    </w:p>
    <w:p w14:paraId="3C676DE1" w14:textId="1E61FD2B" w:rsidR="004D242E" w:rsidRDefault="004D242E" w:rsidP="005D1573">
      <w:pPr>
        <w:spacing w:after="120"/>
        <w:jc w:val="both"/>
      </w:pPr>
      <w:r>
        <w:t xml:space="preserve">Different methodologies have been used to experimentally determine the </w:t>
      </w:r>
      <w:r w:rsidR="00560B67">
        <w:t>solvent</w:t>
      </w:r>
      <w:r>
        <w:t>-crude oil MMP</w:t>
      </w:r>
      <w:r w:rsidR="00CF1AF8">
        <w:t>, including</w:t>
      </w:r>
      <w:r>
        <w:t xml:space="preserve"> the slim-tube test </w:t>
      </w:r>
      <w:r>
        <w:fldChar w:fldCharType="begin"/>
      </w:r>
      <w:r w:rsidR="005C0118">
        <w:instrText xml:space="preserve"> ADDIN EN.CITE &lt;EndNote&gt;&lt;Cite&gt;&lt;Author&gt;Yellig&lt;/Author&gt;&lt;Year&gt;1980&lt;/Year&gt;&lt;RecNum&gt;1040&lt;/RecNum&gt;&lt;DisplayText&gt;(Yellig and Metcalfe 1980)&lt;/DisplayText&gt;&lt;record&gt;&lt;rec-number&gt;1040&lt;/rec-number&gt;&lt;foreign-keys&gt;&lt;key app="EN" db-id="xtrtpexd9zwesae9vrlxa5fbrpepps92x2sf" timestamp="1696904901" guid="739dd4c4-6889-4bc5-9f80-b6981679460b"&gt;1040&lt;/key&gt;&lt;/foreign-keys&gt;&lt;ref-type name="Journal Article"&gt;17&lt;/ref-type&gt;&lt;contributors&gt;&lt;authors&gt;&lt;author&gt;Yellig, W. F.&lt;/author&gt;&lt;author&gt;Metcalfe, R. S.&lt;/author&gt;&lt;/authors&gt;&lt;/contributors&gt;&lt;titles&gt;&lt;title&gt;Determination and Prediction of CO2 Minimum Miscibility Pressures (includes associated paper 8876 )&lt;/title&gt;&lt;secondary-title&gt;Journal of Petroleum Technology&lt;/secondary-title&gt;&lt;/titles&gt;&lt;periodical&gt;&lt;full-title&gt;Journal of Petroleum Technology&lt;/full-title&gt;&lt;abbr-1&gt;SPE-949039-G&lt;/abbr-1&gt;&lt;/periodical&gt;&lt;pages&gt;160-168&lt;/pages&gt;&lt;volume&gt;32&lt;/volume&gt;&lt;number&gt;1&lt;/number&gt;&lt;dates&gt;&lt;year&gt;1980&lt;/year&gt;&lt;/dates&gt;&lt;publisher&gt;Society of Petroleum Engineers&lt;/publisher&gt;&lt;isbn&gt;0149-2136&lt;/isbn&gt;&lt;urls&gt;&lt;related-urls&gt;&lt;url&gt;https://doi.org/10.2118/7477-PA&lt;/url&gt;&lt;/related-urls&gt;&lt;/urls&gt;&lt;electronic-resource-num&gt;10.2118/7477-PA&lt;/electronic-resource-num&gt;&lt;/record&gt;&lt;/Cite&gt;&lt;/EndNote&gt;</w:instrText>
      </w:r>
      <w:r>
        <w:fldChar w:fldCharType="separate"/>
      </w:r>
      <w:r>
        <w:rPr>
          <w:noProof/>
        </w:rPr>
        <w:t>(Yellig and Metcalfe 1980)</w:t>
      </w:r>
      <w:r>
        <w:fldChar w:fldCharType="end"/>
      </w:r>
      <w:r>
        <w:t xml:space="preserve">, the rising-bubble method </w:t>
      </w:r>
      <w:r>
        <w:fldChar w:fldCharType="begin"/>
      </w:r>
      <w:r w:rsidR="00830689">
        <w:instrText xml:space="preserve"> ADDIN EN.CITE &lt;EndNote&gt;&lt;Cite&gt;&lt;Author&gt;Elsharkawy&lt;/Author&gt;&lt;Year&gt;1996&lt;/Year&gt;&lt;RecNum&gt;1043&lt;/RecNum&gt;&lt;DisplayText&gt;(Elsharkawy et al. 1996)&lt;/DisplayText&gt;&lt;record&gt;&lt;rec-number&gt;1043&lt;/rec-number&gt;&lt;foreign-keys&gt;&lt;key app="EN" db-id="xtrtpexd9zwesae9vrlxa5fbrpepps92x2sf" timestamp="1696905351" guid="385a503f-1bc4-4a53-be50-adfd87d100df"&gt;1043&lt;/key&gt;&lt;/foreign-keys&gt;&lt;ref-type name="Journal Article"&gt;17&lt;/ref-type&gt;&lt;contributors&gt;&lt;authors&gt;&lt;author&gt;Elsharkawy, Adel M.&lt;/author&gt;&lt;author&gt;Poettmann, Fred H.&lt;/author&gt;&lt;author&gt;Christiansen, Richard L.&lt;/author&gt;&lt;/authors&gt;&lt;/contributors&gt;&lt;titles&gt;&lt;title&gt;Measuring CO2 Minimum Miscibility Pressures:  Slim-Tube or Rising-Bubble Method?&lt;/title&gt;&lt;secondary-title&gt;Energy &amp;amp; Fuels&lt;/secondary-title&gt;&lt;/titles&gt;&lt;periodical&gt;&lt;full-title&gt;Energy &amp;amp; Fuels&lt;/full-title&gt;&lt;/periodical&gt;&lt;pages&gt;443-449&lt;/pages&gt;&lt;volume&gt;10&lt;/volume&gt;&lt;number&gt;2&lt;/number&gt;&lt;keywords&gt;&lt;keyword&gt;Applied sciences&lt;/keyword&gt;&lt;keyword&gt;Crude oil, natural gas and petroleum products&lt;/keyword&gt;&lt;keyword&gt;Crude oil, natural gas, oil shales producing equipements and methods&lt;/keyword&gt;&lt;keyword&gt;Energy&lt;/keyword&gt;&lt;keyword&gt;Enhanced oil recovery methods&lt;/keyword&gt;&lt;keyword&gt;Exact sciences and technology&lt;/keyword&gt;&lt;keyword&gt;Fuels&lt;/keyword&gt;&lt;keyword&gt;Prospecting and production of crude oil, natural gas, oil shales and tar sands&lt;/keyword&gt;&lt;/keywords&gt;&lt;dates&gt;&lt;year&gt;1996&lt;/year&gt;&lt;/dates&gt;&lt;pub-location&gt;Washington, DC&lt;/pub-location&gt;&lt;publisher&gt;Washington, DC: American Chemical Society&lt;/publisher&gt;&lt;isbn&gt;0887-0624&lt;/isbn&gt;&lt;urls&gt;&lt;related-urls&gt;&lt;url&gt;https://doi.org/10.1021/ef940212f&lt;/url&gt;&lt;/related-urls&gt;&lt;/urls&gt;&lt;electronic-resource-num&gt;10.1021/ef940212f&lt;/electronic-resource-num&gt;&lt;/record&gt;&lt;/Cite&gt;&lt;/EndNote&gt;</w:instrText>
      </w:r>
      <w:r>
        <w:fldChar w:fldCharType="separate"/>
      </w:r>
      <w:r>
        <w:rPr>
          <w:noProof/>
        </w:rPr>
        <w:t>(Elsharkawy et al. 1996)</w:t>
      </w:r>
      <w:r>
        <w:fldChar w:fldCharType="end"/>
      </w:r>
      <w:r>
        <w:t xml:space="preserve">, and the vanishing interfacial tension (VIT) technique </w:t>
      </w:r>
      <w:r>
        <w:fldChar w:fldCharType="begin"/>
      </w:r>
      <w:r>
        <w:instrText xml:space="preserve"> ADDIN EN.CITE &lt;EndNote&gt;&lt;Cite&gt;&lt;Author&gt;Hawthorne&lt;/Author&gt;&lt;Year&gt;2016&lt;/Year&gt;&lt;RecNum&gt;259&lt;/RecNum&gt;&lt;DisplayText&gt;(Hawthorne et al. 2016)&lt;/DisplayText&gt;&lt;record&gt;&lt;rec-number&gt;259&lt;/rec-number&gt;&lt;foreign-keys&gt;&lt;key app="EN" db-id="xtrtpexd9zwesae9vrlxa5fbrpepps92x2sf" timestamp="1622730053" guid="edf85f02-0a14-4f7b-b8a4-e648ea14a97d"&gt;259&lt;/key&gt;&lt;/foreign-keys&gt;&lt;ref-type name="Journal Article"&gt;17&lt;/ref-type&gt;&lt;contributors&gt;&lt;authors&gt;&lt;author&gt;Hawthorne, Steven B.&lt;/author&gt;&lt;author&gt;Miller, David J.&lt;/author&gt;&lt;author&gt;Jin, Lu&lt;/author&gt;&lt;author&gt;Gorecki, Charles D.&lt;/author&gt;&lt;/authors&gt;&lt;/contributors&gt;&lt;titles&gt;&lt;title&gt;Rapid and Simple Capillary-Rise/Vanishing Interfacial Tension Method To Determine Crude Oil Minimum Miscibility Pressure: Pure and Mixed CO2, Methane, and Ethane&lt;/title&gt;&lt;secondary-title&gt;Energy &amp;amp; Fuels&lt;/secondary-title&gt;&lt;/titles&gt;&lt;periodical&gt;&lt;full-title&gt;Energy &amp;amp; Fuels&lt;/full-title&gt;&lt;/periodical&gt;&lt;pages&gt;6365-6372&lt;/pages&gt;&lt;volume&gt;30&lt;/volume&gt;&lt;number&gt;8&lt;/number&gt;&lt;dates&gt;&lt;year&gt;2016&lt;/year&gt;&lt;pub-dates&gt;&lt;date&gt;2016/08/18&lt;/date&gt;&lt;/pub-dates&gt;&lt;/dates&gt;&lt;publisher&gt;American Chemical Society&lt;/publisher&gt;&lt;isbn&gt;0887-0624&lt;/isbn&gt;&lt;urls&gt;&lt;related-urls&gt;&lt;url&gt;https://doi.org/10.1021/acs.energyfuels.6b01151&lt;/url&gt;&lt;/related-urls&gt;&lt;/urls&gt;&lt;electronic-resource-num&gt;10.1021/acs.energyfuels.6b01151&lt;/electronic-resource-num&gt;&lt;/record&gt;&lt;/Cite&gt;&lt;/EndNote&gt;</w:instrText>
      </w:r>
      <w:r>
        <w:fldChar w:fldCharType="separate"/>
      </w:r>
      <w:r>
        <w:rPr>
          <w:noProof/>
        </w:rPr>
        <w:t>(Hawthorne et al. 2016)</w:t>
      </w:r>
      <w:r>
        <w:fldChar w:fldCharType="end"/>
      </w:r>
      <w:r>
        <w:t xml:space="preserve">. The slim-tube test is a traditional method which relies on the </w:t>
      </w:r>
      <w:r w:rsidRPr="0085443E">
        <w:t xml:space="preserve">ramp-up and plateau trend in the pressure-oil recovery curve, where recovery continuously increase with injection pressure until eventually </w:t>
      </w:r>
      <w:r w:rsidRPr="0085443E">
        <w:lastRenderedPageBreak/>
        <w:t>flattening out at the</w:t>
      </w:r>
      <w:r>
        <w:t xml:space="preserve"> MMP. Although commonly employed, the lack of fundamental physicochemical definition of MMP during slim-tube testing in addition to elevated cost and long-time measurement adversely affects this method </w:t>
      </w:r>
      <w:r>
        <w:fldChar w:fldCharType="begin">
          <w:fldData xml:space="preserve">PEVuZE5vdGU+PENpdGU+PEF1dGhvcj5aaGFuZzwvQXV0aG9yPjxZZWFyPjIwMTU8L1llYXI+PFJl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</w:fldData>
        </w:fldChar>
      </w:r>
      <w:r w:rsidR="005C0118">
        <w:instrText xml:space="preserve"> ADDIN EN.CITE </w:instrText>
      </w:r>
      <w:r w:rsidR="005C0118">
        <w:fldChar w:fldCharType="begin">
          <w:fldData xml:space="preserve">PEVuZE5vdGU+PENpdGU+PEF1dGhvcj5aaGFuZzwvQXV0aG9yPjxZZWFyPjIwMTU8L1llYXI+PFJl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</w:fldData>
        </w:fldChar>
      </w:r>
      <w:r w:rsidR="005C0118">
        <w:instrText xml:space="preserve"> ADDIN EN.CITE.DATA </w:instrText>
      </w:r>
      <w:r w:rsidR="005C0118">
        <w:fldChar w:fldCharType="end"/>
      </w:r>
      <w:r>
        <w:fldChar w:fldCharType="separate"/>
      </w:r>
      <w:r>
        <w:rPr>
          <w:noProof/>
        </w:rPr>
        <w:t>(Zhang and Gu 2015, Ahmad et al. 2016)</w:t>
      </w:r>
      <w:r>
        <w:fldChar w:fldCharType="end"/>
      </w:r>
      <w:r>
        <w:t xml:space="preserve">. </w:t>
      </w:r>
      <w:r w:rsidRPr="000D16F5">
        <w:t>The rising-bubble method offers a more efficient means of estimating MMP, yet the determination of MMP through this method relies on the operator's visual interpretation, introducing subjectivity into the process</w:t>
      </w:r>
      <w:r>
        <w:t xml:space="preserve"> </w:t>
      </w:r>
      <w:r>
        <w:fldChar w:fldCharType="begin"/>
      </w:r>
      <w:r w:rsidR="00830689">
        <w:instrText xml:space="preserve"> ADDIN EN.CITE &lt;EndNote&gt;&lt;Cite&gt;&lt;Author&gt;Elsharkawy&lt;/Author&gt;&lt;Year&gt;1996&lt;/Year&gt;&lt;RecNum&gt;1043&lt;/RecNum&gt;&lt;DisplayText&gt;(Elsharkawy et al. 1996)&lt;/DisplayText&gt;&lt;record&gt;&lt;rec-number&gt;1043&lt;/rec-number&gt;&lt;foreign-keys&gt;&lt;key app="EN" db-id="xtrtpexd9zwesae9vrlxa5fbrpepps92x2sf" timestamp="1696905351" guid="385a503f-1bc4-4a53-be50-adfd87d100df"&gt;1043&lt;/key&gt;&lt;/foreign-keys&gt;&lt;ref-type name="Journal Article"&gt;17&lt;/ref-type&gt;&lt;contributors&gt;&lt;authors&gt;&lt;author&gt;Elsharkawy, Adel M.&lt;/author&gt;&lt;author&gt;Poettmann, Fred H.&lt;/author&gt;&lt;author&gt;Christiansen, Richard L.&lt;/author&gt;&lt;/authors&gt;&lt;/contributors&gt;&lt;titles&gt;&lt;title&gt;Measuring CO2 Minimum Miscibility Pressures:  Slim-Tube or Rising-Bubble Method?&lt;/title&gt;&lt;secondary-title&gt;Energy &amp;amp; Fuels&lt;/secondary-title&gt;&lt;/titles&gt;&lt;periodical&gt;&lt;full-title&gt;Energy &amp;amp; Fuels&lt;/full-title&gt;&lt;/periodical&gt;&lt;pages&gt;443-449&lt;/pages&gt;&lt;volume&gt;10&lt;/volume&gt;&lt;number&gt;2&lt;/number&gt;&lt;keywords&gt;&lt;keyword&gt;Applied sciences&lt;/keyword&gt;&lt;keyword&gt;Crude oil, natural gas and petroleum products&lt;/keyword&gt;&lt;keyword&gt;Crude oil, natural gas, oil shales producing equipements and methods&lt;/keyword&gt;&lt;keyword&gt;Energy&lt;/keyword&gt;&lt;keyword&gt;Enhanced oil recovery methods&lt;/keyword&gt;&lt;keyword&gt;Exact sciences and technology&lt;/keyword&gt;&lt;keyword&gt;Fuels&lt;/keyword&gt;&lt;keyword&gt;Prospecting and production of crude oil, natural gas, oil shales and tar sands&lt;/keyword&gt;&lt;/keywords&gt;&lt;dates&gt;&lt;year&gt;1996&lt;/year&gt;&lt;/dates&gt;&lt;pub-location&gt;Washington, DC&lt;/pub-location&gt;&lt;publisher&gt;Washington, DC: American Chemical Society&lt;/publisher&gt;&lt;isbn&gt;0887-0624&lt;/isbn&gt;&lt;urls&gt;&lt;related-urls&gt;&lt;url&gt;https://doi.org/10.1021/ef940212f&lt;/url&gt;&lt;/related-urls&gt;&lt;/urls&gt;&lt;electronic-resource-num&gt;10.1021/ef940212f&lt;/electronic-resource-num&gt;&lt;/record&gt;&lt;/Cite&gt;&lt;/EndNote&gt;</w:instrText>
      </w:r>
      <w:r>
        <w:fldChar w:fldCharType="separate"/>
      </w:r>
      <w:r>
        <w:rPr>
          <w:noProof/>
        </w:rPr>
        <w:t>(Elsharkawy et al. 1996)</w:t>
      </w:r>
      <w:r>
        <w:fldChar w:fldCharType="end"/>
      </w:r>
      <w:r>
        <w:t xml:space="preserve">. The VIT technique suppress the previous drawbacks and is based on a physicochemical assumption of the MMP: </w:t>
      </w:r>
      <w:r>
        <w:rPr>
          <w:rFonts w:asciiTheme="majorHAnsi" w:hAnsiTheme="majorHAnsi"/>
        </w:rPr>
        <w:t xml:space="preserve">with increasing pressure, </w:t>
      </w:r>
      <w:r>
        <w:t xml:space="preserve">the interfacial tension (hence capillary height as shown in </w:t>
      </w:r>
      <w:r w:rsidRPr="000D7BD8">
        <w:rPr>
          <w:rFonts w:asciiTheme="majorHAnsi" w:hAnsiTheme="majorHAnsi"/>
          <w:b/>
          <w:bCs/>
        </w:rPr>
        <w:t>Equation</w:t>
      </w:r>
      <w:r w:rsidR="00CF1AF8">
        <w:rPr>
          <w:rFonts w:asciiTheme="majorHAnsi" w:hAnsiTheme="majorHAnsi"/>
          <w:b/>
          <w:bCs/>
        </w:rPr>
        <w:t xml:space="preserve"> </w:t>
      </w:r>
      <w:r w:rsidR="00845381">
        <w:rPr>
          <w:rFonts w:asciiTheme="majorHAnsi" w:hAnsiTheme="majorHAnsi"/>
          <w:b/>
          <w:bCs/>
        </w:rPr>
        <w:t>1.4</w:t>
      </w:r>
      <w:r w:rsidR="00A21AD5">
        <w:rPr>
          <w:rFonts w:asciiTheme="majorHAnsi" w:hAnsiTheme="majorHAnsi"/>
        </w:rPr>
        <w:t>)</w:t>
      </w:r>
      <w:r>
        <w:rPr>
          <w:rFonts w:asciiTheme="majorHAnsi" w:hAnsiTheme="majorHAnsi"/>
        </w:rPr>
        <w:t xml:space="preserve"> between the two phases reaches zero at the MMP </w:t>
      </w:r>
      <w:r>
        <w:rPr>
          <w:rFonts w:asciiTheme="majorHAnsi" w:hAnsiTheme="majorHAnsi"/>
        </w:rPr>
        <w:fldChar w:fldCharType="begin"/>
      </w:r>
      <w:r w:rsidR="00812F80">
        <w:rPr>
          <w:rFonts w:asciiTheme="majorHAnsi" w:hAnsiTheme="majorHAnsi"/>
        </w:rPr>
        <w:instrText xml:space="preserve"> ADDIN EN.CITE &lt;EndNote&gt;&lt;Cite&gt;&lt;Author&gt;Ayirala&lt;/Author&gt;&lt;Year&gt;2011&lt;/Year&gt;&lt;RecNum&gt;1042&lt;/RecNum&gt;&lt;DisplayText&gt;(Ayirala and Rao 2011)&lt;/DisplayText&gt;&lt;record&gt;&lt;rec-number&gt;1042&lt;/rec-number&gt;&lt;foreign-keys&gt;&lt;key app="EN" db-id="xtrtpexd9zwesae9vrlxa5fbrpepps92x2sf" timestamp="1696905147" guid="f8be3751-e09c-4735-b06d-7869c576ab59"&gt;1042&lt;/key&gt;&lt;/foreign-keys&gt;&lt;ref-type name="Journal Article"&gt;17&lt;/ref-type&gt;&lt;contributors&gt;&lt;authors&gt;&lt;author&gt;Ayirala, Subhash C.&lt;/author&gt;&lt;author&gt;Rao, Dandina N.&lt;/author&gt;&lt;/authors&gt;&lt;/contributors&gt;&lt;titles&gt;&lt;title&gt;Comparative Evaluation of a New Gas/Oil Miscibility-Determination Technique&lt;/title&gt;&lt;secondary-title&gt;Journal of Canadian Petroleum Technology&lt;/secondary-title&gt;&lt;/titles&gt;&lt;periodical&gt;&lt;full-title&gt;Journal of Canadian Petroleum Technology&lt;/full-title&gt;&lt;/periodical&gt;&lt;pages&gt;71-81&lt;/pages&gt;&lt;volume&gt;50&lt;/volume&gt;&lt;number&gt;9/10&lt;/number&gt;&lt;keywords&gt;&lt;keyword&gt;Applied sciences&lt;/keyword&gt;&lt;keyword&gt;Crude oil, natural gas and petroleum products&lt;/keyword&gt;&lt;keyword&gt;Crude oil, natural gas, oil shales producing equipements and methods&lt;/keyword&gt;&lt;keyword&gt;Energy&lt;/keyword&gt;&lt;keyword&gt;Enhanced oil recovery methods&lt;/keyword&gt;&lt;keyword&gt;Exact sciences and technology&lt;/keyword&gt;&lt;keyword&gt;Fuels&lt;/keyword&gt;&lt;keyword&gt;Prospecting and production of crude oil, natural gas, oil shales and tar sands&lt;/keyword&gt;&lt;/keywords&gt;&lt;dates&gt;&lt;year&gt;2011&lt;/year&gt;&lt;/dates&gt;&lt;pub-location&gt;Calgary&lt;/pub-location&gt;&lt;publisher&gt;Calgary: Society of Petroleum Engineers&lt;/publisher&gt;&lt;isbn&gt;0021-9487&lt;/isbn&gt;&lt;urls&gt;&lt;related-urls&gt;&lt;url&gt;https://doi.org/10.2118/99606-PA&lt;/url&gt;&lt;/related-urls&gt;&lt;/urls&gt;&lt;electronic-resource-num&gt;10.2118/99606-PA&lt;/electronic-resource-num&gt;&lt;/record&gt;&lt;/Cite&gt;&lt;/EndNote&gt;</w:instrText>
      </w:r>
      <w:r>
        <w:rPr>
          <w:rFonts w:asciiTheme="majorHAnsi" w:hAnsiTheme="majorHAnsi"/>
        </w:rPr>
        <w:fldChar w:fldCharType="separate"/>
      </w:r>
      <w:r>
        <w:rPr>
          <w:rFonts w:asciiTheme="majorHAnsi" w:hAnsiTheme="majorHAnsi"/>
          <w:noProof/>
        </w:rPr>
        <w:t>(Ayirala and Rao 2011)</w:t>
      </w:r>
      <w:r>
        <w:rPr>
          <w:rFonts w:asciiTheme="majorHAnsi" w:hAnsiTheme="majorHAnsi"/>
        </w:rPr>
        <w:fldChar w:fldCharType="end"/>
      </w:r>
      <w:r>
        <w:rPr>
          <w:rFonts w:asciiTheme="majorHAnsi" w:hAnsiTheme="majorHAnsi"/>
        </w:rPr>
        <w:t xml:space="preserve">. </w:t>
      </w:r>
      <w:r w:rsidRPr="000D16F5">
        <w:rPr>
          <w:rFonts w:asciiTheme="majorHAnsi" w:hAnsiTheme="majorHAnsi"/>
        </w:rPr>
        <w:t>The VIT test stands out as a more efficient and cost-effective alternative to the slim-tube test</w:t>
      </w:r>
      <w:r>
        <w:rPr>
          <w:rFonts w:asciiTheme="majorHAnsi" w:hAnsiTheme="majorHAnsi"/>
        </w:rPr>
        <w:t>, as well as</w:t>
      </w:r>
      <w:r w:rsidRPr="000D16F5">
        <w:rPr>
          <w:rFonts w:asciiTheme="majorHAnsi" w:hAnsiTheme="majorHAnsi"/>
        </w:rPr>
        <w:t xml:space="preserve"> </w:t>
      </w:r>
      <w:r>
        <w:rPr>
          <w:rFonts w:asciiTheme="majorHAnsi" w:hAnsiTheme="majorHAnsi"/>
        </w:rPr>
        <w:t xml:space="preserve">the most repeatable method </w:t>
      </w:r>
      <w:r>
        <w:fldChar w:fldCharType="begin"/>
      </w:r>
      <w:r>
        <w:instrText xml:space="preserve"> ADDIN EN.CITE &lt;EndNote&gt;&lt;Cite&gt;&lt;Author&gt;Hawthorne&lt;/Author&gt;&lt;Year&gt;2016&lt;/Year&gt;&lt;RecNum&gt;259&lt;/RecNum&gt;&lt;DisplayText&gt;(Hawthorne et al. 2016)&lt;/DisplayText&gt;&lt;record&gt;&lt;rec-number&gt;259&lt;/rec-number&gt;&lt;foreign-keys&gt;&lt;key app="EN" db-id="xtrtpexd9zwesae9vrlxa5fbrpepps92x2sf" timestamp="1622730053" guid="edf85f02-0a14-4f7b-b8a4-e648ea14a97d"&gt;259&lt;/key&gt;&lt;/foreign-keys&gt;&lt;ref-type name="Journal Article"&gt;17&lt;/ref-type&gt;&lt;contributors&gt;&lt;authors&gt;&lt;author&gt;Hawthorne, Steven B.&lt;/author&gt;&lt;author&gt;Miller, David J.&lt;/author&gt;&lt;author&gt;Jin, Lu&lt;/author&gt;&lt;author&gt;Gorecki, Charles D.&lt;/author&gt;&lt;/authors&gt;&lt;/contributors&gt;&lt;titles&gt;&lt;title&gt;Rapid and Simple Capillary-Rise/Vanishing Interfacial Tension Method To Determine Crude Oil Minimum Miscibility Pressure: Pure and Mixed CO2, Methane, and Ethane&lt;/title&gt;&lt;secondary-title&gt;Energy &amp;amp; Fuels&lt;/secondary-title&gt;&lt;/titles&gt;&lt;periodical&gt;&lt;full-title&gt;Energy &amp;amp; Fuels&lt;/full-title&gt;&lt;/periodical&gt;&lt;pages&gt;6365-6372&lt;/pages&gt;&lt;volume&gt;30&lt;/volume&gt;&lt;number&gt;8&lt;/number&gt;&lt;dates&gt;&lt;year&gt;2016&lt;/year&gt;&lt;pub-dates&gt;&lt;date&gt;2016/08/18&lt;/date&gt;&lt;/pub-dates&gt;&lt;/dates&gt;&lt;publisher&gt;American Chemical Society&lt;/publisher&gt;&lt;isbn&gt;0887-0624&lt;/isbn&gt;&lt;urls&gt;&lt;related-urls&gt;&lt;url&gt;https://doi.org/10.1021/acs.energyfuels.6b01151&lt;/url&gt;&lt;/related-urls&gt;&lt;/urls&gt;&lt;electronic-resource-num&gt;10.1021/acs.energyfuels.6b01151&lt;/electronic-resource-num&gt;&lt;/record&gt;&lt;/Cite&gt;&lt;/EndNote&gt;</w:instrText>
      </w:r>
      <w:r>
        <w:fldChar w:fldCharType="separate"/>
      </w:r>
      <w:r>
        <w:rPr>
          <w:noProof/>
        </w:rPr>
        <w:t>(Hawthorne et al. 2016)</w:t>
      </w:r>
      <w:r>
        <w:fldChar w:fldCharType="end"/>
      </w:r>
      <w:r>
        <w:t xml:space="preserve">. </w:t>
      </w:r>
    </w:p>
    <w:p w14:paraId="29E75BBD" w14:textId="4DAEE72F" w:rsidR="003A4D38" w:rsidRDefault="004D242E" w:rsidP="005D1573">
      <w:pPr>
        <w:spacing w:after="120"/>
        <w:jc w:val="both"/>
        <w:rPr>
          <w:rFonts w:ascii="Times New Roman" w:hAnsi="Times New Roman"/>
        </w:rPr>
      </w:pPr>
      <w:r>
        <w:t xml:space="preserve">Several factors affect the </w:t>
      </w:r>
      <w:r w:rsidR="00560B67">
        <w:t>solvent</w:t>
      </w:r>
      <w:r>
        <w:t xml:space="preserve">-crude oil MMP including temperature, </w:t>
      </w:r>
      <w:r w:rsidR="003A4D38">
        <w:t xml:space="preserve">solvent composition, </w:t>
      </w:r>
      <w:r>
        <w:t xml:space="preserve">oil composition, and asphaltene content </w:t>
      </w:r>
      <w:r w:rsidRPr="00A66688">
        <w:rPr>
          <w:rFonts w:ascii="Times New Roman" w:hAnsi="Times New Roman"/>
        </w:rPr>
        <w:fldChar w:fldCharType="begin">
          <w:fldData xml:space="preserve">PEVuZE5vdGU+PENpdGU+PEF1dGhvcj5ZYW5nPC9BdXRob3I+PFllYXI+MjAwODwvWWVhcj48UmVj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</w:fldData>
        </w:fldChar>
      </w:r>
      <w:r w:rsidR="005C0118">
        <w:rPr>
          <w:rFonts w:ascii="Times New Roman" w:hAnsi="Times New Roman"/>
        </w:rPr>
        <w:instrText xml:space="preserve"> ADDIN EN.CITE </w:instrText>
      </w:r>
      <w:r w:rsidR="005C0118">
        <w:rPr>
          <w:rFonts w:ascii="Times New Roman" w:hAnsi="Times New Roman"/>
        </w:rPr>
        <w:fldChar w:fldCharType="begin">
          <w:fldData xml:space="preserve">PEVuZE5vdGU+PENpdGU+PEF1dGhvcj5ZYW5nPC9BdXRob3I+PFllYXI+MjAwODwvWWVhcj48UmVj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</w:fldData>
        </w:fldChar>
      </w:r>
      <w:r w:rsidR="005C0118">
        <w:rPr>
          <w:rFonts w:ascii="Times New Roman" w:hAnsi="Times New Roman"/>
        </w:rPr>
        <w:instrText xml:space="preserve"> ADDIN EN.CITE.DATA </w:instrText>
      </w:r>
      <w:r w:rsidR="005C0118">
        <w:rPr>
          <w:rFonts w:ascii="Times New Roman" w:hAnsi="Times New Roman"/>
        </w:rPr>
      </w:r>
      <w:r w:rsidR="005C0118">
        <w:rPr>
          <w:rFonts w:ascii="Times New Roman" w:hAnsi="Times New Roman"/>
        </w:rPr>
        <w:fldChar w:fldCharType="end"/>
      </w:r>
      <w:r w:rsidRPr="00A66688">
        <w:rPr>
          <w:rFonts w:ascii="Times New Roman" w:hAnsi="Times New Roman"/>
        </w:rPr>
      </w:r>
      <w:r w:rsidRPr="00A66688">
        <w:rPr>
          <w:rFonts w:ascii="Times New Roman" w:hAnsi="Times New Roman"/>
        </w:rPr>
        <w:fldChar w:fldCharType="separate"/>
      </w:r>
      <w:r w:rsidR="006A0A66">
        <w:rPr>
          <w:rFonts w:ascii="Times New Roman" w:hAnsi="Times New Roman"/>
          <w:noProof/>
        </w:rPr>
        <w:t>(Yang and Gu 2008, Georgiadis et al. 2010a, Moradi et al. 2014, Yang et al. 2015, Li et al. 2017b, Bagalkot et al. 2018, Rouhibakhsh et al. 2018, Shang et al. 2018, Zhang et al. 2018, Ameli et al. 2019, Li et al. 2020a, Rezaei et al. 2021, Golkari et al. 2022, Salehi et al. 2022)</w:t>
      </w:r>
      <w:r w:rsidRPr="00A66688">
        <w:rPr>
          <w:rFonts w:ascii="Times New Roman" w:hAnsi="Times New Roman"/>
        </w:rPr>
        <w:fldChar w:fldCharType="end"/>
      </w:r>
      <w:r>
        <w:rPr>
          <w:rFonts w:ascii="Times New Roman" w:hAnsi="Times New Roman"/>
        </w:rPr>
        <w:t xml:space="preserve">. </w:t>
      </w:r>
      <w:r w:rsidRPr="00A66688">
        <w:rPr>
          <w:rFonts w:ascii="Times New Roman" w:hAnsi="Times New Roman"/>
        </w:rPr>
        <w:t xml:space="preserve">Increasing temperature has a decreasing effect on the IFT hence lowering the MMP </w:t>
      </w:r>
      <w:r w:rsidR="008F2D6C">
        <w:rPr>
          <w:rFonts w:ascii="Times New Roman" w:hAnsi="Times New Roman"/>
        </w:rPr>
        <w:t>(</w:t>
      </w:r>
      <w:r w:rsidRPr="00A66688">
        <w:rPr>
          <w:rFonts w:ascii="Times New Roman" w:hAnsi="Times New Roman"/>
        </w:rPr>
        <w:fldChar w:fldCharType="begin"/>
      </w:r>
      <w:r w:rsidR="00D672E0">
        <w:rPr>
          <w:rFonts w:ascii="Times New Roman" w:hAnsi="Times New Roman"/>
        </w:rPr>
        <w:instrText xml:space="preserve"> ADDIN EN.CITE &lt;EndNote&gt;&lt;Cite&gt;&lt;Author&gt;Hemmati-Sarapardeh&lt;/Author&gt;&lt;Year&gt;2014&lt;/Year&gt;&lt;RecNum&gt;574&lt;/RecNum&gt;&lt;DisplayText&gt;(Hemmati-Sarapardeh et al. 2014)&lt;/DisplayText&gt;&lt;record&gt;&lt;rec-number&gt;574&lt;/rec-number&gt;&lt;foreign-keys&gt;&lt;key app="EN" db-id="xtrtpexd9zwesae9vrlxa5fbrpepps92x2sf" timestamp="1681067119" guid="320a2791-f74f-4ced-96a8-3bb1adaf4d19"&gt;574&lt;/key&gt;&lt;/foreign-keys&gt;&lt;ref-type name="Journal Article"&gt;17&lt;/ref-type&gt;&lt;contributors&gt;&lt;authors&gt;&lt;author&gt;Hemmati-Sarapardeh, Abdolhossein&lt;/author&gt;&lt;author&gt;Ayatollahi, Shahab&lt;/author&gt;&lt;author&gt;Ghazanfari, Mohammad-Hossein&lt;/author&gt;&lt;author&gt;Masihi, Mohsen&lt;/author&gt;&lt;/authors&gt;&lt;/contributors&gt;&lt;titles&gt;&lt;title&gt;Experimental Determination of Interfacial Tension and Miscibility of the CO2–Crude Oil System; Temperature, Pressure, and Composition Effects&lt;/title&gt;&lt;secondary-title&gt;Journal of Chemical &amp;amp; Engineering Data&lt;/secondary-title&gt;&lt;/titles&gt;&lt;periodical&gt;&lt;full-title&gt;Journal of Chemical &amp;amp; Engineering Data&lt;/full-title&gt;&lt;/periodical&gt;&lt;pages&gt;61-69&lt;/pages&gt;&lt;volume&gt;59&lt;/volume&gt;&lt;number&gt;1&lt;/number&gt;&lt;dates&gt;&lt;year&gt;2014&lt;/year&gt;&lt;pub-dates&gt;&lt;date&gt;2014/01/09&lt;/date&gt;&lt;/pub-dates&gt;&lt;/dates&gt;&lt;publisher&gt;American Chemical Society&lt;/publisher&gt;&lt;isbn&gt;0021-9568&lt;/isbn&gt;&lt;urls&gt;&lt;related-urls&gt;&lt;url&gt;https://doi.org/10.1021/je400811h&lt;/url&gt;&lt;/related-urls&gt;&lt;/urls&gt;&lt;electronic-resource-num&gt;10.1021/je400811h&lt;/electronic-resource-num&gt;&lt;/record&gt;&lt;/Cite&gt;&lt;/EndNote&gt;</w:instrText>
      </w:r>
      <w:r w:rsidRPr="00A66688">
        <w:rPr>
          <w:rFonts w:ascii="Times New Roman" w:hAnsi="Times New Roman"/>
        </w:rPr>
        <w:fldChar w:fldCharType="separate"/>
      </w:r>
      <w:r w:rsidR="00D672E0">
        <w:rPr>
          <w:rFonts w:ascii="Times New Roman" w:hAnsi="Times New Roman"/>
          <w:noProof/>
        </w:rPr>
        <w:t>(Hemmati-</w:t>
      </w:r>
      <w:proofErr w:type="spellStart"/>
      <w:r w:rsidR="00D672E0">
        <w:rPr>
          <w:rFonts w:ascii="Times New Roman" w:hAnsi="Times New Roman"/>
          <w:noProof/>
        </w:rPr>
        <w:t>Sarapardeh</w:t>
      </w:r>
      <w:proofErr w:type="spellEnd"/>
      <w:r w:rsidR="00D672E0">
        <w:rPr>
          <w:rFonts w:ascii="Times New Roman" w:hAnsi="Times New Roman"/>
          <w:noProof/>
        </w:rPr>
        <w:t xml:space="preserve"> et al. 2014)</w:t>
      </w:r>
      <w:r w:rsidRPr="00A66688">
        <w:rPr>
          <w:rFonts w:ascii="Times New Roman" w:hAnsi="Times New Roman"/>
        </w:rPr>
        <w:fldChar w:fldCharType="end"/>
      </w:r>
      <w:r w:rsidRPr="00A66688">
        <w:rPr>
          <w:rFonts w:ascii="Times New Roman" w:hAnsi="Times New Roman"/>
        </w:rPr>
        <w:t>.</w:t>
      </w:r>
      <w:r w:rsidR="003A4D38">
        <w:rPr>
          <w:rFonts w:ascii="Times New Roman" w:hAnsi="Times New Roman"/>
        </w:rPr>
        <w:t xml:space="preserve"> Regarding solvent composition, </w:t>
      </w:r>
      <w:r w:rsidR="003A4D38" w:rsidRPr="00F71B88">
        <w:t xml:space="preserve">methane </w:t>
      </w:r>
      <w:r w:rsidR="003A4D38">
        <w:t>(CH</w:t>
      </w:r>
      <w:r w:rsidR="003A4D38" w:rsidRPr="00F71B88">
        <w:rPr>
          <w:vertAlign w:val="subscript"/>
        </w:rPr>
        <w:t>4</w:t>
      </w:r>
      <w:r w:rsidR="003A4D38">
        <w:t xml:space="preserve">) shows much larger </w:t>
      </w:r>
      <w:r w:rsidR="003A4D38" w:rsidRPr="00F71B88">
        <w:t>MMP as compared to CO</w:t>
      </w:r>
      <w:r w:rsidR="003A4D38" w:rsidRPr="00F71B88">
        <w:rPr>
          <w:vertAlign w:val="subscript"/>
        </w:rPr>
        <w:t>2</w:t>
      </w:r>
      <w:r w:rsidR="003A4D38">
        <w:t xml:space="preserve"> </w:t>
      </w:r>
      <w:r w:rsidR="003A4D38">
        <w:fldChar w:fldCharType="begin"/>
      </w:r>
      <w:r w:rsidR="00A345D4">
        <w:instrText xml:space="preserve"> ADDIN EN.CITE &lt;EndNote&gt;&lt;Cite&gt;&lt;Author&gt;Jin&lt;/Author&gt;&lt;Year&gt;2017&lt;/Year&gt;&lt;RecNum&gt;961&lt;/RecNum&gt;&lt;DisplayText&gt;(Jin et al. 2017b)&lt;/DisplayText&gt;&lt;record&gt;&lt;rec-number&gt;961&lt;/rec-number&gt;&lt;foreign-keys&gt;&lt;key app="EN" db-id="xtrtpexd9zwesae9vrlxa5fbrpepps92x2sf" timestamp="1696696945" guid="72a1a1c5-40ec-4d91-920a-eb6ea8771dd8"&gt;961&lt;/key&gt;&lt;/foreign-keys&gt;&lt;ref-type name="Conference Paper"&gt;47&lt;/ref-type&gt;&lt;contributors&gt;&lt;authors&gt;&lt;author&gt;Jin, Lu&lt;/author&gt;&lt;author&gt;Hawthorne, Steve&lt;/author&gt;&lt;author&gt;Sorensen, James&lt;/author&gt;&lt;author&gt;Pekot, Lawrence&lt;/author&gt;&lt;author&gt;Bosshart, Nicholas&lt;/author&gt;&lt;author&gt;Gorecki, Charles&lt;/author&gt;&lt;author&gt;Steadman, Edward&lt;/author&gt;&lt;author&gt;Harju, John&lt;/author&gt;&lt;/authors&gt;&lt;/contributors&gt;&lt;titles&gt;&lt;title&gt;Utilization of Produced Gas for Improved Oil Recovery and Reduced Emissions from the Bakken Formation&lt;/title&gt;&lt;secondary-title&gt;SPE Health, Safety, Security, Environment, &amp;amp; Social Responsibility Conference - North America&lt;/secondary-title&gt;&lt;alt-title&gt;SPE-184414-MS&lt;/alt-title&gt;&lt;/titles&gt;&lt;pages&gt;12&lt;/pages&gt;&lt;dates&gt;&lt;year&gt;2017&lt;/year&gt;&lt;pub-dates&gt;&lt;date&gt;2017/4/18/&lt;/date&gt;&lt;/pub-dates&gt;&lt;/dates&gt;&lt;pub-location&gt;New Orleans, Louisiana, USA&lt;/pub-location&gt;&lt;publisher&gt;Society of Petroleum Engineers&lt;/publisher&gt;&lt;isbn&gt;978-1-61399-479-5&lt;/isbn&gt;&lt;urls&gt;&lt;related-urls&gt;&lt;url&gt;https://doi.org/10.2118/184414-MS&lt;/url&gt;&lt;/related-urls&gt;&lt;/urls&gt;&lt;custom1&gt;SPE&lt;/custom1&gt;&lt;electronic-resource-num&gt;10.2118/184414-MS&lt;/electronic-resource-num&gt;&lt;/record&gt;&lt;/Cite&gt;&lt;/EndNote&gt;</w:instrText>
      </w:r>
      <w:r w:rsidR="003A4D38">
        <w:fldChar w:fldCharType="separate"/>
      </w:r>
      <w:r w:rsidR="00A345D4">
        <w:rPr>
          <w:noProof/>
        </w:rPr>
        <w:t>(Jin et al. 2017b)</w:t>
      </w:r>
      <w:r w:rsidR="003A4D38">
        <w:fldChar w:fldCharType="end"/>
      </w:r>
      <w:r w:rsidR="003A4D38">
        <w:t>.</w:t>
      </w:r>
      <w:r w:rsidR="003A4D38" w:rsidRPr="00F71B88">
        <w:t xml:space="preserve"> </w:t>
      </w:r>
      <w:r w:rsidR="003A4D38">
        <w:t>H</w:t>
      </w:r>
      <w:r w:rsidR="003A4D38" w:rsidRPr="00F71B88">
        <w:t xml:space="preserve">owever, </w:t>
      </w:r>
      <w:r w:rsidR="003A4D38">
        <w:t>HC-gas enrichment by decreasing CH</w:t>
      </w:r>
      <w:r w:rsidR="003A4D38" w:rsidRPr="00CC049C">
        <w:rPr>
          <w:vertAlign w:val="subscript"/>
        </w:rPr>
        <w:t>4</w:t>
      </w:r>
      <w:r w:rsidR="003A4D38">
        <w:t xml:space="preserve"> concentration and increasing ethane </w:t>
      </w:r>
      <w:r w:rsidR="008F2D6C">
        <w:t>(C</w:t>
      </w:r>
      <w:r w:rsidR="008F2D6C" w:rsidRPr="00CF1AF8">
        <w:rPr>
          <w:vertAlign w:val="subscript"/>
        </w:rPr>
        <w:t>2</w:t>
      </w:r>
      <w:r w:rsidR="008F2D6C">
        <w:t>H</w:t>
      </w:r>
      <w:r w:rsidR="008F2D6C" w:rsidRPr="00CF1AF8">
        <w:rPr>
          <w:vertAlign w:val="subscript"/>
        </w:rPr>
        <w:t>6</w:t>
      </w:r>
      <w:r w:rsidR="008F2D6C">
        <w:t>)</w:t>
      </w:r>
      <w:r w:rsidR="003A4D38">
        <w:t xml:space="preserve"> content </w:t>
      </w:r>
      <w:r w:rsidR="003A4D38" w:rsidRPr="00F71B88">
        <w:t>can significantly lower MMP</w:t>
      </w:r>
      <w:r w:rsidR="003A4D38">
        <w:t xml:space="preserve"> </w:t>
      </w:r>
      <w:r w:rsidR="003A4D38">
        <w:fldChar w:fldCharType="begin"/>
      </w:r>
      <w:r w:rsidR="00A345D4">
        <w:instrText xml:space="preserve"> ADDIN EN.CITE &lt;EndNote&gt;&lt;Cite&gt;&lt;Author&gt;Mukherjee&lt;/Author&gt;&lt;Year&gt;2020&lt;/Year&gt;&lt;RecNum&gt;827&lt;/RecNum&gt;&lt;DisplayText&gt;(Mukherjee 2020, Min et al. 2020)&lt;/DisplayText&gt;&lt;record&gt;&lt;rec-number&gt;827&lt;/rec-number&gt;&lt;foreign-keys&gt;&lt;key app="EN" db-id="xtrtpexd9zwesae9vrlxa5fbrpepps92x2sf" timestamp="1696612189" guid="8e0fb3fd-311f-44a3-a510-5c9a9123b18e"&gt;827&lt;/key&gt;&lt;/foreign-keys&gt;&lt;ref-type name="Thesis"&gt;32&lt;/ref-type&gt;&lt;contributors&gt;&lt;authors&gt;&lt;author&gt;Mukherjee, Sanchay&lt;/author&gt;&lt;/authors&gt;&lt;/contributors&gt;&lt;titles&gt;&lt;title&gt;Measurement and analysis of oil-gas diffusion at reservoir conditions: application to huff-n-puff EOR in unconventional reservoirs&lt;/title&gt;&lt;/titles&gt;&lt;volume&gt;M.S&lt;/volume&gt;&lt;dates&gt;&lt;year&gt;2020&lt;/year&gt;&lt;/dates&gt;&lt;publisher&gt;University of Oklahoma&lt;/publisher&gt;&lt;urls&gt;&lt;related-urls&gt;&lt;url&gt;https://hdl.handle.net/11244/326601&lt;/url&gt;&lt;/related-urls&gt;&lt;/urls&gt;&lt;/record&gt;&lt;/Cite&gt;&lt;Cite&gt;&lt;Author&gt;Min&lt;/Author&gt;&lt;Year&gt;2020&lt;/Year&gt;&lt;RecNum&gt;1049&lt;/RecNum&gt;&lt;record&gt;&lt;rec-number&gt;1049&lt;/rec-number&gt;&lt;foreign-keys&gt;&lt;key app="EN" db-id="xtrtpexd9zwesae9vrlxa5fbrpepps92x2sf" timestamp="1697035151" guid="3c697c4a-29ea-4cd5-9b6c-d644b5d09d5e"&gt;1049&lt;/key&gt;&lt;/foreign-keys&gt;&lt;ref-type name="Book"&gt;6&lt;/ref-type&gt;&lt;contributors&gt;&lt;authors&gt;&lt;author&gt;Min, Byeungju&lt;/author&gt;&lt;author&gt;Mamoudou, Sidi&lt;/author&gt;&lt;author&gt;Dang, Son&lt;/author&gt;&lt;author&gt;Tinni, Ali&lt;/author&gt;&lt;author&gt;Sondergeld, Carl&lt;/author&gt;&lt;author&gt;Rai, Chandra&lt;/author&gt;&lt;/authors&gt;&lt;/contributors&gt;&lt;titles&gt;&lt;title&gt;Comprehensive Experimental Study of Huff-n-Puff Enhanced Oil Recovey in Eagle Ford: Key Parameters and Recovery Mechanism&lt;/title&gt;&lt;/titles&gt;&lt;dates&gt;&lt;year&gt;2020&lt;/year&gt;&lt;/dates&gt;&lt;urls&gt;&lt;/urls&gt;&lt;/record&gt;&lt;/Cite&gt;&lt;/EndNote&gt;</w:instrText>
      </w:r>
      <w:r w:rsidR="003A4D38">
        <w:fldChar w:fldCharType="separate"/>
      </w:r>
      <w:r w:rsidR="00A345D4">
        <w:rPr>
          <w:noProof/>
        </w:rPr>
        <w:t>(Mukherjee 2020, Min et al. 2020)</w:t>
      </w:r>
      <w:r w:rsidR="003A4D38">
        <w:fldChar w:fldCharType="end"/>
      </w:r>
      <w:r w:rsidR="003A4D38">
        <w:t>. The MMP of a CO</w:t>
      </w:r>
      <w:r w:rsidR="003A4D38" w:rsidRPr="00CC049C">
        <w:rPr>
          <w:vertAlign w:val="subscript"/>
        </w:rPr>
        <w:t>2</w:t>
      </w:r>
      <w:r w:rsidR="003A4D38">
        <w:t>-CH</w:t>
      </w:r>
      <w:r w:rsidR="003A4D38" w:rsidRPr="00CC049C">
        <w:rPr>
          <w:vertAlign w:val="subscript"/>
        </w:rPr>
        <w:t>4</w:t>
      </w:r>
      <w:r w:rsidR="003A4D38">
        <w:t xml:space="preserve"> binary mixture decreases with increasing CO</w:t>
      </w:r>
      <w:r w:rsidR="003A4D38" w:rsidRPr="00CC049C">
        <w:rPr>
          <w:vertAlign w:val="subscript"/>
        </w:rPr>
        <w:t>2</w:t>
      </w:r>
      <w:r w:rsidR="003A4D38">
        <w:t xml:space="preserve"> content, whereas it increases with CO</w:t>
      </w:r>
      <w:r w:rsidR="003A4D38">
        <w:rPr>
          <w:vertAlign w:val="subscript"/>
        </w:rPr>
        <w:t xml:space="preserve">2 </w:t>
      </w:r>
      <w:r w:rsidR="003A4D38">
        <w:t>content for a CO</w:t>
      </w:r>
      <w:r w:rsidR="003A4D38" w:rsidRPr="00CC049C">
        <w:rPr>
          <w:vertAlign w:val="subscript"/>
        </w:rPr>
        <w:t>2</w:t>
      </w:r>
      <w:r w:rsidR="003A4D38">
        <w:t>-C</w:t>
      </w:r>
      <w:r w:rsidR="003A4D38" w:rsidRPr="00CC049C">
        <w:rPr>
          <w:vertAlign w:val="subscript"/>
        </w:rPr>
        <w:t>2</w:t>
      </w:r>
      <w:r w:rsidR="003A4D38">
        <w:t>H</w:t>
      </w:r>
      <w:r w:rsidR="003A4D38">
        <w:rPr>
          <w:vertAlign w:val="subscript"/>
        </w:rPr>
        <w:t>6</w:t>
      </w:r>
      <w:r w:rsidR="003A4D38">
        <w:t xml:space="preserve"> mixture </w:t>
      </w:r>
      <w:r w:rsidR="003A4D38">
        <w:fldChar w:fldCharType="begin"/>
      </w:r>
      <w:r w:rsidR="003A4D38">
        <w:instrText xml:space="preserve"> ADDIN EN.CITE &lt;EndNote&gt;&lt;Cite&gt;&lt;Author&gt;Choubineh&lt;/Author&gt;&lt;Year&gt;2019&lt;/Year&gt;&lt;RecNum&gt;891&lt;/RecNum&gt;&lt;DisplayText&gt;(Choubineh et al. 2019)&lt;/DisplayText&gt;&lt;record&gt;&lt;rec-number&gt;891&lt;/rec-number&gt;&lt;foreign-keys&gt;&lt;key app="EN" db-id="xtrtpexd9zwesae9vrlxa5fbrpepps92x2sf" timestamp="1696634453" guid="6af5f477-477f-46fc-b3ea-650086903dba"&gt;891&lt;/key&gt;&lt;/foreign-keys&gt;&lt;ref-type name="Journal Article"&gt;17&lt;/ref-type&gt;&lt;contributors&gt;&lt;authors&gt;&lt;author&gt;Choubineh, Abouzar&lt;/author&gt;&lt;author&gt;Helalizadeh, Abbas&lt;/author&gt;&lt;author&gt;Wood, David A.&lt;/author&gt;&lt;/authors&gt;&lt;/contributors&gt;&lt;titles&gt;&lt;title&gt;The impacts of gas impurities on the minimum miscibility pressure of injected CO2-rich gas–crude oil systems and enhanced oil recovery potential&lt;/title&gt;&lt;secondary-title&gt;Petroleum Science&lt;/secondary-title&gt;&lt;/titles&gt;&lt;periodical&gt;&lt;full-title&gt;Petroleum Science&lt;/full-title&gt;&lt;/periodical&gt;&lt;pages&gt;117-126&lt;/pages&gt;&lt;volume&gt;16&lt;/volume&gt;&lt;number&gt;1&lt;/number&gt;&lt;dates&gt;&lt;year&gt;2019&lt;/year&gt;&lt;pub-dates&gt;&lt;date&gt;2019/02/01&lt;/date&gt;&lt;/pub-dates&gt;&lt;/dates&gt;&lt;isbn&gt;1995-8226&lt;/isbn&gt;&lt;urls&gt;&lt;related-urls&gt;&lt;url&gt;https://doi.org/10.1007/s12182-018-0256-8&lt;/url&gt;&lt;/related-urls&gt;&lt;/urls&gt;&lt;electronic-resource-num&gt;10.1007/s12182-018-0256-8&lt;/electronic-resource-num&gt;&lt;/record&gt;&lt;/Cite&gt;&lt;/EndNote&gt;</w:instrText>
      </w:r>
      <w:r w:rsidR="003A4D38">
        <w:fldChar w:fldCharType="separate"/>
      </w:r>
      <w:r w:rsidR="003A4D38">
        <w:rPr>
          <w:noProof/>
        </w:rPr>
        <w:t>(Choubineh et al. 2019)</w:t>
      </w:r>
      <w:r w:rsidR="003A4D38">
        <w:fldChar w:fldCharType="end"/>
      </w:r>
      <w:r w:rsidR="003A4D38">
        <w:t xml:space="preserve">. </w:t>
      </w:r>
      <w:r w:rsidRPr="00A66688">
        <w:rPr>
          <w:rFonts w:ascii="Times New Roman" w:hAnsi="Times New Roman"/>
        </w:rPr>
        <w:t xml:space="preserve">Furthermore, the composition of the oleic phase including the amount of acidic and basic components also influences the </w:t>
      </w:r>
      <w:r w:rsidR="003A4D38">
        <w:rPr>
          <w:rFonts w:ascii="Times New Roman" w:hAnsi="Times New Roman"/>
        </w:rPr>
        <w:t>MMP</w:t>
      </w:r>
      <w:r w:rsidRPr="00A66688">
        <w:rPr>
          <w:rFonts w:ascii="Times New Roman" w:hAnsi="Times New Roman"/>
        </w:rPr>
        <w:t xml:space="preserve"> </w:t>
      </w:r>
      <w:r w:rsidRPr="00A66688">
        <w:rPr>
          <w:rFonts w:ascii="Times New Roman" w:hAnsi="Times New Roman"/>
        </w:rPr>
        <w:fldChar w:fldCharType="begin"/>
      </w:r>
      <w:r w:rsidRPr="00A66688">
        <w:rPr>
          <w:rFonts w:ascii="Times New Roman" w:hAnsi="Times New Roman"/>
        </w:rPr>
        <w:instrText xml:space="preserve"> ADDIN EN.CITE &lt;EndNote&gt;&lt;Cite&gt;&lt;Author&gt;Lashkarbolooki&lt;/Author&gt;&lt;Year&gt;2018&lt;/Year&gt;&lt;RecNum&gt;577&lt;/RecNum&gt;&lt;DisplayText&gt;(Lashkarbolooki et al. 2018)&lt;/DisplayText&gt;&lt;record&gt;&lt;rec-number&gt;577&lt;/rec-number&gt;&lt;foreign-keys&gt;&lt;key app="EN" db-id="xtrtpexd9zwesae9vrlxa5fbrpepps92x2sf" timestamp="1681070550" guid="a322d8c1-d881-41fa-94bd-f66516010917"&gt;577&lt;/key&gt;&lt;/foreign-keys&gt;&lt;ref-type name="Journal Article"&gt;17&lt;/ref-type&gt;&lt;contributors&gt;&lt;authors&gt;&lt;author&gt;Lashkarbolooki, Mostafa&lt;/author&gt;&lt;author&gt;Riazi, Masoud&lt;/author&gt;&lt;author&gt;Ayatollahi, Shahab&lt;/author&gt;&lt;/authors&gt;&lt;/contributors&gt;&lt;titles&gt;&lt;title&gt;Effect of CO2 and crude oil type on the dynamic interfacial tension of crude oil/carbonated water at different operational conditions&lt;/title&gt;&lt;secondary-title&gt;Journal of Petroleum Science and Engineering&lt;/secondary-title&gt;&lt;/titles&gt;&lt;periodical&gt;&lt;full-title&gt;Journal of Petroleum Science and Engineering&lt;/full-title&gt;&lt;/periodical&gt;&lt;pages&gt;576-581&lt;/pages&gt;&lt;volume&gt;170&lt;/volume&gt;&lt;keywords&gt;&lt;keyword&gt;Dynamic IFT&lt;/keyword&gt;&lt;keyword&gt;Carbonated water&lt;/keyword&gt;&lt;keyword&gt;CO&lt;/keyword&gt;&lt;keyword&gt;Adsorption time&lt;/keyword&gt;&lt;keyword&gt;Temperature&lt;/keyword&gt;&lt;keyword&gt;Pressure&lt;/keyword&gt;&lt;/keywords&gt;&lt;dates&gt;&lt;year&gt;2018&lt;/year&gt;&lt;pub-dates&gt;&lt;date&gt;2018/11/01/&lt;/date&gt;&lt;/pub-dates&gt;&lt;/dates&gt;&lt;isbn&gt;0920-4105&lt;/isbn&gt;&lt;urls&gt;&lt;related-urls&gt;&lt;url&gt;https://www.sciencedirect.com/science/article/pii/S0920410518305795&lt;/url&gt;&lt;/related-urls&gt;&lt;/urls&gt;&lt;electronic-resource-num&gt;https://doi.org/10.1016/j.petrol.2018.07.002&lt;/electronic-resource-num&gt;&lt;/record&gt;&lt;/Cite&gt;&lt;/EndNote&gt;</w:instrText>
      </w:r>
      <w:r w:rsidRPr="00A66688">
        <w:rPr>
          <w:rFonts w:ascii="Times New Roman" w:hAnsi="Times New Roman"/>
        </w:rPr>
        <w:fldChar w:fldCharType="separate"/>
      </w:r>
      <w:r w:rsidRPr="00A66688">
        <w:rPr>
          <w:rFonts w:ascii="Times New Roman" w:hAnsi="Times New Roman"/>
          <w:noProof/>
        </w:rPr>
        <w:t>(Lashkarbolooki et al. 2018)</w:t>
      </w:r>
      <w:r w:rsidRPr="00A66688">
        <w:rPr>
          <w:rFonts w:ascii="Times New Roman" w:hAnsi="Times New Roman"/>
        </w:rPr>
        <w:fldChar w:fldCharType="end"/>
      </w:r>
      <w:r w:rsidRPr="00A66688">
        <w:rPr>
          <w:rFonts w:ascii="Times New Roman" w:hAnsi="Times New Roman"/>
        </w:rPr>
        <w:t xml:space="preserve">. As a major drawback, </w:t>
      </w:r>
      <w:r w:rsidR="003A4D38">
        <w:rPr>
          <w:rFonts w:ascii="Times New Roman" w:hAnsi="Times New Roman"/>
        </w:rPr>
        <w:lastRenderedPageBreak/>
        <w:t>gas</w:t>
      </w:r>
      <w:r w:rsidRPr="00A66688">
        <w:rPr>
          <w:rFonts w:ascii="Times New Roman" w:hAnsi="Times New Roman"/>
        </w:rPr>
        <w:t xml:space="preserve"> injection in oil reservoirs can lead to asphaltene precipitation, increasing the </w:t>
      </w:r>
      <w:r w:rsidR="003A4D38">
        <w:rPr>
          <w:rFonts w:ascii="Times New Roman" w:hAnsi="Times New Roman"/>
        </w:rPr>
        <w:t>MMP</w:t>
      </w:r>
      <w:r w:rsidRPr="00A66688">
        <w:rPr>
          <w:rFonts w:ascii="Times New Roman" w:hAnsi="Times New Roman"/>
        </w:rPr>
        <w:t xml:space="preserve"> and decreasing the oil recovery </w:t>
      </w:r>
      <w:r w:rsidRPr="00A66688">
        <w:rPr>
          <w:rFonts w:ascii="Times New Roman" w:hAnsi="Times New Roman"/>
        </w:rPr>
        <w:fldChar w:fldCharType="begin">
          <w:fldData xml:space="preserve">PEVuZE5vdGU+PENpdGU+PEF1dGhvcj5LYXplbXphZGVoPC9BdXRob3I+PFllYXI+MjAxNTwvWWVh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</w:fldData>
        </w:fldChar>
      </w:r>
      <w:r w:rsidR="003704F3">
        <w:rPr>
          <w:rFonts w:ascii="Times New Roman" w:hAnsi="Times New Roman"/>
        </w:rPr>
        <w:instrText xml:space="preserve"> ADDIN EN.CITE </w:instrText>
      </w:r>
      <w:r w:rsidR="003704F3">
        <w:rPr>
          <w:rFonts w:ascii="Times New Roman" w:hAnsi="Times New Roman"/>
        </w:rPr>
        <w:fldChar w:fldCharType="begin">
          <w:fldData xml:space="preserve">PEVuZE5vdGU+PENpdGU+PEF1dGhvcj5LYXplbXphZGVoPC9BdXRob3I+PFllYXI+MjAxNTwvWWVh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</w:fldData>
        </w:fldChar>
      </w:r>
      <w:r w:rsidR="003704F3">
        <w:rPr>
          <w:rFonts w:ascii="Times New Roman" w:hAnsi="Times New Roman"/>
        </w:rPr>
        <w:instrText xml:space="preserve"> ADDIN EN.CITE.DATA </w:instrText>
      </w:r>
      <w:r w:rsidR="003704F3">
        <w:rPr>
          <w:rFonts w:ascii="Times New Roman" w:hAnsi="Times New Roman"/>
        </w:rPr>
      </w:r>
      <w:r w:rsidR="003704F3">
        <w:rPr>
          <w:rFonts w:ascii="Times New Roman" w:hAnsi="Times New Roman"/>
        </w:rPr>
        <w:fldChar w:fldCharType="end"/>
      </w:r>
      <w:r w:rsidRPr="00A66688">
        <w:rPr>
          <w:rFonts w:ascii="Times New Roman" w:hAnsi="Times New Roman"/>
        </w:rPr>
      </w:r>
      <w:r w:rsidRPr="00A66688">
        <w:rPr>
          <w:rFonts w:ascii="Times New Roman" w:hAnsi="Times New Roman"/>
        </w:rPr>
        <w:fldChar w:fldCharType="separate"/>
      </w:r>
      <w:r>
        <w:rPr>
          <w:rFonts w:ascii="Times New Roman" w:hAnsi="Times New Roman"/>
          <w:noProof/>
        </w:rPr>
        <w:t>(Kazemzadeh et al. 2015, Shen and Sheng 2017, Li et al. 2020b, Qian et al. 2022)</w:t>
      </w:r>
      <w:r w:rsidRPr="00A66688">
        <w:rPr>
          <w:rFonts w:ascii="Times New Roman" w:hAnsi="Times New Roman"/>
        </w:rPr>
        <w:fldChar w:fldCharType="end"/>
      </w:r>
      <w:r w:rsidRPr="00A66688">
        <w:rPr>
          <w:rFonts w:ascii="Times New Roman" w:hAnsi="Times New Roman"/>
        </w:rPr>
        <w:t>. Asphaltene precipitation during gas</w:t>
      </w:r>
      <w:r w:rsidRPr="00A66688">
        <w:rPr>
          <w:rFonts w:ascii="Times New Roman" w:hAnsi="Times New Roman"/>
          <w:vertAlign w:val="subscript"/>
        </w:rPr>
        <w:t xml:space="preserve"> </w:t>
      </w:r>
      <w:r w:rsidRPr="00A66688">
        <w:rPr>
          <w:rFonts w:ascii="Times New Roman" w:hAnsi="Times New Roman"/>
        </w:rPr>
        <w:t xml:space="preserve">injection </w:t>
      </w:r>
      <w:r>
        <w:rPr>
          <w:rFonts w:ascii="Times New Roman" w:hAnsi="Times New Roman"/>
        </w:rPr>
        <w:t>occurs</w:t>
      </w:r>
      <w:r w:rsidRPr="00A66688">
        <w:rPr>
          <w:rFonts w:ascii="Times New Roman" w:hAnsi="Times New Roman"/>
        </w:rPr>
        <w:t xml:space="preserve"> mainly due to contrast between the high carbon-to-hydrogen ratio of </w:t>
      </w:r>
      <w:proofErr w:type="spellStart"/>
      <w:r w:rsidRPr="00A66688">
        <w:rPr>
          <w:rFonts w:ascii="Times New Roman" w:hAnsi="Times New Roman"/>
        </w:rPr>
        <w:t>asphaltenic</w:t>
      </w:r>
      <w:proofErr w:type="spellEnd"/>
      <w:r w:rsidRPr="00A66688">
        <w:rPr>
          <w:rFonts w:ascii="Times New Roman" w:hAnsi="Times New Roman"/>
        </w:rPr>
        <w:t xml:space="preserve"> compounds as compared to the low molecular weight of paraffinic solvents </w:t>
      </w:r>
      <w:r w:rsidRPr="00A66688">
        <w:rPr>
          <w:rFonts w:ascii="Times New Roman" w:hAnsi="Times New Roman"/>
        </w:rPr>
        <w:fldChar w:fldCharType="begin"/>
      </w:r>
      <w:r w:rsidRPr="00A66688">
        <w:rPr>
          <w:rFonts w:ascii="Times New Roman" w:hAnsi="Times New Roman"/>
        </w:rPr>
        <w:instrText xml:space="preserve"> ADDIN EN.CITE &lt;EndNote&gt;&lt;Cite&gt;&lt;Author&gt;Ali&lt;/Author&gt;&lt;Year&gt;2015&lt;/Year&gt;&lt;RecNum&gt;578&lt;/RecNum&gt;&lt;DisplayText&gt;(Ali et al. 2015, Shen and Sheng 2016)&lt;/DisplayText&gt;&lt;record&gt;&lt;rec-number&gt;578&lt;/rec-number&gt;&lt;foreign-keys&gt;&lt;key app="EN" db-id="xtrtpexd9zwesae9vrlxa5fbrpepps92x2sf" timestamp="1681072510" guid="d41b0659-d049-415a-afaa-6667a0de8100"&gt;578&lt;/key&gt;&lt;/foreign-keys&gt;&lt;ref-type name="Conference Proceedings"&gt;10&lt;/ref-type&gt;&lt;contributors&gt;&lt;authors&gt;&lt;author&gt;Ali, Muhammad&lt;/author&gt;&lt;author&gt;Dahraj, Naeem Ul.&lt;/author&gt;&lt;author&gt;Haider, Syed Afraz&lt;/author&gt;&lt;/authors&gt;&lt;/contributors&gt;&lt;titles&gt;&lt;title&gt;Study of Asphaltene Precipitation during CO2 Injection in Light Oil Reservoirs&lt;/title&gt;&lt;secondary-title&gt;SPE/PAPG Pakistan section Annual Technical Conference&lt;/secondary-title&gt;&lt;/titles&gt;&lt;volume&gt;All Days&lt;/volume&gt;&lt;dates&gt;&lt;year&gt;2015&lt;/year&gt;&lt;/dates&gt;&lt;urls&gt;&lt;related-urls&gt;&lt;url&gt;https://doi.org/10.2118/181130-MS&lt;/url&gt;&lt;/related-urls&gt;&lt;/urls&gt;&lt;custom1&gt;SPE-181130-MS&lt;/custom1&gt;&lt;electronic-resource-num&gt;10.2118/181130-ms&lt;/electronic-resource-num&gt;&lt;access-date&gt;4/9/2023&lt;/access-date&gt;&lt;/record&gt;&lt;/Cite&gt;&lt;Cite&gt;&lt;Author&gt;Shen&lt;/Author&gt;&lt;Year&gt;2016&lt;/Year&gt;&lt;RecNum&gt;579&lt;/RecNum&gt;&lt;record&gt;&lt;rec-number&gt;579&lt;/rec-number&gt;&lt;foreign-keys&gt;&lt;key app="EN" db-id="xtrtpexd9zwesae9vrlxa5fbrpepps92x2sf" timestamp="1681072523" guid="5ceea825-b31f-4556-8d41-c47603ae28c1"&gt;579&lt;/key&gt;&lt;/foreign-keys&gt;&lt;ref-type name="Conference Proceedings"&gt;10&lt;/ref-type&gt;&lt;contributors&gt;&lt;authors&gt;&lt;author&gt;Shen, Ziqi&lt;/author&gt;&lt;author&gt;Sheng, James J.&lt;/author&gt;&lt;/authors&gt;&lt;/contributors&gt;&lt;titles&gt;&lt;title&gt;Experimental Study of Asphaltene Aggregation during CO2 and CH4 Injection in Shale Oil Reservoirs&lt;/title&gt;&lt;secondary-title&gt;SPE Improved Oil Recovery Conference&lt;/secondary-title&gt;&lt;/titles&gt;&lt;volume&gt;All Days&lt;/volume&gt;&lt;dates&gt;&lt;year&gt;2016&lt;/year&gt;&lt;/dates&gt;&lt;urls&gt;&lt;related-urls&gt;&lt;url&gt;https://doi.org/10.2118/179675-MS&lt;/url&gt;&lt;/related-urls&gt;&lt;/urls&gt;&lt;custom1&gt;SPE-179675-MS&lt;/custom1&gt;&lt;electronic-resource-num&gt;10.2118/179675-ms&lt;/electronic-resource-num&gt;&lt;access-date&gt;4/9/2023&lt;/access-date&gt;&lt;/record&gt;&lt;/Cite&gt;&lt;/EndNote&gt;</w:instrText>
      </w:r>
      <w:r w:rsidRPr="00A66688">
        <w:rPr>
          <w:rFonts w:ascii="Times New Roman" w:hAnsi="Times New Roman"/>
        </w:rPr>
        <w:fldChar w:fldCharType="separate"/>
      </w:r>
      <w:r w:rsidRPr="00A66688">
        <w:rPr>
          <w:rFonts w:ascii="Times New Roman" w:hAnsi="Times New Roman"/>
          <w:noProof/>
        </w:rPr>
        <w:t>(Ali et al. 2015, Shen and Sheng 2016)</w:t>
      </w:r>
      <w:r w:rsidRPr="00A66688">
        <w:rPr>
          <w:rFonts w:ascii="Times New Roman" w:hAnsi="Times New Roman"/>
        </w:rPr>
        <w:fldChar w:fldCharType="end"/>
      </w:r>
      <w:r w:rsidRPr="00A66688">
        <w:rPr>
          <w:rFonts w:ascii="Times New Roman" w:hAnsi="Times New Roman"/>
        </w:rPr>
        <w:t>.</w:t>
      </w:r>
      <w:r w:rsidR="00AA7035">
        <w:rPr>
          <w:rFonts w:ascii="Times New Roman" w:hAnsi="Times New Roman"/>
        </w:rPr>
        <w:t xml:space="preserve"> Overall, t</w:t>
      </w:r>
      <w:r w:rsidR="00AA7035" w:rsidRPr="00AA7035">
        <w:rPr>
          <w:rFonts w:ascii="Times New Roman" w:hAnsi="Times New Roman"/>
        </w:rPr>
        <w:t>he complex behavior of multicomponent mixtures highlight the importance of determining the</w:t>
      </w:r>
      <w:r w:rsidR="00AA7035">
        <w:rPr>
          <w:rFonts w:ascii="Times New Roman" w:hAnsi="Times New Roman"/>
        </w:rPr>
        <w:t xml:space="preserve"> solvent</w:t>
      </w:r>
      <w:r w:rsidR="00AA7035" w:rsidRPr="00AA7035">
        <w:rPr>
          <w:rFonts w:ascii="Times New Roman" w:hAnsi="Times New Roman"/>
        </w:rPr>
        <w:t>-oil MMP during HnP-EOR</w:t>
      </w:r>
    </w:p>
    <w:p w14:paraId="6D7092AC" w14:textId="5E709C51" w:rsidR="005A3CDD" w:rsidRDefault="004D242E" w:rsidP="005D1573">
      <w:pPr>
        <w:spacing w:after="120"/>
        <w:jc w:val="both"/>
      </w:pPr>
      <w:r>
        <w:t xml:space="preserve">As shown in </w:t>
      </w:r>
      <w:r w:rsidRPr="005406B2">
        <w:rPr>
          <w:b/>
          <w:bCs/>
        </w:rPr>
        <w:fldChar w:fldCharType="begin"/>
      </w:r>
      <w:r w:rsidRPr="005406B2">
        <w:rPr>
          <w:b/>
          <w:bCs/>
        </w:rPr>
        <w:instrText xml:space="preserve"> REF _Ref147771323 \h  \* MERGEFORMAT </w:instrText>
      </w:r>
      <w:r w:rsidRPr="005406B2">
        <w:rPr>
          <w:b/>
          <w:bCs/>
        </w:rPr>
      </w:r>
      <w:r w:rsidRPr="005406B2">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1</w:t>
      </w:r>
      <w:r w:rsidRPr="005406B2">
        <w:rPr>
          <w:b/>
          <w:bCs/>
        </w:rPr>
        <w:fldChar w:fldCharType="end"/>
      </w:r>
      <w:r>
        <w:t>, some studies investigated the role of injection pressure with respect to the CO</w:t>
      </w:r>
      <w:r w:rsidRPr="00704AD0">
        <w:rPr>
          <w:vertAlign w:val="subscript"/>
        </w:rPr>
        <w:t>2</w:t>
      </w:r>
      <w:r>
        <w:t xml:space="preserve">-crude oil MMP on the oil recovery. </w:t>
      </w:r>
      <w:r w:rsidRPr="00CE153A">
        <w:rPr>
          <w:bCs/>
        </w:rPr>
        <w:fldChar w:fldCharType="begin"/>
      </w:r>
      <w:r w:rsidR="00AA7035">
        <w:rPr>
          <w:bCs/>
        </w:rPr>
        <w:instrText xml:space="preserve"> ADDIN EN.CITE &lt;EndNote&gt;&lt;Cite AuthorYear="1"&gt;&lt;Author&gt;Gamadi&lt;/Author&gt;&lt;Year&gt;2014&lt;/Year&gt;&lt;RecNum&gt;206&lt;/RecNum&gt;&lt;DisplayText&gt;Gamadi et al. (2014)&lt;/DisplayText&gt;&lt;record&gt;&lt;rec-number&gt;206&lt;/rec-number&gt;&lt;foreign-keys&gt;&lt;key app="EN" db-id="xtrtpexd9zwesae9vrlxa5fbrpepps92x2sf" timestamp="1600132141" guid="370dea34-b65a-483d-aeb4-93b01594f05c"&gt;206&lt;/key&gt;&lt;/foreign-keys&gt;&lt;ref-type name="Conference Paper"&gt;47&lt;/ref-type&gt;&lt;contributors&gt;&lt;authors&gt;&lt;author&gt;Gamadi, T. D.&lt;/author&gt;&lt;author&gt;Sheng, J. J.&lt;/author&gt;&lt;author&gt;Soliman, M. Y.&lt;/author&gt;&lt;author&gt;Menouar, H.&lt;/author&gt;&lt;author&gt;Watson, M. C.&lt;/author&gt;&lt;author&gt;Emadibaladehi, H.&lt;/author&gt;&lt;/authors&gt;&lt;/contributors&gt;&lt;titles&gt;&lt;title&gt;An Experimental Study of Cyclic CO2 Injection to Improve Shale Oil Recovery&lt;/title&gt;&lt;secondary-title&gt;SPE Improved Oil Recovery Symposium&lt;/secondary-title&gt;&lt;alt-title&gt;SPE-169142-MS&lt;/alt-title&gt;&lt;/titles&gt;&lt;pages&gt;9&lt;/pages&gt;&lt;dates&gt;&lt;year&gt;2014&lt;/year&gt;&lt;pub-dates&gt;&lt;date&gt;2014/4/12/&lt;/date&gt;&lt;/pub-dates&gt;&lt;/dates&gt;&lt;pub-location&gt;Tulsa, Oklahoma, USA&lt;/pub-location&gt;&lt;publisher&gt;Society of Petroleum Engineers&lt;/publisher&gt;&lt;isbn&gt;978-1-61399-309-5&lt;/isbn&gt;&lt;urls&gt;&lt;related-urls&gt;&lt;url&gt;https://doi.org/10.2118/169142-MS&lt;/url&gt;&lt;/related-urls&gt;&lt;/urls&gt;&lt;custom1&gt;SPE&lt;/custom1&gt;&lt;electronic-resource-num&gt;10.2118/169142-MS&lt;/electronic-resource-num&gt;&lt;/record&gt;&lt;/Cite&gt;&lt;/EndNote&gt;</w:instrText>
      </w:r>
      <w:r w:rsidRPr="00CE153A">
        <w:rPr>
          <w:bCs/>
        </w:rPr>
        <w:fldChar w:fldCharType="separate"/>
      </w:r>
      <w:r w:rsidR="00AA7035">
        <w:rPr>
          <w:bCs/>
          <w:noProof/>
        </w:rPr>
        <w:t>Gamadi et al. (2014)</w:t>
      </w:r>
      <w:r w:rsidRPr="00CE153A">
        <w:rPr>
          <w:bCs/>
        </w:rPr>
        <w:fldChar w:fldCharType="end"/>
      </w:r>
      <w:r>
        <w:t xml:space="preserve"> </w:t>
      </w:r>
      <w:r w:rsidR="00063270" w:rsidRPr="00063270">
        <w:t>tested Eagle Ford and Mancos shale cores, observing increased recovery with rising injection pressure, which eventually plateaued. They approximated the CO</w:t>
      </w:r>
      <w:r w:rsidR="00063270" w:rsidRPr="00063270">
        <w:rPr>
          <w:vertAlign w:val="subscript"/>
        </w:rPr>
        <w:t>2</w:t>
      </w:r>
      <w:r w:rsidR="00063270" w:rsidRPr="00063270">
        <w:t>-mineral oil MMP based on the pressure at which recovery plateaued.</w:t>
      </w:r>
      <w:r w:rsidR="00063270">
        <w:t xml:space="preserve"> </w:t>
      </w:r>
      <w:r w:rsidR="00314E69" w:rsidRPr="0067730B">
        <w:rPr>
          <w:b/>
        </w:rPr>
        <w:fldChar w:fldCharType="begin"/>
      </w:r>
      <w:r w:rsidR="00314E69">
        <w:rPr>
          <w:b/>
        </w:rPr>
        <w:instrText xml:space="preserve"> ADDIN EN.CITE &lt;EndNote&gt;&lt;Cite AuthorYear="1"&gt;&lt;Author&gt;Li&lt;/Author&gt;&lt;Year&gt;2017&lt;/Year&gt;&lt;RecNum&gt;346&lt;/RecNum&gt;&lt;DisplayText&gt;Li et al. (2017a)&lt;/DisplayText&gt;&lt;record&gt;&lt;rec-number&gt;346&lt;/rec-number&gt;&lt;foreign-keys&gt;&lt;key app="EN" db-id="xtrtpexd9zwesae9vrlxa5fbrpepps92x2sf" timestamp="1646710158" guid="a580a434-b843-44af-ae8d-db5dc3e01a85"&gt;346&lt;/key&gt;&lt;/foreign-keys&gt;&lt;ref-type name="Journal Article"&gt;17&lt;/ref-type&gt;&lt;contributors&gt;&lt;authors&gt;&lt;author&gt;Li, Lei&lt;/author&gt;&lt;author&gt;Zhang, Yao&lt;/author&gt;&lt;author&gt;Sheng, James J.&lt;/author&gt;&lt;/authors&gt;&lt;/contributors&gt;&lt;titles&gt;&lt;title&gt;Effect of the Injection Pressure on Enhancing Oil Recovery in Shale Cores during the CO2 Huff-n-Puff Process When It Is above and below the Minimum Miscibility Pressure&lt;/title&gt;&lt;secondary-title&gt;Energy &amp;amp; Fuels&lt;/secondary-title&gt;&lt;/titles&gt;&lt;periodical&gt;&lt;full-title&gt;Energy &amp;amp; Fuels&lt;/full-title&gt;&lt;/periodical&gt;&lt;pages&gt;3856-3867&lt;/pages&gt;&lt;volume&gt;31&lt;/volume&gt;&lt;number&gt;4&lt;/number&gt;&lt;dates&gt;&lt;year&gt;2017&lt;/year&gt;&lt;pub-dates&gt;&lt;date&gt;2017/04/20&lt;/date&gt;&lt;/pub-dates&gt;&lt;/dates&gt;&lt;publisher&gt;American Chemical Society&lt;/publisher&gt;&lt;isbn&gt;0887-0624&lt;/isbn&gt;&lt;urls&gt;&lt;related-urls&gt;&lt;url&gt;https://doi.org/10.1021/acs.energyfuels.7b00031&lt;/url&gt;&lt;/related-urls&gt;&lt;/urls&gt;&lt;electronic-resource-num&gt;10.1021/acs.energyfuels.7b00031&lt;/electronic-resource-num&gt;&lt;/record&gt;&lt;/Cite&gt;&lt;/EndNote&gt;</w:instrText>
      </w:r>
      <w:r w:rsidR="00314E69" w:rsidRPr="0067730B">
        <w:rPr>
          <w:b/>
        </w:rPr>
        <w:fldChar w:fldCharType="separate"/>
      </w:r>
      <w:r w:rsidR="00314E69" w:rsidRPr="0067730B">
        <w:rPr>
          <w:noProof/>
        </w:rPr>
        <w:t>Li et al. (2017a)</w:t>
      </w:r>
      <w:r w:rsidR="00314E69" w:rsidRPr="0067730B">
        <w:fldChar w:fldCharType="end"/>
      </w:r>
      <w:r w:rsidR="00314E69" w:rsidRPr="0067730B">
        <w:t xml:space="preserve"> </w:t>
      </w:r>
      <w:r w:rsidR="00063270" w:rsidRPr="00063270">
        <w:t xml:space="preserve">worked with low-permeability Wolfcamp shale cores (300-500 </w:t>
      </w:r>
      <w:proofErr w:type="spellStart"/>
      <w:r w:rsidR="00063270" w:rsidRPr="00063270">
        <w:t>nD</w:t>
      </w:r>
      <w:proofErr w:type="spellEnd"/>
      <w:r w:rsidR="00063270" w:rsidRPr="00063270">
        <w:t xml:space="preserve">) saturated with Wolfcamp oil. Increasing injection pressure </w:t>
      </w:r>
      <w:r w:rsidR="00063270">
        <w:t>up to 200 psi</w:t>
      </w:r>
      <w:r w:rsidR="00063270" w:rsidRPr="00063270">
        <w:t xml:space="preserve"> above the measured MMP (slim-tube) enhanced </w:t>
      </w:r>
      <w:r w:rsidR="00063270">
        <w:t xml:space="preserve">the oil </w:t>
      </w:r>
      <w:r w:rsidR="00063270" w:rsidRPr="00063270">
        <w:t>recovery. This was attributed to shale cores' ultra-low permeability, creating an additional pressure gradient from the core's external surface to the region where CO</w:t>
      </w:r>
      <w:r w:rsidR="00063270" w:rsidRPr="00063270">
        <w:rPr>
          <w:vertAlign w:val="subscript"/>
        </w:rPr>
        <w:t>2</w:t>
      </w:r>
      <w:r w:rsidR="00063270" w:rsidRPr="00063270">
        <w:t xml:space="preserve"> and crude oil interact. Differences in permeability and injection flow rates between slim-tube experiments and actual shale core HnP contributed to the additional pressure drop.</w:t>
      </w:r>
      <w:r w:rsidR="00063270">
        <w:t xml:space="preserve"> </w:t>
      </w:r>
      <w:r w:rsidR="00314E69">
        <w:fldChar w:fldCharType="begin"/>
      </w:r>
      <w:r w:rsidR="005A3CDD">
        <w:instrText xml:space="preserve"> ADDIN EN.CITE &lt;EndNote&gt;&lt;Cite AuthorYear="1"&gt;&lt;Author&gt;Adel&lt;/Author&gt;&lt;Year&gt;2018&lt;/Year&gt;&lt;RecNum&gt;1013&lt;/RecNum&gt;&lt;DisplayText&gt;Adel et al. (2018)&lt;/DisplayText&gt;&lt;record&gt;&lt;rec-number&gt;1013&lt;/rec-number&gt;&lt;foreign-keys&gt;&lt;key app="EN" db-id="xtrtpexd9zwesae9vrlxa5fbrpepps92x2sf" timestamp="1696779749" guid="10100fd4-c17c-4dc0-ba91-5f6b1e73ce99"&gt;1013&lt;/key&gt;&lt;/foreign-keys&gt;&lt;ref-type name="Conference Paper"&gt;47&lt;/ref-type&gt;&lt;contributors&gt;&lt;authors&gt;&lt;author&gt;Adel, Imad A.&lt;/author&gt;&lt;author&gt;Tovar, Francisco D.&lt;/author&gt;&lt;author&gt;Zhang, Fan&lt;/author&gt;&lt;author&gt;Schechter, David S.&lt;/author&gt;&lt;/authors&gt;&lt;/contributors&gt;&lt;titles&gt;&lt;title&gt;The Impact of MMP on Recovery Factor During CO2 – EOR in Unconventional Liquid Reservoirs&lt;/title&gt;&lt;secondary-title&gt;SPE Annual Technical Conference and Exhibition&lt;/secondary-title&gt;&lt;alt-title&gt;SPE-191752-MS&lt;/alt-title&gt;&lt;/titles&gt;&lt;pages&gt;17&lt;/pages&gt;&lt;dates&gt;&lt;year&gt;2018&lt;/year&gt;&lt;pub-dates&gt;&lt;date&gt;2018/9/24/&lt;/date&gt;&lt;/pub-dates&gt;&lt;/dates&gt;&lt;pub-location&gt;Dallas, Texas, USA&lt;/pub-location&gt;&lt;publisher&gt;Society of Petroleum Engineers&lt;/publisher&gt;&lt;isbn&gt;978-1-61399-572-3&lt;/isbn&gt;&lt;urls&gt;&lt;related-urls&gt;&lt;url&gt;https://doi.org/10.2118/191752-MS&lt;/url&gt;&lt;/related-urls&gt;&lt;/urls&gt;&lt;custom1&gt;SPE&lt;/custom1&gt;&lt;electronic-resource-num&gt;10.2118/191752-MS&lt;/electronic-resource-num&gt;&lt;/record&gt;&lt;/Cite&gt;&lt;/EndNote&gt;</w:instrText>
      </w:r>
      <w:r w:rsidR="00314E69">
        <w:fldChar w:fldCharType="separate"/>
      </w:r>
      <w:r w:rsidR="005A3CDD">
        <w:rPr>
          <w:noProof/>
        </w:rPr>
        <w:t>Adel et al. (2018)</w:t>
      </w:r>
      <w:r w:rsidR="00314E69">
        <w:fldChar w:fldCharType="end"/>
      </w:r>
      <w:r w:rsidR="005A3CDD">
        <w:t xml:space="preserve"> and </w:t>
      </w:r>
      <w:r w:rsidR="005A3CDD">
        <w:fldChar w:fldCharType="begin"/>
      </w:r>
      <w:r w:rsidR="002326C7">
        <w:instrText xml:space="preserve"> ADDIN EN.CITE &lt;EndNote&gt;&lt;Cite AuthorYear="1"&gt;&lt;Author&gt;Tovar&lt;/Author&gt;&lt;Year&gt;2021&lt;/Year&gt;&lt;RecNum&gt;897&lt;/RecNum&gt;&lt;DisplayText&gt;Tovar et al. (2021)&lt;/DisplayText&gt;&lt;record&gt;&lt;rec-number&gt;897&lt;/rec-number&gt;&lt;foreign-keys&gt;&lt;key app="EN" db-id="xtrtpexd9zwesae9vrlxa5fbrpepps92x2sf" timestamp="1696635446" guid="cda5550e-cfae-4abe-9282-3bde9cd5c58c"&gt;897&lt;/key&gt;&lt;/foreign-keys&gt;&lt;ref-type name="Journal Article"&gt;17&lt;/ref-type&gt;&lt;contributors&gt;&lt;authors&gt;&lt;author&gt;Tovar, Francisco D.&lt;/author&gt;&lt;author&gt;Barrufet, Maria A.&lt;/author&gt;&lt;author&gt;Schechter, David S.&lt;/author&gt;&lt;/authors&gt;&lt;/contributors&gt;&lt;titles&gt;&lt;title&gt;Enhanced Oil Recovery in the Wolfcamp Shale by Carbon Dioxide or Nitrogen Injection: An Experimental Investigation&lt;/title&gt;&lt;secondary-title&gt;SPE Journal&lt;/secondary-title&gt;&lt;/titles&gt;&lt;pages&gt;515-537&lt;/pages&gt;&lt;volume&gt;26&lt;/volume&gt;&lt;number&gt;01&lt;/number&gt;&lt;dates&gt;&lt;year&gt;2021&lt;/year&gt;&lt;/dates&gt;&lt;isbn&gt;1086-055X&lt;/isbn&gt;&lt;urls&gt;&lt;related-urls&gt;&lt;url&gt;https://doi.org/10.2118/204230-PA&lt;/url&gt;&lt;/related-urls&gt;&lt;/urls&gt;&lt;electronic-resource-num&gt;10.2118/204230-pa&lt;/electronic-resource-num&gt;&lt;access-date&gt;3/8/2022&lt;/access-date&gt;&lt;/record&gt;&lt;/Cite&gt;&lt;/EndNote&gt;</w:instrText>
      </w:r>
      <w:r w:rsidR="005A3CDD">
        <w:fldChar w:fldCharType="separate"/>
      </w:r>
      <w:r w:rsidR="005A3CDD">
        <w:rPr>
          <w:noProof/>
        </w:rPr>
        <w:t>Tovar et al. (2021)</w:t>
      </w:r>
      <w:r w:rsidR="005A3CDD">
        <w:fldChar w:fldCharType="end"/>
      </w:r>
      <w:r w:rsidR="00314E69">
        <w:t xml:space="preserve"> </w:t>
      </w:r>
      <w:r w:rsidR="005A3CDD" w:rsidRPr="005A3CDD">
        <w:t>investigated Wolfcamp shale cores from various wells, determining CO</w:t>
      </w:r>
      <w:r w:rsidR="005A3CDD" w:rsidRPr="005A3CDD">
        <w:rPr>
          <w:vertAlign w:val="subscript"/>
        </w:rPr>
        <w:t>2</w:t>
      </w:r>
      <w:r w:rsidR="005A3CDD" w:rsidRPr="005A3CDD">
        <w:t xml:space="preserve">-crude oil MMPs via slim-tube technique. They reported significantly increased oil recoveries with rising injection pressures, regardless of the MMP. CT-scanning assessed oil and water density changes over time and space, linking increased recovery beyond the MMP to a slow-kinetics, peripheral </w:t>
      </w:r>
      <w:r w:rsidR="005A3CDD" w:rsidRPr="005A3CDD">
        <w:lastRenderedPageBreak/>
        <w:t>vaporization/condensation mechanism at the interface of low-transport shale matrix and high-transport hydraulic fractures.</w:t>
      </w:r>
    </w:p>
    <w:p w14:paraId="22F8CDBB" w14:textId="087D41FA" w:rsidR="00AA7035" w:rsidRDefault="00CF1AF8" w:rsidP="005D1573">
      <w:pPr>
        <w:spacing w:after="120"/>
        <w:jc w:val="both"/>
      </w:pPr>
      <w:r>
        <w:t xml:space="preserve">To minimize energy waste and enhance the oil recovery, the </w:t>
      </w:r>
      <w:r w:rsidR="00AA7035">
        <w:t>c</w:t>
      </w:r>
      <w:r w:rsidR="00AA7035" w:rsidRPr="00AA7035">
        <w:t xml:space="preserve">yclic reinjection of associated produced natural gas (HC-gas) </w:t>
      </w:r>
      <w:r w:rsidR="00AA7035">
        <w:t xml:space="preserve">has also been </w:t>
      </w:r>
      <w:r>
        <w:t xml:space="preserve">frequently </w:t>
      </w:r>
      <w:r w:rsidR="00AA7035">
        <w:t xml:space="preserve">explored </w:t>
      </w:r>
      <w:r w:rsidR="00AA7035">
        <w:fldChar w:fldCharType="begin">
          <w:fldData xml:space="preserve">PEVuZE5vdGU+PENpdGU+PEF1dGhvcj5EYW5nPC9BdXRob3I+PFllYXI+MjAxOTwvWWVhcj48UmVj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</w:fldData>
        </w:fldChar>
      </w:r>
      <w:r w:rsidR="00AA7035">
        <w:instrText xml:space="preserve"> ADDIN EN.CITE </w:instrText>
      </w:r>
      <w:r w:rsidR="00AA7035">
        <w:fldChar w:fldCharType="begin">
          <w:fldData xml:space="preserve">PEVuZE5vdGU+PENpdGU+PEF1dGhvcj5EYW5nPC9BdXRob3I+PFllYXI+MjAxOTwvWWVhcj48UmVj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</w:fldData>
        </w:fldChar>
      </w:r>
      <w:r w:rsidR="00AA7035">
        <w:instrText xml:space="preserve"> ADDIN EN.CITE.DATA </w:instrText>
      </w:r>
      <w:r w:rsidR="00AA7035">
        <w:fldChar w:fldCharType="end"/>
      </w:r>
      <w:r w:rsidR="00AA7035">
        <w:fldChar w:fldCharType="separate"/>
      </w:r>
      <w:r w:rsidR="00AA7035">
        <w:rPr>
          <w:noProof/>
        </w:rPr>
        <w:t>(Dang 2019, Kumar et al. 2020, Mamoudou 2020, Min et al. 2020, Sie and Nguyen 2020, Shilov et al. 2022)</w:t>
      </w:r>
      <w:r w:rsidR="00AA7035">
        <w:fldChar w:fldCharType="end"/>
      </w:r>
      <w:r w:rsidR="00AA7035">
        <w:t xml:space="preserve">. To understand the role of injection pressure and MMP during HC-gas HnP-EOR in ULR, </w:t>
      </w:r>
      <w:r w:rsidR="00AA7035">
        <w:fldChar w:fldCharType="begin"/>
      </w:r>
      <w:r w:rsidR="00AA7035">
        <w:instrText xml:space="preserve"> ADDIN EN.CITE &lt;EndNote&gt;&lt;Cite AuthorYear="1"&gt;&lt;Author&gt;Dang&lt;/Author&gt;&lt;Year&gt;2019&lt;/Year&gt;&lt;RecNum&gt;1037&lt;/RecNum&gt;&lt;DisplayText&gt;Dang (2019)&lt;/DisplayText&gt;&lt;record&gt;&lt;rec-number&gt;1037&lt;/rec-number&gt;&lt;foreign-keys&gt;&lt;key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rsidR="00AA7035">
        <w:fldChar w:fldCharType="separate"/>
      </w:r>
      <w:r w:rsidR="00AA7035">
        <w:rPr>
          <w:noProof/>
        </w:rPr>
        <w:t>Dang (2019)</w:t>
      </w:r>
      <w:r w:rsidR="00AA7035">
        <w:fldChar w:fldCharType="end"/>
      </w:r>
      <w:r w:rsidR="00AA7035">
        <w:t xml:space="preserve"> conducted experiments using </w:t>
      </w:r>
      <w:r w:rsidR="00AA7035" w:rsidRPr="005A3CDD">
        <w:t>a 72:28 CH</w:t>
      </w:r>
      <w:r w:rsidR="00AA7035" w:rsidRPr="005A3CDD">
        <w:rPr>
          <w:vertAlign w:val="subscript"/>
        </w:rPr>
        <w:t>4</w:t>
      </w:r>
      <w:r w:rsidR="00AA7035" w:rsidRPr="005A3CDD">
        <w:t>/C</w:t>
      </w:r>
      <w:r w:rsidR="00AA7035" w:rsidRPr="005A3CDD">
        <w:rPr>
          <w:vertAlign w:val="subscript"/>
        </w:rPr>
        <w:t>2</w:t>
      </w:r>
      <w:r w:rsidR="00AA7035" w:rsidRPr="005A3CDD">
        <w:t>H</w:t>
      </w:r>
      <w:r w:rsidR="00AA7035" w:rsidRPr="005A3CDD">
        <w:rPr>
          <w:vertAlign w:val="subscript"/>
        </w:rPr>
        <w:t>6</w:t>
      </w:r>
      <w:r w:rsidR="00AA7035" w:rsidRPr="005A3CDD">
        <w:t xml:space="preserve"> gas mixture on </w:t>
      </w:r>
      <w:r w:rsidR="00AA7035">
        <w:t xml:space="preserve">preserved </w:t>
      </w:r>
      <w:r w:rsidR="00AA7035" w:rsidRPr="005A3CDD">
        <w:t xml:space="preserve">crushed Eagle Ford Shale samples </w:t>
      </w:r>
      <w:r w:rsidR="00AA7035">
        <w:t>(</w:t>
      </w:r>
      <w:r w:rsidR="00AA7035" w:rsidRPr="005A3CDD">
        <w:t>mm-sized</w:t>
      </w:r>
      <w:r w:rsidR="00AA7035">
        <w:t xml:space="preserve">) </w:t>
      </w:r>
      <w:r w:rsidR="00AA7035" w:rsidRPr="005A3CDD">
        <w:t>without confinement. MMPs between HC-gas and Eagle Ford oil were measured via the VIT technique</w:t>
      </w:r>
      <w:r w:rsidR="00AA7035">
        <w:t>, while total fluid recoveries were measured using NMR T</w:t>
      </w:r>
      <w:r w:rsidR="00AA7035" w:rsidRPr="005A3CDD">
        <w:rPr>
          <w:vertAlign w:val="subscript"/>
        </w:rPr>
        <w:t>2</w:t>
      </w:r>
      <w:r w:rsidR="00AA7035" w:rsidRPr="005A3CDD">
        <w:t xml:space="preserve">. They reported </w:t>
      </w:r>
      <w:r w:rsidR="00AA7035">
        <w:t xml:space="preserve">low </w:t>
      </w:r>
      <w:r w:rsidR="00AA7035" w:rsidRPr="005A3CDD">
        <w:t>recoveries below the MMP (&lt;10%), increasing to 25% at the MMP, with no gain at 1000 psi above the MMP.</w:t>
      </w:r>
      <w:r w:rsidR="00AA7035">
        <w:t xml:space="preserve"> </w:t>
      </w:r>
      <w:r w:rsidR="00AA7035" w:rsidRPr="00063270">
        <w:rPr>
          <w:b/>
        </w:rPr>
        <w:fldChar w:fldCharType="begin"/>
      </w:r>
      <w:r w:rsidR="00AA7035" w:rsidRPr="00063270">
        <w:instrText xml:space="preserve"> ADDIN EN.CITE &lt;EndNote&gt;&lt;Cite AuthorYear="1"&gt;&lt;Author&gt;Kumar&lt;/Author&gt;&lt;Year&gt;2020&lt;/Year&gt;&lt;RecNum&gt;357&lt;/RecNum&gt;&lt;DisplayText&gt;Kumar et al. (2020)&lt;/DisplayText&gt;&lt;record&gt;&lt;rec-number&gt;357&lt;/rec-number&gt;&lt;foreign-keys&gt;&lt;key app="EN" db-id="xtrtpexd9zwesae9vrlxa5fbrpepps92x2sf" timestamp="1647026646" guid="2dc2f8e4-02c7-4a51-9586-258bc50fb08b"&gt;357&lt;/key&gt;&lt;/foreign-keys&gt;&lt;ref-type name="Conference Proceedings"&gt;10&lt;/ref-type&gt;&lt;contributors&gt;&lt;authors&gt;&lt;author&gt;Kumar, Rahul&lt;/author&gt;&lt;author&gt;Ali, Safdar J.&lt;/author&gt;&lt;author&gt;Mathur, Ashish&lt;/author&gt;&lt;/authors&gt;&lt;/contributors&gt;&lt;titles&gt;&lt;title&gt;A Rigorous Workflow for Evaluation of Huff and Puff Recovery Efficiency of Immiscible and Miscible Gases in Unconventional Reservoirs by Integrating Core Tests with NMR and GC Analysis&lt;/title&gt;&lt;secondary-title&gt;SPE/AAPG/SEG Unconventional Resources Technology Conference&lt;/secondary-title&gt;&lt;/titles&gt;&lt;volume&gt;Day 2 Tue, July 21, 2020&lt;/volume&gt;&lt;dates&gt;&lt;year&gt;2020&lt;/year&gt;&lt;/dates&gt;&lt;urls&gt;&lt;related-urls&gt;&lt;url&gt;https://doi.org/10.15530/urtec-2020-3332&lt;/url&gt;&lt;/related-urls&gt;&lt;/urls&gt;&lt;custom1&gt;D023S050R001&lt;/custom1&gt;&lt;electronic-resource-num&gt;10.15530/urtec-2020-3332&lt;/electronic-resource-num&gt;&lt;access-date&gt;3/11/2022&lt;/access-date&gt;&lt;/record&gt;&lt;/Cite&gt;&lt;/EndNote&gt;</w:instrText>
      </w:r>
      <w:r w:rsidR="00AA7035" w:rsidRPr="00063270">
        <w:rPr>
          <w:b/>
        </w:rPr>
        <w:fldChar w:fldCharType="separate"/>
      </w:r>
      <w:r w:rsidR="00AA7035" w:rsidRPr="00063270">
        <w:t>Kumar et al. (2020)</w:t>
      </w:r>
      <w:r w:rsidR="00AA7035" w:rsidRPr="00063270">
        <w:fldChar w:fldCharType="end"/>
      </w:r>
      <w:r w:rsidR="00AA7035" w:rsidRPr="00063270">
        <w:t xml:space="preserve"> </w:t>
      </w:r>
      <w:r w:rsidR="00AA7035" w:rsidRPr="005A3CDD">
        <w:rPr>
          <w:lang w:val="de-DE"/>
        </w:rPr>
        <w:t>performed produced and enriched gas HnP on varying permeability shale samples. They reported a continuous recovery increase beyond the MMP</w:t>
      </w:r>
      <w:r w:rsidR="00AA7035">
        <w:rPr>
          <w:lang w:val="de-DE"/>
        </w:rPr>
        <w:t xml:space="preserve"> for both gases</w:t>
      </w:r>
      <w:r w:rsidR="00AA7035" w:rsidRPr="005A3CDD">
        <w:rPr>
          <w:lang w:val="de-DE"/>
        </w:rPr>
        <w:t xml:space="preserve">. </w:t>
      </w:r>
      <w:r w:rsidR="00AA7035">
        <w:rPr>
          <w:lang w:val="de-DE"/>
        </w:rPr>
        <w:t>Additionaly, e</w:t>
      </w:r>
      <w:r w:rsidR="00AA7035" w:rsidRPr="005A3CDD">
        <w:rPr>
          <w:lang w:val="de-DE"/>
        </w:rPr>
        <w:t>nriching 40% of C</w:t>
      </w:r>
      <w:r w:rsidR="00AA7035" w:rsidRPr="005A3CDD">
        <w:rPr>
          <w:vertAlign w:val="subscript"/>
          <w:lang w:val="de-DE"/>
        </w:rPr>
        <w:t>2</w:t>
      </w:r>
      <w:r w:rsidR="00AA7035" w:rsidRPr="005A3CDD">
        <w:rPr>
          <w:lang w:val="de-DE"/>
        </w:rPr>
        <w:t>-C</w:t>
      </w:r>
      <w:r w:rsidR="00AA7035" w:rsidRPr="005A3CDD">
        <w:rPr>
          <w:vertAlign w:val="subscript"/>
          <w:lang w:val="de-DE"/>
        </w:rPr>
        <w:t>4</w:t>
      </w:r>
      <w:r w:rsidR="00AA7035" w:rsidRPr="005A3CDD">
        <w:rPr>
          <w:lang w:val="de-DE"/>
        </w:rPr>
        <w:t xml:space="preserve"> in injected gas did not outperform produced gas, even though the enriched gas's MMP was 1000 psi below the produced gas's MMP.</w:t>
      </w:r>
    </w:p>
    <w:p w14:paraId="5DE86336" w14:textId="77777777" w:rsidR="00216AC3" w:rsidRPr="000C5662" w:rsidRDefault="00216AC3" w:rsidP="002C382B">
      <w:pPr>
        <w:pStyle w:val="Heading2"/>
      </w:pPr>
      <w:bookmarkStart w:id="25" w:name="_Toc152771731"/>
      <w:r w:rsidRPr="002C382B">
        <w:t>Effect of solvent composition</w:t>
      </w:r>
      <w:bookmarkEnd w:id="25"/>
    </w:p>
    <w:p w14:paraId="37330408" w14:textId="41192122" w:rsidR="00216AC3" w:rsidRPr="008F12A7" w:rsidRDefault="00C53B50" w:rsidP="00216AC3">
      <w:pPr>
        <w:jc w:val="both"/>
      </w:pPr>
      <w:r>
        <w:t>Based on the differences in MMP between different solvent and crude oil, it is understood that each solvent has a distinct effect on hydrocarbons</w:t>
      </w:r>
      <w:r w:rsidR="00070B42">
        <w:t xml:space="preserve"> recovery</w:t>
      </w:r>
      <w:r w:rsidR="002E454B">
        <w:t>.</w:t>
      </w:r>
      <w:r>
        <w:t xml:space="preserve"> To illustrate this effect, the cumulative oil recoveries using different solvents reported by </w:t>
      </w:r>
      <w:r>
        <w:fldChar w:fldCharType="begin"/>
      </w:r>
      <w:r w:rsidR="00A345D4">
        <w:instrText xml:space="preserve"> ADDIN EN.CITE &lt;EndNote&gt;&lt;Cite AuthorYear="1"&gt;&lt;Author&gt;Jin&lt;/Author&gt;&lt;Year&gt;2017&lt;/Year&gt;&lt;RecNum&gt;900&lt;/RecNum&gt;&lt;DisplayText&gt;Jin et al. (2017a)&lt;/DisplayText&gt;&lt;record&gt;&lt;rec-number&gt;900&lt;/rec-number&gt;&lt;foreign-keys&gt;&lt;key app="EN" db-id="xtrtpexd9zwesae9vrlxa5fbrpepps92x2sf" timestamp="1696635718" guid="065a4de0-f070-427c-9f25-bb78f84eb6ad"&gt;900&lt;/key&gt;&lt;/foreign-keys&gt;&lt;ref-type name="Conference Paper"&gt;47&lt;/ref-type&gt;&lt;contributors&gt;&lt;authors&gt;&lt;author&gt;Jin, Lu&lt;/author&gt;&lt;author&gt;Hawthorne, Steve&lt;/author&gt;&lt;author&gt;Sorensen, James&lt;/author&gt;&lt;author&gt;Pekot, Lawrence&lt;/author&gt;&lt;author&gt;Bosshart, Nicholas&lt;/author&gt;&lt;author&gt;Gorecki, Charles&lt;/author&gt;&lt;author&gt;Steadman, Edward&lt;/author&gt;&lt;author&gt;Harju, John&lt;/author&gt;&lt;/authors&gt;&lt;/contributors&gt;&lt;titles&gt;&lt;title&gt;Utilization of Produced Gas for Improved Oil Recovery and Reduced Emissions from the Bakken Formation&lt;/title&gt;&lt;secondary-title&gt;SPE Health, Safety, Security, Environment, &amp;amp; Social Responsibility Conference - North America&lt;/secondary-title&gt;&lt;/titles&gt;&lt;pages&gt;D021S006R001&lt;/pages&gt;&lt;dates&gt;&lt;year&gt;2017&lt;/year&gt;&lt;/dates&gt;&lt;urls&gt;&lt;related-urls&gt;&lt;url&gt;https://doi.org/10.2118/184414-MS&lt;/url&gt;&lt;/related-urls&gt;&lt;/urls&gt;&lt;electronic-resource-num&gt;10.2118/184414-MS&lt;/electronic-resource-num&gt;&lt;access-date&gt;10/6/2023&lt;/access-date&gt;&lt;/record&gt;&lt;/Cite&gt;&lt;/EndNote&gt;</w:instrText>
      </w:r>
      <w:r>
        <w:fldChar w:fldCharType="separate"/>
      </w:r>
      <w:r w:rsidR="00A345D4">
        <w:rPr>
          <w:noProof/>
        </w:rPr>
        <w:t>Jin et al. (2017a)</w:t>
      </w:r>
      <w:r>
        <w:fldChar w:fldCharType="end"/>
      </w:r>
      <w:r>
        <w:t xml:space="preserve"> and </w:t>
      </w:r>
      <w:r>
        <w:fldChar w:fldCharType="begin"/>
      </w:r>
      <w:r>
        <w:instrText xml:space="preserve"> ADDIN EN.CITE &lt;EndNote&gt;&lt;Cite AuthorYear="1"&gt;&lt;Author&gt;Dang&lt;/Author&gt;&lt;Year&gt;2019&lt;/Year&gt;&lt;RecNum&gt;1037&lt;/RecNum&gt;&lt;DisplayText&gt;Dang (2019)&lt;/DisplayText&gt;&lt;record&gt;&lt;rec-number&gt;1037&lt;/rec-number&gt;&lt;foreign-keys&gt;&lt;key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fldChar w:fldCharType="separate"/>
      </w:r>
      <w:r>
        <w:rPr>
          <w:noProof/>
        </w:rPr>
        <w:t>Dang (2019)</w:t>
      </w:r>
      <w:r>
        <w:fldChar w:fldCharType="end"/>
      </w:r>
      <w:r>
        <w:t xml:space="preserve"> are shown as a function of time (</w:t>
      </w:r>
      <w:r w:rsidRPr="005A0DAC">
        <w:rPr>
          <w:b/>
          <w:bCs/>
        </w:rPr>
        <w:fldChar w:fldCharType="begin"/>
      </w:r>
      <w:r w:rsidRPr="005A0DAC">
        <w:rPr>
          <w:b/>
          <w:bCs/>
        </w:rPr>
        <w:instrText xml:space="preserve"> REF _Ref147916811 \h </w:instrText>
      </w:r>
      <w:r>
        <w:rPr>
          <w:b/>
          <w:bCs/>
        </w:rPr>
        <w:instrText xml:space="preserve"> \* MERGEFORMAT </w:instrText>
      </w:r>
      <w:r w:rsidRPr="005A0DAC">
        <w:rPr>
          <w:b/>
          <w:bCs/>
        </w:rPr>
      </w:r>
      <w:r w:rsidRPr="005A0DAC">
        <w:rPr>
          <w:b/>
          <w:bCs/>
        </w:rPr>
        <w:fldChar w:fldCharType="separate"/>
      </w:r>
      <w:r w:rsidR="00C847FE" w:rsidRPr="00C847FE">
        <w:rPr>
          <w:b/>
          <w:bCs/>
        </w:rPr>
        <w:t>Figure 3</w:t>
      </w:r>
      <w:r w:rsidRPr="005A0DAC">
        <w:rPr>
          <w:b/>
          <w:bCs/>
        </w:rPr>
        <w:fldChar w:fldCharType="end"/>
      </w:r>
      <w:r>
        <w:rPr>
          <w:b/>
          <w:bCs/>
        </w:rPr>
        <w:t>(a)</w:t>
      </w:r>
      <w:r>
        <w:t>) and injection cycles (</w:t>
      </w:r>
      <w:r w:rsidRPr="005A0DAC">
        <w:rPr>
          <w:b/>
          <w:bCs/>
        </w:rPr>
        <w:fldChar w:fldCharType="begin"/>
      </w:r>
      <w:r w:rsidRPr="005A0DAC">
        <w:rPr>
          <w:b/>
          <w:bCs/>
        </w:rPr>
        <w:instrText xml:space="preserve"> REF _Ref147916811 \h </w:instrText>
      </w:r>
      <w:r>
        <w:rPr>
          <w:b/>
          <w:bCs/>
        </w:rPr>
        <w:instrText xml:space="preserve"> \* MERGEFORMAT </w:instrText>
      </w:r>
      <w:r w:rsidRPr="005A0DAC">
        <w:rPr>
          <w:b/>
          <w:bCs/>
        </w:rPr>
      </w:r>
      <w:r w:rsidRPr="005A0DAC">
        <w:rPr>
          <w:b/>
          <w:bCs/>
        </w:rPr>
        <w:fldChar w:fldCharType="separate"/>
      </w:r>
      <w:r w:rsidR="00C847FE" w:rsidRPr="00C847FE">
        <w:rPr>
          <w:b/>
          <w:bCs/>
        </w:rPr>
        <w:t>Figure 3</w:t>
      </w:r>
      <w:r w:rsidRPr="005A0DAC">
        <w:rPr>
          <w:b/>
          <w:bCs/>
        </w:rPr>
        <w:fldChar w:fldCharType="end"/>
      </w:r>
      <w:r>
        <w:rPr>
          <w:b/>
          <w:bCs/>
        </w:rPr>
        <w:t>(b)</w:t>
      </w:r>
      <w:r>
        <w:t>), respectively.</w:t>
      </w:r>
      <w:r w:rsidR="00216AC3">
        <w:t xml:space="preserve"> </w:t>
      </w:r>
      <w:r>
        <w:t>In</w:t>
      </w:r>
      <w:r w:rsidR="00216AC3">
        <w:t xml:space="preserve"> </w:t>
      </w:r>
      <w:r w:rsidR="00216AC3" w:rsidRPr="005A0DAC">
        <w:rPr>
          <w:b/>
          <w:bCs/>
        </w:rPr>
        <w:fldChar w:fldCharType="begin"/>
      </w:r>
      <w:r w:rsidR="00216AC3" w:rsidRPr="005A0DAC">
        <w:rPr>
          <w:b/>
          <w:bCs/>
        </w:rPr>
        <w:instrText xml:space="preserve"> REF _Ref147916811 \h </w:instrText>
      </w:r>
      <w:r w:rsidR="00216AC3">
        <w:rPr>
          <w:b/>
          <w:bCs/>
        </w:rPr>
        <w:instrText xml:space="preserve"> \* MERGEFORMAT </w:instrText>
      </w:r>
      <w:r w:rsidR="00216AC3" w:rsidRPr="005A0DAC">
        <w:rPr>
          <w:b/>
          <w:bCs/>
        </w:rPr>
      </w:r>
      <w:r w:rsidR="00216AC3" w:rsidRPr="005A0DAC">
        <w:rPr>
          <w:b/>
          <w:bCs/>
        </w:rPr>
        <w:fldChar w:fldCharType="separate"/>
      </w:r>
      <w:r w:rsidR="00C847FE" w:rsidRPr="00C847FE">
        <w:rPr>
          <w:b/>
          <w:bCs/>
        </w:rPr>
        <w:t>Figure 3</w:t>
      </w:r>
      <w:r w:rsidR="00216AC3" w:rsidRPr="005A0DAC">
        <w:rPr>
          <w:b/>
          <w:bCs/>
        </w:rPr>
        <w:fldChar w:fldCharType="end"/>
      </w:r>
      <w:r w:rsidR="00216AC3">
        <w:rPr>
          <w:b/>
          <w:bCs/>
        </w:rPr>
        <w:t>(a)</w:t>
      </w:r>
      <w:r>
        <w:t>, five tests</w:t>
      </w:r>
      <w:r w:rsidR="00216AC3">
        <w:rPr>
          <w:b/>
          <w:bCs/>
        </w:rPr>
        <w:t xml:space="preserve"> </w:t>
      </w:r>
      <w:r w:rsidR="00216AC3">
        <w:t>were conducted on as-received (S</w:t>
      </w:r>
      <w:r w:rsidR="00216AC3" w:rsidRPr="005A0DAC">
        <w:rPr>
          <w:vertAlign w:val="subscript"/>
        </w:rPr>
        <w:t>oil</w:t>
      </w:r>
      <w:r w:rsidR="00216AC3">
        <w:t xml:space="preserve"> ~40-60%), core plug samples from the Middle Bakken (~8-100 </w:t>
      </w:r>
      <w:r w:rsidR="00216AC3" w:rsidRPr="005A0DAC">
        <w:t>µ</w:t>
      </w:r>
      <w:r w:rsidR="00216AC3">
        <w:t>D) at 230</w:t>
      </w:r>
      <w:r w:rsidR="00A21AD5">
        <w:t xml:space="preserve"> °</w:t>
      </w:r>
      <w:r w:rsidR="00216AC3">
        <w:t>F and injection pressures of 5000 psi, which were larger than the measured MMPs for each solvent apart from N</w:t>
      </w:r>
      <w:r w:rsidR="00216AC3" w:rsidRPr="00E45BCD">
        <w:rPr>
          <w:vertAlign w:val="subscript"/>
        </w:rPr>
        <w:t>2</w:t>
      </w:r>
      <w:r w:rsidR="00216AC3">
        <w:t xml:space="preserve"> (MMP~15,000 psi). In their study, the </w:t>
      </w:r>
      <w:r w:rsidR="00216AC3" w:rsidRPr="00E45BCD">
        <w:t>following</w:t>
      </w:r>
      <w:r w:rsidR="00216AC3">
        <w:t xml:space="preserve"> </w:t>
      </w:r>
      <w:r w:rsidR="00216AC3">
        <w:lastRenderedPageBreak/>
        <w:t>rank in injection performance was reported: C</w:t>
      </w:r>
      <w:r w:rsidR="00216AC3" w:rsidRPr="00E45BCD">
        <w:rPr>
          <w:vertAlign w:val="subscript"/>
        </w:rPr>
        <w:t>2</w:t>
      </w:r>
      <w:r w:rsidR="00216AC3">
        <w:t>H</w:t>
      </w:r>
      <w:r w:rsidR="00216AC3" w:rsidRPr="00E45BCD">
        <w:rPr>
          <w:vertAlign w:val="subscript"/>
        </w:rPr>
        <w:t>6</w:t>
      </w:r>
      <w:r w:rsidR="00216AC3">
        <w:t xml:space="preserve"> &gt; CO</w:t>
      </w:r>
      <w:r w:rsidR="00216AC3" w:rsidRPr="00E45BCD">
        <w:rPr>
          <w:vertAlign w:val="subscript"/>
        </w:rPr>
        <w:t>2</w:t>
      </w:r>
      <w:r w:rsidR="00216AC3">
        <w:rPr>
          <w:vertAlign w:val="subscript"/>
        </w:rPr>
        <w:t xml:space="preserve"> </w:t>
      </w:r>
      <w:r w:rsidR="00216AC3">
        <w:t>&gt; 85/15 CH</w:t>
      </w:r>
      <w:r w:rsidR="00216AC3" w:rsidRPr="00E45BCD">
        <w:rPr>
          <w:vertAlign w:val="subscript"/>
        </w:rPr>
        <w:t>4</w:t>
      </w:r>
      <w:r w:rsidR="00216AC3">
        <w:t>/C</w:t>
      </w:r>
      <w:r w:rsidR="00216AC3" w:rsidRPr="00E45BCD">
        <w:rPr>
          <w:vertAlign w:val="subscript"/>
        </w:rPr>
        <w:t>2</w:t>
      </w:r>
      <w:r w:rsidR="00216AC3">
        <w:t>H</w:t>
      </w:r>
      <w:r w:rsidR="00216AC3" w:rsidRPr="00E45BCD">
        <w:rPr>
          <w:vertAlign w:val="subscript"/>
        </w:rPr>
        <w:t>6</w:t>
      </w:r>
      <w:r w:rsidR="00216AC3">
        <w:t xml:space="preserve"> &gt; CH</w:t>
      </w:r>
      <w:r w:rsidR="00216AC3" w:rsidRPr="00E45BCD">
        <w:rPr>
          <w:vertAlign w:val="subscript"/>
        </w:rPr>
        <w:t>4</w:t>
      </w:r>
      <w:r w:rsidR="00216AC3">
        <w:t xml:space="preserve"> &gt;&gt; N</w:t>
      </w:r>
      <w:r w:rsidR="00216AC3" w:rsidRPr="00E45BCD">
        <w:rPr>
          <w:vertAlign w:val="subscript"/>
        </w:rPr>
        <w:t>2</w:t>
      </w:r>
      <w:r w:rsidR="00216AC3">
        <w:t xml:space="preserve">, illustrating the importance of gas-oil miscibility on the recovery. In </w:t>
      </w:r>
      <w:r w:rsidR="00216AC3" w:rsidRPr="005A0DAC">
        <w:rPr>
          <w:b/>
          <w:bCs/>
        </w:rPr>
        <w:fldChar w:fldCharType="begin"/>
      </w:r>
      <w:r w:rsidR="00216AC3" w:rsidRPr="005A0DAC">
        <w:rPr>
          <w:b/>
          <w:bCs/>
        </w:rPr>
        <w:instrText xml:space="preserve"> REF _Ref147916811 \h </w:instrText>
      </w:r>
      <w:r w:rsidR="00216AC3">
        <w:rPr>
          <w:b/>
          <w:bCs/>
        </w:rPr>
        <w:instrText xml:space="preserve"> \* MERGEFORMAT </w:instrText>
      </w:r>
      <w:r w:rsidR="00216AC3" w:rsidRPr="005A0DAC">
        <w:rPr>
          <w:b/>
          <w:bCs/>
        </w:rPr>
      </w:r>
      <w:r w:rsidR="00216AC3" w:rsidRPr="005A0DAC">
        <w:rPr>
          <w:b/>
          <w:bCs/>
        </w:rPr>
        <w:fldChar w:fldCharType="separate"/>
      </w:r>
      <w:r w:rsidR="00C847FE" w:rsidRPr="00C847FE">
        <w:rPr>
          <w:b/>
          <w:bCs/>
        </w:rPr>
        <w:t>Figure 3</w:t>
      </w:r>
      <w:r w:rsidR="00216AC3" w:rsidRPr="005A0DAC">
        <w:rPr>
          <w:b/>
          <w:bCs/>
        </w:rPr>
        <w:fldChar w:fldCharType="end"/>
      </w:r>
      <w:r w:rsidR="00216AC3">
        <w:rPr>
          <w:b/>
          <w:bCs/>
        </w:rPr>
        <w:t>(b)</w:t>
      </w:r>
      <w:r w:rsidR="00216AC3">
        <w:t xml:space="preserve">, </w:t>
      </w:r>
      <w:r>
        <w:t>five</w:t>
      </w:r>
      <w:r w:rsidR="00216AC3">
        <w:t xml:space="preserve"> experiments were performed with cycles of fixed production/soaking times (1/1 </w:t>
      </w:r>
      <w:proofErr w:type="spellStart"/>
      <w:r w:rsidR="00216AC3">
        <w:t>hr</w:t>
      </w:r>
      <w:proofErr w:type="spellEnd"/>
      <w:r w:rsidR="00216AC3">
        <w:t>) on preserved, crushed-sized (7-8 mm) samples from the Eagle Ford at 150</w:t>
      </w:r>
      <w:r w:rsidR="00251A20">
        <w:t xml:space="preserve"> </w:t>
      </w:r>
      <w:r w:rsidR="00216AC3">
        <w:t xml:space="preserve">°F, and injection pressures of 1000 psi larger than each solvent-Eagle Ford oil MMP. Similarly to </w:t>
      </w:r>
      <w:r w:rsidR="00216AC3" w:rsidRPr="005A0DAC">
        <w:rPr>
          <w:b/>
          <w:bCs/>
        </w:rPr>
        <w:fldChar w:fldCharType="begin"/>
      </w:r>
      <w:r w:rsidR="00216AC3" w:rsidRPr="005A0DAC">
        <w:rPr>
          <w:b/>
          <w:bCs/>
        </w:rPr>
        <w:instrText xml:space="preserve"> REF _Ref147916811 \h </w:instrText>
      </w:r>
      <w:r w:rsidR="00216AC3">
        <w:rPr>
          <w:b/>
          <w:bCs/>
        </w:rPr>
        <w:instrText xml:space="preserve"> \* MERGEFORMAT </w:instrText>
      </w:r>
      <w:r w:rsidR="00216AC3" w:rsidRPr="005A0DAC">
        <w:rPr>
          <w:b/>
          <w:bCs/>
        </w:rPr>
      </w:r>
      <w:r w:rsidR="00216AC3" w:rsidRPr="005A0DAC">
        <w:rPr>
          <w:b/>
          <w:bCs/>
        </w:rPr>
        <w:fldChar w:fldCharType="separate"/>
      </w:r>
      <w:r w:rsidR="00C847FE" w:rsidRPr="00C847FE">
        <w:rPr>
          <w:b/>
          <w:bCs/>
        </w:rPr>
        <w:t>Figure 3</w:t>
      </w:r>
      <w:r w:rsidR="00216AC3" w:rsidRPr="005A0DAC">
        <w:rPr>
          <w:b/>
          <w:bCs/>
        </w:rPr>
        <w:fldChar w:fldCharType="end"/>
      </w:r>
      <w:r w:rsidR="00216AC3">
        <w:rPr>
          <w:b/>
          <w:bCs/>
        </w:rPr>
        <w:t>(a)</w:t>
      </w:r>
      <w:r w:rsidR="00216AC3">
        <w:t>, the following performances were reported: C</w:t>
      </w:r>
      <w:r w:rsidR="00216AC3" w:rsidRPr="00E45BCD">
        <w:rPr>
          <w:vertAlign w:val="subscript"/>
        </w:rPr>
        <w:t>2</w:t>
      </w:r>
      <w:r w:rsidR="00216AC3">
        <w:t>H</w:t>
      </w:r>
      <w:r w:rsidR="00216AC3" w:rsidRPr="00E45BCD">
        <w:rPr>
          <w:vertAlign w:val="subscript"/>
        </w:rPr>
        <w:t>6</w:t>
      </w:r>
      <w:r w:rsidR="00216AC3">
        <w:t xml:space="preserve"> &gt; CO</w:t>
      </w:r>
      <w:r w:rsidR="00216AC3" w:rsidRPr="00E45BCD">
        <w:rPr>
          <w:vertAlign w:val="subscript"/>
        </w:rPr>
        <w:t>2</w:t>
      </w:r>
      <w:r w:rsidR="00216AC3">
        <w:rPr>
          <w:vertAlign w:val="subscript"/>
        </w:rPr>
        <w:t xml:space="preserve"> </w:t>
      </w:r>
      <w:r w:rsidR="00216AC3">
        <w:t>&gt; 72/28 CH</w:t>
      </w:r>
      <w:r w:rsidR="00216AC3" w:rsidRPr="00E45BCD">
        <w:rPr>
          <w:vertAlign w:val="subscript"/>
        </w:rPr>
        <w:t>4</w:t>
      </w:r>
      <w:r w:rsidR="00216AC3">
        <w:t>/C</w:t>
      </w:r>
      <w:r w:rsidR="00216AC3" w:rsidRPr="00E45BCD">
        <w:rPr>
          <w:vertAlign w:val="subscript"/>
        </w:rPr>
        <w:t>2</w:t>
      </w:r>
      <w:r w:rsidR="00216AC3">
        <w:t>H</w:t>
      </w:r>
      <w:r w:rsidR="00216AC3" w:rsidRPr="00E45BCD">
        <w:rPr>
          <w:vertAlign w:val="subscript"/>
        </w:rPr>
        <w:t>6</w:t>
      </w:r>
      <w:r w:rsidR="00216AC3">
        <w:t xml:space="preserve"> </w:t>
      </w:r>
      <w:r w:rsidR="00216AC3" w:rsidRPr="000F3980">
        <w:rPr>
          <w:rFonts w:ascii="Cambria Math" w:hAnsi="Cambria Math" w:cs="Cambria Math"/>
        </w:rPr>
        <w:t>⪆</w:t>
      </w:r>
      <w:r w:rsidR="00216AC3">
        <w:t xml:space="preserve"> 76/13/11 CH</w:t>
      </w:r>
      <w:r w:rsidR="00216AC3" w:rsidRPr="00E45BCD">
        <w:rPr>
          <w:vertAlign w:val="subscript"/>
        </w:rPr>
        <w:t>4</w:t>
      </w:r>
      <w:r w:rsidR="00216AC3">
        <w:t>/C</w:t>
      </w:r>
      <w:r w:rsidR="00216AC3" w:rsidRPr="00E45BCD">
        <w:rPr>
          <w:vertAlign w:val="subscript"/>
        </w:rPr>
        <w:t>2</w:t>
      </w:r>
      <w:r w:rsidR="00216AC3">
        <w:t>H</w:t>
      </w:r>
      <w:r w:rsidR="00216AC3" w:rsidRPr="00E45BCD">
        <w:rPr>
          <w:vertAlign w:val="subscript"/>
        </w:rPr>
        <w:t>6</w:t>
      </w:r>
      <w:r w:rsidR="00216AC3">
        <w:t>/</w:t>
      </w:r>
      <w:r w:rsidR="00216AC3" w:rsidRPr="000F3980">
        <w:t xml:space="preserve"> </w:t>
      </w:r>
      <w:r w:rsidR="00216AC3">
        <w:t>C</w:t>
      </w:r>
      <w:r w:rsidR="00216AC3">
        <w:rPr>
          <w:vertAlign w:val="subscript"/>
        </w:rPr>
        <w:t>3</w:t>
      </w:r>
      <w:r w:rsidR="00216AC3">
        <w:t>H</w:t>
      </w:r>
      <w:r w:rsidR="00216AC3">
        <w:rPr>
          <w:vertAlign w:val="subscript"/>
        </w:rPr>
        <w:t>8</w:t>
      </w:r>
      <w:r w:rsidR="00216AC3">
        <w:t xml:space="preserve"> (field gas) &gt; 95/5 CH</w:t>
      </w:r>
      <w:r w:rsidR="00216AC3" w:rsidRPr="00E45BCD">
        <w:rPr>
          <w:vertAlign w:val="subscript"/>
        </w:rPr>
        <w:t>4</w:t>
      </w:r>
      <w:r w:rsidR="00216AC3">
        <w:t>/C</w:t>
      </w:r>
      <w:r w:rsidR="00216AC3" w:rsidRPr="00E45BCD">
        <w:rPr>
          <w:vertAlign w:val="subscript"/>
        </w:rPr>
        <w:t>2</w:t>
      </w:r>
      <w:r w:rsidR="00216AC3">
        <w:t>H</w:t>
      </w:r>
      <w:r w:rsidR="00216AC3" w:rsidRPr="00E45BCD">
        <w:rPr>
          <w:vertAlign w:val="subscript"/>
        </w:rPr>
        <w:t>6</w:t>
      </w:r>
      <w:r w:rsidR="00216AC3">
        <w:t>. These studies indicate the injection of CO</w:t>
      </w:r>
      <w:r w:rsidR="00216AC3" w:rsidRPr="008F12A7">
        <w:rPr>
          <w:vertAlign w:val="subscript"/>
        </w:rPr>
        <w:t>2</w:t>
      </w:r>
      <w:r w:rsidR="00216AC3">
        <w:t xml:space="preserve"> recovers more oil as compared to reinjection of associated natural gas (</w:t>
      </w:r>
      <w:r>
        <w:t>predominantly</w:t>
      </w:r>
      <w:r w:rsidR="00216AC3">
        <w:t xml:space="preserve"> CH</w:t>
      </w:r>
      <w:r w:rsidR="00216AC3" w:rsidRPr="008F12A7">
        <w:rPr>
          <w:vertAlign w:val="subscript"/>
        </w:rPr>
        <w:t>4</w:t>
      </w:r>
      <w:r>
        <w:t>-rich</w:t>
      </w:r>
      <w:r w:rsidR="00216AC3">
        <w:t>) during HnP-EOR in ULR.</w:t>
      </w:r>
    </w:p>
    <w:p w14:paraId="3B2E7296" w14:textId="0D67A6BB" w:rsidR="00216AC3" w:rsidRDefault="005F22A4" w:rsidP="00216AC3">
      <w:pPr>
        <w:keepNext/>
        <w:jc w:val="both"/>
      </w:pPr>
      <w:r w:rsidRPr="005F22A4">
        <w:rPr>
          <w:noProof/>
        </w:rPr>
        <w:drawing>
          <wp:inline distT="0" distB="0" distL="0" distR="0" wp14:anchorId="5C741DD0" wp14:editId="1E8D9038">
            <wp:extent cx="5943600" cy="2508250"/>
            <wp:effectExtent l="0" t="0" r="0" b="0"/>
            <wp:docPr id="1685497908"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9790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943600" cy="2508250"/>
                    </a:xfrm>
                    <a:prstGeom prst="rect">
                      <a:avLst/>
                    </a:prstGeom>
                  </pic:spPr>
                </pic:pic>
              </a:graphicData>
            </a:graphic>
          </wp:inline>
        </w:drawing>
      </w:r>
    </w:p>
    <w:p w14:paraId="7FEEA97F" w14:textId="750D6C6F" w:rsidR="00216AC3" w:rsidRPr="0036045F" w:rsidRDefault="00216AC3" w:rsidP="00C53B50">
      <w:pPr>
        <w:pStyle w:val="Caption"/>
        <w:spacing w:after="120" w:line="480" w:lineRule="auto"/>
        <w:jc w:val="center"/>
        <w:rPr>
          <w:rFonts w:asciiTheme="majorHAnsi" w:hAnsiTheme="majorHAnsi" w:cstheme="majorHAnsi"/>
          <w:sz w:val="20"/>
          <w:szCs w:val="20"/>
        </w:rPr>
      </w:pPr>
      <w:bookmarkStart w:id="26" w:name="_Ref147916811"/>
      <w:bookmarkStart w:id="27" w:name="_Toc152493482"/>
      <w:r w:rsidRPr="009C7282">
        <w:rPr>
          <w:rFonts w:asciiTheme="majorHAnsi" w:hAnsiTheme="majorHAnsi" w:cstheme="majorHAnsi"/>
          <w:sz w:val="20"/>
          <w:szCs w:val="20"/>
        </w:rPr>
        <w:t xml:space="preserve">Figure </w:t>
      </w:r>
      <w:r w:rsidRPr="009C7282">
        <w:rPr>
          <w:rFonts w:asciiTheme="majorHAnsi" w:hAnsiTheme="majorHAnsi" w:cstheme="majorHAnsi"/>
          <w:sz w:val="20"/>
          <w:szCs w:val="20"/>
        </w:rPr>
        <w:fldChar w:fldCharType="begin"/>
      </w:r>
      <w:r w:rsidRPr="009C7282">
        <w:rPr>
          <w:rFonts w:asciiTheme="majorHAnsi" w:hAnsiTheme="majorHAnsi" w:cstheme="majorHAnsi"/>
          <w:sz w:val="20"/>
          <w:szCs w:val="20"/>
        </w:rPr>
        <w:instrText xml:space="preserve"> SEQ Figure \* ARABIC </w:instrText>
      </w:r>
      <w:r w:rsidRPr="009C7282">
        <w:rPr>
          <w:rFonts w:asciiTheme="majorHAnsi" w:hAnsiTheme="majorHAnsi" w:cstheme="majorHAnsi"/>
          <w:sz w:val="20"/>
          <w:szCs w:val="20"/>
        </w:rPr>
        <w:fldChar w:fldCharType="separate"/>
      </w:r>
      <w:r w:rsidR="00C847FE">
        <w:rPr>
          <w:rFonts w:asciiTheme="majorHAnsi" w:hAnsiTheme="majorHAnsi" w:cstheme="majorHAnsi"/>
          <w:noProof/>
          <w:sz w:val="20"/>
          <w:szCs w:val="20"/>
        </w:rPr>
        <w:t>3</w:t>
      </w:r>
      <w:r w:rsidRPr="009C7282">
        <w:rPr>
          <w:rFonts w:asciiTheme="majorHAnsi" w:hAnsiTheme="majorHAnsi" w:cstheme="majorHAnsi"/>
          <w:sz w:val="20"/>
          <w:szCs w:val="20"/>
        </w:rPr>
        <w:fldChar w:fldCharType="end"/>
      </w:r>
      <w:bookmarkEnd w:id="26"/>
      <w:r w:rsidRPr="009C7282">
        <w:rPr>
          <w:rFonts w:asciiTheme="majorHAnsi" w:hAnsiTheme="majorHAnsi" w:cstheme="majorHAnsi"/>
          <w:sz w:val="20"/>
          <w:szCs w:val="20"/>
        </w:rPr>
        <w:t>.</w:t>
      </w:r>
      <w:r>
        <w:rPr>
          <w:rFonts w:asciiTheme="majorHAnsi" w:hAnsiTheme="majorHAnsi" w:cstheme="majorHAnsi"/>
          <w:sz w:val="20"/>
          <w:szCs w:val="20"/>
        </w:rPr>
        <w:t xml:space="preserve"> The effect of solvent composition on the oil recovery as function of (a) time and (b) injection</w:t>
      </w:r>
      <w:r w:rsidR="004C28A9">
        <w:rPr>
          <w:rFonts w:asciiTheme="majorHAnsi" w:hAnsiTheme="majorHAnsi" w:cstheme="majorHAnsi"/>
          <w:sz w:val="20"/>
          <w:szCs w:val="20"/>
        </w:rPr>
        <w:t xml:space="preserve"> cycle</w:t>
      </w:r>
      <w:r>
        <w:rPr>
          <w:rFonts w:asciiTheme="majorHAnsi" w:hAnsiTheme="majorHAnsi" w:cstheme="majorHAnsi"/>
          <w:sz w:val="20"/>
          <w:szCs w:val="20"/>
        </w:rPr>
        <w:t>. Testing conditions: (a) as-received (S</w:t>
      </w:r>
      <w:r w:rsidRPr="004C28A9">
        <w:rPr>
          <w:rFonts w:asciiTheme="majorHAnsi" w:hAnsiTheme="majorHAnsi" w:cstheme="majorHAnsi"/>
          <w:sz w:val="20"/>
          <w:szCs w:val="20"/>
          <w:vertAlign w:val="subscript"/>
        </w:rPr>
        <w:t>oil</w:t>
      </w:r>
      <w:r>
        <w:rPr>
          <w:rFonts w:asciiTheme="majorHAnsi" w:hAnsiTheme="majorHAnsi" w:cstheme="majorHAnsi"/>
          <w:sz w:val="20"/>
          <w:szCs w:val="20"/>
        </w:rPr>
        <w:t>~40-60%) core plug samples from Middle Bakken (</w:t>
      </w:r>
      <w:r w:rsidRPr="00EB3E5D">
        <w:rPr>
          <w:rFonts w:asciiTheme="majorHAnsi" w:hAnsiTheme="majorHAnsi" w:cstheme="majorHAnsi"/>
          <w:sz w:val="20"/>
          <w:szCs w:val="20"/>
        </w:rPr>
        <w:t>~8-100 µD</w:t>
      </w:r>
      <w:r>
        <w:rPr>
          <w:rFonts w:asciiTheme="majorHAnsi" w:hAnsiTheme="majorHAnsi" w:cstheme="majorHAnsi"/>
          <w:sz w:val="20"/>
          <w:szCs w:val="20"/>
        </w:rPr>
        <w:t>) at 230</w:t>
      </w:r>
      <w:r w:rsidR="00A21AD5">
        <w:rPr>
          <w:rFonts w:asciiTheme="majorHAnsi" w:hAnsiTheme="majorHAnsi" w:cstheme="majorHAnsi"/>
          <w:sz w:val="20"/>
          <w:szCs w:val="20"/>
        </w:rPr>
        <w:t xml:space="preserve"> </w:t>
      </w:r>
      <w:r>
        <w:rPr>
          <w:rFonts w:asciiTheme="majorHAnsi" w:hAnsiTheme="majorHAnsi" w:cstheme="majorHAnsi"/>
          <w:sz w:val="20"/>
          <w:szCs w:val="20"/>
        </w:rPr>
        <w:t>°F and injection pressure of 5000 psi which is larger than the MMP for the solvents used except N</w:t>
      </w:r>
      <w:r w:rsidRPr="004C28A9">
        <w:rPr>
          <w:rFonts w:asciiTheme="majorHAnsi" w:hAnsiTheme="majorHAnsi" w:cstheme="majorHAnsi"/>
          <w:sz w:val="20"/>
          <w:szCs w:val="20"/>
          <w:vertAlign w:val="subscript"/>
        </w:rPr>
        <w:t>2</w:t>
      </w:r>
      <w:r>
        <w:rPr>
          <w:rFonts w:asciiTheme="majorHAnsi" w:hAnsiTheme="majorHAnsi" w:cstheme="majorHAnsi"/>
          <w:sz w:val="20"/>
          <w:szCs w:val="20"/>
        </w:rPr>
        <w:t xml:space="preserve"> (MMP~ 15,000 psi).</w:t>
      </w:r>
      <w:r w:rsidR="005F22A4">
        <w:rPr>
          <w:rFonts w:asciiTheme="majorHAnsi" w:hAnsiTheme="majorHAnsi" w:cstheme="majorHAnsi"/>
          <w:sz w:val="20"/>
          <w:szCs w:val="20"/>
        </w:rPr>
        <w:t xml:space="preserve"> Ethane (C</w:t>
      </w:r>
      <w:r w:rsidR="005F22A4" w:rsidRPr="004C28A9">
        <w:rPr>
          <w:rFonts w:asciiTheme="majorHAnsi" w:hAnsiTheme="majorHAnsi" w:cstheme="majorHAnsi"/>
          <w:sz w:val="20"/>
          <w:szCs w:val="20"/>
          <w:vertAlign w:val="subscript"/>
        </w:rPr>
        <w:t>2</w:t>
      </w:r>
      <w:r w:rsidR="005F22A4">
        <w:rPr>
          <w:rFonts w:asciiTheme="majorHAnsi" w:hAnsiTheme="majorHAnsi" w:cstheme="majorHAnsi"/>
          <w:sz w:val="20"/>
          <w:szCs w:val="20"/>
        </w:rPr>
        <w:t>H</w:t>
      </w:r>
      <w:r w:rsidR="005F22A4" w:rsidRPr="004C28A9">
        <w:rPr>
          <w:rFonts w:asciiTheme="majorHAnsi" w:hAnsiTheme="majorHAnsi" w:cstheme="majorHAnsi"/>
          <w:sz w:val="20"/>
          <w:szCs w:val="20"/>
          <w:vertAlign w:val="subscript"/>
        </w:rPr>
        <w:t>6</w:t>
      </w:r>
      <w:r w:rsidR="005F22A4">
        <w:rPr>
          <w:rFonts w:asciiTheme="majorHAnsi" w:hAnsiTheme="majorHAnsi" w:cstheme="majorHAnsi"/>
          <w:sz w:val="20"/>
          <w:szCs w:val="20"/>
        </w:rPr>
        <w:t>) shows the best performance, followed by CO</w:t>
      </w:r>
      <w:r w:rsidR="005F22A4" w:rsidRPr="005F22A4">
        <w:rPr>
          <w:rFonts w:asciiTheme="majorHAnsi" w:hAnsiTheme="majorHAnsi" w:cstheme="majorHAnsi"/>
          <w:sz w:val="20"/>
          <w:szCs w:val="20"/>
          <w:vertAlign w:val="subscript"/>
        </w:rPr>
        <w:t>2</w:t>
      </w:r>
      <w:r w:rsidR="005F22A4">
        <w:rPr>
          <w:rFonts w:asciiTheme="majorHAnsi" w:hAnsiTheme="majorHAnsi" w:cstheme="majorHAnsi"/>
          <w:sz w:val="20"/>
          <w:szCs w:val="20"/>
        </w:rPr>
        <w:t>, methane/ethane mixture (81/15 CH</w:t>
      </w:r>
      <w:r w:rsidR="005F22A4" w:rsidRPr="005F22A4">
        <w:rPr>
          <w:rFonts w:asciiTheme="majorHAnsi" w:hAnsiTheme="majorHAnsi" w:cstheme="majorHAnsi"/>
          <w:sz w:val="20"/>
          <w:szCs w:val="20"/>
          <w:vertAlign w:val="subscript"/>
        </w:rPr>
        <w:t>4</w:t>
      </w:r>
      <w:r w:rsidR="005F22A4">
        <w:rPr>
          <w:rFonts w:asciiTheme="majorHAnsi" w:hAnsiTheme="majorHAnsi" w:cstheme="majorHAnsi"/>
          <w:sz w:val="20"/>
          <w:szCs w:val="20"/>
        </w:rPr>
        <w:t>/C</w:t>
      </w:r>
      <w:r w:rsidR="005F22A4" w:rsidRPr="005F22A4">
        <w:rPr>
          <w:rFonts w:asciiTheme="majorHAnsi" w:hAnsiTheme="majorHAnsi" w:cstheme="majorHAnsi"/>
          <w:sz w:val="20"/>
          <w:szCs w:val="20"/>
          <w:vertAlign w:val="subscript"/>
        </w:rPr>
        <w:t>2</w:t>
      </w:r>
      <w:r w:rsidR="005F22A4">
        <w:rPr>
          <w:rFonts w:asciiTheme="majorHAnsi" w:hAnsiTheme="majorHAnsi" w:cstheme="majorHAnsi"/>
          <w:sz w:val="20"/>
          <w:szCs w:val="20"/>
        </w:rPr>
        <w:t>H</w:t>
      </w:r>
      <w:r w:rsidR="005F22A4" w:rsidRPr="005F22A4">
        <w:rPr>
          <w:rFonts w:asciiTheme="majorHAnsi" w:hAnsiTheme="majorHAnsi" w:cstheme="majorHAnsi"/>
          <w:sz w:val="20"/>
          <w:szCs w:val="20"/>
          <w:vertAlign w:val="subscript"/>
        </w:rPr>
        <w:t>6</w:t>
      </w:r>
      <w:r w:rsidR="005F22A4">
        <w:rPr>
          <w:rFonts w:asciiTheme="majorHAnsi" w:hAnsiTheme="majorHAnsi" w:cstheme="majorHAnsi"/>
          <w:sz w:val="20"/>
          <w:szCs w:val="20"/>
        </w:rPr>
        <w:t>), and methane (CH</w:t>
      </w:r>
      <w:r w:rsidR="005F22A4" w:rsidRPr="005F22A4">
        <w:rPr>
          <w:rFonts w:asciiTheme="majorHAnsi" w:hAnsiTheme="majorHAnsi" w:cstheme="majorHAnsi"/>
          <w:sz w:val="20"/>
          <w:szCs w:val="20"/>
          <w:vertAlign w:val="subscript"/>
        </w:rPr>
        <w:t>4</w:t>
      </w:r>
      <w:r w:rsidR="005F22A4">
        <w:rPr>
          <w:rFonts w:asciiTheme="majorHAnsi" w:hAnsiTheme="majorHAnsi" w:cstheme="majorHAnsi"/>
          <w:sz w:val="20"/>
          <w:szCs w:val="20"/>
        </w:rPr>
        <w:t>). N</w:t>
      </w:r>
      <w:r w:rsidR="005F22A4" w:rsidRPr="005F22A4">
        <w:rPr>
          <w:rFonts w:asciiTheme="majorHAnsi" w:hAnsiTheme="majorHAnsi" w:cstheme="majorHAnsi"/>
          <w:sz w:val="20"/>
          <w:szCs w:val="20"/>
          <w:vertAlign w:val="subscript"/>
        </w:rPr>
        <w:t>2</w:t>
      </w:r>
      <w:r w:rsidR="005F22A4">
        <w:rPr>
          <w:rFonts w:asciiTheme="majorHAnsi" w:hAnsiTheme="majorHAnsi" w:cstheme="majorHAnsi"/>
          <w:sz w:val="20"/>
          <w:szCs w:val="20"/>
          <w:vertAlign w:val="subscript"/>
        </w:rPr>
        <w:t xml:space="preserve"> </w:t>
      </w:r>
      <w:r w:rsidR="005F22A4">
        <w:rPr>
          <w:rFonts w:asciiTheme="majorHAnsi" w:hAnsiTheme="majorHAnsi" w:cstheme="majorHAnsi"/>
          <w:sz w:val="20"/>
          <w:szCs w:val="20"/>
        </w:rPr>
        <w:t>exhibits poor performance.</w:t>
      </w:r>
      <w:r>
        <w:rPr>
          <w:rFonts w:asciiTheme="majorHAnsi" w:hAnsiTheme="majorHAnsi" w:cstheme="majorHAnsi"/>
          <w:sz w:val="20"/>
          <w:szCs w:val="20"/>
        </w:rPr>
        <w:t xml:space="preserve"> (b) preserved crushed-size (7-8 mm) samples from Eagle Ford at 150</w:t>
      </w:r>
      <w:r w:rsidR="00A21AD5">
        <w:rPr>
          <w:rFonts w:asciiTheme="majorHAnsi" w:hAnsiTheme="majorHAnsi" w:cstheme="majorHAnsi"/>
          <w:sz w:val="20"/>
          <w:szCs w:val="20"/>
        </w:rPr>
        <w:t xml:space="preserve"> </w:t>
      </w:r>
      <w:r>
        <w:rPr>
          <w:rFonts w:asciiTheme="majorHAnsi" w:hAnsiTheme="majorHAnsi" w:cstheme="majorHAnsi"/>
          <w:sz w:val="20"/>
          <w:szCs w:val="20"/>
        </w:rPr>
        <w:t xml:space="preserve">°F and injection pressure 1000 psi larger than each solvent-Eagle Ford oil MMP. </w:t>
      </w:r>
      <w:r w:rsidR="005F22A4">
        <w:rPr>
          <w:rFonts w:asciiTheme="majorHAnsi" w:hAnsiTheme="majorHAnsi" w:cstheme="majorHAnsi"/>
          <w:sz w:val="20"/>
          <w:szCs w:val="20"/>
        </w:rPr>
        <w:t>Similar results as shown in (a), where t</w:t>
      </w:r>
      <w:r>
        <w:rPr>
          <w:rFonts w:asciiTheme="majorHAnsi" w:hAnsiTheme="majorHAnsi" w:cstheme="majorHAnsi"/>
          <w:sz w:val="20"/>
          <w:szCs w:val="20"/>
        </w:rPr>
        <w:t>he larger oil recovery is observed for ethane (C</w:t>
      </w:r>
      <w:r w:rsidRPr="004C28A9">
        <w:rPr>
          <w:rFonts w:asciiTheme="majorHAnsi" w:hAnsiTheme="majorHAnsi" w:cstheme="majorHAnsi"/>
          <w:sz w:val="20"/>
          <w:szCs w:val="20"/>
          <w:vertAlign w:val="subscript"/>
        </w:rPr>
        <w:t>2</w:t>
      </w:r>
      <w:r>
        <w:rPr>
          <w:rFonts w:asciiTheme="majorHAnsi" w:hAnsiTheme="majorHAnsi" w:cstheme="majorHAnsi"/>
          <w:sz w:val="20"/>
          <w:szCs w:val="20"/>
        </w:rPr>
        <w:t>H</w:t>
      </w:r>
      <w:r w:rsidRPr="004C28A9">
        <w:rPr>
          <w:rFonts w:asciiTheme="majorHAnsi" w:hAnsiTheme="majorHAnsi" w:cstheme="majorHAnsi"/>
          <w:sz w:val="20"/>
          <w:szCs w:val="20"/>
          <w:vertAlign w:val="subscript"/>
        </w:rPr>
        <w:t>6</w:t>
      </w:r>
      <w:r>
        <w:rPr>
          <w:rFonts w:asciiTheme="majorHAnsi" w:hAnsiTheme="majorHAnsi" w:cstheme="majorHAnsi"/>
          <w:sz w:val="20"/>
          <w:szCs w:val="20"/>
        </w:rPr>
        <w:t>), followed by CO</w:t>
      </w:r>
      <w:r w:rsidRPr="004C28A9">
        <w:rPr>
          <w:rFonts w:asciiTheme="majorHAnsi" w:hAnsiTheme="majorHAnsi" w:cstheme="majorHAnsi"/>
          <w:sz w:val="20"/>
          <w:szCs w:val="20"/>
          <w:vertAlign w:val="subscript"/>
        </w:rPr>
        <w:t>2</w:t>
      </w:r>
      <w:r w:rsidR="005F22A4">
        <w:rPr>
          <w:rFonts w:asciiTheme="majorHAnsi" w:hAnsiTheme="majorHAnsi" w:cstheme="majorHAnsi"/>
          <w:sz w:val="20"/>
          <w:szCs w:val="20"/>
        </w:rPr>
        <w:t>. The performance of HC-gas mixtures decreases with increasing methane (CH</w:t>
      </w:r>
      <w:r w:rsidR="005F22A4" w:rsidRPr="005F22A4">
        <w:rPr>
          <w:rFonts w:asciiTheme="majorHAnsi" w:hAnsiTheme="majorHAnsi" w:cstheme="majorHAnsi"/>
          <w:sz w:val="20"/>
          <w:szCs w:val="20"/>
          <w:vertAlign w:val="subscript"/>
        </w:rPr>
        <w:t>4</w:t>
      </w:r>
      <w:r w:rsidR="005F22A4">
        <w:rPr>
          <w:rFonts w:asciiTheme="majorHAnsi" w:hAnsiTheme="majorHAnsi" w:cstheme="majorHAnsi"/>
          <w:sz w:val="20"/>
          <w:szCs w:val="20"/>
        </w:rPr>
        <w:t>) content</w:t>
      </w:r>
      <w:r>
        <w:rPr>
          <w:rFonts w:asciiTheme="majorHAnsi" w:hAnsiTheme="majorHAnsi" w:cstheme="majorHAnsi"/>
          <w:sz w:val="20"/>
          <w:szCs w:val="20"/>
        </w:rPr>
        <w:t xml:space="preserve"> </w:t>
      </w:r>
      <w:r w:rsidR="00981203">
        <w:rPr>
          <w:rFonts w:asciiTheme="majorHAnsi" w:hAnsiTheme="majorHAnsi" w:cstheme="majorHAnsi"/>
          <w:sz w:val="20"/>
          <w:szCs w:val="20"/>
        </w:rPr>
        <w:t>(after</w:t>
      </w:r>
      <w:r>
        <w:rPr>
          <w:rFonts w:asciiTheme="majorHAnsi" w:hAnsiTheme="majorHAnsi" w:cstheme="majorHAnsi"/>
          <w:sz w:val="20"/>
          <w:szCs w:val="20"/>
        </w:rPr>
        <w:t xml:space="preserve"> </w:t>
      </w:r>
      <w:r>
        <w:rPr>
          <w:rFonts w:asciiTheme="majorHAnsi" w:hAnsiTheme="majorHAnsi" w:cstheme="majorHAnsi"/>
          <w:sz w:val="20"/>
          <w:szCs w:val="20"/>
        </w:rPr>
        <w:fldChar w:fldCharType="begin"/>
      </w:r>
      <w:r w:rsidR="00A345D4">
        <w:rPr>
          <w:rFonts w:asciiTheme="majorHAnsi" w:hAnsiTheme="majorHAnsi" w:cstheme="majorHAnsi"/>
          <w:sz w:val="20"/>
          <w:szCs w:val="20"/>
        </w:rPr>
        <w:instrText xml:space="preserve"> ADDIN EN.CITE &lt;EndNote&gt;&lt;Cite AuthorYear="1"&gt;&lt;Author&gt;Jin&lt;/Author&gt;&lt;Year&gt;2017&lt;/Year&gt;&lt;RecNum&gt;900&lt;/RecNum&gt;&lt;DisplayText&gt;Jin et al. (2017a)&lt;/DisplayText&gt;&lt;record&gt;&lt;rec-number&gt;900&lt;/rec-number&gt;&lt;foreign-keys&gt;&lt;key app="EN" db-id="xtrtpexd9zwesae9vrlxa5fbrpepps92x2sf" timestamp="1696635718" guid="065a4de0-f070-427c-9f25-bb78f84eb6ad"&gt;900&lt;/key&gt;&lt;/foreign-keys&gt;&lt;ref-type name="Conference Paper"&gt;47&lt;/ref-type&gt;&lt;contributors&gt;&lt;authors&gt;&lt;author&gt;Jin, Lu&lt;/author&gt;&lt;author&gt;Hawthorne, Steve&lt;/author&gt;&lt;author&gt;Sorensen, James&lt;/author&gt;&lt;author&gt;Pekot, Lawrence&lt;/author&gt;&lt;author&gt;Bosshart, Nicholas&lt;/author&gt;&lt;author&gt;Gorecki, Charles&lt;/author&gt;&lt;author&gt;Steadman, Edward&lt;/author&gt;&lt;author&gt;Harju, John&lt;/author&gt;&lt;/authors&gt;&lt;/contributors&gt;&lt;titles&gt;&lt;title&gt;Utilization of Produced Gas for Improved Oil Recovery and Reduced Emissions from the Bakken Formation&lt;/title&gt;&lt;secondary-title&gt;SPE Health, Safety, Security, Environment, &amp;amp; Social Responsibility Conference - North America&lt;/secondary-title&gt;&lt;/titles&gt;&lt;pages&gt;D021S006R001&lt;/pages&gt;&lt;dates&gt;&lt;year&gt;2017&lt;/year&gt;&lt;/dates&gt;&lt;urls&gt;&lt;related-urls&gt;&lt;url&gt;https://doi.org/10.2118/184414-MS&lt;/url&gt;&lt;/related-urls&gt;&lt;/urls&gt;&lt;electronic-resource-num&gt;10.2118/184414-MS&lt;/electronic-resource-num&gt;&lt;access-date&gt;10/6/2023&lt;/access-date&gt;&lt;/record&gt;&lt;/Cite&gt;&lt;/EndNote&gt;</w:instrText>
      </w:r>
      <w:r>
        <w:rPr>
          <w:rFonts w:asciiTheme="majorHAnsi" w:hAnsiTheme="majorHAnsi" w:cstheme="majorHAnsi"/>
          <w:sz w:val="20"/>
          <w:szCs w:val="20"/>
        </w:rPr>
        <w:fldChar w:fldCharType="separate"/>
      </w:r>
      <w:r w:rsidR="00A345D4">
        <w:rPr>
          <w:rFonts w:asciiTheme="majorHAnsi" w:hAnsiTheme="majorHAnsi" w:cstheme="majorHAnsi"/>
          <w:noProof/>
          <w:sz w:val="20"/>
          <w:szCs w:val="20"/>
        </w:rPr>
        <w:t>Jin et al. (2017a)</w:t>
      </w:r>
      <w:r>
        <w:rPr>
          <w:rFonts w:asciiTheme="majorHAnsi" w:hAnsiTheme="majorHAnsi" w:cstheme="majorHAnsi"/>
          <w:sz w:val="20"/>
          <w:szCs w:val="20"/>
        </w:rPr>
        <w:fldChar w:fldCharType="end"/>
      </w:r>
      <w:r>
        <w:rPr>
          <w:rFonts w:asciiTheme="majorHAnsi" w:hAnsiTheme="majorHAnsi" w:cstheme="majorHAnsi"/>
          <w:sz w:val="20"/>
          <w:szCs w:val="20"/>
        </w:rPr>
        <w:t xml:space="preserve"> and </w:t>
      </w:r>
      <w:r>
        <w:rPr>
          <w:rFonts w:asciiTheme="majorHAnsi" w:hAnsiTheme="majorHAnsi" w:cstheme="majorHAnsi"/>
          <w:sz w:val="20"/>
          <w:szCs w:val="20"/>
        </w:rPr>
        <w:fldChar w:fldCharType="begin"/>
      </w:r>
      <w:r w:rsidR="00C53B50">
        <w:rPr>
          <w:rFonts w:asciiTheme="majorHAnsi" w:hAnsiTheme="majorHAnsi" w:cstheme="majorHAnsi"/>
          <w:sz w:val="20"/>
          <w:szCs w:val="20"/>
        </w:rPr>
        <w:instrText xml:space="preserve"> ADDIN EN.CITE &lt;EndNote&gt;&lt;Cite AuthorYear="1"&gt;&lt;Author&gt;Dang&lt;/Author&gt;&lt;Year&gt;2019&lt;/Year&gt;&lt;RecNum&gt;1037&lt;/RecNum&gt;&lt;DisplayText&gt;Dang (2019)&lt;/DisplayText&gt;&lt;record&gt;&lt;rec-number&gt;1037&lt;/rec-number&gt;&lt;foreign-keys&gt;&lt;key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rPr>
          <w:rFonts w:asciiTheme="majorHAnsi" w:hAnsiTheme="majorHAnsi" w:cstheme="majorHAnsi"/>
          <w:sz w:val="20"/>
          <w:szCs w:val="20"/>
        </w:rPr>
        <w:fldChar w:fldCharType="separate"/>
      </w:r>
      <w:r w:rsidR="00C53B50">
        <w:rPr>
          <w:rFonts w:asciiTheme="majorHAnsi" w:hAnsiTheme="majorHAnsi" w:cstheme="majorHAnsi"/>
          <w:sz w:val="20"/>
          <w:szCs w:val="20"/>
        </w:rPr>
        <w:t>Dang (2019)</w:t>
      </w:r>
      <w:r>
        <w:rPr>
          <w:rFonts w:asciiTheme="majorHAnsi" w:hAnsiTheme="majorHAnsi" w:cstheme="majorHAnsi"/>
          <w:sz w:val="20"/>
          <w:szCs w:val="20"/>
        </w:rPr>
        <w:fldChar w:fldCharType="end"/>
      </w:r>
      <w:r w:rsidR="00981203">
        <w:rPr>
          <w:rFonts w:asciiTheme="majorHAnsi" w:hAnsiTheme="majorHAnsi" w:cstheme="majorHAnsi"/>
          <w:sz w:val="20"/>
          <w:szCs w:val="20"/>
        </w:rPr>
        <w:t>)</w:t>
      </w:r>
      <w:r>
        <w:rPr>
          <w:rFonts w:asciiTheme="majorHAnsi" w:hAnsiTheme="majorHAnsi" w:cstheme="majorHAnsi"/>
          <w:sz w:val="20"/>
          <w:szCs w:val="20"/>
        </w:rPr>
        <w:t>.</w:t>
      </w:r>
      <w:bookmarkEnd w:id="27"/>
    </w:p>
    <w:p w14:paraId="3878E83E" w14:textId="77777777" w:rsidR="00AA7035" w:rsidRDefault="00AA7035" w:rsidP="002C382B">
      <w:pPr>
        <w:pStyle w:val="Heading2"/>
      </w:pPr>
      <w:bookmarkStart w:id="28" w:name="_Toc152771732"/>
      <w:r w:rsidRPr="002C382B">
        <w:lastRenderedPageBreak/>
        <w:t>Effect of soaking and production times</w:t>
      </w:r>
      <w:bookmarkEnd w:id="28"/>
    </w:p>
    <w:p w14:paraId="117264DF" w14:textId="2C3AFE33" w:rsidR="00AA7035" w:rsidRDefault="00AA7035" w:rsidP="005D1573">
      <w:pPr>
        <w:spacing w:after="120"/>
        <w:jc w:val="both"/>
      </w:pPr>
      <w:r>
        <w:t xml:space="preserve">The effect of soaking and production times as well as number of cycles on the ultimate oil recovery during HnP-EOR in ULR has also been investigated. </w:t>
      </w:r>
      <w:r w:rsidRPr="004D242E">
        <w:rPr>
          <w:bCs/>
        </w:rPr>
        <w:fldChar w:fldCharType="begin"/>
      </w:r>
      <w:r>
        <w:rPr>
          <w:bCs/>
        </w:rPr>
        <w:instrText xml:space="preserve"> ADDIN EN.CITE &lt;EndNote&gt;&lt;Cite AuthorYear="1"&gt;&lt;Author&gt;Gamadi&lt;/Author&gt;&lt;Year&gt;2014&lt;/Year&gt;&lt;RecNum&gt;206&lt;/RecNum&gt;&lt;DisplayText&gt;Gamadi et al. (2014)&lt;/DisplayText&gt;&lt;record&gt;&lt;rec-number&gt;206&lt;/rec-number&gt;&lt;foreign-keys&gt;&lt;key app="EN" db-id="xtrtpexd9zwesae9vrlxa5fbrpepps92x2sf" timestamp="1600132141" guid="370dea34-b65a-483d-aeb4-93b01594f05c"&gt;206&lt;/key&gt;&lt;/foreign-keys&gt;&lt;ref-type name="Conference Paper"&gt;47&lt;/ref-type&gt;&lt;contributors&gt;&lt;authors&gt;&lt;author&gt;Gamadi, T. D.&lt;/author&gt;&lt;author&gt;Sheng, J. J.&lt;/author&gt;&lt;author&gt;Soliman, M. Y.&lt;/author&gt;&lt;author&gt;Menouar, H.&lt;/author&gt;&lt;author&gt;Watson, M. C.&lt;/author&gt;&lt;author&gt;Emadibaladehi, H.&lt;/author&gt;&lt;/authors&gt;&lt;/contributors&gt;&lt;titles&gt;&lt;title&gt;An Experimental Study of Cyclic CO2 Injection to Improve Shale Oil Recovery&lt;/title&gt;&lt;secondary-title&gt;SPE Improved Oil Recovery Symposium&lt;/secondary-title&gt;&lt;alt-title&gt;SPE-169142-MS&lt;/alt-title&gt;&lt;/titles&gt;&lt;pages&gt;9&lt;/pages&gt;&lt;dates&gt;&lt;year&gt;2014&lt;/year&gt;&lt;pub-dates&gt;&lt;date&gt;2014/4/12/&lt;/date&gt;&lt;/pub-dates&gt;&lt;/dates&gt;&lt;pub-location&gt;Tulsa, Oklahoma, USA&lt;/pub-location&gt;&lt;publisher&gt;Society of Petroleum Engineers&lt;/publisher&gt;&lt;isbn&gt;978-1-61399-309-5&lt;/isbn&gt;&lt;urls&gt;&lt;related-urls&gt;&lt;url&gt;https://doi.org/10.2118/169142-MS&lt;/url&gt;&lt;/related-urls&gt;&lt;/urls&gt;&lt;custom1&gt;SPE&lt;/custom1&gt;&lt;electronic-resource-num&gt;10.2118/169142-MS&lt;/electronic-resource-num&gt;&lt;/record&gt;&lt;/Cite&gt;&lt;/EndNote&gt;</w:instrText>
      </w:r>
      <w:r w:rsidRPr="004D242E">
        <w:rPr>
          <w:bCs/>
        </w:rPr>
        <w:fldChar w:fldCharType="separate"/>
      </w:r>
      <w:r>
        <w:rPr>
          <w:bCs/>
          <w:noProof/>
        </w:rPr>
        <w:t>Gamadi et al. (2014)</w:t>
      </w:r>
      <w:r w:rsidRPr="004D242E">
        <w:rPr>
          <w:bCs/>
        </w:rPr>
        <w:fldChar w:fldCharType="end"/>
      </w:r>
      <w:r>
        <w:t xml:space="preserve"> </w:t>
      </w:r>
      <w:r w:rsidRPr="006B72D1">
        <w:t>noted that longer soaking times, especially above the MMP, led to higher oil recoveries. Additionally, they observed that conducting multiple short soaking cycles outperformed a strategy involving only a few long soaking cycles.</w:t>
      </w:r>
      <w:r>
        <w:t xml:space="preserve"> </w:t>
      </w:r>
      <w:r w:rsidRPr="0067730B">
        <w:rPr>
          <w:b/>
        </w:rPr>
        <w:fldChar w:fldCharType="begin"/>
      </w:r>
      <w:r>
        <w:rPr>
          <w:b/>
        </w:rPr>
        <w:instrText xml:space="preserve"> ADDIN EN.CITE &lt;EndNote&gt;&lt;Cite AuthorYear="1"&gt;&lt;Author&gt;Li&lt;/Author&gt;&lt;Year&gt;2017&lt;/Year&gt;&lt;RecNum&gt;346&lt;/RecNum&gt;&lt;DisplayText&gt;Li et al. (2017a)&lt;/DisplayText&gt;&lt;record&gt;&lt;rec-number&gt;346&lt;/rec-number&gt;&lt;foreign-keys&gt;&lt;key app="EN" db-id="xtrtpexd9zwesae9vrlxa5fbrpepps92x2sf" timestamp="1646710158" guid="a580a434-b843-44af-ae8d-db5dc3e01a85"&gt;346&lt;/key&gt;&lt;/foreign-keys&gt;&lt;ref-type name="Journal Article"&gt;17&lt;/ref-type&gt;&lt;contributors&gt;&lt;authors&gt;&lt;author&gt;Li, Lei&lt;/author&gt;&lt;author&gt;Zhang, Yao&lt;/author&gt;&lt;author&gt;Sheng, James J.&lt;/author&gt;&lt;/authors&gt;&lt;/contributors&gt;&lt;titles&gt;&lt;title&gt;Effect of the Injection Pressure on Enhancing Oil Recovery in Shale Cores during the CO2 Huff-n-Puff Process When It Is above and below the Minimum Miscibility Pressure&lt;/title&gt;&lt;secondary-title&gt;Energy &amp;amp; Fuels&lt;/secondary-title&gt;&lt;/titles&gt;&lt;periodical&gt;&lt;full-title&gt;Energy &amp;amp; Fuels&lt;/full-title&gt;&lt;/periodical&gt;&lt;pages&gt;3856-3867&lt;/pages&gt;&lt;volume&gt;31&lt;/volume&gt;&lt;number&gt;4&lt;/number&gt;&lt;dates&gt;&lt;year&gt;2017&lt;/year&gt;&lt;pub-dates&gt;&lt;date&gt;2017/04/20&lt;/date&gt;&lt;/pub-dates&gt;&lt;/dates&gt;&lt;publisher&gt;American Chemical Society&lt;/publisher&gt;&lt;isbn&gt;0887-0624&lt;/isbn&gt;&lt;urls&gt;&lt;related-urls&gt;&lt;url&gt;https://doi.org/10.1021/acs.energyfuels.7b00031&lt;/url&gt;&lt;/related-urls&gt;&lt;/urls&gt;&lt;electronic-resource-num&gt;10.1021/acs.energyfuels.7b00031&lt;/electronic-resource-num&gt;&lt;/record&gt;&lt;/Cite&gt;&lt;/EndNote&gt;</w:instrText>
      </w:r>
      <w:r w:rsidRPr="0067730B">
        <w:rPr>
          <w:b/>
        </w:rPr>
        <w:fldChar w:fldCharType="separate"/>
      </w:r>
      <w:r w:rsidRPr="0067730B">
        <w:rPr>
          <w:noProof/>
        </w:rPr>
        <w:t>Li et al. (2017a)</w:t>
      </w:r>
      <w:r w:rsidRPr="0067730B">
        <w:fldChar w:fldCharType="end"/>
      </w:r>
      <w:r>
        <w:t xml:space="preserve"> </w:t>
      </w:r>
      <w:r w:rsidRPr="006B72D1">
        <w:t>conducted experiments that revealed an increase in oil recovery beyond the MMP when the soaking time was extended from 3 to 6 hours. However, they found that further extending the soak to 9 hours did not yield additional improvements in the ultimate recovery factor.</w:t>
      </w:r>
      <w:r>
        <w:t xml:space="preserve"> </w:t>
      </w:r>
      <w:r>
        <w:fldChar w:fldCharType="begin"/>
      </w:r>
      <w:r>
        <w:instrText xml:space="preserve"> ADDIN EN.CITE &lt;EndNote&gt;&lt;Cite AuthorYear="1"&gt;&lt;Author&gt;Dang&lt;/Author&gt;&lt;Year&gt;2019&lt;/Year&gt;&lt;RecNum&gt;1037&lt;/RecNum&gt;&lt;DisplayText&gt;Dang (2019)&lt;/DisplayText&gt;&lt;record&gt;&lt;rec-number&gt;1037&lt;/rec-number&gt;&lt;foreign-keys&gt;&lt;key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fldChar w:fldCharType="separate"/>
      </w:r>
      <w:r>
        <w:rPr>
          <w:noProof/>
        </w:rPr>
        <w:t>Dang (2019)</w:t>
      </w:r>
      <w:r>
        <w:fldChar w:fldCharType="end"/>
      </w:r>
      <w:r>
        <w:t xml:space="preserve"> </w:t>
      </w:r>
      <w:r w:rsidRPr="006B72D1">
        <w:t>analyzed preserved crushed samples from the Eagle Ford at injection pressures above the MMP, varying soaking times (1, 3, and 6 hours) with a fixed 1-hour production time. Extending soaking times increased recovery on a cycle-by-cycle basis, especially in the early cycles. However, when analyzing recoveries in terms of residence time (combining soaking and production times), all recovery curves for varying soaking times converged into a single trend. This indicated the preference for shorter soaking times, optimizing gas compressor unit sharing among multiple wells on the same pad.</w:t>
      </w:r>
      <w:r>
        <w:t xml:space="preserve"> Extending the previous work by </w:t>
      </w:r>
      <w:r>
        <w:fldChar w:fldCharType="begin"/>
      </w:r>
      <w:r>
        <w:instrText xml:space="preserve"> ADDIN EN.CITE &lt;EndNote&gt;&lt;Cite AuthorYear="1"&gt;&lt;Author&gt;Dang&lt;/Author&gt;&lt;Year&gt;2019&lt;/Year&gt;&lt;RecNum&gt;1037&lt;/RecNum&gt;&lt;DisplayText&gt;Dang (2019)&lt;/DisplayText&gt;&lt;record&gt;&lt;rec-number&gt;1037&lt;/rec-number&gt;&lt;foreign-keys&gt;&lt;key app="EN" db-id="xtrtpexd9zwesae9vrlxa5fbrpepps92x2sf" timestamp="1696894058" guid="1d5af21c-dff8-499b-9c5a-64090c7d20e8"&gt;1037&lt;/key&gt;&lt;/foreign-keys&gt;&lt;ref-type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fldChar w:fldCharType="separate"/>
      </w:r>
      <w:r>
        <w:rPr>
          <w:noProof/>
        </w:rPr>
        <w:t>Dang (2019)</w:t>
      </w:r>
      <w:r>
        <w:fldChar w:fldCharType="end"/>
      </w:r>
      <w:r>
        <w:t xml:space="preserve">, </w:t>
      </w:r>
      <w:r>
        <w:fldChar w:fldCharType="begin"/>
      </w:r>
      <w:r>
        <w:instrText xml:space="preserve"> ADDIN EN.CITE &lt;EndNote&gt;&lt;Cite AuthorYear="1"&gt;&lt;Author&gt;Mamoudou&lt;/Author&gt;&lt;Year&gt;2020&lt;/Year&gt;&lt;RecNum&gt;352&lt;/RecNum&gt;&lt;DisplayText&gt;Mamoudou et al. (2020)&lt;/DisplayText&gt;&lt;record&gt;&lt;rec-number&gt;352&lt;/rec-number&gt;&lt;foreign-keys&gt;&lt;key app="EN" db-id="xtrtpexd9zwesae9vrlxa5fbrpepps92x2sf" timestamp="1647013594" guid="38619ca8-c15d-4522-b873-bbad7d4353dc"&gt;352&lt;/key&gt;&lt;/foreign-keys&gt;&lt;ref-type name="Conference Proceedings"&gt;10&lt;/ref-type&gt;&lt;contributors&gt;&lt;authors&gt;&lt;author&gt;Mamoudou, Sidi&lt;/author&gt;&lt;author&gt;Perez, Felipe&lt;/author&gt;&lt;author&gt;Tinni, Ali&lt;/author&gt;&lt;author&gt;Dang , Son&lt;/author&gt;&lt;author&gt;Sondergeld, H.&lt;/author&gt;&lt;author&gt;Rai, Chandra S.&lt;/author&gt;&lt;author&gt;Devegowda, Deepak&lt;/author&gt;&lt;/authors&gt;&lt;/contributors&gt;&lt;titles&gt;&lt;title&gt;Evaluation of Huff-n-Puff in Shale Using Experiments and Molecular Simulations&lt;/title&gt;&lt;secondary-title&gt;SPE/AAPG/SEG Unconventional Resources Technology Conference&lt;/secondary-title&gt;&lt;/titles&gt;&lt;volume&gt;Day 2 Tue, July 21, 2020&lt;/volume&gt;&lt;dates&gt;&lt;year&gt;2020&lt;/year&gt;&lt;/dates&gt;&lt;urls&gt;&lt;related-urls&gt;&lt;url&gt;https://doi.org/10.15530/urtec-2020-2923&lt;/url&gt;&lt;/related-urls&gt;&lt;/urls&gt;&lt;custom1&gt;D023S035R002&lt;/custom1&gt;&lt;electronic-resource-num&gt;10.15530/urtec-2020-2923&lt;/electronic-resource-num&gt;&lt;access-date&gt;3/11/2022&lt;/access-date&gt;&lt;/record&gt;&lt;/Cite&gt;&lt;/EndNote&gt;</w:instrText>
      </w:r>
      <w:r>
        <w:fldChar w:fldCharType="separate"/>
      </w:r>
      <w:r>
        <w:rPr>
          <w:noProof/>
        </w:rPr>
        <w:t>Mamoudou et al. (2020)</w:t>
      </w:r>
      <w:r>
        <w:fldChar w:fldCharType="end"/>
      </w:r>
      <w:r>
        <w:t xml:space="preserve"> </w:t>
      </w:r>
      <w:r w:rsidRPr="006B72D1">
        <w:t xml:space="preserve">used preserved plug samples from the Eagle Ford and molecular simulations. </w:t>
      </w:r>
      <w:r w:rsidR="00DA2323" w:rsidRPr="00DA2323">
        <w:t xml:space="preserve">Their results substantiated the hypothesis that extended soaking durations did not yield incremental improvements in recovery when compared to shorter soaking periods. Molecular simulations conducted in their study highlighted that the heavier fractions of hydrocarbons remained adsorbed within the shale matrix and were not effectively mobilized with prolonged soaking. </w:t>
      </w:r>
      <w:r w:rsidR="00DA2323">
        <w:t>These observations were related</w:t>
      </w:r>
      <w:r w:rsidR="00DA2323" w:rsidRPr="00DA2323">
        <w:t xml:space="preserve"> to the limited solvent penetration depth into the shale matrix, a conclusion in agreement with experimental observations reported by</w:t>
      </w:r>
      <w:r w:rsidR="00DA2323">
        <w:t xml:space="preserve"> </w:t>
      </w:r>
      <w:r w:rsidR="00DA2323">
        <w:fldChar w:fldCharType="begin"/>
      </w:r>
      <w:r w:rsidR="00830689">
        <w:instrText xml:space="preserve"> ADDIN EN.CITE &lt;EndNote&gt;&lt;Cite AuthorYear="1"&gt;&lt;Author&gt;Dang&lt;/Author&gt;&lt;Year&gt;2019&lt;/Year&gt;&lt;RecNum&gt;345&lt;/RecNum&gt;&lt;DisplayText&gt;Dang et al. (2019)&lt;/DisplayText&gt;&lt;record&gt;&lt;rec-number&gt;345&lt;/rec-number&gt;&lt;foreign-keys&gt;&lt;key app="EN" db-id="xtrtpexd9zwesae9vrlxa5fbrpepps92x2sf" timestamp="1646709952" guid="4b08589b-4fab-4057-a6e6-a2eb2d5c9d2f"&gt;345&lt;/key&gt;&lt;/foreign-keys&gt;&lt;ref-type name="Journal Article"&gt;17&lt;/ref-type&gt;&lt;contributors&gt;&lt;authors&gt;&lt;author&gt;Dang, Son T.&lt;/author&gt;&lt;author&gt;Sondergeld, Carl H.&lt;/author&gt;&lt;author&gt;Rai, Chandra S.&lt;/author&gt;&lt;/authors&gt;&lt;/contributors&gt;&lt;titles&gt;&lt;title&gt;Interpretation of Nuclear-Magnetic-Resonance Response to Hydrocarbons: Application to Miscible Enhanced-Oil-Recovery Experiments in Shales&lt;/title&gt;&lt;secondary-title&gt;SPE reservoir evaluation &amp;amp; engineering&lt;/secondary-title&gt;&lt;/titles&gt;&lt;periodical&gt;&lt;full-title&gt;SPE Reservoir Evaluation &amp;amp; Engineering&lt;/full-title&gt;&lt;abbr-1&gt;SPE-168971-PA&lt;/abbr-1&gt;&lt;/periodical&gt;&lt;pages&gt;302-309&lt;/pages&gt;&lt;volume&gt;22&lt;/volume&gt;&lt;number&gt;1&lt;/number&gt;&lt;dates&gt;&lt;year&gt;2019&lt;/year&gt;&lt;/dates&gt;&lt;publisher&gt;Society of Petroleum Engineers&lt;/publisher&gt;&lt;isbn&gt;1094-6470&lt;/isbn&gt;&lt;urls&gt;&lt;related-urls&gt;&lt;url&gt;https://doi.org/10.2118/191144-PA&lt;/url&gt;&lt;/related-urls&gt;&lt;/urls&gt;&lt;electronic-resource-num&gt;10.2118/191144-PA&lt;/electronic-resource-num&gt;&lt;/record&gt;&lt;/Cite&gt;&lt;/EndNote&gt;</w:instrText>
      </w:r>
      <w:r w:rsidR="00DA2323">
        <w:fldChar w:fldCharType="separate"/>
      </w:r>
      <w:r w:rsidR="00DA2323">
        <w:rPr>
          <w:noProof/>
        </w:rPr>
        <w:t>Dang et al. (2019)</w:t>
      </w:r>
      <w:r w:rsidR="00DA2323">
        <w:fldChar w:fldCharType="end"/>
      </w:r>
      <w:r w:rsidR="00DA2323">
        <w:t>.</w:t>
      </w:r>
    </w:p>
    <w:p w14:paraId="1DE41E77" w14:textId="6CA33177" w:rsidR="00B162C9" w:rsidRPr="00E14C0D" w:rsidRDefault="00C93348" w:rsidP="002C382B">
      <w:pPr>
        <w:pStyle w:val="Heading2"/>
      </w:pPr>
      <w:bookmarkStart w:id="29" w:name="_Toc152771733"/>
      <w:r w:rsidRPr="002C382B">
        <w:lastRenderedPageBreak/>
        <w:t>Effect of oil composition</w:t>
      </w:r>
      <w:bookmarkEnd w:id="29"/>
    </w:p>
    <w:p w14:paraId="1622CCEA" w14:textId="07D3202A" w:rsidR="009C594D" w:rsidRDefault="00E82ED4" w:rsidP="005D1573">
      <w:pPr>
        <w:spacing w:after="120"/>
        <w:jc w:val="both"/>
        <w:rPr>
          <w:noProof/>
        </w:rPr>
      </w:pPr>
      <w:r w:rsidRPr="00E82ED4">
        <w:rPr>
          <w:noProof/>
        </w:rPr>
        <w:t xml:space="preserve">As indicated by simulations, the relative contribution of each recovery mechanism </w:t>
      </w:r>
      <w:r>
        <w:rPr>
          <w:noProof/>
        </w:rPr>
        <w:t>during</w:t>
      </w:r>
      <w:r w:rsidRPr="00E82ED4">
        <w:rPr>
          <w:noProof/>
        </w:rPr>
        <w:t xml:space="preserve"> HnP-EOR </w:t>
      </w:r>
      <w:r>
        <w:rPr>
          <w:noProof/>
        </w:rPr>
        <w:t>in ULR</w:t>
      </w:r>
      <w:r w:rsidRPr="00E82ED4">
        <w:rPr>
          <w:noProof/>
        </w:rPr>
        <w:t xml:space="preserve"> is linked to the composition of the oleic phase</w:t>
      </w:r>
      <w:r w:rsidR="00C53B50">
        <w:rPr>
          <w:noProof/>
        </w:rPr>
        <w:t xml:space="preserve"> </w:t>
      </w:r>
      <w:r w:rsidR="00C53B50" w:rsidRPr="00C93348">
        <w:rPr>
          <w:bCs/>
          <w:noProof/>
        </w:rPr>
        <w:fldChar w:fldCharType="begin"/>
      </w:r>
      <w:r w:rsidR="00C53B50">
        <w:rPr>
          <w:bCs/>
          <w:noProof/>
        </w:rPr>
        <w:instrText xml:space="preserve"> ADDIN EN.CITE &lt;EndNote&gt;&lt;Cite&gt;&lt;Author&gt;Hoffman&lt;/Author&gt;&lt;Year&gt;2020&lt;/Year&gt;&lt;RecNum&gt;255&lt;/RecNum&gt;&lt;DisplayText&gt;(Hoffman and Reichhardt 2020)&lt;/DisplayText&gt;&lt;record&gt;&lt;rec-number&gt;255&lt;/rec-number&gt;&lt;foreign-keys&gt;&lt;key app="EN" db-id="xtrtpexd9zwesae9vrlxa5fbrpepps92x2sf" timestamp="1622727109" guid="93da59a6-844e-4794-8199-453a49ff0015"&gt;255&lt;/key&gt;&lt;/foreign-keys&gt;&lt;ref-type name="Journal Article"&gt;17&lt;/ref-type&gt;&lt;contributors&gt;&lt;authors&gt;&lt;author&gt;Hoffman, B. Todd&lt;/author&gt;&lt;author&gt;Reichhardt, David&lt;/author&gt;&lt;/authors&gt;&lt;/contributors&gt;&lt;titles&gt;&lt;title&gt;Recovery Mechanisms for Cyclic (Huff-n-Puff) Gas Injection in Unconventional Reservoirs: A Quantitative Evaluation Using Numerical Simulation&lt;/title&gt;&lt;secondary-title&gt;Energies&lt;/secondary-title&gt;&lt;/titles&gt;&lt;periodical&gt;&lt;full-title&gt;Energies&lt;/full-title&gt;&lt;/periodical&gt;&lt;pages&gt;4944&lt;/pages&gt;&lt;volume&gt;13&lt;/volume&gt;&lt;number&gt;18&lt;/number&gt;&lt;dates&gt;&lt;year&gt;2020&lt;/year&gt;&lt;/dates&gt;&lt;isbn&gt;1996-1073&lt;/isbn&gt;&lt;accession-num&gt;doi:10.3390/en13184944&lt;/accession-num&gt;&lt;urls&gt;&lt;related-urls&gt;&lt;url&gt;https://www.mdpi.com/1996-1073/13/18/4944&lt;/url&gt;&lt;/related-urls&gt;&lt;/urls&gt;&lt;/record&gt;&lt;/Cite&gt;&lt;/EndNote&gt;</w:instrText>
      </w:r>
      <w:r w:rsidR="00C53B50" w:rsidRPr="00C93348">
        <w:rPr>
          <w:bCs/>
          <w:noProof/>
        </w:rPr>
        <w:fldChar w:fldCharType="separate"/>
      </w:r>
      <w:r w:rsidR="00C53B50">
        <w:rPr>
          <w:bCs/>
          <w:noProof/>
        </w:rPr>
        <w:t>(Hoffman and Reichhardt 2020)</w:t>
      </w:r>
      <w:r w:rsidR="00C53B50" w:rsidRPr="00C93348">
        <w:rPr>
          <w:noProof/>
        </w:rPr>
        <w:fldChar w:fldCharType="end"/>
      </w:r>
      <w:r w:rsidRPr="00E82ED4">
        <w:rPr>
          <w:noProof/>
        </w:rPr>
        <w:t xml:space="preserve">. MMP measurements, conducted using the VIT technique with a hydrocarbon gas mixture </w:t>
      </w:r>
      <w:r>
        <w:rPr>
          <w:noProof/>
        </w:rPr>
        <w:t>(</w:t>
      </w:r>
      <w:r w:rsidRPr="005A3CDD">
        <w:t>72:28 CH</w:t>
      </w:r>
      <w:r w:rsidRPr="005A3CDD">
        <w:rPr>
          <w:vertAlign w:val="subscript"/>
        </w:rPr>
        <w:t>4</w:t>
      </w:r>
      <w:r w:rsidRPr="005A3CDD">
        <w:t>/C</w:t>
      </w:r>
      <w:r w:rsidRPr="005A3CDD">
        <w:rPr>
          <w:vertAlign w:val="subscript"/>
        </w:rPr>
        <w:t>2</w:t>
      </w:r>
      <w:r w:rsidRPr="005A3CDD">
        <w:t>H</w:t>
      </w:r>
      <w:r w:rsidRPr="005A3CDD">
        <w:rPr>
          <w:vertAlign w:val="subscript"/>
        </w:rPr>
        <w:t>6</w:t>
      </w:r>
      <w:r>
        <w:t>)</w:t>
      </w:r>
      <w:r w:rsidRPr="00E82ED4">
        <w:rPr>
          <w:noProof/>
        </w:rPr>
        <w:t xml:space="preserve">, and involving three distinct ULR crude oils, revealed that the MMP increases proportionally with the heaviness of the crude oil </w:t>
      </w:r>
      <w:r>
        <w:rPr>
          <w:noProof/>
        </w:rPr>
        <w:fldChar w:fldCharType="begin"/>
      </w:r>
      <w:r w:rsidR="00A345D4">
        <w:rPr>
          <w:noProof/>
        </w:rPr>
        <w:instrText xml:space="preserve"> ADDIN EN.CITE &lt;EndNote&gt;&lt;Cite&gt;&lt;Author&gt;Mukherjee&lt;/Author&gt;&lt;Year&gt;2020&lt;/Year&gt;&lt;RecNum&gt;827&lt;/RecNum&gt;&lt;DisplayText&gt;(Mukherjee 2020)&lt;/DisplayText&gt;&lt;record&gt;&lt;rec-number&gt;827&lt;/rec-number&gt;&lt;foreign-keys&gt;&lt;key app="EN" db-id="xtrtpexd9zwesae9vrlxa5fbrpepps92x2sf" timestamp="1696612189" guid="8e0fb3fd-311f-44a3-a510-5c9a9123b18e"&gt;827&lt;/key&gt;&lt;/foreign-keys&gt;&lt;ref-type name="Thesis"&gt;32&lt;/ref-type&gt;&lt;contributors&gt;&lt;authors&gt;&lt;author&gt;Mukherjee, Sanchay&lt;/author&gt;&lt;/authors&gt;&lt;/contributors&gt;&lt;titles&gt;&lt;title&gt;Measurement and analysis of oil-gas diffusion at reservoir conditions: application to huff-n-puff EOR in unconventional reservoirs&lt;/title&gt;&lt;/titles&gt;&lt;volume&gt;M.S&lt;/volume&gt;&lt;dates&gt;&lt;year&gt;2020&lt;/year&gt;&lt;/dates&gt;&lt;publisher&gt;University of Oklahoma&lt;/publisher&gt;&lt;urls&gt;&lt;related-urls&gt;&lt;url&gt;https://hdl.handle.net/11244/326601&lt;/url&gt;&lt;/related-urls&gt;&lt;/urls&gt;&lt;/record&gt;&lt;/Cite&gt;&lt;/EndNote&gt;</w:instrText>
      </w:r>
      <w:r>
        <w:rPr>
          <w:noProof/>
        </w:rPr>
        <w:fldChar w:fldCharType="separate"/>
      </w:r>
      <w:r w:rsidR="00A345D4">
        <w:rPr>
          <w:noProof/>
        </w:rPr>
        <w:t>(Mukherjee 2020)</w:t>
      </w:r>
      <w:r>
        <w:rPr>
          <w:noProof/>
        </w:rPr>
        <w:fldChar w:fldCharType="end"/>
      </w:r>
      <w:r w:rsidRPr="00E82ED4">
        <w:rPr>
          <w:noProof/>
        </w:rPr>
        <w:t>.</w:t>
      </w:r>
      <w:r>
        <w:rPr>
          <w:noProof/>
        </w:rPr>
        <w:t xml:space="preserve"> </w:t>
      </w:r>
      <w:r w:rsidRPr="00E82ED4">
        <w:rPr>
          <w:noProof/>
        </w:rPr>
        <w:t xml:space="preserve">HnP-EOR experiments employing the same hydrocarbon gas, performed on preserved crushed samples from the Eagle Ford Shale, at pressures both below and above the MMP, have demonstrated that the produced oil is </w:t>
      </w:r>
      <w:r w:rsidR="00DD4A18">
        <w:rPr>
          <w:noProof/>
        </w:rPr>
        <w:t xml:space="preserve">lighter in composition </w:t>
      </w:r>
      <w:r w:rsidRPr="00E82ED4">
        <w:rPr>
          <w:noProof/>
        </w:rPr>
        <w:t>than the native crude oil</w:t>
      </w:r>
      <w:r>
        <w:rPr>
          <w:noProof/>
        </w:rPr>
        <w:t xml:space="preserve"> </w:t>
      </w:r>
      <w:r w:rsidRPr="000C5662">
        <w:rPr>
          <w:noProof/>
        </w:rPr>
        <w:fldChar w:fldCharType="begin"/>
      </w:r>
      <w:r w:rsidRPr="000C5662">
        <w:rPr>
          <w:noProof/>
        </w:rPr>
        <w:instrText xml:space="preserve"> ADDIN EN.CITE &lt;EndNote&gt;&lt;Cite&gt;&lt;Author&gt;Min&lt;/Author&gt;&lt;Year&gt;2020&lt;/Year&gt;&lt;RecNum&gt;1018&lt;/RecNum&gt;&lt;DisplayText&gt;(Min et al. 2020)&lt;/DisplayText&gt;&lt;record&gt;&lt;rec-number&gt;1018&lt;/rec-number&gt;&lt;foreign-keys&gt;&lt;key app="EN" db-id="xtrtpexd9zwesae9vrlxa5fbrpepps92x2sf" timestamp="1696779749" guid="19728d0a-8186-4b0b-b53a-d68b5ab0891e"&gt;1018&lt;/key&gt;&lt;/foreign-keys&gt;&lt;ref-type name="Book"&gt;6&lt;/ref-type&gt;&lt;contributors&gt;&lt;authors&gt;&lt;author&gt;Min, Byeungju&lt;/author&gt;&lt;author&gt;Mamoudou, Sidi&lt;/author&gt;&lt;author&gt;Dang, Son&lt;/author&gt;&lt;author&gt;Tinni, Ali&lt;/author&gt;&lt;author&gt;Sondergeld, Carl&lt;/author&gt;&lt;author&gt;Rai, Chandra&lt;/author&gt;&lt;/authors&gt;&lt;/contributors&gt;&lt;titles&gt;&lt;title&gt;Comprehensive Experimental Study of Huff-n-Puff Enhanced Oil Recovey in Eagle Ford: Key Parameters and Recovery Mechanism&lt;/title&gt;&lt;/titles&gt;&lt;dates&gt;&lt;year&gt;2020&lt;/year&gt;&lt;/dates&gt;&lt;urls&gt;&lt;/urls&gt;&lt;/record&gt;&lt;/Cite&gt;&lt;/EndNote&gt;</w:instrText>
      </w:r>
      <w:r w:rsidRPr="000C5662">
        <w:rPr>
          <w:noProof/>
        </w:rPr>
        <w:fldChar w:fldCharType="separate"/>
      </w:r>
      <w:r w:rsidRPr="000C5662">
        <w:rPr>
          <w:noProof/>
        </w:rPr>
        <w:t>(Min et al. 2020)</w:t>
      </w:r>
      <w:r w:rsidRPr="000C5662">
        <w:rPr>
          <w:noProof/>
        </w:rPr>
        <w:fldChar w:fldCharType="end"/>
      </w:r>
      <w:r w:rsidRPr="00E82ED4">
        <w:rPr>
          <w:noProof/>
        </w:rPr>
        <w:t>. Furthermore, the experiments showed that the</w:t>
      </w:r>
      <w:r w:rsidR="00DE24CA">
        <w:rPr>
          <w:noProof/>
        </w:rPr>
        <w:t xml:space="preserve"> </w:t>
      </w:r>
      <w:r w:rsidR="00DD4A18">
        <w:rPr>
          <w:noProof/>
        </w:rPr>
        <w:t xml:space="preserve">recovery of </w:t>
      </w:r>
      <w:r w:rsidRPr="00E82ED4">
        <w:rPr>
          <w:noProof/>
        </w:rPr>
        <w:t xml:space="preserve">heavier fractions </w:t>
      </w:r>
      <w:r w:rsidR="00DD4A18">
        <w:rPr>
          <w:noProof/>
        </w:rPr>
        <w:t>slightly increases with</w:t>
      </w:r>
      <w:r w:rsidRPr="00E82ED4">
        <w:rPr>
          <w:noProof/>
        </w:rPr>
        <w:t xml:space="preserve"> injection pressure. These findings align with observations made during experiments conducted on resaturated plug samples from the Wolfcamp Shale, which utilized </w:t>
      </w:r>
      <w:r>
        <w:rPr>
          <w:noProof/>
        </w:rPr>
        <w:t>CO</w:t>
      </w:r>
      <w:r w:rsidRPr="00E82ED4">
        <w:rPr>
          <w:noProof/>
          <w:vertAlign w:val="subscript"/>
        </w:rPr>
        <w:t>2</w:t>
      </w:r>
      <w:r w:rsidRPr="00E82ED4">
        <w:rPr>
          <w:noProof/>
        </w:rPr>
        <w:t xml:space="preserve"> as the solvent </w:t>
      </w:r>
      <w:r>
        <w:rPr>
          <w:noProof/>
        </w:rPr>
        <w:fldChar w:fldCharType="begin"/>
      </w:r>
      <w:r w:rsidR="002326C7">
        <w:rPr>
          <w:noProof/>
        </w:rPr>
        <w:instrText xml:space="preserve"> ADDIN EN.CITE &lt;EndNote&gt;&lt;Cite&gt;&lt;Author&gt;Tovar&lt;/Author&gt;&lt;Year&gt;2021&lt;/Year&gt;&lt;RecNum&gt;1022&lt;/RecNum&gt;&lt;DisplayText&gt;(Tovar et al. 2021)&lt;/DisplayText&gt;&lt;record&gt;&lt;rec-number&gt;1022&lt;/rec-number&gt;&lt;foreign-keys&gt;&lt;key app="EN" db-id="xtrtpexd9zwesae9vrlxa5fbrpepps92x2sf" timestamp="1696779749" guid="33075616-d8e7-41e6-acc3-4bcbccf811c4"&gt;1022&lt;/key&gt;&lt;/foreign-keys&gt;&lt;ref-type name="Journal Article"&gt;17&lt;/ref-type&gt;&lt;contributors&gt;&lt;authors&gt;&lt;author&gt;Tovar, Francisco D.&lt;/author&gt;&lt;author&gt;Barrufet, Maria A.&lt;/author&gt;&lt;author&gt;Schechter, David S.&lt;/author&gt;&lt;/authors&gt;&lt;/contributors&gt;&lt;titles&gt;&lt;title&gt;Enhanced Oil Recovery in the Wolfcamp Shale by Carbon Dioxide or Nitrogen Injection: An Experimental Investigation&lt;/title&gt;&lt;secondary-title&gt;SPE Journal&lt;/secondary-title&gt;&lt;/titles&gt;&lt;pages&gt;515-537&lt;/pages&gt;&lt;volume&gt;26&lt;/volume&gt;&lt;number&gt;01&lt;/number&gt;&lt;dates&gt;&lt;year&gt;2021&lt;/year&gt;&lt;/dates&gt;&lt;isbn&gt;1086-055X&lt;/isbn&gt;&lt;urls&gt;&lt;related-urls&gt;&lt;url&gt;https://doi.org/10.2118/204230-PA&lt;/url&gt;&lt;/related-urls&gt;&lt;/urls&gt;&lt;electronic-resource-num&gt;10.2118/204230-pa&lt;/electronic-resource-num&gt;&lt;access-date&gt;3/8/2022&lt;/access-date&gt;&lt;/record&gt;&lt;/Cite&gt;&lt;/EndNote&gt;</w:instrText>
      </w:r>
      <w:r>
        <w:rPr>
          <w:noProof/>
        </w:rPr>
        <w:fldChar w:fldCharType="separate"/>
      </w:r>
      <w:r>
        <w:rPr>
          <w:noProof/>
        </w:rPr>
        <w:t>(Tovar et al. 2021)</w:t>
      </w:r>
      <w:r>
        <w:rPr>
          <w:noProof/>
        </w:rPr>
        <w:fldChar w:fldCharType="end"/>
      </w:r>
      <w:r w:rsidRPr="00E82ED4">
        <w:rPr>
          <w:noProof/>
        </w:rPr>
        <w:t>. In addition,</w:t>
      </w:r>
      <w:r>
        <w:rPr>
          <w:noProof/>
        </w:rPr>
        <w:t xml:space="preserve"> they</w:t>
      </w:r>
      <w:r w:rsidRPr="00E82ED4">
        <w:rPr>
          <w:noProof/>
        </w:rPr>
        <w:t xml:space="preserve"> reported that the oil produced from the shale was lighter than that produced from a resaturated Berea Sandstone plug, suggesting that the limited transport capacity of shale impairs the recovery of heavier fractions.</w:t>
      </w:r>
      <w:r w:rsidR="00A24EC9">
        <w:rPr>
          <w:noProof/>
        </w:rPr>
        <w:t xml:space="preserve"> However, </w:t>
      </w:r>
      <w:r w:rsidR="00F56A77">
        <w:rPr>
          <w:noProof/>
        </w:rPr>
        <w:t xml:space="preserve">detailed </w:t>
      </w:r>
      <w:r w:rsidR="00A24EC9">
        <w:rPr>
          <w:noProof/>
        </w:rPr>
        <w:t>quantification of the recovery efficiency of each hydrocarbon fraction during HnP-EOR in ULR in various conditions has not been performed.</w:t>
      </w:r>
    </w:p>
    <w:p w14:paraId="5F30F7BA" w14:textId="4A0C36A4" w:rsidR="00FE7A6B" w:rsidRDefault="00FE7A6B" w:rsidP="005D1573">
      <w:pPr>
        <w:spacing w:after="120"/>
        <w:jc w:val="both"/>
        <w:rPr>
          <w:noProof/>
        </w:rPr>
      </w:pPr>
      <w:bookmarkStart w:id="30" w:name="_Hlk149843073"/>
      <w:r>
        <w:rPr>
          <w:noProof/>
        </w:rPr>
        <w:t xml:space="preserve">To summarize, </w:t>
      </w:r>
      <w:r w:rsidRPr="00FE7A6B">
        <w:rPr>
          <w:noProof/>
        </w:rPr>
        <w:t xml:space="preserve">optimization </w:t>
      </w:r>
      <w:r>
        <w:rPr>
          <w:noProof/>
        </w:rPr>
        <w:t xml:space="preserve">of </w:t>
      </w:r>
      <w:r w:rsidRPr="00FE7A6B">
        <w:rPr>
          <w:noProof/>
        </w:rPr>
        <w:t>HnP</w:t>
      </w:r>
      <w:r>
        <w:rPr>
          <w:noProof/>
        </w:rPr>
        <w:t>-</w:t>
      </w:r>
      <w:r w:rsidRPr="00FE7A6B">
        <w:rPr>
          <w:noProof/>
        </w:rPr>
        <w:t xml:space="preserve">EOR </w:t>
      </w:r>
      <w:r>
        <w:rPr>
          <w:noProof/>
        </w:rPr>
        <w:t>in</w:t>
      </w:r>
      <w:r w:rsidRPr="00FE7A6B">
        <w:rPr>
          <w:noProof/>
        </w:rPr>
        <w:t xml:space="preserve"> </w:t>
      </w:r>
      <w:r>
        <w:rPr>
          <w:noProof/>
        </w:rPr>
        <w:t>ULR</w:t>
      </w:r>
      <w:r w:rsidRPr="00FE7A6B">
        <w:rPr>
          <w:noProof/>
        </w:rPr>
        <w:t xml:space="preserve"> is complex and involves multiple variables. Key factors affecting oil recovery include sample size, fluid saturations, confinement, miscibility, solvent choice, soaking and production times, and oil composition. Crushed samples allow for faster testing </w:t>
      </w:r>
      <w:r>
        <w:rPr>
          <w:noProof/>
        </w:rPr>
        <w:t xml:space="preserve">due to enhanced surface area as </w:t>
      </w:r>
      <w:r w:rsidRPr="00FE7A6B">
        <w:rPr>
          <w:noProof/>
        </w:rPr>
        <w:t xml:space="preserve">compared to core plugs, which are more representative but require longer experiments. Preserved samples and confinement are preferred for simulating subsurface conditions. </w:t>
      </w:r>
      <w:r>
        <w:rPr>
          <w:noProof/>
        </w:rPr>
        <w:t xml:space="preserve">Regarding solvent selection, </w:t>
      </w:r>
      <w:r w:rsidRPr="00FE7A6B">
        <w:rPr>
          <w:noProof/>
        </w:rPr>
        <w:t>CO</w:t>
      </w:r>
      <w:r w:rsidRPr="00FE7A6B">
        <w:rPr>
          <w:noProof/>
          <w:vertAlign w:val="subscript"/>
        </w:rPr>
        <w:t>2</w:t>
      </w:r>
      <w:r w:rsidRPr="00FE7A6B">
        <w:rPr>
          <w:noProof/>
        </w:rPr>
        <w:t xml:space="preserve"> </w:t>
      </w:r>
      <w:r w:rsidR="001F7784">
        <w:rPr>
          <w:noProof/>
        </w:rPr>
        <w:t xml:space="preserve">injection </w:t>
      </w:r>
      <w:r w:rsidRPr="00FE7A6B">
        <w:rPr>
          <w:noProof/>
        </w:rPr>
        <w:t xml:space="preserve">tends to </w:t>
      </w:r>
      <w:r w:rsidRPr="00FE7A6B">
        <w:rPr>
          <w:noProof/>
        </w:rPr>
        <w:lastRenderedPageBreak/>
        <w:t>outperform natural gas</w:t>
      </w:r>
      <w:r w:rsidR="006259C3">
        <w:rPr>
          <w:noProof/>
        </w:rPr>
        <w:t xml:space="preserve"> reinjection</w:t>
      </w:r>
      <w:r w:rsidRPr="00FE7A6B">
        <w:rPr>
          <w:noProof/>
        </w:rPr>
        <w:t xml:space="preserve">. Multiple short-soaking cycles are better than </w:t>
      </w:r>
      <w:r w:rsidR="0043303D">
        <w:rPr>
          <w:noProof/>
        </w:rPr>
        <w:t xml:space="preserve">single </w:t>
      </w:r>
      <w:r w:rsidRPr="00FE7A6B">
        <w:rPr>
          <w:noProof/>
        </w:rPr>
        <w:t xml:space="preserve">long </w:t>
      </w:r>
      <w:r w:rsidR="0043303D">
        <w:rPr>
          <w:noProof/>
        </w:rPr>
        <w:t xml:space="preserve">soaking </w:t>
      </w:r>
      <w:r w:rsidR="006259C3">
        <w:rPr>
          <w:noProof/>
        </w:rPr>
        <w:t>time</w:t>
      </w:r>
      <w:r w:rsidRPr="00FE7A6B">
        <w:rPr>
          <w:noProof/>
        </w:rPr>
        <w:t xml:space="preserve">. However, the impact of injection pressure and MMP on </w:t>
      </w:r>
      <w:r w:rsidR="006259C3">
        <w:rPr>
          <w:noProof/>
        </w:rPr>
        <w:t xml:space="preserve">the </w:t>
      </w:r>
      <w:r w:rsidRPr="00FE7A6B">
        <w:rPr>
          <w:noProof/>
        </w:rPr>
        <w:t>oil recovery and the quantitative recovery of various hydrocarbon fractions in ULR require further exploration.</w:t>
      </w:r>
      <w:bookmarkEnd w:id="30"/>
    </w:p>
    <w:p w14:paraId="1E19C9A1" w14:textId="77777777" w:rsidR="000922ED" w:rsidRDefault="000922ED">
      <w:pPr>
        <w:spacing w:line="240" w:lineRule="auto"/>
        <w:rPr>
          <w:rFonts w:asciiTheme="majorHAnsi" w:hAnsiTheme="majorHAnsi"/>
          <w:b/>
          <w:bCs/>
          <w:szCs w:val="32"/>
        </w:rPr>
      </w:pPr>
      <w:r>
        <w:br w:type="page"/>
      </w:r>
    </w:p>
    <w:p w14:paraId="446C04C3" w14:textId="599FD587" w:rsidR="00221E1B" w:rsidRDefault="00AD4066" w:rsidP="00B26A52">
      <w:pPr>
        <w:pStyle w:val="Heading1"/>
      </w:pPr>
      <w:bookmarkStart w:id="31" w:name="_Toc152771734"/>
      <w:r>
        <w:lastRenderedPageBreak/>
        <w:t xml:space="preserve">Chapter </w:t>
      </w:r>
      <w:r w:rsidR="00E04908">
        <w:t>3</w:t>
      </w:r>
      <w:r w:rsidR="00CC257B">
        <w:t>.</w:t>
      </w:r>
      <w:r>
        <w:t xml:space="preserve"> </w:t>
      </w:r>
      <w:r w:rsidR="00AC3E1B">
        <w:t xml:space="preserve">Experimental </w:t>
      </w:r>
      <w:r w:rsidR="008A38E3">
        <w:t>and Modeling M</w:t>
      </w:r>
      <w:r w:rsidR="00AC3E1B">
        <w:t>ethodology: HnP-EOR in ULR</w:t>
      </w:r>
      <w:bookmarkEnd w:id="31"/>
    </w:p>
    <w:p w14:paraId="39A4401E" w14:textId="5861271B" w:rsidR="001F7784" w:rsidRDefault="001F7784" w:rsidP="008A38E3">
      <w:pPr>
        <w:jc w:val="both"/>
      </w:pPr>
      <w:r w:rsidRPr="001F7784">
        <w:t xml:space="preserve">In this research, an experimental approach </w:t>
      </w:r>
      <w:r w:rsidR="002E7F54">
        <w:t xml:space="preserve">was developed </w:t>
      </w:r>
      <w:r w:rsidRPr="001F7784">
        <w:t xml:space="preserve">to </w:t>
      </w:r>
      <w:bookmarkStart w:id="32" w:name="_Hlk148711234"/>
      <w:r w:rsidRPr="001F7784">
        <w:t>quantify how injection pressure and the minimum miscibility pressure (MMP) influence oil recovery and the efficiency of extracting different hydrocarbon fractions from preserved ULR samples during HnP-EOR</w:t>
      </w:r>
      <w:r w:rsidR="002E7F54">
        <w:t xml:space="preserve"> (</w:t>
      </w:r>
      <w:r w:rsidR="002E7F54" w:rsidRPr="002E7F54">
        <w:rPr>
          <w:b/>
          <w:bCs/>
        </w:rPr>
        <w:fldChar w:fldCharType="begin"/>
      </w:r>
      <w:r w:rsidR="002E7F54" w:rsidRPr="002E7F54">
        <w:rPr>
          <w:b/>
          <w:bCs/>
        </w:rPr>
        <w:instrText xml:space="preserve"> REF _Ref148707198 \h  \* MERGEFORMAT </w:instrText>
      </w:r>
      <w:r w:rsidR="002E7F54" w:rsidRPr="002E7F54">
        <w:rPr>
          <w:b/>
          <w:bCs/>
        </w:rPr>
      </w:r>
      <w:r w:rsidR="002E7F54" w:rsidRPr="002E7F54">
        <w:rPr>
          <w:b/>
          <w:bCs/>
        </w:rPr>
        <w:fldChar w:fldCharType="separate"/>
      </w:r>
      <w:r w:rsidR="00C847FE" w:rsidRPr="00C847FE">
        <w:rPr>
          <w:rFonts w:asciiTheme="majorHAnsi" w:hAnsiTheme="majorHAnsi" w:cstheme="majorHAnsi"/>
          <w:b/>
          <w:bCs/>
        </w:rPr>
        <w:t>Figure 4</w:t>
      </w:r>
      <w:r w:rsidR="002E7F54" w:rsidRPr="002E7F54">
        <w:rPr>
          <w:b/>
          <w:bCs/>
        </w:rPr>
        <w:fldChar w:fldCharType="end"/>
      </w:r>
      <w:r w:rsidR="002E7F54">
        <w:rPr>
          <w:b/>
          <w:bCs/>
        </w:rPr>
        <w:t>)</w:t>
      </w:r>
      <w:r w:rsidRPr="001F7784">
        <w:t xml:space="preserve">. To investigate the impact of nanopore constraints on oil recovery, HnP tests </w:t>
      </w:r>
      <w:r w:rsidR="002E7F54">
        <w:t>were conducted</w:t>
      </w:r>
      <w:r w:rsidR="002E7F54" w:rsidRPr="001F7784">
        <w:t xml:space="preserve"> </w:t>
      </w:r>
      <w:r w:rsidR="002E7F54">
        <w:t>on both the reservoir crude oil and on crushed rock samples (7-8 mm), using</w:t>
      </w:r>
      <w:r w:rsidRPr="001F7784">
        <w:t xml:space="preserve"> different </w:t>
      </w:r>
      <w:r w:rsidR="002E7F54">
        <w:t>gas</w:t>
      </w:r>
      <w:r w:rsidRPr="001F7784">
        <w:t xml:space="preserve"> compositions (</w:t>
      </w:r>
      <w:r w:rsidR="008E00C7">
        <w:t>sc</w:t>
      </w:r>
      <w:r w:rsidRPr="001F7784">
        <w:t>CO</w:t>
      </w:r>
      <w:r w:rsidRPr="001F7784">
        <w:rPr>
          <w:vertAlign w:val="subscript"/>
        </w:rPr>
        <w:t>2</w:t>
      </w:r>
      <w:r w:rsidRPr="001F7784">
        <w:t xml:space="preserve">, </w:t>
      </w:r>
      <w:r w:rsidR="008E00C7">
        <w:t>produced field gas</w:t>
      </w:r>
      <w:r w:rsidRPr="001F7784">
        <w:t>,</w:t>
      </w:r>
      <w:r w:rsidR="008E00C7">
        <w:t xml:space="preserve"> enriched field gas,</w:t>
      </w:r>
      <w:r w:rsidRPr="001F7784">
        <w:t xml:space="preserve"> and immiscible helium gas)</w:t>
      </w:r>
      <w:r w:rsidR="002E7F54">
        <w:t>,</w:t>
      </w:r>
      <w:r w:rsidRPr="001F7784">
        <w:t xml:space="preserve"> and varying injection pressures </w:t>
      </w:r>
      <w:r w:rsidR="002E7F54">
        <w:t>relative to each solvent-oil MMP (determined with the VIT technique).</w:t>
      </w:r>
      <w:bookmarkEnd w:id="32"/>
      <w:r w:rsidR="002E7F54">
        <w:t xml:space="preserve"> </w:t>
      </w:r>
      <w:r w:rsidRPr="001F7784">
        <w:t xml:space="preserve">Before and after each test, petrophysical properties </w:t>
      </w:r>
      <w:r w:rsidR="002E7F54">
        <w:t xml:space="preserve">were assessed </w:t>
      </w:r>
      <w:r w:rsidRPr="001F7784">
        <w:t xml:space="preserve">to examine microstructural changes resulting from solvent-fluid-rock interactions in the nanoporous system. </w:t>
      </w:r>
      <w:r w:rsidR="002E7F54">
        <w:t>In parallel to experiments</w:t>
      </w:r>
      <w:r w:rsidRPr="001F7784">
        <w:t xml:space="preserve">, a </w:t>
      </w:r>
      <w:r w:rsidR="00575F01">
        <w:t>shale oil</w:t>
      </w:r>
      <w:r w:rsidRPr="001F7784">
        <w:t xml:space="preserve"> reservoir model</w:t>
      </w:r>
      <w:r w:rsidR="002E7F54">
        <w:t xml:space="preserve"> was developed</w:t>
      </w:r>
      <w:r w:rsidRPr="001F7784">
        <w:t>, calibrated with field data</w:t>
      </w:r>
      <w:r w:rsidR="00A70469">
        <w:t xml:space="preserve"> related to </w:t>
      </w:r>
      <w:r w:rsidR="000922ED">
        <w:t xml:space="preserve">the </w:t>
      </w:r>
      <w:r w:rsidRPr="001F7784">
        <w:t>well, reservoir, and fluid properties, to simulate how solvent composition affects oil recovery efficiency during HnP-EOR in ULR.</w:t>
      </w:r>
    </w:p>
    <w:p w14:paraId="4BE09ADA" w14:textId="3D65CB06" w:rsidR="002E7F54" w:rsidRDefault="00B3173A" w:rsidP="002E7F54">
      <w:pPr>
        <w:keepNext/>
        <w:jc w:val="both"/>
      </w:pPr>
      <w:r w:rsidRPr="00B3173A">
        <w:rPr>
          <w:noProof/>
        </w:rPr>
        <w:lastRenderedPageBreak/>
        <w:drawing>
          <wp:inline distT="0" distB="0" distL="0" distR="0" wp14:anchorId="052A72A9" wp14:editId="3A639AEE">
            <wp:extent cx="5943600" cy="3332983"/>
            <wp:effectExtent l="0" t="0" r="0" b="1270"/>
            <wp:docPr id="15907929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92940" name=""/>
                    <pic:cNvPicPr/>
                  </pic:nvPicPr>
                  <pic:blipFill rotWithShape="1">
                    <a:blip r:embed="rId16">
                      <a:extLst>
                        <a:ext uri="{96DAC541-7B7A-43D3-8B79-37D633B846F1}">
                          <asvg:svgBlip xmlns:asvg="http://schemas.microsoft.com/office/drawing/2016/SVG/main" r:embed="rId17"/>
                        </a:ext>
                      </a:extLst>
                    </a:blip>
                    <a:srcRect t="2093"/>
                    <a:stretch/>
                  </pic:blipFill>
                  <pic:spPr bwMode="auto">
                    <a:xfrm>
                      <a:off x="0" y="0"/>
                      <a:ext cx="5943600" cy="3332983"/>
                    </a:xfrm>
                    <a:prstGeom prst="rect">
                      <a:avLst/>
                    </a:prstGeom>
                    <a:ln>
                      <a:noFill/>
                    </a:ln>
                    <a:extLst>
                      <a:ext uri="{53640926-AAD7-44D8-BBD7-CCE9431645EC}">
                        <a14:shadowObscured xmlns:a14="http://schemas.microsoft.com/office/drawing/2010/main"/>
                      </a:ext>
                    </a:extLst>
                  </pic:spPr>
                </pic:pic>
              </a:graphicData>
            </a:graphic>
          </wp:inline>
        </w:drawing>
      </w:r>
    </w:p>
    <w:p w14:paraId="7B179491" w14:textId="541F2740" w:rsidR="002E7F54" w:rsidRPr="002E7F54" w:rsidRDefault="002E7F54" w:rsidP="002E7F54">
      <w:pPr>
        <w:pStyle w:val="Caption"/>
        <w:spacing w:after="120" w:line="480" w:lineRule="auto"/>
        <w:jc w:val="center"/>
        <w:rPr>
          <w:rFonts w:asciiTheme="majorHAnsi" w:hAnsiTheme="majorHAnsi" w:cstheme="majorHAnsi"/>
          <w:sz w:val="20"/>
          <w:szCs w:val="20"/>
        </w:rPr>
      </w:pPr>
      <w:bookmarkStart w:id="33" w:name="_Ref148707198"/>
      <w:bookmarkStart w:id="34" w:name="_Toc152493483"/>
      <w:r w:rsidRPr="002E7F54">
        <w:rPr>
          <w:rFonts w:asciiTheme="majorHAnsi" w:hAnsiTheme="majorHAnsi" w:cstheme="majorHAnsi"/>
          <w:sz w:val="20"/>
          <w:szCs w:val="20"/>
        </w:rPr>
        <w:t xml:space="preserve">Figure </w:t>
      </w:r>
      <w:r w:rsidRPr="002E7F54">
        <w:rPr>
          <w:rFonts w:asciiTheme="majorHAnsi" w:hAnsiTheme="majorHAnsi" w:cstheme="majorHAnsi"/>
          <w:sz w:val="20"/>
          <w:szCs w:val="20"/>
        </w:rPr>
        <w:fldChar w:fldCharType="begin"/>
      </w:r>
      <w:r w:rsidRPr="002E7F54">
        <w:rPr>
          <w:rFonts w:asciiTheme="majorHAnsi" w:hAnsiTheme="majorHAnsi" w:cstheme="majorHAnsi"/>
          <w:sz w:val="20"/>
          <w:szCs w:val="20"/>
        </w:rPr>
        <w:instrText xml:space="preserve"> SEQ Figure \* ARABIC </w:instrText>
      </w:r>
      <w:r w:rsidRPr="002E7F54">
        <w:rPr>
          <w:rFonts w:asciiTheme="majorHAnsi" w:hAnsiTheme="majorHAnsi" w:cstheme="majorHAnsi"/>
          <w:sz w:val="20"/>
          <w:szCs w:val="20"/>
        </w:rPr>
        <w:fldChar w:fldCharType="separate"/>
      </w:r>
      <w:r w:rsidR="00C847FE">
        <w:rPr>
          <w:rFonts w:asciiTheme="majorHAnsi" w:hAnsiTheme="majorHAnsi" w:cstheme="majorHAnsi"/>
          <w:noProof/>
          <w:sz w:val="20"/>
          <w:szCs w:val="20"/>
        </w:rPr>
        <w:t>4</w:t>
      </w:r>
      <w:r w:rsidRPr="002E7F54">
        <w:rPr>
          <w:rFonts w:asciiTheme="majorHAnsi" w:hAnsiTheme="majorHAnsi" w:cstheme="majorHAnsi"/>
          <w:sz w:val="20"/>
          <w:szCs w:val="20"/>
        </w:rPr>
        <w:fldChar w:fldCharType="end"/>
      </w:r>
      <w:bookmarkEnd w:id="33"/>
      <w:r w:rsidRPr="002E7F54">
        <w:rPr>
          <w:rFonts w:asciiTheme="majorHAnsi" w:hAnsiTheme="majorHAnsi" w:cstheme="majorHAnsi"/>
          <w:sz w:val="20"/>
          <w:szCs w:val="20"/>
        </w:rPr>
        <w:t xml:space="preserve">. </w:t>
      </w:r>
      <w:r w:rsidR="00221ECC">
        <w:rPr>
          <w:rFonts w:asciiTheme="majorHAnsi" w:hAnsiTheme="majorHAnsi" w:cstheme="majorHAnsi"/>
          <w:sz w:val="20"/>
          <w:szCs w:val="20"/>
        </w:rPr>
        <w:t xml:space="preserve">The </w:t>
      </w:r>
      <w:r w:rsidR="00221ECC" w:rsidRPr="00221ECC">
        <w:rPr>
          <w:rFonts w:asciiTheme="majorHAnsi" w:hAnsiTheme="majorHAnsi" w:cstheme="majorHAnsi"/>
          <w:sz w:val="20"/>
          <w:szCs w:val="20"/>
        </w:rPr>
        <w:t xml:space="preserve">experimental approach for evaluating </w:t>
      </w:r>
      <w:r w:rsidR="00441857">
        <w:rPr>
          <w:rFonts w:asciiTheme="majorHAnsi" w:hAnsiTheme="majorHAnsi" w:cstheme="majorHAnsi"/>
          <w:sz w:val="20"/>
          <w:szCs w:val="20"/>
        </w:rPr>
        <w:t xml:space="preserve">the effect of </w:t>
      </w:r>
      <w:r w:rsidR="00221ECC" w:rsidRPr="00221ECC">
        <w:rPr>
          <w:rFonts w:asciiTheme="majorHAnsi" w:hAnsiTheme="majorHAnsi" w:cstheme="majorHAnsi"/>
          <w:sz w:val="20"/>
          <w:szCs w:val="20"/>
        </w:rPr>
        <w:t xml:space="preserve">injection pressure and </w:t>
      </w:r>
      <w:r w:rsidR="00221ECC">
        <w:rPr>
          <w:rFonts w:asciiTheme="majorHAnsi" w:hAnsiTheme="majorHAnsi" w:cstheme="majorHAnsi"/>
          <w:sz w:val="20"/>
          <w:szCs w:val="20"/>
        </w:rPr>
        <w:t>m</w:t>
      </w:r>
      <w:r w:rsidR="00221ECC" w:rsidRPr="00221ECC">
        <w:rPr>
          <w:rFonts w:asciiTheme="majorHAnsi" w:hAnsiTheme="majorHAnsi" w:cstheme="majorHAnsi"/>
          <w:sz w:val="20"/>
          <w:szCs w:val="20"/>
        </w:rPr>
        <w:t xml:space="preserve">inimum </w:t>
      </w:r>
      <w:r w:rsidR="00221ECC">
        <w:rPr>
          <w:rFonts w:asciiTheme="majorHAnsi" w:hAnsiTheme="majorHAnsi" w:cstheme="majorHAnsi"/>
          <w:sz w:val="20"/>
          <w:szCs w:val="20"/>
        </w:rPr>
        <w:t>m</w:t>
      </w:r>
      <w:r w:rsidR="00221ECC" w:rsidRPr="00221ECC">
        <w:rPr>
          <w:rFonts w:asciiTheme="majorHAnsi" w:hAnsiTheme="majorHAnsi" w:cstheme="majorHAnsi"/>
          <w:sz w:val="20"/>
          <w:szCs w:val="20"/>
        </w:rPr>
        <w:t xml:space="preserve">iscibility </w:t>
      </w:r>
      <w:r w:rsidR="00221ECC">
        <w:rPr>
          <w:rFonts w:asciiTheme="majorHAnsi" w:hAnsiTheme="majorHAnsi" w:cstheme="majorHAnsi"/>
          <w:sz w:val="20"/>
          <w:szCs w:val="20"/>
        </w:rPr>
        <w:t>p</w:t>
      </w:r>
      <w:r w:rsidR="00221ECC" w:rsidRPr="00221ECC">
        <w:rPr>
          <w:rFonts w:asciiTheme="majorHAnsi" w:hAnsiTheme="majorHAnsi" w:cstheme="majorHAnsi"/>
          <w:sz w:val="20"/>
          <w:szCs w:val="20"/>
        </w:rPr>
        <w:t xml:space="preserve">ressure (MMP) on </w:t>
      </w:r>
      <w:r w:rsidR="00441857">
        <w:rPr>
          <w:rFonts w:asciiTheme="majorHAnsi" w:hAnsiTheme="majorHAnsi" w:cstheme="majorHAnsi"/>
          <w:sz w:val="20"/>
          <w:szCs w:val="20"/>
        </w:rPr>
        <w:t xml:space="preserve">the </w:t>
      </w:r>
      <w:r w:rsidR="00221ECC" w:rsidRPr="00221ECC">
        <w:rPr>
          <w:rFonts w:asciiTheme="majorHAnsi" w:hAnsiTheme="majorHAnsi" w:cstheme="majorHAnsi"/>
          <w:sz w:val="20"/>
          <w:szCs w:val="20"/>
        </w:rPr>
        <w:t>oil recovery and hydrocarbon extraction in preserved ULR samples during HnP-EOR. It encompasses HnP tests with varied gas compositions and injection pressures on reservoir crude oil and crushed rock samples. Petrophysical properties were evaluated between tests to analyze microstructural changes due to solvent interactions.</w:t>
      </w:r>
      <w:bookmarkEnd w:id="34"/>
    </w:p>
    <w:p w14:paraId="142CFDC2" w14:textId="55380E31" w:rsidR="002B4B73" w:rsidRPr="00AD4066" w:rsidRDefault="002B4B73" w:rsidP="00EB2ECB">
      <w:pPr>
        <w:pStyle w:val="Heading2"/>
      </w:pPr>
      <w:bookmarkStart w:id="35" w:name="_Toc152771735"/>
      <w:r>
        <w:t>Samples description</w:t>
      </w:r>
      <w:bookmarkEnd w:id="35"/>
    </w:p>
    <w:p w14:paraId="420A53FB" w14:textId="6989027D" w:rsidR="00CD1823" w:rsidRDefault="00CD1823" w:rsidP="005D1573">
      <w:pPr>
        <w:spacing w:after="120"/>
        <w:jc w:val="both"/>
      </w:pPr>
      <w:r w:rsidRPr="00CD1823">
        <w:t xml:space="preserve">Produced crude oil and two wax-preserved core intervals (1 ft long, extracted 15 ft apart) were acquired from a single wellbore in the Eagle Ford Shale. The crude oil had an API gravity of 51° and a dynamic viscosity of 2.2 </w:t>
      </w:r>
      <w:proofErr w:type="spellStart"/>
      <w:r w:rsidRPr="00CD1823">
        <w:t>cP</w:t>
      </w:r>
      <w:proofErr w:type="spellEnd"/>
      <w:r w:rsidRPr="00CD1823">
        <w:t xml:space="preserve"> at 150</w:t>
      </w:r>
      <w:r w:rsidR="00A21AD5">
        <w:t xml:space="preserve"> </w:t>
      </w:r>
      <w:r w:rsidRPr="00CD1823">
        <w:t xml:space="preserve">°F. </w:t>
      </w:r>
      <w:r>
        <w:t>CT-scanning was used to selected v</w:t>
      </w:r>
      <w:r w:rsidRPr="00CD1823">
        <w:t>isual</w:t>
      </w:r>
      <w:r>
        <w:t>ly</w:t>
      </w:r>
      <w:r w:rsidRPr="00CD1823">
        <w:t xml:space="preserve"> homogen</w:t>
      </w:r>
      <w:r>
        <w:t xml:space="preserve">eous </w:t>
      </w:r>
      <w:r w:rsidRPr="00CD1823">
        <w:t>intervals</w:t>
      </w:r>
      <w:r>
        <w:t xml:space="preserve"> (4-inch long)</w:t>
      </w:r>
      <w:r w:rsidRPr="00CD1823">
        <w:t xml:space="preserve"> from each core. These intervals were labeled as samples EF1 and EF2 in ascending core depth order. Horizontal plugs (1-inch diameter and length) were dry-</w:t>
      </w:r>
      <w:proofErr w:type="spellStart"/>
      <w:r w:rsidRPr="00CD1823">
        <w:t>cored</w:t>
      </w:r>
      <w:proofErr w:type="spellEnd"/>
      <w:r w:rsidRPr="00CD1823">
        <w:t xml:space="preserve"> at the centers of these samples and utilized for petrophysical measurements. The remaining </w:t>
      </w:r>
      <w:r w:rsidRPr="00CD1823">
        <w:lastRenderedPageBreak/>
        <w:t>material from each sample was crushed</w:t>
      </w:r>
      <w:r w:rsidR="000922ED">
        <w:t xml:space="preserve"> </w:t>
      </w:r>
      <w:r w:rsidR="00D4043D">
        <w:t>and sieved</w:t>
      </w:r>
      <w:r w:rsidRPr="00CD1823">
        <w:t xml:space="preserve"> into 7-8 mm </w:t>
      </w:r>
      <w:r w:rsidR="000922ED" w:rsidRPr="00CD1823">
        <w:t>particles and</w:t>
      </w:r>
      <w:r w:rsidRPr="00CD1823">
        <w:t xml:space="preserve"> stored in sealed </w:t>
      </w:r>
      <w:r w:rsidR="00D4043D">
        <w:t>bags (</w:t>
      </w:r>
      <w:r w:rsidRPr="00CD1823">
        <w:t>80g</w:t>
      </w:r>
      <w:r w:rsidR="00D4043D">
        <w:t xml:space="preserve"> each)</w:t>
      </w:r>
      <w:r w:rsidRPr="00CD1823">
        <w:t xml:space="preserve"> for use in HnP-EOR experiments.</w:t>
      </w:r>
    </w:p>
    <w:p w14:paraId="7F0701DA" w14:textId="748727DB" w:rsidR="00CD1823" w:rsidRDefault="004371A6" w:rsidP="005D1573">
      <w:pPr>
        <w:spacing w:after="120"/>
        <w:jc w:val="both"/>
      </w:pPr>
      <w:r w:rsidRPr="00CD1823">
        <w:rPr>
          <w:b/>
        </w:rPr>
        <w:fldChar w:fldCharType="begin"/>
      </w:r>
      <w:r w:rsidRPr="00CD1823">
        <w:rPr>
          <w:b/>
        </w:rPr>
        <w:instrText xml:space="preserve"> REF _Ref96531965 \h  \* MERGEFORMAT </w:instrText>
      </w:r>
      <w:r w:rsidRPr="00CD1823">
        <w:rPr>
          <w:b/>
        </w:rPr>
      </w:r>
      <w:r w:rsidRPr="00CD1823">
        <w:rPr>
          <w:b/>
        </w:rPr>
        <w:fldChar w:fldCharType="separate"/>
      </w:r>
      <w:r w:rsidR="00C847FE" w:rsidRPr="00C847FE">
        <w:rPr>
          <w:b/>
        </w:rPr>
        <w:t>Table 2</w:t>
      </w:r>
      <w:r w:rsidRPr="00CD1823">
        <w:rPr>
          <w:b/>
        </w:rPr>
        <w:fldChar w:fldCharType="end"/>
      </w:r>
      <w:r w:rsidRPr="004371A6">
        <w:t xml:space="preserve"> </w:t>
      </w:r>
      <w:r w:rsidR="00CD1823" w:rsidRPr="00CD1823">
        <w:t>summarizes the petrophysical properties of the two Eagle Ford Shale samples. The total porosities of the preserved samples were determined by the combined measurements of NMR T</w:t>
      </w:r>
      <w:r w:rsidR="00CD1823" w:rsidRPr="00CD1823">
        <w:rPr>
          <w:vertAlign w:val="subscript"/>
        </w:rPr>
        <w:t>2</w:t>
      </w:r>
      <w:r w:rsidR="00CD1823" w:rsidRPr="00CD1823">
        <w:t xml:space="preserve"> (liquid-filled porosity) and helium pycnometry (gas-filled porosity) on the core plugs.</w:t>
      </w:r>
      <w:r w:rsidRPr="004371A6">
        <w:t xml:space="preserve"> </w:t>
      </w:r>
      <w:r>
        <w:t xml:space="preserve">Mineralogy was determined with </w:t>
      </w:r>
      <w:r w:rsidRPr="004371A6">
        <w:t xml:space="preserve">transmission-FTIR </w:t>
      </w:r>
      <w:r w:rsidRPr="004371A6">
        <w:rPr>
          <w:b/>
        </w:rPr>
        <w:fldChar w:fldCharType="begin">
          <w:fldData xml:space="preserve">PEVuZE5vdGU+PENpdGU+PEF1dGhvcj5Tb25kZXJnZWxkPC9BdXRob3I+PFllYXI+MTk5NDwvWWVh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</w:fldData>
        </w:fldChar>
      </w:r>
      <w:r w:rsidRPr="004371A6">
        <w:instrText xml:space="preserve"> ADDIN EN.CITE </w:instrText>
      </w:r>
      <w:r w:rsidRPr="004371A6">
        <w:rPr>
          <w:b/>
        </w:rPr>
        <w:fldChar w:fldCharType="begin">
          <w:fldData xml:space="preserve">PEVuZE5vdGU+PENpdGU+PEF1dGhvcj5Tb25kZXJnZWxkPC9BdXRob3I+PFllYXI+MTk5NDwvWWVh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</w:fldData>
        </w:fldChar>
      </w:r>
      <w:r w:rsidRPr="004371A6">
        <w:instrText xml:space="preserve"> ADDIN EN.CITE.DATA </w:instrText>
      </w:r>
      <w:r w:rsidRPr="004371A6">
        <w:fldChar w:fldCharType="end"/>
      </w:r>
      <w:r w:rsidRPr="004371A6">
        <w:rPr>
          <w:b/>
        </w:rPr>
      </w:r>
      <w:r w:rsidRPr="004371A6">
        <w:rPr>
          <w:b/>
        </w:rPr>
        <w:fldChar w:fldCharType="separate"/>
      </w:r>
      <w:r w:rsidRPr="004371A6">
        <w:t>(Sondergeld and Rai 1994, Ballard 2007)</w:t>
      </w:r>
      <w:r w:rsidRPr="004371A6">
        <w:fldChar w:fldCharType="end"/>
      </w:r>
      <w:r w:rsidR="00EB5C9A">
        <w:t>. Total organic carbon (TOC) was measured</w:t>
      </w:r>
      <w:r w:rsidRPr="004371A6">
        <w:t xml:space="preserve"> with </w:t>
      </w:r>
      <w:r w:rsidR="00EB5C9A">
        <w:t xml:space="preserve">the </w:t>
      </w:r>
      <w:r w:rsidRPr="004371A6">
        <w:t>L</w:t>
      </w:r>
      <w:r w:rsidR="00EB5C9A">
        <w:t>ECO</w:t>
      </w:r>
      <w:r w:rsidR="00EB5C9A" w:rsidRPr="00EB5C9A">
        <w:t>®</w:t>
      </w:r>
      <w:r w:rsidRPr="004371A6">
        <w:t xml:space="preserve"> method after acidizing to remove the inorganic carbon</w:t>
      </w:r>
      <w:r w:rsidR="00EB5C9A">
        <w:t>.</w:t>
      </w:r>
      <w:r w:rsidR="00C30D3C">
        <w:t xml:space="preserve"> </w:t>
      </w:r>
      <w:r w:rsidR="00CD1823">
        <w:t>Overall</w:t>
      </w:r>
      <w:r w:rsidR="00CD1823" w:rsidRPr="00CD1823">
        <w:t xml:space="preserve">, both shale samples share similarities, mainly composed of carbonates </w:t>
      </w:r>
      <w:r w:rsidR="00371815">
        <w:t xml:space="preserve">and </w:t>
      </w:r>
      <w:r w:rsidR="00CD1823" w:rsidRPr="00CD1823">
        <w:t xml:space="preserve">clays (primarily illite), </w:t>
      </w:r>
      <w:r w:rsidR="00CD1823">
        <w:t xml:space="preserve">having porosities </w:t>
      </w:r>
      <w:r w:rsidR="00CD1823" w:rsidRPr="00CD1823">
        <w:t>and organic-richness (TOC) around 10% and 6wt.%, respectively</w:t>
      </w:r>
      <w:r w:rsidR="00CD1823">
        <w:t xml:space="preserve">. In summary, the high porosity and considerable TOC renders the studied Eagle Ford samples as </w:t>
      </w:r>
      <w:r w:rsidR="00CD1823" w:rsidRPr="00CD1823">
        <w:t>promising candidates for HnP-EOR</w:t>
      </w:r>
      <w:r w:rsidR="00CD1823">
        <w:t xml:space="preserve"> applications.</w:t>
      </w:r>
    </w:p>
    <w:p w14:paraId="4ABBF351" w14:textId="54AAFB79" w:rsidR="00703E71" w:rsidRPr="00703E71" w:rsidRDefault="00703E71" w:rsidP="000922ED">
      <w:pPr>
        <w:pStyle w:val="Caption"/>
        <w:keepNext/>
        <w:spacing w:line="480" w:lineRule="auto"/>
        <w:jc w:val="center"/>
        <w:rPr>
          <w:rFonts w:asciiTheme="majorHAnsi" w:hAnsiTheme="majorHAnsi" w:cstheme="majorHAnsi"/>
          <w:sz w:val="22"/>
          <w:szCs w:val="22"/>
        </w:rPr>
      </w:pPr>
      <w:bookmarkStart w:id="36" w:name="_Ref96531965"/>
      <w:bookmarkStart w:id="37" w:name="_Toc152493547"/>
      <w:r w:rsidRPr="00703E71">
        <w:rPr>
          <w:rFonts w:asciiTheme="majorHAnsi" w:hAnsiTheme="majorHAnsi" w:cstheme="majorHAnsi"/>
          <w:sz w:val="22"/>
          <w:szCs w:val="22"/>
        </w:rPr>
        <w:t xml:space="preserve">Table </w:t>
      </w:r>
      <w:r w:rsidRPr="00703E71">
        <w:rPr>
          <w:rFonts w:asciiTheme="majorHAnsi" w:hAnsiTheme="majorHAnsi" w:cstheme="majorHAnsi"/>
          <w:sz w:val="22"/>
          <w:szCs w:val="22"/>
        </w:rPr>
        <w:fldChar w:fldCharType="begin"/>
      </w:r>
      <w:r w:rsidRPr="00703E71">
        <w:rPr>
          <w:rFonts w:asciiTheme="majorHAnsi" w:hAnsiTheme="majorHAnsi" w:cstheme="majorHAnsi"/>
          <w:sz w:val="22"/>
          <w:szCs w:val="22"/>
        </w:rPr>
        <w:instrText xml:space="preserve"> SEQ Table \* ARABIC </w:instrText>
      </w:r>
      <w:r w:rsidRPr="00703E71">
        <w:rPr>
          <w:rFonts w:asciiTheme="majorHAnsi" w:hAnsiTheme="majorHAnsi" w:cstheme="majorHAnsi"/>
          <w:sz w:val="22"/>
          <w:szCs w:val="22"/>
        </w:rPr>
        <w:fldChar w:fldCharType="separate"/>
      </w:r>
      <w:r w:rsidR="00C847FE">
        <w:rPr>
          <w:rFonts w:asciiTheme="majorHAnsi" w:hAnsiTheme="majorHAnsi" w:cstheme="majorHAnsi"/>
          <w:noProof/>
          <w:sz w:val="22"/>
          <w:szCs w:val="22"/>
        </w:rPr>
        <w:t>2</w:t>
      </w:r>
      <w:r w:rsidRPr="00703E71">
        <w:rPr>
          <w:rFonts w:asciiTheme="majorHAnsi" w:hAnsiTheme="majorHAnsi" w:cstheme="majorHAnsi"/>
          <w:sz w:val="22"/>
          <w:szCs w:val="22"/>
        </w:rPr>
        <w:fldChar w:fldCharType="end"/>
      </w:r>
      <w:bookmarkEnd w:id="36"/>
      <w:r w:rsidRPr="00703E71">
        <w:rPr>
          <w:rFonts w:asciiTheme="majorHAnsi" w:hAnsiTheme="majorHAnsi" w:cstheme="majorHAnsi"/>
          <w:sz w:val="22"/>
          <w:szCs w:val="22"/>
        </w:rPr>
        <w:t xml:space="preserve">. </w:t>
      </w:r>
      <w:r>
        <w:rPr>
          <w:rFonts w:asciiTheme="majorHAnsi" w:hAnsiTheme="majorHAnsi" w:cstheme="majorHAnsi"/>
          <w:sz w:val="22"/>
          <w:szCs w:val="22"/>
        </w:rPr>
        <w:t xml:space="preserve">Total porosity, mineralogy, and total organic carbon (TOC), </w:t>
      </w:r>
      <w:r w:rsidRPr="00703E71">
        <w:rPr>
          <w:rFonts w:asciiTheme="majorHAnsi" w:hAnsiTheme="majorHAnsi" w:cstheme="majorHAnsi"/>
          <w:sz w:val="22"/>
          <w:szCs w:val="22"/>
        </w:rPr>
        <w:t xml:space="preserve">of the </w:t>
      </w:r>
      <w:r>
        <w:rPr>
          <w:rFonts w:asciiTheme="majorHAnsi" w:hAnsiTheme="majorHAnsi" w:cstheme="majorHAnsi"/>
          <w:sz w:val="22"/>
          <w:szCs w:val="22"/>
        </w:rPr>
        <w:t xml:space="preserve">preserved </w:t>
      </w:r>
      <w:r w:rsidRPr="00703E71">
        <w:rPr>
          <w:rFonts w:asciiTheme="majorHAnsi" w:hAnsiTheme="majorHAnsi" w:cstheme="majorHAnsi"/>
          <w:sz w:val="22"/>
          <w:szCs w:val="22"/>
        </w:rPr>
        <w:t>Eagle Ford</w:t>
      </w:r>
      <w:r>
        <w:rPr>
          <w:rFonts w:asciiTheme="majorHAnsi" w:hAnsiTheme="majorHAnsi" w:cstheme="majorHAnsi"/>
          <w:sz w:val="22"/>
          <w:szCs w:val="22"/>
        </w:rPr>
        <w:t xml:space="preserve"> Shale</w:t>
      </w:r>
      <w:r w:rsidRPr="00703E71">
        <w:rPr>
          <w:rFonts w:asciiTheme="majorHAnsi" w:hAnsiTheme="majorHAnsi" w:cstheme="majorHAnsi"/>
          <w:sz w:val="22"/>
          <w:szCs w:val="22"/>
        </w:rPr>
        <w:t xml:space="preserve"> samples used </w:t>
      </w:r>
      <w:r>
        <w:rPr>
          <w:rFonts w:asciiTheme="majorHAnsi" w:hAnsiTheme="majorHAnsi" w:cstheme="majorHAnsi"/>
          <w:sz w:val="22"/>
          <w:szCs w:val="22"/>
        </w:rPr>
        <w:t>in</w:t>
      </w:r>
      <w:r w:rsidRPr="00703E71">
        <w:rPr>
          <w:rFonts w:asciiTheme="majorHAnsi" w:hAnsiTheme="majorHAnsi" w:cstheme="majorHAnsi"/>
          <w:sz w:val="22"/>
          <w:szCs w:val="22"/>
        </w:rPr>
        <w:t xml:space="preserve"> </w:t>
      </w:r>
      <w:r>
        <w:rPr>
          <w:rFonts w:asciiTheme="majorHAnsi" w:hAnsiTheme="majorHAnsi" w:cstheme="majorHAnsi"/>
          <w:sz w:val="22"/>
          <w:szCs w:val="22"/>
        </w:rPr>
        <w:t>the HnP-EOR study</w:t>
      </w:r>
      <w:r w:rsidRPr="00703E71">
        <w:rPr>
          <w:rFonts w:asciiTheme="majorHAnsi" w:hAnsiTheme="majorHAnsi" w:cstheme="majorHAnsi"/>
          <w:sz w:val="22"/>
          <w:szCs w:val="22"/>
        </w:rPr>
        <w:t>.</w:t>
      </w:r>
      <w:bookmarkEnd w:id="37"/>
    </w:p>
    <w:tbl>
      <w:tblPr>
        <w:tblStyle w:val="TableGrid"/>
        <w:tblW w:w="4381" w:type="pct"/>
        <w:jc w:val="center"/>
        <w:tblLook w:val="04A0" w:firstRow="1" w:lastRow="0" w:firstColumn="1" w:lastColumn="0" w:noHBand="0" w:noVBand="1"/>
      </w:tblPr>
      <w:tblGrid>
        <w:gridCol w:w="1169"/>
        <w:gridCol w:w="1172"/>
        <w:gridCol w:w="1171"/>
        <w:gridCol w:w="1171"/>
        <w:gridCol w:w="1263"/>
        <w:gridCol w:w="1075"/>
        <w:gridCol w:w="1171"/>
      </w:tblGrid>
      <w:tr w:rsidR="00665027" w:rsidRPr="00626086" w14:paraId="7C7B69C2" w14:textId="77777777" w:rsidTr="00665027">
        <w:trPr>
          <w:trHeight w:val="576"/>
          <w:jc w:val="center"/>
        </w:trPr>
        <w:tc>
          <w:tcPr>
            <w:tcW w:w="713" w:type="pct"/>
            <w:vAlign w:val="center"/>
          </w:tcPr>
          <w:p w14:paraId="277257F9" w14:textId="77777777"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Sample</w:t>
            </w:r>
          </w:p>
        </w:tc>
        <w:tc>
          <w:tcPr>
            <w:tcW w:w="715" w:type="pct"/>
            <w:vAlign w:val="center"/>
          </w:tcPr>
          <w:p w14:paraId="3D0F3F08" w14:textId="7B1FB5FB"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Total porosity (%)</w:t>
            </w:r>
          </w:p>
        </w:tc>
        <w:tc>
          <w:tcPr>
            <w:tcW w:w="715" w:type="pct"/>
            <w:vAlign w:val="center"/>
          </w:tcPr>
          <w:p w14:paraId="68A5B45C" w14:textId="57B4AC55"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Total carbonates (wt.%)</w:t>
            </w:r>
          </w:p>
        </w:tc>
        <w:tc>
          <w:tcPr>
            <w:tcW w:w="715" w:type="pct"/>
            <w:vAlign w:val="center"/>
          </w:tcPr>
          <w:p w14:paraId="38052382" w14:textId="5394AE42"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Total clays (wt.%)</w:t>
            </w:r>
          </w:p>
        </w:tc>
        <w:tc>
          <w:tcPr>
            <w:tcW w:w="771" w:type="pct"/>
            <w:vAlign w:val="center"/>
          </w:tcPr>
          <w:p w14:paraId="38301642" w14:textId="0761F99A"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Quartz + feldspars (wt.%)</w:t>
            </w:r>
          </w:p>
        </w:tc>
        <w:tc>
          <w:tcPr>
            <w:tcW w:w="656" w:type="pct"/>
            <w:vAlign w:val="center"/>
          </w:tcPr>
          <w:p w14:paraId="7CF27B65" w14:textId="237E27D1"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Others (wt.%)</w:t>
            </w:r>
          </w:p>
        </w:tc>
        <w:tc>
          <w:tcPr>
            <w:tcW w:w="715" w:type="pct"/>
            <w:vAlign w:val="center"/>
          </w:tcPr>
          <w:p w14:paraId="578DD45A" w14:textId="251845D6"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TOC (wt.%)</w:t>
            </w:r>
          </w:p>
        </w:tc>
      </w:tr>
      <w:tr w:rsidR="00665027" w:rsidRPr="00626086" w14:paraId="2EB4B0FB" w14:textId="77777777" w:rsidTr="00665027">
        <w:trPr>
          <w:trHeight w:val="576"/>
          <w:jc w:val="center"/>
        </w:trPr>
        <w:tc>
          <w:tcPr>
            <w:tcW w:w="713" w:type="pct"/>
            <w:vAlign w:val="center"/>
          </w:tcPr>
          <w:p w14:paraId="25952819" w14:textId="77777777"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EF1</w:t>
            </w:r>
          </w:p>
        </w:tc>
        <w:tc>
          <w:tcPr>
            <w:tcW w:w="715" w:type="pct"/>
            <w:vAlign w:val="center"/>
          </w:tcPr>
          <w:p w14:paraId="3A646E97" w14:textId="0A9563DC"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10.4</w:t>
            </w:r>
          </w:p>
        </w:tc>
        <w:tc>
          <w:tcPr>
            <w:tcW w:w="715" w:type="pct"/>
            <w:vAlign w:val="center"/>
          </w:tcPr>
          <w:p w14:paraId="662FFADB" w14:textId="30FCEF2A"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58</w:t>
            </w:r>
          </w:p>
        </w:tc>
        <w:tc>
          <w:tcPr>
            <w:tcW w:w="715" w:type="pct"/>
            <w:vAlign w:val="center"/>
          </w:tcPr>
          <w:p w14:paraId="59B7911A" w14:textId="486BD858"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21</w:t>
            </w:r>
          </w:p>
        </w:tc>
        <w:tc>
          <w:tcPr>
            <w:tcW w:w="771" w:type="pct"/>
            <w:vAlign w:val="center"/>
          </w:tcPr>
          <w:p w14:paraId="724681B6" w14:textId="771E1135"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16</w:t>
            </w:r>
          </w:p>
        </w:tc>
        <w:tc>
          <w:tcPr>
            <w:tcW w:w="656" w:type="pct"/>
            <w:vAlign w:val="center"/>
          </w:tcPr>
          <w:p w14:paraId="062C29F0" w14:textId="39CA363F"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3</w:t>
            </w:r>
          </w:p>
        </w:tc>
        <w:tc>
          <w:tcPr>
            <w:tcW w:w="715" w:type="pct"/>
            <w:vAlign w:val="center"/>
          </w:tcPr>
          <w:p w14:paraId="7732C3EB" w14:textId="60088D88"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6.0</w:t>
            </w:r>
          </w:p>
        </w:tc>
      </w:tr>
      <w:tr w:rsidR="00665027" w:rsidRPr="00626086" w14:paraId="181D24C9" w14:textId="77777777" w:rsidTr="00665027">
        <w:trPr>
          <w:trHeight w:val="576"/>
          <w:jc w:val="center"/>
        </w:trPr>
        <w:tc>
          <w:tcPr>
            <w:tcW w:w="713" w:type="pct"/>
            <w:vAlign w:val="center"/>
          </w:tcPr>
          <w:p w14:paraId="64F64FA5" w14:textId="77777777"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EF2</w:t>
            </w:r>
          </w:p>
        </w:tc>
        <w:tc>
          <w:tcPr>
            <w:tcW w:w="715" w:type="pct"/>
            <w:vAlign w:val="center"/>
          </w:tcPr>
          <w:p w14:paraId="4C1D23FD" w14:textId="2024A433"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10.5</w:t>
            </w:r>
          </w:p>
        </w:tc>
        <w:tc>
          <w:tcPr>
            <w:tcW w:w="715" w:type="pct"/>
            <w:vAlign w:val="center"/>
          </w:tcPr>
          <w:p w14:paraId="585A4B33" w14:textId="76D332CC"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57</w:t>
            </w:r>
          </w:p>
        </w:tc>
        <w:tc>
          <w:tcPr>
            <w:tcW w:w="715" w:type="pct"/>
            <w:vAlign w:val="center"/>
          </w:tcPr>
          <w:p w14:paraId="1B03D0B3" w14:textId="77523B03"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32</w:t>
            </w:r>
          </w:p>
        </w:tc>
        <w:tc>
          <w:tcPr>
            <w:tcW w:w="771" w:type="pct"/>
            <w:vAlign w:val="center"/>
          </w:tcPr>
          <w:p w14:paraId="7C6A2F73" w14:textId="550FECE4"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8</w:t>
            </w:r>
          </w:p>
        </w:tc>
        <w:tc>
          <w:tcPr>
            <w:tcW w:w="656" w:type="pct"/>
            <w:vAlign w:val="center"/>
          </w:tcPr>
          <w:p w14:paraId="40C1AA41" w14:textId="1D8FE701"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4</w:t>
            </w:r>
          </w:p>
        </w:tc>
        <w:tc>
          <w:tcPr>
            <w:tcW w:w="715" w:type="pct"/>
            <w:vAlign w:val="center"/>
          </w:tcPr>
          <w:p w14:paraId="189432D4" w14:textId="5FCF7CEC" w:rsidR="00665027" w:rsidRPr="00703E71" w:rsidRDefault="00665027" w:rsidP="000922ED">
            <w:pPr>
              <w:spacing w:line="360" w:lineRule="auto"/>
              <w:jc w:val="center"/>
              <w:rPr>
                <w:rFonts w:ascii="Times New Roman" w:hAnsi="Times New Roman"/>
                <w:sz w:val="22"/>
                <w:szCs w:val="22"/>
              </w:rPr>
            </w:pPr>
            <w:r w:rsidRPr="00703E71">
              <w:rPr>
                <w:rFonts w:ascii="Times New Roman" w:hAnsi="Times New Roman"/>
                <w:sz w:val="22"/>
                <w:szCs w:val="22"/>
              </w:rPr>
              <w:t>6.2</w:t>
            </w:r>
          </w:p>
        </w:tc>
      </w:tr>
    </w:tbl>
    <w:p w14:paraId="36276317" w14:textId="43A9FE16" w:rsidR="00D25576" w:rsidRDefault="00D25576" w:rsidP="000922ED">
      <w:pPr>
        <w:spacing w:before="240"/>
        <w:jc w:val="both"/>
      </w:pPr>
      <w:r w:rsidRPr="00D25576">
        <w:t xml:space="preserve">The pore size distribution (PSD) of the Eagle Ford </w:t>
      </w:r>
      <w:r>
        <w:t xml:space="preserve">crushed </w:t>
      </w:r>
      <w:r w:rsidRPr="00D25576">
        <w:t xml:space="preserve">samples was </w:t>
      </w:r>
      <w:r>
        <w:t>obtained in a dry state</w:t>
      </w:r>
      <w:r w:rsidRPr="00D25576">
        <w:t xml:space="preserve"> using two </w:t>
      </w:r>
      <w:r w:rsidR="00D4043D">
        <w:t xml:space="preserve">different </w:t>
      </w:r>
      <w:r w:rsidRPr="00D25576">
        <w:t>techniques: mercury injection capillary pressure (MICP) and isothermal nitrogen adsorption. In the case of N</w:t>
      </w:r>
      <w:r w:rsidRPr="00D25576">
        <w:rPr>
          <w:vertAlign w:val="subscript"/>
        </w:rPr>
        <w:t>2</w:t>
      </w:r>
      <w:r w:rsidRPr="00D25576">
        <w:t xml:space="preserve"> adsorption measurements, PSD was derived through density functional theory (DFT) employing a slit-shaped pore model, based on adsorption/desorption </w:t>
      </w:r>
      <w:r w:rsidRPr="00D25576">
        <w:lastRenderedPageBreak/>
        <w:t>isotherms and hysteresis loop characteristics</w:t>
      </w:r>
      <w:r>
        <w:t xml:space="preserve"> </w:t>
      </w:r>
      <w:r>
        <w:fldChar w:fldCharType="begin">
          <w:fldData xml:space="preserve">PEVuZE5vdGU+PENpdGU+PEF1dGhvcj5TaW5nPC9BdXRob3I+PFllYXI+MTk4NTwvWWVhcj48UmVj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</w:fldData>
        </w:fldChar>
      </w:r>
      <w:r w:rsidR="005C0118">
        <w:instrText xml:space="preserve"> ADDIN EN.CITE </w:instrText>
      </w:r>
      <w:r w:rsidR="005C0118">
        <w:fldChar w:fldCharType="begin">
          <w:fldData xml:space="preserve">PEVuZE5vdGU+PENpdGU+PEF1dGhvcj5TaW5nPC9BdXRob3I+PFllYXI+MTk4NTwvWWVhcj48UmVj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</w:fldData>
        </w:fldChar>
      </w:r>
      <w:r w:rsidR="005C0118">
        <w:instrText xml:space="preserve"> ADDIN EN.CITE.DATA </w:instrText>
      </w:r>
      <w:r w:rsidR="005C0118">
        <w:fldChar w:fldCharType="end"/>
      </w:r>
      <w:r>
        <w:fldChar w:fldCharType="separate"/>
      </w:r>
      <w:r>
        <w:rPr>
          <w:noProof/>
        </w:rPr>
        <w:t>(Sing 1985, Tian et al. 2020)</w:t>
      </w:r>
      <w:r>
        <w:fldChar w:fldCharType="end"/>
      </w:r>
      <w:r w:rsidRPr="00D25576">
        <w:t xml:space="preserve">. The MICP </w:t>
      </w:r>
      <w:r w:rsidR="00D4043D">
        <w:t xml:space="preserve">pore throat size distributions </w:t>
      </w:r>
      <w:r>
        <w:t xml:space="preserve">shown in </w:t>
      </w:r>
      <w:r w:rsidRPr="00CF3D1E">
        <w:rPr>
          <w:b/>
          <w:bCs/>
        </w:rPr>
        <w:fldChar w:fldCharType="begin"/>
      </w:r>
      <w:r w:rsidRPr="00CF3D1E">
        <w:rPr>
          <w:b/>
          <w:bCs/>
        </w:rPr>
        <w:instrText xml:space="preserve"> REF _Ref148688625 \h  \* MERGEFORMAT </w:instrText>
      </w:r>
      <w:r w:rsidRPr="00CF3D1E">
        <w:rPr>
          <w:b/>
          <w:bCs/>
        </w:rPr>
      </w:r>
      <w:r w:rsidRPr="00CF3D1E">
        <w:rPr>
          <w:b/>
          <w:bCs/>
        </w:rPr>
        <w:fldChar w:fldCharType="separate"/>
      </w:r>
      <w:r w:rsidR="00C847FE" w:rsidRPr="00C847FE">
        <w:rPr>
          <w:rFonts w:asciiTheme="majorHAnsi" w:hAnsiTheme="majorHAnsi" w:cstheme="majorHAnsi"/>
          <w:b/>
          <w:bCs/>
        </w:rPr>
        <w:t>Figure 5</w:t>
      </w:r>
      <w:r w:rsidRPr="00CF3D1E">
        <w:rPr>
          <w:b/>
          <w:bCs/>
        </w:rPr>
        <w:fldChar w:fldCharType="end"/>
      </w:r>
      <w:r>
        <w:rPr>
          <w:b/>
          <w:bCs/>
        </w:rPr>
        <w:t>(a)</w:t>
      </w:r>
      <w:r>
        <w:t xml:space="preserve"> </w:t>
      </w:r>
      <w:r w:rsidRPr="00D25576">
        <w:t xml:space="preserve">indicated a unimodal distribution </w:t>
      </w:r>
      <w:r w:rsidR="00D4043D">
        <w:t xml:space="preserve">for both samples </w:t>
      </w:r>
      <w:r w:rsidRPr="00D25576">
        <w:t xml:space="preserve">with most intrusion occurring in pores </w:t>
      </w:r>
      <w:r w:rsidR="00D4043D">
        <w:t xml:space="preserve">throats </w:t>
      </w:r>
      <w:r w:rsidRPr="00D25576">
        <w:t>with a radius below 10 nm. Calculated R</w:t>
      </w:r>
      <w:r w:rsidRPr="00D25576">
        <w:rPr>
          <w:vertAlign w:val="subscript"/>
        </w:rPr>
        <w:t>35</w:t>
      </w:r>
      <w:r w:rsidRPr="00D25576">
        <w:t xml:space="preserve"> values, representing the characteristic pore radius where 35% of non-wetting phase intrusion occurs</w:t>
      </w:r>
      <w:r>
        <w:t xml:space="preserve"> </w:t>
      </w:r>
      <w:r>
        <w:fldChar w:fldCharType="begin"/>
      </w:r>
      <w:r>
        <w:instrText xml:space="preserve"> ADDIN EN.CITE &lt;EndNote&gt;&lt;Cite&gt;&lt;Author&gt;Kolodzie&lt;/Author&gt;&lt;Year&gt;1980&lt;/Year&gt;&lt;RecNum&gt;90&lt;/RecNum&gt;&lt;DisplayText&gt;(Kolodzie 1980)&lt;/DisplayText&gt;&lt;record&gt;&lt;rec-number&gt;90&lt;/rec-number&gt;&lt;foreign-keys&gt;&lt;key app="EN" db-id="xtrtpexd9zwesae9vrlxa5fbrpepps92x2sf" timestamp="1588783746" guid="f1db3c55-82f1-48d1-b269-e97f8cde0048"&gt;90&lt;/key&gt;&lt;/foreign-keys&gt;&lt;ref-type name="Conference Paper"&gt;47&lt;/ref-type&gt;&lt;contributors&gt;&lt;authors&gt;&lt;author&gt;Kolodzie, Stanley, Jr.&lt;/author&gt;&lt;/authors&gt;&lt;/contributors&gt;&lt;titles&gt;&lt;title&gt;Analysis Of Pore Throat Size And Use Of The Waxman-Smits Equation To Determine Ooip In Spindle Field, Colorado&lt;/title&gt;&lt;secondary-title&gt;SPE Annual Technical Conference and Exhibition&lt;/secondary-title&gt;&lt;alt-title&gt;SPE-9382-MS&lt;/alt-title&gt;&lt;/titles&gt;&lt;pages&gt;10&lt;/pages&gt;&lt;dates&gt;&lt;year&gt;1980&lt;/year&gt;&lt;pub-dates&gt;&lt;date&gt;1980/1/1/&lt;/date&gt;&lt;/pub-dates&gt;&lt;/dates&gt;&lt;pub-location&gt;Dallas, Texas&lt;/pub-location&gt;&lt;publisher&gt;Society of Petroleum Engineers&lt;/publisher&gt;&lt;isbn&gt;978-1-55563-693-7&lt;/isbn&gt;&lt;urls&gt;&lt;related-urls&gt;&lt;url&gt;https://doi.org/10.2118/9382-MS&lt;/url&gt;&lt;/related-urls&gt;&lt;/urls&gt;&lt;custom1&gt;SPE&lt;/custom1&gt;&lt;electronic-resource-num&gt;10.2118/9382-MS&lt;/electronic-resource-num&gt;&lt;/record&gt;&lt;/Cite&gt;&lt;/EndNote&gt;</w:instrText>
      </w:r>
      <w:r>
        <w:fldChar w:fldCharType="separate"/>
      </w:r>
      <w:r>
        <w:rPr>
          <w:noProof/>
        </w:rPr>
        <w:t>(Kolodzie 1980)</w:t>
      </w:r>
      <w:r>
        <w:fldChar w:fldCharType="end"/>
      </w:r>
      <w:r w:rsidRPr="00D25576">
        <w:t>, were notably small</w:t>
      </w:r>
      <w:r>
        <w:t xml:space="preserve"> (</w:t>
      </w:r>
      <w:r w:rsidRPr="00D25576">
        <w:t>approximately 5 nm</w:t>
      </w:r>
      <w:r>
        <w:t>)</w:t>
      </w:r>
      <w:r w:rsidRPr="00D25576">
        <w:t xml:space="preserve">, indicating </w:t>
      </w:r>
      <w:r>
        <w:t>the ultra-tight nature of the samples</w:t>
      </w:r>
      <w:r w:rsidRPr="00D25576">
        <w:t>. N</w:t>
      </w:r>
      <w:r w:rsidRPr="00D25576">
        <w:rPr>
          <w:vertAlign w:val="subscript"/>
        </w:rPr>
        <w:t>2</w:t>
      </w:r>
      <w:r w:rsidRPr="00D25576">
        <w:t xml:space="preserve"> adsorption-based PSD analysis</w:t>
      </w:r>
      <w:r>
        <w:t xml:space="preserve"> in </w:t>
      </w:r>
      <w:r w:rsidRPr="00CF3D1E">
        <w:rPr>
          <w:b/>
          <w:bCs/>
        </w:rPr>
        <w:fldChar w:fldCharType="begin"/>
      </w:r>
      <w:r w:rsidRPr="00CF3D1E">
        <w:rPr>
          <w:b/>
          <w:bCs/>
        </w:rPr>
        <w:instrText xml:space="preserve"> REF _Ref148688625 \h  \* MERGEFORMAT </w:instrText>
      </w:r>
      <w:r w:rsidRPr="00CF3D1E">
        <w:rPr>
          <w:b/>
          <w:bCs/>
        </w:rPr>
      </w:r>
      <w:r w:rsidRPr="00CF3D1E">
        <w:rPr>
          <w:b/>
          <w:bCs/>
        </w:rPr>
        <w:fldChar w:fldCharType="separate"/>
      </w:r>
      <w:r w:rsidR="00C847FE" w:rsidRPr="00C847FE">
        <w:rPr>
          <w:rFonts w:asciiTheme="majorHAnsi" w:hAnsiTheme="majorHAnsi" w:cstheme="majorHAnsi"/>
          <w:b/>
          <w:bCs/>
        </w:rPr>
        <w:t>Figure 5</w:t>
      </w:r>
      <w:r w:rsidRPr="00CF3D1E">
        <w:rPr>
          <w:b/>
          <w:bCs/>
        </w:rPr>
        <w:fldChar w:fldCharType="end"/>
      </w:r>
      <w:r>
        <w:rPr>
          <w:b/>
          <w:bCs/>
        </w:rPr>
        <w:t>(b)</w:t>
      </w:r>
      <w:r w:rsidRPr="00D25576">
        <w:t xml:space="preserve"> revealed a wide distribution across the mesopore (2-50 nm) and macropore (&gt;50 nm) pore volume ranges</w:t>
      </w:r>
      <w:r>
        <w:t xml:space="preserve"> </w:t>
      </w:r>
      <w:r>
        <w:fldChar w:fldCharType="begin"/>
      </w:r>
      <w:r>
        <w:instrText xml:space="preserve"> ADDIN EN.CITE &lt;EndNote&gt;&lt;Cite&gt;&lt;Author&gt;Thommes&lt;/Author&gt;&lt;Year&gt;2015&lt;/Year&gt;&lt;RecNum&gt;1086&lt;/RecNum&gt;&lt;DisplayText&gt;(Thommes et al. 2015)&lt;/DisplayText&gt;&lt;record&gt;&lt;rec-number&gt;1086&lt;/rec-number&gt;&lt;foreign-keys&gt;&lt;key app="EN" db-id="xtrtpexd9zwesae9vrlxa5fbrpepps92x2sf" timestamp="1697495202" guid="4e5ac56a-0b3d-495b-aecc-d15a17d47bbb"&gt;1086&lt;/key&gt;&lt;/foreign-keys&gt;&lt;ref-type name="Journal Article"&gt;17&lt;/ref-type&gt;&lt;contributors&gt;&lt;authors&gt;&lt;author&gt;Thommes, Matthias&lt;/author&gt;&lt;author&gt;Kaneko, Katsumi&lt;/author&gt;&lt;author&gt;Neimark, Alexander V.&lt;/author&gt;&lt;author&gt;Olivier, James P.&lt;/author&gt;&lt;author&gt;Rodriguez-Reinoso, Francisco&lt;/author&gt;&lt;author&gt;Rouquerol, Jean&lt;/author&gt;&lt;author&gt;Sing, Kenneth S. W.&lt;/author&gt;&lt;/authors&gt;&lt;/contributors&gt;&lt;titles&gt;&lt;title&gt;Physisorption of gases, with special reference to the evaluation of surface area and pore size distribution (IUPAC Technical Report)&lt;/title&gt;&lt;tertiary-title&gt;Pure and Applied Chemistry&lt;/tertiary-title&gt;&lt;/titles&gt;&lt;pages&gt;1051-1069&lt;/pages&gt;&lt;volume&gt;87&lt;/volume&gt;&lt;number&gt;9-10&lt;/number&gt;&lt;dates&gt;&lt;year&gt;2015&lt;/year&gt;&lt;/dates&gt;&lt;urls&gt;&lt;related-urls&gt;&lt;url&gt;https://doi.org/10.1515/pac-2014-1117&lt;/url&gt;&lt;/related-urls&gt;&lt;/urls&gt;&lt;electronic-resource-num&gt;doi:10.1515/pac-2014-1117&lt;/electronic-resource-num&gt;&lt;access-date&gt;2023-10-16&lt;/access-date&gt;&lt;/record&gt;&lt;/Cite&gt;&lt;/EndNote&gt;</w:instrText>
      </w:r>
      <w:r>
        <w:fldChar w:fldCharType="separate"/>
      </w:r>
      <w:r>
        <w:rPr>
          <w:noProof/>
        </w:rPr>
        <w:t>(Thommes et al. 2015)</w:t>
      </w:r>
      <w:r>
        <w:fldChar w:fldCharType="end"/>
      </w:r>
      <w:r w:rsidRPr="00D25576">
        <w:t>, indicating significant complexity within the nanopore system. Furthermore, the BET specific surface areas</w:t>
      </w:r>
      <w:r>
        <w:t xml:space="preserve"> </w:t>
      </w:r>
      <w:r>
        <w:fldChar w:fldCharType="begin"/>
      </w:r>
      <w:r>
        <w:instrText xml:space="preserve"> ADDIN EN.CITE &lt;EndNote&gt;&lt;Cite&gt;&lt;Author&gt;Brunauer&lt;/Author&gt;&lt;Year&gt;1938&lt;/Year&gt;&lt;RecNum&gt;94&lt;/RecNum&gt;&lt;DisplayText&gt;(Brunauer et al. 1938)&lt;/DisplayText&gt;&lt;record&gt;&lt;rec-number&gt;94&lt;/rec-number&gt;&lt;foreign-keys&gt;&lt;key app="EN" db-id="xtrtpexd9zwesae9vrlxa5fbrpepps92x2sf" timestamp="1588783746" guid="a70fea9a-9ce5-4246-9b16-c8962c95e964"&gt;94&lt;/key&gt;&lt;/foreign-keys&gt;&lt;ref-type name="Journal Article"&gt;17&lt;/ref-type&gt;&lt;contributors&gt;&lt;authors&gt;&lt;author&gt;Brunauer, Stephen&lt;/author&gt;&lt;author&gt;Emmett, P. H.&lt;/author&gt;&lt;author&gt;Teller, Edward&lt;/author&gt;&lt;/authors&gt;&lt;/contributors&gt;&lt;titles&gt;&lt;title&gt;Adsorption of Gases in Multimolecular Layers&lt;/title&gt;&lt;secondary-title&gt;Journal of the American Chemical Society&lt;/secondary-title&gt;&lt;/titles&gt;&lt;periodical&gt;&lt;full-title&gt;Journal of the American Chemical Society&lt;/full-title&gt;&lt;/periodical&gt;&lt;pages&gt;309-319&lt;/pages&gt;&lt;volume&gt;60&lt;/volume&gt;&lt;number&gt;2&lt;/number&gt;&lt;dates&gt;&lt;year&gt;1938&lt;/year&gt;&lt;pub-dates&gt;&lt;date&gt;1938/02/01&lt;/date&gt;&lt;/pub-dates&gt;&lt;/dates&gt;&lt;publisher&gt;American Chemical Society&lt;/publisher&gt;&lt;isbn&gt;0002-7863&lt;/isbn&gt;&lt;urls&gt;&lt;related-urls&gt;&lt;url&gt;https://doi.org/10.1021/ja01269a023&lt;/url&gt;&lt;/related-urls&gt;&lt;/urls&gt;&lt;electronic-resource-num&gt;10.1021/ja01269a023&lt;/electronic-resource-num&gt;&lt;/record&gt;&lt;/Cite&gt;&lt;/EndNote&gt;</w:instrText>
      </w:r>
      <w:r>
        <w:fldChar w:fldCharType="separate"/>
      </w:r>
      <w:r>
        <w:rPr>
          <w:noProof/>
        </w:rPr>
        <w:t>(Brunauer et al. 1938)</w:t>
      </w:r>
      <w:r>
        <w:fldChar w:fldCharType="end"/>
      </w:r>
      <w:r w:rsidRPr="00D25576">
        <w:t xml:space="preserve"> ranged from 2.1 to 2.7 m</w:t>
      </w:r>
      <w:r w:rsidRPr="00D4043D">
        <w:rPr>
          <w:vertAlign w:val="superscript"/>
        </w:rPr>
        <w:t>2</w:t>
      </w:r>
      <w:r w:rsidRPr="00D25576">
        <w:t xml:space="preserve">/g for samples EF1 and EF2, respectively. Additionally, Klinkenberg-corrected permeability measurements were conducted in a dry state using nitrogen at pore pressures of 2000 psi and four effective stresses ranging from 2000 to 5000 psi, revealing </w:t>
      </w:r>
      <w:r w:rsidR="00D4043D">
        <w:t xml:space="preserve">ultra-low </w:t>
      </w:r>
      <w:r w:rsidRPr="00D25576">
        <w:t xml:space="preserve">permeabilities in the </w:t>
      </w:r>
      <w:proofErr w:type="spellStart"/>
      <w:r w:rsidRPr="00D25576">
        <w:t>nanoDarcy</w:t>
      </w:r>
      <w:proofErr w:type="spellEnd"/>
      <w:r w:rsidRPr="00D25576">
        <w:t xml:space="preserve"> range</w:t>
      </w:r>
      <w:r>
        <w:t xml:space="preserve"> (between </w:t>
      </w:r>
      <w:r w:rsidRPr="00D25576">
        <w:t xml:space="preserve">10-40 </w:t>
      </w:r>
      <w:proofErr w:type="spellStart"/>
      <w:r w:rsidRPr="00D25576">
        <w:t>nD</w:t>
      </w:r>
      <w:proofErr w:type="spellEnd"/>
      <w:r>
        <w:t>).</w:t>
      </w:r>
    </w:p>
    <w:p w14:paraId="3014ACE9" w14:textId="3324EEE8" w:rsidR="000D0722" w:rsidRDefault="001D5596" w:rsidP="000D0722">
      <w:pPr>
        <w:keepNext/>
        <w:spacing w:before="120"/>
        <w:jc w:val="both"/>
      </w:pPr>
      <w:r w:rsidRPr="001D5596">
        <w:rPr>
          <w:noProof/>
        </w:rPr>
        <w:drawing>
          <wp:inline distT="0" distB="0" distL="0" distR="0" wp14:anchorId="2AEE0908" wp14:editId="28A94B73">
            <wp:extent cx="5943600" cy="2529840"/>
            <wp:effectExtent l="0" t="0" r="0" b="0"/>
            <wp:docPr id="1534654471"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54471" name=""/>
                    <pic:cNvPicPr/>
                  </pic:nvPicPr>
                  <pic:blipFill rotWithShape="1">
                    <a:blip r:embed="rId18">
                      <a:extLst>
                        <a:ext uri="{96DAC541-7B7A-43D3-8B79-37D633B846F1}">
                          <asvg:svgBlip xmlns:asvg="http://schemas.microsoft.com/office/drawing/2016/SVG/main" r:embed="rId19"/>
                        </a:ext>
                      </a:extLst>
                    </a:blip>
                    <a:srcRect t="7327"/>
                    <a:stretch/>
                  </pic:blipFill>
                  <pic:spPr bwMode="auto">
                    <a:xfrm>
                      <a:off x="0" y="0"/>
                      <a:ext cx="5943600" cy="2529840"/>
                    </a:xfrm>
                    <a:prstGeom prst="rect">
                      <a:avLst/>
                    </a:prstGeom>
                    <a:ln>
                      <a:noFill/>
                    </a:ln>
                    <a:extLst>
                      <a:ext uri="{53640926-AAD7-44D8-BBD7-CCE9431645EC}">
                        <a14:shadowObscured xmlns:a14="http://schemas.microsoft.com/office/drawing/2010/main"/>
                      </a:ext>
                    </a:extLst>
                  </pic:spPr>
                </pic:pic>
              </a:graphicData>
            </a:graphic>
          </wp:inline>
        </w:drawing>
      </w:r>
    </w:p>
    <w:p w14:paraId="206FF6B4" w14:textId="053AA561" w:rsidR="000D0722" w:rsidRPr="00D25576" w:rsidRDefault="000D0722" w:rsidP="000D0722">
      <w:pPr>
        <w:pStyle w:val="Caption"/>
        <w:spacing w:after="120" w:line="480" w:lineRule="auto"/>
        <w:jc w:val="center"/>
        <w:rPr>
          <w:rFonts w:asciiTheme="majorHAnsi" w:hAnsiTheme="majorHAnsi" w:cstheme="majorHAnsi"/>
          <w:bCs w:val="0"/>
          <w:sz w:val="20"/>
          <w:szCs w:val="20"/>
        </w:rPr>
      </w:pPr>
      <w:bookmarkStart w:id="38" w:name="_Ref148688625"/>
      <w:bookmarkStart w:id="39" w:name="_Toc152493484"/>
      <w:r w:rsidRPr="000D0722">
        <w:rPr>
          <w:rFonts w:asciiTheme="majorHAnsi" w:hAnsiTheme="majorHAnsi" w:cstheme="majorHAnsi"/>
          <w:sz w:val="20"/>
          <w:szCs w:val="20"/>
        </w:rPr>
        <w:t xml:space="preserve">Figure </w:t>
      </w:r>
      <w:r w:rsidRPr="000D0722">
        <w:rPr>
          <w:rFonts w:asciiTheme="majorHAnsi" w:hAnsiTheme="majorHAnsi" w:cstheme="majorHAnsi"/>
          <w:sz w:val="20"/>
          <w:szCs w:val="20"/>
        </w:rPr>
        <w:fldChar w:fldCharType="begin"/>
      </w:r>
      <w:r w:rsidRPr="000D0722">
        <w:rPr>
          <w:rFonts w:asciiTheme="majorHAnsi" w:hAnsiTheme="majorHAnsi" w:cstheme="majorHAnsi"/>
          <w:sz w:val="20"/>
          <w:szCs w:val="20"/>
        </w:rPr>
        <w:instrText xml:space="preserve"> SEQ Figure \* ARABIC </w:instrText>
      </w:r>
      <w:r w:rsidRPr="000D0722">
        <w:rPr>
          <w:rFonts w:asciiTheme="majorHAnsi" w:hAnsiTheme="majorHAnsi" w:cstheme="majorHAnsi"/>
          <w:sz w:val="20"/>
          <w:szCs w:val="20"/>
        </w:rPr>
        <w:fldChar w:fldCharType="separate"/>
      </w:r>
      <w:r w:rsidR="00C847FE">
        <w:rPr>
          <w:rFonts w:asciiTheme="majorHAnsi" w:hAnsiTheme="majorHAnsi" w:cstheme="majorHAnsi"/>
          <w:noProof/>
          <w:sz w:val="20"/>
          <w:szCs w:val="20"/>
        </w:rPr>
        <w:t>5</w:t>
      </w:r>
      <w:r w:rsidRPr="000D0722">
        <w:rPr>
          <w:rFonts w:asciiTheme="majorHAnsi" w:hAnsiTheme="majorHAnsi" w:cstheme="majorHAnsi"/>
          <w:sz w:val="20"/>
          <w:szCs w:val="20"/>
        </w:rPr>
        <w:fldChar w:fldCharType="end"/>
      </w:r>
      <w:bookmarkEnd w:id="38"/>
      <w:r w:rsidRPr="000D0722">
        <w:rPr>
          <w:rFonts w:asciiTheme="majorHAnsi" w:hAnsiTheme="majorHAnsi" w:cstheme="majorHAnsi"/>
          <w:sz w:val="20"/>
          <w:szCs w:val="20"/>
        </w:rPr>
        <w:t xml:space="preserve">. </w:t>
      </w:r>
      <w:r w:rsidRPr="000D0722">
        <w:rPr>
          <w:rFonts w:asciiTheme="majorHAnsi" w:hAnsiTheme="majorHAnsi" w:cstheme="majorHAnsi"/>
          <w:bCs w:val="0"/>
          <w:sz w:val="20"/>
          <w:szCs w:val="20"/>
        </w:rPr>
        <w:t>Pore size distributions</w:t>
      </w:r>
      <w:r w:rsidR="00D25576">
        <w:rPr>
          <w:rFonts w:asciiTheme="majorHAnsi" w:hAnsiTheme="majorHAnsi" w:cstheme="majorHAnsi"/>
          <w:bCs w:val="0"/>
          <w:sz w:val="20"/>
          <w:szCs w:val="20"/>
        </w:rPr>
        <w:t xml:space="preserve"> (PSD)</w:t>
      </w:r>
      <w:r w:rsidRPr="000D0722">
        <w:rPr>
          <w:rFonts w:asciiTheme="majorHAnsi" w:hAnsiTheme="majorHAnsi" w:cstheme="majorHAnsi"/>
          <w:bCs w:val="0"/>
          <w:sz w:val="20"/>
          <w:szCs w:val="20"/>
        </w:rPr>
        <w:t xml:space="preserve"> </w:t>
      </w:r>
      <w:r>
        <w:rPr>
          <w:rFonts w:asciiTheme="majorHAnsi" w:hAnsiTheme="majorHAnsi" w:cstheme="majorHAnsi"/>
          <w:bCs w:val="0"/>
          <w:sz w:val="20"/>
          <w:szCs w:val="20"/>
        </w:rPr>
        <w:t>of</w:t>
      </w:r>
      <w:r w:rsidRPr="000D0722">
        <w:rPr>
          <w:rFonts w:asciiTheme="majorHAnsi" w:hAnsiTheme="majorHAnsi" w:cstheme="majorHAnsi"/>
          <w:bCs w:val="0"/>
          <w:sz w:val="20"/>
          <w:szCs w:val="20"/>
        </w:rPr>
        <w:t xml:space="preserve"> the Eagle Ford samples obtained in a dry state</w:t>
      </w:r>
      <w:r w:rsidR="00C03F6D">
        <w:rPr>
          <w:rFonts w:asciiTheme="majorHAnsi" w:hAnsiTheme="majorHAnsi" w:cstheme="majorHAnsi"/>
          <w:bCs w:val="0"/>
          <w:sz w:val="20"/>
          <w:szCs w:val="20"/>
        </w:rPr>
        <w:t xml:space="preserve">. (a) </w:t>
      </w:r>
      <w:r w:rsidRPr="000D0722">
        <w:rPr>
          <w:rFonts w:asciiTheme="majorHAnsi" w:hAnsiTheme="majorHAnsi" w:cstheme="majorHAnsi"/>
          <w:bCs w:val="0"/>
          <w:sz w:val="20"/>
          <w:szCs w:val="20"/>
        </w:rPr>
        <w:t>mercury injection capillary pressure (MICP)</w:t>
      </w:r>
      <w:r w:rsidR="00C03F6D">
        <w:rPr>
          <w:rFonts w:asciiTheme="majorHAnsi" w:hAnsiTheme="majorHAnsi" w:cstheme="majorHAnsi"/>
          <w:bCs w:val="0"/>
          <w:sz w:val="20"/>
          <w:szCs w:val="20"/>
        </w:rPr>
        <w:t>. (b) isothermal</w:t>
      </w:r>
      <w:r w:rsidRPr="000D0722">
        <w:rPr>
          <w:rFonts w:asciiTheme="majorHAnsi" w:hAnsiTheme="majorHAnsi" w:cstheme="majorHAnsi"/>
          <w:bCs w:val="0"/>
          <w:sz w:val="20"/>
          <w:szCs w:val="20"/>
        </w:rPr>
        <w:t xml:space="preserve"> nitrogen adsorption </w:t>
      </w:r>
      <w:r w:rsidR="00C03F6D">
        <w:rPr>
          <w:rFonts w:asciiTheme="majorHAnsi" w:hAnsiTheme="majorHAnsi" w:cstheme="majorHAnsi"/>
          <w:bCs w:val="0"/>
          <w:sz w:val="20"/>
          <w:szCs w:val="20"/>
        </w:rPr>
        <w:t>using density functional theory (DFT) with slit-shape model.</w:t>
      </w:r>
      <w:r w:rsidR="00D25576">
        <w:rPr>
          <w:rFonts w:asciiTheme="majorHAnsi" w:hAnsiTheme="majorHAnsi" w:cstheme="majorHAnsi"/>
          <w:bCs w:val="0"/>
          <w:sz w:val="20"/>
          <w:szCs w:val="20"/>
        </w:rPr>
        <w:t xml:space="preserve"> The PSD obtained with MICP reveal intrusion occurring below 10 nm indicating that the Eagle Ford samples </w:t>
      </w:r>
      <w:r w:rsidR="00D25576">
        <w:rPr>
          <w:rFonts w:asciiTheme="majorHAnsi" w:hAnsiTheme="majorHAnsi" w:cstheme="majorHAnsi"/>
          <w:bCs w:val="0"/>
          <w:sz w:val="20"/>
          <w:szCs w:val="20"/>
        </w:rPr>
        <w:lastRenderedPageBreak/>
        <w:t>are considerable tight. The PSD extracted from N</w:t>
      </w:r>
      <w:r w:rsidR="00D25576" w:rsidRPr="00D25576">
        <w:rPr>
          <w:rFonts w:asciiTheme="majorHAnsi" w:hAnsiTheme="majorHAnsi" w:cstheme="majorHAnsi"/>
          <w:bCs w:val="0"/>
          <w:sz w:val="20"/>
          <w:szCs w:val="20"/>
          <w:vertAlign w:val="subscript"/>
        </w:rPr>
        <w:t>2</w:t>
      </w:r>
      <w:r w:rsidR="00D25576">
        <w:rPr>
          <w:rFonts w:asciiTheme="majorHAnsi" w:hAnsiTheme="majorHAnsi" w:cstheme="majorHAnsi"/>
          <w:bCs w:val="0"/>
          <w:sz w:val="20"/>
          <w:szCs w:val="20"/>
        </w:rPr>
        <w:t xml:space="preserve"> adsorption measurements show a broad range of mesopore and macropore volume, indicating the complexity of the nanoporous system.</w:t>
      </w:r>
      <w:bookmarkEnd w:id="39"/>
    </w:p>
    <w:p w14:paraId="408A72E3" w14:textId="4D25360F" w:rsidR="00D25576" w:rsidRDefault="00D25576" w:rsidP="00D25576">
      <w:pPr>
        <w:jc w:val="both"/>
      </w:pPr>
      <w:r w:rsidRPr="00D25576">
        <w:t xml:space="preserve">The potential mobilization of hydrocarbon fractions during HnP-EOR in ULR was quantitatively assessed using a </w:t>
      </w:r>
      <w:bookmarkStart w:id="40" w:name="_Hlk148695513"/>
      <w:r w:rsidR="00E55A08" w:rsidRPr="00E55A08">
        <w:t>HAWK®</w:t>
      </w:r>
      <w:bookmarkEnd w:id="40"/>
      <w:r w:rsidR="00E55A08">
        <w:t xml:space="preserve"> </w:t>
      </w:r>
      <w:r w:rsidRPr="00D25576">
        <w:t>modified dry pyrolysis technique (</w:t>
      </w:r>
      <w:r w:rsidRPr="00D25576">
        <w:rPr>
          <w:rFonts w:asciiTheme="majorHAnsi" w:hAnsiTheme="majorHAnsi" w:cstheme="majorHAnsi"/>
          <w:b/>
          <w:bCs/>
        </w:rPr>
        <w:fldChar w:fldCharType="begin"/>
      </w:r>
      <w:r w:rsidRPr="00D25576">
        <w:rPr>
          <w:rFonts w:asciiTheme="majorHAnsi" w:hAnsiTheme="majorHAnsi" w:cstheme="majorHAnsi"/>
          <w:b/>
          <w:bCs/>
        </w:rPr>
        <w:instrText xml:space="preserve"> REF _Ref148690988 \h </w:instrText>
      </w:r>
      <w:r>
        <w:rPr>
          <w:rFonts w:asciiTheme="majorHAnsi" w:hAnsiTheme="majorHAnsi" w:cstheme="majorHAnsi"/>
          <w:b/>
          <w:bCs/>
        </w:rPr>
        <w:instrText xml:space="preserve"> \* MERGEFORMAT </w:instrText>
      </w:r>
      <w:r w:rsidRPr="00D25576">
        <w:rPr>
          <w:rFonts w:asciiTheme="majorHAnsi" w:hAnsiTheme="majorHAnsi" w:cstheme="majorHAnsi"/>
          <w:b/>
          <w:bCs/>
        </w:rPr>
      </w:r>
      <w:r w:rsidRPr="00D25576">
        <w:rPr>
          <w:rFonts w:asciiTheme="majorHAnsi" w:hAnsiTheme="majorHAnsi" w:cstheme="majorHAnsi"/>
          <w:b/>
          <w:bCs/>
        </w:rPr>
        <w:fldChar w:fldCharType="separate"/>
      </w:r>
      <w:r w:rsidR="00C847FE" w:rsidRPr="00C847FE">
        <w:rPr>
          <w:rFonts w:asciiTheme="majorHAnsi" w:hAnsiTheme="majorHAnsi" w:cstheme="majorHAnsi"/>
          <w:b/>
          <w:bCs/>
        </w:rPr>
        <w:t>Figure 6</w:t>
      </w:r>
      <w:r w:rsidRPr="00D25576">
        <w:rPr>
          <w:rFonts w:asciiTheme="majorHAnsi" w:hAnsiTheme="majorHAnsi" w:cstheme="majorHAnsi"/>
          <w:b/>
          <w:bCs/>
        </w:rPr>
        <w:fldChar w:fldCharType="end"/>
      </w:r>
      <w:r w:rsidRPr="00D25576">
        <w:t>)</w:t>
      </w:r>
      <w:r w:rsidR="00D4043D">
        <w:t xml:space="preserve"> </w:t>
      </w:r>
      <w:r w:rsidR="00D4043D">
        <w:fldChar w:fldCharType="begin"/>
      </w:r>
      <w:r w:rsidR="00D4043D">
        <w:instrText xml:space="preserve"> ADDIN EN.CITE &lt;EndNote&gt;&lt;Cite&gt;&lt;Author&gt;Dang&lt;/Author&gt;&lt;Year&gt;2019&lt;/Year&gt;&lt;RecNum&gt;828&lt;/RecNum&gt;&lt;DisplayText&gt;(Dang 2019, Mamoudou 2020)&lt;/DisplayText&gt;&lt;record&gt;&lt;rec-number&gt;828&lt;/rec-number&gt;&lt;foreign-keys&gt;&lt;key app="EN" db-id="xtrtpexd9zwesae9vrlxa5fbrpepps92x2sf" timestamp="1696612248" guid="3199d4e6-bf4e-4a2f-9858-e96386a61a86"&gt;828&lt;/key&gt;&lt;/foreign-keys&gt;&lt;ref-type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Cite&gt;&lt;Author&gt;Mamoudou&lt;/Author&gt;&lt;Year&gt;2020&lt;/Year&gt;&lt;RecNum&gt;829&lt;/RecNum&gt;&lt;record&gt;&lt;rec-number&gt;829&lt;/rec-number&gt;&lt;foreign-keys&gt;&lt;key app="EN" db-id="xtrtpexd9zwesae9vrlxa5fbrpepps92x2sf" timestamp="1696612372" guid="4feb119f-3378-42b6-9f02-466dc1161977"&gt;829&lt;/key&gt;&lt;/foreign-keys&gt;&lt;ref-type name="Thesis"&gt;32&lt;/ref-type&gt;&lt;contributors&gt;&lt;authors&gt;&lt;author&gt;Mamoudou, Sidi&lt;/author&gt;&lt;/authors&gt;&lt;/contributors&gt;&lt;titles&gt;&lt;title&gt;Evaluation of Huff-n-Puff EOR in Various Liquid Rich Shales&lt;/title&gt;&lt;/titles&gt;&lt;volume&gt;M.S&lt;/volume&gt;&lt;dates&gt;&lt;year&gt;2020&lt;/year&gt;&lt;/dates&gt;&lt;publisher&gt;University of Oklahoma&lt;/publisher&gt;&lt;urls&gt;&lt;related-urls&gt;&lt;url&gt;https://hdl.handle.net/11244/326661&lt;/url&gt;&lt;/related-urls&gt;&lt;/urls&gt;&lt;/record&gt;&lt;/Cite&gt;&lt;/EndNote&gt;</w:instrText>
      </w:r>
      <w:r w:rsidR="00D4043D">
        <w:fldChar w:fldCharType="separate"/>
      </w:r>
      <w:r w:rsidR="00D4043D">
        <w:rPr>
          <w:noProof/>
        </w:rPr>
        <w:t>(Dang 2019, Mamoudou 2020)</w:t>
      </w:r>
      <w:r w:rsidR="00D4043D">
        <w:fldChar w:fldCharType="end"/>
      </w:r>
      <w:r w:rsidRPr="00D25576">
        <w:t xml:space="preserve">. This modified procedure involved breaking down the conventional S1 peak </w:t>
      </w:r>
      <w:r w:rsidR="00D4043D">
        <w:t xml:space="preserve">in dry pyrolysis </w:t>
      </w:r>
      <w:r w:rsidRPr="00D25576">
        <w:t>into five distinct sub-peaks through a controlled, stepwise temperature increase. These sub-peaks represent various in-situ fractions of oil present in the shale rock, spanning from lighter, more mobile components below C</w:t>
      </w:r>
      <w:r w:rsidRPr="00D25576">
        <w:rPr>
          <w:vertAlign w:val="subscript"/>
        </w:rPr>
        <w:t>13</w:t>
      </w:r>
      <w:r w:rsidRPr="00D25576">
        <w:t xml:space="preserve"> (S11) to heavier components ranging from C</w:t>
      </w:r>
      <w:r w:rsidRPr="00D25576">
        <w:rPr>
          <w:vertAlign w:val="subscript"/>
        </w:rPr>
        <w:t>21</w:t>
      </w:r>
      <w:r w:rsidRPr="00D25576">
        <w:t xml:space="preserve"> to C</w:t>
      </w:r>
      <w:r w:rsidRPr="00D25576">
        <w:rPr>
          <w:vertAlign w:val="subscript"/>
        </w:rPr>
        <w:t>30</w:t>
      </w:r>
      <w:r w:rsidRPr="00D25576">
        <w:t xml:space="preserve"> (S15) </w:t>
      </w:r>
      <w:r w:rsidRPr="00D25576">
        <w:rPr>
          <w:b/>
        </w:rPr>
        <w:fldChar w:fldCharType="begin"/>
      </w:r>
      <w:r w:rsidR="00812F80">
        <w:rPr>
          <w:b/>
        </w:rPr>
        <w:instrText xml:space="preserve"> ADDIN EN.CITE &lt;EndNote&gt;&lt;Cite&gt;&lt;Author&gt;Abrams&lt;/Author&gt;&lt;Year&gt;2017&lt;/Year&gt;&lt;RecNum&gt;362&lt;/RecNum&gt;&lt;DisplayText&gt;(Abrams et al. 2017)&lt;/DisplayText&gt;&lt;record&gt;&lt;rec-number&gt;362&lt;/rec-number&gt;&lt;foreign-keys&gt;&lt;key app="EN" db-id="xtrtpexd9zwesae9vrlxa5fbrpepps92x2sf" timestamp="1653925877" guid="b0283aff-44ac-4988-b37b-224e0ef993cd"&gt;362&lt;/key&gt;&lt;/foreign-keys&gt;&lt;ref-type name="Journal Article"&gt;17&lt;/ref-type&gt;&lt;contributors&gt;&lt;authors&gt;&lt;author&gt;Abrams, Michael A.&lt;/author&gt;&lt;author&gt;Gong, Changrui&lt;/author&gt;&lt;author&gt;Garnier, Carole&lt;/author&gt;&lt;author&gt;Sephton, Mark A.&lt;/author&gt;&lt;/authors&gt;&lt;/contributors&gt;&lt;titles&gt;&lt;title&gt;A new thermal extraction protocol to evaluate liquid rich unconventional oil in place and in-situ fluid chemistry&lt;/title&gt;&lt;secondary-title&gt;Marine and Petroleum Geology&lt;/secondary-title&gt;&lt;/titles&gt;&lt;periodical&gt;&lt;full-title&gt;Marine and Petroleum Geology&lt;/full-title&gt;&lt;/periodical&gt;&lt;pages&gt;659-675&lt;/pages&gt;&lt;volume&gt;88&lt;/volume&gt;&lt;dates&gt;&lt;year&gt;2017&lt;/year&gt;&lt;/dates&gt;&lt;urls&gt;&lt;related-urls&gt;&lt;url&gt;https://doi.org/10.1016/j.marpetgeo.2017.09.014&lt;/url&gt;&lt;/related-urls&gt;&lt;/urls&gt;&lt;/record&gt;&lt;/Cite&gt;&lt;/EndNote&gt;</w:instrText>
      </w:r>
      <w:r w:rsidRPr="00D25576">
        <w:rPr>
          <w:b/>
        </w:rPr>
        <w:fldChar w:fldCharType="separate"/>
      </w:r>
      <w:r w:rsidRPr="00D25576">
        <w:rPr>
          <w:noProof/>
        </w:rPr>
        <w:t>(Abrams et al. 2017)</w:t>
      </w:r>
      <w:r w:rsidRPr="00D25576">
        <w:fldChar w:fldCharType="end"/>
      </w:r>
      <w:r w:rsidRPr="00D25576">
        <w:t xml:space="preserve">. The results indicate a higher abundance of lighter hydrocarbon species compared to the heavier ones </w:t>
      </w:r>
      <w:r w:rsidR="00D4043D">
        <w:t xml:space="preserve">in both samples. It also </w:t>
      </w:r>
      <w:r w:rsidR="009B5AB7" w:rsidRPr="00D25576">
        <w:t>highlights</w:t>
      </w:r>
      <w:r w:rsidRPr="00D25576">
        <w:t xml:space="preserve"> the greater hydrocarbon richness in EF1 compared to EF2. The combined quantity of the five S1 sub-peaks amounts to 15.2 and 12.4 milligrams of hydrocarbons per gram of rock for EF1 and EF2, respectively</w:t>
      </w:r>
      <w:r w:rsidR="00D4043D">
        <w:t>. These results</w:t>
      </w:r>
      <w:r w:rsidRPr="00D25576">
        <w:t xml:space="preserve"> signif</w:t>
      </w:r>
      <w:r w:rsidR="00D4043D">
        <w:t>y</w:t>
      </w:r>
      <w:r w:rsidRPr="00D25576">
        <w:t xml:space="preserve"> a substantial reservoir of potentially recoverable hydrocarbons for HnP-EOR.</w:t>
      </w:r>
    </w:p>
    <w:p w14:paraId="74201445" w14:textId="77777777" w:rsidR="00D25576" w:rsidRDefault="00D25576" w:rsidP="00D25576">
      <w:pPr>
        <w:keepNext/>
        <w:jc w:val="both"/>
      </w:pPr>
      <w:r w:rsidRPr="00D25576">
        <w:rPr>
          <w:noProof/>
        </w:rPr>
        <w:lastRenderedPageBreak/>
        <w:drawing>
          <wp:inline distT="0" distB="0" distL="0" distR="0" wp14:anchorId="01435EB4" wp14:editId="0D1856FE">
            <wp:extent cx="5943600" cy="3396615"/>
            <wp:effectExtent l="0" t="0" r="0" b="0"/>
            <wp:docPr id="2025407828"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0782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943600" cy="3396615"/>
                    </a:xfrm>
                    <a:prstGeom prst="rect">
                      <a:avLst/>
                    </a:prstGeom>
                  </pic:spPr>
                </pic:pic>
              </a:graphicData>
            </a:graphic>
          </wp:inline>
        </w:drawing>
      </w:r>
    </w:p>
    <w:p w14:paraId="2B0229BA" w14:textId="6039AE1B" w:rsidR="00D25576" w:rsidRPr="00D25576" w:rsidRDefault="00D25576" w:rsidP="00D25576">
      <w:pPr>
        <w:pStyle w:val="Caption"/>
        <w:spacing w:after="120" w:line="480" w:lineRule="auto"/>
        <w:jc w:val="center"/>
        <w:rPr>
          <w:rFonts w:asciiTheme="majorHAnsi" w:hAnsiTheme="majorHAnsi" w:cstheme="majorHAnsi"/>
          <w:sz w:val="20"/>
          <w:szCs w:val="20"/>
        </w:rPr>
      </w:pPr>
      <w:bookmarkStart w:id="41" w:name="_Ref148690988"/>
      <w:bookmarkStart w:id="42" w:name="_Toc152493485"/>
      <w:r w:rsidRPr="00D25576">
        <w:rPr>
          <w:rFonts w:asciiTheme="majorHAnsi" w:hAnsiTheme="majorHAnsi" w:cstheme="majorHAnsi"/>
          <w:sz w:val="20"/>
          <w:szCs w:val="20"/>
        </w:rPr>
        <w:t xml:space="preserve">Figure </w:t>
      </w:r>
      <w:r w:rsidRPr="00D25576">
        <w:rPr>
          <w:rFonts w:asciiTheme="majorHAnsi" w:hAnsiTheme="majorHAnsi" w:cstheme="majorHAnsi"/>
          <w:sz w:val="20"/>
          <w:szCs w:val="20"/>
        </w:rPr>
        <w:fldChar w:fldCharType="begin"/>
      </w:r>
      <w:r w:rsidRPr="00D25576">
        <w:rPr>
          <w:rFonts w:asciiTheme="majorHAnsi" w:hAnsiTheme="majorHAnsi" w:cstheme="majorHAnsi"/>
          <w:sz w:val="20"/>
          <w:szCs w:val="20"/>
        </w:rPr>
        <w:instrText xml:space="preserve"> SEQ Figure \* ARABIC </w:instrText>
      </w:r>
      <w:r w:rsidRPr="00D25576">
        <w:rPr>
          <w:rFonts w:asciiTheme="majorHAnsi" w:hAnsiTheme="majorHAnsi" w:cstheme="majorHAnsi"/>
          <w:sz w:val="20"/>
          <w:szCs w:val="20"/>
        </w:rPr>
        <w:fldChar w:fldCharType="separate"/>
      </w:r>
      <w:r w:rsidR="00C847FE">
        <w:rPr>
          <w:rFonts w:asciiTheme="majorHAnsi" w:hAnsiTheme="majorHAnsi" w:cstheme="majorHAnsi"/>
          <w:noProof/>
          <w:sz w:val="20"/>
          <w:szCs w:val="20"/>
        </w:rPr>
        <w:t>6</w:t>
      </w:r>
      <w:r w:rsidRPr="00D25576">
        <w:rPr>
          <w:rFonts w:asciiTheme="majorHAnsi" w:hAnsiTheme="majorHAnsi" w:cstheme="majorHAnsi"/>
          <w:sz w:val="20"/>
          <w:szCs w:val="20"/>
        </w:rPr>
        <w:fldChar w:fldCharType="end"/>
      </w:r>
      <w:bookmarkEnd w:id="41"/>
      <w:r w:rsidRPr="00D25576">
        <w:rPr>
          <w:rFonts w:asciiTheme="majorHAnsi" w:hAnsiTheme="majorHAnsi" w:cstheme="majorHAnsi"/>
          <w:sz w:val="20"/>
          <w:szCs w:val="20"/>
        </w:rPr>
        <w:t xml:space="preserve">. Quantitative assessment of hydrocarbon mobilization during HnP-EOR in ULR using a </w:t>
      </w:r>
      <w:r w:rsidR="00E55A08" w:rsidRPr="00E55A08">
        <w:rPr>
          <w:rFonts w:asciiTheme="majorHAnsi" w:hAnsiTheme="majorHAnsi" w:cstheme="majorHAnsi"/>
          <w:sz w:val="20"/>
          <w:szCs w:val="20"/>
        </w:rPr>
        <w:t>HAWK®</w:t>
      </w:r>
      <w:r w:rsidR="00E55A08">
        <w:rPr>
          <w:rFonts w:asciiTheme="majorHAnsi" w:hAnsiTheme="majorHAnsi" w:cstheme="majorHAnsi"/>
          <w:sz w:val="20"/>
          <w:szCs w:val="20"/>
        </w:rPr>
        <w:t xml:space="preserve"> </w:t>
      </w:r>
      <w:r w:rsidRPr="00D25576">
        <w:rPr>
          <w:rFonts w:asciiTheme="majorHAnsi" w:hAnsiTheme="majorHAnsi" w:cstheme="majorHAnsi"/>
          <w:sz w:val="20"/>
          <w:szCs w:val="20"/>
        </w:rPr>
        <w:t>modified dry pyrolysis technique</w:t>
      </w:r>
      <w:r w:rsidR="00D4043D">
        <w:rPr>
          <w:rFonts w:asciiTheme="majorHAnsi" w:hAnsiTheme="majorHAnsi" w:cstheme="majorHAnsi"/>
          <w:sz w:val="20"/>
          <w:szCs w:val="20"/>
        </w:rPr>
        <w:t xml:space="preserve"> </w:t>
      </w:r>
      <w:r w:rsidR="00D4043D">
        <w:rPr>
          <w:rFonts w:asciiTheme="majorHAnsi" w:hAnsiTheme="majorHAnsi" w:cstheme="majorHAnsi"/>
          <w:sz w:val="20"/>
          <w:szCs w:val="20"/>
        </w:rPr>
        <w:fldChar w:fldCharType="begin"/>
      </w:r>
      <w:r w:rsidR="00D4043D">
        <w:rPr>
          <w:rFonts w:asciiTheme="majorHAnsi" w:hAnsiTheme="majorHAnsi" w:cstheme="majorHAnsi"/>
          <w:sz w:val="20"/>
          <w:szCs w:val="20"/>
        </w:rPr>
        <w:instrText xml:space="preserve"> ADDIN EN.CITE &lt;EndNote&gt;&lt;Cite&gt;&lt;Author&gt;Dang&lt;/Author&gt;&lt;Year&gt;2019&lt;/Year&gt;&lt;RecNum&gt;828&lt;/RecNum&gt;&lt;DisplayText&gt;(Dang 2019, Mamoudou 2020)&lt;/DisplayText&gt;&lt;record&gt;&lt;rec-number&gt;828&lt;/rec-number&gt;&lt;foreign-keys&gt;&lt;key app="EN" db-id="xtrtpexd9zwesae9vrlxa5fbrpepps92x2sf" timestamp="1696612248" guid="3199d4e6-bf4e-4a2f-9858-e96386a61a86"&gt;828&lt;/key&gt;&lt;/foreign-keys&gt;&lt;ref-type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Cite&gt;&lt;Author&gt;Mamoudou&lt;/Author&gt;&lt;Year&gt;2020&lt;/Year&gt;&lt;RecNum&gt;829&lt;/RecNum&gt;&lt;record&gt;&lt;rec-number&gt;829&lt;/rec-number&gt;&lt;foreign-keys&gt;&lt;key app="EN" db-id="xtrtpexd9zwesae9vrlxa5fbrpepps92x2sf" timestamp="1696612372" guid="4feb119f-3378-42b6-9f02-466dc1161977"&gt;829&lt;/key&gt;&lt;/foreign-keys&gt;&lt;ref-type name="Thesis"&gt;32&lt;/ref-type&gt;&lt;contributors&gt;&lt;authors&gt;&lt;author&gt;Mamoudou, Sidi&lt;/author&gt;&lt;/authors&gt;&lt;/contributors&gt;&lt;titles&gt;&lt;title&gt;Evaluation of Huff-n-Puff EOR in Various Liquid Rich Shales&lt;/title&gt;&lt;/titles&gt;&lt;volume&gt;M.S&lt;/volume&gt;&lt;dates&gt;&lt;year&gt;2020&lt;/year&gt;&lt;/dates&gt;&lt;publisher&gt;University of Oklahoma&lt;/publisher&gt;&lt;urls&gt;&lt;related-urls&gt;&lt;url&gt;https://hdl.handle.net/11244/326661&lt;/url&gt;&lt;/related-urls&gt;&lt;/urls&gt;&lt;/record&gt;&lt;/Cite&gt;&lt;/EndNote&gt;</w:instrText>
      </w:r>
      <w:r w:rsidR="00D4043D">
        <w:rPr>
          <w:rFonts w:asciiTheme="majorHAnsi" w:hAnsiTheme="majorHAnsi" w:cstheme="majorHAnsi"/>
          <w:sz w:val="20"/>
          <w:szCs w:val="20"/>
        </w:rPr>
        <w:fldChar w:fldCharType="separate"/>
      </w:r>
      <w:r w:rsidR="00D4043D">
        <w:rPr>
          <w:rFonts w:asciiTheme="majorHAnsi" w:hAnsiTheme="majorHAnsi" w:cstheme="majorHAnsi"/>
          <w:noProof/>
          <w:sz w:val="20"/>
          <w:szCs w:val="20"/>
        </w:rPr>
        <w:t>(Dang 2019, Mamoudou 2020)</w:t>
      </w:r>
      <w:r w:rsidR="00D4043D">
        <w:rPr>
          <w:rFonts w:asciiTheme="majorHAnsi" w:hAnsiTheme="majorHAnsi" w:cstheme="majorHAnsi"/>
          <w:sz w:val="20"/>
          <w:szCs w:val="20"/>
        </w:rPr>
        <w:fldChar w:fldCharType="end"/>
      </w:r>
      <w:r>
        <w:rPr>
          <w:rFonts w:asciiTheme="majorHAnsi" w:hAnsiTheme="majorHAnsi" w:cstheme="majorHAnsi"/>
          <w:sz w:val="20"/>
          <w:szCs w:val="20"/>
        </w:rPr>
        <w:t xml:space="preserve">. The modification consists of a </w:t>
      </w:r>
      <w:r w:rsidR="009B5AB7">
        <w:rPr>
          <w:rFonts w:asciiTheme="majorHAnsi" w:hAnsiTheme="majorHAnsi" w:cstheme="majorHAnsi"/>
          <w:sz w:val="20"/>
          <w:szCs w:val="20"/>
        </w:rPr>
        <w:t>stepwise</w:t>
      </w:r>
      <w:r>
        <w:rPr>
          <w:rFonts w:asciiTheme="majorHAnsi" w:hAnsiTheme="majorHAnsi" w:cstheme="majorHAnsi"/>
          <w:sz w:val="20"/>
          <w:szCs w:val="20"/>
        </w:rPr>
        <w:t xml:space="preserve"> temperature program (yellow curve) to subdivide the </w:t>
      </w:r>
      <w:r w:rsidRPr="00D25576">
        <w:rPr>
          <w:rFonts w:asciiTheme="majorHAnsi" w:hAnsiTheme="majorHAnsi" w:cstheme="majorHAnsi"/>
          <w:sz w:val="20"/>
          <w:szCs w:val="20"/>
        </w:rPr>
        <w:t>conventional S1 peak</w:t>
      </w:r>
      <w:r>
        <w:rPr>
          <w:rFonts w:asciiTheme="majorHAnsi" w:hAnsiTheme="majorHAnsi" w:cstheme="majorHAnsi"/>
          <w:sz w:val="20"/>
          <w:szCs w:val="20"/>
        </w:rPr>
        <w:t xml:space="preserve"> in pyrolysis</w:t>
      </w:r>
      <w:r w:rsidRPr="00D25576">
        <w:rPr>
          <w:rFonts w:asciiTheme="majorHAnsi" w:hAnsiTheme="majorHAnsi" w:cstheme="majorHAnsi"/>
          <w:sz w:val="20"/>
          <w:szCs w:val="20"/>
        </w:rPr>
        <w:t xml:space="preserve"> into five sub-peaks. These sub-peaks represent various in-situ oil fractions, ranging from lighter components below C</w:t>
      </w:r>
      <w:r w:rsidRPr="00D25576">
        <w:rPr>
          <w:rFonts w:asciiTheme="majorHAnsi" w:hAnsiTheme="majorHAnsi" w:cstheme="majorHAnsi"/>
          <w:sz w:val="20"/>
          <w:szCs w:val="20"/>
          <w:vertAlign w:val="subscript"/>
        </w:rPr>
        <w:t>13</w:t>
      </w:r>
      <w:r w:rsidRPr="00D25576">
        <w:rPr>
          <w:rFonts w:asciiTheme="majorHAnsi" w:hAnsiTheme="majorHAnsi" w:cstheme="majorHAnsi"/>
          <w:sz w:val="20"/>
          <w:szCs w:val="20"/>
        </w:rPr>
        <w:t xml:space="preserve"> (S11) to heavier ones between C</w:t>
      </w:r>
      <w:r w:rsidRPr="00D25576">
        <w:rPr>
          <w:rFonts w:asciiTheme="majorHAnsi" w:hAnsiTheme="majorHAnsi" w:cstheme="majorHAnsi"/>
          <w:sz w:val="20"/>
          <w:szCs w:val="20"/>
          <w:vertAlign w:val="subscript"/>
        </w:rPr>
        <w:t>21</w:t>
      </w:r>
      <w:r w:rsidRPr="00D25576">
        <w:rPr>
          <w:rFonts w:asciiTheme="majorHAnsi" w:hAnsiTheme="majorHAnsi" w:cstheme="majorHAnsi"/>
          <w:sz w:val="20"/>
          <w:szCs w:val="20"/>
        </w:rPr>
        <w:t xml:space="preserve"> and C</w:t>
      </w:r>
      <w:r w:rsidRPr="00D25576">
        <w:rPr>
          <w:rFonts w:asciiTheme="majorHAnsi" w:hAnsiTheme="majorHAnsi" w:cstheme="majorHAnsi"/>
          <w:sz w:val="20"/>
          <w:szCs w:val="20"/>
          <w:vertAlign w:val="subscript"/>
        </w:rPr>
        <w:t>30</w:t>
      </w:r>
      <w:r w:rsidRPr="00D25576">
        <w:rPr>
          <w:rFonts w:asciiTheme="majorHAnsi" w:hAnsiTheme="majorHAnsi" w:cstheme="majorHAnsi"/>
          <w:sz w:val="20"/>
          <w:szCs w:val="20"/>
        </w:rPr>
        <w:t xml:space="preserve"> (S15) </w:t>
      </w:r>
      <w:r w:rsidRPr="00D25576">
        <w:rPr>
          <w:rFonts w:asciiTheme="majorHAnsi" w:hAnsiTheme="majorHAnsi" w:cstheme="majorHAnsi"/>
          <w:sz w:val="20"/>
          <w:szCs w:val="20"/>
        </w:rPr>
        <w:fldChar w:fldCharType="begin"/>
      </w:r>
      <w:r w:rsidR="00812F80">
        <w:rPr>
          <w:rFonts w:asciiTheme="majorHAnsi" w:hAnsiTheme="majorHAnsi" w:cstheme="majorHAnsi"/>
          <w:sz w:val="20"/>
          <w:szCs w:val="20"/>
        </w:rPr>
        <w:instrText xml:space="preserve"> ADDIN EN.CITE &lt;EndNote&gt;&lt;Cite&gt;&lt;Author&gt;Abrams&lt;/Author&gt;&lt;Year&gt;2017&lt;/Year&gt;&lt;RecNum&gt;362&lt;/RecNum&gt;&lt;DisplayText&gt;(Abrams et al. 2017)&lt;/DisplayText&gt;&lt;record&gt;&lt;rec-number&gt;362&lt;/rec-number&gt;&lt;foreign-keys&gt;&lt;key app="EN" db-id="xtrtpexd9zwesae9vrlxa5fbrpepps92x2sf" timestamp="1653925877" guid="b0283aff-44ac-4988-b37b-224e0ef993cd"&gt;362&lt;/key&gt;&lt;/foreign-keys&gt;&lt;ref-type name="Journal Article"&gt;17&lt;/ref-type&gt;&lt;contributors&gt;&lt;authors&gt;&lt;author&gt;Abrams, Michael A.&lt;/author&gt;&lt;author&gt;Gong, Changrui&lt;/author&gt;&lt;author&gt;Garnier, Carole&lt;/author&gt;&lt;author&gt;Sephton, Mark A.&lt;/author&gt;&lt;/authors&gt;&lt;/contributors&gt;&lt;titles&gt;&lt;title&gt;A new thermal extraction protocol to evaluate liquid rich unconventional oil in place and in-situ fluid chemistry&lt;/title&gt;&lt;secondary-title&gt;Marine and Petroleum Geology&lt;/secondary-title&gt;&lt;/titles&gt;&lt;periodical&gt;&lt;full-title&gt;Marine and Petroleum Geology&lt;/full-title&gt;&lt;/periodical&gt;&lt;pages&gt;659-675&lt;/pages&gt;&lt;volume&gt;88&lt;/volume&gt;&lt;dates&gt;&lt;year&gt;2017&lt;/year&gt;&lt;/dates&gt;&lt;urls&gt;&lt;related-urls&gt;&lt;url&gt;https://doi.org/10.1016/j.marpetgeo.2017.09.014&lt;/url&gt;&lt;/related-urls&gt;&lt;/urls&gt;&lt;/record&gt;&lt;/Cite&gt;&lt;/EndNote&gt;</w:instrText>
      </w:r>
      <w:r w:rsidRPr="00D25576">
        <w:rPr>
          <w:rFonts w:asciiTheme="majorHAnsi" w:hAnsiTheme="majorHAnsi" w:cstheme="majorHAnsi"/>
          <w:sz w:val="20"/>
          <w:szCs w:val="20"/>
        </w:rPr>
        <w:fldChar w:fldCharType="separate"/>
      </w:r>
      <w:r w:rsidRPr="00D25576">
        <w:rPr>
          <w:rFonts w:asciiTheme="majorHAnsi" w:hAnsiTheme="majorHAnsi" w:cstheme="majorHAnsi"/>
          <w:noProof/>
          <w:sz w:val="20"/>
          <w:szCs w:val="20"/>
        </w:rPr>
        <w:t>(Abrams et al. 2017)</w:t>
      </w:r>
      <w:r w:rsidRPr="00D25576">
        <w:rPr>
          <w:rFonts w:asciiTheme="majorHAnsi" w:hAnsiTheme="majorHAnsi" w:cstheme="majorHAnsi"/>
          <w:sz w:val="20"/>
          <w:szCs w:val="20"/>
        </w:rPr>
        <w:fldChar w:fldCharType="end"/>
      </w:r>
      <w:r w:rsidRPr="00D25576">
        <w:rPr>
          <w:rFonts w:asciiTheme="majorHAnsi" w:hAnsiTheme="majorHAnsi" w:cstheme="majorHAnsi"/>
          <w:sz w:val="20"/>
          <w:szCs w:val="20"/>
        </w:rPr>
        <w:t>. Results reveal a higher abundance of lighter hydrocarbons than heavier ones</w:t>
      </w:r>
      <w:r w:rsidR="00D4043D">
        <w:rPr>
          <w:rFonts w:asciiTheme="majorHAnsi" w:hAnsiTheme="majorHAnsi" w:cstheme="majorHAnsi"/>
          <w:sz w:val="20"/>
          <w:szCs w:val="20"/>
        </w:rPr>
        <w:t xml:space="preserve"> in both samples. It also emphasizes </w:t>
      </w:r>
      <w:r w:rsidRPr="00D25576">
        <w:rPr>
          <w:rFonts w:asciiTheme="majorHAnsi" w:hAnsiTheme="majorHAnsi" w:cstheme="majorHAnsi"/>
          <w:sz w:val="20"/>
          <w:szCs w:val="20"/>
        </w:rPr>
        <w:t>EF1's greater hydrocarbon richness compared to EF2.</w:t>
      </w:r>
      <w:bookmarkEnd w:id="42"/>
    </w:p>
    <w:p w14:paraId="1A83370B" w14:textId="7A617B97" w:rsidR="00786B74" w:rsidRPr="00DF62B2" w:rsidRDefault="00786B74" w:rsidP="00EB2ECB">
      <w:pPr>
        <w:pStyle w:val="Heading2"/>
      </w:pPr>
      <w:bookmarkStart w:id="43" w:name="_Toc152771736"/>
      <w:r w:rsidRPr="00786B74">
        <w:t xml:space="preserve">Hydrocarbon and </w:t>
      </w:r>
      <w:r w:rsidR="00821B89" w:rsidRPr="00DF62B2">
        <w:t>brine</w:t>
      </w:r>
      <w:r w:rsidRPr="00786B74">
        <w:t xml:space="preserve"> quantification</w:t>
      </w:r>
      <w:bookmarkEnd w:id="43"/>
    </w:p>
    <w:p w14:paraId="242CA231" w14:textId="40C33132" w:rsidR="009C45C2" w:rsidRDefault="00821B89" w:rsidP="00786B74">
      <w:pPr>
        <w:jc w:val="both"/>
      </w:pPr>
      <w:r>
        <w:t xml:space="preserve">Proper quantification of residual and recovered hydrocarbon and brine volumes is critical in the evaluation of oil recovery mechanisms and controlling variables during HnP-EOR in ULR </w:t>
      </w:r>
      <w:r>
        <w:fldChar w:fldCharType="begin"/>
      </w:r>
      <w:r w:rsidR="002326C7">
        <w:instrText xml:space="preserve"> ADDIN EN.CITE &lt;EndNote&gt;&lt;Cite&gt;&lt;Author&gt;Liu&lt;/Author&gt;&lt;Year&gt;2023&lt;/Year&gt;&lt;RecNum&gt;1131&lt;/RecNum&gt;&lt;DisplayText&gt;(Liu et al. 2023)&lt;/DisplayText&gt;&lt;record&gt;&lt;rec-number&gt;1131&lt;/rec-number&gt;&lt;foreign-keys&gt;&lt;key app="EN" db-id="xtrtpexd9zwesae9vrlxa5fbrpepps92x2sf" timestamp="1697653311" guid="cca2bef6-b962-47b1-aec7-bda9fc474c8f"&gt;1131&lt;/key&gt;&lt;/foreign-keys&gt;&lt;ref-type name="Journal Article"&gt;17&lt;/ref-type&gt;&lt;contributors&gt;&lt;authors&gt;&lt;author&gt;Liu, Junrong&lt;/author&gt;&lt;author&gt;Li, Hangyu&lt;/author&gt;&lt;author&gt;Liu, Shuyang&lt;/author&gt;&lt;author&gt;Xu, Jianchun&lt;/author&gt;&lt;author&gt;Wang, Xiaopu&lt;/author&gt;&lt;author&gt;Tan, Qizhi&lt;/author&gt;&lt;/authors&gt;&lt;/contributors&gt;&lt;titles&gt;&lt;title&gt;Investigating the Impact of Aqueous Phase on CO2 Huff ‘n’ Puff in Tight Oil Reservoirs Using Nuclear Magnetic Resonance Technology: Stimulation Measures and Mechanisms&lt;/title&gt;&lt;secondary-title&gt;SPE Journal&lt;/secondary-title&gt;&lt;/titles&gt;&lt;pages&gt;1-17&lt;/pages&gt;&lt;dates&gt;&lt;year&gt;2023&lt;/year&gt;&lt;/dates&gt;&lt;isbn&gt;1086-055X&lt;/isbn&gt;&lt;urls&gt;&lt;related-urls&gt;&lt;url&gt;https://doi.org/10.2118/217978-PA&lt;/url&gt;&lt;/related-urls&gt;&lt;/urls&gt;&lt;electronic-resource-num&gt;10.2118/217978-pa&lt;/electronic-resource-num&gt;&lt;access-date&gt;10/18/2023&lt;/access-date&gt;&lt;/record&gt;&lt;/Cite&gt;&lt;/EndNote&gt;</w:instrText>
      </w:r>
      <w:r>
        <w:fldChar w:fldCharType="separate"/>
      </w:r>
      <w:r>
        <w:rPr>
          <w:noProof/>
        </w:rPr>
        <w:t>(Liu et al. 2023)</w:t>
      </w:r>
      <w:r>
        <w:fldChar w:fldCharType="end"/>
      </w:r>
      <w:r>
        <w:t xml:space="preserve">. In this study, </w:t>
      </w:r>
      <w:r w:rsidR="009C45C2" w:rsidRPr="009C45C2">
        <w:t>NMR T</w:t>
      </w:r>
      <w:r w:rsidR="009C45C2" w:rsidRPr="009C45C2">
        <w:rPr>
          <w:vertAlign w:val="subscript"/>
        </w:rPr>
        <w:t>2</w:t>
      </w:r>
      <w:r w:rsidR="009C45C2" w:rsidRPr="009C45C2">
        <w:t xml:space="preserve"> and T</w:t>
      </w:r>
      <w:r w:rsidR="009C45C2" w:rsidRPr="009C45C2">
        <w:rPr>
          <w:vertAlign w:val="subscript"/>
        </w:rPr>
        <w:t>1</w:t>
      </w:r>
      <w:r w:rsidR="009C45C2" w:rsidRPr="009C45C2">
        <w:t>-T</w:t>
      </w:r>
      <w:r w:rsidR="009C45C2" w:rsidRPr="009C45C2">
        <w:rPr>
          <w:vertAlign w:val="subscript"/>
        </w:rPr>
        <w:t>2</w:t>
      </w:r>
      <w:r w:rsidR="009C45C2" w:rsidRPr="009C45C2">
        <w:t xml:space="preserve"> measurements </w:t>
      </w:r>
      <w:r w:rsidR="00E55A08">
        <w:t>(</w:t>
      </w:r>
      <w:r w:rsidR="009C45C2" w:rsidRPr="009C45C2">
        <w:t xml:space="preserve">12 MHz and TE = 0.114 </w:t>
      </w:r>
      <w:proofErr w:type="spellStart"/>
      <w:r w:rsidR="009C45C2" w:rsidRPr="009C45C2">
        <w:t>ms</w:t>
      </w:r>
      <w:proofErr w:type="spellEnd"/>
      <w:r w:rsidR="00E55A08">
        <w:t>)</w:t>
      </w:r>
      <w:r w:rsidR="009C45C2" w:rsidRPr="009C45C2">
        <w:t xml:space="preserve"> were employed to quantify preserved fluid saturations and</w:t>
      </w:r>
      <w:r>
        <w:t xml:space="preserve"> separate individual phase </w:t>
      </w:r>
      <w:r w:rsidR="009C45C2" w:rsidRPr="009C45C2">
        <w:t xml:space="preserve">recovery factors before and after each HnP cycle. </w:t>
      </w:r>
      <w:r w:rsidR="009C45C2" w:rsidRPr="009C45C2">
        <w:rPr>
          <w:b/>
          <w:bCs/>
        </w:rPr>
        <w:fldChar w:fldCharType="begin"/>
      </w:r>
      <w:r w:rsidR="009C45C2" w:rsidRPr="009C45C2">
        <w:rPr>
          <w:b/>
          <w:bCs/>
        </w:rPr>
        <w:instrText xml:space="preserve"> REF _Ref148695286 \h  \* MERGEFORMAT </w:instrText>
      </w:r>
      <w:r w:rsidR="009C45C2" w:rsidRPr="009C45C2">
        <w:rPr>
          <w:b/>
          <w:bCs/>
        </w:rPr>
      </w:r>
      <w:r w:rsidR="009C45C2" w:rsidRPr="009C45C2">
        <w:rPr>
          <w:b/>
          <w:bCs/>
        </w:rPr>
        <w:fldChar w:fldCharType="separate"/>
      </w:r>
      <w:r w:rsidR="00C847FE" w:rsidRPr="00C847FE">
        <w:rPr>
          <w:rFonts w:asciiTheme="majorHAnsi" w:hAnsiTheme="majorHAnsi" w:cstheme="majorHAnsi"/>
          <w:b/>
          <w:bCs/>
        </w:rPr>
        <w:t>Figure 7</w:t>
      </w:r>
      <w:r w:rsidR="009C45C2" w:rsidRPr="009C45C2">
        <w:rPr>
          <w:b/>
          <w:bCs/>
        </w:rPr>
        <w:fldChar w:fldCharType="end"/>
      </w:r>
      <w:r w:rsidR="009C45C2">
        <w:t xml:space="preserve"> </w:t>
      </w:r>
      <w:r w:rsidR="009C45C2" w:rsidRPr="009C45C2">
        <w:t>presents the NMR T</w:t>
      </w:r>
      <w:r w:rsidR="009C45C2" w:rsidRPr="009C45C2">
        <w:rPr>
          <w:vertAlign w:val="subscript"/>
        </w:rPr>
        <w:t>2</w:t>
      </w:r>
      <w:r w:rsidR="009C45C2" w:rsidRPr="009C45C2">
        <w:t xml:space="preserve"> and T</w:t>
      </w:r>
      <w:r w:rsidR="009C45C2" w:rsidRPr="009C45C2">
        <w:rPr>
          <w:vertAlign w:val="subscript"/>
        </w:rPr>
        <w:t>1</w:t>
      </w:r>
      <w:r w:rsidR="009C45C2" w:rsidRPr="009C45C2">
        <w:t>-T</w:t>
      </w:r>
      <w:r w:rsidR="009C45C2" w:rsidRPr="009C45C2">
        <w:rPr>
          <w:vertAlign w:val="subscript"/>
        </w:rPr>
        <w:t>2</w:t>
      </w:r>
      <w:r w:rsidR="009C45C2" w:rsidRPr="009C45C2">
        <w:t xml:space="preserve"> </w:t>
      </w:r>
      <w:r w:rsidR="002176DE">
        <w:t xml:space="preserve"> map of</w:t>
      </w:r>
      <w:r w:rsidR="009C45C2" w:rsidRPr="009C45C2">
        <w:t xml:space="preserve"> the </w:t>
      </w:r>
      <w:r w:rsidR="001C6851">
        <w:t xml:space="preserve">two </w:t>
      </w:r>
      <w:r>
        <w:t xml:space="preserve">crushed Eagle Ford </w:t>
      </w:r>
      <w:r w:rsidR="001C6851">
        <w:t>samples</w:t>
      </w:r>
      <w:r w:rsidR="009C45C2" w:rsidRPr="009C45C2">
        <w:t>. The</w:t>
      </w:r>
      <w:r>
        <w:t>ir</w:t>
      </w:r>
      <w:r w:rsidR="009C45C2" w:rsidRPr="009C45C2">
        <w:t xml:space="preserve"> NMR T</w:t>
      </w:r>
      <w:r w:rsidR="009C45C2" w:rsidRPr="009C45C2">
        <w:rPr>
          <w:vertAlign w:val="subscript"/>
        </w:rPr>
        <w:t>2</w:t>
      </w:r>
      <w:r w:rsidR="009C45C2" w:rsidRPr="009C45C2">
        <w:t xml:space="preserve"> incremental spectra exhibit bimodal distributions, featuring a </w:t>
      </w:r>
      <w:r w:rsidR="009C45C2" w:rsidRPr="009C45C2">
        <w:lastRenderedPageBreak/>
        <w:t>high-amplitude, fast-relaxation peak</w:t>
      </w:r>
      <w:r w:rsidR="00E55A08">
        <w:t xml:space="preserve"> (</w:t>
      </w:r>
      <w:r w:rsidR="009C45C2" w:rsidRPr="009C45C2">
        <w:t xml:space="preserve">0.2 </w:t>
      </w:r>
      <w:proofErr w:type="spellStart"/>
      <w:r w:rsidR="009C45C2" w:rsidRPr="009C45C2">
        <w:t>ms</w:t>
      </w:r>
      <w:proofErr w:type="spellEnd"/>
      <w:r w:rsidR="00E55A08">
        <w:t>)</w:t>
      </w:r>
      <w:r w:rsidR="009C45C2" w:rsidRPr="009C45C2">
        <w:t>, followed by a lower-amplitude, slower-relaxation peak</w:t>
      </w:r>
      <w:r w:rsidR="00E55A08">
        <w:t xml:space="preserve"> (</w:t>
      </w:r>
      <w:r w:rsidR="009C45C2" w:rsidRPr="009C45C2">
        <w:t xml:space="preserve">1 to 10 </w:t>
      </w:r>
      <w:proofErr w:type="spellStart"/>
      <w:r w:rsidR="009C45C2" w:rsidRPr="009C45C2">
        <w:t>ms</w:t>
      </w:r>
      <w:proofErr w:type="spellEnd"/>
      <w:r w:rsidR="00E55A08">
        <w:t>)</w:t>
      </w:r>
      <w:r w:rsidR="009C45C2" w:rsidRPr="009C45C2">
        <w:t>. NMR T</w:t>
      </w:r>
      <w:r w:rsidR="009C45C2" w:rsidRPr="009C45C2">
        <w:rPr>
          <w:vertAlign w:val="subscript"/>
        </w:rPr>
        <w:t>2</w:t>
      </w:r>
      <w:r w:rsidR="009C45C2" w:rsidRPr="009C45C2">
        <w:t xml:space="preserve"> analysis of such bimodal distributions suggests the presence of two distinct pore systems</w:t>
      </w:r>
      <w:r w:rsidR="00CA7E88">
        <w:t xml:space="preserve"> or presence of two different fluids</w:t>
      </w:r>
      <w:r w:rsidR="009C45C2" w:rsidRPr="009C45C2">
        <w:t xml:space="preserve"> in these samples. </w:t>
      </w:r>
      <w:r w:rsidR="0014502C">
        <w:t>A</w:t>
      </w:r>
      <w:r w:rsidR="0014502C" w:rsidRPr="009C45C2">
        <w:t xml:space="preserve">s </w:t>
      </w:r>
      <w:r w:rsidR="009C45C2" w:rsidRPr="009C45C2">
        <w:t>shown in</w:t>
      </w:r>
      <w:r w:rsidR="009C45C2">
        <w:t xml:space="preserve"> </w:t>
      </w:r>
      <w:r w:rsidR="009C45C2" w:rsidRPr="009C45C2">
        <w:rPr>
          <w:b/>
          <w:bCs/>
        </w:rPr>
        <w:fldChar w:fldCharType="begin"/>
      </w:r>
      <w:r w:rsidR="009C45C2" w:rsidRPr="009C45C2">
        <w:rPr>
          <w:b/>
          <w:bCs/>
        </w:rPr>
        <w:instrText xml:space="preserve"> REF _Ref148688625 \h  \* MERGEFORMAT </w:instrText>
      </w:r>
      <w:r w:rsidR="009C45C2" w:rsidRPr="009C45C2">
        <w:rPr>
          <w:b/>
          <w:bCs/>
        </w:rPr>
      </w:r>
      <w:r w:rsidR="009C45C2" w:rsidRPr="009C45C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w:t>
      </w:r>
      <w:r w:rsidR="009C45C2" w:rsidRPr="009C45C2">
        <w:rPr>
          <w:b/>
          <w:bCs/>
        </w:rPr>
        <w:fldChar w:fldCharType="end"/>
      </w:r>
      <w:r w:rsidR="009C45C2" w:rsidRPr="009C45C2">
        <w:t xml:space="preserve">, the </w:t>
      </w:r>
      <w:r w:rsidR="009C45C2">
        <w:t xml:space="preserve">combined PSD </w:t>
      </w:r>
      <w:r w:rsidR="009C45C2" w:rsidRPr="009C45C2">
        <w:t xml:space="preserve">from MICP and </w:t>
      </w:r>
      <w:r w:rsidR="009C45C2">
        <w:t>N</w:t>
      </w:r>
      <w:r w:rsidR="009C45C2" w:rsidRPr="009C45C2">
        <w:rPr>
          <w:vertAlign w:val="subscript"/>
        </w:rPr>
        <w:t>2</w:t>
      </w:r>
      <w:r w:rsidR="009C45C2">
        <w:t xml:space="preserve"> adsorption</w:t>
      </w:r>
      <w:r w:rsidR="009C45C2" w:rsidRPr="009C45C2">
        <w:t xml:space="preserve"> confirm the existence of a single primary pore system within the nanometer range. The NMR T</w:t>
      </w:r>
      <w:r w:rsidR="009C45C2" w:rsidRPr="009C45C2">
        <w:rPr>
          <w:vertAlign w:val="subscript"/>
        </w:rPr>
        <w:t>1</w:t>
      </w:r>
      <w:r w:rsidR="009C45C2" w:rsidRPr="009C45C2">
        <w:t>-T</w:t>
      </w:r>
      <w:r w:rsidR="009C45C2" w:rsidRPr="009C45C2">
        <w:rPr>
          <w:vertAlign w:val="subscript"/>
        </w:rPr>
        <w:t>2</w:t>
      </w:r>
      <w:r w:rsidR="009C45C2" w:rsidRPr="009C45C2">
        <w:t xml:space="preserve"> </w:t>
      </w:r>
      <w:r w:rsidR="00E55A08">
        <w:t>maps</w:t>
      </w:r>
      <w:r w:rsidR="009C45C2" w:rsidRPr="009C45C2">
        <w:t xml:space="preserve">, as depicted in </w:t>
      </w:r>
      <w:r w:rsidR="009C45C2" w:rsidRPr="009C45C2">
        <w:rPr>
          <w:b/>
          <w:bCs/>
        </w:rPr>
        <w:fldChar w:fldCharType="begin"/>
      </w:r>
      <w:r w:rsidR="009C45C2" w:rsidRPr="009C45C2">
        <w:rPr>
          <w:b/>
          <w:bCs/>
        </w:rPr>
        <w:instrText xml:space="preserve"> REF _Ref148695286 \h  \* MERGEFORMAT </w:instrText>
      </w:r>
      <w:r w:rsidR="009C45C2" w:rsidRPr="009C45C2">
        <w:rPr>
          <w:b/>
          <w:bCs/>
        </w:rPr>
      </w:r>
      <w:r w:rsidR="009C45C2" w:rsidRPr="009C45C2">
        <w:rPr>
          <w:b/>
          <w:bCs/>
        </w:rPr>
        <w:fldChar w:fldCharType="separate"/>
      </w:r>
      <w:r w:rsidR="00C847FE" w:rsidRPr="00C847FE">
        <w:rPr>
          <w:rFonts w:asciiTheme="majorHAnsi" w:hAnsiTheme="majorHAnsi" w:cstheme="majorHAnsi"/>
          <w:b/>
          <w:bCs/>
        </w:rPr>
        <w:t>Figure 7</w:t>
      </w:r>
      <w:r w:rsidR="009C45C2" w:rsidRPr="009C45C2">
        <w:rPr>
          <w:b/>
          <w:bCs/>
        </w:rPr>
        <w:fldChar w:fldCharType="end"/>
      </w:r>
      <w:r w:rsidR="009C45C2" w:rsidRPr="009C45C2">
        <w:t>, prove valuable in resolving the fluid-typing challenge. The fast-relaxation peak</w:t>
      </w:r>
      <w:r w:rsidR="00E55A08">
        <w:t xml:space="preserve"> (</w:t>
      </w:r>
      <w:r w:rsidR="009C45C2" w:rsidRPr="009C45C2">
        <w:t xml:space="preserve">0.2 </w:t>
      </w:r>
      <w:proofErr w:type="spellStart"/>
      <w:r w:rsidR="009C45C2" w:rsidRPr="009C45C2">
        <w:t>ms</w:t>
      </w:r>
      <w:proofErr w:type="spellEnd"/>
      <w:r w:rsidR="00E55A08">
        <w:t>)</w:t>
      </w:r>
      <w:r w:rsidR="009C45C2" w:rsidRPr="009C45C2">
        <w:t xml:space="preserve"> corresponds to a high-amplitude, circular-shaped signal relaxing at</w:t>
      </w:r>
      <w:r w:rsidR="00E55A08">
        <w:t xml:space="preserve"> low</w:t>
      </w:r>
      <w:r w:rsidR="009C45C2" w:rsidRPr="009C45C2">
        <w:t xml:space="preserve"> T</w:t>
      </w:r>
      <w:r w:rsidR="009C45C2" w:rsidRPr="00E55A08">
        <w:rPr>
          <w:vertAlign w:val="subscript"/>
        </w:rPr>
        <w:t>1</w:t>
      </w:r>
      <w:r w:rsidR="009C45C2" w:rsidRPr="009C45C2">
        <w:t>/T</w:t>
      </w:r>
      <w:r w:rsidR="009C45C2" w:rsidRPr="00E55A08">
        <w:rPr>
          <w:vertAlign w:val="subscript"/>
        </w:rPr>
        <w:t>2</w:t>
      </w:r>
      <w:r w:rsidR="00E55A08">
        <w:t xml:space="preserve"> ratio (~</w:t>
      </w:r>
      <w:r w:rsidR="009C45C2" w:rsidRPr="009C45C2">
        <w:t>10</w:t>
      </w:r>
      <w:r w:rsidR="00E55A08">
        <w:t>)</w:t>
      </w:r>
      <w:r w:rsidR="009C45C2" w:rsidRPr="009C45C2">
        <w:t>, alongside a minor amplitude signal displaying higher T</w:t>
      </w:r>
      <w:r w:rsidR="009C45C2" w:rsidRPr="00E55A08">
        <w:rPr>
          <w:vertAlign w:val="subscript"/>
        </w:rPr>
        <w:t>1</w:t>
      </w:r>
      <w:r w:rsidR="009C45C2" w:rsidRPr="009C45C2">
        <w:t>/T</w:t>
      </w:r>
      <w:r w:rsidR="009C45C2" w:rsidRPr="00E55A08">
        <w:rPr>
          <w:vertAlign w:val="subscript"/>
        </w:rPr>
        <w:t>2</w:t>
      </w:r>
      <w:r w:rsidR="009C45C2" w:rsidRPr="009C45C2">
        <w:t xml:space="preserve"> ratios </w:t>
      </w:r>
      <w:r>
        <w:t>(</w:t>
      </w:r>
      <w:r w:rsidRPr="009C45C2">
        <w:t>T</w:t>
      </w:r>
      <w:r w:rsidRPr="00E55A08">
        <w:rPr>
          <w:vertAlign w:val="subscript"/>
        </w:rPr>
        <w:t>1</w:t>
      </w:r>
      <w:r w:rsidRPr="009C45C2">
        <w:t>/T</w:t>
      </w:r>
      <w:r w:rsidRPr="00E55A08">
        <w:rPr>
          <w:vertAlign w:val="subscript"/>
        </w:rPr>
        <w:t>2</w:t>
      </w:r>
      <w:r w:rsidRPr="009C45C2">
        <w:t xml:space="preserve"> = </w:t>
      </w:r>
      <w:r>
        <w:t>1</w:t>
      </w:r>
      <w:r w:rsidR="009C45C2" w:rsidRPr="009C45C2">
        <w:t>00</w:t>
      </w:r>
      <w:r>
        <w:t>-</w:t>
      </w:r>
      <w:r w:rsidR="009C45C2" w:rsidRPr="009C45C2">
        <w:t>1000</w:t>
      </w:r>
      <w:r>
        <w:t>)</w:t>
      </w:r>
      <w:r w:rsidR="009C45C2" w:rsidRPr="009C45C2">
        <w:t>. In contrast, the second peak observed in the T</w:t>
      </w:r>
      <w:r w:rsidR="009C45C2" w:rsidRPr="00E55A08">
        <w:rPr>
          <w:vertAlign w:val="subscript"/>
        </w:rPr>
        <w:t>2</w:t>
      </w:r>
      <w:r w:rsidR="009C45C2" w:rsidRPr="009C45C2">
        <w:t xml:space="preserve"> spectra appears as an elongated signal within the T</w:t>
      </w:r>
      <w:r w:rsidR="009C45C2" w:rsidRPr="00E55A08">
        <w:rPr>
          <w:vertAlign w:val="subscript"/>
        </w:rPr>
        <w:t>1</w:t>
      </w:r>
      <w:r w:rsidR="009C45C2" w:rsidRPr="009C45C2">
        <w:t>-T</w:t>
      </w:r>
      <w:r w:rsidR="009C45C2" w:rsidRPr="00E55A08">
        <w:rPr>
          <w:vertAlign w:val="subscript"/>
        </w:rPr>
        <w:t>2</w:t>
      </w:r>
      <w:r w:rsidR="009C45C2" w:rsidRPr="009C45C2">
        <w:t xml:space="preserve"> maps, consisting of three principal sub-peaks relaxing at distinct intervals. The presence of this elongated signal in the slower-relaxation spectrum suggests the coexistence of hydrocarbons with varying molecular weights saturating the rock, as </w:t>
      </w:r>
      <w:r w:rsidR="00A04D9B">
        <w:t>shown in</w:t>
      </w:r>
      <w:r w:rsidR="009C45C2" w:rsidRPr="009C45C2">
        <w:t xml:space="preserve"> </w:t>
      </w:r>
      <w:r w:rsidR="00E55A08">
        <w:t xml:space="preserve">the </w:t>
      </w:r>
      <w:r w:rsidR="00E55A08" w:rsidRPr="00E55A08">
        <w:t>HAWK®</w:t>
      </w:r>
      <w:r w:rsidR="00E55A08">
        <w:t xml:space="preserve"> </w:t>
      </w:r>
      <w:r w:rsidR="00E55A08" w:rsidRPr="00D25576">
        <w:t xml:space="preserve">modified dry pyrolysis </w:t>
      </w:r>
      <w:r w:rsidR="00E55A08">
        <w:t xml:space="preserve">in </w:t>
      </w:r>
      <w:r w:rsidR="00E55A08" w:rsidRPr="00E55A08">
        <w:rPr>
          <w:b/>
          <w:bCs/>
        </w:rPr>
        <w:fldChar w:fldCharType="begin"/>
      </w:r>
      <w:r w:rsidR="00E55A08" w:rsidRPr="00E55A08">
        <w:rPr>
          <w:b/>
          <w:bCs/>
        </w:rPr>
        <w:instrText xml:space="preserve"> REF _Ref148690988 \h  \* MERGEFORMAT </w:instrText>
      </w:r>
      <w:r w:rsidR="00E55A08" w:rsidRPr="00E55A08">
        <w:rPr>
          <w:b/>
          <w:bCs/>
        </w:rPr>
      </w:r>
      <w:r w:rsidR="00E55A08" w:rsidRPr="00E55A08">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w:t>
      </w:r>
      <w:r w:rsidR="00E55A08" w:rsidRPr="00E55A08">
        <w:rPr>
          <w:b/>
          <w:bCs/>
        </w:rPr>
        <w:fldChar w:fldCharType="end"/>
      </w:r>
      <w:r w:rsidR="00E55A08">
        <w:t>.</w:t>
      </w:r>
      <w:r w:rsidR="009C45C2" w:rsidRPr="009C45C2">
        <w:t xml:space="preserve"> Conversely, the fast-relaxation circular signal </w:t>
      </w:r>
      <w:r w:rsidR="00E55A08">
        <w:t>(</w:t>
      </w:r>
      <w:r w:rsidR="009C45C2" w:rsidRPr="009C45C2">
        <w:t>T</w:t>
      </w:r>
      <w:r w:rsidR="009C45C2" w:rsidRPr="00E55A08">
        <w:rPr>
          <w:vertAlign w:val="subscript"/>
        </w:rPr>
        <w:t>1</w:t>
      </w:r>
      <w:r w:rsidR="009C45C2" w:rsidRPr="009C45C2">
        <w:t>/T</w:t>
      </w:r>
      <w:r w:rsidR="009C45C2" w:rsidRPr="00E55A08">
        <w:rPr>
          <w:vertAlign w:val="subscript"/>
        </w:rPr>
        <w:t>2</w:t>
      </w:r>
      <w:r w:rsidR="009C45C2" w:rsidRPr="009C45C2">
        <w:t xml:space="preserve"> = 10</w:t>
      </w:r>
      <w:r w:rsidR="00E55A08">
        <w:t>)</w:t>
      </w:r>
      <w:r w:rsidR="009C45C2" w:rsidRPr="009C45C2">
        <w:t xml:space="preserve"> may correspond to the brine present in the rock, while the minor amplitude signal at high T</w:t>
      </w:r>
      <w:r w:rsidR="009C45C2" w:rsidRPr="00E55A08">
        <w:rPr>
          <w:vertAlign w:val="subscript"/>
        </w:rPr>
        <w:t>1</w:t>
      </w:r>
      <w:r w:rsidR="009C45C2" w:rsidRPr="009C45C2">
        <w:t>/T</w:t>
      </w:r>
      <w:r w:rsidR="009C45C2" w:rsidRPr="00E55A08">
        <w:rPr>
          <w:vertAlign w:val="subscript"/>
        </w:rPr>
        <w:t>2</w:t>
      </w:r>
      <w:r w:rsidR="009C45C2" w:rsidRPr="009C45C2">
        <w:t xml:space="preserve"> ratios likely represents a portion of the organic matter detectable in the NMR acquisition.</w:t>
      </w:r>
    </w:p>
    <w:p w14:paraId="14189BBE" w14:textId="77777777" w:rsidR="009C45C2" w:rsidRDefault="00786B74" w:rsidP="009C45C2">
      <w:pPr>
        <w:keepNext/>
        <w:jc w:val="both"/>
      </w:pPr>
      <w:r w:rsidRPr="00786B74">
        <w:rPr>
          <w:noProof/>
        </w:rPr>
        <w:lastRenderedPageBreak/>
        <w:drawing>
          <wp:inline distT="0" distB="0" distL="0" distR="0" wp14:anchorId="1AD7CAE1" wp14:editId="50E3716B">
            <wp:extent cx="5943600" cy="4181475"/>
            <wp:effectExtent l="0" t="0" r="0" b="9525"/>
            <wp:docPr id="765575646"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75646"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943600" cy="4181475"/>
                    </a:xfrm>
                    <a:prstGeom prst="rect">
                      <a:avLst/>
                    </a:prstGeom>
                  </pic:spPr>
                </pic:pic>
              </a:graphicData>
            </a:graphic>
          </wp:inline>
        </w:drawing>
      </w:r>
    </w:p>
    <w:p w14:paraId="0FF08BAC" w14:textId="796428A8" w:rsidR="00A04D9B" w:rsidRDefault="009C45C2" w:rsidP="009C45C2">
      <w:pPr>
        <w:pStyle w:val="Caption"/>
        <w:spacing w:after="120" w:line="480" w:lineRule="auto"/>
        <w:jc w:val="center"/>
        <w:rPr>
          <w:rFonts w:asciiTheme="majorHAnsi" w:hAnsiTheme="majorHAnsi" w:cstheme="majorHAnsi"/>
          <w:sz w:val="20"/>
          <w:szCs w:val="20"/>
        </w:rPr>
      </w:pPr>
      <w:bookmarkStart w:id="44" w:name="_Ref148695286"/>
      <w:bookmarkStart w:id="45" w:name="_Toc152493486"/>
      <w:r w:rsidRPr="009C45C2">
        <w:rPr>
          <w:rFonts w:asciiTheme="majorHAnsi" w:hAnsiTheme="majorHAnsi" w:cstheme="majorHAnsi"/>
          <w:sz w:val="20"/>
          <w:szCs w:val="20"/>
        </w:rPr>
        <w:t xml:space="preserve">Figure </w:t>
      </w:r>
      <w:r w:rsidRPr="009C45C2">
        <w:rPr>
          <w:rFonts w:asciiTheme="majorHAnsi" w:hAnsiTheme="majorHAnsi" w:cstheme="majorHAnsi"/>
          <w:sz w:val="20"/>
          <w:szCs w:val="20"/>
        </w:rPr>
        <w:fldChar w:fldCharType="begin"/>
      </w:r>
      <w:r w:rsidRPr="009C45C2">
        <w:rPr>
          <w:rFonts w:asciiTheme="majorHAnsi" w:hAnsiTheme="majorHAnsi" w:cstheme="majorHAnsi"/>
          <w:sz w:val="20"/>
          <w:szCs w:val="20"/>
        </w:rPr>
        <w:instrText xml:space="preserve"> SEQ Figure \* ARABIC </w:instrText>
      </w:r>
      <w:r w:rsidRPr="009C45C2">
        <w:rPr>
          <w:rFonts w:asciiTheme="majorHAnsi" w:hAnsiTheme="majorHAnsi" w:cstheme="majorHAnsi"/>
          <w:sz w:val="20"/>
          <w:szCs w:val="20"/>
        </w:rPr>
        <w:fldChar w:fldCharType="separate"/>
      </w:r>
      <w:r w:rsidR="00C847FE">
        <w:rPr>
          <w:rFonts w:asciiTheme="majorHAnsi" w:hAnsiTheme="majorHAnsi" w:cstheme="majorHAnsi"/>
          <w:noProof/>
          <w:sz w:val="20"/>
          <w:szCs w:val="20"/>
        </w:rPr>
        <w:t>7</w:t>
      </w:r>
      <w:r w:rsidRPr="009C45C2">
        <w:rPr>
          <w:rFonts w:asciiTheme="majorHAnsi" w:hAnsiTheme="majorHAnsi" w:cstheme="majorHAnsi"/>
          <w:sz w:val="20"/>
          <w:szCs w:val="20"/>
        </w:rPr>
        <w:fldChar w:fldCharType="end"/>
      </w:r>
      <w:bookmarkEnd w:id="44"/>
      <w:r w:rsidRPr="009C45C2">
        <w:rPr>
          <w:rFonts w:asciiTheme="majorHAnsi" w:hAnsiTheme="majorHAnsi" w:cstheme="majorHAnsi"/>
          <w:sz w:val="20"/>
          <w:szCs w:val="20"/>
        </w:rPr>
        <w:t>. NMR T</w:t>
      </w:r>
      <w:r w:rsidRPr="00A04D9B">
        <w:rPr>
          <w:rFonts w:asciiTheme="majorHAnsi" w:hAnsiTheme="majorHAnsi" w:cstheme="majorHAnsi"/>
          <w:sz w:val="20"/>
          <w:szCs w:val="20"/>
          <w:vertAlign w:val="subscript"/>
        </w:rPr>
        <w:t>2</w:t>
      </w:r>
      <w:r w:rsidRPr="009C45C2">
        <w:rPr>
          <w:rFonts w:asciiTheme="majorHAnsi" w:hAnsiTheme="majorHAnsi" w:cstheme="majorHAnsi"/>
          <w:sz w:val="20"/>
          <w:szCs w:val="20"/>
        </w:rPr>
        <w:t xml:space="preserve"> and T</w:t>
      </w:r>
      <w:r w:rsidRPr="00A04D9B">
        <w:rPr>
          <w:rFonts w:asciiTheme="majorHAnsi" w:hAnsiTheme="majorHAnsi" w:cstheme="majorHAnsi"/>
          <w:sz w:val="20"/>
          <w:szCs w:val="20"/>
          <w:vertAlign w:val="subscript"/>
        </w:rPr>
        <w:t>1</w:t>
      </w:r>
      <w:r w:rsidRPr="009C45C2">
        <w:rPr>
          <w:rFonts w:asciiTheme="majorHAnsi" w:hAnsiTheme="majorHAnsi" w:cstheme="majorHAnsi"/>
          <w:sz w:val="20"/>
          <w:szCs w:val="20"/>
        </w:rPr>
        <w:t>-T</w:t>
      </w:r>
      <w:r w:rsidRPr="00A04D9B">
        <w:rPr>
          <w:rFonts w:asciiTheme="majorHAnsi" w:hAnsiTheme="majorHAnsi" w:cstheme="majorHAnsi"/>
          <w:sz w:val="20"/>
          <w:szCs w:val="20"/>
          <w:vertAlign w:val="subscript"/>
        </w:rPr>
        <w:t>2</w:t>
      </w:r>
      <w:r w:rsidRPr="009C45C2">
        <w:rPr>
          <w:rFonts w:asciiTheme="majorHAnsi" w:hAnsiTheme="majorHAnsi" w:cstheme="majorHAnsi"/>
          <w:sz w:val="20"/>
          <w:szCs w:val="20"/>
        </w:rPr>
        <w:t xml:space="preserve"> </w:t>
      </w:r>
      <w:r w:rsidR="000922ED">
        <w:rPr>
          <w:rFonts w:asciiTheme="majorHAnsi" w:hAnsiTheme="majorHAnsi" w:cstheme="majorHAnsi"/>
          <w:sz w:val="20"/>
          <w:szCs w:val="20"/>
        </w:rPr>
        <w:t>map</w:t>
      </w:r>
      <w:r w:rsidRPr="009C45C2">
        <w:rPr>
          <w:rFonts w:asciiTheme="majorHAnsi" w:hAnsiTheme="majorHAnsi" w:cstheme="majorHAnsi"/>
          <w:sz w:val="20"/>
          <w:szCs w:val="20"/>
        </w:rPr>
        <w:t xml:space="preserve"> of the preserved Eagle Ford samples</w:t>
      </w:r>
      <w:r w:rsidR="00A04D9B">
        <w:rPr>
          <w:rFonts w:asciiTheme="majorHAnsi" w:hAnsiTheme="majorHAnsi" w:cstheme="majorHAnsi"/>
          <w:sz w:val="20"/>
          <w:szCs w:val="20"/>
        </w:rPr>
        <w:t xml:space="preserve">. </w:t>
      </w:r>
      <w:r w:rsidR="00A04D9B" w:rsidRPr="00A04D9B">
        <w:rPr>
          <w:rFonts w:asciiTheme="majorHAnsi" w:hAnsiTheme="majorHAnsi" w:cstheme="majorHAnsi"/>
          <w:sz w:val="20"/>
          <w:szCs w:val="20"/>
        </w:rPr>
        <w:t>The NMR T</w:t>
      </w:r>
      <w:r w:rsidR="00A04D9B" w:rsidRPr="00A04D9B">
        <w:rPr>
          <w:rFonts w:asciiTheme="majorHAnsi" w:hAnsiTheme="majorHAnsi" w:cstheme="majorHAnsi"/>
          <w:sz w:val="20"/>
          <w:szCs w:val="20"/>
          <w:vertAlign w:val="subscript"/>
        </w:rPr>
        <w:t>2</w:t>
      </w:r>
      <w:r w:rsidR="00A04D9B" w:rsidRPr="00A04D9B">
        <w:rPr>
          <w:rFonts w:asciiTheme="majorHAnsi" w:hAnsiTheme="majorHAnsi" w:cstheme="majorHAnsi"/>
          <w:sz w:val="20"/>
          <w:szCs w:val="20"/>
        </w:rPr>
        <w:t xml:space="preserve"> incremental spectra exhibit a bimodal distribution with a fast-relaxation peak (0.2 </w:t>
      </w:r>
      <w:proofErr w:type="spellStart"/>
      <w:r w:rsidR="00A04D9B" w:rsidRPr="00A04D9B">
        <w:rPr>
          <w:rFonts w:asciiTheme="majorHAnsi" w:hAnsiTheme="majorHAnsi" w:cstheme="majorHAnsi"/>
          <w:sz w:val="20"/>
          <w:szCs w:val="20"/>
        </w:rPr>
        <w:t>ms</w:t>
      </w:r>
      <w:proofErr w:type="spellEnd"/>
      <w:r w:rsidR="00A04D9B" w:rsidRPr="00A04D9B">
        <w:rPr>
          <w:rFonts w:asciiTheme="majorHAnsi" w:hAnsiTheme="majorHAnsi" w:cstheme="majorHAnsi"/>
          <w:sz w:val="20"/>
          <w:szCs w:val="20"/>
        </w:rPr>
        <w:t xml:space="preserve">) and a slower-relaxation peak (1 to 10 </w:t>
      </w:r>
      <w:proofErr w:type="spellStart"/>
      <w:r w:rsidR="00A04D9B" w:rsidRPr="00A04D9B">
        <w:rPr>
          <w:rFonts w:asciiTheme="majorHAnsi" w:hAnsiTheme="majorHAnsi" w:cstheme="majorHAnsi"/>
          <w:sz w:val="20"/>
          <w:szCs w:val="20"/>
        </w:rPr>
        <w:t>ms</w:t>
      </w:r>
      <w:proofErr w:type="spellEnd"/>
      <w:r w:rsidR="00A04D9B" w:rsidRPr="00A04D9B">
        <w:rPr>
          <w:rFonts w:asciiTheme="majorHAnsi" w:hAnsiTheme="majorHAnsi" w:cstheme="majorHAnsi"/>
          <w:sz w:val="20"/>
          <w:szCs w:val="20"/>
        </w:rPr>
        <w:t>), suggesting dual pore systems</w:t>
      </w:r>
      <w:r w:rsidR="000922ED">
        <w:rPr>
          <w:rFonts w:asciiTheme="majorHAnsi" w:hAnsiTheme="majorHAnsi" w:cstheme="majorHAnsi"/>
          <w:sz w:val="20"/>
          <w:szCs w:val="20"/>
        </w:rPr>
        <w:t xml:space="preserve"> or the presence of two different fluids</w:t>
      </w:r>
      <w:r w:rsidR="00A04D9B" w:rsidRPr="00A04D9B">
        <w:rPr>
          <w:rFonts w:asciiTheme="majorHAnsi" w:hAnsiTheme="majorHAnsi" w:cstheme="majorHAnsi"/>
          <w:sz w:val="20"/>
          <w:szCs w:val="20"/>
        </w:rPr>
        <w:t xml:space="preserve">. </w:t>
      </w:r>
      <w:r w:rsidR="000922ED">
        <w:rPr>
          <w:rFonts w:asciiTheme="majorHAnsi" w:hAnsiTheme="majorHAnsi" w:cstheme="majorHAnsi"/>
          <w:sz w:val="20"/>
          <w:szCs w:val="20"/>
        </w:rPr>
        <w:t xml:space="preserve">As shown in </w:t>
      </w:r>
      <w:r w:rsidR="000922ED">
        <w:rPr>
          <w:rFonts w:asciiTheme="majorHAnsi" w:hAnsiTheme="majorHAnsi" w:cstheme="majorHAnsi"/>
          <w:sz w:val="20"/>
          <w:szCs w:val="20"/>
        </w:rPr>
        <w:fldChar w:fldCharType="begin"/>
      </w:r>
      <w:r w:rsidR="000922ED">
        <w:rPr>
          <w:rFonts w:asciiTheme="majorHAnsi" w:hAnsiTheme="majorHAnsi" w:cstheme="majorHAnsi"/>
          <w:sz w:val="20"/>
          <w:szCs w:val="20"/>
        </w:rPr>
        <w:instrText xml:space="preserve"> REF _Ref148688625 \h </w:instrText>
      </w:r>
      <w:r w:rsidR="000922ED">
        <w:rPr>
          <w:rFonts w:asciiTheme="majorHAnsi" w:hAnsiTheme="majorHAnsi" w:cstheme="majorHAnsi"/>
          <w:sz w:val="20"/>
          <w:szCs w:val="20"/>
        </w:rPr>
      </w:r>
      <w:r w:rsidR="000922ED">
        <w:rPr>
          <w:rFonts w:asciiTheme="majorHAnsi" w:hAnsiTheme="majorHAnsi" w:cstheme="majorHAnsi"/>
          <w:sz w:val="20"/>
          <w:szCs w:val="20"/>
        </w:rPr>
        <w:fldChar w:fldCharType="separate"/>
      </w:r>
      <w:r w:rsidR="00C847FE" w:rsidRPr="000D0722">
        <w:rPr>
          <w:rFonts w:asciiTheme="majorHAnsi" w:hAnsiTheme="majorHAnsi" w:cstheme="majorHAnsi"/>
          <w:sz w:val="20"/>
          <w:szCs w:val="20"/>
        </w:rPr>
        <w:t xml:space="preserve">Figure </w:t>
      </w:r>
      <w:r w:rsidR="00C847FE">
        <w:rPr>
          <w:rFonts w:asciiTheme="majorHAnsi" w:hAnsiTheme="majorHAnsi" w:cstheme="majorHAnsi"/>
          <w:noProof/>
          <w:sz w:val="20"/>
          <w:szCs w:val="20"/>
        </w:rPr>
        <w:t>5</w:t>
      </w:r>
      <w:r w:rsidR="000922ED">
        <w:rPr>
          <w:rFonts w:asciiTheme="majorHAnsi" w:hAnsiTheme="majorHAnsi" w:cstheme="majorHAnsi"/>
          <w:sz w:val="20"/>
          <w:szCs w:val="20"/>
        </w:rPr>
        <w:fldChar w:fldCharType="end"/>
      </w:r>
      <w:r w:rsidR="00A04D9B" w:rsidRPr="00A04D9B">
        <w:rPr>
          <w:rFonts w:asciiTheme="majorHAnsi" w:hAnsiTheme="majorHAnsi" w:cstheme="majorHAnsi"/>
          <w:sz w:val="20"/>
          <w:szCs w:val="20"/>
        </w:rPr>
        <w:t>, combined PSD results from MICP and N</w:t>
      </w:r>
      <w:r w:rsidR="00A04D9B" w:rsidRPr="00A04D9B">
        <w:rPr>
          <w:rFonts w:asciiTheme="majorHAnsi" w:hAnsiTheme="majorHAnsi" w:cstheme="majorHAnsi"/>
          <w:sz w:val="20"/>
          <w:szCs w:val="20"/>
          <w:vertAlign w:val="subscript"/>
        </w:rPr>
        <w:t>2</w:t>
      </w:r>
      <w:r w:rsidR="00A04D9B" w:rsidRPr="00A04D9B">
        <w:rPr>
          <w:rFonts w:asciiTheme="majorHAnsi" w:hAnsiTheme="majorHAnsi" w:cstheme="majorHAnsi"/>
          <w:sz w:val="20"/>
          <w:szCs w:val="20"/>
        </w:rPr>
        <w:t xml:space="preserve"> adsorption confirm a primary nanometer-s</w:t>
      </w:r>
      <w:r w:rsidR="000922ED">
        <w:rPr>
          <w:rFonts w:asciiTheme="majorHAnsi" w:hAnsiTheme="majorHAnsi" w:cstheme="majorHAnsi"/>
          <w:sz w:val="20"/>
          <w:szCs w:val="20"/>
        </w:rPr>
        <w:t>ize</w:t>
      </w:r>
      <w:r w:rsidR="00A04D9B" w:rsidRPr="00A04D9B">
        <w:rPr>
          <w:rFonts w:asciiTheme="majorHAnsi" w:hAnsiTheme="majorHAnsi" w:cstheme="majorHAnsi"/>
          <w:sz w:val="20"/>
          <w:szCs w:val="20"/>
        </w:rPr>
        <w:t xml:space="preserve"> pore system. NMR T</w:t>
      </w:r>
      <w:r w:rsidR="00A04D9B" w:rsidRPr="00A04D9B">
        <w:rPr>
          <w:rFonts w:asciiTheme="majorHAnsi" w:hAnsiTheme="majorHAnsi" w:cstheme="majorHAnsi"/>
          <w:sz w:val="20"/>
          <w:szCs w:val="20"/>
          <w:vertAlign w:val="subscript"/>
        </w:rPr>
        <w:t>1</w:t>
      </w:r>
      <w:r w:rsidR="00A04D9B" w:rsidRPr="00A04D9B">
        <w:rPr>
          <w:rFonts w:asciiTheme="majorHAnsi" w:hAnsiTheme="majorHAnsi" w:cstheme="majorHAnsi"/>
          <w:sz w:val="20"/>
          <w:szCs w:val="20"/>
        </w:rPr>
        <w:t>-T</w:t>
      </w:r>
      <w:r w:rsidR="00A04D9B" w:rsidRPr="00A04D9B">
        <w:rPr>
          <w:rFonts w:asciiTheme="majorHAnsi" w:hAnsiTheme="majorHAnsi" w:cstheme="majorHAnsi"/>
          <w:sz w:val="20"/>
          <w:szCs w:val="20"/>
          <w:vertAlign w:val="subscript"/>
        </w:rPr>
        <w:t>2</w:t>
      </w:r>
      <w:r w:rsidR="00A04D9B" w:rsidRPr="00A04D9B">
        <w:rPr>
          <w:rFonts w:asciiTheme="majorHAnsi" w:hAnsiTheme="majorHAnsi" w:cstheme="majorHAnsi"/>
          <w:sz w:val="20"/>
          <w:szCs w:val="20"/>
        </w:rPr>
        <w:t xml:space="preserve"> maps offer fluid-typing insights with a fast-relaxation </w:t>
      </w:r>
      <w:r w:rsidR="00A04D9B">
        <w:rPr>
          <w:rFonts w:asciiTheme="majorHAnsi" w:hAnsiTheme="majorHAnsi" w:cstheme="majorHAnsi"/>
          <w:sz w:val="20"/>
          <w:szCs w:val="20"/>
        </w:rPr>
        <w:t>circular signal</w:t>
      </w:r>
      <w:r w:rsidR="00A04D9B" w:rsidRPr="00A04D9B">
        <w:rPr>
          <w:rFonts w:asciiTheme="majorHAnsi" w:hAnsiTheme="majorHAnsi" w:cstheme="majorHAnsi"/>
          <w:sz w:val="20"/>
          <w:szCs w:val="20"/>
        </w:rPr>
        <w:t xml:space="preserve"> </w:t>
      </w:r>
      <w:r w:rsidR="00A04D9B">
        <w:rPr>
          <w:rFonts w:asciiTheme="majorHAnsi" w:hAnsiTheme="majorHAnsi" w:cstheme="majorHAnsi"/>
          <w:sz w:val="20"/>
          <w:szCs w:val="20"/>
        </w:rPr>
        <w:t xml:space="preserve">potentially </w:t>
      </w:r>
      <w:r w:rsidR="00A04D9B" w:rsidRPr="00A04D9B">
        <w:rPr>
          <w:rFonts w:asciiTheme="majorHAnsi" w:hAnsiTheme="majorHAnsi" w:cstheme="majorHAnsi"/>
          <w:sz w:val="20"/>
          <w:szCs w:val="20"/>
        </w:rPr>
        <w:t xml:space="preserve">representing brine and a slower-relaxation </w:t>
      </w:r>
      <w:r w:rsidR="00A04D9B">
        <w:rPr>
          <w:rFonts w:asciiTheme="majorHAnsi" w:hAnsiTheme="majorHAnsi" w:cstheme="majorHAnsi"/>
          <w:sz w:val="20"/>
          <w:szCs w:val="20"/>
        </w:rPr>
        <w:t>elongated signal</w:t>
      </w:r>
      <w:r w:rsidR="00A04D9B" w:rsidRPr="00A04D9B">
        <w:rPr>
          <w:rFonts w:asciiTheme="majorHAnsi" w:hAnsiTheme="majorHAnsi" w:cstheme="majorHAnsi"/>
          <w:sz w:val="20"/>
          <w:szCs w:val="20"/>
        </w:rPr>
        <w:t xml:space="preserve"> indicating a range of hydrocarbons, </w:t>
      </w:r>
      <w:r w:rsidR="00A04D9B">
        <w:rPr>
          <w:rFonts w:asciiTheme="majorHAnsi" w:hAnsiTheme="majorHAnsi" w:cstheme="majorHAnsi"/>
          <w:sz w:val="20"/>
          <w:szCs w:val="20"/>
        </w:rPr>
        <w:t>as observed in the</w:t>
      </w:r>
      <w:r w:rsidR="00A04D9B" w:rsidRPr="00A04D9B">
        <w:rPr>
          <w:rFonts w:asciiTheme="majorHAnsi" w:hAnsiTheme="majorHAnsi" w:cstheme="majorHAnsi"/>
          <w:sz w:val="20"/>
          <w:szCs w:val="20"/>
        </w:rPr>
        <w:t xml:space="preserve"> HAWK® modified dry pyrolysis result</w:t>
      </w:r>
      <w:r w:rsidR="00A04D9B">
        <w:rPr>
          <w:rFonts w:asciiTheme="majorHAnsi" w:hAnsiTheme="majorHAnsi" w:cstheme="majorHAnsi"/>
          <w:sz w:val="20"/>
          <w:szCs w:val="20"/>
        </w:rPr>
        <w:t>s (</w:t>
      </w:r>
      <w:r w:rsidR="00A04D9B">
        <w:rPr>
          <w:rFonts w:asciiTheme="majorHAnsi" w:hAnsiTheme="majorHAnsi" w:cstheme="majorHAnsi"/>
          <w:sz w:val="20"/>
          <w:szCs w:val="20"/>
        </w:rPr>
        <w:fldChar w:fldCharType="begin"/>
      </w:r>
      <w:r w:rsidR="00A04D9B">
        <w:rPr>
          <w:rFonts w:asciiTheme="majorHAnsi" w:hAnsiTheme="majorHAnsi" w:cstheme="majorHAnsi"/>
          <w:sz w:val="20"/>
          <w:szCs w:val="20"/>
        </w:rPr>
        <w:instrText xml:space="preserve"> REF _Ref148690988 \h </w:instrText>
      </w:r>
      <w:r w:rsidR="00A04D9B">
        <w:rPr>
          <w:rFonts w:asciiTheme="majorHAnsi" w:hAnsiTheme="majorHAnsi" w:cstheme="majorHAnsi"/>
          <w:sz w:val="20"/>
          <w:szCs w:val="20"/>
        </w:rPr>
      </w:r>
      <w:r w:rsidR="00A04D9B">
        <w:rPr>
          <w:rFonts w:asciiTheme="majorHAnsi" w:hAnsiTheme="majorHAnsi" w:cstheme="majorHAnsi"/>
          <w:sz w:val="20"/>
          <w:szCs w:val="20"/>
        </w:rPr>
        <w:fldChar w:fldCharType="separate"/>
      </w:r>
      <w:r w:rsidR="00C847FE" w:rsidRPr="00D25576">
        <w:rPr>
          <w:rFonts w:asciiTheme="majorHAnsi" w:hAnsiTheme="majorHAnsi" w:cstheme="majorHAnsi"/>
          <w:sz w:val="20"/>
          <w:szCs w:val="20"/>
        </w:rPr>
        <w:t xml:space="preserve">Figure </w:t>
      </w:r>
      <w:r w:rsidR="00C847FE">
        <w:rPr>
          <w:rFonts w:asciiTheme="majorHAnsi" w:hAnsiTheme="majorHAnsi" w:cstheme="majorHAnsi"/>
          <w:noProof/>
          <w:sz w:val="20"/>
          <w:szCs w:val="20"/>
        </w:rPr>
        <w:t>6</w:t>
      </w:r>
      <w:r w:rsidR="00A04D9B">
        <w:rPr>
          <w:rFonts w:asciiTheme="majorHAnsi" w:hAnsiTheme="majorHAnsi" w:cstheme="majorHAnsi"/>
          <w:sz w:val="20"/>
          <w:szCs w:val="20"/>
        </w:rPr>
        <w:fldChar w:fldCharType="end"/>
      </w:r>
      <w:r w:rsidR="00A04D9B">
        <w:rPr>
          <w:rFonts w:asciiTheme="majorHAnsi" w:hAnsiTheme="majorHAnsi" w:cstheme="majorHAnsi"/>
          <w:sz w:val="20"/>
          <w:szCs w:val="20"/>
        </w:rPr>
        <w:t>)</w:t>
      </w:r>
      <w:r w:rsidR="00A04D9B" w:rsidRPr="00A04D9B">
        <w:rPr>
          <w:rFonts w:asciiTheme="majorHAnsi" w:hAnsiTheme="majorHAnsi" w:cstheme="majorHAnsi"/>
          <w:sz w:val="20"/>
          <w:szCs w:val="20"/>
        </w:rPr>
        <w:t>.</w:t>
      </w:r>
      <w:bookmarkEnd w:id="45"/>
    </w:p>
    <w:p w14:paraId="14C79473" w14:textId="0A73EA69" w:rsidR="00D24E8E" w:rsidRDefault="00D24E8E" w:rsidP="003D30BF">
      <w:pPr>
        <w:jc w:val="both"/>
      </w:pPr>
      <w:r w:rsidRPr="00D24E8E">
        <w:t xml:space="preserve">To confirm this hypothesis and separate NMR signatures of hydrocarbons and water, </w:t>
      </w:r>
      <w:r w:rsidR="00821B89">
        <w:t xml:space="preserve">the </w:t>
      </w:r>
      <w:r w:rsidRPr="00D24E8E">
        <w:t xml:space="preserve">Eagle Ford preserved </w:t>
      </w:r>
      <w:r w:rsidR="0070444A">
        <w:t xml:space="preserve">plug (1/1” length/diameter) </w:t>
      </w:r>
      <w:r w:rsidRPr="00D24E8E">
        <w:t xml:space="preserve">sample underwent spontaneous imbibition for multiple weeks within a </w:t>
      </w:r>
      <w:r>
        <w:t>doping agent solution (</w:t>
      </w:r>
      <w:r w:rsidRPr="00D24E8E">
        <w:t>MnCl</w:t>
      </w:r>
      <w:r w:rsidRPr="00D24E8E">
        <w:rPr>
          <w:vertAlign w:val="subscript"/>
        </w:rPr>
        <w:t>2</w:t>
      </w:r>
      <w:r>
        <w:t xml:space="preserve">, </w:t>
      </w:r>
      <w:r w:rsidRPr="00D24E8E">
        <w:t xml:space="preserve">65 wt.%), </w:t>
      </w:r>
      <w:r>
        <w:t xml:space="preserve">which is fairly invisible in </w:t>
      </w:r>
      <w:r w:rsidRPr="00D24E8E">
        <w:t>NMR</w:t>
      </w:r>
      <w:r>
        <w:t xml:space="preserve"> acquisition</w:t>
      </w:r>
      <w:r w:rsidRPr="00D24E8E">
        <w:t xml:space="preserve"> </w:t>
      </w:r>
      <w:r>
        <w:fldChar w:fldCharType="begin"/>
      </w:r>
      <w:r>
        <w:instrText xml:space="preserve"> ADDIN EN.CITE &lt;EndNote&gt;&lt;Cite&gt;&lt;Author&gt;Gannaway&lt;/Author&gt;&lt;Year&gt;2014&lt;/Year&gt;&lt;RecNum&gt;365&lt;/RecNum&gt;&lt;DisplayText&gt;(Gannaway 2014)&lt;/DisplayText&gt;&lt;record&gt;&lt;rec-number&gt;365&lt;/rec-number&gt;&lt;foreign-keys&gt;&lt;key app="EN" db-id="xtrtpexd9zwesae9vrlxa5fbrpepps92x2sf" timestamp="1655772813" guid="72af1d5e-2ad7-42bc-931b-fabaa997629f"&gt;365&lt;/key&gt;&lt;/foreign-keys&gt;&lt;ref-type name="Conference Paper"&gt;47&lt;/ref-type&gt;&lt;contributors&gt;&lt;authors&gt;&lt;author&gt;Gannaway, Gregory&lt;/author&gt;&lt;/authors&gt;&lt;/contributors&gt;&lt;titles&gt;&lt;title&gt;NMR Investigation of Pore Structure in Gas Shales&lt;/title&gt;&lt;secondary-title&gt;SPE Annual Technical Conference and Exhibition&lt;/secondary-title&gt;&lt;/titles&gt;&lt;pages&gt;SPE-173474-STU&lt;/pages&gt;&lt;dates&gt;&lt;year&gt;2014&lt;/year&gt;&lt;/dates&gt;&lt;urls&gt;&lt;related-urls&gt;&lt;url&gt;https://doi.org/10.2118/173474-STU&lt;/url&gt;&lt;/related-urls&gt;&lt;/urls&gt;&lt;electronic-resource-num&gt;10.2118/173474-STU&lt;/electronic-resource-num&gt;&lt;access-date&gt;6/21/2022&lt;/access-date&gt;&lt;/record&gt;&lt;/Cite&gt;&lt;/EndNote&gt;</w:instrText>
      </w:r>
      <w:r>
        <w:fldChar w:fldCharType="separate"/>
      </w:r>
      <w:r>
        <w:rPr>
          <w:noProof/>
        </w:rPr>
        <w:t>(Gannaway 2014)</w:t>
      </w:r>
      <w:r>
        <w:fldChar w:fldCharType="end"/>
      </w:r>
      <w:r w:rsidRPr="00D24E8E">
        <w:t xml:space="preserve">. As the doping agent exhibits miscibility with water and immiscibility with hydrocarbons, it permeates the brine phase, gradually diminishing its NMR </w:t>
      </w:r>
      <w:r w:rsidRPr="00D24E8E">
        <w:lastRenderedPageBreak/>
        <w:t xml:space="preserve">signal, thus enabling precise quantification of relaxation characteristics for each liquid phase saturating the rock. </w:t>
      </w:r>
      <w:r w:rsidRPr="00D24E8E">
        <w:rPr>
          <w:b/>
          <w:bCs/>
        </w:rPr>
        <w:fldChar w:fldCharType="begin"/>
      </w:r>
      <w:r w:rsidRPr="00D24E8E">
        <w:rPr>
          <w:b/>
          <w:bCs/>
        </w:rPr>
        <w:instrText xml:space="preserve"> REF _Ref148699247 \h </w:instrText>
      </w:r>
      <w:r>
        <w:rPr>
          <w:b/>
          <w:bCs/>
        </w:rPr>
        <w:instrText xml:space="preserve"> \* MERGEFORMAT </w:instrText>
      </w:r>
      <w:r w:rsidRPr="00D24E8E">
        <w:rPr>
          <w:b/>
          <w:bCs/>
        </w:rPr>
      </w:r>
      <w:r w:rsidRPr="00D24E8E">
        <w:rPr>
          <w:b/>
          <w:bCs/>
        </w:rPr>
        <w:fldChar w:fldCharType="separate"/>
      </w:r>
      <w:r w:rsidR="00C847FE" w:rsidRPr="00C847FE">
        <w:rPr>
          <w:b/>
          <w:bCs/>
        </w:rPr>
        <w:t xml:space="preserve">Figure </w:t>
      </w:r>
      <w:r w:rsidR="00C847FE" w:rsidRPr="00C847FE">
        <w:rPr>
          <w:b/>
          <w:bCs/>
          <w:noProof/>
        </w:rPr>
        <w:t>8</w:t>
      </w:r>
      <w:r w:rsidRPr="00D24E8E">
        <w:rPr>
          <w:b/>
          <w:bCs/>
        </w:rPr>
        <w:fldChar w:fldCharType="end"/>
      </w:r>
      <w:r>
        <w:t xml:space="preserve"> </w:t>
      </w:r>
      <w:r w:rsidRPr="00D24E8E">
        <w:t>illustrates NMR T</w:t>
      </w:r>
      <w:r w:rsidRPr="00D24E8E">
        <w:rPr>
          <w:vertAlign w:val="subscript"/>
        </w:rPr>
        <w:t>1</w:t>
      </w:r>
      <w:r w:rsidRPr="00D24E8E">
        <w:t>-T</w:t>
      </w:r>
      <w:r w:rsidRPr="00D24E8E">
        <w:rPr>
          <w:vertAlign w:val="subscript"/>
        </w:rPr>
        <w:t>2</w:t>
      </w:r>
      <w:r w:rsidRPr="00D24E8E">
        <w:t xml:space="preserve"> maps for the doping agent imbibition experiments in the Eagle Ford sample conducted over a 2-month period. Observations reveal negligible changes in the NMR T</w:t>
      </w:r>
      <w:r w:rsidRPr="00D24E8E">
        <w:rPr>
          <w:vertAlign w:val="subscript"/>
        </w:rPr>
        <w:t>1</w:t>
      </w:r>
      <w:r w:rsidRPr="00D24E8E">
        <w:t>-T</w:t>
      </w:r>
      <w:r w:rsidRPr="00D24E8E">
        <w:rPr>
          <w:vertAlign w:val="subscript"/>
        </w:rPr>
        <w:t>2</w:t>
      </w:r>
      <w:r w:rsidRPr="00D24E8E">
        <w:t xml:space="preserve"> maps throughout </w:t>
      </w:r>
      <w:r w:rsidR="005B3907">
        <w:t>the 1-</w:t>
      </w:r>
      <w:r w:rsidRPr="00D24E8E">
        <w:t xml:space="preserve">month experimental duration, attributed to the </w:t>
      </w:r>
      <w:r>
        <w:t xml:space="preserve">low diffusivity within the </w:t>
      </w:r>
      <w:r w:rsidRPr="00D24E8E">
        <w:t xml:space="preserve">shale </w:t>
      </w:r>
      <w:r w:rsidR="0070444A">
        <w:t>plug</w:t>
      </w:r>
      <w:r w:rsidRPr="00D24E8E">
        <w:t>, restricting the doping solution's imbibition. After 2 months of imbibition, a notable reduction in the amplitude of the fast-relaxation circular signal emerges, signifying its interaction with the brine phase.</w:t>
      </w:r>
      <w:r>
        <w:t xml:space="preserve"> </w:t>
      </w:r>
      <w:r w:rsidRPr="00D24E8E">
        <w:t xml:space="preserve">The slow-relaxation elongated signal remains largely unaltered, except for a minor </w:t>
      </w:r>
      <w:r>
        <w:t xml:space="preserve">amplitude </w:t>
      </w:r>
      <w:r w:rsidRPr="00D24E8E">
        <w:t>reduction in longer T</w:t>
      </w:r>
      <w:r w:rsidRPr="00D24E8E">
        <w:rPr>
          <w:vertAlign w:val="subscript"/>
        </w:rPr>
        <w:t>2</w:t>
      </w:r>
      <w:r w:rsidRPr="00D24E8E">
        <w:t xml:space="preserve"> times (&gt;100 </w:t>
      </w:r>
      <w:proofErr w:type="spellStart"/>
      <w:r w:rsidRPr="00D24E8E">
        <w:t>ms</w:t>
      </w:r>
      <w:proofErr w:type="spellEnd"/>
      <w:r w:rsidRPr="00D24E8E">
        <w:t xml:space="preserve">), attributed to the natural evaporation of lighter components in the native oil within the preserved </w:t>
      </w:r>
      <w:r w:rsidR="0070444A">
        <w:t xml:space="preserve">plug </w:t>
      </w:r>
      <w:r w:rsidRPr="00D24E8E">
        <w:t>sample following 2 months of experimentation.</w:t>
      </w:r>
    </w:p>
    <w:p w14:paraId="383D69A6" w14:textId="77777777" w:rsidR="00D24E8E" w:rsidRDefault="00D24E8E" w:rsidP="00D24E8E">
      <w:pPr>
        <w:keepNext/>
        <w:jc w:val="both"/>
      </w:pPr>
      <w:r w:rsidRPr="00D24E8E">
        <w:rPr>
          <w:noProof/>
        </w:rPr>
        <w:lastRenderedPageBreak/>
        <w:drawing>
          <wp:inline distT="0" distB="0" distL="0" distR="0" wp14:anchorId="68BF3802" wp14:editId="5FBF4C43">
            <wp:extent cx="5943600" cy="4114800"/>
            <wp:effectExtent l="0" t="0" r="0" b="0"/>
            <wp:docPr id="926260492"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60492"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943600" cy="4114800"/>
                    </a:xfrm>
                    <a:prstGeom prst="rect">
                      <a:avLst/>
                    </a:prstGeom>
                  </pic:spPr>
                </pic:pic>
              </a:graphicData>
            </a:graphic>
          </wp:inline>
        </w:drawing>
      </w:r>
    </w:p>
    <w:p w14:paraId="79443D6C" w14:textId="56547A78" w:rsidR="00D24E8E" w:rsidRPr="003D30BF" w:rsidRDefault="00D24E8E" w:rsidP="00D24E8E">
      <w:pPr>
        <w:pStyle w:val="Caption"/>
        <w:spacing w:after="120" w:line="480" w:lineRule="auto"/>
        <w:jc w:val="center"/>
        <w:rPr>
          <w:rFonts w:asciiTheme="majorHAnsi" w:hAnsiTheme="majorHAnsi" w:cstheme="majorHAnsi"/>
          <w:sz w:val="20"/>
          <w:szCs w:val="20"/>
        </w:rPr>
      </w:pPr>
      <w:bookmarkStart w:id="46" w:name="_Ref148699247"/>
      <w:bookmarkStart w:id="47" w:name="_Toc152493487"/>
      <w:r w:rsidRPr="00D24E8E">
        <w:rPr>
          <w:rFonts w:asciiTheme="majorHAnsi" w:hAnsiTheme="majorHAnsi" w:cstheme="majorHAnsi"/>
          <w:sz w:val="20"/>
          <w:szCs w:val="20"/>
        </w:rPr>
        <w:t xml:space="preserve">Figure </w:t>
      </w:r>
      <w:r w:rsidRPr="00D24E8E">
        <w:rPr>
          <w:rFonts w:asciiTheme="majorHAnsi" w:hAnsiTheme="majorHAnsi" w:cstheme="majorHAnsi"/>
          <w:sz w:val="20"/>
          <w:szCs w:val="20"/>
        </w:rPr>
        <w:fldChar w:fldCharType="begin"/>
      </w:r>
      <w:r w:rsidRPr="00D24E8E">
        <w:rPr>
          <w:rFonts w:asciiTheme="majorHAnsi" w:hAnsiTheme="majorHAnsi" w:cstheme="majorHAnsi"/>
          <w:sz w:val="20"/>
          <w:szCs w:val="20"/>
        </w:rPr>
        <w:instrText xml:space="preserve"> SEQ Figure \* ARABIC </w:instrText>
      </w:r>
      <w:r w:rsidRPr="00D24E8E">
        <w:rPr>
          <w:rFonts w:asciiTheme="majorHAnsi" w:hAnsiTheme="majorHAnsi" w:cstheme="majorHAnsi"/>
          <w:sz w:val="20"/>
          <w:szCs w:val="20"/>
        </w:rPr>
        <w:fldChar w:fldCharType="separate"/>
      </w:r>
      <w:r w:rsidR="00C847FE">
        <w:rPr>
          <w:rFonts w:asciiTheme="majorHAnsi" w:hAnsiTheme="majorHAnsi" w:cstheme="majorHAnsi"/>
          <w:noProof/>
          <w:sz w:val="20"/>
          <w:szCs w:val="20"/>
        </w:rPr>
        <w:t>8</w:t>
      </w:r>
      <w:r w:rsidRPr="00D24E8E">
        <w:rPr>
          <w:rFonts w:asciiTheme="majorHAnsi" w:hAnsiTheme="majorHAnsi" w:cstheme="majorHAnsi"/>
          <w:sz w:val="20"/>
          <w:szCs w:val="20"/>
        </w:rPr>
        <w:fldChar w:fldCharType="end"/>
      </w:r>
      <w:bookmarkEnd w:id="46"/>
      <w:r w:rsidRPr="00D24E8E">
        <w:rPr>
          <w:rFonts w:asciiTheme="majorHAnsi" w:hAnsiTheme="majorHAnsi" w:cstheme="majorHAnsi"/>
          <w:sz w:val="20"/>
          <w:szCs w:val="20"/>
        </w:rPr>
        <w:t>. NMR T</w:t>
      </w:r>
      <w:r w:rsidRPr="00D24E8E">
        <w:rPr>
          <w:rFonts w:asciiTheme="majorHAnsi" w:hAnsiTheme="majorHAnsi" w:cstheme="majorHAnsi"/>
          <w:sz w:val="20"/>
          <w:szCs w:val="20"/>
          <w:vertAlign w:val="subscript"/>
        </w:rPr>
        <w:t>1</w:t>
      </w:r>
      <w:r w:rsidRPr="00D24E8E">
        <w:rPr>
          <w:rFonts w:asciiTheme="majorHAnsi" w:hAnsiTheme="majorHAnsi" w:cstheme="majorHAnsi"/>
          <w:sz w:val="20"/>
          <w:szCs w:val="20"/>
        </w:rPr>
        <w:t>-T</w:t>
      </w:r>
      <w:r w:rsidRPr="00D24E8E">
        <w:rPr>
          <w:rFonts w:asciiTheme="majorHAnsi" w:hAnsiTheme="majorHAnsi" w:cstheme="majorHAnsi"/>
          <w:sz w:val="20"/>
          <w:szCs w:val="20"/>
          <w:vertAlign w:val="subscript"/>
        </w:rPr>
        <w:t>2</w:t>
      </w:r>
      <w:r w:rsidRPr="00D24E8E">
        <w:rPr>
          <w:rFonts w:asciiTheme="majorHAnsi" w:hAnsiTheme="majorHAnsi" w:cstheme="majorHAnsi"/>
          <w:sz w:val="20"/>
          <w:szCs w:val="20"/>
        </w:rPr>
        <w:t xml:space="preserve"> maps illustrat</w:t>
      </w:r>
      <w:r>
        <w:rPr>
          <w:rFonts w:asciiTheme="majorHAnsi" w:hAnsiTheme="majorHAnsi" w:cstheme="majorHAnsi"/>
          <w:sz w:val="20"/>
          <w:szCs w:val="20"/>
        </w:rPr>
        <w:t>ing</w:t>
      </w:r>
      <w:r w:rsidRPr="00D24E8E">
        <w:rPr>
          <w:rFonts w:asciiTheme="majorHAnsi" w:hAnsiTheme="majorHAnsi" w:cstheme="majorHAnsi"/>
          <w:sz w:val="20"/>
          <w:szCs w:val="20"/>
        </w:rPr>
        <w:t xml:space="preserve"> the effects of a 2-month imbibition experiment with </w:t>
      </w:r>
      <w:r>
        <w:rPr>
          <w:rFonts w:asciiTheme="majorHAnsi" w:hAnsiTheme="majorHAnsi" w:cstheme="majorHAnsi"/>
          <w:sz w:val="20"/>
          <w:szCs w:val="20"/>
        </w:rPr>
        <w:t>NMR doping agent solution (</w:t>
      </w:r>
      <w:r w:rsidRPr="00D24E8E">
        <w:rPr>
          <w:rFonts w:asciiTheme="majorHAnsi" w:hAnsiTheme="majorHAnsi" w:cstheme="majorHAnsi"/>
          <w:sz w:val="20"/>
          <w:szCs w:val="20"/>
        </w:rPr>
        <w:t>MnCl</w:t>
      </w:r>
      <w:r w:rsidRPr="00D24E8E">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sidRPr="00D24E8E">
        <w:rPr>
          <w:rFonts w:asciiTheme="majorHAnsi" w:hAnsiTheme="majorHAnsi" w:cstheme="majorHAnsi"/>
          <w:sz w:val="20"/>
          <w:szCs w:val="20"/>
        </w:rPr>
        <w:t>65 wt.%), used to distinguish hydrocarbon and water signals in Eagle Ford shale samples</w:t>
      </w:r>
      <w:r w:rsidR="00F0204D">
        <w:rPr>
          <w:rFonts w:asciiTheme="majorHAnsi" w:hAnsiTheme="majorHAnsi" w:cstheme="majorHAnsi"/>
          <w:sz w:val="20"/>
          <w:szCs w:val="20"/>
        </w:rPr>
        <w:t xml:space="preserve"> </w:t>
      </w:r>
      <w:r w:rsidR="00F0204D">
        <w:rPr>
          <w:rFonts w:asciiTheme="majorHAnsi" w:hAnsiTheme="majorHAnsi" w:cstheme="majorHAnsi"/>
          <w:sz w:val="20"/>
          <w:szCs w:val="20"/>
        </w:rPr>
        <w:fldChar w:fldCharType="begin"/>
      </w:r>
      <w:r w:rsidR="00F0204D">
        <w:rPr>
          <w:rFonts w:asciiTheme="majorHAnsi" w:hAnsiTheme="majorHAnsi" w:cstheme="majorHAnsi"/>
          <w:sz w:val="20"/>
          <w:szCs w:val="20"/>
        </w:rPr>
        <w:instrText xml:space="preserve"> ADDIN EN.CITE &lt;EndNote&gt;&lt;Cite&gt;&lt;Author&gt;Gannaway&lt;/Author&gt;&lt;Year&gt;2014&lt;/Year&gt;&lt;RecNum&gt;365&lt;/RecNum&gt;&lt;DisplayText&gt;(Gannaway 2014)&lt;/DisplayText&gt;&lt;record&gt;&lt;rec-number&gt;365&lt;/rec-number&gt;&lt;foreign-keys&gt;&lt;key app="EN" db-id="xtrtpexd9zwesae9vrlxa5fbrpepps92x2sf" timestamp="1655772813" guid="72af1d5e-2ad7-42bc-931b-fabaa997629f"&gt;365&lt;/key&gt;&lt;/foreign-keys&gt;&lt;ref-type name="Conference Paper"&gt;47&lt;/ref-type&gt;&lt;contributors&gt;&lt;authors&gt;&lt;author&gt;Gannaway, Gregory&lt;/author&gt;&lt;/authors&gt;&lt;/contributors&gt;&lt;titles&gt;&lt;title&gt;NMR Investigation of Pore Structure in Gas Shales&lt;/title&gt;&lt;secondary-title&gt;SPE Annual Technical Conference and Exhibition&lt;/secondary-title&gt;&lt;/titles&gt;&lt;pages&gt;SPE-173474-STU&lt;/pages&gt;&lt;dates&gt;&lt;year&gt;2014&lt;/year&gt;&lt;/dates&gt;&lt;urls&gt;&lt;related-urls&gt;&lt;url&gt;https://doi.org/10.2118/173474-STU&lt;/url&gt;&lt;/related-urls&gt;&lt;/urls&gt;&lt;electronic-resource-num&gt;10.2118/173474-STU&lt;/electronic-resource-num&gt;&lt;access-date&gt;6/21/2022&lt;/access-date&gt;&lt;/record&gt;&lt;/Cite&gt;&lt;/EndNote&gt;</w:instrText>
      </w:r>
      <w:r w:rsidR="00F0204D">
        <w:rPr>
          <w:rFonts w:asciiTheme="majorHAnsi" w:hAnsiTheme="majorHAnsi" w:cstheme="majorHAnsi"/>
          <w:sz w:val="20"/>
          <w:szCs w:val="20"/>
        </w:rPr>
        <w:fldChar w:fldCharType="separate"/>
      </w:r>
      <w:r w:rsidR="00F0204D">
        <w:rPr>
          <w:rFonts w:asciiTheme="majorHAnsi" w:hAnsiTheme="majorHAnsi" w:cstheme="majorHAnsi"/>
          <w:noProof/>
          <w:sz w:val="20"/>
          <w:szCs w:val="20"/>
        </w:rPr>
        <w:t>(Gannaway 2014)</w:t>
      </w:r>
      <w:r w:rsidR="00F0204D">
        <w:rPr>
          <w:rFonts w:asciiTheme="majorHAnsi" w:hAnsiTheme="majorHAnsi" w:cstheme="majorHAnsi"/>
          <w:sz w:val="20"/>
          <w:szCs w:val="20"/>
        </w:rPr>
        <w:fldChar w:fldCharType="end"/>
      </w:r>
      <w:r w:rsidRPr="00D24E8E">
        <w:rPr>
          <w:rFonts w:asciiTheme="majorHAnsi" w:hAnsiTheme="majorHAnsi" w:cstheme="majorHAnsi"/>
          <w:sz w:val="20"/>
          <w:szCs w:val="20"/>
        </w:rPr>
        <w:t xml:space="preserve">. Initial observations show limited changes within the first month </w:t>
      </w:r>
      <w:r>
        <w:rPr>
          <w:rFonts w:asciiTheme="majorHAnsi" w:hAnsiTheme="majorHAnsi" w:cstheme="majorHAnsi"/>
          <w:sz w:val="20"/>
          <w:szCs w:val="20"/>
        </w:rPr>
        <w:t xml:space="preserve">of imbibition attributed to the low diffusivity in shale. </w:t>
      </w:r>
      <w:r w:rsidRPr="00D24E8E">
        <w:rPr>
          <w:rFonts w:asciiTheme="majorHAnsi" w:hAnsiTheme="majorHAnsi" w:cstheme="majorHAnsi"/>
          <w:sz w:val="20"/>
          <w:szCs w:val="20"/>
        </w:rPr>
        <w:t>After 2 months, a decrease in the fast-relaxation signal suggests interaction with the brine phase, while the slower signal remains largely unaltered</w:t>
      </w:r>
      <w:r>
        <w:rPr>
          <w:rFonts w:asciiTheme="majorHAnsi" w:hAnsiTheme="majorHAnsi" w:cstheme="majorHAnsi"/>
          <w:sz w:val="20"/>
          <w:szCs w:val="20"/>
        </w:rPr>
        <w:t>.</w:t>
      </w:r>
      <w:bookmarkEnd w:id="47"/>
    </w:p>
    <w:p w14:paraId="0E3558F9" w14:textId="4FC51B52" w:rsidR="007C02D9" w:rsidRDefault="007C02D9" w:rsidP="007C02D9">
      <w:pPr>
        <w:jc w:val="both"/>
      </w:pPr>
      <w:r w:rsidRPr="007C02D9">
        <w:t xml:space="preserve">Following the differentiation of hydrocarbon and water signals </w:t>
      </w:r>
      <w:r w:rsidR="005B3907">
        <w:t>using</w:t>
      </w:r>
      <w:r w:rsidRPr="007C02D9">
        <w:t xml:space="preserve"> NMR</w:t>
      </w:r>
      <w:r w:rsidR="00B050F4">
        <w:t xml:space="preserve"> </w:t>
      </w:r>
      <w:r w:rsidR="00B050F4" w:rsidRPr="007C02D9">
        <w:t>T</w:t>
      </w:r>
      <w:r w:rsidR="00B050F4" w:rsidRPr="007C02D9">
        <w:rPr>
          <w:vertAlign w:val="subscript"/>
        </w:rPr>
        <w:t>1</w:t>
      </w:r>
      <w:r w:rsidR="00B050F4" w:rsidRPr="007C02D9">
        <w:t>-T</w:t>
      </w:r>
      <w:r w:rsidR="00B050F4" w:rsidRPr="007C02D9">
        <w:rPr>
          <w:vertAlign w:val="subscript"/>
        </w:rPr>
        <w:t>2</w:t>
      </w:r>
      <w:r w:rsidRPr="007C02D9">
        <w:t xml:space="preserve"> data, preserved fluid saturations (</w:t>
      </w:r>
      <w:r w:rsidR="00FF6C40">
        <w:t>i.e.,</w:t>
      </w:r>
      <w:r>
        <w:t xml:space="preserve"> </w:t>
      </w:r>
      <w:r w:rsidRPr="007C02D9">
        <w:t>water, oil, and gas) were quantified</w:t>
      </w:r>
      <w:r w:rsidR="00B050F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731253" w14:paraId="2A30DAB3" w14:textId="77777777" w:rsidTr="00F35518">
        <w:trPr>
          <w:cantSplit/>
          <w:trHeight w:val="576"/>
        </w:trPr>
        <w:tc>
          <w:tcPr>
            <w:tcW w:w="8640" w:type="dxa"/>
            <w:vAlign w:val="center"/>
          </w:tcPr>
          <w:p w14:paraId="6B319F54" w14:textId="61972A9D" w:rsidR="00731253" w:rsidRPr="009C190E" w:rsidRDefault="00000000" w:rsidP="00F35518">
            <w:pPr>
              <w:keepLines/>
              <w:spacing w:after="120"/>
            </w:pPr>
            <m:oMath>
              <m:sSub>
                <m:sSubPr>
                  <m:ctrlPr>
                    <w:rPr>
                      <w:rFonts w:ascii="Cambria Math" w:hAnsi="Cambria Math"/>
                    </w:rPr>
                  </m:ctrlPr>
                </m:sSubPr>
                <m:e>
                  <m:r>
                    <m:rPr>
                      <m:sty m:val="p"/>
                    </m:rPr>
                    <w:rPr>
                      <w:rFonts w:ascii="Cambria Math" w:hAnsi="Cambria Math"/>
                    </w:rPr>
                    <m:t>∅</m:t>
                  </m:r>
                </m:e>
                <m:sub>
                  <m:r>
                    <w:rPr>
                      <w:rFonts w:ascii="Cambria Math" w:hAnsi="Cambria Math"/>
                    </w:rPr>
                    <m:t>total</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m:t>
                  </m:r>
                </m:e>
                <m:sub>
                  <m:r>
                    <w:rPr>
                      <w:rFonts w:ascii="Cambria Math" w:hAnsi="Cambria Math"/>
                    </w:rPr>
                    <m:t>NMR</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helium</m:t>
                  </m:r>
                </m:sub>
              </m:sSub>
            </m:oMath>
            <w:r w:rsidR="00731253">
              <w:t xml:space="preserve"> </w:t>
            </w:r>
          </w:p>
        </w:tc>
        <w:tc>
          <w:tcPr>
            <w:tcW w:w="710" w:type="dxa"/>
            <w:vAlign w:val="center"/>
          </w:tcPr>
          <w:p w14:paraId="69BA4689" w14:textId="5D460567" w:rsidR="00731253" w:rsidRDefault="00845381" w:rsidP="00F35518">
            <w:pPr>
              <w:spacing w:after="120"/>
              <w:jc w:val="right"/>
            </w:pPr>
            <w:r>
              <w:t>(</w:t>
            </w:r>
            <w:r w:rsidR="00251A20">
              <w:t>3</w:t>
            </w:r>
            <w:r>
              <w:t>.1)</w:t>
            </w:r>
          </w:p>
        </w:tc>
      </w:tr>
      <w:tr w:rsidR="006C2168" w14:paraId="785998C7" w14:textId="77777777" w:rsidTr="00F35518">
        <w:trPr>
          <w:cantSplit/>
          <w:trHeight w:val="576"/>
        </w:trPr>
        <w:tc>
          <w:tcPr>
            <w:tcW w:w="8640" w:type="dxa"/>
            <w:vAlign w:val="center"/>
          </w:tcPr>
          <w:p w14:paraId="36DE0660" w14:textId="75936D0C" w:rsidR="006C2168" w:rsidRPr="006C2168" w:rsidRDefault="00000000" w:rsidP="006C2168">
            <w:pPr>
              <w:keepLines/>
              <w:spacing w:after="120"/>
              <w:rPr>
                <w:rFonts w:ascii="Cambria Math" w:hAnsi="Cambria Math"/>
              </w:rPr>
            </w:pPr>
            <m:oMath>
              <m:sSub>
                <m:sSubPr>
                  <m:ctrlPr>
                    <w:rPr>
                      <w:rFonts w:ascii="Cambria Math" w:hAnsi="Cambria Math"/>
                    </w:rPr>
                  </m:ctrlPr>
                </m:sSubPr>
                <m:e>
                  <m:r>
                    <w:rPr>
                      <w:rFonts w:ascii="Cambria Math" w:hAnsi="Cambria Math"/>
                    </w:rPr>
                    <m:t>S</m:t>
                  </m:r>
                </m:e>
                <m:sub>
                  <m:r>
                    <w:rPr>
                      <w:rFonts w:ascii="Cambria Math" w:hAnsi="Cambria Math"/>
                    </w:rPr>
                    <m:t>water</m:t>
                  </m:r>
                </m:sub>
              </m:sSub>
              <m:r>
                <m:rPr>
                  <m:sty m:val="p"/>
                </m:rPr>
                <w:rPr>
                  <w:rFonts w:ascii="Cambria Math" w:hAnsi="Cambria Math"/>
                </w:rPr>
                <m:t xml:space="preserve"> (%)=</m:t>
              </m:r>
              <m:f>
                <m:fPr>
                  <m:ctrlPr>
                    <w:rPr>
                      <w:rFonts w:ascii="Cambria Math" w:hAnsi="Cambria Math"/>
                    </w:rPr>
                  </m:ctrlPr>
                </m:fPr>
                <m:num>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water</m:t>
                              </m:r>
                            </m:e>
                          </m:d>
                        </m:sub>
                      </m:sSub>
                      <m:ctrlPr>
                        <w:rPr>
                          <w:rFonts w:ascii="Cambria Math" w:hAnsi="Cambria Math"/>
                          <w:i/>
                        </w:rPr>
                      </m:ctrlPr>
                    </m:num>
                    <m:den>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total</m:t>
                              </m:r>
                            </m:e>
                          </m:d>
                        </m:sub>
                      </m:sSub>
                    </m:den>
                  </m:f>
                  <m: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NMR</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sub>
                  </m:sSub>
                </m:num>
                <m:den>
                  <m:sSub>
                    <m:sSubPr>
                      <m:ctrlPr>
                        <w:rPr>
                          <w:rFonts w:ascii="Cambria Math" w:hAnsi="Cambria Math"/>
                        </w:rPr>
                      </m:ctrlPr>
                    </m:sSubPr>
                    <m:e>
                      <m:r>
                        <m:rPr>
                          <m:sty m:val="p"/>
                        </m:rPr>
                        <w:rPr>
                          <w:rFonts w:ascii="Cambria Math" w:hAnsi="Cambria Math"/>
                        </w:rPr>
                        <m:t>∅</m:t>
                      </m:r>
                    </m:e>
                    <m:sub>
                      <m:r>
                        <w:rPr>
                          <w:rFonts w:ascii="Cambria Math" w:hAnsi="Cambria Math"/>
                        </w:rPr>
                        <m:t>total</m:t>
                      </m:r>
                    </m:sub>
                  </m:sSub>
                </m:den>
              </m:f>
              <m:r>
                <m:rPr>
                  <m:sty m:val="p"/>
                </m:rPr>
                <w:rPr>
                  <w:rFonts w:ascii="Cambria Math" w:hAnsi="Cambria Math"/>
                </w:rPr>
                <m:t>×100</m:t>
              </m:r>
            </m:oMath>
            <w:r w:rsidR="00B050F4">
              <w:rPr>
                <w:rFonts w:ascii="Cambria Math" w:hAnsi="Cambria Math"/>
              </w:rPr>
              <w:t xml:space="preserve"> </w:t>
            </w:r>
          </w:p>
        </w:tc>
        <w:tc>
          <w:tcPr>
            <w:tcW w:w="710" w:type="dxa"/>
            <w:vAlign w:val="center"/>
          </w:tcPr>
          <w:p w14:paraId="7EA76EFB" w14:textId="53452076" w:rsidR="006C2168" w:rsidRDefault="00845381" w:rsidP="00F35518">
            <w:pPr>
              <w:spacing w:after="120"/>
              <w:jc w:val="right"/>
            </w:pPr>
            <w:r>
              <w:t>(</w:t>
            </w:r>
            <w:r w:rsidR="00251A20">
              <w:t>3</w:t>
            </w:r>
            <w:r>
              <w:t>.2)</w:t>
            </w:r>
          </w:p>
        </w:tc>
      </w:tr>
      <w:tr w:rsidR="00B050F4" w14:paraId="18FD4823" w14:textId="77777777" w:rsidTr="00F35518">
        <w:trPr>
          <w:cantSplit/>
          <w:trHeight w:val="576"/>
        </w:trPr>
        <w:tc>
          <w:tcPr>
            <w:tcW w:w="8640" w:type="dxa"/>
            <w:vAlign w:val="center"/>
          </w:tcPr>
          <w:p w14:paraId="1F69FFE3" w14:textId="422DE231" w:rsidR="00B050F4" w:rsidRPr="00B050F4" w:rsidRDefault="00000000" w:rsidP="00F35518">
            <w:pPr>
              <w:keepLines/>
              <w:spacing w:after="120"/>
              <w:rPr>
                <w:rFonts w:ascii="Times New Roman" w:hAnsi="Times New Roman"/>
              </w:rPr>
            </w:pPr>
            <m:oMath>
              <m:sSub>
                <m:sSubPr>
                  <m:ctrlPr>
                    <w:rPr>
                      <w:rFonts w:ascii="Cambria Math" w:hAnsi="Cambria Math"/>
                    </w:rPr>
                  </m:ctrlPr>
                </m:sSubPr>
                <m:e>
                  <m:r>
                    <w:rPr>
                      <w:rFonts w:ascii="Cambria Math" w:hAnsi="Cambria Math"/>
                    </w:rPr>
                    <m:t>S</m:t>
                  </m:r>
                </m:e>
                <m:sub>
                  <m:r>
                    <w:rPr>
                      <w:rFonts w:ascii="Cambria Math" w:hAnsi="Cambria Math"/>
                    </w:rPr>
                    <m:t>oil</m:t>
                  </m:r>
                </m:sub>
              </m:sSub>
              <m:r>
                <m:rPr>
                  <m:sty m:val="p"/>
                </m:rPr>
                <w:rPr>
                  <w:rFonts w:ascii="Cambria Math" w:hAnsi="Cambria Math"/>
                </w:rPr>
                <m:t xml:space="preserve"> (%)=</m:t>
              </m:r>
              <m:f>
                <m:fPr>
                  <m:ctrlPr>
                    <w:rPr>
                      <w:rFonts w:ascii="Cambria Math" w:hAnsi="Cambria Math"/>
                    </w:rPr>
                  </m:ctrlPr>
                </m:fPr>
                <m:num>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oil</m:t>
                              </m:r>
                            </m:e>
                          </m:d>
                        </m:sub>
                      </m:sSub>
                      <m:ctrlPr>
                        <w:rPr>
                          <w:rFonts w:ascii="Cambria Math" w:hAnsi="Cambria Math"/>
                          <w:i/>
                        </w:rPr>
                      </m:ctrlPr>
                    </m:num>
                    <m:den>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total</m:t>
                              </m:r>
                            </m:e>
                          </m:d>
                        </m:sub>
                      </m:sSub>
                    </m:den>
                  </m:f>
                  <m: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NMR</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sub>
                  </m:sSub>
                </m:num>
                <m:den>
                  <m:sSub>
                    <m:sSubPr>
                      <m:ctrlPr>
                        <w:rPr>
                          <w:rFonts w:ascii="Cambria Math" w:hAnsi="Cambria Math"/>
                        </w:rPr>
                      </m:ctrlPr>
                    </m:sSubPr>
                    <m:e>
                      <m:r>
                        <m:rPr>
                          <m:sty m:val="p"/>
                        </m:rPr>
                        <w:rPr>
                          <w:rFonts w:ascii="Cambria Math" w:hAnsi="Cambria Math"/>
                        </w:rPr>
                        <m:t>∅</m:t>
                      </m:r>
                    </m:e>
                    <m:sub>
                      <m:r>
                        <w:rPr>
                          <w:rFonts w:ascii="Cambria Math" w:hAnsi="Cambria Math"/>
                        </w:rPr>
                        <m:t>total</m:t>
                      </m:r>
                    </m:sub>
                  </m:sSub>
                </m:den>
              </m:f>
              <m:r>
                <m:rPr>
                  <m:sty m:val="p"/>
                </m:rPr>
                <w:rPr>
                  <w:rFonts w:ascii="Cambria Math" w:hAnsi="Cambria Math"/>
                </w:rPr>
                <m:t>×100</m:t>
              </m:r>
            </m:oMath>
            <w:r w:rsidR="00B050F4">
              <w:rPr>
                <w:rFonts w:ascii="Times New Roman" w:hAnsi="Times New Roman"/>
              </w:rPr>
              <w:t xml:space="preserve"> </w:t>
            </w:r>
          </w:p>
        </w:tc>
        <w:tc>
          <w:tcPr>
            <w:tcW w:w="710" w:type="dxa"/>
            <w:vAlign w:val="center"/>
          </w:tcPr>
          <w:p w14:paraId="408A697A" w14:textId="49DC3C54" w:rsidR="00B050F4" w:rsidRDefault="00845381" w:rsidP="00F35518">
            <w:pPr>
              <w:spacing w:after="120"/>
              <w:jc w:val="right"/>
            </w:pPr>
            <w:r>
              <w:t>(</w:t>
            </w:r>
            <w:r w:rsidR="00251A20">
              <w:t>3</w:t>
            </w:r>
            <w:r>
              <w:t>.3)</w:t>
            </w:r>
          </w:p>
        </w:tc>
      </w:tr>
      <w:tr w:rsidR="00731253" w14:paraId="22ADB75E" w14:textId="77777777" w:rsidTr="00F35518">
        <w:trPr>
          <w:cantSplit/>
          <w:trHeight w:val="576"/>
        </w:trPr>
        <w:tc>
          <w:tcPr>
            <w:tcW w:w="8640" w:type="dxa"/>
            <w:vAlign w:val="center"/>
          </w:tcPr>
          <w:p w14:paraId="109DAB0D" w14:textId="09B5BD1D" w:rsidR="00731253" w:rsidRPr="009C190E" w:rsidRDefault="00000000" w:rsidP="00F35518">
            <w:pPr>
              <w:keepLines/>
              <w:spacing w:after="120"/>
            </w:pPr>
            <m:oMath>
              <m:sSub>
                <m:sSubPr>
                  <m:ctrlPr>
                    <w:rPr>
                      <w:rFonts w:ascii="Cambria Math" w:hAnsi="Cambria Math"/>
                    </w:rPr>
                  </m:ctrlPr>
                </m:sSubPr>
                <m:e>
                  <m:r>
                    <w:rPr>
                      <w:rFonts w:ascii="Cambria Math" w:hAnsi="Cambria Math"/>
                    </w:rPr>
                    <m:t>S</m:t>
                  </m:r>
                </m:e>
                <m:sub>
                  <m:r>
                    <w:rPr>
                      <w:rFonts w:ascii="Cambria Math" w:hAnsi="Cambria Math"/>
                    </w:rPr>
                    <m:t>gas</m:t>
                  </m:r>
                </m:sub>
              </m:sSub>
              <m:r>
                <m:rPr>
                  <m:sty m:val="p"/>
                </m:rPr>
                <w:rPr>
                  <w:rFonts w:ascii="Cambria Math" w:hAnsi="Cambria Math"/>
                </w:rPr>
                <m:t xml:space="preserve"> (%)=100-</m:t>
              </m:r>
              <m:sSub>
                <m:sSubPr>
                  <m:ctrlPr>
                    <w:rPr>
                      <w:rFonts w:ascii="Cambria Math" w:hAnsi="Cambria Math"/>
                    </w:rPr>
                  </m:ctrlPr>
                </m:sSubPr>
                <m:e>
                  <m:r>
                    <w:rPr>
                      <w:rFonts w:ascii="Cambria Math" w:hAnsi="Cambria Math"/>
                    </w:rPr>
                    <m:t>S</m:t>
                  </m:r>
                </m:e>
                <m:sub>
                  <m:r>
                    <w:rPr>
                      <w:rFonts w:ascii="Cambria Math" w:hAnsi="Cambria Math"/>
                    </w:rPr>
                    <m:t>water</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oil</m:t>
                  </m:r>
                </m:sub>
              </m:sSub>
            </m:oMath>
            <w:r w:rsidR="00731253">
              <w:t xml:space="preserve"> </w:t>
            </w:r>
          </w:p>
        </w:tc>
        <w:tc>
          <w:tcPr>
            <w:tcW w:w="710" w:type="dxa"/>
            <w:vAlign w:val="center"/>
          </w:tcPr>
          <w:p w14:paraId="0BB7BBD6" w14:textId="1323ECC3" w:rsidR="00731253" w:rsidRDefault="00845381" w:rsidP="00F35518">
            <w:pPr>
              <w:spacing w:after="120"/>
              <w:jc w:val="right"/>
            </w:pPr>
            <w:r>
              <w:t>(</w:t>
            </w:r>
            <w:r w:rsidR="00251A20">
              <w:t>3</w:t>
            </w:r>
            <w:r>
              <w:t>.4)</w:t>
            </w:r>
          </w:p>
        </w:tc>
      </w:tr>
    </w:tbl>
    <w:p w14:paraId="2EC5170F" w14:textId="5EA8B40E" w:rsidR="00731253" w:rsidRDefault="00B050F4" w:rsidP="00CC257B">
      <w:pPr>
        <w:spacing w:after="120"/>
        <w:jc w:val="both"/>
      </w:pPr>
      <w:r>
        <w:t xml:space="preserve">where </w:t>
      </w:r>
      <m:oMath>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water</m:t>
                </m:r>
              </m:e>
            </m:d>
          </m:sub>
        </m:sSub>
      </m:oMath>
      <w:r>
        <w:t xml:space="preserve">, </w:t>
      </w:r>
      <m:oMath>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oil</m:t>
                </m:r>
              </m:e>
            </m:d>
          </m:sub>
        </m:sSub>
      </m:oMath>
      <w:r>
        <w:t xml:space="preserve">, and </w:t>
      </w:r>
      <m:oMath>
        <m:sSub>
          <m:sSubPr>
            <m:ctrlPr>
              <w:rPr>
                <w:rFonts w:ascii="Cambria Math" w:hAnsi="Cambria Math"/>
              </w:rPr>
            </m:ctrlPr>
          </m:sSubPr>
          <m:e>
            <m:r>
              <m:rPr>
                <m:sty m:val="p"/>
              </m:rPr>
              <w:rPr>
                <w:rFonts w:ascii="Cambria Math" w:hAnsi="Cambria Math"/>
              </w:rPr>
              <m:t>V</m:t>
            </m:r>
          </m:e>
          <m:sub>
            <m:r>
              <w:rPr>
                <w:rFonts w:ascii="Cambria Math" w:hAnsi="Cambria Math"/>
              </w:rPr>
              <m:t>NMR</m:t>
            </m:r>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total</m:t>
                </m:r>
              </m:e>
            </m:d>
          </m:sub>
        </m:sSub>
      </m:oMath>
      <w:r>
        <w:t xml:space="preserve"> represent the NMR T</w:t>
      </w:r>
      <w:r w:rsidRPr="00B050F4">
        <w:rPr>
          <w:vertAlign w:val="subscript"/>
        </w:rPr>
        <w:t>1</w:t>
      </w:r>
      <w:r>
        <w:t>-T</w:t>
      </w:r>
      <w:r w:rsidRPr="00B050F4">
        <w:rPr>
          <w:vertAlign w:val="subscript"/>
        </w:rPr>
        <w:t>2</w:t>
      </w:r>
      <w:r>
        <w:t xml:space="preserve"> water, oil, and total volumes, respectively.</w:t>
      </w:r>
    </w:p>
    <w:p w14:paraId="03949F6F" w14:textId="3B55C838" w:rsidR="007C02D9" w:rsidRDefault="007C02D9" w:rsidP="00D25576">
      <w:pPr>
        <w:jc w:val="both"/>
      </w:pPr>
      <w:r w:rsidRPr="007C02D9">
        <w:rPr>
          <w:b/>
          <w:bCs/>
        </w:rPr>
        <w:fldChar w:fldCharType="begin"/>
      </w:r>
      <w:r w:rsidRPr="007C02D9">
        <w:rPr>
          <w:b/>
          <w:bCs/>
        </w:rPr>
        <w:instrText xml:space="preserve"> REF _Ref148704590 \h </w:instrText>
      </w:r>
      <w:r>
        <w:rPr>
          <w:b/>
          <w:bCs/>
        </w:rPr>
        <w:instrText xml:space="preserve"> \* MERGEFORMAT </w:instrText>
      </w:r>
      <w:r w:rsidRPr="007C02D9">
        <w:rPr>
          <w:b/>
          <w:bCs/>
        </w:rPr>
      </w:r>
      <w:r w:rsidRPr="007C02D9">
        <w:rPr>
          <w:b/>
          <w:bCs/>
        </w:rPr>
        <w:fldChar w:fldCharType="separate"/>
      </w:r>
      <w:r w:rsidR="00C847FE" w:rsidRPr="00C847FE">
        <w:rPr>
          <w:b/>
          <w:bCs/>
        </w:rPr>
        <w:t xml:space="preserve">Figure </w:t>
      </w:r>
      <w:r w:rsidR="00C847FE" w:rsidRPr="00C847FE">
        <w:rPr>
          <w:b/>
          <w:bCs/>
          <w:noProof/>
        </w:rPr>
        <w:t>9</w:t>
      </w:r>
      <w:r w:rsidRPr="007C02D9">
        <w:rPr>
          <w:b/>
          <w:bCs/>
        </w:rPr>
        <w:fldChar w:fldCharType="end"/>
      </w:r>
      <w:r>
        <w:t xml:space="preserve"> </w:t>
      </w:r>
      <w:r w:rsidRPr="007C02D9">
        <w:t xml:space="preserve">illustrates </w:t>
      </w:r>
      <w:r>
        <w:t>the preserved</w:t>
      </w:r>
      <w:r w:rsidRPr="007C02D9">
        <w:t xml:space="preserve"> fluid saturations, indicating that EF2 exhibits </w:t>
      </w:r>
      <w:r w:rsidR="005B3907">
        <w:t>slightly higher</w:t>
      </w:r>
      <w:r w:rsidRPr="007C02D9">
        <w:t xml:space="preserve"> water saturation relative to EF1</w:t>
      </w:r>
      <w:r w:rsidR="005B3907">
        <w:t xml:space="preserve"> (33% to 26%, respectively)</w:t>
      </w:r>
      <w:r w:rsidRPr="007C02D9">
        <w:t xml:space="preserve">, along with </w:t>
      </w:r>
      <w:r w:rsidR="004E470A">
        <w:t>barely</w:t>
      </w:r>
      <w:r>
        <w:t xml:space="preserve"> lower </w:t>
      </w:r>
      <w:r w:rsidRPr="007C02D9">
        <w:t>oil saturation</w:t>
      </w:r>
      <w:r w:rsidR="005B3907">
        <w:t xml:space="preserve"> (3</w:t>
      </w:r>
      <w:r w:rsidR="004E470A">
        <w:t>2</w:t>
      </w:r>
      <w:r w:rsidR="005B3907">
        <w:t>% to 3</w:t>
      </w:r>
      <w:r w:rsidR="004E470A">
        <w:t>6</w:t>
      </w:r>
      <w:r w:rsidR="005B3907">
        <w:t>%, respectively)</w:t>
      </w:r>
      <w:r w:rsidRPr="007C02D9">
        <w:t xml:space="preserve">, as </w:t>
      </w:r>
      <w:r w:rsidR="008A5435">
        <w:t>indicated</w:t>
      </w:r>
      <w:r w:rsidRPr="007C02D9">
        <w:t xml:space="preserve"> by the </w:t>
      </w:r>
      <w:r w:rsidR="008A5435">
        <w:t xml:space="preserve">preserved </w:t>
      </w:r>
      <w:r w:rsidRPr="007C02D9">
        <w:t>rock pyrograms presented in</w:t>
      </w:r>
      <w:r>
        <w:t xml:space="preserve"> </w:t>
      </w:r>
      <w:r w:rsidRPr="007C02D9">
        <w:rPr>
          <w:b/>
          <w:bCs/>
        </w:rPr>
        <w:fldChar w:fldCharType="begin"/>
      </w:r>
      <w:r w:rsidRPr="007C02D9">
        <w:rPr>
          <w:b/>
          <w:bCs/>
        </w:rPr>
        <w:instrText xml:space="preserve"> REF _Ref148690988 \h  \* MERGEFORMAT </w:instrText>
      </w:r>
      <w:r w:rsidRPr="007C02D9">
        <w:rPr>
          <w:b/>
          <w:bCs/>
        </w:rPr>
      </w:r>
      <w:r w:rsidRPr="007C02D9">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w:t>
      </w:r>
      <w:r w:rsidRPr="007C02D9">
        <w:rPr>
          <w:b/>
          <w:bCs/>
        </w:rPr>
        <w:fldChar w:fldCharType="end"/>
      </w:r>
      <w:r w:rsidRPr="007C02D9">
        <w:t>.</w:t>
      </w:r>
    </w:p>
    <w:p w14:paraId="1475F4E3" w14:textId="77777777" w:rsidR="007C02D9" w:rsidRDefault="007C02D9" w:rsidP="007C02D9">
      <w:pPr>
        <w:keepNext/>
        <w:jc w:val="both"/>
      </w:pPr>
      <w:r w:rsidRPr="007C02D9">
        <w:rPr>
          <w:noProof/>
        </w:rPr>
        <w:drawing>
          <wp:inline distT="0" distB="0" distL="0" distR="0" wp14:anchorId="6A66514E" wp14:editId="2753143E">
            <wp:extent cx="5943600" cy="2544445"/>
            <wp:effectExtent l="0" t="0" r="0" b="0"/>
            <wp:docPr id="1564491086"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91086"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943600" cy="2544445"/>
                    </a:xfrm>
                    <a:prstGeom prst="rect">
                      <a:avLst/>
                    </a:prstGeom>
                  </pic:spPr>
                </pic:pic>
              </a:graphicData>
            </a:graphic>
          </wp:inline>
        </w:drawing>
      </w:r>
    </w:p>
    <w:p w14:paraId="0C406802" w14:textId="438E14F5" w:rsidR="007C02D9" w:rsidRPr="007C02D9" w:rsidRDefault="007C02D9" w:rsidP="007C02D9">
      <w:pPr>
        <w:pStyle w:val="Caption"/>
        <w:spacing w:after="120" w:line="480" w:lineRule="auto"/>
        <w:jc w:val="center"/>
        <w:rPr>
          <w:rFonts w:asciiTheme="majorHAnsi" w:hAnsiTheme="majorHAnsi" w:cstheme="majorHAnsi"/>
          <w:sz w:val="20"/>
          <w:szCs w:val="20"/>
        </w:rPr>
      </w:pPr>
      <w:bookmarkStart w:id="48" w:name="_Ref148704590"/>
      <w:bookmarkStart w:id="49" w:name="_Toc152493488"/>
      <w:r w:rsidRPr="007C02D9">
        <w:rPr>
          <w:rFonts w:asciiTheme="majorHAnsi" w:hAnsiTheme="majorHAnsi" w:cstheme="majorHAnsi"/>
          <w:sz w:val="20"/>
          <w:szCs w:val="20"/>
        </w:rPr>
        <w:t xml:space="preserve">Figure </w:t>
      </w:r>
      <w:r w:rsidRPr="007C02D9">
        <w:rPr>
          <w:rFonts w:asciiTheme="majorHAnsi" w:hAnsiTheme="majorHAnsi" w:cstheme="majorHAnsi"/>
          <w:sz w:val="20"/>
          <w:szCs w:val="20"/>
        </w:rPr>
        <w:fldChar w:fldCharType="begin"/>
      </w:r>
      <w:r w:rsidRPr="007C02D9">
        <w:rPr>
          <w:rFonts w:asciiTheme="majorHAnsi" w:hAnsiTheme="majorHAnsi" w:cstheme="majorHAnsi"/>
          <w:sz w:val="20"/>
          <w:szCs w:val="20"/>
        </w:rPr>
        <w:instrText xml:space="preserve"> SEQ Figure \* ARABIC </w:instrText>
      </w:r>
      <w:r w:rsidRPr="007C02D9">
        <w:rPr>
          <w:rFonts w:asciiTheme="majorHAnsi" w:hAnsiTheme="majorHAnsi" w:cstheme="majorHAnsi"/>
          <w:sz w:val="20"/>
          <w:szCs w:val="20"/>
        </w:rPr>
        <w:fldChar w:fldCharType="separate"/>
      </w:r>
      <w:r w:rsidR="00C847FE">
        <w:rPr>
          <w:rFonts w:asciiTheme="majorHAnsi" w:hAnsiTheme="majorHAnsi" w:cstheme="majorHAnsi"/>
          <w:noProof/>
          <w:sz w:val="20"/>
          <w:szCs w:val="20"/>
        </w:rPr>
        <w:t>9</w:t>
      </w:r>
      <w:r w:rsidRPr="007C02D9">
        <w:rPr>
          <w:rFonts w:asciiTheme="majorHAnsi" w:hAnsiTheme="majorHAnsi" w:cstheme="majorHAnsi"/>
          <w:sz w:val="20"/>
          <w:szCs w:val="20"/>
        </w:rPr>
        <w:fldChar w:fldCharType="end"/>
      </w:r>
      <w:bookmarkEnd w:id="48"/>
      <w:r w:rsidRPr="007C02D9">
        <w:rPr>
          <w:rFonts w:asciiTheme="majorHAnsi" w:hAnsiTheme="majorHAnsi" w:cstheme="majorHAnsi"/>
          <w:sz w:val="20"/>
          <w:szCs w:val="20"/>
        </w:rPr>
        <w:t xml:space="preserve">. Initial fluid saturations </w:t>
      </w:r>
      <w:r w:rsidR="006E58CA">
        <w:rPr>
          <w:rFonts w:asciiTheme="majorHAnsi" w:hAnsiTheme="majorHAnsi" w:cstheme="majorHAnsi"/>
          <w:sz w:val="20"/>
          <w:szCs w:val="20"/>
        </w:rPr>
        <w:t>of</w:t>
      </w:r>
      <w:r w:rsidRPr="007C02D9">
        <w:rPr>
          <w:rFonts w:asciiTheme="majorHAnsi" w:hAnsiTheme="majorHAnsi" w:cstheme="majorHAnsi"/>
          <w:sz w:val="20"/>
          <w:szCs w:val="20"/>
        </w:rPr>
        <w:t xml:space="preserve"> the preserved Eagle Ford samples </w:t>
      </w:r>
      <w:r w:rsidR="006E58CA">
        <w:rPr>
          <w:rFonts w:asciiTheme="majorHAnsi" w:hAnsiTheme="majorHAnsi" w:cstheme="majorHAnsi"/>
          <w:sz w:val="20"/>
          <w:szCs w:val="20"/>
        </w:rPr>
        <w:t>were determined</w:t>
      </w:r>
      <w:r>
        <w:rPr>
          <w:rFonts w:asciiTheme="majorHAnsi" w:hAnsiTheme="majorHAnsi" w:cstheme="majorHAnsi"/>
          <w:sz w:val="20"/>
          <w:szCs w:val="20"/>
        </w:rPr>
        <w:t xml:space="preserve"> with NMR T</w:t>
      </w:r>
      <w:r w:rsidRPr="007C02D9">
        <w:rPr>
          <w:rFonts w:asciiTheme="majorHAnsi" w:hAnsiTheme="majorHAnsi" w:cstheme="majorHAnsi"/>
          <w:sz w:val="20"/>
          <w:szCs w:val="20"/>
          <w:vertAlign w:val="subscript"/>
        </w:rPr>
        <w:t>1</w:t>
      </w:r>
      <w:r>
        <w:rPr>
          <w:rFonts w:asciiTheme="majorHAnsi" w:hAnsiTheme="majorHAnsi" w:cstheme="majorHAnsi"/>
          <w:sz w:val="20"/>
          <w:szCs w:val="20"/>
        </w:rPr>
        <w:t>-T</w:t>
      </w:r>
      <w:r w:rsidRPr="007C02D9">
        <w:rPr>
          <w:rFonts w:asciiTheme="majorHAnsi" w:hAnsiTheme="majorHAnsi" w:cstheme="majorHAnsi"/>
          <w:sz w:val="20"/>
          <w:szCs w:val="20"/>
          <w:vertAlign w:val="subscript"/>
        </w:rPr>
        <w:t>2</w:t>
      </w:r>
      <w:r>
        <w:rPr>
          <w:rFonts w:asciiTheme="majorHAnsi" w:hAnsiTheme="majorHAnsi" w:cstheme="majorHAnsi"/>
          <w:sz w:val="20"/>
          <w:szCs w:val="20"/>
        </w:rPr>
        <w:t xml:space="preserve"> and total porosity data</w:t>
      </w:r>
      <w:r w:rsidRPr="007C02D9">
        <w:rPr>
          <w:rFonts w:asciiTheme="majorHAnsi" w:hAnsiTheme="majorHAnsi" w:cstheme="majorHAnsi"/>
          <w:sz w:val="20"/>
          <w:szCs w:val="20"/>
        </w:rPr>
        <w:t xml:space="preserve">. EF2 shows </w:t>
      </w:r>
      <w:r w:rsidR="004E470A">
        <w:rPr>
          <w:rFonts w:asciiTheme="majorHAnsi" w:hAnsiTheme="majorHAnsi" w:cstheme="majorHAnsi"/>
          <w:sz w:val="20"/>
          <w:szCs w:val="20"/>
        </w:rPr>
        <w:t xml:space="preserve">slightly </w:t>
      </w:r>
      <w:r w:rsidRPr="007C02D9">
        <w:rPr>
          <w:rFonts w:asciiTheme="majorHAnsi" w:hAnsiTheme="majorHAnsi" w:cstheme="majorHAnsi"/>
          <w:sz w:val="20"/>
          <w:szCs w:val="20"/>
        </w:rPr>
        <w:t xml:space="preserve">larger water saturation and </w:t>
      </w:r>
      <w:r w:rsidR="004E470A">
        <w:rPr>
          <w:rFonts w:asciiTheme="majorHAnsi" w:hAnsiTheme="majorHAnsi" w:cstheme="majorHAnsi"/>
          <w:sz w:val="20"/>
          <w:szCs w:val="20"/>
        </w:rPr>
        <w:t>barely</w:t>
      </w:r>
      <w:r w:rsidRPr="007C02D9">
        <w:rPr>
          <w:rFonts w:asciiTheme="majorHAnsi" w:hAnsiTheme="majorHAnsi" w:cstheme="majorHAnsi"/>
          <w:sz w:val="20"/>
          <w:szCs w:val="20"/>
        </w:rPr>
        <w:t xml:space="preserve"> lower oil saturation compared to EF1.</w:t>
      </w:r>
      <w:bookmarkEnd w:id="49"/>
    </w:p>
    <w:p w14:paraId="5EB0F6AF" w14:textId="1F3399E0" w:rsidR="006E58CA" w:rsidRPr="00DF62B2" w:rsidRDefault="00610F85" w:rsidP="00EB2ECB">
      <w:pPr>
        <w:pStyle w:val="Heading2"/>
      </w:pPr>
      <w:bookmarkStart w:id="50" w:name="_Toc152771737"/>
      <w:r w:rsidRPr="00DF62B2">
        <w:t>Minimum miscibility pressure (MMP) measurement</w:t>
      </w:r>
      <w:bookmarkEnd w:id="50"/>
    </w:p>
    <w:p w14:paraId="5389C0B2" w14:textId="0724BA21" w:rsidR="006E58CA" w:rsidRPr="00B9356C" w:rsidRDefault="00B935ED" w:rsidP="00A57AE7">
      <w:pPr>
        <w:jc w:val="both"/>
      </w:pPr>
      <w:r>
        <w:t>The MMP</w:t>
      </w:r>
      <w:r w:rsidR="001C6851">
        <w:t>s between</w:t>
      </w:r>
      <w:r w:rsidRPr="00B935ED">
        <w:t xml:space="preserve"> each </w:t>
      </w:r>
      <w:r w:rsidR="003E4010">
        <w:t>solvent gas</w:t>
      </w:r>
      <w:r w:rsidRPr="00B935ED">
        <w:t xml:space="preserve"> and </w:t>
      </w:r>
      <w:r>
        <w:t xml:space="preserve">Eagle Ford </w:t>
      </w:r>
      <w:r w:rsidRPr="00B935ED">
        <w:t xml:space="preserve">crude oil </w:t>
      </w:r>
      <w:r w:rsidR="001C6851">
        <w:t>were</w:t>
      </w:r>
      <w:r w:rsidRPr="00B935ED">
        <w:t xml:space="preserve"> assessed </w:t>
      </w:r>
      <w:r w:rsidR="005A7BFC">
        <w:t>at reservoir temperature (150</w:t>
      </w:r>
      <w:r w:rsidR="00845381">
        <w:t xml:space="preserve"> </w:t>
      </w:r>
      <w:r w:rsidR="005A7BFC">
        <w:t xml:space="preserve">°F) </w:t>
      </w:r>
      <w:r w:rsidRPr="00B935ED">
        <w:t xml:space="preserve">using the </w:t>
      </w:r>
      <w:r>
        <w:t>v</w:t>
      </w:r>
      <w:r w:rsidRPr="00B935ED">
        <w:t xml:space="preserve">anishing </w:t>
      </w:r>
      <w:r>
        <w:t>i</w:t>
      </w:r>
      <w:r w:rsidRPr="00B935ED">
        <w:t xml:space="preserve">nterfacial </w:t>
      </w:r>
      <w:r>
        <w:t>t</w:t>
      </w:r>
      <w:r w:rsidRPr="00B935ED">
        <w:t>ension (VIT) technique</w:t>
      </w:r>
      <w:r>
        <w:t xml:space="preserve"> </w:t>
      </w:r>
      <w:r>
        <w:fldChar w:fldCharType="begin"/>
      </w:r>
      <w:r>
        <w:instrText xml:space="preserve"> ADDIN EN.CITE &lt;EndNote&gt;&lt;Cite&gt;&lt;Author&gt;Hawthorne&lt;/Author&gt;&lt;Year&gt;2016&lt;/Year&gt;&lt;RecNum&gt;839&lt;/RecNum&gt;&lt;DisplayText&gt;(Hawthorne et al. 2016)&lt;/DisplayText&gt;&lt;record&gt;&lt;rec-number&gt;839&lt;/rec-number&gt;&lt;foreign-keys&gt;&lt;key app="EN" db-id="xtrtpexd9zwesae9vrlxa5fbrpepps92x2sf" timestamp="1696628629" guid="d8d93dd6-f857-4f1e-b50e-bcb19c6cd08b"&gt;839&lt;/key&gt;&lt;/foreign-keys&gt;&lt;ref-type name="Journal Article"&gt;17&lt;/ref-type&gt;&lt;contributors&gt;&lt;authors&gt;&lt;author&gt;Hawthorne, Steven B.&lt;/author&gt;&lt;author&gt;Miller, David J.&lt;/author&gt;&lt;author&gt;Jin, Lu&lt;/author&gt;&lt;author&gt;Gorecki, Charles D.&lt;/author&gt;&lt;/authors&gt;&lt;/contributors&gt;&lt;titles&gt;&lt;title&gt;Rapid and Simple Capillary-Rise/Vanishing Interfacial Tension Method To Determine Crude Oil Minimum Miscibility Pressure: Pure and Mixed CO2, Methane, and Ethane&lt;/title&gt;&lt;secondary-title&gt;Energy &amp;amp; Fuels&lt;/secondary-title&gt;&lt;/titles&gt;&lt;periodical&gt;&lt;full-title&gt;Energy &amp;amp; Fuels&lt;/full-title&gt;&lt;/periodical&gt;&lt;pages&gt;6365-6372&lt;/pages&gt;&lt;volume&gt;30&lt;/volume&gt;&lt;number&gt;8&lt;/number&gt;&lt;dates&gt;&lt;year&gt;2016&lt;/year&gt;&lt;pub-dates&gt;&lt;date&gt;2016/08/18&lt;/date&gt;&lt;/pub-dates&gt;&lt;/dates&gt;&lt;publisher&gt;American Chemical Society&lt;/publisher&gt;&lt;isbn&gt;0887-0624&lt;/isbn&gt;&lt;urls&gt;&lt;related-urls&gt;&lt;url&gt;https://doi.org/10.1021/acs.energyfuels.6b01151&lt;/url&gt;&lt;/related-urls&gt;&lt;/urls&gt;&lt;electronic-resource-num&gt;10.1021/acs.energyfuels.6b01151&lt;/electronic-resource-num&gt;&lt;/record&gt;&lt;/Cite&gt;&lt;/EndNote&gt;</w:instrText>
      </w:r>
      <w:r>
        <w:fldChar w:fldCharType="separate"/>
      </w:r>
      <w:r>
        <w:rPr>
          <w:noProof/>
        </w:rPr>
        <w:t>(Hawthorne et al. 2016)</w:t>
      </w:r>
      <w:r>
        <w:fldChar w:fldCharType="end"/>
      </w:r>
      <w:r w:rsidRPr="00B935ED">
        <w:t xml:space="preserve">. </w:t>
      </w:r>
      <w:r w:rsidR="005A7BFC">
        <w:t>Further d</w:t>
      </w:r>
      <w:r w:rsidR="00A57AE7">
        <w:t xml:space="preserve">etails of the </w:t>
      </w:r>
      <w:r w:rsidR="005A7BFC">
        <w:t xml:space="preserve">VIT </w:t>
      </w:r>
      <w:r w:rsidR="00A57AE7">
        <w:t xml:space="preserve">experimental setup can be found in </w:t>
      </w:r>
      <w:r w:rsidR="00A57AE7">
        <w:fldChar w:fldCharType="begin"/>
      </w:r>
      <w:r w:rsidR="00A345D4">
        <w:instrText xml:space="preserve"> ADDIN EN.CITE &lt;EndNote&gt;&lt;Cite AuthorYear="1"&gt;&lt;Author&gt;Mukherjee&lt;/Author&gt;&lt;Year&gt;2020&lt;/Year&gt;&lt;RecNum&gt;827&lt;/RecNum&gt;&lt;DisplayText&gt;Mukherjee (2020)&lt;/DisplayText&gt;&lt;record&gt;&lt;rec-number&gt;827&lt;/rec-number&gt;&lt;foreign-keys&gt;&lt;key app="EN" db-id="xtrtpexd9zwesae9vrlxa5fbrpepps92x2sf" timestamp="1696612189" guid="8e0fb3fd-311f-44a3-a510-5c9a9123b18e"&gt;827&lt;/key&gt;&lt;/foreign-keys&gt;&lt;ref-type name="Thesis"&gt;32&lt;/ref-type&gt;&lt;contributors&gt;&lt;authors&gt;&lt;author&gt;Mukherjee, Sanchay&lt;/author&gt;&lt;/authors&gt;&lt;/contributors&gt;&lt;titles&gt;&lt;title&gt;Measurement and analysis of oil-gas diffusion at reservoir conditions: application to huff-n-puff EOR in unconventional reservoirs&lt;/title&gt;&lt;/titles&gt;&lt;volume&gt;M.S&lt;/volume&gt;&lt;dates&gt;&lt;year&gt;2020&lt;/year&gt;&lt;/dates&gt;&lt;publisher&gt;University of Oklahoma&lt;/publisher&gt;&lt;urls&gt;&lt;related-urls&gt;&lt;url&gt;https://hdl.handle.net/11244/326601&lt;/url&gt;&lt;/related-urls&gt;&lt;/urls&gt;&lt;/record&gt;&lt;/Cite&gt;&lt;/EndNote&gt;</w:instrText>
      </w:r>
      <w:r w:rsidR="00A57AE7">
        <w:fldChar w:fldCharType="separate"/>
      </w:r>
      <w:r w:rsidR="00A345D4">
        <w:rPr>
          <w:noProof/>
        </w:rPr>
        <w:t>Mukherjee (2020)</w:t>
      </w:r>
      <w:r w:rsidR="00A57AE7">
        <w:fldChar w:fldCharType="end"/>
      </w:r>
      <w:r w:rsidR="00A57AE7">
        <w:t xml:space="preserve">. </w:t>
      </w:r>
      <w:r w:rsidR="001C6851">
        <w:t>This</w:t>
      </w:r>
      <w:r w:rsidR="00A57AE7" w:rsidRPr="00A57AE7">
        <w:t xml:space="preserve"> </w:t>
      </w:r>
      <w:r w:rsidR="00A57AE7" w:rsidRPr="00A57AE7">
        <w:lastRenderedPageBreak/>
        <w:t>method uses a small glass tube in a high-pressure, high-temperature cell to visualize the interaction between crude oil and solvent gas</w:t>
      </w:r>
      <w:r w:rsidR="005A7BFC">
        <w:t xml:space="preserve"> </w:t>
      </w:r>
      <w:r w:rsidR="005A7BFC" w:rsidRPr="00A57AE7">
        <w:t>(</w:t>
      </w:r>
      <w:r w:rsidR="005A7BFC" w:rsidRPr="00B935ED">
        <w:rPr>
          <w:b/>
          <w:bCs/>
        </w:rPr>
        <w:fldChar w:fldCharType="begin"/>
      </w:r>
      <w:r w:rsidR="005A7BFC" w:rsidRPr="00B935ED">
        <w:rPr>
          <w:b/>
          <w:bCs/>
        </w:rPr>
        <w:instrText xml:space="preserve"> REF _Ref148709960 \h </w:instrText>
      </w:r>
      <w:r w:rsidR="005A7BFC">
        <w:rPr>
          <w:b/>
          <w:bCs/>
        </w:rPr>
        <w:instrText xml:space="preserve"> \* MERGEFORMAT </w:instrText>
      </w:r>
      <w:r w:rsidR="005A7BFC" w:rsidRPr="00B935ED">
        <w:rPr>
          <w:b/>
          <w:bCs/>
        </w:rPr>
      </w:r>
      <w:r w:rsidR="005A7BFC" w:rsidRPr="00B935ED">
        <w:rPr>
          <w:b/>
          <w:bCs/>
        </w:rPr>
        <w:fldChar w:fldCharType="separate"/>
      </w:r>
      <w:r w:rsidR="00C847FE" w:rsidRPr="00C847FE">
        <w:rPr>
          <w:b/>
          <w:bCs/>
        </w:rPr>
        <w:t xml:space="preserve">Figure </w:t>
      </w:r>
      <w:r w:rsidR="00C847FE" w:rsidRPr="00C847FE">
        <w:rPr>
          <w:b/>
          <w:bCs/>
          <w:noProof/>
        </w:rPr>
        <w:t>10</w:t>
      </w:r>
      <w:r w:rsidR="005A7BFC" w:rsidRPr="00B935ED">
        <w:rPr>
          <w:b/>
          <w:bCs/>
        </w:rPr>
        <w:fldChar w:fldCharType="end"/>
      </w:r>
      <w:r w:rsidR="00483F19">
        <w:rPr>
          <w:b/>
          <w:bCs/>
        </w:rPr>
        <w:t>(a)</w:t>
      </w:r>
      <w:r w:rsidR="005A7BFC" w:rsidRPr="00A57AE7">
        <w:t>)</w:t>
      </w:r>
      <w:r w:rsidR="00A57AE7" w:rsidRPr="00A57AE7">
        <w:t xml:space="preserve">. By gradually increasing gas pressure, surface tension between the immiscible </w:t>
      </w:r>
      <w:proofErr w:type="gramStart"/>
      <w:r w:rsidR="00A57AE7" w:rsidRPr="00A57AE7">
        <w:t>phases</w:t>
      </w:r>
      <w:proofErr w:type="gramEnd"/>
      <w:r w:rsidR="00A57AE7" w:rsidRPr="00A57AE7">
        <w:t xml:space="preserve"> decreases, causing the meniscus height to </w:t>
      </w:r>
      <w:r w:rsidR="00A57AE7">
        <w:t>drop</w:t>
      </w:r>
      <w:r w:rsidR="00483F19">
        <w:t xml:space="preserve"> </w:t>
      </w:r>
      <w:r w:rsidR="00483F19" w:rsidRPr="00A57AE7">
        <w:t>(</w:t>
      </w:r>
      <w:r w:rsidR="00483F19" w:rsidRPr="00B935ED">
        <w:rPr>
          <w:b/>
          <w:bCs/>
        </w:rPr>
        <w:fldChar w:fldCharType="begin"/>
      </w:r>
      <w:r w:rsidR="00483F19" w:rsidRPr="00B935ED">
        <w:rPr>
          <w:b/>
          <w:bCs/>
        </w:rPr>
        <w:instrText xml:space="preserve"> REF _Ref148709960 \h </w:instrText>
      </w:r>
      <w:r w:rsidR="00483F19">
        <w:rPr>
          <w:b/>
          <w:bCs/>
        </w:rPr>
        <w:instrText xml:space="preserve"> \* MERGEFORMAT </w:instrText>
      </w:r>
      <w:r w:rsidR="00483F19" w:rsidRPr="00B935ED">
        <w:rPr>
          <w:b/>
          <w:bCs/>
        </w:rPr>
      </w:r>
      <w:r w:rsidR="00483F19" w:rsidRPr="00B935ED">
        <w:rPr>
          <w:b/>
          <w:bCs/>
        </w:rPr>
        <w:fldChar w:fldCharType="separate"/>
      </w:r>
      <w:r w:rsidR="00C847FE" w:rsidRPr="00C847FE">
        <w:rPr>
          <w:b/>
          <w:bCs/>
        </w:rPr>
        <w:t xml:space="preserve">Figure </w:t>
      </w:r>
      <w:r w:rsidR="00C847FE" w:rsidRPr="00C847FE">
        <w:rPr>
          <w:b/>
          <w:bCs/>
          <w:noProof/>
        </w:rPr>
        <w:t>10</w:t>
      </w:r>
      <w:r w:rsidR="00483F19" w:rsidRPr="00B935ED">
        <w:rPr>
          <w:b/>
          <w:bCs/>
        </w:rPr>
        <w:fldChar w:fldCharType="end"/>
      </w:r>
      <w:r w:rsidR="00483F19">
        <w:rPr>
          <w:b/>
          <w:bCs/>
        </w:rPr>
        <w:t>(b)</w:t>
      </w:r>
      <w:r w:rsidR="00483F19" w:rsidRPr="00A57AE7">
        <w:t>)</w:t>
      </w:r>
      <w:r w:rsidR="00A57AE7" w:rsidRPr="00A57AE7">
        <w:t xml:space="preserve">. The VIT-MMP is determined when the </w:t>
      </w:r>
      <w:r w:rsidR="00483F19">
        <w:t>capillary height</w:t>
      </w:r>
      <w:r w:rsidR="00A57AE7" w:rsidRPr="00A57AE7">
        <w:t xml:space="preserve"> disappears, indicating the formation of a single-phase gas-oil system</w:t>
      </w:r>
      <w:r w:rsidR="00483F19">
        <w:t xml:space="preserve"> </w:t>
      </w:r>
      <w:r w:rsidR="00483F19" w:rsidRPr="00A57AE7">
        <w:t>(</w:t>
      </w:r>
      <w:r w:rsidR="00483F19" w:rsidRPr="00B935ED">
        <w:rPr>
          <w:b/>
          <w:bCs/>
        </w:rPr>
        <w:fldChar w:fldCharType="begin"/>
      </w:r>
      <w:r w:rsidR="00483F19" w:rsidRPr="00B935ED">
        <w:rPr>
          <w:b/>
          <w:bCs/>
        </w:rPr>
        <w:instrText xml:space="preserve"> REF _Ref148709960 \h </w:instrText>
      </w:r>
      <w:r w:rsidR="00483F19">
        <w:rPr>
          <w:b/>
          <w:bCs/>
        </w:rPr>
        <w:instrText xml:space="preserve"> \* MERGEFORMAT </w:instrText>
      </w:r>
      <w:r w:rsidR="00483F19" w:rsidRPr="00B935ED">
        <w:rPr>
          <w:b/>
          <w:bCs/>
        </w:rPr>
      </w:r>
      <w:r w:rsidR="00483F19" w:rsidRPr="00B935ED">
        <w:rPr>
          <w:b/>
          <w:bCs/>
        </w:rPr>
        <w:fldChar w:fldCharType="separate"/>
      </w:r>
      <w:r w:rsidR="00C847FE" w:rsidRPr="00C847FE">
        <w:rPr>
          <w:b/>
          <w:bCs/>
        </w:rPr>
        <w:t xml:space="preserve">Figure </w:t>
      </w:r>
      <w:r w:rsidR="00C847FE" w:rsidRPr="00C847FE">
        <w:rPr>
          <w:b/>
          <w:bCs/>
          <w:noProof/>
        </w:rPr>
        <w:t>10</w:t>
      </w:r>
      <w:r w:rsidR="00483F19" w:rsidRPr="00B935ED">
        <w:rPr>
          <w:b/>
          <w:bCs/>
        </w:rPr>
        <w:fldChar w:fldCharType="end"/>
      </w:r>
      <w:r w:rsidR="00483F19">
        <w:rPr>
          <w:b/>
          <w:bCs/>
        </w:rPr>
        <w:t>(c)</w:t>
      </w:r>
      <w:r w:rsidR="00483F19" w:rsidRPr="00A57AE7">
        <w:t>)</w:t>
      </w:r>
      <w:r w:rsidR="005A7BFC">
        <w:t>.</w:t>
      </w:r>
      <w:r w:rsidR="00483F19">
        <w:t xml:space="preserve"> </w:t>
      </w:r>
      <w:r w:rsidR="00B9356C">
        <w:t>The VIT-MMPs for each solvent-Eagle Ford oil pair measured at reservoir temperature (150</w:t>
      </w:r>
      <w:r w:rsidR="00845381">
        <w:t xml:space="preserve"> </w:t>
      </w:r>
      <w:r w:rsidR="00B9356C">
        <w:t xml:space="preserve">°F) are shown in </w:t>
      </w:r>
      <w:r w:rsidR="00B9356C" w:rsidRPr="00B935ED">
        <w:rPr>
          <w:b/>
          <w:bCs/>
        </w:rPr>
        <w:fldChar w:fldCharType="begin"/>
      </w:r>
      <w:r w:rsidR="00B9356C" w:rsidRPr="00B935ED">
        <w:rPr>
          <w:b/>
          <w:bCs/>
        </w:rPr>
        <w:instrText xml:space="preserve"> REF _Ref148709960 \h </w:instrText>
      </w:r>
      <w:r w:rsidR="00B9356C">
        <w:rPr>
          <w:b/>
          <w:bCs/>
        </w:rPr>
        <w:instrText xml:space="preserve"> \* MERGEFORMAT </w:instrText>
      </w:r>
      <w:r w:rsidR="00B9356C" w:rsidRPr="00B935ED">
        <w:rPr>
          <w:b/>
          <w:bCs/>
        </w:rPr>
      </w:r>
      <w:r w:rsidR="00B9356C" w:rsidRPr="00B935ED">
        <w:rPr>
          <w:b/>
          <w:bCs/>
        </w:rPr>
        <w:fldChar w:fldCharType="separate"/>
      </w:r>
      <w:r w:rsidR="00C847FE" w:rsidRPr="00C847FE">
        <w:rPr>
          <w:b/>
          <w:bCs/>
        </w:rPr>
        <w:t xml:space="preserve">Figure </w:t>
      </w:r>
      <w:r w:rsidR="00C847FE" w:rsidRPr="00C847FE">
        <w:rPr>
          <w:b/>
          <w:bCs/>
          <w:noProof/>
        </w:rPr>
        <w:t>10</w:t>
      </w:r>
      <w:r w:rsidR="00B9356C" w:rsidRPr="00B935ED">
        <w:rPr>
          <w:b/>
          <w:bCs/>
        </w:rPr>
        <w:fldChar w:fldCharType="end"/>
      </w:r>
      <w:r w:rsidR="00B9356C">
        <w:rPr>
          <w:b/>
          <w:bCs/>
        </w:rPr>
        <w:t>(d)</w:t>
      </w:r>
      <w:r w:rsidR="00B9356C">
        <w:t xml:space="preserve">. </w:t>
      </w:r>
      <w:r w:rsidR="00AD3015">
        <w:t>Sc</w:t>
      </w:r>
      <w:r w:rsidR="00B9356C">
        <w:t>CO</w:t>
      </w:r>
      <w:r w:rsidR="00B9356C" w:rsidRPr="00B9356C">
        <w:rPr>
          <w:vertAlign w:val="subscript"/>
        </w:rPr>
        <w:t>2</w:t>
      </w:r>
      <w:r w:rsidR="00B9356C">
        <w:rPr>
          <w:vertAlign w:val="subscript"/>
        </w:rPr>
        <w:t xml:space="preserve"> </w:t>
      </w:r>
      <w:r w:rsidR="00B9356C">
        <w:t xml:space="preserve">exhibits the lowest MMP at 2500 psi, followed by </w:t>
      </w:r>
      <w:r w:rsidR="008E00C7">
        <w:t>enriched field</w:t>
      </w:r>
      <w:r w:rsidR="00B9356C">
        <w:t xml:space="preserve"> gas (</w:t>
      </w:r>
      <w:r w:rsidR="00DD1FEC" w:rsidRPr="00992F7A">
        <w:t>C</w:t>
      </w:r>
      <w:r w:rsidR="00DD1FEC" w:rsidRPr="00992F7A">
        <w:rPr>
          <w:vertAlign w:val="subscript"/>
        </w:rPr>
        <w:t>1</w:t>
      </w:r>
      <w:r w:rsidR="00DD1FEC" w:rsidRPr="00992F7A">
        <w:t xml:space="preserve">: </w:t>
      </w:r>
      <w:r w:rsidR="00DD1FEC">
        <w:t>74</w:t>
      </w:r>
      <w:r w:rsidR="00DD1FEC" w:rsidRPr="00992F7A">
        <w:t>%, C</w:t>
      </w:r>
      <w:r w:rsidR="00DD1FEC" w:rsidRPr="00992F7A">
        <w:rPr>
          <w:vertAlign w:val="subscript"/>
        </w:rPr>
        <w:t>2</w:t>
      </w:r>
      <w:r w:rsidR="00DD1FEC" w:rsidRPr="00992F7A">
        <w:t xml:space="preserve">: </w:t>
      </w:r>
      <w:r w:rsidR="00DD1FEC">
        <w:t>14</w:t>
      </w:r>
      <w:r w:rsidR="00DD1FEC" w:rsidRPr="00992F7A">
        <w:t>%, C</w:t>
      </w:r>
      <w:r w:rsidR="00DD1FEC">
        <w:rPr>
          <w:vertAlign w:val="subscript"/>
        </w:rPr>
        <w:t>3+</w:t>
      </w:r>
      <w:r w:rsidR="00DD1FEC" w:rsidRPr="00992F7A">
        <w:t xml:space="preserve">: </w:t>
      </w:r>
      <w:r w:rsidR="00DD1FEC">
        <w:t>1</w:t>
      </w:r>
      <w:r w:rsidR="00DD1FEC" w:rsidRPr="00992F7A">
        <w:t>2%</w:t>
      </w:r>
      <w:r w:rsidR="00B9356C">
        <w:t>) at 3450 psi</w:t>
      </w:r>
      <w:r w:rsidR="00DD1FEC">
        <w:t xml:space="preserve">, and </w:t>
      </w:r>
      <w:r w:rsidR="008E00C7">
        <w:t>produced</w:t>
      </w:r>
      <w:r w:rsidR="00DD1FEC">
        <w:t xml:space="preserve"> </w:t>
      </w:r>
      <w:r w:rsidR="008E00C7">
        <w:t xml:space="preserve">field </w:t>
      </w:r>
      <w:r w:rsidR="00DD1FEC">
        <w:t>gas (</w:t>
      </w:r>
      <w:r w:rsidR="00DD1FEC" w:rsidRPr="00992F7A">
        <w:t>C</w:t>
      </w:r>
      <w:r w:rsidR="00DD1FEC" w:rsidRPr="00992F7A">
        <w:rPr>
          <w:vertAlign w:val="subscript"/>
        </w:rPr>
        <w:t>1</w:t>
      </w:r>
      <w:r w:rsidR="00DD1FEC" w:rsidRPr="00992F7A">
        <w:t xml:space="preserve">: </w:t>
      </w:r>
      <w:r w:rsidR="00DD1FEC">
        <w:t>67</w:t>
      </w:r>
      <w:r w:rsidR="00DD1FEC" w:rsidRPr="00992F7A">
        <w:t>%, C</w:t>
      </w:r>
      <w:r w:rsidR="00DD1FEC" w:rsidRPr="00992F7A">
        <w:rPr>
          <w:vertAlign w:val="subscript"/>
        </w:rPr>
        <w:t>2</w:t>
      </w:r>
      <w:r w:rsidR="00DD1FEC" w:rsidRPr="00992F7A">
        <w:t xml:space="preserve">: </w:t>
      </w:r>
      <w:r w:rsidR="00DD1FEC">
        <w:t>13</w:t>
      </w:r>
      <w:r w:rsidR="00DD1FEC" w:rsidRPr="00992F7A">
        <w:t>%, C</w:t>
      </w:r>
      <w:r w:rsidR="00DD1FEC">
        <w:rPr>
          <w:vertAlign w:val="subscript"/>
        </w:rPr>
        <w:t>3+</w:t>
      </w:r>
      <w:r w:rsidR="00DD1FEC" w:rsidRPr="00992F7A">
        <w:t xml:space="preserve">: </w:t>
      </w:r>
      <w:r w:rsidR="00DD1FEC">
        <w:t>20</w:t>
      </w:r>
      <w:r w:rsidR="00DD1FEC" w:rsidRPr="00992F7A">
        <w:t>%</w:t>
      </w:r>
      <w:r w:rsidR="00DD1FEC">
        <w:t>) at 3850 psi.</w:t>
      </w:r>
      <w:r w:rsidR="004B0109">
        <w:t xml:space="preserve"> The </w:t>
      </w:r>
      <w:r w:rsidR="00EE507D">
        <w:t>enriched field gas was formulated by blending 90 mol% of the produced field gas with 10 mol% of drip liquids from the pipeline. Th</w:t>
      </w:r>
      <w:r w:rsidR="004802FF">
        <w:t>e enrichment in the field gas</w:t>
      </w:r>
      <w:r w:rsidR="00EE507D">
        <w:t xml:space="preserve"> resulted in</w:t>
      </w:r>
      <w:r w:rsidR="004B0109">
        <w:t xml:space="preserve"> </w:t>
      </w:r>
      <w:r w:rsidR="00EE507D">
        <w:t>a decrease in C1 from 74% to 67% and an</w:t>
      </w:r>
      <w:r w:rsidR="004B0109">
        <w:t xml:space="preserve"> increase in the C</w:t>
      </w:r>
      <w:r w:rsidR="004B0109" w:rsidRPr="004B0109">
        <w:rPr>
          <w:vertAlign w:val="subscript"/>
        </w:rPr>
        <w:t>3+</w:t>
      </w:r>
      <w:r w:rsidR="004B0109">
        <w:t xml:space="preserve"> fraction from 12% to 20%.</w:t>
      </w:r>
    </w:p>
    <w:p w14:paraId="30F11EF5" w14:textId="56F1CC50" w:rsidR="00B935ED" w:rsidRDefault="00B3173A" w:rsidP="00B935ED">
      <w:pPr>
        <w:keepNext/>
        <w:jc w:val="both"/>
      </w:pPr>
      <w:r w:rsidRPr="00B3173A">
        <w:rPr>
          <w:noProof/>
        </w:rPr>
        <w:lastRenderedPageBreak/>
        <w:drawing>
          <wp:inline distT="0" distB="0" distL="0" distR="0" wp14:anchorId="1537FC0C" wp14:editId="0BD275DB">
            <wp:extent cx="5942949" cy="4512623"/>
            <wp:effectExtent l="0" t="0" r="0" b="2540"/>
            <wp:docPr id="16141608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60876" name=""/>
                    <pic:cNvPicPr/>
                  </pic:nvPicPr>
                  <pic:blipFill rotWithShape="1">
                    <a:blip r:embed="rId28">
                      <a:extLst>
                        <a:ext uri="{96DAC541-7B7A-43D3-8B79-37D633B846F1}">
                          <asvg:svgBlip xmlns:asvg="http://schemas.microsoft.com/office/drawing/2016/SVG/main" r:embed="rId29"/>
                        </a:ext>
                      </a:extLst>
                    </a:blip>
                    <a:srcRect t="1527" b="1736"/>
                    <a:stretch/>
                  </pic:blipFill>
                  <pic:spPr bwMode="auto">
                    <a:xfrm>
                      <a:off x="0" y="0"/>
                      <a:ext cx="5943600" cy="4513117"/>
                    </a:xfrm>
                    <a:prstGeom prst="rect">
                      <a:avLst/>
                    </a:prstGeom>
                    <a:ln>
                      <a:noFill/>
                    </a:ln>
                    <a:extLst>
                      <a:ext uri="{53640926-AAD7-44D8-BBD7-CCE9431645EC}">
                        <a14:shadowObscured xmlns:a14="http://schemas.microsoft.com/office/drawing/2010/main"/>
                      </a:ext>
                    </a:extLst>
                  </pic:spPr>
                </pic:pic>
              </a:graphicData>
            </a:graphic>
          </wp:inline>
        </w:drawing>
      </w:r>
    </w:p>
    <w:p w14:paraId="2D851550" w14:textId="18088835" w:rsidR="00B935ED" w:rsidRPr="00DD1FEC" w:rsidRDefault="00B935ED" w:rsidP="00B935ED">
      <w:pPr>
        <w:pStyle w:val="Caption"/>
        <w:spacing w:after="120" w:line="480" w:lineRule="auto"/>
        <w:jc w:val="center"/>
      </w:pPr>
      <w:bookmarkStart w:id="51" w:name="_Ref148709960"/>
      <w:bookmarkStart w:id="52" w:name="_Toc152493489"/>
      <w:r w:rsidRPr="00B935ED">
        <w:rPr>
          <w:rFonts w:asciiTheme="majorHAnsi" w:hAnsiTheme="majorHAnsi" w:cstheme="majorHAnsi"/>
          <w:sz w:val="20"/>
          <w:szCs w:val="20"/>
        </w:rPr>
        <w:t xml:space="preserve">Figure </w:t>
      </w:r>
      <w:r w:rsidRPr="00B935ED">
        <w:rPr>
          <w:rFonts w:asciiTheme="majorHAnsi" w:hAnsiTheme="majorHAnsi" w:cstheme="majorHAnsi"/>
          <w:sz w:val="20"/>
          <w:szCs w:val="20"/>
        </w:rPr>
        <w:fldChar w:fldCharType="begin"/>
      </w:r>
      <w:r w:rsidRPr="00B935ED">
        <w:rPr>
          <w:rFonts w:asciiTheme="majorHAnsi" w:hAnsiTheme="majorHAnsi" w:cstheme="majorHAnsi"/>
          <w:sz w:val="20"/>
          <w:szCs w:val="20"/>
        </w:rPr>
        <w:instrText xml:space="preserve"> SEQ Figure \* ARABIC </w:instrText>
      </w:r>
      <w:r w:rsidRPr="00B935ED">
        <w:rPr>
          <w:rFonts w:asciiTheme="majorHAnsi" w:hAnsiTheme="majorHAnsi" w:cstheme="majorHAnsi"/>
          <w:sz w:val="20"/>
          <w:szCs w:val="20"/>
        </w:rPr>
        <w:fldChar w:fldCharType="separate"/>
      </w:r>
      <w:r w:rsidR="00C847FE">
        <w:rPr>
          <w:rFonts w:asciiTheme="majorHAnsi" w:hAnsiTheme="majorHAnsi" w:cstheme="majorHAnsi"/>
          <w:noProof/>
          <w:sz w:val="20"/>
          <w:szCs w:val="20"/>
        </w:rPr>
        <w:t>10</w:t>
      </w:r>
      <w:r w:rsidRPr="00B935ED">
        <w:rPr>
          <w:rFonts w:asciiTheme="majorHAnsi" w:hAnsiTheme="majorHAnsi" w:cstheme="majorHAnsi"/>
          <w:sz w:val="20"/>
          <w:szCs w:val="20"/>
        </w:rPr>
        <w:fldChar w:fldCharType="end"/>
      </w:r>
      <w:bookmarkEnd w:id="51"/>
      <w:r w:rsidRPr="00B935ED">
        <w:rPr>
          <w:rFonts w:asciiTheme="majorHAnsi" w:hAnsiTheme="majorHAnsi" w:cstheme="majorHAnsi"/>
          <w:sz w:val="20"/>
          <w:szCs w:val="20"/>
        </w:rPr>
        <w:t xml:space="preserve">. The vanishing interfacial tension (VIT) method to determine minimum miscibility pressure (MMP). </w:t>
      </w:r>
      <w:r w:rsidR="00DD1FEC">
        <w:rPr>
          <w:rFonts w:asciiTheme="majorHAnsi" w:hAnsiTheme="majorHAnsi" w:cstheme="majorHAnsi"/>
          <w:sz w:val="20"/>
          <w:szCs w:val="20"/>
        </w:rPr>
        <w:t xml:space="preserve">(a) </w:t>
      </w:r>
      <w:r w:rsidRPr="00B935ED">
        <w:rPr>
          <w:rFonts w:asciiTheme="majorHAnsi" w:hAnsiTheme="majorHAnsi" w:cstheme="majorHAnsi"/>
          <w:sz w:val="20"/>
          <w:szCs w:val="20"/>
        </w:rPr>
        <w:t>Image of the meniscus formed at the interface of solvent gas and crude oil inside the capillary within the HPHT cell</w:t>
      </w:r>
      <w:r>
        <w:rPr>
          <w:rFonts w:asciiTheme="majorHAnsi" w:hAnsiTheme="majorHAnsi" w:cstheme="majorHAnsi"/>
          <w:sz w:val="20"/>
          <w:szCs w:val="20"/>
        </w:rPr>
        <w:t xml:space="preserve"> </w:t>
      </w:r>
      <w:r w:rsidR="00006292">
        <w:rPr>
          <w:rFonts w:asciiTheme="majorHAnsi" w:hAnsiTheme="majorHAnsi" w:cstheme="majorHAnsi"/>
          <w:sz w:val="20"/>
          <w:szCs w:val="20"/>
        </w:rPr>
        <w:t xml:space="preserve">at </w:t>
      </w:r>
      <w:r>
        <w:rPr>
          <w:rFonts w:asciiTheme="majorHAnsi" w:hAnsiTheme="majorHAnsi" w:cstheme="majorHAnsi"/>
          <w:sz w:val="20"/>
          <w:szCs w:val="20"/>
        </w:rPr>
        <w:t>reservoir temperature</w:t>
      </w:r>
      <w:r w:rsidRPr="00B935ED">
        <w:rPr>
          <w:rFonts w:asciiTheme="majorHAnsi" w:hAnsiTheme="majorHAnsi" w:cstheme="majorHAnsi"/>
          <w:sz w:val="20"/>
          <w:szCs w:val="20"/>
        </w:rPr>
        <w:t xml:space="preserve"> are shown. </w:t>
      </w:r>
      <w:r w:rsidR="00DD1FEC">
        <w:rPr>
          <w:rFonts w:asciiTheme="majorHAnsi" w:hAnsiTheme="majorHAnsi" w:cstheme="majorHAnsi"/>
          <w:sz w:val="20"/>
          <w:szCs w:val="20"/>
        </w:rPr>
        <w:t xml:space="preserve">(b) </w:t>
      </w:r>
      <w:r w:rsidRPr="00B935ED">
        <w:rPr>
          <w:rFonts w:asciiTheme="majorHAnsi" w:hAnsiTheme="majorHAnsi" w:cstheme="majorHAnsi"/>
          <w:sz w:val="20"/>
          <w:szCs w:val="20"/>
        </w:rPr>
        <w:t xml:space="preserve">As pressure rises, surface tension between the two immiscible phases diminishes, causing a </w:t>
      </w:r>
      <w:r w:rsidR="00532D3C">
        <w:rPr>
          <w:rFonts w:asciiTheme="majorHAnsi" w:hAnsiTheme="majorHAnsi" w:cstheme="majorHAnsi"/>
          <w:sz w:val="20"/>
          <w:szCs w:val="20"/>
        </w:rPr>
        <w:t>decrease</w:t>
      </w:r>
      <w:r w:rsidR="00532D3C" w:rsidRPr="00B935ED">
        <w:rPr>
          <w:rFonts w:asciiTheme="majorHAnsi" w:hAnsiTheme="majorHAnsi" w:cstheme="majorHAnsi"/>
          <w:sz w:val="20"/>
          <w:szCs w:val="20"/>
        </w:rPr>
        <w:t xml:space="preserve"> </w:t>
      </w:r>
      <w:r w:rsidRPr="00B935ED">
        <w:rPr>
          <w:rFonts w:asciiTheme="majorHAnsi" w:hAnsiTheme="majorHAnsi" w:cstheme="majorHAnsi"/>
          <w:sz w:val="20"/>
          <w:szCs w:val="20"/>
        </w:rPr>
        <w:t xml:space="preserve">in the capillary height. </w:t>
      </w:r>
      <w:r w:rsidR="00DD1FEC">
        <w:rPr>
          <w:rFonts w:asciiTheme="majorHAnsi" w:hAnsiTheme="majorHAnsi" w:cstheme="majorHAnsi"/>
          <w:sz w:val="20"/>
          <w:szCs w:val="20"/>
        </w:rPr>
        <w:t xml:space="preserve">(c) </w:t>
      </w:r>
      <w:r w:rsidRPr="00B935ED">
        <w:rPr>
          <w:rFonts w:asciiTheme="majorHAnsi" w:hAnsiTheme="majorHAnsi" w:cstheme="majorHAnsi"/>
          <w:sz w:val="20"/>
          <w:szCs w:val="20"/>
        </w:rPr>
        <w:t>The VIT-MMP is identified when the capillary height disappears.</w:t>
      </w:r>
      <w:r w:rsidR="00DD1FEC">
        <w:rPr>
          <w:rFonts w:asciiTheme="majorHAnsi" w:hAnsiTheme="majorHAnsi" w:cstheme="majorHAnsi"/>
          <w:sz w:val="20"/>
          <w:szCs w:val="20"/>
        </w:rPr>
        <w:t xml:space="preserve"> (d</w:t>
      </w:r>
      <w:r w:rsidR="00DD1FEC" w:rsidRPr="00B050F4">
        <w:rPr>
          <w:rFonts w:asciiTheme="majorHAnsi" w:hAnsiTheme="majorHAnsi" w:cstheme="majorHAnsi"/>
          <w:sz w:val="20"/>
          <w:szCs w:val="20"/>
        </w:rPr>
        <w:t xml:space="preserve">) </w:t>
      </w:r>
      <w:r w:rsidR="00AD3015">
        <w:rPr>
          <w:rFonts w:asciiTheme="majorHAnsi" w:hAnsiTheme="majorHAnsi" w:cstheme="majorHAnsi"/>
          <w:sz w:val="20"/>
          <w:szCs w:val="20"/>
        </w:rPr>
        <w:t>sc</w:t>
      </w:r>
      <w:r w:rsidR="00DD1FEC" w:rsidRPr="00B050F4">
        <w:rPr>
          <w:rFonts w:asciiTheme="majorHAnsi" w:hAnsiTheme="majorHAnsi" w:cstheme="majorHAnsi"/>
          <w:sz w:val="20"/>
          <w:szCs w:val="20"/>
        </w:rPr>
        <w:t>CO</w:t>
      </w:r>
      <w:r w:rsidR="00DD1FEC" w:rsidRPr="00B050F4">
        <w:rPr>
          <w:rFonts w:asciiTheme="majorHAnsi" w:hAnsiTheme="majorHAnsi" w:cstheme="majorHAnsi"/>
          <w:sz w:val="20"/>
          <w:szCs w:val="20"/>
          <w:vertAlign w:val="subscript"/>
        </w:rPr>
        <w:t>2</w:t>
      </w:r>
      <w:r w:rsidR="00DD1FEC" w:rsidRPr="00B050F4">
        <w:rPr>
          <w:rFonts w:asciiTheme="majorHAnsi" w:hAnsiTheme="majorHAnsi" w:cstheme="majorHAnsi"/>
          <w:sz w:val="20"/>
          <w:szCs w:val="20"/>
        </w:rPr>
        <w:t xml:space="preserve"> exhibits the lowest MMP (2500 psi), followed by </w:t>
      </w:r>
      <w:r w:rsidR="008E00C7">
        <w:rPr>
          <w:rFonts w:asciiTheme="majorHAnsi" w:hAnsiTheme="majorHAnsi" w:cstheme="majorHAnsi"/>
          <w:sz w:val="20"/>
          <w:szCs w:val="20"/>
        </w:rPr>
        <w:t xml:space="preserve">enriched </w:t>
      </w:r>
      <w:r w:rsidR="00A76566">
        <w:rPr>
          <w:rFonts w:asciiTheme="majorHAnsi" w:hAnsiTheme="majorHAnsi" w:cstheme="majorHAnsi"/>
          <w:sz w:val="20"/>
          <w:szCs w:val="20"/>
        </w:rPr>
        <w:t>field</w:t>
      </w:r>
      <w:r w:rsidR="00DD1FEC" w:rsidRPr="00B050F4">
        <w:rPr>
          <w:rFonts w:asciiTheme="majorHAnsi" w:hAnsiTheme="majorHAnsi" w:cstheme="majorHAnsi"/>
          <w:sz w:val="20"/>
          <w:szCs w:val="20"/>
        </w:rPr>
        <w:t xml:space="preserve"> gas</w:t>
      </w:r>
      <w:r w:rsidR="00A76566">
        <w:rPr>
          <w:rFonts w:asciiTheme="majorHAnsi" w:hAnsiTheme="majorHAnsi" w:cstheme="majorHAnsi"/>
          <w:sz w:val="20"/>
          <w:szCs w:val="20"/>
        </w:rPr>
        <w:t xml:space="preserve"> </w:t>
      </w:r>
      <w:r w:rsidR="00DD1FEC" w:rsidRPr="00B050F4">
        <w:rPr>
          <w:rFonts w:asciiTheme="majorHAnsi" w:hAnsiTheme="majorHAnsi" w:cstheme="majorHAnsi"/>
          <w:sz w:val="20"/>
          <w:szCs w:val="20"/>
        </w:rPr>
        <w:t xml:space="preserve">(3450 psi) and </w:t>
      </w:r>
      <w:r w:rsidR="008E00C7">
        <w:rPr>
          <w:rFonts w:asciiTheme="majorHAnsi" w:hAnsiTheme="majorHAnsi" w:cstheme="majorHAnsi"/>
          <w:sz w:val="20"/>
          <w:szCs w:val="20"/>
        </w:rPr>
        <w:t xml:space="preserve">produced </w:t>
      </w:r>
      <w:r w:rsidR="00A76566">
        <w:rPr>
          <w:rFonts w:asciiTheme="majorHAnsi" w:hAnsiTheme="majorHAnsi" w:cstheme="majorHAnsi"/>
          <w:sz w:val="20"/>
          <w:szCs w:val="20"/>
        </w:rPr>
        <w:t>field</w:t>
      </w:r>
      <w:r w:rsidR="00DD1FEC" w:rsidRPr="00B050F4">
        <w:rPr>
          <w:rFonts w:asciiTheme="majorHAnsi" w:hAnsiTheme="majorHAnsi" w:cstheme="majorHAnsi"/>
          <w:sz w:val="20"/>
          <w:szCs w:val="20"/>
        </w:rPr>
        <w:t xml:space="preserve"> gas (3850 psi).</w:t>
      </w:r>
      <w:bookmarkEnd w:id="52"/>
    </w:p>
    <w:p w14:paraId="314B1D54" w14:textId="78421582" w:rsidR="00FE093D" w:rsidRPr="00DF62B2" w:rsidRDefault="00FE093D" w:rsidP="00EB2ECB">
      <w:pPr>
        <w:pStyle w:val="Heading2"/>
      </w:pPr>
      <w:bookmarkStart w:id="53" w:name="_Toc152771738"/>
      <w:r w:rsidRPr="00DF62B2">
        <w:t>HnP-EOR experiment</w:t>
      </w:r>
      <w:bookmarkEnd w:id="53"/>
    </w:p>
    <w:p w14:paraId="10106806" w14:textId="7BD38FFB" w:rsidR="001C6851" w:rsidRDefault="00FE093D" w:rsidP="001C6851">
      <w:pPr>
        <w:jc w:val="both"/>
      </w:pPr>
      <w:r>
        <w:t>T</w:t>
      </w:r>
      <w:r w:rsidR="00E46903">
        <w:t xml:space="preserve">he </w:t>
      </w:r>
      <w:r w:rsidR="00A769BA">
        <w:t xml:space="preserve">experimental design shown in </w:t>
      </w:r>
      <w:r w:rsidR="004635B4" w:rsidRPr="004635B4">
        <w:rPr>
          <w:b/>
          <w:bCs/>
        </w:rPr>
        <w:fldChar w:fldCharType="begin"/>
      </w:r>
      <w:r w:rsidR="004635B4" w:rsidRPr="004635B4">
        <w:rPr>
          <w:b/>
          <w:bCs/>
        </w:rPr>
        <w:instrText xml:space="preserve"> REF _Ref148713019 \h  \* MERGEFORMAT </w:instrText>
      </w:r>
      <w:r w:rsidR="004635B4" w:rsidRPr="004635B4">
        <w:rPr>
          <w:b/>
          <w:bCs/>
        </w:rPr>
      </w:r>
      <w:r w:rsidR="004635B4" w:rsidRPr="004635B4">
        <w:rPr>
          <w:b/>
          <w:bCs/>
        </w:rPr>
        <w:fldChar w:fldCharType="separate"/>
      </w:r>
      <w:r w:rsidR="00C847FE" w:rsidRPr="00C847FE">
        <w:rPr>
          <w:rFonts w:asciiTheme="majorHAnsi" w:hAnsiTheme="majorHAnsi" w:cstheme="majorHAnsi"/>
          <w:b/>
          <w:bCs/>
        </w:rPr>
        <w:t>Figure 11</w:t>
      </w:r>
      <w:r w:rsidR="004635B4" w:rsidRPr="004635B4">
        <w:rPr>
          <w:b/>
          <w:bCs/>
        </w:rPr>
        <w:fldChar w:fldCharType="end"/>
      </w:r>
      <w:r w:rsidR="00E46903">
        <w:t xml:space="preserve"> was used to conduct the HnP-EOR experiments</w:t>
      </w:r>
      <w:r w:rsidR="001C6851">
        <w:t xml:space="preserve"> at the reservoir temperature (150</w:t>
      </w:r>
      <w:r w:rsidR="00845381">
        <w:t xml:space="preserve"> </w:t>
      </w:r>
      <w:r w:rsidR="001C6851">
        <w:t xml:space="preserve">°F), </w:t>
      </w:r>
      <w:r w:rsidR="001C6851" w:rsidRPr="00FE093D">
        <w:t>using different gas compositions (</w:t>
      </w:r>
      <w:bookmarkStart w:id="54" w:name="_Hlk148719691"/>
      <w:r w:rsidR="008E00C7">
        <w:t>sc</w:t>
      </w:r>
      <w:r w:rsidR="001C6851" w:rsidRPr="00FE093D">
        <w:t>CO</w:t>
      </w:r>
      <w:r w:rsidR="001C6851" w:rsidRPr="00FE093D">
        <w:rPr>
          <w:vertAlign w:val="subscript"/>
        </w:rPr>
        <w:t>2</w:t>
      </w:r>
      <w:r w:rsidR="001C6851" w:rsidRPr="00FE093D">
        <w:t xml:space="preserve">, </w:t>
      </w:r>
      <w:r w:rsidR="008E00C7">
        <w:t>produced field gas, enriched field gas,</w:t>
      </w:r>
      <w:r w:rsidR="001C6851" w:rsidRPr="00FE093D">
        <w:t xml:space="preserve"> and immiscible helium gas</w:t>
      </w:r>
      <w:bookmarkEnd w:id="54"/>
      <w:r w:rsidR="001C6851" w:rsidRPr="00FE093D">
        <w:t xml:space="preserve">), and </w:t>
      </w:r>
      <w:r w:rsidR="001C6851">
        <w:t>various</w:t>
      </w:r>
      <w:r w:rsidR="001C6851" w:rsidRPr="00FE093D">
        <w:t xml:space="preserve"> injection pressures relative to each </w:t>
      </w:r>
      <w:r w:rsidR="001C6851" w:rsidRPr="00FE093D">
        <w:lastRenderedPageBreak/>
        <w:t xml:space="preserve">solvent-oil </w:t>
      </w:r>
      <w:r w:rsidR="001C6851">
        <w:t>VIT-</w:t>
      </w:r>
      <w:r w:rsidR="001C6851" w:rsidRPr="00FE093D">
        <w:t>MMP</w:t>
      </w:r>
      <w:r w:rsidR="00A57AE7">
        <w:t xml:space="preserve">. </w:t>
      </w:r>
      <w:r w:rsidR="001C6851">
        <w:t>Details of the HnP-EOR experimental setup</w:t>
      </w:r>
      <w:r w:rsidR="00A57AE7">
        <w:t xml:space="preserve"> can be find in </w:t>
      </w:r>
      <w:r w:rsidR="00F0204D">
        <w:fldChar w:fldCharType="begin"/>
      </w:r>
      <w:r w:rsidR="00A57AE7">
        <w:instrText xml:space="preserve"> ADDIN EN.CITE &lt;EndNote&gt;&lt;Cite AuthorYear="1"&gt;&lt;Author&gt;Mamoudou&lt;/Author&gt;&lt;Year&gt;2020&lt;/Year&gt;&lt;RecNum&gt;968&lt;/RecNum&gt;&lt;DisplayText&gt;Mamoudou (2020)&lt;/DisplayText&gt;&lt;record&gt;&lt;rec-number&gt;968&lt;/rec-number&gt;&lt;foreign-keys&gt;&lt;key app="EN" db-id="xtrtpexd9zwesae9vrlxa5fbrpepps92x2sf" timestamp="1696696945" guid="6bf6af3b-77c1-405f-96c0-365527e0965f"&gt;968&lt;/key&gt;&lt;/foreign-keys&gt;&lt;ref-type name="Thesis"&gt;32&lt;/ref-type&gt;&lt;contributors&gt;&lt;authors&gt;&lt;author&gt;Mamoudou, Sidi&lt;/author&gt;&lt;/authors&gt;&lt;/contributors&gt;&lt;titles&gt;&lt;title&gt;Evaluation of Huff-n-Puff EOR in Various Liquid Rich Shales&lt;/title&gt;&lt;/titles&gt;&lt;volume&gt;M.S&lt;/volume&gt;&lt;dates&gt;&lt;year&gt;2020&lt;/year&gt;&lt;/dates&gt;&lt;publisher&gt;University of Oklahoma&lt;/publisher&gt;&lt;urls&gt;&lt;related-urls&gt;&lt;url&gt;https://hdl.handle.net/11244/326661&lt;/url&gt;&lt;/related-urls&gt;&lt;/urls&gt;&lt;/record&gt;&lt;/Cite&gt;&lt;/EndNote&gt;</w:instrText>
      </w:r>
      <w:r w:rsidR="00F0204D">
        <w:fldChar w:fldCharType="separate"/>
      </w:r>
      <w:r w:rsidR="00A57AE7">
        <w:rPr>
          <w:noProof/>
        </w:rPr>
        <w:t>Mamoudou (2020)</w:t>
      </w:r>
      <w:r w:rsidR="00F0204D">
        <w:fldChar w:fldCharType="end"/>
      </w:r>
      <w:r w:rsidRPr="00FE093D">
        <w:t xml:space="preserve">. </w:t>
      </w:r>
      <w:r w:rsidR="005A7BFC">
        <w:t>In this study, te</w:t>
      </w:r>
      <w:r w:rsidR="00A57AE7" w:rsidRPr="00A57AE7">
        <w:t xml:space="preserve">sts </w:t>
      </w:r>
      <w:r w:rsidR="00241D69">
        <w:t xml:space="preserve">were </w:t>
      </w:r>
      <w:r w:rsidR="001C6851">
        <w:t xml:space="preserve">conducted </w:t>
      </w:r>
      <w:r w:rsidR="00A57AE7" w:rsidRPr="00A57AE7">
        <w:t>on</w:t>
      </w:r>
      <w:r w:rsidR="00B050F4">
        <w:t xml:space="preserve"> both</w:t>
      </w:r>
      <w:r w:rsidR="00A57AE7" w:rsidRPr="00A57AE7">
        <w:t xml:space="preserve"> </w:t>
      </w:r>
      <w:r w:rsidR="005A7BFC">
        <w:t xml:space="preserve">the </w:t>
      </w:r>
      <w:r w:rsidR="00A57AE7" w:rsidRPr="00A57AE7">
        <w:t>reservoir crude oil</w:t>
      </w:r>
      <w:r w:rsidR="005A7BFC">
        <w:t xml:space="preserve"> </w:t>
      </w:r>
      <w:r w:rsidR="00241D69">
        <w:t>(~3 mL sample) and on</w:t>
      </w:r>
      <w:r w:rsidR="00A57AE7" w:rsidRPr="00A57AE7">
        <w:t xml:space="preserve"> the </w:t>
      </w:r>
      <w:r w:rsidR="00B050F4">
        <w:t xml:space="preserve">preserved </w:t>
      </w:r>
      <w:r w:rsidR="00241D69">
        <w:t xml:space="preserve">crushed </w:t>
      </w:r>
      <w:r w:rsidR="00A57AE7" w:rsidRPr="00A57AE7">
        <w:t xml:space="preserve">rock </w:t>
      </w:r>
      <w:r w:rsidR="00241D69">
        <w:t xml:space="preserve">(7-8 mm, </w:t>
      </w:r>
      <w:r w:rsidR="00A57AE7" w:rsidRPr="00A57AE7">
        <w:t>80g</w:t>
      </w:r>
      <w:r w:rsidR="00241D69">
        <w:t>)</w:t>
      </w:r>
      <w:r w:rsidR="00A57AE7" w:rsidRPr="00A57AE7">
        <w:t>.</w:t>
      </w:r>
      <w:r w:rsidR="00A57AE7">
        <w:t xml:space="preserve"> </w:t>
      </w:r>
      <w:r w:rsidR="001C6851">
        <w:t>Soaking and production times of 1 hour each were selected.</w:t>
      </w:r>
      <w:r w:rsidR="005A7BFC">
        <w:t xml:space="preserve"> </w:t>
      </w:r>
      <w:r w:rsidR="00657ADD">
        <w:t>The</w:t>
      </w:r>
      <w:r w:rsidR="001C6851">
        <w:t xml:space="preserve"> </w:t>
      </w:r>
      <w:r w:rsidR="00657ADD">
        <w:t xml:space="preserve">cumulative </w:t>
      </w:r>
      <w:r w:rsidR="001C6851">
        <w:t>recover</w:t>
      </w:r>
      <w:r w:rsidR="00657ADD">
        <w:t xml:space="preserve">y factor </w:t>
      </w:r>
      <w:r w:rsidR="004136C3">
        <w:t>of each liquid phase after an injection cycle</w:t>
      </w:r>
      <w:r w:rsidR="00C01C59">
        <w:t xml:space="preserve"> (</w:t>
      </w:r>
      <m:oMath>
        <m:sSub>
          <m:sSubPr>
            <m:ctrlPr>
              <w:rPr>
                <w:rFonts w:ascii="Cambria Math" w:hAnsi="Cambria Math"/>
              </w:rPr>
            </m:ctrlPr>
          </m:sSubPr>
          <m:e>
            <m:r>
              <w:rPr>
                <w:rFonts w:ascii="Cambria Math" w:hAnsi="Cambria Math"/>
              </w:rPr>
              <m:t>RF</m:t>
            </m:r>
          </m:e>
          <m:sub>
            <m:r>
              <w:rPr>
                <w:rFonts w:ascii="Cambria Math" w:hAnsi="Cambria Math"/>
              </w:rPr>
              <m:t>cycle,n</m:t>
            </m:r>
          </m:sub>
        </m:sSub>
      </m:oMath>
      <w:r w:rsidR="00C01C59">
        <w:t>)</w:t>
      </w:r>
      <w:r w:rsidR="004136C3">
        <w:t xml:space="preserve"> </w:t>
      </w:r>
      <w:r w:rsidR="005A7BFC">
        <w:t>was</w:t>
      </w:r>
      <w:r w:rsidR="001C6851">
        <w:t xml:space="preserve"> determined through</w:t>
      </w:r>
      <w:r w:rsidR="00657ADD">
        <w:t xml:space="preserve"> NMR measurements using</w:t>
      </w:r>
      <w:r w:rsidR="001C6851">
        <w:t xml:space="preserve"> </w:t>
      </w:r>
      <w:r w:rsidR="001C6851" w:rsidRPr="006E58CA">
        <w:rPr>
          <w:b/>
          <w:bCs/>
        </w:rPr>
        <w:t xml:space="preserve">Equation </w:t>
      </w:r>
      <w:r w:rsidR="00251A20">
        <w:rPr>
          <w:b/>
          <w:bCs/>
        </w:rPr>
        <w:t>3</w:t>
      </w:r>
      <w:r w:rsidR="00845381">
        <w:rPr>
          <w:b/>
          <w:bCs/>
        </w:rPr>
        <w:t>.5</w:t>
      </w:r>
      <w:r w:rsidR="004136C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300F28" w14:paraId="40BC2AF6" w14:textId="77777777" w:rsidTr="00F35518">
        <w:trPr>
          <w:cantSplit/>
          <w:trHeight w:val="576"/>
        </w:trPr>
        <w:tc>
          <w:tcPr>
            <w:tcW w:w="8640" w:type="dxa"/>
            <w:vAlign w:val="center"/>
          </w:tcPr>
          <w:p w14:paraId="4ED52E0E" w14:textId="5EFF2ED7" w:rsidR="00300F28" w:rsidRPr="009C190E" w:rsidRDefault="00000000" w:rsidP="00F35518">
            <w:pPr>
              <w:keepLines/>
              <w:spacing w:after="120"/>
            </w:pPr>
            <m:oMath>
              <m:sSub>
                <m:sSubPr>
                  <m:ctrlPr>
                    <w:rPr>
                      <w:rFonts w:ascii="Cambria Math" w:hAnsi="Cambria Math"/>
                    </w:rPr>
                  </m:ctrlPr>
                </m:sSubPr>
                <m:e>
                  <m:r>
                    <w:rPr>
                      <w:rFonts w:ascii="Cambria Math" w:hAnsi="Cambria Math"/>
                    </w:rPr>
                    <m:t>RF</m:t>
                  </m:r>
                </m:e>
                <m:sub>
                  <m:r>
                    <w:rPr>
                      <w:rFonts w:ascii="Cambria Math" w:hAnsi="Cambria Math"/>
                    </w:rPr>
                    <m:t>cycle,n</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preEOR</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cycle,n</m:t>
                      </m:r>
                    </m:sub>
                  </m:sSub>
                </m:num>
                <m:den>
                  <m:sSub>
                    <m:sSubPr>
                      <m:ctrlPr>
                        <w:rPr>
                          <w:rFonts w:ascii="Cambria Math" w:hAnsi="Cambria Math"/>
                        </w:rPr>
                      </m:ctrlPr>
                    </m:sSubPr>
                    <m:e>
                      <m:r>
                        <w:rPr>
                          <w:rFonts w:ascii="Cambria Math" w:hAnsi="Cambria Math"/>
                        </w:rPr>
                        <m:t>S</m:t>
                      </m:r>
                    </m:e>
                    <m:sub>
                      <m:r>
                        <w:rPr>
                          <w:rFonts w:ascii="Cambria Math" w:hAnsi="Cambria Math"/>
                        </w:rPr>
                        <m:t>preEOR</m:t>
                      </m:r>
                    </m:sub>
                  </m:sSub>
                </m:den>
              </m:f>
              <m:r>
                <m:rPr>
                  <m:sty m:val="p"/>
                </m:rPr>
                <w:rPr>
                  <w:rFonts w:ascii="Cambria Math" w:hAnsi="Cambria Math"/>
                </w:rPr>
                <m:t>×100</m:t>
              </m:r>
            </m:oMath>
            <w:r w:rsidR="00300F28">
              <w:t xml:space="preserve"> </w:t>
            </w:r>
          </w:p>
        </w:tc>
        <w:tc>
          <w:tcPr>
            <w:tcW w:w="710" w:type="dxa"/>
            <w:vAlign w:val="center"/>
          </w:tcPr>
          <w:p w14:paraId="6354A148" w14:textId="720719A6" w:rsidR="00300F28" w:rsidRDefault="00845381" w:rsidP="00F35518">
            <w:pPr>
              <w:spacing w:after="120"/>
              <w:jc w:val="right"/>
            </w:pPr>
            <w:r>
              <w:t>(</w:t>
            </w:r>
            <w:r w:rsidR="00251A20">
              <w:t>3</w:t>
            </w:r>
            <w:r>
              <w:t>.5)</w:t>
            </w:r>
          </w:p>
        </w:tc>
      </w:tr>
    </w:tbl>
    <w:p w14:paraId="34AD9A92" w14:textId="410D264B" w:rsidR="00C01C59" w:rsidRPr="00C01C59" w:rsidRDefault="00C01C59" w:rsidP="00CC257B">
      <w:pPr>
        <w:spacing w:after="120"/>
        <w:jc w:val="both"/>
      </w:pPr>
      <w:r>
        <w:t xml:space="preserve">where </w:t>
      </w:r>
      <m:oMath>
        <m:sSub>
          <m:sSubPr>
            <m:ctrlPr>
              <w:rPr>
                <w:rFonts w:ascii="Cambria Math" w:hAnsi="Cambria Math"/>
              </w:rPr>
            </m:ctrlPr>
          </m:sSubPr>
          <m:e>
            <m:r>
              <w:rPr>
                <w:rFonts w:ascii="Cambria Math" w:hAnsi="Cambria Math"/>
              </w:rPr>
              <m:t>S</m:t>
            </m:r>
          </m:e>
          <m:sub>
            <m:r>
              <w:rPr>
                <w:rFonts w:ascii="Cambria Math" w:hAnsi="Cambria Math"/>
              </w:rPr>
              <m:t>preEOR</m:t>
            </m:r>
          </m:sub>
        </m:sSub>
      </m:oMath>
      <w:r>
        <w:t xml:space="preserve"> and </w:t>
      </w:r>
      <m:oMath>
        <m:sSub>
          <m:sSubPr>
            <m:ctrlPr>
              <w:rPr>
                <w:rFonts w:ascii="Cambria Math" w:hAnsi="Cambria Math"/>
              </w:rPr>
            </m:ctrlPr>
          </m:sSubPr>
          <m:e>
            <m:r>
              <w:rPr>
                <w:rFonts w:ascii="Cambria Math" w:hAnsi="Cambria Math"/>
              </w:rPr>
              <m:t>S</m:t>
            </m:r>
          </m:e>
          <m:sub>
            <m:r>
              <w:rPr>
                <w:rFonts w:ascii="Cambria Math" w:hAnsi="Cambria Math"/>
              </w:rPr>
              <m:t>cycle,n</m:t>
            </m:r>
          </m:sub>
        </m:sSub>
      </m:oMath>
      <w:r>
        <w:t xml:space="preserve"> are the saturations of the liquid phase before EOR and after a cycle (n)</w:t>
      </w:r>
      <w:r w:rsidR="005A7BFC">
        <w:t>.</w:t>
      </w:r>
      <w:r w:rsidR="004B777E">
        <w:t xml:space="preserve"> </w:t>
      </w:r>
      <w:r w:rsidR="005A7BFC">
        <w:t xml:space="preserve">The saturations of each </w:t>
      </w:r>
      <w:r w:rsidR="009B1DA9">
        <w:t>liquid</w:t>
      </w:r>
      <w:r w:rsidR="005A7BFC">
        <w:t xml:space="preserve"> phase were determined </w:t>
      </w:r>
      <w:r>
        <w:t xml:space="preserve">with </w:t>
      </w:r>
      <w:r w:rsidRPr="006E58CA">
        <w:rPr>
          <w:b/>
          <w:bCs/>
        </w:rPr>
        <w:t xml:space="preserve">Equation </w:t>
      </w:r>
      <w:r w:rsidR="00251A20">
        <w:rPr>
          <w:b/>
          <w:bCs/>
        </w:rPr>
        <w:t>3</w:t>
      </w:r>
      <w:r w:rsidR="00845381">
        <w:rPr>
          <w:b/>
          <w:bCs/>
        </w:rPr>
        <w:t>.2</w:t>
      </w:r>
      <w:r w:rsidR="004B777E">
        <w:rPr>
          <w:b/>
          <w:bCs/>
        </w:rPr>
        <w:t xml:space="preserve"> </w:t>
      </w:r>
      <w:r w:rsidR="009B1DA9" w:rsidRPr="009B1DA9">
        <w:t>and</w:t>
      </w:r>
      <w:r w:rsidR="00845381">
        <w:t xml:space="preserve"> </w:t>
      </w:r>
      <w:r w:rsidR="00251A20">
        <w:rPr>
          <w:b/>
          <w:bCs/>
        </w:rPr>
        <w:t>3</w:t>
      </w:r>
      <w:r w:rsidR="00845381" w:rsidRPr="00845381">
        <w:rPr>
          <w:b/>
          <w:bCs/>
        </w:rPr>
        <w:t>.3</w:t>
      </w:r>
      <w:r>
        <w:t>.</w:t>
      </w:r>
    </w:p>
    <w:p w14:paraId="4863CECE" w14:textId="351065CC" w:rsidR="001C6851" w:rsidRDefault="004136C3" w:rsidP="001C6851">
      <w:pPr>
        <w:jc w:val="both"/>
      </w:pPr>
      <w:r>
        <w:t xml:space="preserve">To </w:t>
      </w:r>
      <w:r w:rsidR="0028217E">
        <w:t>quantify</w:t>
      </w:r>
      <w:r>
        <w:t xml:space="preserve"> compositional changes of the crude oil after an injection cycle, the </w:t>
      </w:r>
      <w:r w:rsidR="0028217E">
        <w:t>residual amount</w:t>
      </w:r>
      <w:r>
        <w:t xml:space="preserve"> of each alkane</w:t>
      </w:r>
      <w:r w:rsidR="0028217E">
        <w:t xml:space="preserve"> present in the crude oil</w:t>
      </w:r>
      <w:r>
        <w:t xml:space="preserve"> </w:t>
      </w:r>
      <w:r w:rsidR="00C01C59">
        <w:t>(</w:t>
      </w:r>
      <m:oMath>
        <m:sSub>
          <m:sSubPr>
            <m:ctrlPr>
              <w:rPr>
                <w:rFonts w:ascii="Cambria Math" w:hAnsi="Cambria Math"/>
              </w:rPr>
            </m:ctrlPr>
          </m:sSubPr>
          <m:e>
            <m:r>
              <w:rPr>
                <w:rFonts w:ascii="Cambria Math" w:hAnsi="Cambria Math"/>
              </w:rPr>
              <m:t>V</m:t>
            </m:r>
          </m:e>
          <m:sub>
            <m:r>
              <w:rPr>
                <w:rFonts w:ascii="Cambria Math" w:hAnsi="Cambria Math"/>
              </w:rPr>
              <m:t>alkane,n</m:t>
            </m:r>
          </m:sub>
        </m:sSub>
      </m:oMath>
      <w:r w:rsidR="00C01C59">
        <w:t xml:space="preserve">) </w:t>
      </w:r>
      <w:r w:rsidR="0028217E">
        <w:t>was</w:t>
      </w:r>
      <w:r>
        <w:t xml:space="preserve"> calculated by the combination of NMR T</w:t>
      </w:r>
      <w:r w:rsidRPr="00657ADD">
        <w:rPr>
          <w:vertAlign w:val="subscript"/>
        </w:rPr>
        <w:t>2</w:t>
      </w:r>
      <w:r w:rsidRPr="00B050F4">
        <w:t xml:space="preserve"> </w:t>
      </w:r>
      <w:r>
        <w:t xml:space="preserve">(12 MHZ, TE = 0.4 </w:t>
      </w:r>
      <w:proofErr w:type="spellStart"/>
      <w:r>
        <w:t>ms</w:t>
      </w:r>
      <w:proofErr w:type="spellEnd"/>
      <w:r>
        <w:t>) and gas-chromatography, mass-spectrometry (GC-MS) measurements</w:t>
      </w:r>
      <w:r w:rsidR="00D06EAA">
        <w:t xml:space="preserve">. </w:t>
      </w:r>
      <w:r w:rsidR="0028217E">
        <w:t>Further d</w:t>
      </w:r>
      <w:r w:rsidR="00D06EAA">
        <w:t xml:space="preserve">etails of the </w:t>
      </w:r>
      <w:r w:rsidR="0028217E">
        <w:t xml:space="preserve">combined NMR and GC-MS framework </w:t>
      </w:r>
      <w:r w:rsidR="00D06EAA">
        <w:t xml:space="preserve">can be found in </w:t>
      </w:r>
      <w:r w:rsidR="00D06EAA">
        <w:fldChar w:fldCharType="begin"/>
      </w:r>
      <w:r w:rsidR="00D06EAA">
        <w:instrText xml:space="preserve"> ADDIN EN.CITE &lt;EndNote&gt;&lt;Cite AuthorYear="1"&gt;&lt;Author&gt;Odiachi&lt;/Author&gt;&lt;Year&gt;2021&lt;/Year&gt;&lt;RecNum&gt;364&lt;/RecNum&gt;&lt;DisplayText&gt;Odiachi et al. (2021)&lt;/DisplayText&gt;&lt;record&gt;&lt;rec-number&gt;364&lt;/rec-number&gt;&lt;foreign-keys&gt;&lt;key app="EN" db-id="xtrtpexd9zwesae9vrlxa5fbrpepps92x2sf" timestamp="1655506795" guid="4d1a3200-2afa-4711-a99b-3d8122881ff5"&gt;364&lt;/key&gt;&lt;/foreign-keys&gt;&lt;ref-type name="Conference Proceedings"&gt;10&lt;/ref-type&gt;&lt;contributors&gt;&lt;authors&gt;&lt;author&gt;Odiachi, Judah&lt;/author&gt;&lt;author&gt;Cruz, Felipe&lt;/author&gt;&lt;author&gt;Tinni, Ali&lt;/author&gt;&lt;/authors&gt;&lt;/contributors&gt;&lt;titles&gt;&lt;title&gt;Experimental Study of Hydrocarbon Vaporization for EOR Applications&lt;/title&gt;&lt;secondary-title&gt;SPE/AAPG/SEG Unconventional Resources Technology Conference&lt;/secondary-title&gt;&lt;/titles&gt;&lt;volume&gt;Day 1 Mon, July 26, 2021&lt;/volume&gt;&lt;dates&gt;&lt;year&gt;2021&lt;/year&gt;&lt;/dates&gt;&lt;urls&gt;&lt;related-urls&gt;&lt;url&gt;https://doi.org/10.15530/urtec-2021-5674&lt;/url&gt;&lt;/related-urls&gt;&lt;/urls&gt;&lt;custom1&gt;D011S015R002&lt;/custom1&gt;&lt;electronic-resource-num&gt;10.15530/urtec-2021-5674&lt;/electronic-resource-num&gt;&lt;access-date&gt;6/17/2022&lt;/access-date&gt;&lt;/record&gt;&lt;/Cite&gt;&lt;/EndNote&gt;</w:instrText>
      </w:r>
      <w:r w:rsidR="00D06EAA">
        <w:fldChar w:fldCharType="separate"/>
      </w:r>
      <w:r w:rsidR="00D06EAA">
        <w:rPr>
          <w:noProof/>
        </w:rPr>
        <w:t>Odiachi et al. (2021)</w:t>
      </w:r>
      <w:r w:rsidR="00D06EAA">
        <w:fldChar w:fldCharType="end"/>
      </w:r>
      <w:r w:rsidR="00D06EAA">
        <w:t>.</w:t>
      </w:r>
      <w:r w:rsidR="00F04708">
        <w:t xml:space="preserve"> Quantification of the residual alkane fraction </w:t>
      </w:r>
      <w:r w:rsidR="00D06EAA">
        <w:t xml:space="preserve">after an injection cycle is shown in </w:t>
      </w:r>
      <w:r w:rsidRPr="006E58CA">
        <w:rPr>
          <w:b/>
          <w:bCs/>
        </w:rPr>
        <w:t xml:space="preserve">Equation </w:t>
      </w:r>
      <w:r w:rsidR="00251A20">
        <w:rPr>
          <w:b/>
          <w:bCs/>
        </w:rPr>
        <w:t>3</w:t>
      </w:r>
      <w:r w:rsidR="00845381">
        <w:rPr>
          <w:b/>
          <w:bCs/>
        </w:rPr>
        <w:t>.6</w:t>
      </w:r>
      <w:r w:rsidRPr="004136C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300F28" w14:paraId="136C4BF3" w14:textId="77777777" w:rsidTr="00F35518">
        <w:trPr>
          <w:cantSplit/>
          <w:trHeight w:val="576"/>
        </w:trPr>
        <w:tc>
          <w:tcPr>
            <w:tcW w:w="8640" w:type="dxa"/>
            <w:vAlign w:val="center"/>
          </w:tcPr>
          <w:p w14:paraId="7E8669A9" w14:textId="5F397D0C" w:rsidR="00300F28" w:rsidRPr="009C190E" w:rsidRDefault="00000000" w:rsidP="00F35518">
            <w:pPr>
              <w:keepLines/>
              <w:spacing w:after="120"/>
            </w:pPr>
            <m:oMath>
              <m:sSub>
                <m:sSubPr>
                  <m:ctrlPr>
                    <w:rPr>
                      <w:rFonts w:ascii="Cambria Math" w:hAnsi="Cambria Math"/>
                    </w:rPr>
                  </m:ctrlPr>
                </m:sSubPr>
                <m:e>
                  <m:r>
                    <w:rPr>
                      <w:rFonts w:ascii="Cambria Math" w:hAnsi="Cambria Math"/>
                    </w:rPr>
                    <m:t>V</m:t>
                  </m:r>
                </m:e>
                <m:sub>
                  <m:r>
                    <w:rPr>
                      <w:rFonts w:ascii="Cambria Math" w:hAnsi="Cambria Math"/>
                    </w:rPr>
                    <m:t>alkane,n</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sSub>
                        <m:sSubPr>
                          <m:ctrlPr>
                            <w:rPr>
                              <w:rFonts w:ascii="Cambria Math" w:hAnsi="Cambria Math"/>
                            </w:rPr>
                          </m:ctrlPr>
                        </m:sSubPr>
                        <m:e>
                          <m:r>
                            <w:rPr>
                              <w:rFonts w:ascii="Cambria Math" w:hAnsi="Cambria Math"/>
                            </w:rPr>
                            <m:t>NMR T</m:t>
                          </m:r>
                        </m:e>
                        <m:sub>
                          <m:r>
                            <m:rPr>
                              <m:sty m:val="p"/>
                            </m:rPr>
                            <w:rPr>
                              <w:rFonts w:ascii="Cambria Math" w:hAnsi="Cambria Math"/>
                            </w:rPr>
                            <m:t>2</m:t>
                          </m:r>
                        </m:sub>
                      </m:s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alkane,n</m:t>
                      </m:r>
                    </m:sub>
                  </m:sSub>
                </m:num>
                <m:den>
                  <m:sSub>
                    <m:sSubPr>
                      <m:ctrlPr>
                        <w:rPr>
                          <w:rFonts w:ascii="Cambria Math" w:hAnsi="Cambria Math"/>
                        </w:rPr>
                      </m:ctrlPr>
                    </m:sSubPr>
                    <m:e>
                      <m:r>
                        <m:rPr>
                          <m:sty m:val="p"/>
                        </m:rPr>
                        <w:rPr>
                          <w:rFonts w:ascii="Cambria Math" w:hAnsi="Cambria Math"/>
                        </w:rPr>
                        <m:t>V</m:t>
                      </m:r>
                    </m:e>
                    <m:sub>
                      <m:sSub>
                        <m:sSubPr>
                          <m:ctrlPr>
                            <w:rPr>
                              <w:rFonts w:ascii="Cambria Math" w:hAnsi="Cambria Math"/>
                            </w:rPr>
                          </m:ctrlPr>
                        </m:sSubPr>
                        <m:e>
                          <m:r>
                            <w:rPr>
                              <w:rFonts w:ascii="Cambria Math" w:hAnsi="Cambria Math"/>
                            </w:rPr>
                            <m:t>NMR T</m:t>
                          </m:r>
                        </m:e>
                        <m:sub>
                          <m:r>
                            <m:rPr>
                              <m:sty m:val="p"/>
                            </m:rPr>
                            <w:rPr>
                              <w:rFonts w:ascii="Cambria Math" w:hAnsi="Cambria Math"/>
                            </w:rPr>
                            <m:t>2</m:t>
                          </m:r>
                        </m:sub>
                      </m:sSub>
                      <m:r>
                        <w:rPr>
                          <w:rFonts w:ascii="Cambria Math" w:hAnsi="Cambria Math"/>
                        </w:rPr>
                        <m:t>,preEOR</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alkane,preEOR</m:t>
                      </m:r>
                    </m:sub>
                  </m:sSub>
                </m:den>
              </m:f>
              <m:r>
                <m:rPr>
                  <m:sty m:val="p"/>
                </m:rPr>
                <w:rPr>
                  <w:rFonts w:ascii="Cambria Math" w:hAnsi="Cambria Math"/>
                </w:rPr>
                <m:t>×100</m:t>
              </m:r>
            </m:oMath>
            <w:r w:rsidR="00300F28">
              <w:t xml:space="preserve"> </w:t>
            </w:r>
          </w:p>
        </w:tc>
        <w:tc>
          <w:tcPr>
            <w:tcW w:w="710" w:type="dxa"/>
            <w:vAlign w:val="center"/>
          </w:tcPr>
          <w:p w14:paraId="05907F32" w14:textId="36FB423C" w:rsidR="00300F28" w:rsidRDefault="00845381" w:rsidP="00F35518">
            <w:pPr>
              <w:spacing w:after="120"/>
              <w:jc w:val="right"/>
            </w:pPr>
            <w:r>
              <w:t>(</w:t>
            </w:r>
            <w:r w:rsidR="00251A20">
              <w:t>3</w:t>
            </w:r>
            <w:r>
              <w:t>.6)</w:t>
            </w:r>
          </w:p>
        </w:tc>
      </w:tr>
    </w:tbl>
    <w:p w14:paraId="0B78E9FA" w14:textId="1A6731B2" w:rsidR="00C371D6" w:rsidRDefault="00C01C59" w:rsidP="00CC257B">
      <w:pPr>
        <w:spacing w:after="120"/>
        <w:jc w:val="both"/>
      </w:pPr>
      <w:r>
        <w:t xml:space="preserve">where </w:t>
      </w:r>
      <m:oMath>
        <m:sSub>
          <m:sSubPr>
            <m:ctrlPr>
              <w:rPr>
                <w:rFonts w:ascii="Cambria Math" w:hAnsi="Cambria Math"/>
              </w:rPr>
            </m:ctrlPr>
          </m:sSubPr>
          <m:e>
            <m:r>
              <m:rPr>
                <m:sty m:val="p"/>
              </m:rPr>
              <w:rPr>
                <w:rFonts w:ascii="Cambria Math" w:hAnsi="Cambria Math"/>
              </w:rPr>
              <m:t>V</m:t>
            </m:r>
          </m:e>
          <m:sub>
            <m:sSub>
              <m:sSubPr>
                <m:ctrlPr>
                  <w:rPr>
                    <w:rFonts w:ascii="Cambria Math" w:hAnsi="Cambria Math"/>
                  </w:rPr>
                </m:ctrlPr>
              </m:sSubPr>
              <m:e>
                <m:r>
                  <w:rPr>
                    <w:rFonts w:ascii="Cambria Math" w:hAnsi="Cambria Math"/>
                  </w:rPr>
                  <m:t>NMR T</m:t>
                </m:r>
              </m:e>
              <m:sub>
                <m:r>
                  <m:rPr>
                    <m:sty m:val="p"/>
                  </m:rPr>
                  <w:rPr>
                    <w:rFonts w:ascii="Cambria Math" w:hAnsi="Cambria Math"/>
                  </w:rPr>
                  <m:t>2</m:t>
                </m:r>
              </m:sub>
            </m:sSub>
            <m:r>
              <w:rPr>
                <w:rFonts w:ascii="Cambria Math" w:hAnsi="Cambria Math"/>
              </w:rPr>
              <m:t>,n</m:t>
            </m:r>
          </m:sub>
        </m:sSub>
      </m:oMath>
      <w:r>
        <w:t xml:space="preserve"> </w:t>
      </w:r>
      <w:r w:rsidR="00C371D6">
        <w:t>is the NMR T</w:t>
      </w:r>
      <w:r w:rsidR="00C371D6" w:rsidRPr="00D06EAA">
        <w:rPr>
          <w:vertAlign w:val="subscript"/>
        </w:rPr>
        <w:t>2</w:t>
      </w:r>
      <w:r w:rsidR="00C371D6">
        <w:t xml:space="preserve"> volume of the residual crude oil and </w:t>
      </w:r>
      <m:oMath>
        <m:sSub>
          <m:sSubPr>
            <m:ctrlPr>
              <w:rPr>
                <w:rFonts w:ascii="Cambria Math" w:hAnsi="Cambria Math"/>
              </w:rPr>
            </m:ctrlPr>
          </m:sSubPr>
          <m:e>
            <m:r>
              <w:rPr>
                <w:rFonts w:ascii="Cambria Math" w:hAnsi="Cambria Math"/>
              </w:rPr>
              <m:t>N</m:t>
            </m:r>
          </m:e>
          <m:sub>
            <m:r>
              <w:rPr>
                <w:rFonts w:ascii="Cambria Math" w:hAnsi="Cambria Math"/>
              </w:rPr>
              <m:t>alkane,n</m:t>
            </m:r>
          </m:sub>
        </m:sSub>
      </m:oMath>
      <w:r w:rsidR="00C371D6">
        <w:t xml:space="preserve"> is the </w:t>
      </w:r>
      <w:r w:rsidR="00F04708">
        <w:t>abundance</w:t>
      </w:r>
      <w:r w:rsidR="00C371D6">
        <w:t xml:space="preserve"> of the alkane </w:t>
      </w:r>
      <w:r w:rsidR="00F04708">
        <w:t>normalized by</w:t>
      </w:r>
      <w:r w:rsidR="00C371D6">
        <w:t xml:space="preserve"> the total </w:t>
      </w:r>
      <w:r w:rsidR="00F04708">
        <w:t xml:space="preserve">abundance of </w:t>
      </w:r>
      <w:r w:rsidR="00C371D6">
        <w:t>alkane</w:t>
      </w:r>
      <w:r w:rsidR="00F04708">
        <w:t xml:space="preserve">s </w:t>
      </w:r>
      <w:r w:rsidR="00C371D6">
        <w:t>after an injection cycle (n), respectively.</w:t>
      </w:r>
      <w:r w:rsidR="00CC257B">
        <w:t xml:space="preserve"> </w:t>
      </w:r>
      <w:r w:rsidR="00C371D6">
        <w:t xml:space="preserve">The product </w:t>
      </w:r>
      <m:oMath>
        <m:sSub>
          <m:sSubPr>
            <m:ctrlPr>
              <w:rPr>
                <w:rFonts w:ascii="Cambria Math" w:hAnsi="Cambria Math"/>
              </w:rPr>
            </m:ctrlPr>
          </m:sSubPr>
          <m:e>
            <m:r>
              <m:rPr>
                <m:sty m:val="p"/>
              </m:rPr>
              <w:rPr>
                <w:rFonts w:ascii="Cambria Math" w:hAnsi="Cambria Math"/>
              </w:rPr>
              <m:t>V</m:t>
            </m:r>
          </m:e>
          <m:sub>
            <m:sSub>
              <m:sSubPr>
                <m:ctrlPr>
                  <w:rPr>
                    <w:rFonts w:ascii="Cambria Math" w:hAnsi="Cambria Math"/>
                  </w:rPr>
                </m:ctrlPr>
              </m:sSubPr>
              <m:e>
                <m:r>
                  <w:rPr>
                    <w:rFonts w:ascii="Cambria Math" w:hAnsi="Cambria Math"/>
                  </w:rPr>
                  <m:t>NMR T</m:t>
                </m:r>
              </m:e>
              <m:sub>
                <m:r>
                  <m:rPr>
                    <m:sty m:val="p"/>
                  </m:rPr>
                  <w:rPr>
                    <w:rFonts w:ascii="Cambria Math" w:hAnsi="Cambria Math"/>
                  </w:rPr>
                  <m:t>2</m:t>
                </m:r>
              </m:sub>
            </m:sSub>
            <m:r>
              <w:rPr>
                <w:rFonts w:ascii="Cambria Math" w:hAnsi="Cambria Math"/>
              </w:rPr>
              <m:t>,preEOR</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alkane,preEOR</m:t>
            </m:r>
          </m:sub>
        </m:sSub>
      </m:oMath>
      <w:r w:rsidR="00C371D6">
        <w:t xml:space="preserve"> is the analogous quantity before EOR.</w:t>
      </w:r>
    </w:p>
    <w:p w14:paraId="62552AF8" w14:textId="70C678E1" w:rsidR="001C6851" w:rsidRDefault="00F04708" w:rsidP="001C6851">
      <w:pPr>
        <w:jc w:val="both"/>
      </w:pPr>
      <w:r>
        <w:lastRenderedPageBreak/>
        <w:t xml:space="preserve">When </w:t>
      </w:r>
      <w:r w:rsidR="001C6851">
        <w:t xml:space="preserve">ultimate oil recovery </w:t>
      </w:r>
      <w:r w:rsidR="00C371D6">
        <w:t>is</w:t>
      </w:r>
      <w:r w:rsidR="001C6851">
        <w:t xml:space="preserve"> reached</w:t>
      </w:r>
      <w:r>
        <w:t xml:space="preserve"> after multiple injection cycles</w:t>
      </w:r>
      <w:r w:rsidR="001C6851">
        <w:t xml:space="preserve">, </w:t>
      </w:r>
      <w:r w:rsidR="00C371D6">
        <w:t xml:space="preserve">the </w:t>
      </w:r>
      <w:r w:rsidR="001C6851">
        <w:t xml:space="preserve">relative recovery </w:t>
      </w:r>
      <w:r w:rsidR="001C6851" w:rsidRPr="006E58CA">
        <w:t xml:space="preserve">of each hydrocarbon fraction </w:t>
      </w:r>
      <w:r w:rsidR="00C371D6">
        <w:t xml:space="preserve">present in the rock </w:t>
      </w:r>
      <w:r w:rsidR="00695C4D">
        <w:t>was</w:t>
      </w:r>
      <w:r w:rsidR="00C371D6">
        <w:t xml:space="preserve"> assessed </w:t>
      </w:r>
      <w:r w:rsidR="001C6851" w:rsidRPr="006E58CA">
        <w:t>by conducting modified dry pyrolysis measurements</w:t>
      </w:r>
      <w:r w:rsidR="00F02AA8">
        <w:t xml:space="preserve"> on the crushed rock after EOR</w:t>
      </w:r>
      <w:r w:rsidR="00C371D6">
        <w:t xml:space="preserve"> (</w:t>
      </w:r>
      <w:r w:rsidR="001C6851" w:rsidRPr="006E58CA">
        <w:rPr>
          <w:b/>
          <w:bCs/>
        </w:rPr>
        <w:t>Equation</w:t>
      </w:r>
      <w:r w:rsidR="00845381">
        <w:rPr>
          <w:b/>
          <w:bCs/>
        </w:rPr>
        <w:t xml:space="preserve"> </w:t>
      </w:r>
      <w:r w:rsidR="00251A20">
        <w:rPr>
          <w:b/>
          <w:bCs/>
        </w:rPr>
        <w:t>3</w:t>
      </w:r>
      <w:r w:rsidR="00845381">
        <w:rPr>
          <w:b/>
          <w:bCs/>
        </w:rPr>
        <w:t>.7</w:t>
      </w:r>
      <w:r w:rsidR="00C371D6">
        <w:t>)</w:t>
      </w:r>
      <w:r w:rsidR="001C6851" w:rsidRPr="006E58C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300F28" w14:paraId="3971F1BC" w14:textId="77777777" w:rsidTr="00F35518">
        <w:trPr>
          <w:cantSplit/>
          <w:trHeight w:val="576"/>
        </w:trPr>
        <w:tc>
          <w:tcPr>
            <w:tcW w:w="8640" w:type="dxa"/>
            <w:vAlign w:val="center"/>
          </w:tcPr>
          <w:p w14:paraId="4C0CDA71" w14:textId="6950ED32" w:rsidR="00300F28" w:rsidRPr="009C190E" w:rsidRDefault="00000000" w:rsidP="00F35518">
            <w:pPr>
              <w:keepLines/>
              <w:spacing w:after="120"/>
            </w:pPr>
            <m:oMath>
              <m:sSub>
                <m:sSubPr>
                  <m:ctrlPr>
                    <w:rPr>
                      <w:rFonts w:ascii="Cambria Math" w:hAnsi="Cambria Math"/>
                    </w:rPr>
                  </m:ctrlPr>
                </m:sSubPr>
                <m:e>
                  <m:r>
                    <w:rPr>
                      <w:rFonts w:ascii="Cambria Math" w:hAnsi="Cambria Math"/>
                    </w:rPr>
                    <m:t>RF</m:t>
                  </m:r>
                </m:e>
                <m:sub>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i</m:t>
                      </m:r>
                    </m:sub>
                  </m:sSub>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i</m:t>
                              </m:r>
                            </m:sub>
                          </m:sSub>
                        </m:e>
                      </m:d>
                    </m:e>
                    <m:sub>
                      <m:r>
                        <w:rPr>
                          <w:rFonts w:ascii="Cambria Math" w:hAnsi="Cambria Math"/>
                        </w:rPr>
                        <m:t>preEOR</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i</m:t>
                              </m:r>
                            </m:sub>
                          </m:sSub>
                        </m:e>
                      </m:d>
                    </m:e>
                    <m:sub>
                      <m:r>
                        <w:rPr>
                          <w:rFonts w:ascii="Cambria Math" w:hAnsi="Cambria Math"/>
                        </w:rPr>
                        <m:t>postEOR</m:t>
                      </m:r>
                    </m:sub>
                  </m:sSub>
                </m:num>
                <m:den>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15</m:t>
                              </m:r>
                            </m:sub>
                          </m:sSub>
                        </m:e>
                      </m:d>
                    </m:e>
                    <m:sub>
                      <m:r>
                        <w:rPr>
                          <w:rFonts w:ascii="Cambria Math" w:hAnsi="Cambria Math"/>
                        </w:rPr>
                        <m:t>preEOR</m:t>
                      </m:r>
                    </m:sub>
                  </m:sSub>
                </m:den>
              </m:f>
              <m:r>
                <m:rPr>
                  <m:sty m:val="p"/>
                </m:rPr>
                <w:rPr>
                  <w:rFonts w:ascii="Cambria Math" w:hAnsi="Cambria Math"/>
                </w:rPr>
                <m:t>×100</m:t>
              </m:r>
            </m:oMath>
            <w:r w:rsidR="00300F28">
              <w:t xml:space="preserve"> </w:t>
            </w:r>
          </w:p>
        </w:tc>
        <w:tc>
          <w:tcPr>
            <w:tcW w:w="710" w:type="dxa"/>
            <w:vAlign w:val="center"/>
          </w:tcPr>
          <w:p w14:paraId="2424F905" w14:textId="010B0CFB" w:rsidR="00300F28" w:rsidRDefault="00845381" w:rsidP="00F35518">
            <w:pPr>
              <w:spacing w:after="120"/>
              <w:jc w:val="right"/>
            </w:pPr>
            <w:r>
              <w:t>(</w:t>
            </w:r>
            <w:r w:rsidR="00251A20">
              <w:t>3</w:t>
            </w:r>
            <w:r>
              <w:t>.7)</w:t>
            </w:r>
          </w:p>
        </w:tc>
      </w:tr>
    </w:tbl>
    <w:p w14:paraId="0429E02D" w14:textId="77174E2D" w:rsidR="00D25576" w:rsidRDefault="00C371D6" w:rsidP="00D25576">
      <w:pPr>
        <w:jc w:val="both"/>
      </w:pPr>
      <w:r>
        <w:t xml:space="preserve">where </w:t>
      </w:r>
      <m:oMath>
        <m:sSub>
          <m:sSubPr>
            <m:ctrlPr>
              <w:rPr>
                <w:rFonts w:ascii="Cambria Math" w:hAnsi="Cambria Math"/>
              </w:rPr>
            </m:ctrlPr>
          </m:sSubPr>
          <m:e>
            <m:r>
              <w:rPr>
                <w:rFonts w:ascii="Cambria Math" w:hAnsi="Cambria Math"/>
              </w:rPr>
              <m:t>RF</m:t>
            </m:r>
          </m:e>
          <m:sub>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i</m:t>
                </m:r>
              </m:sub>
            </m:sSub>
          </m:sub>
        </m:sSub>
      </m:oMath>
      <w:r>
        <w:t xml:space="preserve"> is the recovery factor of the </w:t>
      </w:r>
      <m:oMath>
        <m:sSub>
          <m:sSubPr>
            <m:ctrlPr>
              <w:rPr>
                <w:rFonts w:ascii="Cambria Math" w:hAnsi="Cambria Math"/>
              </w:rPr>
            </m:ctrlPr>
          </m:sSubPr>
          <m:e>
            <m:r>
              <w:rPr>
                <w:rFonts w:ascii="Cambria Math" w:hAnsi="Cambria Math"/>
              </w:rPr>
              <m:t>S</m:t>
            </m:r>
          </m:e>
          <m:sub>
            <m:r>
              <m:rPr>
                <m:sty m:val="p"/>
              </m:rPr>
              <w:rPr>
                <w:rFonts w:ascii="Cambria Math" w:hAnsi="Cambria Math"/>
              </w:rPr>
              <m:t>1i</m:t>
            </m:r>
          </m:sub>
        </m:sSub>
      </m:oMath>
      <w:r>
        <w:t xml:space="preserve"> fraction</w:t>
      </w:r>
      <w:r w:rsidR="00300BF0">
        <w:t xml:space="preserve">. </w:t>
      </w:r>
      <m:oMath>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i</m:t>
                    </m:r>
                  </m:sub>
                </m:sSub>
              </m:e>
            </m:d>
          </m:e>
          <m:sub>
            <m:r>
              <w:rPr>
                <w:rFonts w:ascii="Cambria Math" w:hAnsi="Cambria Math"/>
              </w:rPr>
              <m:t>preEOR</m:t>
            </m:r>
          </m:sub>
        </m:sSub>
      </m:oMath>
      <w:r>
        <w:t xml:space="preserve"> </w:t>
      </w:r>
      <w:r w:rsidR="00300BF0">
        <w:t xml:space="preserve">and </w:t>
      </w:r>
      <m:oMath>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i</m:t>
                    </m:r>
                  </m:sub>
                </m:sSub>
              </m:e>
            </m:d>
          </m:e>
          <m:sub>
            <m:r>
              <w:rPr>
                <w:rFonts w:ascii="Cambria Math" w:hAnsi="Cambria Math"/>
              </w:rPr>
              <m:t>postEOR</m:t>
            </m:r>
          </m:sub>
        </m:sSub>
      </m:oMath>
      <w:r w:rsidR="00300BF0">
        <w:t xml:space="preserve"> are</w:t>
      </w:r>
      <w:r>
        <w:t xml:space="preserve"> the </w:t>
      </w:r>
      <w:r w:rsidR="00300BF0">
        <w:t>quantities of th</w:t>
      </w:r>
      <w:r w:rsidR="00F02AA8">
        <w:t xml:space="preserve">e fraction </w:t>
      </w:r>
      <m:oMath>
        <m:sSub>
          <m:sSubPr>
            <m:ctrlPr>
              <w:rPr>
                <w:rFonts w:ascii="Cambria Math" w:hAnsi="Cambria Math"/>
              </w:rPr>
            </m:ctrlPr>
          </m:sSubPr>
          <m:e>
            <m:r>
              <w:rPr>
                <w:rFonts w:ascii="Cambria Math" w:hAnsi="Cambria Math"/>
              </w:rPr>
              <m:t>S</m:t>
            </m:r>
          </m:e>
          <m:sub>
            <m:r>
              <m:rPr>
                <m:sty m:val="p"/>
              </m:rPr>
              <w:rPr>
                <w:rFonts w:ascii="Cambria Math" w:hAnsi="Cambria Math"/>
              </w:rPr>
              <m:t>1i</m:t>
            </m:r>
          </m:sub>
        </m:sSub>
      </m:oMath>
      <w:r w:rsidR="00300BF0">
        <w:t xml:space="preserve"> </w:t>
      </w:r>
      <w:r>
        <w:t>before</w:t>
      </w:r>
      <w:r w:rsidR="00300BF0">
        <w:t xml:space="preserve"> and after</w:t>
      </w:r>
      <w:r>
        <w:t xml:space="preserve"> EOR</w:t>
      </w:r>
      <w:r w:rsidR="00300BF0">
        <w:t>, respectively.</w:t>
      </w:r>
    </w:p>
    <w:p w14:paraId="10F6BEEB" w14:textId="77777777" w:rsidR="005A7BFC" w:rsidRDefault="005A7BFC" w:rsidP="005A7BFC">
      <w:pPr>
        <w:keepNext/>
        <w:jc w:val="both"/>
      </w:pPr>
      <w:r w:rsidRPr="004635B4">
        <w:rPr>
          <w:noProof/>
        </w:rPr>
        <w:drawing>
          <wp:inline distT="0" distB="0" distL="0" distR="0" wp14:anchorId="598E6142" wp14:editId="4635FCC3">
            <wp:extent cx="5943600" cy="3090545"/>
            <wp:effectExtent l="0" t="0" r="0" b="0"/>
            <wp:docPr id="1376827415"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27415"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943600" cy="3090545"/>
                    </a:xfrm>
                    <a:prstGeom prst="rect">
                      <a:avLst/>
                    </a:prstGeom>
                  </pic:spPr>
                </pic:pic>
              </a:graphicData>
            </a:graphic>
          </wp:inline>
        </w:drawing>
      </w:r>
    </w:p>
    <w:p w14:paraId="4A5744C9" w14:textId="596F7222" w:rsidR="005A7BFC" w:rsidRPr="005A7BFC" w:rsidRDefault="005A7BFC" w:rsidP="005A7BFC">
      <w:pPr>
        <w:pStyle w:val="Caption"/>
        <w:spacing w:after="120" w:line="480" w:lineRule="auto"/>
        <w:jc w:val="center"/>
        <w:rPr>
          <w:rFonts w:asciiTheme="majorHAnsi" w:hAnsiTheme="majorHAnsi" w:cstheme="majorHAnsi"/>
          <w:sz w:val="20"/>
          <w:szCs w:val="20"/>
        </w:rPr>
      </w:pPr>
      <w:bookmarkStart w:id="55" w:name="_Ref148713019"/>
      <w:bookmarkStart w:id="56" w:name="_Toc152493490"/>
      <w:r w:rsidRPr="004635B4">
        <w:rPr>
          <w:rFonts w:asciiTheme="majorHAnsi" w:hAnsiTheme="majorHAnsi" w:cstheme="majorHAnsi"/>
          <w:sz w:val="20"/>
          <w:szCs w:val="20"/>
        </w:rPr>
        <w:t xml:space="preserve">Figure </w:t>
      </w:r>
      <w:r w:rsidRPr="004635B4">
        <w:rPr>
          <w:rFonts w:asciiTheme="majorHAnsi" w:hAnsiTheme="majorHAnsi" w:cstheme="majorHAnsi"/>
          <w:sz w:val="20"/>
          <w:szCs w:val="20"/>
        </w:rPr>
        <w:fldChar w:fldCharType="begin"/>
      </w:r>
      <w:r w:rsidRPr="004635B4">
        <w:rPr>
          <w:rFonts w:asciiTheme="majorHAnsi" w:hAnsiTheme="majorHAnsi" w:cstheme="majorHAnsi"/>
          <w:sz w:val="20"/>
          <w:szCs w:val="20"/>
        </w:rPr>
        <w:instrText xml:space="preserve"> SEQ Figure \* ARABIC </w:instrText>
      </w:r>
      <w:r w:rsidRPr="004635B4">
        <w:rPr>
          <w:rFonts w:asciiTheme="majorHAnsi" w:hAnsiTheme="majorHAnsi" w:cstheme="majorHAnsi"/>
          <w:sz w:val="20"/>
          <w:szCs w:val="20"/>
        </w:rPr>
        <w:fldChar w:fldCharType="separate"/>
      </w:r>
      <w:r w:rsidR="00C847FE">
        <w:rPr>
          <w:rFonts w:asciiTheme="majorHAnsi" w:hAnsiTheme="majorHAnsi" w:cstheme="majorHAnsi"/>
          <w:noProof/>
          <w:sz w:val="20"/>
          <w:szCs w:val="20"/>
        </w:rPr>
        <w:t>11</w:t>
      </w:r>
      <w:r w:rsidRPr="004635B4">
        <w:rPr>
          <w:rFonts w:asciiTheme="majorHAnsi" w:hAnsiTheme="majorHAnsi" w:cstheme="majorHAnsi"/>
          <w:sz w:val="20"/>
          <w:szCs w:val="20"/>
        </w:rPr>
        <w:fldChar w:fldCharType="end"/>
      </w:r>
      <w:bookmarkEnd w:id="55"/>
      <w:r w:rsidRPr="004635B4">
        <w:rPr>
          <w:rFonts w:asciiTheme="majorHAnsi" w:hAnsiTheme="majorHAnsi" w:cstheme="majorHAnsi"/>
          <w:sz w:val="20"/>
          <w:szCs w:val="20"/>
        </w:rPr>
        <w:t xml:space="preserve">. </w:t>
      </w:r>
      <w:r w:rsidRPr="00F02AA8">
        <w:rPr>
          <w:rFonts w:asciiTheme="majorHAnsi" w:hAnsiTheme="majorHAnsi" w:cstheme="majorHAnsi"/>
          <w:sz w:val="20"/>
          <w:szCs w:val="20"/>
        </w:rPr>
        <w:t xml:space="preserve">Experimental setup </w:t>
      </w:r>
      <w:r>
        <w:rPr>
          <w:rFonts w:asciiTheme="majorHAnsi" w:hAnsiTheme="majorHAnsi" w:cstheme="majorHAnsi"/>
          <w:sz w:val="20"/>
          <w:szCs w:val="20"/>
        </w:rPr>
        <w:t>used in the</w:t>
      </w:r>
      <w:r w:rsidRPr="00F02AA8">
        <w:rPr>
          <w:rFonts w:asciiTheme="majorHAnsi" w:hAnsiTheme="majorHAnsi" w:cstheme="majorHAnsi"/>
          <w:sz w:val="20"/>
          <w:szCs w:val="20"/>
        </w:rPr>
        <w:t xml:space="preserve"> HnP-EOR experiments</w:t>
      </w:r>
      <w:r>
        <w:rPr>
          <w:rFonts w:asciiTheme="majorHAnsi" w:hAnsiTheme="majorHAnsi" w:cstheme="majorHAnsi"/>
          <w:sz w:val="20"/>
          <w:szCs w:val="20"/>
        </w:rPr>
        <w:t xml:space="preserve"> </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ADDIN EN.CITE &lt;EndNote&gt;&lt;Cite&gt;&lt;Author&gt;Mamoudou&lt;/Author&gt;&lt;Year&gt;2020&lt;/Year&gt;&lt;RecNum&gt;833&lt;/RecNum&gt;&lt;DisplayText&gt;(Mamoudou 2020)&lt;/DisplayText&gt;&lt;record&gt;&lt;rec-number&gt;833&lt;/rec-number&gt;&lt;foreign-keys&gt;&lt;key app="EN" db-id="xtrtpexd9zwesae9vrlxa5fbrpepps92x2sf" timestamp="1696628620" guid="333704f6-516d-4d82-b977-be3776c5c0a3"&gt;833&lt;/key&gt;&lt;/foreign-keys&gt;&lt;ref-type name="Thesis"&gt;32&lt;/ref-type&gt;&lt;contributors&gt;&lt;authors&gt;&lt;author&gt;Mamoudou, Sidi&lt;/author&gt;&lt;/authors&gt;&lt;/contributors&gt;&lt;titles&gt;&lt;title&gt;Evaluation of Huff-n-Puff EOR in Various Liquid Rich Shales&lt;/title&gt;&lt;/titles&gt;&lt;volume&gt;M.S&lt;/volume&gt;&lt;dates&gt;&lt;year&gt;2020&lt;/year&gt;&lt;/dates&gt;&lt;publisher&gt;University of Oklahoma&lt;/publisher&gt;&lt;urls&gt;&lt;related-urls&gt;&lt;url&gt;https://hdl.handle.net/11244/326661&lt;/url&gt;&lt;/related-urls&gt;&lt;/urls&gt;&lt;/record&gt;&lt;/Cite&gt;&lt;/EndNote&gt;</w:instrText>
      </w:r>
      <w:r>
        <w:rPr>
          <w:rFonts w:asciiTheme="majorHAnsi" w:hAnsiTheme="majorHAnsi" w:cstheme="majorHAnsi"/>
          <w:sz w:val="20"/>
          <w:szCs w:val="20"/>
        </w:rPr>
        <w:fldChar w:fldCharType="separate"/>
      </w:r>
      <w:r>
        <w:rPr>
          <w:rFonts w:asciiTheme="majorHAnsi" w:hAnsiTheme="majorHAnsi" w:cstheme="majorHAnsi"/>
          <w:noProof/>
          <w:sz w:val="20"/>
          <w:szCs w:val="20"/>
        </w:rPr>
        <w:t>(Mamoudou 2020)</w:t>
      </w:r>
      <w:r>
        <w:rPr>
          <w:rFonts w:asciiTheme="majorHAnsi" w:hAnsiTheme="majorHAnsi" w:cstheme="majorHAnsi"/>
          <w:sz w:val="20"/>
          <w:szCs w:val="20"/>
        </w:rPr>
        <w:fldChar w:fldCharType="end"/>
      </w:r>
      <w:r>
        <w:rPr>
          <w:rFonts w:asciiTheme="majorHAnsi" w:hAnsiTheme="majorHAnsi" w:cstheme="majorHAnsi"/>
          <w:sz w:val="20"/>
          <w:szCs w:val="20"/>
        </w:rPr>
        <w:t>. Testing conditions: multiple solvent gases (</w:t>
      </w:r>
      <w:r w:rsidR="008E00C7">
        <w:rPr>
          <w:rFonts w:asciiTheme="majorHAnsi" w:hAnsiTheme="majorHAnsi" w:cstheme="majorHAnsi"/>
          <w:sz w:val="20"/>
          <w:szCs w:val="20"/>
        </w:rPr>
        <w:t>sc</w:t>
      </w:r>
      <w:r w:rsidRPr="00F02AA8">
        <w:rPr>
          <w:rFonts w:asciiTheme="majorHAnsi" w:hAnsiTheme="majorHAnsi" w:cstheme="majorHAnsi"/>
          <w:sz w:val="20"/>
          <w:szCs w:val="20"/>
        </w:rPr>
        <w:t>CO</w:t>
      </w:r>
      <w:r w:rsidRPr="00F02AA8">
        <w:rPr>
          <w:rFonts w:asciiTheme="majorHAnsi" w:hAnsiTheme="majorHAnsi" w:cstheme="majorHAnsi"/>
          <w:sz w:val="20"/>
          <w:szCs w:val="20"/>
          <w:vertAlign w:val="subscript"/>
        </w:rPr>
        <w:t>2</w:t>
      </w:r>
      <w:r w:rsidRPr="00F02AA8">
        <w:rPr>
          <w:rFonts w:asciiTheme="majorHAnsi" w:hAnsiTheme="majorHAnsi" w:cstheme="majorHAnsi"/>
          <w:sz w:val="20"/>
          <w:szCs w:val="20"/>
        </w:rPr>
        <w:t xml:space="preserve">, </w:t>
      </w:r>
      <w:r w:rsidR="008E00C7">
        <w:rPr>
          <w:rFonts w:asciiTheme="majorHAnsi" w:hAnsiTheme="majorHAnsi" w:cstheme="majorHAnsi"/>
          <w:sz w:val="20"/>
          <w:szCs w:val="20"/>
        </w:rPr>
        <w:t>produced field gas, enriched field gas</w:t>
      </w:r>
      <w:r w:rsidRPr="00F02AA8">
        <w:rPr>
          <w:rFonts w:asciiTheme="majorHAnsi" w:hAnsiTheme="majorHAnsi" w:cstheme="majorHAnsi"/>
          <w:sz w:val="20"/>
          <w:szCs w:val="20"/>
        </w:rPr>
        <w:t>, and immiscible helium gas</w:t>
      </w:r>
      <w:r>
        <w:rPr>
          <w:rFonts w:asciiTheme="majorHAnsi" w:hAnsiTheme="majorHAnsi" w:cstheme="majorHAnsi"/>
          <w:sz w:val="20"/>
          <w:szCs w:val="20"/>
        </w:rPr>
        <w:t>) at various pressures, r</w:t>
      </w:r>
      <w:r w:rsidRPr="00F02AA8">
        <w:rPr>
          <w:rFonts w:asciiTheme="majorHAnsi" w:hAnsiTheme="majorHAnsi" w:cstheme="majorHAnsi"/>
          <w:sz w:val="20"/>
          <w:szCs w:val="20"/>
        </w:rPr>
        <w:t xml:space="preserve">eservoir crude oil </w:t>
      </w:r>
      <w:r>
        <w:rPr>
          <w:rFonts w:asciiTheme="majorHAnsi" w:hAnsiTheme="majorHAnsi" w:cstheme="majorHAnsi"/>
          <w:sz w:val="20"/>
          <w:szCs w:val="20"/>
        </w:rPr>
        <w:t>(~</w:t>
      </w:r>
      <w:r w:rsidR="00241D69">
        <w:rPr>
          <w:rFonts w:asciiTheme="majorHAnsi" w:hAnsiTheme="majorHAnsi" w:cstheme="majorHAnsi"/>
          <w:sz w:val="20"/>
          <w:szCs w:val="20"/>
        </w:rPr>
        <w:t>3</w:t>
      </w:r>
      <w:r w:rsidRPr="00F02AA8">
        <w:rPr>
          <w:rFonts w:asciiTheme="majorHAnsi" w:hAnsiTheme="majorHAnsi" w:cstheme="majorHAnsi"/>
          <w:sz w:val="20"/>
          <w:szCs w:val="20"/>
        </w:rPr>
        <w:t xml:space="preserve"> mL</w:t>
      </w:r>
      <w:r>
        <w:rPr>
          <w:rFonts w:asciiTheme="majorHAnsi" w:hAnsiTheme="majorHAnsi" w:cstheme="majorHAnsi"/>
          <w:sz w:val="20"/>
          <w:szCs w:val="20"/>
        </w:rPr>
        <w:t>)</w:t>
      </w:r>
      <w:r w:rsidRPr="00F02AA8">
        <w:rPr>
          <w:rFonts w:asciiTheme="majorHAnsi" w:hAnsiTheme="majorHAnsi" w:cstheme="majorHAnsi"/>
          <w:sz w:val="20"/>
          <w:szCs w:val="20"/>
        </w:rPr>
        <w:t xml:space="preserve">, </w:t>
      </w:r>
      <w:r w:rsidR="00B050F4">
        <w:rPr>
          <w:rFonts w:asciiTheme="majorHAnsi" w:hAnsiTheme="majorHAnsi" w:cstheme="majorHAnsi"/>
          <w:sz w:val="20"/>
          <w:szCs w:val="20"/>
        </w:rPr>
        <w:t xml:space="preserve">preserved </w:t>
      </w:r>
      <w:r>
        <w:rPr>
          <w:rFonts w:asciiTheme="majorHAnsi" w:hAnsiTheme="majorHAnsi" w:cstheme="majorHAnsi"/>
          <w:sz w:val="20"/>
          <w:szCs w:val="20"/>
        </w:rPr>
        <w:t>crushed rock (7-8 mm, 80</w:t>
      </w:r>
      <w:r w:rsidR="00B050F4">
        <w:rPr>
          <w:rFonts w:asciiTheme="majorHAnsi" w:hAnsiTheme="majorHAnsi" w:cstheme="majorHAnsi"/>
          <w:sz w:val="20"/>
          <w:szCs w:val="20"/>
        </w:rPr>
        <w:t xml:space="preserve"> </w:t>
      </w:r>
      <w:r>
        <w:rPr>
          <w:rFonts w:asciiTheme="majorHAnsi" w:hAnsiTheme="majorHAnsi" w:cstheme="majorHAnsi"/>
          <w:sz w:val="20"/>
          <w:szCs w:val="20"/>
        </w:rPr>
        <w:t>g), soaking and production times of 1hr each, temperature of 150</w:t>
      </w:r>
      <w:r w:rsidR="00B050F4">
        <w:rPr>
          <w:rFonts w:asciiTheme="majorHAnsi" w:hAnsiTheme="majorHAnsi" w:cstheme="majorHAnsi"/>
          <w:sz w:val="20"/>
          <w:szCs w:val="20"/>
        </w:rPr>
        <w:t xml:space="preserve"> </w:t>
      </w:r>
      <w:r>
        <w:rPr>
          <w:rFonts w:asciiTheme="majorHAnsi" w:hAnsiTheme="majorHAnsi" w:cstheme="majorHAnsi"/>
          <w:sz w:val="20"/>
          <w:szCs w:val="20"/>
        </w:rPr>
        <w:t>°F.</w:t>
      </w:r>
      <w:bookmarkEnd w:id="56"/>
    </w:p>
    <w:p w14:paraId="70908EDB" w14:textId="5E30E8C7" w:rsidR="00F02AA8" w:rsidRPr="00DF62B2" w:rsidRDefault="00575F01" w:rsidP="00EB2ECB">
      <w:pPr>
        <w:pStyle w:val="Heading2"/>
      </w:pPr>
      <w:bookmarkStart w:id="57" w:name="_Toc152771739"/>
      <w:r w:rsidRPr="00DF62B2">
        <w:t>Shale oil</w:t>
      </w:r>
      <w:r w:rsidR="00F02AA8" w:rsidRPr="00DF62B2">
        <w:t xml:space="preserve"> reservoir model</w:t>
      </w:r>
      <w:bookmarkEnd w:id="57"/>
    </w:p>
    <w:p w14:paraId="69E25B5A" w14:textId="39C466D3" w:rsidR="00992F7A" w:rsidRDefault="00992F7A" w:rsidP="008A38E3">
      <w:pPr>
        <w:jc w:val="both"/>
      </w:pPr>
      <w:r w:rsidRPr="00992F7A">
        <w:t xml:space="preserve">A shale oil reservoir model was created using CMG (Computer Modeling Group) software to replicate the HnP-EOR process in ULR </w:t>
      </w:r>
      <w:r>
        <w:t>(</w:t>
      </w:r>
      <w:r w:rsidRPr="003532A4">
        <w:rPr>
          <w:b/>
          <w:bCs/>
        </w:rPr>
        <w:fldChar w:fldCharType="begin"/>
      </w:r>
      <w:r w:rsidRPr="003532A4">
        <w:rPr>
          <w:b/>
          <w:bCs/>
        </w:rPr>
        <w:instrText xml:space="preserve"> REF _Ref148781570 \h </w:instrText>
      </w:r>
      <w:r>
        <w:rPr>
          <w:b/>
          <w:bCs/>
        </w:rPr>
        <w:instrText xml:space="preserve"> \* MERGEFORMAT </w:instrText>
      </w:r>
      <w:r w:rsidRPr="003532A4">
        <w:rPr>
          <w:b/>
          <w:bCs/>
        </w:rPr>
      </w:r>
      <w:r w:rsidRPr="003532A4">
        <w:rPr>
          <w:b/>
          <w:bCs/>
        </w:rPr>
        <w:fldChar w:fldCharType="separate"/>
      </w:r>
      <w:r w:rsidR="00C847FE" w:rsidRPr="00C847FE">
        <w:rPr>
          <w:b/>
          <w:bCs/>
        </w:rPr>
        <w:t xml:space="preserve">Figure </w:t>
      </w:r>
      <w:r w:rsidR="00C847FE" w:rsidRPr="00C847FE">
        <w:rPr>
          <w:b/>
          <w:bCs/>
          <w:noProof/>
        </w:rPr>
        <w:t>12</w:t>
      </w:r>
      <w:r w:rsidRPr="003532A4">
        <w:rPr>
          <w:b/>
          <w:bCs/>
        </w:rPr>
        <w:fldChar w:fldCharType="end"/>
      </w:r>
      <w:r w:rsidRPr="00992F7A">
        <w:t xml:space="preserve">). The model was fine-tuned with field </w:t>
      </w:r>
      <w:r w:rsidRPr="00992F7A">
        <w:lastRenderedPageBreak/>
        <w:t>parameters encompassing reservoir, well, and fluid characteristics from an Eagle Ford Shale oil operation. It features a four-stage, hydraulically-fractured horizontal well with a lateral length of approximately 750</w:t>
      </w:r>
      <w:r w:rsidR="00EB161A">
        <w:t xml:space="preserve"> </w:t>
      </w:r>
      <w:r w:rsidRPr="00992F7A">
        <w:t xml:space="preserve">ft, situated in a dual-permeability reservoir. Matrix properties consisted of a porosity-permeability combination of 6%-25 </w:t>
      </w:r>
      <w:proofErr w:type="spellStart"/>
      <w:r w:rsidRPr="00992F7A">
        <w:t>nD</w:t>
      </w:r>
      <w:proofErr w:type="spellEnd"/>
      <w:r w:rsidRPr="00992F7A">
        <w:t xml:space="preserve">, while fractures exhibited porosity-permeability characteristics of 0.06%-40 </w:t>
      </w:r>
      <w:proofErr w:type="spellStart"/>
      <w:r w:rsidRPr="00992F7A">
        <w:t>μD</w:t>
      </w:r>
      <w:proofErr w:type="spellEnd"/>
      <w:r w:rsidRPr="00992F7A">
        <w:t xml:space="preserve">. </w:t>
      </w:r>
      <w:r w:rsidR="00E34598">
        <w:t xml:space="preserve">Additionally, a matrix tortuosity value of </w:t>
      </w:r>
      <w:r w:rsidR="009E17FB">
        <w:t>16</w:t>
      </w:r>
      <w:r w:rsidR="00E34598">
        <w:t xml:space="preserve"> was selected based on experimental data </w:t>
      </w:r>
      <w:r w:rsidR="00E34598">
        <w:fldChar w:fldCharType="begin"/>
      </w:r>
      <w:r w:rsidR="00E34598">
        <w:instrText xml:space="preserve"> ADDIN EN.CITE &lt;EndNote&gt;&lt;Cite&gt;&lt;Author&gt;Odiachi&lt;/Author&gt;&lt;Year&gt;2022&lt;/Year&gt;&lt;RecNum&gt;778&lt;/RecNum&gt;&lt;DisplayText&gt;(Odiachi et al. 2022)&lt;/DisplayText&gt;&lt;record&gt;&lt;rec-number&gt;778&lt;/rec-number&gt;&lt;foreign-keys&gt;&lt;key app="EN" db-id="xtrtpexd9zwesae9vrlxa5fbrpepps92x2sf" timestamp="1695568646" guid="f9622ecd-d34a-41c5-8186-f447d69790ec"&gt;778&lt;/key&gt;&lt;/foreign-keys&gt;&lt;ref-type name="Conference Proceedings"&gt;10&lt;/ref-type&gt;&lt;contributors&gt;&lt;authors&gt;&lt;author&gt;Odiachi, Judah&lt;/author&gt;&lt;author&gt;Cruz, Felipe&lt;/author&gt;&lt;author&gt;Tinni, Ali&lt;/author&gt;&lt;/authors&gt;&lt;/contributors&gt;&lt;titles&gt;&lt;title&gt;Diffusional and Electrical Tortuosity in Unconventional Shale Reservoirs&lt;/title&gt;&lt;secondary-title&gt;SPE Annual Technical Conference and Exhibition&lt;/secondary-title&gt;&lt;/titles&gt;&lt;volume&gt;Day 1 Mon, October 03, 2022&lt;/volume&gt;&lt;dates&gt;&lt;year&gt;2022&lt;/year&gt;&lt;/dates&gt;&lt;urls&gt;&lt;related-urls&gt;&lt;url&gt;https://doi.org/10.2118/210164-MS&lt;/url&gt;&lt;/related-urls&gt;&lt;/urls&gt;&lt;custom1&gt;D011S018R006&lt;/custom1&gt;&lt;electronic-resource-num&gt;10.2118/210164-ms&lt;/electronic-resource-num&gt;&lt;access-date&gt;9/24/2023&lt;/access-date&gt;&lt;/record&gt;&lt;/Cite&gt;&lt;/EndNote&gt;</w:instrText>
      </w:r>
      <w:r w:rsidR="00E34598">
        <w:fldChar w:fldCharType="separate"/>
      </w:r>
      <w:r w:rsidR="00E34598">
        <w:rPr>
          <w:noProof/>
        </w:rPr>
        <w:t>(Odiachi et al. 2022)</w:t>
      </w:r>
      <w:r w:rsidR="00E34598">
        <w:fldChar w:fldCharType="end"/>
      </w:r>
      <w:r w:rsidR="00E34598">
        <w:t xml:space="preserve">.  </w:t>
      </w:r>
      <w:r w:rsidRPr="00992F7A">
        <w:t>The initial reservoir temperature and pressure were 150</w:t>
      </w:r>
      <w:r w:rsidR="00845381">
        <w:t xml:space="preserve"> </w:t>
      </w:r>
      <w:r w:rsidRPr="00992F7A">
        <w:t>°F and 6000 psi, respectively. Relative permeability and capillary pressure relationships were derived separately, with the reservoir unit located above the water-oil contact.</w:t>
      </w:r>
    </w:p>
    <w:p w14:paraId="31BC60E7" w14:textId="77777777" w:rsidR="00322C71" w:rsidRDefault="00322C71" w:rsidP="00322C71">
      <w:pPr>
        <w:keepNext/>
        <w:jc w:val="both"/>
      </w:pPr>
      <w:r w:rsidRPr="00B03DDE">
        <w:rPr>
          <w:noProof/>
        </w:rPr>
        <w:drawing>
          <wp:inline distT="0" distB="0" distL="0" distR="0" wp14:anchorId="4336290D" wp14:editId="0FD1A99F">
            <wp:extent cx="5934384" cy="2052084"/>
            <wp:effectExtent l="0" t="0" r="0" b="0"/>
            <wp:docPr id="217068115"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68115"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6015471" cy="2080123"/>
                    </a:xfrm>
                    <a:prstGeom prst="rect">
                      <a:avLst/>
                    </a:prstGeom>
                  </pic:spPr>
                </pic:pic>
              </a:graphicData>
            </a:graphic>
          </wp:inline>
        </w:drawing>
      </w:r>
    </w:p>
    <w:p w14:paraId="08074842" w14:textId="48B0EC54" w:rsidR="00322C71" w:rsidRPr="00322C71" w:rsidRDefault="00322C71" w:rsidP="00322C71">
      <w:pPr>
        <w:pStyle w:val="Caption"/>
        <w:spacing w:after="120" w:line="480" w:lineRule="auto"/>
        <w:jc w:val="center"/>
        <w:rPr>
          <w:rFonts w:asciiTheme="majorHAnsi" w:hAnsiTheme="majorHAnsi" w:cstheme="majorHAnsi"/>
          <w:sz w:val="20"/>
          <w:szCs w:val="20"/>
        </w:rPr>
      </w:pPr>
      <w:bookmarkStart w:id="58" w:name="_Ref148781570"/>
      <w:bookmarkStart w:id="59" w:name="_Toc152493491"/>
      <w:r w:rsidRPr="00992F7A">
        <w:rPr>
          <w:rFonts w:asciiTheme="majorHAnsi" w:hAnsiTheme="majorHAnsi" w:cstheme="majorHAnsi"/>
          <w:sz w:val="20"/>
          <w:szCs w:val="20"/>
        </w:rPr>
        <w:t xml:space="preserve">Figure </w:t>
      </w:r>
      <w:r w:rsidRPr="00992F7A">
        <w:rPr>
          <w:rFonts w:asciiTheme="majorHAnsi" w:hAnsiTheme="majorHAnsi" w:cstheme="majorHAnsi"/>
          <w:sz w:val="20"/>
          <w:szCs w:val="20"/>
        </w:rPr>
        <w:fldChar w:fldCharType="begin"/>
      </w:r>
      <w:r w:rsidRPr="00992F7A">
        <w:rPr>
          <w:rFonts w:asciiTheme="majorHAnsi" w:hAnsiTheme="majorHAnsi" w:cstheme="majorHAnsi"/>
          <w:sz w:val="20"/>
          <w:szCs w:val="20"/>
        </w:rPr>
        <w:instrText xml:space="preserve"> SEQ Figure \* ARABIC </w:instrText>
      </w:r>
      <w:r w:rsidRPr="00992F7A">
        <w:rPr>
          <w:rFonts w:asciiTheme="majorHAnsi" w:hAnsiTheme="majorHAnsi" w:cstheme="majorHAnsi"/>
          <w:sz w:val="20"/>
          <w:szCs w:val="20"/>
        </w:rPr>
        <w:fldChar w:fldCharType="separate"/>
      </w:r>
      <w:r w:rsidR="00C847FE">
        <w:rPr>
          <w:rFonts w:asciiTheme="majorHAnsi" w:hAnsiTheme="majorHAnsi" w:cstheme="majorHAnsi"/>
          <w:noProof/>
          <w:sz w:val="20"/>
          <w:szCs w:val="20"/>
        </w:rPr>
        <w:t>12</w:t>
      </w:r>
      <w:r w:rsidRPr="00992F7A">
        <w:rPr>
          <w:rFonts w:asciiTheme="majorHAnsi" w:hAnsiTheme="majorHAnsi" w:cstheme="majorHAnsi"/>
          <w:sz w:val="20"/>
          <w:szCs w:val="20"/>
        </w:rPr>
        <w:fldChar w:fldCharType="end"/>
      </w:r>
      <w:bookmarkEnd w:id="58"/>
      <w:r w:rsidRPr="00992F7A">
        <w:rPr>
          <w:rFonts w:asciiTheme="majorHAnsi" w:hAnsiTheme="majorHAnsi" w:cstheme="majorHAnsi"/>
          <w:sz w:val="20"/>
          <w:szCs w:val="20"/>
        </w:rPr>
        <w:t>. The shale oil reservoir model developed using CMG software to simulate the HnP-EOR process in unconventional liquid-rich shale reservoirs (ULR). The model is calibrated with field parameters for reservoir, well, and fluid properties, gathered from an Eagle Ford Shale oil operation. It features a hydraulically-fractured horizontal well with four stages and a lateral length of approximately 750ft, within a dual-permeability reservoir.</w:t>
      </w:r>
      <w:bookmarkEnd w:id="59"/>
    </w:p>
    <w:p w14:paraId="602CEB20" w14:textId="2EBFF94A" w:rsidR="00992F7A" w:rsidRPr="00992F7A" w:rsidRDefault="00992F7A" w:rsidP="00CC257B">
      <w:pPr>
        <w:spacing w:after="120"/>
        <w:jc w:val="both"/>
      </w:pPr>
      <w:r w:rsidRPr="00992F7A">
        <w:t xml:space="preserve">Fluid properties were imported from the CMG </w:t>
      </w:r>
      <w:proofErr w:type="spellStart"/>
      <w:r w:rsidRPr="00992F7A">
        <w:t>WinProp</w:t>
      </w:r>
      <w:proofErr w:type="spellEnd"/>
      <w:r w:rsidRPr="00992F7A">
        <w:t xml:space="preserve"> tool, highlighting primary oil constituents lumped into fractions (mol%): C</w:t>
      </w:r>
      <w:r w:rsidRPr="00992F7A">
        <w:rPr>
          <w:vertAlign w:val="subscript"/>
        </w:rPr>
        <w:t>1</w:t>
      </w:r>
      <w:r w:rsidRPr="00992F7A">
        <w:t>: 51%, C</w:t>
      </w:r>
      <w:r w:rsidRPr="00992F7A">
        <w:rPr>
          <w:vertAlign w:val="subscript"/>
        </w:rPr>
        <w:t>2-6</w:t>
      </w:r>
      <w:r w:rsidRPr="00992F7A">
        <w:t>: 26%, C</w:t>
      </w:r>
      <w:r w:rsidRPr="00992F7A">
        <w:rPr>
          <w:vertAlign w:val="subscript"/>
        </w:rPr>
        <w:t>7+</w:t>
      </w:r>
      <w:r w:rsidRPr="00992F7A">
        <w:t>: 22%. This indicates that the shale oil is relatively light, with a bubble point pressure at the reservoir temperature (150</w:t>
      </w:r>
      <w:r w:rsidR="00845381">
        <w:t xml:space="preserve"> </w:t>
      </w:r>
      <w:r w:rsidRPr="00992F7A">
        <w:t xml:space="preserve">°F) </w:t>
      </w:r>
      <w:r>
        <w:t>of</w:t>
      </w:r>
      <w:r w:rsidRPr="00992F7A">
        <w:t xml:space="preserve"> 3500 psi. A small fraction of non-hydrocarbon constituents (~1 mol%), including N</w:t>
      </w:r>
      <w:r w:rsidRPr="00992F7A">
        <w:rPr>
          <w:vertAlign w:val="subscript"/>
        </w:rPr>
        <w:t>2</w:t>
      </w:r>
      <w:r w:rsidRPr="00992F7A">
        <w:t xml:space="preserve"> and CO</w:t>
      </w:r>
      <w:r w:rsidRPr="00992F7A">
        <w:rPr>
          <w:vertAlign w:val="subscript"/>
        </w:rPr>
        <w:t>2</w:t>
      </w:r>
      <w:r w:rsidRPr="00992F7A">
        <w:t xml:space="preserve">, was included </w:t>
      </w:r>
      <w:r w:rsidRPr="00992F7A">
        <w:lastRenderedPageBreak/>
        <w:t xml:space="preserve">in the reservoir oil composition. Oil-solvent MMPs at reservoir temperatures were aligned with the measured VIT-MMPs and simulated using the multiple mixing cell method </w:t>
      </w:r>
      <w:r>
        <w:fldChar w:fldCharType="begin"/>
      </w:r>
      <w:r w:rsidR="007E15DF">
        <w:instrText xml:space="preserve"> ADDIN EN.CITE &lt;EndNote&gt;&lt;Cite&gt;&lt;Author&gt;Ahmadi&lt;/Author&gt;&lt;Year&gt;2011&lt;/Year&gt;&lt;RecNum&gt;1145&lt;/RecNum&gt;&lt;DisplayText&gt;(Ahmadi and Johns 2011)&lt;/DisplayText&gt;&lt;record&gt;&lt;rec-number&gt;1145&lt;/rec-number&gt;&lt;foreign-keys&gt;&lt;key app="EN" db-id="xtrtpexd9zwesae9vrlxa5fbrpepps92x2sf" timestamp="1697912898" guid="0f0f1dbf-7d11-48a7-a80d-a52fda6ddb25"&gt;1145&lt;/key&gt;&lt;/foreign-keys&gt;&lt;ref-type name="Journal Article"&gt;17&lt;/ref-type&gt;&lt;contributors&gt;&lt;authors&gt;&lt;author&gt;Ahmadi, Kaveh&lt;/author&gt;&lt;author&gt;Johns, Russell&lt;/author&gt;&lt;/authors&gt;&lt;/contributors&gt;&lt;titles&gt;&lt;title&gt;Multiple Mixing-Cell Method for MMP Calculations&lt;/title&gt;&lt;secondary-title&gt;SPE Journal&lt;/secondary-title&gt;&lt;/titles&gt;&lt;pages&gt;733-742&lt;/pages&gt;&lt;volume&gt;16&lt;/volume&gt;&lt;number&gt;04&lt;/number&gt;&lt;dates&gt;&lt;year&gt;2011&lt;/year&gt;&lt;pub-dates&gt;&lt;date&gt;12/01&lt;/date&gt;&lt;/pub-dates&gt;&lt;/dates&gt;&lt;urls&gt;&lt;related-urls&gt;&lt;url&gt;https://doi.org/10.2118/116823-PA&lt;/url&gt;&lt;/related-urls&gt;&lt;/urls&gt;&lt;electronic-resource-num&gt;10.2118/116823-MS&lt;/electronic-resource-num&gt;&lt;/record&gt;&lt;/Cite&gt;&lt;/EndNote&gt;</w:instrText>
      </w:r>
      <w:r>
        <w:fldChar w:fldCharType="separate"/>
      </w:r>
      <w:r>
        <w:rPr>
          <w:noProof/>
        </w:rPr>
        <w:t>(Ahmadi and Johns 2011)</w:t>
      </w:r>
      <w:r>
        <w:fldChar w:fldCharType="end"/>
      </w:r>
      <w:r>
        <w:t xml:space="preserve"> </w:t>
      </w:r>
      <w:r w:rsidRPr="00992F7A">
        <w:t>under various conditions of solvent increment and equilibrium gas-oil ratios.</w:t>
      </w:r>
    </w:p>
    <w:p w14:paraId="364506DD" w14:textId="5F4BD183" w:rsidR="00992F7A" w:rsidRPr="00992F7A" w:rsidRDefault="00992F7A" w:rsidP="00992F7A">
      <w:pPr>
        <w:jc w:val="both"/>
      </w:pPr>
      <w:r>
        <w:t xml:space="preserve">The simulations were performed using a compositional simulator (GEM). </w:t>
      </w:r>
      <w:r w:rsidR="00AC6FB7">
        <w:t xml:space="preserve">Molecular diffusion was included the simulations, where the diffusivity of individual species were determined by Graham’s law </w:t>
      </w:r>
      <w:r w:rsidR="00AC6FB7">
        <w:fldChar w:fldCharType="begin"/>
      </w:r>
      <w:r w:rsidR="00DA2323">
        <w:instrText xml:space="preserve"> ADDIN EN.CITE &lt;EndNote&gt;&lt;Cite&gt;&lt;Author&gt;Mason&lt;/Author&gt;&lt;Year&gt;1967&lt;/Year&gt;&lt;RecNum&gt;1146&lt;/RecNum&gt;&lt;DisplayText&gt;(Mason and Kronstadt 1967)&lt;/DisplayText&gt;&lt;record&gt;&lt;rec-number&gt;1146&lt;/rec-number&gt;&lt;foreign-keys&gt;&lt;key app="EN" db-id="xtrtpexd9zwesae9vrlxa5fbrpepps92x2sf" timestamp="1697922045" guid="8934d543-eb25-4d3e-ab90-4d2ff2ff9377"&gt;1146&lt;/key&gt;&lt;/foreign-keys&gt;&lt;ref-type name="Journal Article"&gt;17&lt;/ref-type&gt;&lt;contributors&gt;&lt;authors&gt;&lt;author&gt;Mason, E. A.&lt;/author&gt;&lt;author&gt;Kronstadt, Barbara&lt;/author&gt;&lt;/authors&gt;&lt;/contributors&gt;&lt;titles&gt;&lt;title&gt;Graham&amp;apos;s Laws of diffusion and effusion&lt;/title&gt;&lt;secondary-title&gt;Journal of Chemical Education&lt;/secondary-title&gt;&lt;/titles&gt;&lt;periodical&gt;&lt;full-title&gt;Journal of Chemical Education&lt;/full-title&gt;&lt;/periodical&gt;&lt;pages&gt;740&lt;/pages&gt;&lt;volume&gt;44&lt;/volume&gt;&lt;number&gt;12&lt;/number&gt;&lt;dates&gt;&lt;year&gt;1967&lt;/year&gt;&lt;pub-dates&gt;&lt;date&gt;1967/12/01&lt;/date&gt;&lt;/pub-dates&gt;&lt;/dates&gt;&lt;publisher&gt;American Chemical Society&lt;/publisher&gt;&lt;isbn&gt;0021-9584&lt;/isbn&gt;&lt;urls&gt;&lt;related-urls&gt;&lt;url&gt;https://doi.org/10.1021/ed044p740&lt;/url&gt;&lt;/related-urls&gt;&lt;/urls&gt;&lt;electronic-resource-num&gt;10.1021/ed044p740&lt;/electronic-resource-num&gt;&lt;/record&gt;&lt;/Cite&gt;&lt;/EndNote&gt;</w:instrText>
      </w:r>
      <w:r w:rsidR="00AC6FB7">
        <w:fldChar w:fldCharType="separate"/>
      </w:r>
      <w:r w:rsidR="00AC6FB7">
        <w:rPr>
          <w:noProof/>
        </w:rPr>
        <w:t>(Mason and Kronstadt 1967)</w:t>
      </w:r>
      <w:r w:rsidR="00AC6FB7">
        <w:fldChar w:fldCharType="end"/>
      </w:r>
      <w:r w:rsidR="00AC6FB7">
        <w:t>. The simulation constraints</w:t>
      </w:r>
      <w:r w:rsidRPr="00992F7A">
        <w:t xml:space="preserve"> included a minimum bottomhole pressure (BHP) of 5500 psi to ensure that the shale oil remained above the bubble point. The maximum BHP was adjusted throughout the injection phase in accordance with each simulation. The simulation commenced with approximately 2.5 years of primary production. Subsequently, the HnP cycles were initiated, comprising a 30-day injection period, followed by a 3-month soaking period, and culminating with a 15-month production phase. In total, a decade of simulated operations encompassed primary production and five HnP-EOR cycles.</w:t>
      </w:r>
    </w:p>
    <w:p w14:paraId="4C4C2844" w14:textId="77777777" w:rsidR="00CC257B" w:rsidRDefault="00CC257B">
      <w:pPr>
        <w:spacing w:line="240" w:lineRule="auto"/>
        <w:rPr>
          <w:rFonts w:asciiTheme="majorHAnsi" w:hAnsiTheme="majorHAnsi"/>
          <w:b/>
          <w:bCs/>
          <w:szCs w:val="32"/>
        </w:rPr>
      </w:pPr>
      <w:r>
        <w:br w:type="page"/>
      </w:r>
    </w:p>
    <w:p w14:paraId="6518D998" w14:textId="201DBC0F" w:rsidR="00A024D2" w:rsidRDefault="00A024D2" w:rsidP="00B26A52">
      <w:pPr>
        <w:pStyle w:val="Heading1"/>
      </w:pPr>
      <w:bookmarkStart w:id="60" w:name="_Toc152771740"/>
      <w:r>
        <w:lastRenderedPageBreak/>
        <w:t>Chapter 4</w:t>
      </w:r>
      <w:r w:rsidR="00CC257B">
        <w:t>.</w:t>
      </w:r>
      <w:r>
        <w:t xml:space="preserve"> Results</w:t>
      </w:r>
      <w:r w:rsidR="00092EDB">
        <w:t xml:space="preserve">: </w:t>
      </w:r>
      <w:r>
        <w:t>HnP-EOR in ULR</w:t>
      </w:r>
      <w:bookmarkEnd w:id="60"/>
    </w:p>
    <w:p w14:paraId="50A53821" w14:textId="77777777" w:rsidR="008F57AE" w:rsidRDefault="008F57AE" w:rsidP="00EB2ECB">
      <w:pPr>
        <w:pStyle w:val="Heading2"/>
      </w:pPr>
      <w:bookmarkStart w:id="61" w:name="_Toc149218565"/>
      <w:bookmarkStart w:id="62" w:name="_Toc152771741"/>
      <w:r>
        <w:t>Crude oil HnP-EOR</w:t>
      </w:r>
      <w:bookmarkEnd w:id="61"/>
      <w:bookmarkEnd w:id="62"/>
    </w:p>
    <w:p w14:paraId="6D6729E5" w14:textId="3A6A9E48" w:rsidR="008F57AE" w:rsidRDefault="008F57AE" w:rsidP="008F57AE">
      <w:pPr>
        <w:jc w:val="both"/>
        <w:rPr>
          <w:lang w:eastAsia="ja-JP"/>
        </w:rPr>
      </w:pPr>
      <w:r w:rsidRPr="00A47384">
        <w:rPr>
          <w:lang w:eastAsia="ja-JP"/>
        </w:rPr>
        <w:t>Th</w:t>
      </w:r>
      <w:r>
        <w:rPr>
          <w:lang w:eastAsia="ja-JP"/>
        </w:rPr>
        <w:t>is</w:t>
      </w:r>
      <w:r w:rsidRPr="00A47384">
        <w:rPr>
          <w:lang w:eastAsia="ja-JP"/>
        </w:rPr>
        <w:t xml:space="preserve"> study initially investigated oil recovery mechanisms at the bulk phase through HnP-EOR tests conducted on an Eagle Ford crude oil sample. As depicted in </w:t>
      </w:r>
      <w:r w:rsidRPr="006679E0">
        <w:rPr>
          <w:b/>
          <w:bCs/>
          <w:lang w:eastAsia="ja-JP"/>
        </w:rPr>
        <w:fldChar w:fldCharType="begin"/>
      </w:r>
      <w:r w:rsidRPr="006679E0">
        <w:rPr>
          <w:b/>
          <w:bCs/>
          <w:lang w:eastAsia="ja-JP"/>
        </w:rPr>
        <w:instrText xml:space="preserve"> REF _Ref149134991 \h </w:instrText>
      </w:r>
      <w:r>
        <w:rPr>
          <w:b/>
          <w:bCs/>
          <w:lang w:eastAsia="ja-JP"/>
        </w:rPr>
        <w:instrText xml:space="preserve"> \* MERGEFORMAT </w:instrText>
      </w:r>
      <w:r w:rsidRPr="006679E0">
        <w:rPr>
          <w:b/>
          <w:bCs/>
          <w:lang w:eastAsia="ja-JP"/>
        </w:rPr>
      </w:r>
      <w:r w:rsidRPr="006679E0">
        <w:rPr>
          <w:b/>
          <w:bCs/>
          <w:lang w:eastAsia="ja-JP"/>
        </w:rPr>
        <w:fldChar w:fldCharType="separate"/>
      </w:r>
      <w:r w:rsidR="00C847FE" w:rsidRPr="00C847FE">
        <w:rPr>
          <w:b/>
          <w:bCs/>
        </w:rPr>
        <w:t xml:space="preserve">Figure </w:t>
      </w:r>
      <w:r w:rsidR="00C847FE" w:rsidRPr="00C847FE">
        <w:rPr>
          <w:b/>
          <w:bCs/>
          <w:noProof/>
        </w:rPr>
        <w:t>13</w:t>
      </w:r>
      <w:r w:rsidRPr="006679E0">
        <w:rPr>
          <w:b/>
          <w:bCs/>
          <w:lang w:eastAsia="ja-JP"/>
        </w:rPr>
        <w:fldChar w:fldCharType="end"/>
      </w:r>
      <w:r w:rsidRPr="00A47384">
        <w:rPr>
          <w:lang w:eastAsia="ja-JP"/>
        </w:rPr>
        <w:t>, NMR T</w:t>
      </w:r>
      <w:r w:rsidRPr="00A47384">
        <w:rPr>
          <w:vertAlign w:val="subscript"/>
          <w:lang w:eastAsia="ja-JP"/>
        </w:rPr>
        <w:t>2</w:t>
      </w:r>
      <w:r w:rsidRPr="00A47384">
        <w:rPr>
          <w:lang w:eastAsia="ja-JP"/>
        </w:rPr>
        <w:t xml:space="preserve"> spectra (12 MHz, TE = 0.4 </w:t>
      </w:r>
      <w:proofErr w:type="spellStart"/>
      <w:r w:rsidRPr="00A47384">
        <w:rPr>
          <w:lang w:eastAsia="ja-JP"/>
        </w:rPr>
        <w:t>ms</w:t>
      </w:r>
      <w:proofErr w:type="spellEnd"/>
      <w:r w:rsidRPr="00A47384">
        <w:rPr>
          <w:lang w:eastAsia="ja-JP"/>
        </w:rPr>
        <w:t xml:space="preserve">) were acquired following multiple HnP cycles </w:t>
      </w:r>
      <w:r>
        <w:rPr>
          <w:lang w:eastAsia="ja-JP"/>
        </w:rPr>
        <w:t>using</w:t>
      </w:r>
      <w:r w:rsidRPr="00A47384">
        <w:rPr>
          <w:lang w:eastAsia="ja-JP"/>
        </w:rPr>
        <w:t xml:space="preserve"> </w:t>
      </w:r>
      <w:r w:rsidR="008E00C7">
        <w:rPr>
          <w:lang w:eastAsia="ja-JP"/>
        </w:rPr>
        <w:t>sc</w:t>
      </w:r>
      <w:r w:rsidRPr="00A47384">
        <w:rPr>
          <w:lang w:eastAsia="ja-JP"/>
        </w:rPr>
        <w:t>CO</w:t>
      </w:r>
      <w:r w:rsidRPr="00A47384">
        <w:rPr>
          <w:vertAlign w:val="subscript"/>
          <w:lang w:eastAsia="ja-JP"/>
        </w:rPr>
        <w:t>2</w:t>
      </w:r>
      <w:r w:rsidRPr="00A47384">
        <w:rPr>
          <w:lang w:eastAsia="ja-JP"/>
        </w:rPr>
        <w:t xml:space="preserve"> (</w:t>
      </w:r>
      <w:r w:rsidRPr="006679E0">
        <w:rPr>
          <w:b/>
          <w:bCs/>
          <w:lang w:eastAsia="ja-JP"/>
        </w:rPr>
        <w:fldChar w:fldCharType="begin"/>
      </w:r>
      <w:r w:rsidRPr="006679E0">
        <w:rPr>
          <w:b/>
          <w:bCs/>
          <w:lang w:eastAsia="ja-JP"/>
        </w:rPr>
        <w:instrText xml:space="preserve"> REF _Ref149134991 \h </w:instrText>
      </w:r>
      <w:r>
        <w:rPr>
          <w:b/>
          <w:bCs/>
          <w:lang w:eastAsia="ja-JP"/>
        </w:rPr>
        <w:instrText xml:space="preserve"> \* MERGEFORMAT </w:instrText>
      </w:r>
      <w:r w:rsidRPr="006679E0">
        <w:rPr>
          <w:b/>
          <w:bCs/>
          <w:lang w:eastAsia="ja-JP"/>
        </w:rPr>
      </w:r>
      <w:r w:rsidRPr="006679E0">
        <w:rPr>
          <w:b/>
          <w:bCs/>
          <w:lang w:eastAsia="ja-JP"/>
        </w:rPr>
        <w:fldChar w:fldCharType="separate"/>
      </w:r>
      <w:r w:rsidR="00C847FE" w:rsidRPr="00C847FE">
        <w:rPr>
          <w:b/>
          <w:bCs/>
        </w:rPr>
        <w:t xml:space="preserve">Figure </w:t>
      </w:r>
      <w:r w:rsidR="00C847FE" w:rsidRPr="00C847FE">
        <w:rPr>
          <w:b/>
          <w:bCs/>
          <w:noProof/>
        </w:rPr>
        <w:t>13</w:t>
      </w:r>
      <w:r w:rsidRPr="006679E0">
        <w:rPr>
          <w:b/>
          <w:bCs/>
          <w:lang w:eastAsia="ja-JP"/>
        </w:rPr>
        <w:fldChar w:fldCharType="end"/>
      </w:r>
      <w:r w:rsidRPr="006679E0">
        <w:rPr>
          <w:b/>
          <w:bCs/>
          <w:lang w:eastAsia="ja-JP"/>
        </w:rPr>
        <w:t>(a)</w:t>
      </w:r>
      <w:r w:rsidRPr="00A47384">
        <w:rPr>
          <w:lang w:eastAsia="ja-JP"/>
        </w:rPr>
        <w:t xml:space="preserve">) and </w:t>
      </w:r>
      <w:r w:rsidR="008E00C7">
        <w:rPr>
          <w:lang w:eastAsia="ja-JP"/>
        </w:rPr>
        <w:t>produced field gas</w:t>
      </w:r>
      <w:r w:rsidRPr="00A47384">
        <w:rPr>
          <w:lang w:eastAsia="ja-JP"/>
        </w:rPr>
        <w:t xml:space="preserve"> (</w:t>
      </w:r>
      <w:r w:rsidRPr="006679E0">
        <w:rPr>
          <w:b/>
          <w:bCs/>
          <w:lang w:eastAsia="ja-JP"/>
        </w:rPr>
        <w:fldChar w:fldCharType="begin"/>
      </w:r>
      <w:r w:rsidRPr="006679E0">
        <w:rPr>
          <w:b/>
          <w:bCs/>
          <w:lang w:eastAsia="ja-JP"/>
        </w:rPr>
        <w:instrText xml:space="preserve"> REF _Ref149134991 \h </w:instrText>
      </w:r>
      <w:r>
        <w:rPr>
          <w:b/>
          <w:bCs/>
          <w:lang w:eastAsia="ja-JP"/>
        </w:rPr>
        <w:instrText xml:space="preserve"> \* MERGEFORMAT </w:instrText>
      </w:r>
      <w:r w:rsidRPr="006679E0">
        <w:rPr>
          <w:b/>
          <w:bCs/>
          <w:lang w:eastAsia="ja-JP"/>
        </w:rPr>
      </w:r>
      <w:r w:rsidRPr="006679E0">
        <w:rPr>
          <w:b/>
          <w:bCs/>
          <w:lang w:eastAsia="ja-JP"/>
        </w:rPr>
        <w:fldChar w:fldCharType="separate"/>
      </w:r>
      <w:r w:rsidR="00C847FE" w:rsidRPr="00C847FE">
        <w:rPr>
          <w:b/>
          <w:bCs/>
        </w:rPr>
        <w:t xml:space="preserve">Figure </w:t>
      </w:r>
      <w:r w:rsidR="00C847FE" w:rsidRPr="00C847FE">
        <w:rPr>
          <w:b/>
          <w:bCs/>
          <w:noProof/>
        </w:rPr>
        <w:t>13</w:t>
      </w:r>
      <w:r w:rsidRPr="006679E0">
        <w:rPr>
          <w:b/>
          <w:bCs/>
          <w:lang w:eastAsia="ja-JP"/>
        </w:rPr>
        <w:fldChar w:fldCharType="end"/>
      </w:r>
      <w:r w:rsidRPr="006679E0">
        <w:rPr>
          <w:b/>
          <w:bCs/>
          <w:lang w:eastAsia="ja-JP"/>
        </w:rPr>
        <w:t>(</w:t>
      </w:r>
      <w:r>
        <w:rPr>
          <w:b/>
          <w:bCs/>
          <w:lang w:eastAsia="ja-JP"/>
        </w:rPr>
        <w:t>b</w:t>
      </w:r>
      <w:r w:rsidRPr="006679E0">
        <w:rPr>
          <w:b/>
          <w:bCs/>
          <w:lang w:eastAsia="ja-JP"/>
        </w:rPr>
        <w:t>)</w:t>
      </w:r>
      <w:r w:rsidRPr="00A47384">
        <w:rPr>
          <w:lang w:eastAsia="ja-JP"/>
        </w:rPr>
        <w:t>). Both tests were conducted at reservoir temperature (150</w:t>
      </w:r>
      <w:r w:rsidR="00B050F4">
        <w:rPr>
          <w:lang w:eastAsia="ja-JP"/>
        </w:rPr>
        <w:t xml:space="preserve"> </w:t>
      </w:r>
      <w:r w:rsidRPr="00A47384">
        <w:rPr>
          <w:lang w:eastAsia="ja-JP"/>
        </w:rPr>
        <w:t>°F) and injection pressures 1000 psi greater than the respective solvent-crude oil MMPs (P</w:t>
      </w:r>
      <w:r w:rsidRPr="00A47384">
        <w:rPr>
          <w:vertAlign w:val="subscript"/>
          <w:lang w:eastAsia="ja-JP"/>
        </w:rPr>
        <w:t>inj</w:t>
      </w:r>
      <w:r w:rsidRPr="00A47384">
        <w:rPr>
          <w:lang w:eastAsia="ja-JP"/>
        </w:rPr>
        <w:t>,</w:t>
      </w:r>
      <w:r w:rsidR="008E00C7">
        <w:rPr>
          <w:lang w:eastAsia="ja-JP"/>
        </w:rPr>
        <w:t>sc</w:t>
      </w:r>
      <w:r w:rsidRPr="00A47384">
        <w:rPr>
          <w:lang w:eastAsia="ja-JP"/>
        </w:rPr>
        <w:t>CO</w:t>
      </w:r>
      <w:r w:rsidRPr="00A47384">
        <w:rPr>
          <w:vertAlign w:val="subscript"/>
          <w:lang w:eastAsia="ja-JP"/>
        </w:rPr>
        <w:t>2</w:t>
      </w:r>
      <w:r w:rsidRPr="00A47384">
        <w:rPr>
          <w:lang w:eastAsia="ja-JP"/>
        </w:rPr>
        <w:t xml:space="preserve"> = 3500 psi, and </w:t>
      </w:r>
      <w:proofErr w:type="spellStart"/>
      <w:r w:rsidRPr="00A47384">
        <w:rPr>
          <w:lang w:eastAsia="ja-JP"/>
        </w:rPr>
        <w:t>P</w:t>
      </w:r>
      <w:r w:rsidRPr="00A47384">
        <w:rPr>
          <w:vertAlign w:val="subscript"/>
          <w:lang w:eastAsia="ja-JP"/>
        </w:rPr>
        <w:t>inj</w:t>
      </w:r>
      <w:r w:rsidRPr="00A47384">
        <w:rPr>
          <w:lang w:eastAsia="ja-JP"/>
        </w:rPr>
        <w:t>,</w:t>
      </w:r>
      <w:r w:rsidR="008E00C7">
        <w:rPr>
          <w:lang w:eastAsia="ja-JP"/>
        </w:rPr>
        <w:t>produced</w:t>
      </w:r>
      <w:proofErr w:type="spellEnd"/>
      <w:r w:rsidRPr="00A47384">
        <w:rPr>
          <w:lang w:eastAsia="ja-JP"/>
        </w:rPr>
        <w:t xml:space="preserve"> </w:t>
      </w:r>
      <w:r w:rsidR="007248C1">
        <w:rPr>
          <w:lang w:eastAsia="ja-JP"/>
        </w:rPr>
        <w:t xml:space="preserve">field </w:t>
      </w:r>
      <w:r w:rsidRPr="00A47384">
        <w:rPr>
          <w:lang w:eastAsia="ja-JP"/>
        </w:rPr>
        <w:t>gas = 4850 psi).</w:t>
      </w:r>
    </w:p>
    <w:p w14:paraId="29BF2337" w14:textId="699FB72E" w:rsidR="008F57AE" w:rsidRPr="009C73F9" w:rsidRDefault="008F57AE" w:rsidP="008F57AE">
      <w:pPr>
        <w:jc w:val="both"/>
        <w:rPr>
          <w:lang w:eastAsia="ja-JP" w:bidi="ar-SA"/>
        </w:rPr>
      </w:pPr>
      <w:r w:rsidRPr="00A47384">
        <w:rPr>
          <w:lang w:eastAsia="ja-JP"/>
        </w:rPr>
        <w:t xml:space="preserve">In the case of the </w:t>
      </w:r>
      <w:r w:rsidR="008E00C7">
        <w:rPr>
          <w:lang w:eastAsia="ja-JP"/>
        </w:rPr>
        <w:t>sc</w:t>
      </w:r>
      <w:r w:rsidRPr="00A47384">
        <w:rPr>
          <w:lang w:eastAsia="ja-JP"/>
        </w:rPr>
        <w:t>CO</w:t>
      </w:r>
      <w:r w:rsidRPr="00A47384">
        <w:rPr>
          <w:vertAlign w:val="subscript"/>
          <w:lang w:eastAsia="ja-JP"/>
        </w:rPr>
        <w:t>2</w:t>
      </w:r>
      <w:r w:rsidRPr="00A47384">
        <w:rPr>
          <w:lang w:eastAsia="ja-JP"/>
        </w:rPr>
        <w:t xml:space="preserve"> test, a substantial reduction in residual volume was observed after the first injection cycle, accompanied by a shift in the T</w:t>
      </w:r>
      <w:r w:rsidRPr="00A47384">
        <w:rPr>
          <w:vertAlign w:val="subscript"/>
          <w:lang w:eastAsia="ja-JP"/>
        </w:rPr>
        <w:t>2</w:t>
      </w:r>
      <w:r w:rsidRPr="00A47384">
        <w:rPr>
          <w:lang w:eastAsia="ja-JP"/>
        </w:rPr>
        <w:t xml:space="preserve"> peak towards shorter relaxation times. A similar shift towards faster relaxation occurred in the second cycle, though the reduction in residual volume was notably smaller</w:t>
      </w:r>
      <w:r w:rsidR="0050310F">
        <w:rPr>
          <w:lang w:eastAsia="ja-JP"/>
        </w:rPr>
        <w:t xml:space="preserve">. The </w:t>
      </w:r>
      <w:r w:rsidR="008E00C7">
        <w:rPr>
          <w:lang w:eastAsia="ja-JP"/>
        </w:rPr>
        <w:t>sc</w:t>
      </w:r>
      <w:r w:rsidR="0050310F">
        <w:rPr>
          <w:lang w:eastAsia="ja-JP"/>
        </w:rPr>
        <w:t>CO</w:t>
      </w:r>
      <w:r w:rsidR="0050310F" w:rsidRPr="0050310F">
        <w:rPr>
          <w:vertAlign w:val="subscript"/>
          <w:lang w:eastAsia="ja-JP"/>
        </w:rPr>
        <w:t>2</w:t>
      </w:r>
      <w:r w:rsidR="0050310F">
        <w:rPr>
          <w:lang w:eastAsia="ja-JP"/>
        </w:rPr>
        <w:t xml:space="preserve"> test achieved ultimate recovery around </w:t>
      </w:r>
      <w:r w:rsidR="00ED7305">
        <w:rPr>
          <w:lang w:eastAsia="ja-JP"/>
        </w:rPr>
        <w:t>8</w:t>
      </w:r>
      <w:r w:rsidR="0050310F">
        <w:rPr>
          <w:lang w:eastAsia="ja-JP"/>
        </w:rPr>
        <w:t xml:space="preserve">0% after two HnP cycles </w:t>
      </w:r>
      <w:r w:rsidR="0050310F" w:rsidRPr="00A47384">
        <w:rPr>
          <w:lang w:eastAsia="ja-JP"/>
        </w:rPr>
        <w:t>(</w:t>
      </w:r>
      <w:r w:rsidR="0050310F" w:rsidRPr="006679E0">
        <w:rPr>
          <w:b/>
          <w:bCs/>
          <w:lang w:eastAsia="ja-JP"/>
        </w:rPr>
        <w:fldChar w:fldCharType="begin"/>
      </w:r>
      <w:r w:rsidR="0050310F" w:rsidRPr="006679E0">
        <w:rPr>
          <w:b/>
          <w:bCs/>
          <w:lang w:eastAsia="ja-JP"/>
        </w:rPr>
        <w:instrText xml:space="preserve"> REF _Ref149134991 \h </w:instrText>
      </w:r>
      <w:r w:rsidR="0050310F">
        <w:rPr>
          <w:b/>
          <w:bCs/>
          <w:lang w:eastAsia="ja-JP"/>
        </w:rPr>
        <w:instrText xml:space="preserve"> \* MERGEFORMAT </w:instrText>
      </w:r>
      <w:r w:rsidR="0050310F" w:rsidRPr="006679E0">
        <w:rPr>
          <w:b/>
          <w:bCs/>
          <w:lang w:eastAsia="ja-JP"/>
        </w:rPr>
      </w:r>
      <w:r w:rsidR="0050310F" w:rsidRPr="006679E0">
        <w:rPr>
          <w:b/>
          <w:bCs/>
          <w:lang w:eastAsia="ja-JP"/>
        </w:rPr>
        <w:fldChar w:fldCharType="separate"/>
      </w:r>
      <w:r w:rsidR="00C847FE" w:rsidRPr="00C847FE">
        <w:rPr>
          <w:b/>
          <w:bCs/>
        </w:rPr>
        <w:t xml:space="preserve">Figure </w:t>
      </w:r>
      <w:r w:rsidR="00C847FE" w:rsidRPr="00C847FE">
        <w:rPr>
          <w:b/>
          <w:bCs/>
          <w:noProof/>
        </w:rPr>
        <w:t>13</w:t>
      </w:r>
      <w:r w:rsidR="0050310F" w:rsidRPr="006679E0">
        <w:rPr>
          <w:b/>
          <w:bCs/>
          <w:lang w:eastAsia="ja-JP"/>
        </w:rPr>
        <w:fldChar w:fldCharType="end"/>
      </w:r>
      <w:r w:rsidR="0050310F" w:rsidRPr="006679E0">
        <w:rPr>
          <w:b/>
          <w:bCs/>
          <w:lang w:eastAsia="ja-JP"/>
        </w:rPr>
        <w:t>(</w:t>
      </w:r>
      <w:r w:rsidR="0050310F">
        <w:rPr>
          <w:b/>
          <w:bCs/>
          <w:lang w:eastAsia="ja-JP"/>
        </w:rPr>
        <w:t>c</w:t>
      </w:r>
      <w:r w:rsidR="0050310F" w:rsidRPr="006679E0">
        <w:rPr>
          <w:b/>
          <w:bCs/>
          <w:lang w:eastAsia="ja-JP"/>
        </w:rPr>
        <w:t>)</w:t>
      </w:r>
      <w:r w:rsidR="0050310F" w:rsidRPr="00A47384">
        <w:rPr>
          <w:lang w:eastAsia="ja-JP"/>
        </w:rPr>
        <w:t>)</w:t>
      </w:r>
      <w:r w:rsidRPr="00A47384">
        <w:rPr>
          <w:lang w:eastAsia="ja-JP"/>
        </w:rPr>
        <w:t xml:space="preserve">. Conversely, the </w:t>
      </w:r>
      <w:r w:rsidR="008E00C7">
        <w:rPr>
          <w:lang w:eastAsia="ja-JP"/>
        </w:rPr>
        <w:t>produced field gas</w:t>
      </w:r>
      <w:r w:rsidR="008E00C7" w:rsidRPr="00A47384">
        <w:rPr>
          <w:lang w:eastAsia="ja-JP"/>
        </w:rPr>
        <w:t xml:space="preserve"> </w:t>
      </w:r>
      <w:r w:rsidRPr="00A47384">
        <w:rPr>
          <w:lang w:eastAsia="ja-JP"/>
        </w:rPr>
        <w:t>test exhibited a gradual decrease in residual oil volume and shift towards faster relaxation with increasing injection cycles</w:t>
      </w:r>
      <w:r w:rsidR="0050310F">
        <w:rPr>
          <w:lang w:eastAsia="ja-JP"/>
        </w:rPr>
        <w:t xml:space="preserve">. The </w:t>
      </w:r>
      <w:r w:rsidR="008E00C7">
        <w:rPr>
          <w:lang w:eastAsia="ja-JP"/>
        </w:rPr>
        <w:t>produced field gas</w:t>
      </w:r>
      <w:r w:rsidR="008E00C7" w:rsidRPr="00A47384">
        <w:rPr>
          <w:lang w:eastAsia="ja-JP"/>
        </w:rPr>
        <w:t xml:space="preserve"> </w:t>
      </w:r>
      <w:r w:rsidR="008E00C7">
        <w:rPr>
          <w:lang w:eastAsia="ja-JP"/>
        </w:rPr>
        <w:t xml:space="preserve">test </w:t>
      </w:r>
      <w:r w:rsidRPr="00A47384">
        <w:rPr>
          <w:lang w:eastAsia="ja-JP"/>
        </w:rPr>
        <w:t>requi</w:t>
      </w:r>
      <w:r w:rsidR="0050310F">
        <w:rPr>
          <w:lang w:eastAsia="ja-JP"/>
        </w:rPr>
        <w:t>red</w:t>
      </w:r>
      <w:r w:rsidRPr="00A47384">
        <w:rPr>
          <w:lang w:eastAsia="ja-JP"/>
        </w:rPr>
        <w:t xml:space="preserve"> ten cycles to attain </w:t>
      </w:r>
      <w:r w:rsidR="0050310F">
        <w:rPr>
          <w:lang w:eastAsia="ja-JP"/>
        </w:rPr>
        <w:t xml:space="preserve">an </w:t>
      </w:r>
      <w:r w:rsidRPr="00A47384">
        <w:rPr>
          <w:lang w:eastAsia="ja-JP"/>
        </w:rPr>
        <w:t>ultimate recovery</w:t>
      </w:r>
      <w:r w:rsidR="0050310F">
        <w:rPr>
          <w:lang w:eastAsia="ja-JP"/>
        </w:rPr>
        <w:t xml:space="preserve"> of approximately 50% </w:t>
      </w:r>
      <w:r w:rsidR="0050310F" w:rsidRPr="00A47384">
        <w:rPr>
          <w:lang w:eastAsia="ja-JP"/>
        </w:rPr>
        <w:t>(</w:t>
      </w:r>
      <w:r w:rsidR="0050310F" w:rsidRPr="006679E0">
        <w:rPr>
          <w:b/>
          <w:bCs/>
          <w:lang w:eastAsia="ja-JP"/>
        </w:rPr>
        <w:fldChar w:fldCharType="begin"/>
      </w:r>
      <w:r w:rsidR="0050310F" w:rsidRPr="006679E0">
        <w:rPr>
          <w:b/>
          <w:bCs/>
          <w:lang w:eastAsia="ja-JP"/>
        </w:rPr>
        <w:instrText xml:space="preserve"> REF _Ref149134991 \h </w:instrText>
      </w:r>
      <w:r w:rsidR="0050310F">
        <w:rPr>
          <w:b/>
          <w:bCs/>
          <w:lang w:eastAsia="ja-JP"/>
        </w:rPr>
        <w:instrText xml:space="preserve"> \* MERGEFORMAT </w:instrText>
      </w:r>
      <w:r w:rsidR="0050310F" w:rsidRPr="006679E0">
        <w:rPr>
          <w:b/>
          <w:bCs/>
          <w:lang w:eastAsia="ja-JP"/>
        </w:rPr>
      </w:r>
      <w:r w:rsidR="0050310F" w:rsidRPr="006679E0">
        <w:rPr>
          <w:b/>
          <w:bCs/>
          <w:lang w:eastAsia="ja-JP"/>
        </w:rPr>
        <w:fldChar w:fldCharType="separate"/>
      </w:r>
      <w:r w:rsidR="00C847FE" w:rsidRPr="00C847FE">
        <w:rPr>
          <w:b/>
          <w:bCs/>
        </w:rPr>
        <w:t xml:space="preserve">Figure </w:t>
      </w:r>
      <w:r w:rsidR="00C847FE" w:rsidRPr="00C847FE">
        <w:rPr>
          <w:b/>
          <w:bCs/>
          <w:noProof/>
        </w:rPr>
        <w:t>13</w:t>
      </w:r>
      <w:r w:rsidR="0050310F" w:rsidRPr="006679E0">
        <w:rPr>
          <w:b/>
          <w:bCs/>
          <w:lang w:eastAsia="ja-JP"/>
        </w:rPr>
        <w:fldChar w:fldCharType="end"/>
      </w:r>
      <w:r w:rsidR="0050310F" w:rsidRPr="006679E0">
        <w:rPr>
          <w:b/>
          <w:bCs/>
          <w:lang w:eastAsia="ja-JP"/>
        </w:rPr>
        <w:t>(</w:t>
      </w:r>
      <w:r w:rsidR="0050310F">
        <w:rPr>
          <w:b/>
          <w:bCs/>
          <w:lang w:eastAsia="ja-JP"/>
        </w:rPr>
        <w:t>d</w:t>
      </w:r>
      <w:r w:rsidR="0050310F" w:rsidRPr="006679E0">
        <w:rPr>
          <w:b/>
          <w:bCs/>
          <w:lang w:eastAsia="ja-JP"/>
        </w:rPr>
        <w:t>)</w:t>
      </w:r>
      <w:r w:rsidR="0050310F" w:rsidRPr="00A47384">
        <w:rPr>
          <w:lang w:eastAsia="ja-JP"/>
        </w:rPr>
        <w:t>)</w:t>
      </w:r>
      <w:r w:rsidRPr="00A47384">
        <w:rPr>
          <w:lang w:eastAsia="ja-JP"/>
        </w:rPr>
        <w:t xml:space="preserve">. </w:t>
      </w:r>
      <w:r w:rsidR="0050310F">
        <w:rPr>
          <w:lang w:eastAsia="ja-JP"/>
        </w:rPr>
        <w:t xml:space="preserve">The higher and faster oil recovery in indicates that </w:t>
      </w:r>
      <w:r w:rsidR="008E00C7">
        <w:rPr>
          <w:lang w:eastAsia="ja-JP"/>
        </w:rPr>
        <w:t>sc</w:t>
      </w:r>
      <w:r w:rsidR="0050310F">
        <w:rPr>
          <w:lang w:eastAsia="ja-JP"/>
        </w:rPr>
        <w:t>CO</w:t>
      </w:r>
      <w:r w:rsidR="0050310F" w:rsidRPr="0050310F">
        <w:rPr>
          <w:vertAlign w:val="subscript"/>
          <w:lang w:eastAsia="ja-JP"/>
        </w:rPr>
        <w:t>2</w:t>
      </w:r>
      <w:r w:rsidR="0050310F">
        <w:rPr>
          <w:lang w:eastAsia="ja-JP"/>
        </w:rPr>
        <w:t xml:space="preserve"> has a better HnP performance than </w:t>
      </w:r>
      <w:r w:rsidR="008E00C7">
        <w:rPr>
          <w:lang w:eastAsia="ja-JP"/>
        </w:rPr>
        <w:t>produced field gas</w:t>
      </w:r>
      <w:r w:rsidR="0050310F">
        <w:rPr>
          <w:lang w:eastAsia="ja-JP"/>
        </w:rPr>
        <w:t xml:space="preserve">, as shown in </w:t>
      </w:r>
      <w:r w:rsidR="0050310F" w:rsidRPr="0050310F">
        <w:rPr>
          <w:b/>
          <w:bCs/>
          <w:lang w:eastAsia="ja-JP"/>
        </w:rPr>
        <w:fldChar w:fldCharType="begin"/>
      </w:r>
      <w:r w:rsidR="0050310F" w:rsidRPr="0050310F">
        <w:rPr>
          <w:b/>
          <w:bCs/>
          <w:lang w:eastAsia="ja-JP"/>
        </w:rPr>
        <w:instrText xml:space="preserve"> REF _Ref147916811 \h  \* MERGEFORMAT </w:instrText>
      </w:r>
      <w:r w:rsidR="0050310F" w:rsidRPr="0050310F">
        <w:rPr>
          <w:b/>
          <w:bCs/>
          <w:lang w:eastAsia="ja-JP"/>
        </w:rPr>
      </w:r>
      <w:r w:rsidR="0050310F" w:rsidRPr="0050310F">
        <w:rPr>
          <w:b/>
          <w:bCs/>
          <w:lang w:eastAsia="ja-JP"/>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w:t>
      </w:r>
      <w:r w:rsidR="0050310F" w:rsidRPr="0050310F">
        <w:rPr>
          <w:b/>
          <w:bCs/>
          <w:lang w:eastAsia="ja-JP"/>
        </w:rPr>
        <w:fldChar w:fldCharType="end"/>
      </w:r>
      <w:r w:rsidR="0050310F">
        <w:rPr>
          <w:lang w:eastAsia="ja-JP"/>
        </w:rPr>
        <w:t>.</w:t>
      </w:r>
    </w:p>
    <w:p w14:paraId="24B6B38C" w14:textId="53AA9376" w:rsidR="008F57AE" w:rsidRDefault="0050310F" w:rsidP="008F57AE">
      <w:pPr>
        <w:keepNext/>
      </w:pPr>
      <w:r w:rsidRPr="0050310F">
        <w:rPr>
          <w:noProof/>
        </w:rPr>
        <w:lastRenderedPageBreak/>
        <w:drawing>
          <wp:inline distT="0" distB="0" distL="0" distR="0" wp14:anchorId="51E8073C" wp14:editId="3F6E3B2F">
            <wp:extent cx="5943600" cy="4564380"/>
            <wp:effectExtent l="0" t="0" r="0" b="7620"/>
            <wp:docPr id="185240053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00534"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943600" cy="4564380"/>
                    </a:xfrm>
                    <a:prstGeom prst="rect">
                      <a:avLst/>
                    </a:prstGeom>
                  </pic:spPr>
                </pic:pic>
              </a:graphicData>
            </a:graphic>
          </wp:inline>
        </w:drawing>
      </w:r>
    </w:p>
    <w:p w14:paraId="1012CF0A" w14:textId="41195CB8" w:rsidR="008F57AE" w:rsidRPr="0090658D" w:rsidRDefault="008F57AE" w:rsidP="008F57AE">
      <w:pPr>
        <w:pStyle w:val="Caption"/>
        <w:spacing w:after="120" w:line="480" w:lineRule="auto"/>
        <w:jc w:val="center"/>
        <w:rPr>
          <w:rFonts w:asciiTheme="majorHAnsi" w:hAnsiTheme="majorHAnsi" w:cstheme="majorHAnsi"/>
          <w:sz w:val="20"/>
          <w:szCs w:val="20"/>
        </w:rPr>
      </w:pPr>
      <w:bookmarkStart w:id="63" w:name="_Ref149134991"/>
      <w:bookmarkStart w:id="64" w:name="_Toc149218540"/>
      <w:bookmarkStart w:id="65" w:name="_Toc152493492"/>
      <w:r w:rsidRPr="0090658D">
        <w:rPr>
          <w:rFonts w:asciiTheme="majorHAnsi" w:hAnsiTheme="majorHAnsi" w:cstheme="majorHAnsi"/>
          <w:sz w:val="20"/>
          <w:szCs w:val="20"/>
        </w:rPr>
        <w:t xml:space="preserve">Figure </w:t>
      </w:r>
      <w:r w:rsidRPr="0090658D">
        <w:rPr>
          <w:rFonts w:asciiTheme="majorHAnsi" w:hAnsiTheme="majorHAnsi" w:cstheme="majorHAnsi"/>
          <w:sz w:val="20"/>
          <w:szCs w:val="20"/>
        </w:rPr>
        <w:fldChar w:fldCharType="begin"/>
      </w:r>
      <w:r w:rsidRPr="0090658D">
        <w:rPr>
          <w:rFonts w:asciiTheme="majorHAnsi" w:hAnsiTheme="majorHAnsi" w:cstheme="majorHAnsi"/>
          <w:sz w:val="20"/>
          <w:szCs w:val="20"/>
        </w:rPr>
        <w:instrText xml:space="preserve"> SEQ Figure \* ARABIC </w:instrText>
      </w:r>
      <w:r w:rsidRPr="0090658D">
        <w:rPr>
          <w:rFonts w:asciiTheme="majorHAnsi" w:hAnsiTheme="majorHAnsi" w:cstheme="majorHAnsi"/>
          <w:sz w:val="20"/>
          <w:szCs w:val="20"/>
        </w:rPr>
        <w:fldChar w:fldCharType="separate"/>
      </w:r>
      <w:r w:rsidR="00C847FE">
        <w:rPr>
          <w:rFonts w:asciiTheme="majorHAnsi" w:hAnsiTheme="majorHAnsi" w:cstheme="majorHAnsi"/>
          <w:noProof/>
          <w:sz w:val="20"/>
          <w:szCs w:val="20"/>
        </w:rPr>
        <w:t>13</w:t>
      </w:r>
      <w:r w:rsidRPr="0090658D">
        <w:rPr>
          <w:rFonts w:asciiTheme="majorHAnsi" w:hAnsiTheme="majorHAnsi" w:cstheme="majorHAnsi"/>
          <w:sz w:val="20"/>
          <w:szCs w:val="20"/>
        </w:rPr>
        <w:fldChar w:fldCharType="end"/>
      </w:r>
      <w:bookmarkEnd w:id="63"/>
      <w:r w:rsidRPr="0090658D">
        <w:rPr>
          <w:rFonts w:asciiTheme="majorHAnsi" w:hAnsiTheme="majorHAnsi" w:cstheme="majorHAnsi"/>
          <w:sz w:val="20"/>
          <w:szCs w:val="20"/>
        </w:rPr>
        <w:t>.</w:t>
      </w:r>
      <w:r w:rsidR="00B054B8">
        <w:rPr>
          <w:rFonts w:asciiTheme="majorHAnsi" w:hAnsiTheme="majorHAnsi" w:cstheme="majorHAnsi"/>
          <w:sz w:val="20"/>
          <w:szCs w:val="20"/>
        </w:rPr>
        <w:t xml:space="preserve"> </w:t>
      </w:r>
      <w:r w:rsidRPr="00E12FFB">
        <w:rPr>
          <w:rFonts w:asciiTheme="majorHAnsi" w:hAnsiTheme="majorHAnsi" w:cstheme="majorHAnsi"/>
          <w:sz w:val="20"/>
          <w:szCs w:val="20"/>
        </w:rPr>
        <w:t xml:space="preserve">Bulk Eagle Ford </w:t>
      </w:r>
      <w:r>
        <w:rPr>
          <w:rFonts w:asciiTheme="majorHAnsi" w:hAnsiTheme="majorHAnsi" w:cstheme="majorHAnsi"/>
          <w:sz w:val="20"/>
          <w:szCs w:val="20"/>
        </w:rPr>
        <w:t>c</w:t>
      </w:r>
      <w:r w:rsidRPr="00E12FFB">
        <w:rPr>
          <w:rFonts w:asciiTheme="majorHAnsi" w:hAnsiTheme="majorHAnsi" w:cstheme="majorHAnsi"/>
          <w:sz w:val="20"/>
          <w:szCs w:val="20"/>
        </w:rPr>
        <w:t xml:space="preserve">rude </w:t>
      </w:r>
      <w:r>
        <w:rPr>
          <w:rFonts w:asciiTheme="majorHAnsi" w:hAnsiTheme="majorHAnsi" w:cstheme="majorHAnsi"/>
          <w:sz w:val="20"/>
          <w:szCs w:val="20"/>
        </w:rPr>
        <w:t>o</w:t>
      </w:r>
      <w:r w:rsidRPr="00E12FFB">
        <w:rPr>
          <w:rFonts w:asciiTheme="majorHAnsi" w:hAnsiTheme="majorHAnsi" w:cstheme="majorHAnsi"/>
          <w:sz w:val="20"/>
          <w:szCs w:val="20"/>
        </w:rPr>
        <w:t xml:space="preserve">il </w:t>
      </w:r>
      <w:r>
        <w:rPr>
          <w:rFonts w:asciiTheme="majorHAnsi" w:hAnsiTheme="majorHAnsi" w:cstheme="majorHAnsi"/>
          <w:sz w:val="20"/>
          <w:szCs w:val="20"/>
        </w:rPr>
        <w:t>r</w:t>
      </w:r>
      <w:r w:rsidRPr="00E12FFB">
        <w:rPr>
          <w:rFonts w:asciiTheme="majorHAnsi" w:hAnsiTheme="majorHAnsi" w:cstheme="majorHAnsi"/>
          <w:sz w:val="20"/>
          <w:szCs w:val="20"/>
        </w:rPr>
        <w:t xml:space="preserve">esponse </w:t>
      </w:r>
      <w:r>
        <w:rPr>
          <w:rFonts w:asciiTheme="majorHAnsi" w:hAnsiTheme="majorHAnsi" w:cstheme="majorHAnsi"/>
          <w:sz w:val="20"/>
          <w:szCs w:val="20"/>
        </w:rPr>
        <w:t>during</w:t>
      </w:r>
      <w:r w:rsidRPr="00E12FFB">
        <w:rPr>
          <w:rFonts w:asciiTheme="majorHAnsi" w:hAnsiTheme="majorHAnsi" w:cstheme="majorHAnsi"/>
          <w:sz w:val="20"/>
          <w:szCs w:val="20"/>
        </w:rPr>
        <w:t xml:space="preserve"> HnP-EOR. (a) NMR T</w:t>
      </w:r>
      <w:r w:rsidRPr="00E12FFB">
        <w:rPr>
          <w:rFonts w:asciiTheme="majorHAnsi" w:hAnsiTheme="majorHAnsi" w:cstheme="majorHAnsi"/>
          <w:sz w:val="20"/>
          <w:szCs w:val="20"/>
          <w:vertAlign w:val="subscript"/>
        </w:rPr>
        <w:t>2</w:t>
      </w:r>
      <w:r w:rsidRPr="00E12FFB">
        <w:rPr>
          <w:rFonts w:asciiTheme="majorHAnsi" w:hAnsiTheme="majorHAnsi" w:cstheme="majorHAnsi"/>
          <w:sz w:val="20"/>
          <w:szCs w:val="20"/>
        </w:rPr>
        <w:t xml:space="preserve"> spectra of oil during </w:t>
      </w:r>
      <w:r w:rsidR="00AD3015">
        <w:rPr>
          <w:rFonts w:asciiTheme="majorHAnsi" w:hAnsiTheme="majorHAnsi" w:cstheme="majorHAnsi"/>
          <w:sz w:val="20"/>
          <w:szCs w:val="20"/>
        </w:rPr>
        <w:t>sc</w:t>
      </w:r>
      <w:r w:rsidRPr="00E12FFB">
        <w:rPr>
          <w:rFonts w:asciiTheme="majorHAnsi" w:hAnsiTheme="majorHAnsi" w:cstheme="majorHAnsi"/>
          <w:sz w:val="20"/>
          <w:szCs w:val="20"/>
        </w:rPr>
        <w:t>CO</w:t>
      </w:r>
      <w:r w:rsidRPr="00E12FFB">
        <w:rPr>
          <w:rFonts w:asciiTheme="majorHAnsi" w:hAnsiTheme="majorHAnsi" w:cstheme="majorHAnsi"/>
          <w:sz w:val="20"/>
          <w:szCs w:val="20"/>
          <w:vertAlign w:val="subscript"/>
        </w:rPr>
        <w:t>2</w:t>
      </w:r>
      <w:r w:rsidRPr="00E12FFB">
        <w:rPr>
          <w:rFonts w:asciiTheme="majorHAnsi" w:hAnsiTheme="majorHAnsi" w:cstheme="majorHAnsi"/>
          <w:sz w:val="20"/>
          <w:szCs w:val="20"/>
        </w:rPr>
        <w:t xml:space="preserve"> HnP showing a substantial reduction in residual volume and a shift towards fast relaxation in the first cycle. (b) NMR T</w:t>
      </w:r>
      <w:r w:rsidRPr="00E12FFB">
        <w:rPr>
          <w:rFonts w:asciiTheme="majorHAnsi" w:hAnsiTheme="majorHAnsi" w:cstheme="majorHAnsi"/>
          <w:sz w:val="20"/>
          <w:szCs w:val="20"/>
          <w:vertAlign w:val="subscript"/>
        </w:rPr>
        <w:t xml:space="preserve">2 </w:t>
      </w:r>
      <w:r w:rsidRPr="00E12FFB">
        <w:rPr>
          <w:rFonts w:asciiTheme="majorHAnsi" w:hAnsiTheme="majorHAnsi" w:cstheme="majorHAnsi"/>
          <w:sz w:val="20"/>
          <w:szCs w:val="20"/>
        </w:rPr>
        <w:t xml:space="preserve">spectra after </w:t>
      </w:r>
      <w:r w:rsidR="008E00C7">
        <w:rPr>
          <w:rFonts w:asciiTheme="majorHAnsi" w:hAnsiTheme="majorHAnsi" w:cstheme="majorHAnsi"/>
          <w:sz w:val="20"/>
          <w:szCs w:val="20"/>
        </w:rPr>
        <w:t xml:space="preserve">produced </w:t>
      </w:r>
      <w:r w:rsidR="00A76566">
        <w:rPr>
          <w:rFonts w:asciiTheme="majorHAnsi" w:hAnsiTheme="majorHAnsi" w:cstheme="majorHAnsi"/>
          <w:sz w:val="20"/>
          <w:szCs w:val="20"/>
        </w:rPr>
        <w:t>field</w:t>
      </w:r>
      <w:r w:rsidRPr="00E12FFB">
        <w:rPr>
          <w:rFonts w:asciiTheme="majorHAnsi" w:hAnsiTheme="majorHAnsi" w:cstheme="majorHAnsi"/>
          <w:sz w:val="20"/>
          <w:szCs w:val="20"/>
        </w:rPr>
        <w:t xml:space="preserve"> gas</w:t>
      </w:r>
      <w:r w:rsidR="00A76566">
        <w:rPr>
          <w:rFonts w:asciiTheme="majorHAnsi" w:hAnsiTheme="majorHAnsi" w:cstheme="majorHAnsi"/>
          <w:sz w:val="20"/>
          <w:szCs w:val="20"/>
        </w:rPr>
        <w:t xml:space="preserve"> </w:t>
      </w:r>
      <w:r w:rsidRPr="00E12FFB">
        <w:rPr>
          <w:rFonts w:asciiTheme="majorHAnsi" w:hAnsiTheme="majorHAnsi" w:cstheme="majorHAnsi"/>
          <w:sz w:val="20"/>
          <w:szCs w:val="20"/>
        </w:rPr>
        <w:t xml:space="preserve">HnP, demonstrating gradual recovery and a shift towards fast relaxation, resulting in a larger residual oil volume compared to </w:t>
      </w:r>
      <w:r w:rsidR="008E00C7">
        <w:rPr>
          <w:rFonts w:asciiTheme="majorHAnsi" w:hAnsiTheme="majorHAnsi" w:cstheme="majorHAnsi"/>
          <w:sz w:val="20"/>
          <w:szCs w:val="20"/>
        </w:rPr>
        <w:t>sc</w:t>
      </w:r>
      <w:r w:rsidRPr="00E12FFB">
        <w:rPr>
          <w:rFonts w:asciiTheme="majorHAnsi" w:hAnsiTheme="majorHAnsi" w:cstheme="majorHAnsi"/>
          <w:sz w:val="20"/>
          <w:szCs w:val="20"/>
        </w:rPr>
        <w:t>CO</w:t>
      </w:r>
      <w:r w:rsidRPr="00E12FFB">
        <w:rPr>
          <w:rFonts w:asciiTheme="majorHAnsi" w:hAnsiTheme="majorHAnsi" w:cstheme="majorHAnsi"/>
          <w:sz w:val="20"/>
          <w:szCs w:val="20"/>
          <w:vertAlign w:val="subscript"/>
        </w:rPr>
        <w:t>2</w:t>
      </w:r>
      <w:r w:rsidRPr="00E12FFB">
        <w:rPr>
          <w:rFonts w:asciiTheme="majorHAnsi" w:hAnsiTheme="majorHAnsi" w:cstheme="majorHAnsi"/>
          <w:sz w:val="20"/>
          <w:szCs w:val="20"/>
        </w:rPr>
        <w:t xml:space="preserve">. (c) </w:t>
      </w:r>
      <w:r w:rsidR="00ED7305">
        <w:rPr>
          <w:rFonts w:asciiTheme="majorHAnsi" w:hAnsiTheme="majorHAnsi" w:cstheme="majorHAnsi"/>
          <w:sz w:val="20"/>
          <w:szCs w:val="20"/>
        </w:rPr>
        <w:t xml:space="preserve">Oil recovery factor for </w:t>
      </w:r>
      <w:r w:rsidR="008E00C7">
        <w:rPr>
          <w:rFonts w:asciiTheme="majorHAnsi" w:hAnsiTheme="majorHAnsi" w:cstheme="majorHAnsi"/>
          <w:sz w:val="20"/>
          <w:szCs w:val="20"/>
        </w:rPr>
        <w:t>sc</w:t>
      </w:r>
      <w:r w:rsidR="00ED7305">
        <w:rPr>
          <w:rFonts w:asciiTheme="majorHAnsi" w:hAnsiTheme="majorHAnsi" w:cstheme="majorHAnsi"/>
          <w:sz w:val="20"/>
          <w:szCs w:val="20"/>
        </w:rPr>
        <w:t>CO</w:t>
      </w:r>
      <w:r w:rsidR="00ED7305" w:rsidRPr="00ED7305">
        <w:rPr>
          <w:rFonts w:asciiTheme="majorHAnsi" w:hAnsiTheme="majorHAnsi" w:cstheme="majorHAnsi"/>
          <w:sz w:val="20"/>
          <w:szCs w:val="20"/>
          <w:vertAlign w:val="subscript"/>
        </w:rPr>
        <w:t>2</w:t>
      </w:r>
      <w:r w:rsidR="00ED7305" w:rsidRPr="00ED7305">
        <w:rPr>
          <w:rFonts w:asciiTheme="majorHAnsi" w:hAnsiTheme="majorHAnsi" w:cstheme="majorHAnsi"/>
          <w:sz w:val="20"/>
          <w:szCs w:val="20"/>
        </w:rPr>
        <w:t xml:space="preserve"> </w:t>
      </w:r>
      <w:r w:rsidR="00ED7305">
        <w:rPr>
          <w:rFonts w:asciiTheme="majorHAnsi" w:hAnsiTheme="majorHAnsi" w:cstheme="majorHAnsi"/>
          <w:sz w:val="20"/>
          <w:szCs w:val="20"/>
        </w:rPr>
        <w:t xml:space="preserve">test calculated using </w:t>
      </w:r>
      <w:r w:rsidR="00ED7305" w:rsidRPr="009B1DA9">
        <w:rPr>
          <w:rFonts w:asciiTheme="majorHAnsi" w:hAnsiTheme="majorHAnsi" w:cstheme="majorHAnsi"/>
          <w:b/>
          <w:bCs w:val="0"/>
          <w:sz w:val="20"/>
          <w:szCs w:val="20"/>
        </w:rPr>
        <w:t xml:space="preserve">Equation </w:t>
      </w:r>
      <w:r w:rsidR="00251A20">
        <w:rPr>
          <w:rFonts w:asciiTheme="majorHAnsi" w:hAnsiTheme="majorHAnsi" w:cstheme="majorHAnsi"/>
          <w:b/>
          <w:bCs w:val="0"/>
          <w:sz w:val="20"/>
          <w:szCs w:val="20"/>
        </w:rPr>
        <w:t>3</w:t>
      </w:r>
      <w:r w:rsidR="00845381">
        <w:rPr>
          <w:rFonts w:asciiTheme="majorHAnsi" w:hAnsiTheme="majorHAnsi" w:cstheme="majorHAnsi"/>
          <w:b/>
          <w:bCs w:val="0"/>
          <w:sz w:val="20"/>
          <w:szCs w:val="20"/>
        </w:rPr>
        <w:t>.5</w:t>
      </w:r>
      <w:r w:rsidR="00ED7305">
        <w:rPr>
          <w:rFonts w:asciiTheme="majorHAnsi" w:hAnsiTheme="majorHAnsi" w:cstheme="majorHAnsi"/>
          <w:sz w:val="20"/>
          <w:szCs w:val="20"/>
        </w:rPr>
        <w:t>, indicating ~80% oil recovery after two cycles</w:t>
      </w:r>
      <w:r w:rsidRPr="00E12FFB">
        <w:rPr>
          <w:rFonts w:asciiTheme="majorHAnsi" w:hAnsiTheme="majorHAnsi" w:cstheme="majorHAnsi"/>
          <w:sz w:val="20"/>
          <w:szCs w:val="20"/>
        </w:rPr>
        <w:t xml:space="preserve"> (d) Parallel results for </w:t>
      </w:r>
      <w:r w:rsidR="008E00C7">
        <w:rPr>
          <w:rFonts w:asciiTheme="majorHAnsi" w:hAnsiTheme="majorHAnsi" w:cstheme="majorHAnsi"/>
          <w:sz w:val="20"/>
          <w:szCs w:val="20"/>
        </w:rPr>
        <w:t xml:space="preserve">produced </w:t>
      </w:r>
      <w:r w:rsidR="00A76566">
        <w:rPr>
          <w:rFonts w:asciiTheme="majorHAnsi" w:hAnsiTheme="majorHAnsi" w:cstheme="majorHAnsi"/>
          <w:sz w:val="20"/>
          <w:szCs w:val="20"/>
        </w:rPr>
        <w:t>field</w:t>
      </w:r>
      <w:r w:rsidRPr="00E12FFB">
        <w:rPr>
          <w:rFonts w:asciiTheme="majorHAnsi" w:hAnsiTheme="majorHAnsi" w:cstheme="majorHAnsi"/>
          <w:sz w:val="20"/>
          <w:szCs w:val="20"/>
        </w:rPr>
        <w:t xml:space="preserve"> gas</w:t>
      </w:r>
      <w:r w:rsidR="00A76566">
        <w:rPr>
          <w:rFonts w:asciiTheme="majorHAnsi" w:hAnsiTheme="majorHAnsi" w:cstheme="majorHAnsi"/>
          <w:sz w:val="20"/>
          <w:szCs w:val="20"/>
        </w:rPr>
        <w:t xml:space="preserve"> </w:t>
      </w:r>
      <w:r w:rsidRPr="00E12FFB">
        <w:rPr>
          <w:rFonts w:asciiTheme="majorHAnsi" w:hAnsiTheme="majorHAnsi" w:cstheme="majorHAnsi"/>
          <w:sz w:val="20"/>
          <w:szCs w:val="20"/>
        </w:rPr>
        <w:t xml:space="preserve">HnP, with </w:t>
      </w:r>
      <w:r w:rsidR="00ED7305">
        <w:rPr>
          <w:rFonts w:asciiTheme="majorHAnsi" w:hAnsiTheme="majorHAnsi" w:cstheme="majorHAnsi"/>
          <w:sz w:val="20"/>
          <w:szCs w:val="20"/>
        </w:rPr>
        <w:t>gradual and lower recovery, flattening at ~50%.</w:t>
      </w:r>
      <w:bookmarkEnd w:id="64"/>
      <w:bookmarkEnd w:id="65"/>
    </w:p>
    <w:p w14:paraId="3C9D698E" w14:textId="46ACEAFD" w:rsidR="008F57AE" w:rsidRDefault="008F57AE" w:rsidP="008F57AE">
      <w:pPr>
        <w:jc w:val="both"/>
        <w:rPr>
          <w:lang w:eastAsia="ja-JP"/>
        </w:rPr>
      </w:pPr>
      <w:r w:rsidRPr="002208D2">
        <w:rPr>
          <w:lang w:eastAsia="ja-JP"/>
        </w:rPr>
        <w:t xml:space="preserve">The </w:t>
      </w:r>
      <w:r w:rsidR="0050310F">
        <w:rPr>
          <w:lang w:eastAsia="ja-JP"/>
        </w:rPr>
        <w:t>faster</w:t>
      </w:r>
      <w:r w:rsidRPr="002208D2">
        <w:rPr>
          <w:lang w:eastAsia="ja-JP"/>
        </w:rPr>
        <w:t xml:space="preserve"> relaxation observed after each subsequent injection cycle can be attributed to </w:t>
      </w:r>
      <w:r>
        <w:rPr>
          <w:lang w:eastAsia="ja-JP"/>
        </w:rPr>
        <w:t>an increased</w:t>
      </w:r>
      <w:r w:rsidRPr="002208D2">
        <w:rPr>
          <w:lang w:eastAsia="ja-JP"/>
        </w:rPr>
        <w:t xml:space="preserve"> oil viscosity and a decreased oil diffusion coefficient following EOR.</w:t>
      </w:r>
      <w:r>
        <w:rPr>
          <w:lang w:eastAsia="ja-JP"/>
        </w:rPr>
        <w:t xml:space="preserve"> </w:t>
      </w:r>
      <w:r w:rsidR="00ED7305" w:rsidRPr="00ED7305">
        <w:rPr>
          <w:b/>
          <w:bCs/>
          <w:lang w:eastAsia="ja-JP"/>
        </w:rPr>
        <w:fldChar w:fldCharType="begin"/>
      </w:r>
      <w:r w:rsidR="00ED7305" w:rsidRPr="00ED7305">
        <w:rPr>
          <w:b/>
          <w:bCs/>
          <w:lang w:eastAsia="ja-JP"/>
        </w:rPr>
        <w:instrText xml:space="preserve"> REF _Ref149595687 \h  \* MERGEFORMAT </w:instrText>
      </w:r>
      <w:r w:rsidR="00ED7305" w:rsidRPr="00ED7305">
        <w:rPr>
          <w:b/>
          <w:bCs/>
          <w:lang w:eastAsia="ja-JP"/>
        </w:rPr>
      </w:r>
      <w:r w:rsidR="00ED7305" w:rsidRPr="00ED7305">
        <w:rPr>
          <w:b/>
          <w:bCs/>
          <w:lang w:eastAsia="ja-JP"/>
        </w:rPr>
        <w:fldChar w:fldCharType="separate"/>
      </w:r>
      <w:r w:rsidR="00C847FE" w:rsidRPr="00C847FE">
        <w:rPr>
          <w:rFonts w:asciiTheme="majorHAnsi" w:hAnsiTheme="majorHAnsi" w:cstheme="majorHAnsi"/>
          <w:b/>
          <w:bCs/>
        </w:rPr>
        <w:t>Figure 14</w:t>
      </w:r>
      <w:r w:rsidR="00ED7305" w:rsidRPr="00ED7305">
        <w:rPr>
          <w:b/>
          <w:bCs/>
          <w:lang w:eastAsia="ja-JP"/>
        </w:rPr>
        <w:fldChar w:fldCharType="end"/>
      </w:r>
      <w:r w:rsidRPr="006679E0">
        <w:rPr>
          <w:b/>
          <w:bCs/>
          <w:lang w:eastAsia="ja-JP"/>
        </w:rPr>
        <w:t>(</w:t>
      </w:r>
      <w:r w:rsidR="00ED7305">
        <w:rPr>
          <w:b/>
          <w:bCs/>
          <w:lang w:eastAsia="ja-JP"/>
        </w:rPr>
        <w:t>a</w:t>
      </w:r>
      <w:r w:rsidRPr="006679E0">
        <w:rPr>
          <w:b/>
          <w:bCs/>
          <w:lang w:eastAsia="ja-JP"/>
        </w:rPr>
        <w:t>)</w:t>
      </w:r>
      <w:r>
        <w:rPr>
          <w:b/>
          <w:bCs/>
          <w:lang w:eastAsia="ja-JP"/>
        </w:rPr>
        <w:t xml:space="preserve"> </w:t>
      </w:r>
      <w:r>
        <w:rPr>
          <w:lang w:eastAsia="ja-JP"/>
        </w:rPr>
        <w:t xml:space="preserve">and </w:t>
      </w:r>
      <w:r w:rsidR="00ED7305" w:rsidRPr="00ED7305">
        <w:rPr>
          <w:b/>
          <w:bCs/>
          <w:lang w:eastAsia="ja-JP"/>
        </w:rPr>
        <w:fldChar w:fldCharType="begin"/>
      </w:r>
      <w:r w:rsidR="00ED7305" w:rsidRPr="00ED7305">
        <w:rPr>
          <w:b/>
          <w:bCs/>
          <w:lang w:eastAsia="ja-JP"/>
        </w:rPr>
        <w:instrText xml:space="preserve"> REF _Ref149595687 \h  \* MERGEFORMAT </w:instrText>
      </w:r>
      <w:r w:rsidR="00ED7305" w:rsidRPr="00ED7305">
        <w:rPr>
          <w:b/>
          <w:bCs/>
          <w:lang w:eastAsia="ja-JP"/>
        </w:rPr>
      </w:r>
      <w:r w:rsidR="00ED7305" w:rsidRPr="00ED7305">
        <w:rPr>
          <w:b/>
          <w:bCs/>
          <w:lang w:eastAsia="ja-JP"/>
        </w:rPr>
        <w:fldChar w:fldCharType="separate"/>
      </w:r>
      <w:r w:rsidR="00C847FE" w:rsidRPr="00C847FE">
        <w:rPr>
          <w:rFonts w:asciiTheme="majorHAnsi" w:hAnsiTheme="majorHAnsi" w:cstheme="majorHAnsi"/>
          <w:b/>
          <w:bCs/>
        </w:rPr>
        <w:t>Figure 14</w:t>
      </w:r>
      <w:r w:rsidR="00ED7305" w:rsidRPr="00ED7305">
        <w:rPr>
          <w:b/>
          <w:bCs/>
          <w:lang w:eastAsia="ja-JP"/>
        </w:rPr>
        <w:fldChar w:fldCharType="end"/>
      </w:r>
      <w:r w:rsidRPr="006679E0">
        <w:rPr>
          <w:b/>
          <w:bCs/>
          <w:lang w:eastAsia="ja-JP"/>
        </w:rPr>
        <w:t>(</w:t>
      </w:r>
      <w:r w:rsidR="00ED7305">
        <w:rPr>
          <w:b/>
          <w:bCs/>
          <w:lang w:eastAsia="ja-JP"/>
        </w:rPr>
        <w:t>b</w:t>
      </w:r>
      <w:r w:rsidRPr="006679E0">
        <w:rPr>
          <w:b/>
          <w:bCs/>
          <w:lang w:eastAsia="ja-JP"/>
        </w:rPr>
        <w:t>)</w:t>
      </w:r>
      <w:r>
        <w:rPr>
          <w:b/>
          <w:bCs/>
          <w:lang w:eastAsia="ja-JP"/>
        </w:rPr>
        <w:t xml:space="preserve"> </w:t>
      </w:r>
      <w:r w:rsidRPr="002208D2">
        <w:rPr>
          <w:lang w:eastAsia="ja-JP"/>
        </w:rPr>
        <w:t>illustrate the derived oil viscosities and oil diffusion coefficients for bulk oil relaxation, calculated using</w:t>
      </w:r>
      <w:r>
        <w:rPr>
          <w:b/>
          <w:bCs/>
          <w:lang w:eastAsia="ja-JP"/>
        </w:rPr>
        <w:t xml:space="preserve"> </w:t>
      </w:r>
      <w:r w:rsidRPr="00775E55">
        <w:rPr>
          <w:b/>
          <w:bCs/>
          <w:lang w:eastAsia="ja-JP"/>
        </w:rPr>
        <w:t xml:space="preserve">Equation </w:t>
      </w:r>
      <w:r w:rsidR="00251A20">
        <w:rPr>
          <w:b/>
          <w:bCs/>
          <w:lang w:eastAsia="ja-JP"/>
        </w:rPr>
        <w:t>4.2</w:t>
      </w:r>
      <w:r>
        <w:rPr>
          <w:lang w:eastAsia="ja-JP"/>
        </w:rPr>
        <w:t xml:space="preserve"> and </w:t>
      </w:r>
      <w:r w:rsidR="00251A20">
        <w:rPr>
          <w:b/>
          <w:bCs/>
          <w:lang w:eastAsia="ja-JP"/>
        </w:rPr>
        <w:t>4.3</w:t>
      </w:r>
      <w:r>
        <w:rPr>
          <w:lang w:eastAsia="ja-JP"/>
        </w:rPr>
        <w:t xml:space="preserve">, respectively </w:t>
      </w:r>
      <w:r>
        <w:rPr>
          <w:lang w:eastAsia="ja-JP"/>
        </w:rPr>
        <w:fldChar w:fldCharType="begin"/>
      </w:r>
      <w:r w:rsidR="00812F80">
        <w:rPr>
          <w:lang w:eastAsia="ja-JP"/>
        </w:rPr>
        <w:instrText xml:space="preserve"> ADDIN EN.CITE &lt;EndNote&gt;&lt;Cite&gt;&lt;Author&gt;Coates&lt;/Author&gt;&lt;Year&gt;1999&lt;/Year&gt;&lt;RecNum&gt;73&lt;/RecNum&gt;&lt;DisplayText&gt;(Coates et al. 1999)&lt;/DisplayText&gt;&lt;record&gt;&lt;rec-number&gt;73&lt;/rec-number&gt;&lt;foreign-keys&gt;&lt;key app="EN" db-id="xtrtpexd9zwesae9vrlxa5fbrpepps92x2sf" timestamp="1588783746" guid="5a1ae550-7ce9-4868-affb-d0fef791995b"&gt;73&lt;/key&gt;&lt;/foreign-keys&gt;&lt;ref-type name="Journal Article"&gt;17&lt;/ref-type&gt;&lt;contributors&gt;&lt;authors&gt;&lt;author&gt;Coates, George R.&lt;/author&gt;&lt;author&gt;Xiao, Lizhi&lt;/author&gt;&lt;author&gt;Prammer, Manfred G.&lt;/author&gt;&lt;/authors&gt;&lt;/contributors&gt;&lt;titles&gt;&lt;title&gt;NMR logging: principles and applications&lt;/title&gt;&lt;/titles&gt;&lt;dates&gt;&lt;year&gt;1999&lt;/year&gt;&lt;/dates&gt;&lt;pub-location&gt;Houston&lt;/pub-location&gt;&lt;publisher&gt;Haliburton Energy Services&lt;/publisher&gt;&lt;urls&gt;&lt;related-urls&gt;&lt;url&gt;http://books.google.com/books?id=vptTAAAAMAAJ&lt;/url&gt;&lt;/related-urls&gt;&lt;/urls&gt;&lt;remote-database-name&gt;/z-wcorg/&lt;/remote-database-name&gt;&lt;remote-database-provider&gt;http://worldcat.org&lt;/remote-database-provider&gt;&lt;language&gt;English&lt;/language&gt;&lt;/record&gt;&lt;/Cite&gt;&lt;/EndNote&gt;</w:instrText>
      </w:r>
      <w:r>
        <w:rPr>
          <w:lang w:eastAsia="ja-JP"/>
        </w:rPr>
        <w:fldChar w:fldCharType="separate"/>
      </w:r>
      <w:r>
        <w:rPr>
          <w:noProof/>
          <w:lang w:eastAsia="ja-JP"/>
        </w:rPr>
        <w:t>(Coates et al. 1999)</w:t>
      </w:r>
      <w:r>
        <w:rPr>
          <w:lang w:eastAsia="ja-JP"/>
        </w:rPr>
        <w:fldChar w:fldCharType="end"/>
      </w:r>
      <w:r>
        <w:rPr>
          <w:lang w:eastAsia="ja-JP"/>
        </w:rPr>
        <w:t>:</w:t>
      </w:r>
    </w:p>
    <w:p w14:paraId="28C9BA18" w14:textId="454ADC20" w:rsidR="00152EF7" w:rsidRDefault="00107BE7" w:rsidP="00152EF7">
      <w:pPr>
        <w:keepNext/>
        <w:jc w:val="both"/>
      </w:pPr>
      <w:r w:rsidRPr="00107BE7">
        <w:rPr>
          <w:noProof/>
        </w:rPr>
        <w:lastRenderedPageBreak/>
        <w:drawing>
          <wp:inline distT="0" distB="0" distL="0" distR="0" wp14:anchorId="63EB955C" wp14:editId="12F1D00A">
            <wp:extent cx="5943600" cy="2614295"/>
            <wp:effectExtent l="0" t="0" r="0" b="0"/>
            <wp:docPr id="10137807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80719"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943600" cy="2614295"/>
                    </a:xfrm>
                    <a:prstGeom prst="rect">
                      <a:avLst/>
                    </a:prstGeom>
                  </pic:spPr>
                </pic:pic>
              </a:graphicData>
            </a:graphic>
          </wp:inline>
        </w:drawing>
      </w:r>
    </w:p>
    <w:p w14:paraId="58F9E7C7" w14:textId="50BF3966" w:rsidR="00152EF7" w:rsidRPr="00ED7305" w:rsidRDefault="00152EF7" w:rsidP="00152EF7">
      <w:pPr>
        <w:pStyle w:val="Caption"/>
        <w:spacing w:after="120" w:line="480" w:lineRule="auto"/>
        <w:jc w:val="center"/>
        <w:rPr>
          <w:rFonts w:asciiTheme="majorHAnsi" w:hAnsiTheme="majorHAnsi" w:cstheme="majorHAnsi"/>
          <w:sz w:val="20"/>
          <w:szCs w:val="20"/>
        </w:rPr>
      </w:pPr>
      <w:bookmarkStart w:id="66" w:name="_Ref149595687"/>
      <w:bookmarkStart w:id="67" w:name="_Toc152493493"/>
      <w:r w:rsidRPr="00152EF7">
        <w:rPr>
          <w:rFonts w:asciiTheme="majorHAnsi" w:hAnsiTheme="majorHAnsi" w:cstheme="majorHAnsi"/>
          <w:sz w:val="20"/>
          <w:szCs w:val="20"/>
        </w:rPr>
        <w:t xml:space="preserve">Figure </w:t>
      </w:r>
      <w:r w:rsidRPr="00152EF7">
        <w:rPr>
          <w:rFonts w:asciiTheme="majorHAnsi" w:hAnsiTheme="majorHAnsi" w:cstheme="majorHAnsi"/>
          <w:sz w:val="20"/>
          <w:szCs w:val="20"/>
        </w:rPr>
        <w:fldChar w:fldCharType="begin"/>
      </w:r>
      <w:r w:rsidRPr="00152EF7">
        <w:rPr>
          <w:rFonts w:asciiTheme="majorHAnsi" w:hAnsiTheme="majorHAnsi" w:cstheme="majorHAnsi"/>
          <w:sz w:val="20"/>
          <w:szCs w:val="20"/>
        </w:rPr>
        <w:instrText xml:space="preserve"> SEQ Figure \* ARABIC </w:instrText>
      </w:r>
      <w:r w:rsidRPr="00152EF7">
        <w:rPr>
          <w:rFonts w:asciiTheme="majorHAnsi" w:hAnsiTheme="majorHAnsi" w:cstheme="majorHAnsi"/>
          <w:sz w:val="20"/>
          <w:szCs w:val="20"/>
        </w:rPr>
        <w:fldChar w:fldCharType="separate"/>
      </w:r>
      <w:r w:rsidR="00C847FE">
        <w:rPr>
          <w:rFonts w:asciiTheme="majorHAnsi" w:hAnsiTheme="majorHAnsi" w:cstheme="majorHAnsi"/>
          <w:noProof/>
          <w:sz w:val="20"/>
          <w:szCs w:val="20"/>
        </w:rPr>
        <w:t>14</w:t>
      </w:r>
      <w:r w:rsidRPr="00152EF7">
        <w:rPr>
          <w:rFonts w:asciiTheme="majorHAnsi" w:hAnsiTheme="majorHAnsi" w:cstheme="majorHAnsi"/>
          <w:sz w:val="20"/>
          <w:szCs w:val="20"/>
        </w:rPr>
        <w:fldChar w:fldCharType="end"/>
      </w:r>
      <w:bookmarkEnd w:id="66"/>
      <w:r>
        <w:rPr>
          <w:rFonts w:asciiTheme="majorHAnsi" w:hAnsiTheme="majorHAnsi" w:cstheme="majorHAnsi"/>
          <w:sz w:val="20"/>
          <w:szCs w:val="20"/>
        </w:rPr>
        <w:t xml:space="preserve">. </w:t>
      </w:r>
      <w:r w:rsidRPr="00E12FFB">
        <w:rPr>
          <w:rFonts w:asciiTheme="majorHAnsi" w:hAnsiTheme="majorHAnsi" w:cstheme="majorHAnsi"/>
          <w:sz w:val="20"/>
          <w:szCs w:val="20"/>
        </w:rPr>
        <w:t xml:space="preserve">Bulk Eagle Ford </w:t>
      </w:r>
      <w:r>
        <w:rPr>
          <w:rFonts w:asciiTheme="majorHAnsi" w:hAnsiTheme="majorHAnsi" w:cstheme="majorHAnsi"/>
          <w:sz w:val="20"/>
          <w:szCs w:val="20"/>
        </w:rPr>
        <w:t>c</w:t>
      </w:r>
      <w:r w:rsidRPr="00E12FFB">
        <w:rPr>
          <w:rFonts w:asciiTheme="majorHAnsi" w:hAnsiTheme="majorHAnsi" w:cstheme="majorHAnsi"/>
          <w:sz w:val="20"/>
          <w:szCs w:val="20"/>
        </w:rPr>
        <w:t xml:space="preserve">rude </w:t>
      </w:r>
      <w:r>
        <w:rPr>
          <w:rFonts w:asciiTheme="majorHAnsi" w:hAnsiTheme="majorHAnsi" w:cstheme="majorHAnsi"/>
          <w:sz w:val="20"/>
          <w:szCs w:val="20"/>
        </w:rPr>
        <w:t>o</w:t>
      </w:r>
      <w:r w:rsidRPr="00E12FFB">
        <w:rPr>
          <w:rFonts w:asciiTheme="majorHAnsi" w:hAnsiTheme="majorHAnsi" w:cstheme="majorHAnsi"/>
          <w:sz w:val="20"/>
          <w:szCs w:val="20"/>
        </w:rPr>
        <w:t xml:space="preserve">il </w:t>
      </w:r>
      <w:r>
        <w:rPr>
          <w:rFonts w:asciiTheme="majorHAnsi" w:hAnsiTheme="majorHAnsi" w:cstheme="majorHAnsi"/>
          <w:sz w:val="20"/>
          <w:szCs w:val="20"/>
        </w:rPr>
        <w:t>r</w:t>
      </w:r>
      <w:r w:rsidRPr="00E12FFB">
        <w:rPr>
          <w:rFonts w:asciiTheme="majorHAnsi" w:hAnsiTheme="majorHAnsi" w:cstheme="majorHAnsi"/>
          <w:sz w:val="20"/>
          <w:szCs w:val="20"/>
        </w:rPr>
        <w:t xml:space="preserve">esponse </w:t>
      </w:r>
      <w:r>
        <w:rPr>
          <w:rFonts w:asciiTheme="majorHAnsi" w:hAnsiTheme="majorHAnsi" w:cstheme="majorHAnsi"/>
          <w:sz w:val="20"/>
          <w:szCs w:val="20"/>
        </w:rPr>
        <w:t>during</w:t>
      </w:r>
      <w:r w:rsidRPr="00E12FFB">
        <w:rPr>
          <w:rFonts w:asciiTheme="majorHAnsi" w:hAnsiTheme="majorHAnsi" w:cstheme="majorHAnsi"/>
          <w:sz w:val="20"/>
          <w:szCs w:val="20"/>
        </w:rPr>
        <w:t xml:space="preserve"> HnP-EOR</w:t>
      </w:r>
      <w:r>
        <w:rPr>
          <w:rFonts w:asciiTheme="majorHAnsi" w:hAnsiTheme="majorHAnsi" w:cstheme="majorHAnsi"/>
          <w:sz w:val="20"/>
          <w:szCs w:val="20"/>
        </w:rPr>
        <w:t xml:space="preserve">. (a) </w:t>
      </w:r>
      <w:r w:rsidRPr="00E12FFB">
        <w:rPr>
          <w:rFonts w:asciiTheme="majorHAnsi" w:hAnsiTheme="majorHAnsi" w:cstheme="majorHAnsi"/>
          <w:sz w:val="20"/>
          <w:szCs w:val="20"/>
        </w:rPr>
        <w:t>Computed oil viscosity</w:t>
      </w:r>
      <w:r>
        <w:rPr>
          <w:rFonts w:asciiTheme="majorHAnsi" w:hAnsiTheme="majorHAnsi" w:cstheme="majorHAnsi"/>
          <w:sz w:val="20"/>
          <w:szCs w:val="20"/>
        </w:rPr>
        <w:t xml:space="preserve"> using </w:t>
      </w:r>
      <w:r w:rsidRPr="00152EF7">
        <w:rPr>
          <w:rFonts w:asciiTheme="majorHAnsi" w:hAnsiTheme="majorHAnsi" w:cstheme="majorHAnsi"/>
          <w:b/>
          <w:bCs w:val="0"/>
          <w:sz w:val="20"/>
          <w:szCs w:val="20"/>
        </w:rPr>
        <w:t xml:space="preserve">Equation </w:t>
      </w:r>
      <w:r w:rsidR="009757B6">
        <w:rPr>
          <w:rFonts w:asciiTheme="majorHAnsi" w:hAnsiTheme="majorHAnsi" w:cstheme="majorHAnsi"/>
          <w:b/>
          <w:bCs w:val="0"/>
          <w:sz w:val="20"/>
          <w:szCs w:val="20"/>
        </w:rPr>
        <w:t>4.2</w:t>
      </w:r>
      <w:r w:rsidRPr="009B1DA9">
        <w:rPr>
          <w:rFonts w:asciiTheme="majorHAnsi" w:hAnsiTheme="majorHAnsi" w:cstheme="majorHAnsi"/>
          <w:b/>
          <w:bCs w:val="0"/>
          <w:sz w:val="20"/>
          <w:szCs w:val="20"/>
        </w:rPr>
        <w:t>.</w:t>
      </w:r>
      <w:r>
        <w:rPr>
          <w:rFonts w:asciiTheme="majorHAnsi" w:hAnsiTheme="majorHAnsi" w:cstheme="majorHAnsi"/>
          <w:sz w:val="20"/>
          <w:szCs w:val="20"/>
        </w:rPr>
        <w:t xml:space="preserve"> (b) Computed oil diffusion coefficient using </w:t>
      </w:r>
      <w:r w:rsidRPr="00152EF7">
        <w:rPr>
          <w:rFonts w:asciiTheme="majorHAnsi" w:hAnsiTheme="majorHAnsi" w:cstheme="majorHAnsi"/>
          <w:b/>
          <w:bCs w:val="0"/>
          <w:sz w:val="20"/>
          <w:szCs w:val="20"/>
        </w:rPr>
        <w:t xml:space="preserve">Equation </w:t>
      </w:r>
      <w:r w:rsidR="009757B6">
        <w:rPr>
          <w:rFonts w:asciiTheme="majorHAnsi" w:hAnsiTheme="majorHAnsi" w:cstheme="majorHAnsi"/>
          <w:b/>
          <w:bCs w:val="0"/>
          <w:sz w:val="20"/>
          <w:szCs w:val="20"/>
        </w:rPr>
        <w:t>4.3</w:t>
      </w:r>
      <w:r>
        <w:rPr>
          <w:rFonts w:asciiTheme="majorHAnsi" w:hAnsiTheme="majorHAnsi" w:cstheme="majorHAnsi"/>
          <w:sz w:val="20"/>
          <w:szCs w:val="20"/>
        </w:rPr>
        <w:t xml:space="preserve">. </w:t>
      </w:r>
      <w:r w:rsidR="00ED7305">
        <w:rPr>
          <w:rFonts w:asciiTheme="majorHAnsi" w:hAnsiTheme="majorHAnsi" w:cstheme="majorHAnsi"/>
          <w:sz w:val="20"/>
          <w:szCs w:val="20"/>
        </w:rPr>
        <w:t xml:space="preserve">Increase in oil viscosity and decrease in diffusion coefficient associated with increasing oil heaviness during HnP is observed. The trends are more pronounced with </w:t>
      </w:r>
      <w:r w:rsidR="00AD3015">
        <w:rPr>
          <w:rFonts w:asciiTheme="majorHAnsi" w:hAnsiTheme="majorHAnsi" w:cstheme="majorHAnsi"/>
          <w:sz w:val="20"/>
          <w:szCs w:val="20"/>
        </w:rPr>
        <w:t>sc</w:t>
      </w:r>
      <w:r w:rsidR="00ED7305">
        <w:rPr>
          <w:rFonts w:asciiTheme="majorHAnsi" w:hAnsiTheme="majorHAnsi" w:cstheme="majorHAnsi"/>
          <w:sz w:val="20"/>
          <w:szCs w:val="20"/>
        </w:rPr>
        <w:t>CO</w:t>
      </w:r>
      <w:r w:rsidR="00ED7305" w:rsidRPr="00ED7305">
        <w:rPr>
          <w:rFonts w:asciiTheme="majorHAnsi" w:hAnsiTheme="majorHAnsi" w:cstheme="majorHAnsi"/>
          <w:sz w:val="20"/>
          <w:szCs w:val="20"/>
          <w:vertAlign w:val="subscript"/>
        </w:rPr>
        <w:t>2</w:t>
      </w:r>
      <w:r w:rsidR="00ED7305">
        <w:rPr>
          <w:rFonts w:asciiTheme="majorHAnsi" w:hAnsiTheme="majorHAnsi" w:cstheme="majorHAnsi"/>
          <w:sz w:val="20"/>
          <w:szCs w:val="20"/>
        </w:rPr>
        <w:t xml:space="preserve"> as compared to </w:t>
      </w:r>
      <w:r w:rsidR="008E00C7">
        <w:rPr>
          <w:rFonts w:asciiTheme="majorHAnsi" w:hAnsiTheme="majorHAnsi" w:cstheme="majorHAnsi"/>
          <w:sz w:val="20"/>
          <w:szCs w:val="20"/>
        </w:rPr>
        <w:t>produced field gas</w:t>
      </w:r>
      <w:r w:rsidR="00ED7305">
        <w:rPr>
          <w:rFonts w:asciiTheme="majorHAnsi" w:hAnsiTheme="majorHAnsi" w:cstheme="majorHAnsi"/>
          <w:sz w:val="20"/>
          <w:szCs w:val="20"/>
        </w:rPr>
        <w:t>.</w:t>
      </w:r>
      <w:bookmarkEnd w:id="6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152EF7" w14:paraId="76E5C2F6" w14:textId="77777777" w:rsidTr="00F35518">
        <w:trPr>
          <w:cantSplit/>
          <w:trHeight w:val="576"/>
        </w:trPr>
        <w:tc>
          <w:tcPr>
            <w:tcW w:w="8640" w:type="dxa"/>
            <w:vAlign w:val="center"/>
          </w:tcPr>
          <w:p w14:paraId="40B90037" w14:textId="6237123F" w:rsidR="00152EF7" w:rsidRPr="009C190E" w:rsidRDefault="00000000" w:rsidP="00F35518">
            <w:pPr>
              <w:keepLines/>
              <w:spacing w:after="120"/>
            </w:pPr>
            <m:oMath>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T</m:t>
                      </m:r>
                    </m:e>
                    <m:sub>
                      <m:r>
                        <w:rPr>
                          <w:rFonts w:ascii="Cambria Math" w:hAnsi="Cambria Math"/>
                        </w:rPr>
                        <m:t>2,bulk</m:t>
                      </m:r>
                    </m:sub>
                  </m:sSub>
                </m:den>
              </m:f>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T</m:t>
                      </m:r>
                    </m:e>
                    <m:sub>
                      <m:r>
                        <w:rPr>
                          <w:rFonts w:ascii="Cambria Math" w:hAnsi="Cambria Math"/>
                        </w:rPr>
                        <m:t>2,peak</m:t>
                      </m:r>
                    </m:sub>
                  </m:sSub>
                </m:den>
              </m:f>
            </m:oMath>
            <w:r w:rsidR="00152EF7">
              <w:t xml:space="preserve"> </w:t>
            </w:r>
          </w:p>
        </w:tc>
        <w:tc>
          <w:tcPr>
            <w:tcW w:w="710" w:type="dxa"/>
            <w:vAlign w:val="center"/>
          </w:tcPr>
          <w:p w14:paraId="144A0670" w14:textId="609778B7" w:rsidR="00152EF7" w:rsidRDefault="00251A20" w:rsidP="00F35518">
            <w:pPr>
              <w:spacing w:after="120"/>
              <w:jc w:val="right"/>
            </w:pPr>
            <w:r>
              <w:t>(4.1)</w:t>
            </w:r>
          </w:p>
        </w:tc>
      </w:tr>
      <w:tr w:rsidR="00152EF7" w14:paraId="740E9C5B" w14:textId="77777777" w:rsidTr="00F35518">
        <w:trPr>
          <w:cantSplit/>
          <w:trHeight w:val="576"/>
        </w:trPr>
        <w:tc>
          <w:tcPr>
            <w:tcW w:w="8640" w:type="dxa"/>
            <w:vAlign w:val="center"/>
          </w:tcPr>
          <w:p w14:paraId="7F7AAF53" w14:textId="74770CAC" w:rsidR="00152EF7" w:rsidRPr="00152EF7" w:rsidRDefault="00152EF7" w:rsidP="00F35518">
            <w:pPr>
              <w:keepLines/>
              <w:spacing w:after="120"/>
              <w:rPr>
                <w:rFonts w:ascii="Times New Roman" w:hAnsi="Times New Roman"/>
                <w:iCs/>
              </w:rPr>
            </w:pPr>
            <m:oMathPara>
              <m:oMathParaPr>
                <m:jc m:val="left"/>
              </m:oMathParaPr>
              <m:oMath>
                <m:r>
                  <w:rPr>
                    <w:rFonts w:ascii="Cambria Math" w:hAnsi="Cambria Math"/>
                  </w:rPr>
                  <m:t>η(cp)≅0.00713</m:t>
                </m:r>
                <m:f>
                  <m:fPr>
                    <m:ctrlPr>
                      <w:rPr>
                        <w:rFonts w:ascii="Cambria Math" w:hAnsi="Cambria Math"/>
                        <w:i/>
                        <w:iCs/>
                      </w:rPr>
                    </m:ctrlPr>
                  </m:fPr>
                  <m:num>
                    <m:sSub>
                      <m:sSubPr>
                        <m:ctrlPr>
                          <w:rPr>
                            <w:rFonts w:ascii="Cambria Math" w:hAnsi="Cambria Math"/>
                            <w:i/>
                            <w:iCs/>
                          </w:rPr>
                        </m:ctrlPr>
                      </m:sSubPr>
                      <m:e>
                        <m:r>
                          <w:rPr>
                            <w:rFonts w:ascii="Cambria Math" w:hAnsi="Cambria Math"/>
                          </w:rPr>
                          <m:t>T</m:t>
                        </m:r>
                      </m:e>
                      <m:sub>
                        <m:r>
                          <w:rPr>
                            <w:rFonts w:ascii="Cambria Math" w:hAnsi="Cambria Math"/>
                          </w:rPr>
                          <m:t>K</m:t>
                        </m:r>
                      </m:sub>
                    </m:sSub>
                  </m:num>
                  <m:den>
                    <m:sSub>
                      <m:sSubPr>
                        <m:ctrlPr>
                          <w:rPr>
                            <w:rFonts w:ascii="Cambria Math" w:hAnsi="Cambria Math"/>
                            <w:i/>
                            <w:iCs/>
                          </w:rPr>
                        </m:ctrlPr>
                      </m:sSubPr>
                      <m:e>
                        <m:r>
                          <w:rPr>
                            <w:rFonts w:ascii="Cambria Math" w:hAnsi="Cambria Math"/>
                          </w:rPr>
                          <m:t>T</m:t>
                        </m:r>
                      </m:e>
                      <m:sub>
                        <m:r>
                          <w:rPr>
                            <w:rFonts w:ascii="Cambria Math" w:hAnsi="Cambria Math"/>
                          </w:rPr>
                          <m:t>2,bulk(s)</m:t>
                        </m:r>
                      </m:sub>
                    </m:sSub>
                  </m:den>
                </m:f>
              </m:oMath>
            </m:oMathPara>
          </w:p>
        </w:tc>
        <w:tc>
          <w:tcPr>
            <w:tcW w:w="710" w:type="dxa"/>
            <w:vAlign w:val="center"/>
          </w:tcPr>
          <w:p w14:paraId="20A4F9C4" w14:textId="7DF21CFA" w:rsidR="00152EF7" w:rsidRDefault="00251A20" w:rsidP="00F35518">
            <w:pPr>
              <w:spacing w:after="120"/>
              <w:jc w:val="right"/>
            </w:pPr>
            <w:r>
              <w:t>(4.2)</w:t>
            </w:r>
          </w:p>
        </w:tc>
      </w:tr>
      <w:tr w:rsidR="00152EF7" w14:paraId="070C7A5C" w14:textId="77777777" w:rsidTr="00F35518">
        <w:trPr>
          <w:cantSplit/>
          <w:trHeight w:val="576"/>
        </w:trPr>
        <w:tc>
          <w:tcPr>
            <w:tcW w:w="8640" w:type="dxa"/>
            <w:vAlign w:val="center"/>
          </w:tcPr>
          <w:p w14:paraId="0392CF73" w14:textId="2AC3001A" w:rsidR="00152EF7" w:rsidRPr="00152EF7" w:rsidRDefault="00000000" w:rsidP="00F35518">
            <w:pPr>
              <w:keepLines/>
              <w:spacing w:after="120"/>
              <w:rPr>
                <w:rFonts w:ascii="Times New Roman" w:hAnsi="Times New Roman"/>
              </w:rPr>
            </w:pPr>
            <m:oMathPara>
              <m:oMathParaPr>
                <m:jc m:val="left"/>
              </m:oMathParaPr>
              <m:oMath>
                <m:sSub>
                  <m:sSubPr>
                    <m:ctrlPr>
                      <w:rPr>
                        <w:rFonts w:ascii="Cambria Math" w:hAnsi="Cambria Math"/>
                        <w:i/>
                        <w:iCs/>
                      </w:rPr>
                    </m:ctrlPr>
                  </m:sSubPr>
                  <m:e>
                    <m:r>
                      <w:rPr>
                        <w:rFonts w:ascii="Cambria Math" w:hAnsi="Cambria Math"/>
                      </w:rPr>
                      <m:t>D</m:t>
                    </m:r>
                  </m:e>
                  <m:sub>
                    <m:r>
                      <w:rPr>
                        <w:rFonts w:ascii="Cambria Math" w:hAnsi="Cambria Math"/>
                      </w:rPr>
                      <m:t>o</m:t>
                    </m:r>
                  </m:sub>
                </m:sSub>
                <m:r>
                  <w:rPr>
                    <w:rFonts w:ascii="Cambria Math" w:hAns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m</m:t>
                        </m:r>
                      </m:e>
                      <m:sup>
                        <m:r>
                          <w:rPr>
                            <w:rFonts w:ascii="Cambria Math" w:hAnsi="Cambria Math"/>
                          </w:rPr>
                          <m:t>2</m:t>
                        </m:r>
                      </m:sup>
                    </m:sSup>
                  </m:num>
                  <m:den>
                    <m:r>
                      <w:rPr>
                        <w:rFonts w:ascii="Cambria Math" w:hAnsi="Cambria Math"/>
                      </w:rPr>
                      <m:t>s</m:t>
                    </m:r>
                  </m:den>
                </m:f>
                <m:r>
                  <w:rPr>
                    <w:rFonts w:ascii="Cambria Math" w:hAnsi="Cambria Math"/>
                  </w:rPr>
                  <m:t>)≅1.3</m:t>
                </m:r>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T</m:t>
                            </m:r>
                          </m:e>
                          <m:sub>
                            <m:r>
                              <w:rPr>
                                <w:rFonts w:ascii="Cambria Math" w:hAnsi="Cambria Math"/>
                              </w:rPr>
                              <m:t>K</m:t>
                            </m:r>
                          </m:sub>
                        </m:sSub>
                      </m:num>
                      <m:den>
                        <m:r>
                          <w:rPr>
                            <w:rFonts w:ascii="Cambria Math" w:hAnsi="Cambria Math"/>
                          </w:rPr>
                          <m:t>298η</m:t>
                        </m:r>
                      </m:den>
                    </m:f>
                  </m:e>
                </m:d>
                <m:r>
                  <w:rPr>
                    <w:rFonts w:ascii="Cambria Math" w:hAnsi="Cambria Math"/>
                  </w:rPr>
                  <m:t>×</m:t>
                </m:r>
                <m:sSup>
                  <m:sSupPr>
                    <m:ctrlPr>
                      <w:rPr>
                        <w:rFonts w:ascii="Cambria Math" w:hAnsi="Cambria Math"/>
                        <w:i/>
                        <w:iCs/>
                      </w:rPr>
                    </m:ctrlPr>
                  </m:sSupPr>
                  <m:e>
                    <m:r>
                      <w:rPr>
                        <w:rFonts w:ascii="Cambria Math" w:hAnsi="Cambria Math"/>
                      </w:rPr>
                      <m:t>10</m:t>
                    </m:r>
                  </m:e>
                  <m:sup>
                    <m:r>
                      <w:rPr>
                        <w:rFonts w:ascii="Cambria Math" w:hAnsi="Cambria Math"/>
                      </w:rPr>
                      <m:t>-9</m:t>
                    </m:r>
                  </m:sup>
                </m:sSup>
              </m:oMath>
            </m:oMathPara>
          </w:p>
        </w:tc>
        <w:tc>
          <w:tcPr>
            <w:tcW w:w="710" w:type="dxa"/>
            <w:vAlign w:val="center"/>
          </w:tcPr>
          <w:p w14:paraId="322D185D" w14:textId="7D874D12" w:rsidR="00152EF7" w:rsidRDefault="00251A20" w:rsidP="00F35518">
            <w:pPr>
              <w:spacing w:after="120"/>
              <w:jc w:val="right"/>
            </w:pPr>
            <w:r>
              <w:t>(4.3)</w:t>
            </w:r>
          </w:p>
        </w:tc>
      </w:tr>
    </w:tbl>
    <w:p w14:paraId="13538268" w14:textId="1C0FB589" w:rsidR="008F57AE" w:rsidRPr="0090658D" w:rsidRDefault="008F57AE" w:rsidP="008F57AE">
      <w:pPr>
        <w:jc w:val="both"/>
        <w:rPr>
          <w:lang w:eastAsia="ja-JP"/>
        </w:rPr>
      </w:pPr>
      <w:r w:rsidRPr="002208D2">
        <w:t xml:space="preserve">In these equations, </w:t>
      </w:r>
      <m:oMath>
        <m:sSub>
          <m:sSubPr>
            <m:ctrlPr>
              <w:rPr>
                <w:rFonts w:ascii="Cambria Math" w:hAnsi="Cambria Math"/>
                <w:i/>
                <w:iCs/>
              </w:rPr>
            </m:ctrlPr>
          </m:sSubPr>
          <m:e>
            <m:r>
              <w:rPr>
                <w:rFonts w:ascii="Cambria Math" w:hAnsi="Cambria Math"/>
              </w:rPr>
              <m:t>T</m:t>
            </m:r>
          </m:e>
          <m:sub>
            <m:r>
              <w:rPr>
                <w:rFonts w:ascii="Cambria Math" w:hAnsi="Cambria Math"/>
              </w:rPr>
              <m:t>2,bulk</m:t>
            </m:r>
          </m:sub>
        </m:sSub>
      </m:oMath>
      <w:r w:rsidRPr="002208D2">
        <w:t xml:space="preserve"> represents the T</w:t>
      </w:r>
      <w:r w:rsidRPr="002208D2">
        <w:rPr>
          <w:vertAlign w:val="subscript"/>
        </w:rPr>
        <w:t>2</w:t>
      </w:r>
      <w:r w:rsidRPr="002208D2">
        <w:t xml:space="preserve"> time corresponding to the peak </w:t>
      </w:r>
      <w:r>
        <w:rPr>
          <w:iCs/>
        </w:rPr>
        <w:t>(</w:t>
      </w:r>
      <m:oMath>
        <m:sSub>
          <m:sSubPr>
            <m:ctrlPr>
              <w:rPr>
                <w:rFonts w:ascii="Cambria Math" w:hAnsi="Cambria Math"/>
                <w:i/>
                <w:iCs/>
              </w:rPr>
            </m:ctrlPr>
          </m:sSubPr>
          <m:e>
            <m:r>
              <w:rPr>
                <w:rFonts w:ascii="Cambria Math" w:hAnsi="Cambria Math"/>
              </w:rPr>
              <m:t>T</m:t>
            </m:r>
          </m:e>
          <m:sub>
            <m:r>
              <w:rPr>
                <w:rFonts w:ascii="Cambria Math" w:hAnsi="Cambria Math"/>
              </w:rPr>
              <m:t>2,peak</m:t>
            </m:r>
          </m:sub>
        </m:sSub>
      </m:oMath>
      <w:r>
        <w:rPr>
          <w:iCs/>
        </w:rPr>
        <w:t>)</w:t>
      </w:r>
      <w:r w:rsidRPr="002208D2">
        <w:t xml:space="preserve">, </w:t>
      </w:r>
      <m:oMath>
        <m:r>
          <w:rPr>
            <w:rFonts w:ascii="Cambria Math" w:hAnsi="Cambria Math"/>
          </w:rPr>
          <m:t>η</m:t>
        </m:r>
      </m:oMath>
      <w:r w:rsidRPr="002208D2">
        <w:t xml:space="preserve"> signifies the oil viscosity in centipoise (</w:t>
      </w:r>
      <m:oMath>
        <m:r>
          <w:rPr>
            <w:rFonts w:ascii="Cambria Math" w:hAnsi="Cambria Math"/>
          </w:rPr>
          <m:t>cp</m:t>
        </m:r>
      </m:oMath>
      <w:r w:rsidRPr="002208D2">
        <w:t>),</w:t>
      </w:r>
      <w:r w:rsidRPr="002208D2">
        <w:rPr>
          <w:rFonts w:ascii="Cambria Math" w:hAnsi="Cambria Math"/>
          <w:i/>
          <w:iCs/>
        </w:rPr>
        <w:t xml:space="preserve"> </w:t>
      </w:r>
      <m:oMath>
        <m:sSub>
          <m:sSubPr>
            <m:ctrlPr>
              <w:rPr>
                <w:rFonts w:ascii="Cambria Math" w:hAnsi="Cambria Math"/>
                <w:i/>
                <w:iCs/>
              </w:rPr>
            </m:ctrlPr>
          </m:sSubPr>
          <m:e>
            <m:r>
              <w:rPr>
                <w:rFonts w:ascii="Cambria Math" w:hAnsi="Cambria Math"/>
              </w:rPr>
              <m:t>T</m:t>
            </m:r>
          </m:e>
          <m:sub>
            <m:r>
              <w:rPr>
                <w:rFonts w:ascii="Cambria Math" w:hAnsi="Cambria Math"/>
              </w:rPr>
              <m:t>K</m:t>
            </m:r>
          </m:sub>
        </m:sSub>
      </m:oMath>
      <w:r w:rsidRPr="002208D2">
        <w:t xml:space="preserve"> stands for the NMR measurement temperature in </w:t>
      </w:r>
      <w:r>
        <w:t>K</w:t>
      </w:r>
      <w:r w:rsidRPr="002208D2">
        <w:t xml:space="preserve">elvin, and </w:t>
      </w:r>
      <m:oMath>
        <m:sSub>
          <m:sSubPr>
            <m:ctrlPr>
              <w:rPr>
                <w:rFonts w:ascii="Cambria Math" w:hAnsi="Cambria Math"/>
                <w:i/>
                <w:iCs/>
              </w:rPr>
            </m:ctrlPr>
          </m:sSubPr>
          <m:e>
            <m:r>
              <w:rPr>
                <w:rFonts w:ascii="Cambria Math" w:hAnsi="Cambria Math"/>
              </w:rPr>
              <m:t>D</m:t>
            </m:r>
          </m:e>
          <m:sub>
            <m:r>
              <w:rPr>
                <w:rFonts w:ascii="Cambria Math" w:hAnsi="Cambria Math"/>
              </w:rPr>
              <m:t>o</m:t>
            </m:r>
          </m:sub>
        </m:sSub>
      </m:oMath>
      <w:r>
        <w:rPr>
          <w:iCs/>
        </w:rPr>
        <w:t xml:space="preserve"> </w:t>
      </w:r>
      <w:r w:rsidRPr="002208D2">
        <w:t xml:space="preserve">is the oil diffusion coefficient </w:t>
      </w:r>
      <m:oMath>
        <m:r>
          <w:rPr>
            <w:rFonts w:ascii="Cambria Math" w:hAns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m</m:t>
                </m:r>
              </m:e>
              <m:sup>
                <m:r>
                  <w:rPr>
                    <w:rFonts w:ascii="Cambria Math" w:hAnsi="Cambria Math"/>
                  </w:rPr>
                  <m:t>2</m:t>
                </m:r>
              </m:sup>
            </m:sSup>
          </m:num>
          <m:den>
            <m:r>
              <w:rPr>
                <w:rFonts w:ascii="Cambria Math" w:hAnsi="Cambria Math"/>
              </w:rPr>
              <m:t>s</m:t>
            </m:r>
          </m:den>
        </m:f>
        <m:r>
          <w:rPr>
            <w:rFonts w:ascii="Cambria Math" w:hAnsi="Cambria Math"/>
          </w:rPr>
          <m:t>)</m:t>
        </m:r>
      </m:oMath>
      <w:r w:rsidRPr="002208D2">
        <w:t xml:space="preserve">. </w:t>
      </w:r>
      <w:r w:rsidR="00ED7305">
        <w:rPr>
          <w:b/>
          <w:bCs/>
        </w:rPr>
        <w:fldChar w:fldCharType="begin"/>
      </w:r>
      <w:r w:rsidR="00ED7305" w:rsidRPr="00ED7305">
        <w:rPr>
          <w:b/>
          <w:bCs/>
        </w:rPr>
        <w:instrText xml:space="preserve"> REF _Ref149134991 \h </w:instrText>
      </w:r>
      <w:r w:rsidR="00ED7305">
        <w:rPr>
          <w:b/>
          <w:bCs/>
        </w:rPr>
        <w:instrText xml:space="preserve"> \* MERGEFORMAT </w:instrText>
      </w:r>
      <w:r w:rsidR="00ED7305">
        <w:rPr>
          <w:b/>
          <w:bCs/>
        </w:rPr>
      </w:r>
      <w:r w:rsidR="00ED7305">
        <w:rPr>
          <w:b/>
          <w:bCs/>
        </w:rPr>
        <w:fldChar w:fldCharType="separate"/>
      </w:r>
      <w:r w:rsidR="00C847FE" w:rsidRPr="00C847FE">
        <w:rPr>
          <w:b/>
          <w:bCs/>
        </w:rPr>
        <w:t>Figure 13</w:t>
      </w:r>
      <w:r w:rsidR="00ED7305">
        <w:rPr>
          <w:b/>
          <w:bCs/>
        </w:rPr>
        <w:fldChar w:fldCharType="end"/>
      </w:r>
      <w:r w:rsidR="00ED7305">
        <w:rPr>
          <w:b/>
          <w:bCs/>
          <w:lang w:eastAsia="ja-JP"/>
        </w:rPr>
        <w:t xml:space="preserve"> </w:t>
      </w:r>
      <w:r w:rsidRPr="002208D2">
        <w:t xml:space="preserve">demonstrates a notable rise in oil viscosity (approximately one order of magnitude) and a reduction in the diffusion coefficient following </w:t>
      </w:r>
      <w:r w:rsidR="00AD3015">
        <w:t>sc</w:t>
      </w:r>
      <w:r w:rsidRPr="002208D2">
        <w:t>CO</w:t>
      </w:r>
      <w:r w:rsidRPr="002208D2">
        <w:rPr>
          <w:vertAlign w:val="subscript"/>
        </w:rPr>
        <w:t>2</w:t>
      </w:r>
      <w:r w:rsidRPr="002208D2">
        <w:t xml:space="preserve"> HnP in the bulk oil. Comparatively, the </w:t>
      </w:r>
      <w:r w:rsidR="008E00C7">
        <w:rPr>
          <w:lang w:eastAsia="ja-JP"/>
        </w:rPr>
        <w:t>produced field gas</w:t>
      </w:r>
      <w:r w:rsidRPr="002208D2">
        <w:t xml:space="preserve"> test produced less pronounced </w:t>
      </w:r>
      <w:r w:rsidRPr="002208D2">
        <w:lastRenderedPageBreak/>
        <w:t xml:space="preserve">trends in oil viscosity and diffusion coefficient. Visual confirmation of </w:t>
      </w:r>
      <w:r>
        <w:t xml:space="preserve">a significant increase in oil viscosity </w:t>
      </w:r>
      <w:r w:rsidRPr="002208D2">
        <w:t xml:space="preserve">during </w:t>
      </w:r>
      <w:r w:rsidR="00AD3015">
        <w:t>sc</w:t>
      </w:r>
      <w:r w:rsidRPr="002208D2">
        <w:t>CO</w:t>
      </w:r>
      <w:r w:rsidRPr="002208D2">
        <w:rPr>
          <w:vertAlign w:val="subscript"/>
        </w:rPr>
        <w:t>2</w:t>
      </w:r>
      <w:r w:rsidRPr="002208D2">
        <w:t xml:space="preserve"> HnP is observed </w:t>
      </w:r>
      <w:r>
        <w:t>based on the</w:t>
      </w:r>
      <w:r w:rsidRPr="002208D2">
        <w:t xml:space="preserve"> before (</w:t>
      </w:r>
      <w:r w:rsidRPr="0090658D">
        <w:rPr>
          <w:b/>
          <w:bCs/>
          <w:lang w:eastAsia="ja-JP"/>
        </w:rPr>
        <w:fldChar w:fldCharType="begin"/>
      </w:r>
      <w:r w:rsidRPr="0090658D">
        <w:rPr>
          <w:b/>
          <w:bCs/>
          <w:lang w:eastAsia="ja-JP"/>
        </w:rPr>
        <w:instrText xml:space="preserve"> REF _Ref149137328 \h </w:instrText>
      </w:r>
      <w:r>
        <w:rPr>
          <w:b/>
          <w:bCs/>
          <w:lang w:eastAsia="ja-JP"/>
        </w:rPr>
        <w:instrText xml:space="preserve"> \* MERGEFORMAT </w:instrText>
      </w:r>
      <w:r w:rsidRPr="0090658D">
        <w:rPr>
          <w:b/>
          <w:bCs/>
          <w:lang w:eastAsia="ja-JP"/>
        </w:rPr>
      </w:r>
      <w:r w:rsidRPr="0090658D">
        <w:rPr>
          <w:b/>
          <w:bCs/>
          <w:lang w:eastAsia="ja-JP"/>
        </w:rPr>
        <w:fldChar w:fldCharType="separate"/>
      </w:r>
      <w:r w:rsidR="00C847FE" w:rsidRPr="00C847FE">
        <w:rPr>
          <w:b/>
          <w:bCs/>
        </w:rPr>
        <w:t xml:space="preserve">Figure </w:t>
      </w:r>
      <w:r w:rsidR="00C847FE" w:rsidRPr="00C847FE">
        <w:rPr>
          <w:b/>
          <w:bCs/>
          <w:noProof/>
        </w:rPr>
        <w:t>15</w:t>
      </w:r>
      <w:r w:rsidRPr="0090658D">
        <w:rPr>
          <w:b/>
          <w:bCs/>
          <w:lang w:eastAsia="ja-JP"/>
        </w:rPr>
        <w:fldChar w:fldCharType="end"/>
      </w:r>
      <w:r>
        <w:rPr>
          <w:b/>
          <w:bCs/>
          <w:lang w:eastAsia="ja-JP"/>
        </w:rPr>
        <w:t>(a)</w:t>
      </w:r>
      <w:r w:rsidRPr="002208D2">
        <w:t>) and after (</w:t>
      </w:r>
      <w:r w:rsidRPr="0090658D">
        <w:rPr>
          <w:b/>
          <w:bCs/>
          <w:lang w:eastAsia="ja-JP"/>
        </w:rPr>
        <w:fldChar w:fldCharType="begin"/>
      </w:r>
      <w:r w:rsidRPr="0090658D">
        <w:rPr>
          <w:b/>
          <w:bCs/>
          <w:lang w:eastAsia="ja-JP"/>
        </w:rPr>
        <w:instrText xml:space="preserve"> REF _Ref149137328 \h </w:instrText>
      </w:r>
      <w:r>
        <w:rPr>
          <w:b/>
          <w:bCs/>
          <w:lang w:eastAsia="ja-JP"/>
        </w:rPr>
        <w:instrText xml:space="preserve"> \* MERGEFORMAT </w:instrText>
      </w:r>
      <w:r w:rsidRPr="0090658D">
        <w:rPr>
          <w:b/>
          <w:bCs/>
          <w:lang w:eastAsia="ja-JP"/>
        </w:rPr>
      </w:r>
      <w:r w:rsidRPr="0090658D">
        <w:rPr>
          <w:b/>
          <w:bCs/>
          <w:lang w:eastAsia="ja-JP"/>
        </w:rPr>
        <w:fldChar w:fldCharType="separate"/>
      </w:r>
      <w:r w:rsidR="00C847FE" w:rsidRPr="00C847FE">
        <w:rPr>
          <w:b/>
          <w:bCs/>
        </w:rPr>
        <w:t xml:space="preserve">Figure </w:t>
      </w:r>
      <w:r w:rsidR="00C847FE" w:rsidRPr="00C847FE">
        <w:rPr>
          <w:b/>
          <w:bCs/>
          <w:noProof/>
        </w:rPr>
        <w:t>15</w:t>
      </w:r>
      <w:r w:rsidRPr="0090658D">
        <w:rPr>
          <w:b/>
          <w:bCs/>
          <w:lang w:eastAsia="ja-JP"/>
        </w:rPr>
        <w:fldChar w:fldCharType="end"/>
      </w:r>
      <w:r>
        <w:rPr>
          <w:b/>
          <w:bCs/>
          <w:lang w:eastAsia="ja-JP"/>
        </w:rPr>
        <w:t>(b)</w:t>
      </w:r>
      <w:r w:rsidRPr="002208D2">
        <w:t xml:space="preserve">) </w:t>
      </w:r>
      <w:r>
        <w:t xml:space="preserve">images of </w:t>
      </w:r>
      <w:r w:rsidRPr="002208D2">
        <w:t xml:space="preserve">the </w:t>
      </w:r>
      <w:r>
        <w:t>crude oil in the glass vial</w:t>
      </w:r>
      <w:r w:rsidRPr="002208D2">
        <w:t xml:space="preserve">. The increase in oil heaviness within the bulk oil indicates that </w:t>
      </w:r>
      <w:r>
        <w:t xml:space="preserve">a </w:t>
      </w:r>
      <w:r w:rsidRPr="002208D2">
        <w:t>vaporization of lighter components from the oil into the solvent phase plays a significant role in the recovery mechanism during HnP-EOR.</w:t>
      </w:r>
    </w:p>
    <w:p w14:paraId="05BE7C84" w14:textId="77777777" w:rsidR="008F57AE" w:rsidRDefault="008F57AE" w:rsidP="008F57AE">
      <w:pPr>
        <w:pStyle w:val="Caption"/>
        <w:rPr>
          <w:lang w:eastAsia="ja-JP" w:bidi="ar-SA"/>
        </w:rPr>
      </w:pPr>
    </w:p>
    <w:p w14:paraId="77BB9849" w14:textId="77777777" w:rsidR="008F57AE" w:rsidRDefault="008F57AE" w:rsidP="008F57AE">
      <w:pPr>
        <w:keepNext/>
        <w:jc w:val="center"/>
      </w:pPr>
      <w:r w:rsidRPr="00D0654C">
        <w:rPr>
          <w:noProof/>
          <w:lang w:eastAsia="ja-JP"/>
        </w:rPr>
        <w:drawing>
          <wp:inline distT="0" distB="0" distL="0" distR="0" wp14:anchorId="3435EFA9" wp14:editId="1437EB68">
            <wp:extent cx="4829175" cy="2190750"/>
            <wp:effectExtent l="0" t="0" r="9525" b="0"/>
            <wp:docPr id="680551803"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51803"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4829175" cy="2190750"/>
                    </a:xfrm>
                    <a:prstGeom prst="rect">
                      <a:avLst/>
                    </a:prstGeom>
                  </pic:spPr>
                </pic:pic>
              </a:graphicData>
            </a:graphic>
          </wp:inline>
        </w:drawing>
      </w:r>
    </w:p>
    <w:p w14:paraId="72CE1B88" w14:textId="7F4B4A9F" w:rsidR="008F57AE" w:rsidRPr="00E12FFB" w:rsidRDefault="008F57AE" w:rsidP="008F57AE">
      <w:pPr>
        <w:pStyle w:val="Caption"/>
        <w:spacing w:after="120" w:line="480" w:lineRule="auto"/>
        <w:jc w:val="center"/>
        <w:rPr>
          <w:rFonts w:asciiTheme="majorHAnsi" w:hAnsiTheme="majorHAnsi" w:cstheme="majorHAnsi"/>
          <w:sz w:val="20"/>
          <w:szCs w:val="20"/>
        </w:rPr>
      </w:pPr>
      <w:bookmarkStart w:id="68" w:name="_Ref149137328"/>
      <w:bookmarkStart w:id="69" w:name="_Toc149218541"/>
      <w:bookmarkStart w:id="70" w:name="_Toc152493494"/>
      <w:r w:rsidRPr="00E12FFB">
        <w:rPr>
          <w:rFonts w:asciiTheme="majorHAnsi" w:hAnsiTheme="majorHAnsi" w:cstheme="majorHAnsi"/>
          <w:sz w:val="20"/>
          <w:szCs w:val="20"/>
        </w:rPr>
        <w:t xml:space="preserve">Figure </w:t>
      </w:r>
      <w:r w:rsidRPr="00E12FFB">
        <w:rPr>
          <w:rFonts w:asciiTheme="majorHAnsi" w:hAnsiTheme="majorHAnsi" w:cstheme="majorHAnsi"/>
          <w:sz w:val="20"/>
          <w:szCs w:val="20"/>
        </w:rPr>
        <w:fldChar w:fldCharType="begin"/>
      </w:r>
      <w:r w:rsidRPr="00E12FFB">
        <w:rPr>
          <w:rFonts w:asciiTheme="majorHAnsi" w:hAnsiTheme="majorHAnsi" w:cstheme="majorHAnsi"/>
          <w:sz w:val="20"/>
          <w:szCs w:val="20"/>
        </w:rPr>
        <w:instrText xml:space="preserve"> SEQ Figure \* ARABIC </w:instrText>
      </w:r>
      <w:r w:rsidRPr="00E12FFB">
        <w:rPr>
          <w:rFonts w:asciiTheme="majorHAnsi" w:hAnsiTheme="majorHAnsi" w:cstheme="majorHAnsi"/>
          <w:sz w:val="20"/>
          <w:szCs w:val="20"/>
        </w:rPr>
        <w:fldChar w:fldCharType="separate"/>
      </w:r>
      <w:r w:rsidR="00C847FE">
        <w:rPr>
          <w:rFonts w:asciiTheme="majorHAnsi" w:hAnsiTheme="majorHAnsi" w:cstheme="majorHAnsi"/>
          <w:noProof/>
          <w:sz w:val="20"/>
          <w:szCs w:val="20"/>
        </w:rPr>
        <w:t>15</w:t>
      </w:r>
      <w:r w:rsidRPr="00E12FFB">
        <w:rPr>
          <w:rFonts w:asciiTheme="majorHAnsi" w:hAnsiTheme="majorHAnsi" w:cstheme="majorHAnsi"/>
          <w:sz w:val="20"/>
          <w:szCs w:val="20"/>
        </w:rPr>
        <w:fldChar w:fldCharType="end"/>
      </w:r>
      <w:bookmarkEnd w:id="68"/>
      <w:r>
        <w:rPr>
          <w:rFonts w:asciiTheme="majorHAnsi" w:hAnsiTheme="majorHAnsi" w:cstheme="majorHAnsi"/>
          <w:sz w:val="20"/>
          <w:szCs w:val="20"/>
        </w:rPr>
        <w:t xml:space="preserve">. </w:t>
      </w:r>
      <w:r w:rsidRPr="00E12FFB">
        <w:rPr>
          <w:rFonts w:asciiTheme="majorHAnsi" w:hAnsiTheme="majorHAnsi" w:cstheme="majorHAnsi"/>
          <w:sz w:val="20"/>
          <w:szCs w:val="20"/>
        </w:rPr>
        <w:t>Image comparison between the bulk</w:t>
      </w:r>
      <w:r>
        <w:rPr>
          <w:rFonts w:asciiTheme="majorHAnsi" w:hAnsiTheme="majorHAnsi" w:cstheme="majorHAnsi"/>
          <w:sz w:val="20"/>
          <w:szCs w:val="20"/>
        </w:rPr>
        <w:t xml:space="preserve"> Eagle Ford</w:t>
      </w:r>
      <w:r w:rsidRPr="00E12FFB">
        <w:rPr>
          <w:rFonts w:asciiTheme="majorHAnsi" w:hAnsiTheme="majorHAnsi" w:cstheme="majorHAnsi"/>
          <w:sz w:val="20"/>
          <w:szCs w:val="20"/>
        </w:rPr>
        <w:t xml:space="preserve"> oil sample in a glass vial</w:t>
      </w:r>
      <w:r>
        <w:rPr>
          <w:rFonts w:asciiTheme="majorHAnsi" w:hAnsiTheme="majorHAnsi" w:cstheme="majorHAnsi"/>
          <w:sz w:val="20"/>
          <w:szCs w:val="20"/>
        </w:rPr>
        <w:t>. (a)</w:t>
      </w:r>
      <w:r w:rsidRPr="00E12FFB">
        <w:rPr>
          <w:rFonts w:asciiTheme="majorHAnsi" w:hAnsiTheme="majorHAnsi" w:cstheme="majorHAnsi"/>
          <w:sz w:val="20"/>
          <w:szCs w:val="20"/>
        </w:rPr>
        <w:t xml:space="preserve"> before </w:t>
      </w:r>
      <w:r w:rsidR="00AD3015">
        <w:rPr>
          <w:rFonts w:asciiTheme="majorHAnsi" w:hAnsiTheme="majorHAnsi" w:cstheme="majorHAnsi"/>
          <w:sz w:val="20"/>
          <w:szCs w:val="20"/>
        </w:rPr>
        <w:t>sc</w:t>
      </w:r>
      <w:r>
        <w:rPr>
          <w:rFonts w:asciiTheme="majorHAnsi" w:hAnsiTheme="majorHAnsi" w:cstheme="majorHAnsi"/>
          <w:sz w:val="20"/>
          <w:szCs w:val="20"/>
        </w:rPr>
        <w:t>CO</w:t>
      </w:r>
      <w:r w:rsidRPr="00AC7C0C">
        <w:rPr>
          <w:rFonts w:asciiTheme="majorHAnsi" w:hAnsiTheme="majorHAnsi" w:cstheme="majorHAnsi"/>
          <w:sz w:val="20"/>
          <w:szCs w:val="20"/>
          <w:vertAlign w:val="subscript"/>
        </w:rPr>
        <w:t>2</w:t>
      </w:r>
      <w:r>
        <w:rPr>
          <w:rFonts w:asciiTheme="majorHAnsi" w:hAnsiTheme="majorHAnsi" w:cstheme="majorHAnsi"/>
          <w:sz w:val="20"/>
          <w:szCs w:val="20"/>
        </w:rPr>
        <w:t xml:space="preserve"> HnP-EOR. (b) </w:t>
      </w:r>
      <w:r w:rsidRPr="00E12FFB">
        <w:rPr>
          <w:rFonts w:asciiTheme="majorHAnsi" w:hAnsiTheme="majorHAnsi" w:cstheme="majorHAnsi"/>
          <w:sz w:val="20"/>
          <w:szCs w:val="20"/>
        </w:rPr>
        <w:t xml:space="preserve">after two </w:t>
      </w:r>
      <w:r>
        <w:rPr>
          <w:rFonts w:asciiTheme="majorHAnsi" w:hAnsiTheme="majorHAnsi" w:cstheme="majorHAnsi"/>
          <w:sz w:val="20"/>
          <w:szCs w:val="20"/>
        </w:rPr>
        <w:t>injection</w:t>
      </w:r>
      <w:r w:rsidRPr="00E12FFB">
        <w:rPr>
          <w:rFonts w:asciiTheme="majorHAnsi" w:hAnsiTheme="majorHAnsi" w:cstheme="majorHAnsi"/>
          <w:sz w:val="20"/>
          <w:szCs w:val="20"/>
        </w:rPr>
        <w:t xml:space="preserve"> cycles. There is a notable reduction in oil volume and a substantial increase in viscosity.</w:t>
      </w:r>
      <w:bookmarkEnd w:id="69"/>
      <w:bookmarkEnd w:id="70"/>
    </w:p>
    <w:p w14:paraId="5C642E51" w14:textId="644C14C7" w:rsidR="008F57AE" w:rsidRDefault="008F57AE" w:rsidP="008F57AE">
      <w:pPr>
        <w:jc w:val="both"/>
      </w:pPr>
      <w:r w:rsidRPr="00DA2612">
        <w:rPr>
          <w:b/>
          <w:bCs/>
        </w:rPr>
        <w:fldChar w:fldCharType="begin"/>
      </w:r>
      <w:r w:rsidRPr="00DA2612">
        <w:rPr>
          <w:b/>
          <w:bCs/>
        </w:rPr>
        <w:instrText xml:space="preserve"> REF _Ref149139676 \h  \* MERGEFORMAT </w:instrText>
      </w:r>
      <w:r w:rsidRPr="00DA2612">
        <w:rPr>
          <w:b/>
          <w:bCs/>
        </w:rPr>
      </w:r>
      <w:r w:rsidRPr="00DA2612">
        <w:rPr>
          <w:b/>
          <w:bCs/>
        </w:rPr>
        <w:fldChar w:fldCharType="separate"/>
      </w:r>
      <w:r w:rsidR="00C847FE" w:rsidRPr="00C847FE">
        <w:rPr>
          <w:rFonts w:asciiTheme="majorHAnsi" w:hAnsiTheme="majorHAnsi" w:cstheme="majorHAnsi"/>
          <w:b/>
          <w:bCs/>
        </w:rPr>
        <w:t>Figure 16</w:t>
      </w:r>
      <w:r w:rsidRPr="00DA2612">
        <w:rPr>
          <w:b/>
          <w:bCs/>
        </w:rPr>
        <w:fldChar w:fldCharType="end"/>
      </w:r>
      <w:r>
        <w:t xml:space="preserve"> </w:t>
      </w:r>
      <w:r w:rsidRPr="00DA2612">
        <w:t xml:space="preserve">displays the outcomes of integrating NMR and GC-MS to </w:t>
      </w:r>
      <w:r>
        <w:t>quantify</w:t>
      </w:r>
      <w:r w:rsidRPr="00DA2612">
        <w:t xml:space="preserve"> the residual volume of individual alkane species within the oil during HnP-EOR. </w:t>
      </w:r>
      <w:r>
        <w:t>The breakdown of alkanes (up to C</w:t>
      </w:r>
      <w:r w:rsidRPr="00DA2612">
        <w:rPr>
          <w:vertAlign w:val="subscript"/>
        </w:rPr>
        <w:t>25</w:t>
      </w:r>
      <w:r>
        <w:t xml:space="preserve">) present in the residual crude oil after </w:t>
      </w:r>
      <w:r w:rsidR="00AD3015">
        <w:t>sc</w:t>
      </w:r>
      <w:r>
        <w:t>CO</w:t>
      </w:r>
      <w:r w:rsidRPr="00DA2612">
        <w:rPr>
          <w:vertAlign w:val="subscript"/>
        </w:rPr>
        <w:t>2</w:t>
      </w:r>
      <w:r>
        <w:t xml:space="preserve"> and </w:t>
      </w:r>
      <w:r w:rsidR="008E00C7">
        <w:rPr>
          <w:lang w:eastAsia="ja-JP"/>
        </w:rPr>
        <w:t>produced field gas</w:t>
      </w:r>
      <w:r w:rsidR="008E00C7">
        <w:t xml:space="preserve"> </w:t>
      </w:r>
      <w:r>
        <w:t xml:space="preserve">HnP is shown in </w:t>
      </w:r>
      <w:r w:rsidRPr="00DA2612">
        <w:rPr>
          <w:b/>
          <w:bCs/>
        </w:rPr>
        <w:fldChar w:fldCharType="begin"/>
      </w:r>
      <w:r w:rsidRPr="00DA2612">
        <w:rPr>
          <w:b/>
          <w:bCs/>
        </w:rPr>
        <w:instrText xml:space="preserve"> REF _Ref149139676 \h  \* MERGEFORMAT </w:instrText>
      </w:r>
      <w:r w:rsidRPr="00DA2612">
        <w:rPr>
          <w:b/>
          <w:bCs/>
        </w:rPr>
      </w:r>
      <w:r w:rsidRPr="00DA2612">
        <w:rPr>
          <w:b/>
          <w:bCs/>
        </w:rPr>
        <w:fldChar w:fldCharType="separate"/>
      </w:r>
      <w:r w:rsidR="00C847FE" w:rsidRPr="00C847FE">
        <w:rPr>
          <w:rFonts w:asciiTheme="majorHAnsi" w:hAnsiTheme="majorHAnsi" w:cstheme="majorHAnsi"/>
          <w:b/>
          <w:bCs/>
        </w:rPr>
        <w:t>Figure 16</w:t>
      </w:r>
      <w:r w:rsidRPr="00DA2612">
        <w:rPr>
          <w:b/>
          <w:bCs/>
        </w:rPr>
        <w:fldChar w:fldCharType="end"/>
      </w:r>
      <w:r>
        <w:rPr>
          <w:b/>
          <w:bCs/>
        </w:rPr>
        <w:t xml:space="preserve">(a) </w:t>
      </w:r>
      <w:r>
        <w:t xml:space="preserve">and </w:t>
      </w:r>
      <w:r w:rsidRPr="00DA2612">
        <w:rPr>
          <w:b/>
          <w:bCs/>
        </w:rPr>
        <w:fldChar w:fldCharType="begin"/>
      </w:r>
      <w:r w:rsidRPr="00DA2612">
        <w:rPr>
          <w:b/>
          <w:bCs/>
        </w:rPr>
        <w:instrText xml:space="preserve"> REF _Ref149139676 \h  \* MERGEFORMAT </w:instrText>
      </w:r>
      <w:r w:rsidRPr="00DA2612">
        <w:rPr>
          <w:b/>
          <w:bCs/>
        </w:rPr>
      </w:r>
      <w:r w:rsidRPr="00DA2612">
        <w:rPr>
          <w:b/>
          <w:bCs/>
        </w:rPr>
        <w:fldChar w:fldCharType="separate"/>
      </w:r>
      <w:r w:rsidR="00C847FE" w:rsidRPr="00C847FE">
        <w:rPr>
          <w:rFonts w:asciiTheme="majorHAnsi" w:hAnsiTheme="majorHAnsi" w:cstheme="majorHAnsi"/>
          <w:b/>
          <w:bCs/>
        </w:rPr>
        <w:t>Figure 16</w:t>
      </w:r>
      <w:r w:rsidRPr="00DA2612">
        <w:rPr>
          <w:b/>
          <w:bCs/>
        </w:rPr>
        <w:fldChar w:fldCharType="end"/>
      </w:r>
      <w:r>
        <w:rPr>
          <w:b/>
          <w:bCs/>
        </w:rPr>
        <w:t>(b)</w:t>
      </w:r>
      <w:r>
        <w:t xml:space="preserve">, respectively. The residual oil fraction of each alkane was calculated using </w:t>
      </w:r>
      <w:r w:rsidRPr="00665E37">
        <w:rPr>
          <w:b/>
          <w:bCs/>
        </w:rPr>
        <w:t xml:space="preserve">Equation </w:t>
      </w:r>
      <w:r w:rsidR="009757B6">
        <w:rPr>
          <w:b/>
          <w:bCs/>
        </w:rPr>
        <w:t>3.6</w:t>
      </w:r>
      <w:r>
        <w:t xml:space="preserve">. </w:t>
      </w:r>
      <w:r w:rsidRPr="006E6E8E">
        <w:t xml:space="preserve">During </w:t>
      </w:r>
      <w:r w:rsidR="00AD3015">
        <w:t>sc</w:t>
      </w:r>
      <w:r w:rsidRPr="006E6E8E">
        <w:t>CO</w:t>
      </w:r>
      <w:r w:rsidRPr="006E6E8E">
        <w:rPr>
          <w:vertAlign w:val="subscript"/>
        </w:rPr>
        <w:t>2</w:t>
      </w:r>
      <w:r w:rsidRPr="006E6E8E">
        <w:t xml:space="preserve"> HnP, substantial production of hydrocarbon fractions ranging from C</w:t>
      </w:r>
      <w:r w:rsidRPr="006E6E8E">
        <w:rPr>
          <w:vertAlign w:val="subscript"/>
        </w:rPr>
        <w:t>12</w:t>
      </w:r>
      <w:r w:rsidRPr="006E6E8E">
        <w:t xml:space="preserve"> to C</w:t>
      </w:r>
      <w:r w:rsidRPr="006E6E8E">
        <w:rPr>
          <w:vertAlign w:val="subscript"/>
        </w:rPr>
        <w:t>25</w:t>
      </w:r>
      <w:r w:rsidRPr="006E6E8E">
        <w:t xml:space="preserve"> after the initial cycle</w:t>
      </w:r>
      <w:r>
        <w:t xml:space="preserve"> is observed</w:t>
      </w:r>
      <w:r w:rsidRPr="006E6E8E">
        <w:t xml:space="preserve">, leading to a clear reduction in the amount of these fractions </w:t>
      </w:r>
      <w:r>
        <w:t>remaining in the oil</w:t>
      </w:r>
      <w:r w:rsidRPr="006E6E8E">
        <w:t>. Interestingly, during the second cycle, there</w:t>
      </w:r>
      <w:r>
        <w:t xml:space="preserve"> is</w:t>
      </w:r>
      <w:r w:rsidRPr="006E6E8E">
        <w:t xml:space="preserve"> a preference for </w:t>
      </w:r>
      <w:r>
        <w:t xml:space="preserve">producing </w:t>
      </w:r>
      <w:r w:rsidRPr="006E6E8E">
        <w:t>lighter fractions up to C</w:t>
      </w:r>
      <w:r w:rsidRPr="006E6E8E">
        <w:rPr>
          <w:vertAlign w:val="subscript"/>
        </w:rPr>
        <w:t>19</w:t>
      </w:r>
      <w:r w:rsidRPr="006E6E8E">
        <w:t xml:space="preserve">, while the recovery of heavier fractions decreases, and no </w:t>
      </w:r>
      <w:r w:rsidRPr="006E6E8E">
        <w:lastRenderedPageBreak/>
        <w:t>production occurs above C</w:t>
      </w:r>
      <w:r w:rsidRPr="006E6E8E">
        <w:rPr>
          <w:vertAlign w:val="subscript"/>
        </w:rPr>
        <w:t>24</w:t>
      </w:r>
      <w:r w:rsidRPr="006E6E8E">
        <w:t xml:space="preserve">. This suggests that the vaporization of heavier compounds during HnP-EOR </w:t>
      </w:r>
      <w:r>
        <w:t xml:space="preserve">mainly occurs in initial cycles and </w:t>
      </w:r>
      <w:r w:rsidRPr="006E6E8E">
        <w:t xml:space="preserve">depends on the quantity of lighter phases present in the oil. </w:t>
      </w:r>
      <w:r>
        <w:t>A</w:t>
      </w:r>
      <w:r w:rsidRPr="006E6E8E">
        <w:t xml:space="preserve"> similar trend in the </w:t>
      </w:r>
      <w:r w:rsidR="008E00C7">
        <w:rPr>
          <w:lang w:eastAsia="ja-JP"/>
        </w:rPr>
        <w:t>produced field gas</w:t>
      </w:r>
      <w:r w:rsidRPr="006E6E8E">
        <w:t xml:space="preserve"> test</w:t>
      </w:r>
      <w:r>
        <w:t xml:space="preserve"> is observed</w:t>
      </w:r>
      <w:r w:rsidRPr="006E6E8E">
        <w:t xml:space="preserve"> (</w:t>
      </w:r>
      <w:r w:rsidRPr="00DA2612">
        <w:rPr>
          <w:b/>
          <w:bCs/>
        </w:rPr>
        <w:fldChar w:fldCharType="begin"/>
      </w:r>
      <w:r w:rsidRPr="00DA2612">
        <w:rPr>
          <w:b/>
          <w:bCs/>
        </w:rPr>
        <w:instrText xml:space="preserve"> REF _Ref149139676 \h  \* MERGEFORMAT </w:instrText>
      </w:r>
      <w:r w:rsidRPr="00DA2612">
        <w:rPr>
          <w:b/>
          <w:bCs/>
        </w:rPr>
      </w:r>
      <w:r w:rsidRPr="00DA2612">
        <w:rPr>
          <w:b/>
          <w:bCs/>
        </w:rPr>
        <w:fldChar w:fldCharType="separate"/>
      </w:r>
      <w:r w:rsidR="00C847FE" w:rsidRPr="00C847FE">
        <w:rPr>
          <w:rFonts w:asciiTheme="majorHAnsi" w:hAnsiTheme="majorHAnsi" w:cstheme="majorHAnsi"/>
          <w:b/>
          <w:bCs/>
        </w:rPr>
        <w:t>Figure 16</w:t>
      </w:r>
      <w:r w:rsidRPr="00DA2612">
        <w:rPr>
          <w:b/>
          <w:bCs/>
        </w:rPr>
        <w:fldChar w:fldCharType="end"/>
      </w:r>
      <w:r>
        <w:rPr>
          <w:b/>
          <w:bCs/>
        </w:rPr>
        <w:t>(b)</w:t>
      </w:r>
      <w:r w:rsidRPr="006E6E8E">
        <w:t xml:space="preserve">), where most of the recovery for heavier fractions happens during the first cycle, </w:t>
      </w:r>
      <w:r>
        <w:t xml:space="preserve">followed by </w:t>
      </w:r>
      <w:r w:rsidRPr="006E6E8E">
        <w:t>gradual production of lighter species</w:t>
      </w:r>
      <w:r>
        <w:t xml:space="preserve"> in </w:t>
      </w:r>
      <w:r w:rsidRPr="006E6E8E">
        <w:t>subsequent cycles. Overall, the composition of the remaining crude oil becomes progressively heavier with each additional injection cycle</w:t>
      </w:r>
      <w:r>
        <w:t>, regardless of the solvent selected</w:t>
      </w:r>
      <w:r w:rsidRPr="006E6E8E">
        <w:t>.</w:t>
      </w:r>
    </w:p>
    <w:p w14:paraId="0A51B54B" w14:textId="77777777" w:rsidR="008F57AE" w:rsidRDefault="008F57AE" w:rsidP="008F57AE">
      <w:pPr>
        <w:keepNext/>
      </w:pPr>
      <w:r w:rsidRPr="006C43D7">
        <w:rPr>
          <w:noProof/>
          <w:lang w:eastAsia="ja-JP"/>
        </w:rPr>
        <w:drawing>
          <wp:inline distT="0" distB="0" distL="0" distR="0" wp14:anchorId="404EB36C" wp14:editId="26460A61">
            <wp:extent cx="5943600" cy="4427855"/>
            <wp:effectExtent l="0" t="0" r="0" b="0"/>
            <wp:docPr id="152794230"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4230"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943600" cy="4427855"/>
                    </a:xfrm>
                    <a:prstGeom prst="rect">
                      <a:avLst/>
                    </a:prstGeom>
                  </pic:spPr>
                </pic:pic>
              </a:graphicData>
            </a:graphic>
          </wp:inline>
        </w:drawing>
      </w:r>
    </w:p>
    <w:p w14:paraId="7BA4A5E1" w14:textId="440CFDCB" w:rsidR="008F57AE" w:rsidRPr="00556C02" w:rsidRDefault="008F57AE" w:rsidP="00556C02">
      <w:pPr>
        <w:pStyle w:val="Caption"/>
        <w:spacing w:after="120" w:line="480" w:lineRule="auto"/>
        <w:jc w:val="center"/>
        <w:rPr>
          <w:rFonts w:asciiTheme="majorHAnsi" w:hAnsiTheme="majorHAnsi" w:cstheme="majorHAnsi"/>
          <w:sz w:val="20"/>
          <w:szCs w:val="20"/>
        </w:rPr>
      </w:pPr>
      <w:bookmarkStart w:id="71" w:name="_Ref149139676"/>
      <w:bookmarkStart w:id="72" w:name="_Toc149218542"/>
      <w:bookmarkStart w:id="73" w:name="_Toc152493495"/>
      <w:r w:rsidRPr="00556C02">
        <w:rPr>
          <w:rFonts w:asciiTheme="majorHAnsi" w:hAnsiTheme="majorHAnsi" w:cstheme="majorHAnsi"/>
          <w:sz w:val="20"/>
          <w:szCs w:val="20"/>
        </w:rPr>
        <w:t xml:space="preserve">Figure </w:t>
      </w:r>
      <w:r w:rsidRPr="00556C02">
        <w:rPr>
          <w:rFonts w:asciiTheme="majorHAnsi" w:hAnsiTheme="majorHAnsi" w:cstheme="majorHAnsi"/>
          <w:sz w:val="20"/>
          <w:szCs w:val="20"/>
        </w:rPr>
        <w:fldChar w:fldCharType="begin"/>
      </w:r>
      <w:r w:rsidRPr="00556C02">
        <w:rPr>
          <w:rFonts w:asciiTheme="majorHAnsi" w:hAnsiTheme="majorHAnsi" w:cstheme="majorHAnsi"/>
          <w:sz w:val="20"/>
          <w:szCs w:val="20"/>
        </w:rPr>
        <w:instrText xml:space="preserve"> SEQ Figure \* ARABIC </w:instrText>
      </w:r>
      <w:r w:rsidRPr="00556C02">
        <w:rPr>
          <w:rFonts w:asciiTheme="majorHAnsi" w:hAnsiTheme="majorHAnsi" w:cstheme="majorHAnsi"/>
          <w:sz w:val="20"/>
          <w:szCs w:val="20"/>
        </w:rPr>
        <w:fldChar w:fldCharType="separate"/>
      </w:r>
      <w:r w:rsidR="00C847FE">
        <w:rPr>
          <w:rFonts w:asciiTheme="majorHAnsi" w:hAnsiTheme="majorHAnsi" w:cstheme="majorHAnsi"/>
          <w:noProof/>
          <w:sz w:val="20"/>
          <w:szCs w:val="20"/>
        </w:rPr>
        <w:t>16</w:t>
      </w:r>
      <w:r w:rsidRPr="00556C02">
        <w:rPr>
          <w:rFonts w:asciiTheme="majorHAnsi" w:hAnsiTheme="majorHAnsi" w:cstheme="majorHAnsi"/>
          <w:sz w:val="20"/>
          <w:szCs w:val="20"/>
        </w:rPr>
        <w:fldChar w:fldCharType="end"/>
      </w:r>
      <w:bookmarkEnd w:id="71"/>
      <w:r w:rsidRPr="00556C02">
        <w:rPr>
          <w:rFonts w:asciiTheme="majorHAnsi" w:hAnsiTheme="majorHAnsi" w:cstheme="majorHAnsi"/>
          <w:sz w:val="20"/>
          <w:szCs w:val="20"/>
        </w:rPr>
        <w:t xml:space="preserve">. Effect of HnP-EOR on crude oil composition, obtained after integrating NMR and GC-MS data. (a) and (b) display alkane distributions during </w:t>
      </w:r>
      <w:r w:rsidR="00AD3015">
        <w:rPr>
          <w:rFonts w:asciiTheme="majorHAnsi" w:hAnsiTheme="majorHAnsi" w:cstheme="majorHAnsi"/>
          <w:sz w:val="20"/>
          <w:szCs w:val="20"/>
        </w:rPr>
        <w:t>sc</w:t>
      </w:r>
      <w:r w:rsidRPr="00556C02">
        <w:rPr>
          <w:rFonts w:asciiTheme="majorHAnsi" w:hAnsiTheme="majorHAnsi" w:cstheme="majorHAnsi"/>
          <w:sz w:val="20"/>
          <w:szCs w:val="20"/>
        </w:rPr>
        <w:t>CO</w:t>
      </w:r>
      <w:r w:rsidRPr="00556C02">
        <w:rPr>
          <w:rFonts w:asciiTheme="majorHAnsi" w:hAnsiTheme="majorHAnsi" w:cstheme="majorHAnsi"/>
          <w:sz w:val="20"/>
          <w:szCs w:val="20"/>
          <w:vertAlign w:val="subscript"/>
        </w:rPr>
        <w:t>2</w:t>
      </w:r>
      <w:r w:rsidRPr="00556C02">
        <w:rPr>
          <w:rFonts w:asciiTheme="majorHAnsi" w:hAnsiTheme="majorHAnsi" w:cstheme="majorHAnsi"/>
          <w:sz w:val="20"/>
          <w:szCs w:val="20"/>
        </w:rPr>
        <w:t xml:space="preserve"> and </w:t>
      </w:r>
      <w:r w:rsidR="008E00C7" w:rsidRPr="008E00C7">
        <w:rPr>
          <w:rFonts w:asciiTheme="majorHAnsi" w:hAnsiTheme="majorHAnsi" w:cstheme="majorHAnsi"/>
          <w:sz w:val="20"/>
          <w:szCs w:val="20"/>
        </w:rPr>
        <w:t>produced field gas</w:t>
      </w:r>
      <w:r w:rsidRPr="00556C02">
        <w:rPr>
          <w:rFonts w:asciiTheme="majorHAnsi" w:hAnsiTheme="majorHAnsi" w:cstheme="majorHAnsi"/>
          <w:sz w:val="20"/>
          <w:szCs w:val="20"/>
        </w:rPr>
        <w:t xml:space="preserve"> HnP, respectively. After the initial </w:t>
      </w:r>
      <w:r w:rsidR="00AD3015">
        <w:rPr>
          <w:rFonts w:asciiTheme="majorHAnsi" w:hAnsiTheme="majorHAnsi" w:cstheme="majorHAnsi"/>
          <w:sz w:val="20"/>
          <w:szCs w:val="20"/>
        </w:rPr>
        <w:t>sc</w:t>
      </w:r>
      <w:r w:rsidRPr="00556C02">
        <w:rPr>
          <w:rFonts w:asciiTheme="majorHAnsi" w:hAnsiTheme="majorHAnsi" w:cstheme="majorHAnsi"/>
          <w:sz w:val="20"/>
          <w:szCs w:val="20"/>
        </w:rPr>
        <w:t>CO</w:t>
      </w:r>
      <w:r w:rsidRPr="00556C02">
        <w:rPr>
          <w:rFonts w:asciiTheme="majorHAnsi" w:hAnsiTheme="majorHAnsi" w:cstheme="majorHAnsi"/>
          <w:sz w:val="20"/>
          <w:szCs w:val="20"/>
          <w:vertAlign w:val="subscript"/>
        </w:rPr>
        <w:t>2</w:t>
      </w:r>
      <w:r w:rsidRPr="00556C02">
        <w:rPr>
          <w:rFonts w:asciiTheme="majorHAnsi" w:hAnsiTheme="majorHAnsi" w:cstheme="majorHAnsi"/>
          <w:sz w:val="20"/>
          <w:szCs w:val="20"/>
        </w:rPr>
        <w:t xml:space="preserve"> HnP cycle, there is substantial production of hydrocarbon fractions (C</w:t>
      </w:r>
      <w:r w:rsidRPr="00556C02">
        <w:rPr>
          <w:rFonts w:asciiTheme="majorHAnsi" w:hAnsiTheme="majorHAnsi" w:cstheme="majorHAnsi"/>
          <w:sz w:val="20"/>
          <w:szCs w:val="20"/>
          <w:vertAlign w:val="subscript"/>
        </w:rPr>
        <w:t>12</w:t>
      </w:r>
      <w:r w:rsidRPr="00556C02">
        <w:rPr>
          <w:rFonts w:asciiTheme="majorHAnsi" w:hAnsiTheme="majorHAnsi" w:cstheme="majorHAnsi"/>
          <w:sz w:val="20"/>
          <w:szCs w:val="20"/>
        </w:rPr>
        <w:t xml:space="preserve"> to C</w:t>
      </w:r>
      <w:r w:rsidRPr="00556C02">
        <w:rPr>
          <w:rFonts w:asciiTheme="majorHAnsi" w:hAnsiTheme="majorHAnsi" w:cstheme="majorHAnsi"/>
          <w:sz w:val="20"/>
          <w:szCs w:val="20"/>
          <w:vertAlign w:val="subscript"/>
        </w:rPr>
        <w:t>25</w:t>
      </w:r>
      <w:r w:rsidRPr="00556C02">
        <w:rPr>
          <w:rFonts w:asciiTheme="majorHAnsi" w:hAnsiTheme="majorHAnsi" w:cstheme="majorHAnsi"/>
          <w:sz w:val="20"/>
          <w:szCs w:val="20"/>
        </w:rPr>
        <w:t xml:space="preserve">), reducing residual volumes. During the </w:t>
      </w:r>
      <w:r w:rsidRPr="00556C02">
        <w:rPr>
          <w:rFonts w:asciiTheme="majorHAnsi" w:hAnsiTheme="majorHAnsi" w:cstheme="majorHAnsi"/>
          <w:sz w:val="20"/>
          <w:szCs w:val="20"/>
        </w:rPr>
        <w:lastRenderedPageBreak/>
        <w:t>second cycle, preference for lighter fractions up to C</w:t>
      </w:r>
      <w:r w:rsidRPr="00556C02">
        <w:rPr>
          <w:rFonts w:asciiTheme="majorHAnsi" w:hAnsiTheme="majorHAnsi" w:cstheme="majorHAnsi"/>
          <w:sz w:val="20"/>
          <w:szCs w:val="20"/>
          <w:vertAlign w:val="subscript"/>
        </w:rPr>
        <w:t>19</w:t>
      </w:r>
      <w:r w:rsidRPr="00556C02">
        <w:rPr>
          <w:rFonts w:asciiTheme="majorHAnsi" w:hAnsiTheme="majorHAnsi" w:cstheme="majorHAnsi"/>
          <w:sz w:val="20"/>
          <w:szCs w:val="20"/>
        </w:rPr>
        <w:t xml:space="preserve"> is observed, with reduced recovery for heavier fractions (none above C</w:t>
      </w:r>
      <w:r w:rsidRPr="00556C02">
        <w:rPr>
          <w:rFonts w:asciiTheme="majorHAnsi" w:hAnsiTheme="majorHAnsi" w:cstheme="majorHAnsi"/>
          <w:sz w:val="20"/>
          <w:szCs w:val="20"/>
          <w:vertAlign w:val="subscript"/>
        </w:rPr>
        <w:t>24</w:t>
      </w:r>
      <w:r w:rsidRPr="00556C02">
        <w:rPr>
          <w:rFonts w:asciiTheme="majorHAnsi" w:hAnsiTheme="majorHAnsi" w:cstheme="majorHAnsi"/>
          <w:sz w:val="20"/>
          <w:szCs w:val="20"/>
        </w:rPr>
        <w:t xml:space="preserve">). </w:t>
      </w:r>
      <w:r w:rsidR="008E00C7">
        <w:rPr>
          <w:rFonts w:asciiTheme="majorHAnsi" w:hAnsiTheme="majorHAnsi" w:cstheme="majorHAnsi"/>
          <w:sz w:val="20"/>
          <w:szCs w:val="20"/>
        </w:rPr>
        <w:t>Produced field gas</w:t>
      </w:r>
      <w:r w:rsidRPr="00556C02">
        <w:rPr>
          <w:rFonts w:asciiTheme="majorHAnsi" w:hAnsiTheme="majorHAnsi" w:cstheme="majorHAnsi"/>
          <w:sz w:val="20"/>
          <w:szCs w:val="20"/>
        </w:rPr>
        <w:t xml:space="preserve"> test show a similar trend, with the majority of heavy fraction recovery in the first cycle and gradual production of lighter species in subsequent cycles. Overall, remaining crude oil becomes heavier with each injection cycle, regardless of the solvent used.</w:t>
      </w:r>
      <w:bookmarkEnd w:id="72"/>
      <w:bookmarkEnd w:id="73"/>
    </w:p>
    <w:p w14:paraId="767CAC4F" w14:textId="0E132F8A" w:rsidR="008F57AE" w:rsidRDefault="008F57AE" w:rsidP="008F57AE">
      <w:pPr>
        <w:jc w:val="both"/>
      </w:pPr>
      <w:r w:rsidRPr="001157C9">
        <w:t xml:space="preserve">Simultaneously with the HnP-EOR tests, MMP measurements </w:t>
      </w:r>
      <w:r>
        <w:t xml:space="preserve">with the residual crude oil were conducted </w:t>
      </w:r>
      <w:r w:rsidRPr="001157C9">
        <w:t>using the VIT-technique, as explained in</w:t>
      </w:r>
      <w:r>
        <w:t xml:space="preserve"> </w:t>
      </w:r>
      <w:r w:rsidRPr="006E6E8E">
        <w:rPr>
          <w:b/>
          <w:bCs/>
        </w:rPr>
        <w:fldChar w:fldCharType="begin"/>
      </w:r>
      <w:r w:rsidRPr="006E6E8E">
        <w:rPr>
          <w:b/>
          <w:bCs/>
        </w:rPr>
        <w:instrText xml:space="preserve"> REF _Ref148709960 \h  \* MERGEFORMAT </w:instrText>
      </w:r>
      <w:r w:rsidRPr="006E6E8E">
        <w:rPr>
          <w:b/>
          <w:bCs/>
        </w:rPr>
      </w:r>
      <w:r w:rsidRPr="006E6E8E">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10</w:t>
      </w:r>
      <w:r w:rsidRPr="006E6E8E">
        <w:rPr>
          <w:b/>
          <w:bCs/>
        </w:rPr>
        <w:fldChar w:fldCharType="end"/>
      </w:r>
      <w:r w:rsidRPr="001157C9">
        <w:t xml:space="preserve">. </w:t>
      </w:r>
      <w:r>
        <w:t xml:space="preserve">Based on the </w:t>
      </w:r>
      <w:r w:rsidRPr="001157C9">
        <w:t xml:space="preserve">gradual HnP performance, this study </w:t>
      </w:r>
      <w:r>
        <w:t>was conducted with</w:t>
      </w:r>
      <w:r w:rsidRPr="001157C9">
        <w:t xml:space="preserve"> </w:t>
      </w:r>
      <w:r w:rsidR="008E00C7">
        <w:rPr>
          <w:lang w:eastAsia="ja-JP"/>
        </w:rPr>
        <w:t>produced field gas</w:t>
      </w:r>
      <w:r w:rsidR="008E00C7" w:rsidRPr="001157C9">
        <w:t xml:space="preserve"> </w:t>
      </w:r>
      <w:r w:rsidRPr="001157C9">
        <w:t xml:space="preserve">at a pressure of 1000 psi above the initial MMP (4850 psi) and at </w:t>
      </w:r>
      <w:r>
        <w:t>reservoir</w:t>
      </w:r>
      <w:r w:rsidRPr="001157C9">
        <w:t xml:space="preserve"> temperature </w:t>
      </w:r>
      <w:r>
        <w:t>(</w:t>
      </w:r>
      <w:r w:rsidRPr="001157C9">
        <w:t>150</w:t>
      </w:r>
      <w:r w:rsidR="009757B6">
        <w:t xml:space="preserve"> </w:t>
      </w:r>
      <w:r w:rsidRPr="001157C9">
        <w:t>°F</w:t>
      </w:r>
      <w:r>
        <w:t>)</w:t>
      </w:r>
      <w:r w:rsidRPr="001157C9">
        <w:t xml:space="preserve">. The aim was to assess how the increasing heaviness of the oil during HnP affects the solvent-crude oil miscibility, as determined by VIT-MMP measurements. </w:t>
      </w:r>
      <w:r w:rsidRPr="00257B31">
        <w:rPr>
          <w:b/>
          <w:bCs/>
          <w:sz w:val="32"/>
          <w:szCs w:val="32"/>
        </w:rPr>
        <w:fldChar w:fldCharType="begin"/>
      </w:r>
      <w:r w:rsidRPr="00257B31">
        <w:rPr>
          <w:b/>
          <w:bCs/>
          <w:sz w:val="32"/>
          <w:szCs w:val="32"/>
        </w:rPr>
        <w:instrText xml:space="preserve"> REF _Ref149142401 \h  \* MERGEFORMAT </w:instrText>
      </w:r>
      <w:r w:rsidRPr="00257B31">
        <w:rPr>
          <w:b/>
          <w:bCs/>
          <w:sz w:val="32"/>
          <w:szCs w:val="32"/>
        </w:rPr>
      </w:r>
      <w:r w:rsidRPr="00257B31">
        <w:rPr>
          <w:b/>
          <w:bCs/>
          <w:sz w:val="32"/>
          <w:szCs w:val="32"/>
        </w:rPr>
        <w:fldChar w:fldCharType="separate"/>
      </w:r>
      <w:r w:rsidR="00C847FE" w:rsidRPr="00C847FE">
        <w:rPr>
          <w:rFonts w:asciiTheme="majorHAnsi" w:hAnsiTheme="majorHAnsi" w:cstheme="majorHAnsi"/>
          <w:b/>
          <w:bCs/>
        </w:rPr>
        <w:t>Figure 17</w:t>
      </w:r>
      <w:r w:rsidRPr="00257B31">
        <w:rPr>
          <w:b/>
          <w:bCs/>
          <w:sz w:val="32"/>
          <w:szCs w:val="32"/>
        </w:rPr>
        <w:fldChar w:fldCharType="end"/>
      </w:r>
      <w:r w:rsidRPr="00257B31">
        <w:rPr>
          <w:b/>
          <w:bCs/>
        </w:rPr>
        <w:t>(a)</w:t>
      </w:r>
      <w:r>
        <w:t xml:space="preserve"> </w:t>
      </w:r>
      <w:r w:rsidRPr="001157C9">
        <w:t>illustrates capillary height-pressure curves after each injection cycle. At low</w:t>
      </w:r>
      <w:r>
        <w:t>er</w:t>
      </w:r>
      <w:r w:rsidRPr="001157C9">
        <w:t xml:space="preserve"> pressures (&lt;2000 psi), these curves </w:t>
      </w:r>
      <w:r>
        <w:t>fairly</w:t>
      </w:r>
      <w:r w:rsidRPr="001157C9">
        <w:t xml:space="preserve"> align with the original solvent-crude oil </w:t>
      </w:r>
      <w:r>
        <w:t>curve</w:t>
      </w:r>
      <w:r w:rsidRPr="001157C9">
        <w:t xml:space="preserve"> (with an experimental error margin). However, distinctions emerge at higher pressures (&gt;3000 psi) and after a few cycles, as higher pressures are required to make the capillary height vanish. </w:t>
      </w:r>
      <w:r w:rsidRPr="00257B31">
        <w:rPr>
          <w:b/>
          <w:bCs/>
          <w:sz w:val="32"/>
          <w:szCs w:val="32"/>
        </w:rPr>
        <w:fldChar w:fldCharType="begin"/>
      </w:r>
      <w:r w:rsidRPr="00257B31">
        <w:rPr>
          <w:b/>
          <w:bCs/>
          <w:sz w:val="32"/>
          <w:szCs w:val="32"/>
        </w:rPr>
        <w:instrText xml:space="preserve"> REF _Ref149142401 \h  \* MERGEFORMAT </w:instrText>
      </w:r>
      <w:r w:rsidRPr="00257B31">
        <w:rPr>
          <w:b/>
          <w:bCs/>
          <w:sz w:val="32"/>
          <w:szCs w:val="32"/>
        </w:rPr>
      </w:r>
      <w:r w:rsidRPr="00257B31">
        <w:rPr>
          <w:b/>
          <w:bCs/>
          <w:sz w:val="32"/>
          <w:szCs w:val="32"/>
        </w:rPr>
        <w:fldChar w:fldCharType="separate"/>
      </w:r>
      <w:r w:rsidR="00C847FE" w:rsidRPr="00C847FE">
        <w:rPr>
          <w:rFonts w:asciiTheme="majorHAnsi" w:hAnsiTheme="majorHAnsi" w:cstheme="majorHAnsi"/>
          <w:b/>
          <w:bCs/>
        </w:rPr>
        <w:t>Figure 17</w:t>
      </w:r>
      <w:r w:rsidRPr="00257B31">
        <w:rPr>
          <w:b/>
          <w:bCs/>
          <w:sz w:val="32"/>
          <w:szCs w:val="32"/>
        </w:rPr>
        <w:fldChar w:fldCharType="end"/>
      </w:r>
      <w:r w:rsidRPr="00257B31">
        <w:rPr>
          <w:b/>
          <w:bCs/>
        </w:rPr>
        <w:t>(</w:t>
      </w:r>
      <w:r>
        <w:rPr>
          <w:b/>
          <w:bCs/>
        </w:rPr>
        <w:t>b</w:t>
      </w:r>
      <w:r w:rsidRPr="00257B31">
        <w:rPr>
          <w:b/>
          <w:bCs/>
        </w:rPr>
        <w:t>)</w:t>
      </w:r>
      <w:r w:rsidRPr="001157C9">
        <w:t xml:space="preserve"> reveals that the gradual production of light fractions and the </w:t>
      </w:r>
      <w:r>
        <w:t>increasing</w:t>
      </w:r>
      <w:r w:rsidRPr="001157C9">
        <w:t xml:space="preserve"> heaviness of the oil over injection cycles result in an increase in the solvent-residual oil MMP. For instance, after six injection cycles, the MMP for the residual oil is approximately 800 psi higher than the original crude oil-solvent MMP. This suggests that the vaporization mechanism leads to </w:t>
      </w:r>
      <w:r>
        <w:t>higher injection pressure to achieve</w:t>
      </w:r>
      <w:r w:rsidRPr="001157C9">
        <w:t xml:space="preserve"> miscibility in subsequent cycles, impacting </w:t>
      </w:r>
      <w:r>
        <w:t>ultimate</w:t>
      </w:r>
      <w:r w:rsidRPr="001157C9">
        <w:t xml:space="preserve"> recovery.</w:t>
      </w:r>
    </w:p>
    <w:p w14:paraId="27EB5168" w14:textId="77777777" w:rsidR="008F57AE" w:rsidRDefault="008F57AE" w:rsidP="008F57AE">
      <w:pPr>
        <w:keepNext/>
      </w:pPr>
      <w:r w:rsidRPr="000374FB">
        <w:rPr>
          <w:noProof/>
        </w:rPr>
        <w:lastRenderedPageBreak/>
        <w:drawing>
          <wp:inline distT="0" distB="0" distL="0" distR="0" wp14:anchorId="68090467" wp14:editId="3CFAC31A">
            <wp:extent cx="5943600" cy="4612005"/>
            <wp:effectExtent l="0" t="0" r="0" b="0"/>
            <wp:docPr id="1252981650"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81650"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5943600" cy="4612005"/>
                    </a:xfrm>
                    <a:prstGeom prst="rect">
                      <a:avLst/>
                    </a:prstGeom>
                  </pic:spPr>
                </pic:pic>
              </a:graphicData>
            </a:graphic>
          </wp:inline>
        </w:drawing>
      </w:r>
    </w:p>
    <w:p w14:paraId="099EBC41" w14:textId="09D5C8C2" w:rsidR="008F57AE" w:rsidRPr="006E6E8E" w:rsidRDefault="008F57AE" w:rsidP="008F57AE">
      <w:pPr>
        <w:pStyle w:val="Caption"/>
        <w:spacing w:after="120" w:line="480" w:lineRule="auto"/>
        <w:jc w:val="center"/>
        <w:rPr>
          <w:rFonts w:asciiTheme="majorHAnsi" w:hAnsiTheme="majorHAnsi" w:cstheme="majorHAnsi"/>
          <w:sz w:val="20"/>
          <w:szCs w:val="20"/>
        </w:rPr>
      </w:pPr>
      <w:bookmarkStart w:id="74" w:name="_Ref149142401"/>
      <w:bookmarkStart w:id="75" w:name="_Toc149218543"/>
      <w:bookmarkStart w:id="76" w:name="_Toc152493496"/>
      <w:r w:rsidRPr="006E6E8E">
        <w:rPr>
          <w:rFonts w:asciiTheme="majorHAnsi" w:hAnsiTheme="majorHAnsi" w:cstheme="majorHAnsi"/>
          <w:sz w:val="20"/>
          <w:szCs w:val="20"/>
        </w:rPr>
        <w:t xml:space="preserve">Figure </w:t>
      </w:r>
      <w:r w:rsidRPr="006E6E8E">
        <w:rPr>
          <w:rFonts w:asciiTheme="majorHAnsi" w:hAnsiTheme="majorHAnsi" w:cstheme="majorHAnsi"/>
          <w:sz w:val="20"/>
          <w:szCs w:val="20"/>
        </w:rPr>
        <w:fldChar w:fldCharType="begin"/>
      </w:r>
      <w:r w:rsidRPr="006E6E8E">
        <w:rPr>
          <w:rFonts w:asciiTheme="majorHAnsi" w:hAnsiTheme="majorHAnsi" w:cstheme="majorHAnsi"/>
          <w:sz w:val="20"/>
          <w:szCs w:val="20"/>
        </w:rPr>
        <w:instrText xml:space="preserve"> SEQ Figure \* ARABIC </w:instrText>
      </w:r>
      <w:r w:rsidRPr="006E6E8E">
        <w:rPr>
          <w:rFonts w:asciiTheme="majorHAnsi" w:hAnsiTheme="majorHAnsi" w:cstheme="majorHAnsi"/>
          <w:sz w:val="20"/>
          <w:szCs w:val="20"/>
        </w:rPr>
        <w:fldChar w:fldCharType="separate"/>
      </w:r>
      <w:r w:rsidR="00C847FE">
        <w:rPr>
          <w:rFonts w:asciiTheme="majorHAnsi" w:hAnsiTheme="majorHAnsi" w:cstheme="majorHAnsi"/>
          <w:noProof/>
          <w:sz w:val="20"/>
          <w:szCs w:val="20"/>
        </w:rPr>
        <w:t>17</w:t>
      </w:r>
      <w:r w:rsidRPr="006E6E8E">
        <w:rPr>
          <w:rFonts w:asciiTheme="majorHAnsi" w:hAnsiTheme="majorHAnsi" w:cstheme="majorHAnsi"/>
          <w:sz w:val="20"/>
          <w:szCs w:val="20"/>
        </w:rPr>
        <w:fldChar w:fldCharType="end"/>
      </w:r>
      <w:bookmarkEnd w:id="74"/>
      <w:r>
        <w:rPr>
          <w:rFonts w:asciiTheme="majorHAnsi" w:hAnsiTheme="majorHAnsi" w:cstheme="majorHAnsi"/>
          <w:sz w:val="20"/>
          <w:szCs w:val="20"/>
        </w:rPr>
        <w:t xml:space="preserve">. Impact of HnP cycles on the solvent-residual crude oil MMP determined with the VIT technique. Given the gradual oil recovery, these HnP tests were conducted using </w:t>
      </w:r>
      <w:r w:rsidR="008E00C7">
        <w:rPr>
          <w:rFonts w:asciiTheme="majorHAnsi" w:hAnsiTheme="majorHAnsi" w:cstheme="majorHAnsi"/>
          <w:sz w:val="20"/>
          <w:szCs w:val="20"/>
        </w:rPr>
        <w:t>produced field gas</w:t>
      </w:r>
      <w:r>
        <w:rPr>
          <w:rFonts w:asciiTheme="majorHAnsi" w:hAnsiTheme="majorHAnsi" w:cstheme="majorHAnsi"/>
          <w:sz w:val="20"/>
          <w:szCs w:val="20"/>
        </w:rPr>
        <w:t xml:space="preserve"> at 1000 psi above the original MMP and 150</w:t>
      </w:r>
      <w:r w:rsidR="009757B6">
        <w:rPr>
          <w:rFonts w:asciiTheme="majorHAnsi" w:hAnsiTheme="majorHAnsi" w:cstheme="majorHAnsi"/>
          <w:sz w:val="20"/>
          <w:szCs w:val="20"/>
        </w:rPr>
        <w:t xml:space="preserve"> </w:t>
      </w:r>
      <w:r>
        <w:rPr>
          <w:rFonts w:asciiTheme="majorHAnsi" w:hAnsiTheme="majorHAnsi" w:cstheme="majorHAnsi"/>
          <w:sz w:val="20"/>
          <w:szCs w:val="20"/>
        </w:rPr>
        <w:t xml:space="preserve">°F. (a) </w:t>
      </w:r>
      <w:r w:rsidRPr="001157C9">
        <w:rPr>
          <w:rFonts w:asciiTheme="majorHAnsi" w:hAnsiTheme="majorHAnsi" w:cstheme="majorHAnsi"/>
          <w:sz w:val="20"/>
          <w:szCs w:val="20"/>
        </w:rPr>
        <w:t xml:space="preserve">Capillary height-pressure curves </w:t>
      </w:r>
      <w:r>
        <w:rPr>
          <w:rFonts w:asciiTheme="majorHAnsi" w:hAnsiTheme="majorHAnsi" w:cstheme="majorHAnsi"/>
          <w:sz w:val="20"/>
          <w:szCs w:val="20"/>
        </w:rPr>
        <w:t>after several injection cycles</w:t>
      </w:r>
      <w:r w:rsidRPr="001157C9">
        <w:rPr>
          <w:rFonts w:asciiTheme="majorHAnsi" w:hAnsiTheme="majorHAnsi" w:cstheme="majorHAnsi"/>
          <w:sz w:val="20"/>
          <w:szCs w:val="20"/>
        </w:rPr>
        <w:t>. At low</w:t>
      </w:r>
      <w:r>
        <w:rPr>
          <w:rFonts w:asciiTheme="majorHAnsi" w:hAnsiTheme="majorHAnsi" w:cstheme="majorHAnsi"/>
          <w:sz w:val="20"/>
          <w:szCs w:val="20"/>
        </w:rPr>
        <w:t>er</w:t>
      </w:r>
      <w:r w:rsidRPr="001157C9">
        <w:rPr>
          <w:rFonts w:asciiTheme="majorHAnsi" w:hAnsiTheme="majorHAnsi" w:cstheme="majorHAnsi"/>
          <w:sz w:val="20"/>
          <w:szCs w:val="20"/>
        </w:rPr>
        <w:t xml:space="preserve"> pressures (&lt;2000 psi), curves closely align with the original solvent-crude oil MMP.</w:t>
      </w:r>
      <w:r>
        <w:rPr>
          <w:rFonts w:asciiTheme="majorHAnsi" w:hAnsiTheme="majorHAnsi" w:cstheme="majorHAnsi"/>
          <w:sz w:val="20"/>
          <w:szCs w:val="20"/>
        </w:rPr>
        <w:t xml:space="preserve"> </w:t>
      </w:r>
      <w:r w:rsidRPr="001157C9">
        <w:rPr>
          <w:rFonts w:asciiTheme="majorHAnsi" w:hAnsiTheme="majorHAnsi" w:cstheme="majorHAnsi"/>
          <w:sz w:val="20"/>
          <w:szCs w:val="20"/>
        </w:rPr>
        <w:t xml:space="preserve">However, distinctions became evident at higher pressures (&gt;3000 psi) and after </w:t>
      </w:r>
      <w:r>
        <w:rPr>
          <w:rFonts w:asciiTheme="majorHAnsi" w:hAnsiTheme="majorHAnsi" w:cstheme="majorHAnsi"/>
          <w:sz w:val="20"/>
          <w:szCs w:val="20"/>
        </w:rPr>
        <w:t>few injection</w:t>
      </w:r>
      <w:r w:rsidRPr="001157C9">
        <w:rPr>
          <w:rFonts w:asciiTheme="majorHAnsi" w:hAnsiTheme="majorHAnsi" w:cstheme="majorHAnsi"/>
          <w:sz w:val="20"/>
          <w:szCs w:val="20"/>
        </w:rPr>
        <w:t xml:space="preserve"> cycles, requiring elevated pressures to </w:t>
      </w:r>
      <w:r>
        <w:rPr>
          <w:rFonts w:asciiTheme="majorHAnsi" w:hAnsiTheme="majorHAnsi" w:cstheme="majorHAnsi"/>
          <w:sz w:val="20"/>
          <w:szCs w:val="20"/>
        </w:rPr>
        <w:t>reach single-phase. (b) Increasing</w:t>
      </w:r>
      <w:r w:rsidRPr="001157C9">
        <w:rPr>
          <w:rFonts w:asciiTheme="majorHAnsi" w:hAnsiTheme="majorHAnsi" w:cstheme="majorHAnsi"/>
          <w:sz w:val="20"/>
          <w:szCs w:val="20"/>
        </w:rPr>
        <w:t xml:space="preserve"> oil heaviness during cycles lead to increased solvent-residual oil MMP. After six cycles, the MMP is approximately 800 psi higher than the original MMP, suggesting </w:t>
      </w:r>
      <w:r>
        <w:rPr>
          <w:rFonts w:asciiTheme="majorHAnsi" w:hAnsiTheme="majorHAnsi" w:cstheme="majorHAnsi"/>
          <w:sz w:val="20"/>
          <w:szCs w:val="20"/>
        </w:rPr>
        <w:t>impairment on</w:t>
      </w:r>
      <w:r w:rsidRPr="001157C9">
        <w:rPr>
          <w:rFonts w:asciiTheme="majorHAnsi" w:hAnsiTheme="majorHAnsi" w:cstheme="majorHAnsi"/>
          <w:sz w:val="20"/>
          <w:szCs w:val="20"/>
        </w:rPr>
        <w:t xml:space="preserve"> miscibility </w:t>
      </w:r>
      <w:r>
        <w:rPr>
          <w:rFonts w:asciiTheme="majorHAnsi" w:hAnsiTheme="majorHAnsi" w:cstheme="majorHAnsi"/>
          <w:sz w:val="20"/>
          <w:szCs w:val="20"/>
        </w:rPr>
        <w:t xml:space="preserve">and impacting </w:t>
      </w:r>
      <w:r w:rsidRPr="001157C9">
        <w:rPr>
          <w:rFonts w:asciiTheme="majorHAnsi" w:hAnsiTheme="majorHAnsi" w:cstheme="majorHAnsi"/>
          <w:sz w:val="20"/>
          <w:szCs w:val="20"/>
        </w:rPr>
        <w:t>oil recovery.</w:t>
      </w:r>
      <w:bookmarkEnd w:id="75"/>
      <w:bookmarkEnd w:id="76"/>
    </w:p>
    <w:p w14:paraId="29A8C94E" w14:textId="77777777" w:rsidR="008F57AE" w:rsidRPr="0014294D" w:rsidRDefault="008F57AE" w:rsidP="008F57AE">
      <w:pPr>
        <w:rPr>
          <w:lang w:eastAsia="ja-JP" w:bidi="ar-SA"/>
        </w:rPr>
      </w:pPr>
    </w:p>
    <w:p w14:paraId="4B3F77F2" w14:textId="77777777" w:rsidR="008F57AE" w:rsidRDefault="008F57AE" w:rsidP="00EB2ECB">
      <w:pPr>
        <w:pStyle w:val="Heading2"/>
      </w:pPr>
      <w:bookmarkStart w:id="77" w:name="_Toc149218566"/>
      <w:bookmarkStart w:id="78" w:name="_Toc152771742"/>
      <w:r>
        <w:lastRenderedPageBreak/>
        <w:t>Crushed rock HnP-EOR</w:t>
      </w:r>
      <w:bookmarkEnd w:id="77"/>
      <w:bookmarkEnd w:id="78"/>
    </w:p>
    <w:p w14:paraId="5CE96B1C" w14:textId="3AA0EBAC" w:rsidR="008F57AE" w:rsidRDefault="008F57AE" w:rsidP="008F57AE">
      <w:pPr>
        <w:jc w:val="both"/>
        <w:rPr>
          <w:lang w:eastAsia="ja-JP" w:bidi="ar-SA"/>
        </w:rPr>
      </w:pPr>
      <w:r w:rsidRPr="00075DBB">
        <w:rPr>
          <w:lang w:eastAsia="ja-JP"/>
        </w:rPr>
        <w:t>Similarly, to the bulk crude oil HnP-EOR t</w:t>
      </w:r>
      <w:r>
        <w:rPr>
          <w:lang w:eastAsia="ja-JP"/>
        </w:rPr>
        <w:t>ests</w:t>
      </w:r>
      <w:r w:rsidRPr="00075DBB">
        <w:rPr>
          <w:lang w:eastAsia="ja-JP"/>
        </w:rPr>
        <w:t>, equivalent experiments were conducted using preserved crushed rock samples (7-8</w:t>
      </w:r>
      <w:r>
        <w:rPr>
          <w:lang w:eastAsia="ja-JP"/>
        </w:rPr>
        <w:t xml:space="preserve"> </w:t>
      </w:r>
      <w:r w:rsidRPr="00075DBB">
        <w:rPr>
          <w:lang w:eastAsia="ja-JP"/>
        </w:rPr>
        <w:t xml:space="preserve">mm) from the </w:t>
      </w:r>
      <w:r>
        <w:rPr>
          <w:lang w:eastAsia="ja-JP"/>
        </w:rPr>
        <w:t xml:space="preserve">same well in the </w:t>
      </w:r>
      <w:r w:rsidRPr="00075DBB">
        <w:rPr>
          <w:lang w:eastAsia="ja-JP"/>
        </w:rPr>
        <w:t>Eagle Ford</w:t>
      </w:r>
      <w:r>
        <w:rPr>
          <w:lang w:eastAsia="ja-JP"/>
        </w:rPr>
        <w:t xml:space="preserve"> Shale</w:t>
      </w:r>
      <w:r w:rsidRPr="00075DBB">
        <w:rPr>
          <w:lang w:eastAsia="ja-JP"/>
        </w:rPr>
        <w:t xml:space="preserve">. </w:t>
      </w:r>
      <w:r w:rsidRPr="00665E37">
        <w:rPr>
          <w:b/>
          <w:bCs/>
          <w:lang w:eastAsia="ja-JP" w:bidi="ar-SA"/>
        </w:rPr>
        <w:fldChar w:fldCharType="begin"/>
      </w:r>
      <w:r w:rsidRPr="00665E37">
        <w:rPr>
          <w:b/>
          <w:bCs/>
          <w:lang w:eastAsia="ja-JP" w:bidi="ar-SA"/>
        </w:rPr>
        <w:instrText xml:space="preserve"> REF _Ref149145975 \h  \* MERGEFORMAT </w:instrText>
      </w:r>
      <w:r w:rsidRPr="00665E37">
        <w:rPr>
          <w:b/>
          <w:bCs/>
          <w:lang w:eastAsia="ja-JP" w:bidi="ar-SA"/>
        </w:rPr>
      </w:r>
      <w:r w:rsidRPr="00665E37">
        <w:rPr>
          <w:b/>
          <w:bCs/>
          <w:lang w:eastAsia="ja-JP" w:bidi="ar-SA"/>
        </w:rPr>
        <w:fldChar w:fldCharType="separate"/>
      </w:r>
      <w:r w:rsidR="00C847FE" w:rsidRPr="00C847FE">
        <w:rPr>
          <w:rFonts w:asciiTheme="majorHAnsi" w:hAnsiTheme="majorHAnsi" w:cstheme="majorHAnsi"/>
          <w:b/>
          <w:bCs/>
        </w:rPr>
        <w:t>Figure 18</w:t>
      </w:r>
      <w:r w:rsidRPr="00665E37">
        <w:rPr>
          <w:b/>
          <w:bCs/>
          <w:lang w:eastAsia="ja-JP" w:bidi="ar-SA"/>
        </w:rPr>
        <w:fldChar w:fldCharType="end"/>
      </w:r>
      <w:r>
        <w:rPr>
          <w:b/>
          <w:bCs/>
          <w:lang w:eastAsia="ja-JP" w:bidi="ar-SA"/>
        </w:rPr>
        <w:t xml:space="preserve"> </w:t>
      </w:r>
      <w:r w:rsidRPr="00075DBB">
        <w:rPr>
          <w:lang w:eastAsia="ja-JP"/>
        </w:rPr>
        <w:t>provides a</w:t>
      </w:r>
      <w:r>
        <w:rPr>
          <w:lang w:eastAsia="ja-JP"/>
        </w:rPr>
        <w:t>n</w:t>
      </w:r>
      <w:r w:rsidRPr="00075DBB">
        <w:rPr>
          <w:lang w:eastAsia="ja-JP"/>
        </w:rPr>
        <w:t xml:space="preserve"> overview of the incremental and cumulative volumes acquired through NMR during the </w:t>
      </w:r>
      <w:r w:rsidR="00AD3015">
        <w:rPr>
          <w:lang w:eastAsia="ja-JP"/>
        </w:rPr>
        <w:t>sc</w:t>
      </w:r>
      <w:r w:rsidRPr="00075DBB">
        <w:rPr>
          <w:lang w:eastAsia="ja-JP"/>
        </w:rPr>
        <w:t>CO</w:t>
      </w:r>
      <w:r w:rsidRPr="00075DBB">
        <w:rPr>
          <w:vertAlign w:val="subscript"/>
          <w:lang w:eastAsia="ja-JP"/>
        </w:rPr>
        <w:t>2</w:t>
      </w:r>
      <w:r w:rsidRPr="00075DBB">
        <w:rPr>
          <w:lang w:eastAsia="ja-JP"/>
        </w:rPr>
        <w:t xml:space="preserve"> HnP test, performed at an injection pressure 1000 psi higher than the </w:t>
      </w:r>
      <w:r w:rsidR="00AD3015">
        <w:rPr>
          <w:lang w:eastAsia="ja-JP"/>
        </w:rPr>
        <w:t>sc</w:t>
      </w:r>
      <w:r w:rsidRPr="00075DBB">
        <w:rPr>
          <w:lang w:eastAsia="ja-JP"/>
        </w:rPr>
        <w:t>CO</w:t>
      </w:r>
      <w:r w:rsidRPr="00075DBB">
        <w:rPr>
          <w:vertAlign w:val="subscript"/>
          <w:lang w:eastAsia="ja-JP"/>
        </w:rPr>
        <w:t>2</w:t>
      </w:r>
      <w:r w:rsidRPr="00075DBB">
        <w:rPr>
          <w:lang w:eastAsia="ja-JP"/>
        </w:rPr>
        <w:t>-Eagle Ford oil MMP (Pinj,</w:t>
      </w:r>
      <w:r w:rsidR="00AD3015">
        <w:rPr>
          <w:lang w:eastAsia="ja-JP"/>
        </w:rPr>
        <w:t>sc</w:t>
      </w:r>
      <w:r w:rsidRPr="00075DBB">
        <w:rPr>
          <w:lang w:eastAsia="ja-JP"/>
        </w:rPr>
        <w:t>CO</w:t>
      </w:r>
      <w:r w:rsidRPr="00075DBB">
        <w:rPr>
          <w:vertAlign w:val="subscript"/>
          <w:lang w:eastAsia="ja-JP"/>
        </w:rPr>
        <w:t>2</w:t>
      </w:r>
      <w:r w:rsidRPr="00075DBB">
        <w:rPr>
          <w:lang w:eastAsia="ja-JP"/>
        </w:rPr>
        <w:t xml:space="preserve"> = 3500 psi). In </w:t>
      </w:r>
      <w:r w:rsidRPr="00665E37">
        <w:rPr>
          <w:b/>
          <w:bCs/>
          <w:lang w:eastAsia="ja-JP" w:bidi="ar-SA"/>
        </w:rPr>
        <w:fldChar w:fldCharType="begin"/>
      </w:r>
      <w:r w:rsidRPr="00665E37">
        <w:rPr>
          <w:b/>
          <w:bCs/>
          <w:lang w:eastAsia="ja-JP" w:bidi="ar-SA"/>
        </w:rPr>
        <w:instrText xml:space="preserve"> REF _Ref149145975 \h  \* MERGEFORMAT </w:instrText>
      </w:r>
      <w:r w:rsidRPr="00665E37">
        <w:rPr>
          <w:b/>
          <w:bCs/>
          <w:lang w:eastAsia="ja-JP" w:bidi="ar-SA"/>
        </w:rPr>
      </w:r>
      <w:r w:rsidRPr="00665E37">
        <w:rPr>
          <w:b/>
          <w:bCs/>
          <w:lang w:eastAsia="ja-JP" w:bidi="ar-SA"/>
        </w:rPr>
        <w:fldChar w:fldCharType="separate"/>
      </w:r>
      <w:r w:rsidR="00C847FE" w:rsidRPr="00C847FE">
        <w:rPr>
          <w:rFonts w:asciiTheme="majorHAnsi" w:hAnsiTheme="majorHAnsi" w:cstheme="majorHAnsi"/>
          <w:b/>
          <w:bCs/>
        </w:rPr>
        <w:t>Figure 18</w:t>
      </w:r>
      <w:r w:rsidRPr="00665E37">
        <w:rPr>
          <w:b/>
          <w:bCs/>
          <w:lang w:eastAsia="ja-JP" w:bidi="ar-SA"/>
        </w:rPr>
        <w:fldChar w:fldCharType="end"/>
      </w:r>
      <w:r>
        <w:rPr>
          <w:b/>
          <w:bCs/>
          <w:lang w:eastAsia="ja-JP" w:bidi="ar-SA"/>
        </w:rPr>
        <w:t>(a)</w:t>
      </w:r>
      <w:r w:rsidRPr="00075DBB">
        <w:rPr>
          <w:lang w:eastAsia="ja-JP"/>
        </w:rPr>
        <w:t xml:space="preserve">, the decrease in residual volumes is evident for the two primary peaks across successive injection cycles. Cumulative volume profiles reveal that the most substantial volume reduction occurs within the initial two cycles. </w:t>
      </w:r>
      <w:r>
        <w:rPr>
          <w:lang w:eastAsia="ja-JP" w:bidi="ar-SA"/>
        </w:rPr>
        <w:t>NMR T</w:t>
      </w:r>
      <w:r w:rsidRPr="00665E37">
        <w:rPr>
          <w:vertAlign w:val="subscript"/>
          <w:lang w:eastAsia="ja-JP" w:bidi="ar-SA"/>
        </w:rPr>
        <w:t>1</w:t>
      </w:r>
      <w:r>
        <w:rPr>
          <w:lang w:eastAsia="ja-JP" w:bidi="ar-SA"/>
        </w:rPr>
        <w:t>-T</w:t>
      </w:r>
      <w:r w:rsidRPr="00665E37">
        <w:rPr>
          <w:vertAlign w:val="subscript"/>
          <w:lang w:eastAsia="ja-JP" w:bidi="ar-SA"/>
        </w:rPr>
        <w:t>2</w:t>
      </w:r>
      <w:r>
        <w:rPr>
          <w:lang w:eastAsia="ja-JP" w:bidi="ar-SA"/>
        </w:rPr>
        <w:t xml:space="preserve"> maps, before and after six injection cycles (</w:t>
      </w:r>
      <w:r w:rsidRPr="00665E37">
        <w:rPr>
          <w:b/>
          <w:bCs/>
          <w:lang w:eastAsia="ja-JP" w:bidi="ar-SA"/>
        </w:rPr>
        <w:fldChar w:fldCharType="begin"/>
      </w:r>
      <w:r w:rsidRPr="00665E37">
        <w:rPr>
          <w:b/>
          <w:bCs/>
          <w:lang w:eastAsia="ja-JP" w:bidi="ar-SA"/>
        </w:rPr>
        <w:instrText xml:space="preserve"> REF _Ref149145975 \h  \* MERGEFORMAT </w:instrText>
      </w:r>
      <w:r w:rsidRPr="00665E37">
        <w:rPr>
          <w:b/>
          <w:bCs/>
          <w:lang w:eastAsia="ja-JP" w:bidi="ar-SA"/>
        </w:rPr>
      </w:r>
      <w:r w:rsidRPr="00665E37">
        <w:rPr>
          <w:b/>
          <w:bCs/>
          <w:lang w:eastAsia="ja-JP" w:bidi="ar-SA"/>
        </w:rPr>
        <w:fldChar w:fldCharType="separate"/>
      </w:r>
      <w:r w:rsidR="00C847FE" w:rsidRPr="00C847FE">
        <w:rPr>
          <w:rFonts w:asciiTheme="majorHAnsi" w:hAnsiTheme="majorHAnsi" w:cstheme="majorHAnsi"/>
          <w:b/>
          <w:bCs/>
        </w:rPr>
        <w:t>Figure 18</w:t>
      </w:r>
      <w:r w:rsidRPr="00665E37">
        <w:rPr>
          <w:b/>
          <w:bCs/>
          <w:lang w:eastAsia="ja-JP" w:bidi="ar-SA"/>
        </w:rPr>
        <w:fldChar w:fldCharType="end"/>
      </w:r>
      <w:r>
        <w:rPr>
          <w:b/>
          <w:bCs/>
          <w:lang w:eastAsia="ja-JP" w:bidi="ar-SA"/>
        </w:rPr>
        <w:t xml:space="preserve">(a) </w:t>
      </w:r>
      <w:r>
        <w:rPr>
          <w:lang w:eastAsia="ja-JP" w:bidi="ar-SA"/>
        </w:rPr>
        <w:t xml:space="preserve">and </w:t>
      </w:r>
      <w:r w:rsidRPr="00665E37">
        <w:rPr>
          <w:b/>
          <w:bCs/>
          <w:lang w:eastAsia="ja-JP" w:bidi="ar-SA"/>
        </w:rPr>
        <w:fldChar w:fldCharType="begin"/>
      </w:r>
      <w:r w:rsidRPr="00665E37">
        <w:rPr>
          <w:b/>
          <w:bCs/>
          <w:lang w:eastAsia="ja-JP" w:bidi="ar-SA"/>
        </w:rPr>
        <w:instrText xml:space="preserve"> REF _Ref149145975 \h  \* MERGEFORMAT </w:instrText>
      </w:r>
      <w:r w:rsidRPr="00665E37">
        <w:rPr>
          <w:b/>
          <w:bCs/>
          <w:lang w:eastAsia="ja-JP" w:bidi="ar-SA"/>
        </w:rPr>
      </w:r>
      <w:r w:rsidRPr="00665E37">
        <w:rPr>
          <w:b/>
          <w:bCs/>
          <w:lang w:eastAsia="ja-JP" w:bidi="ar-SA"/>
        </w:rPr>
        <w:fldChar w:fldCharType="separate"/>
      </w:r>
      <w:r w:rsidR="00C847FE" w:rsidRPr="00C847FE">
        <w:rPr>
          <w:rFonts w:asciiTheme="majorHAnsi" w:hAnsiTheme="majorHAnsi" w:cstheme="majorHAnsi"/>
          <w:b/>
          <w:bCs/>
        </w:rPr>
        <w:t>Figure 18</w:t>
      </w:r>
      <w:r w:rsidRPr="00665E37">
        <w:rPr>
          <w:b/>
          <w:bCs/>
          <w:lang w:eastAsia="ja-JP" w:bidi="ar-SA"/>
        </w:rPr>
        <w:fldChar w:fldCharType="end"/>
      </w:r>
      <w:r>
        <w:rPr>
          <w:b/>
          <w:bCs/>
          <w:lang w:eastAsia="ja-JP" w:bidi="ar-SA"/>
        </w:rPr>
        <w:t>(b)</w:t>
      </w:r>
      <w:r>
        <w:rPr>
          <w:lang w:eastAsia="ja-JP" w:bidi="ar-SA"/>
        </w:rPr>
        <w:t xml:space="preserve"> respectively), indicate significant depletion in both water and oil volumes after six injection cycles, leading to ultimate oil recovery.</w:t>
      </w:r>
    </w:p>
    <w:p w14:paraId="01BEF61B" w14:textId="77777777" w:rsidR="008F57AE" w:rsidRDefault="008F57AE" w:rsidP="008F57AE">
      <w:pPr>
        <w:keepNext/>
      </w:pPr>
      <w:r w:rsidRPr="00AD6480">
        <w:rPr>
          <w:noProof/>
          <w:lang w:eastAsia="ja-JP"/>
        </w:rPr>
        <w:lastRenderedPageBreak/>
        <w:drawing>
          <wp:inline distT="0" distB="0" distL="0" distR="0" wp14:anchorId="7B1B948F" wp14:editId="6C1F232A">
            <wp:extent cx="5943600" cy="4728210"/>
            <wp:effectExtent l="0" t="0" r="0" b="0"/>
            <wp:docPr id="1651252491"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52491"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5943600" cy="4728210"/>
                    </a:xfrm>
                    <a:prstGeom prst="rect">
                      <a:avLst/>
                    </a:prstGeom>
                  </pic:spPr>
                </pic:pic>
              </a:graphicData>
            </a:graphic>
          </wp:inline>
        </w:drawing>
      </w:r>
    </w:p>
    <w:p w14:paraId="15F410A0" w14:textId="12CD4F96" w:rsidR="008F57AE" w:rsidRPr="00075DBB" w:rsidRDefault="008F57AE" w:rsidP="008F57AE">
      <w:pPr>
        <w:pStyle w:val="Caption"/>
        <w:spacing w:after="120" w:line="480" w:lineRule="auto"/>
        <w:jc w:val="center"/>
        <w:rPr>
          <w:rFonts w:asciiTheme="majorHAnsi" w:hAnsiTheme="majorHAnsi" w:cstheme="majorHAnsi"/>
          <w:sz w:val="20"/>
          <w:szCs w:val="20"/>
        </w:rPr>
      </w:pPr>
      <w:bookmarkStart w:id="79" w:name="_Ref149145975"/>
      <w:bookmarkStart w:id="80" w:name="_Toc149218544"/>
      <w:bookmarkStart w:id="81" w:name="_Toc152493497"/>
      <w:r w:rsidRPr="00665E37">
        <w:rPr>
          <w:rFonts w:asciiTheme="majorHAnsi" w:hAnsiTheme="majorHAnsi" w:cstheme="majorHAnsi"/>
          <w:sz w:val="20"/>
          <w:szCs w:val="20"/>
        </w:rPr>
        <w:t xml:space="preserve">Figure </w:t>
      </w:r>
      <w:r w:rsidRPr="00665E37">
        <w:rPr>
          <w:rFonts w:asciiTheme="majorHAnsi" w:hAnsiTheme="majorHAnsi" w:cstheme="majorHAnsi"/>
          <w:sz w:val="20"/>
          <w:szCs w:val="20"/>
        </w:rPr>
        <w:fldChar w:fldCharType="begin"/>
      </w:r>
      <w:r w:rsidRPr="00665E37">
        <w:rPr>
          <w:rFonts w:asciiTheme="majorHAnsi" w:hAnsiTheme="majorHAnsi" w:cstheme="majorHAnsi"/>
          <w:sz w:val="20"/>
          <w:szCs w:val="20"/>
        </w:rPr>
        <w:instrText xml:space="preserve"> SEQ Figure \* ARABIC </w:instrText>
      </w:r>
      <w:r w:rsidRPr="00665E37">
        <w:rPr>
          <w:rFonts w:asciiTheme="majorHAnsi" w:hAnsiTheme="majorHAnsi" w:cstheme="majorHAnsi"/>
          <w:sz w:val="20"/>
          <w:szCs w:val="20"/>
        </w:rPr>
        <w:fldChar w:fldCharType="separate"/>
      </w:r>
      <w:r w:rsidR="00C847FE">
        <w:rPr>
          <w:rFonts w:asciiTheme="majorHAnsi" w:hAnsiTheme="majorHAnsi" w:cstheme="majorHAnsi"/>
          <w:noProof/>
          <w:sz w:val="20"/>
          <w:szCs w:val="20"/>
        </w:rPr>
        <w:t>18</w:t>
      </w:r>
      <w:r w:rsidRPr="00665E37">
        <w:rPr>
          <w:rFonts w:asciiTheme="majorHAnsi" w:hAnsiTheme="majorHAnsi" w:cstheme="majorHAnsi"/>
          <w:sz w:val="20"/>
          <w:szCs w:val="20"/>
        </w:rPr>
        <w:fldChar w:fldCharType="end"/>
      </w:r>
      <w:bookmarkEnd w:id="79"/>
      <w:r w:rsidRPr="00665E37">
        <w:rPr>
          <w:rFonts w:asciiTheme="majorHAnsi" w:hAnsiTheme="majorHAnsi" w:cstheme="majorHAnsi"/>
          <w:sz w:val="20"/>
          <w:szCs w:val="20"/>
        </w:rPr>
        <w:t xml:space="preserve">. </w:t>
      </w:r>
      <w:r>
        <w:rPr>
          <w:rFonts w:asciiTheme="majorHAnsi" w:hAnsiTheme="majorHAnsi" w:cstheme="majorHAnsi"/>
          <w:sz w:val="20"/>
          <w:szCs w:val="20"/>
        </w:rPr>
        <w:t xml:space="preserve">NMR results for the </w:t>
      </w:r>
      <w:r w:rsidR="00AD3015">
        <w:rPr>
          <w:rFonts w:asciiTheme="majorHAnsi" w:hAnsiTheme="majorHAnsi" w:cstheme="majorHAnsi"/>
          <w:sz w:val="20"/>
          <w:szCs w:val="20"/>
        </w:rPr>
        <w:t>sc</w:t>
      </w:r>
      <w:r>
        <w:rPr>
          <w:rFonts w:asciiTheme="majorHAnsi" w:hAnsiTheme="majorHAnsi" w:cstheme="majorHAnsi"/>
          <w:sz w:val="20"/>
          <w:szCs w:val="20"/>
        </w:rPr>
        <w:t>CO</w:t>
      </w:r>
      <w:r w:rsidRPr="00075DBB">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Pr>
          <w:rFonts w:asciiTheme="majorHAnsi" w:hAnsiTheme="majorHAnsi" w:cstheme="majorHAnsi"/>
          <w:sz w:val="20"/>
          <w:szCs w:val="20"/>
        </w:rPr>
        <w:t xml:space="preserve">HnP test on the Eagle Ford crushed samples (7-8 mm) at injection pressure of 1000 psi above the </w:t>
      </w:r>
      <w:r w:rsidR="00AD3015">
        <w:rPr>
          <w:rFonts w:asciiTheme="majorHAnsi" w:hAnsiTheme="majorHAnsi" w:cstheme="majorHAnsi"/>
          <w:sz w:val="20"/>
          <w:szCs w:val="20"/>
        </w:rPr>
        <w:t>sc</w:t>
      </w:r>
      <w:r>
        <w:rPr>
          <w:rFonts w:asciiTheme="majorHAnsi" w:hAnsiTheme="majorHAnsi" w:cstheme="majorHAnsi"/>
          <w:sz w:val="20"/>
          <w:szCs w:val="20"/>
        </w:rPr>
        <w:t>CO</w:t>
      </w:r>
      <w:r w:rsidRPr="00075DBB">
        <w:rPr>
          <w:rFonts w:asciiTheme="majorHAnsi" w:hAnsiTheme="majorHAnsi" w:cstheme="majorHAnsi"/>
          <w:sz w:val="20"/>
          <w:szCs w:val="20"/>
          <w:vertAlign w:val="subscript"/>
        </w:rPr>
        <w:t>2</w:t>
      </w:r>
      <w:r>
        <w:rPr>
          <w:rFonts w:asciiTheme="majorHAnsi" w:hAnsiTheme="majorHAnsi" w:cstheme="majorHAnsi"/>
          <w:sz w:val="20"/>
          <w:szCs w:val="20"/>
        </w:rPr>
        <w:t>-Eagle Ford oil MMP (</w:t>
      </w:r>
      <w:proofErr w:type="spellStart"/>
      <w:r>
        <w:rPr>
          <w:rFonts w:asciiTheme="majorHAnsi" w:hAnsiTheme="majorHAnsi" w:cstheme="majorHAnsi"/>
          <w:sz w:val="20"/>
          <w:szCs w:val="20"/>
        </w:rPr>
        <w:t>P</w:t>
      </w:r>
      <w:r w:rsidRPr="00075DBB">
        <w:rPr>
          <w:rFonts w:asciiTheme="majorHAnsi" w:hAnsiTheme="majorHAnsi" w:cstheme="majorHAnsi"/>
          <w:sz w:val="20"/>
          <w:szCs w:val="20"/>
          <w:vertAlign w:val="subscript"/>
        </w:rPr>
        <w:t>inj</w:t>
      </w:r>
      <w:proofErr w:type="spellEnd"/>
      <w:r>
        <w:rPr>
          <w:rFonts w:asciiTheme="majorHAnsi" w:hAnsiTheme="majorHAnsi" w:cstheme="majorHAnsi"/>
          <w:sz w:val="20"/>
          <w:szCs w:val="20"/>
        </w:rPr>
        <w:t xml:space="preserve"> = 3500 psi). (a) T</w:t>
      </w:r>
      <w:r w:rsidRPr="00075DBB">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Pr>
          <w:rFonts w:asciiTheme="majorHAnsi" w:hAnsiTheme="majorHAnsi" w:cstheme="majorHAnsi"/>
          <w:sz w:val="20"/>
          <w:szCs w:val="20"/>
        </w:rPr>
        <w:t xml:space="preserve">distribution showing a reduction in volume for the two primary peaks, with </w:t>
      </w:r>
      <w:r w:rsidR="000877FC">
        <w:rPr>
          <w:rFonts w:asciiTheme="majorHAnsi" w:hAnsiTheme="majorHAnsi" w:cstheme="majorHAnsi"/>
          <w:sz w:val="20"/>
          <w:szCs w:val="20"/>
        </w:rPr>
        <w:t>a major</w:t>
      </w:r>
      <w:r>
        <w:rPr>
          <w:rFonts w:asciiTheme="majorHAnsi" w:hAnsiTheme="majorHAnsi" w:cstheme="majorHAnsi"/>
          <w:sz w:val="20"/>
          <w:szCs w:val="20"/>
        </w:rPr>
        <w:t xml:space="preserve"> decrease in the first two cycles. NMR T</w:t>
      </w:r>
      <w:r w:rsidRPr="009757B6">
        <w:rPr>
          <w:rFonts w:asciiTheme="majorHAnsi" w:hAnsiTheme="majorHAnsi" w:cstheme="majorHAnsi"/>
          <w:sz w:val="20"/>
          <w:szCs w:val="20"/>
          <w:vertAlign w:val="subscript"/>
        </w:rPr>
        <w:t>1</w:t>
      </w:r>
      <w:r>
        <w:rPr>
          <w:rFonts w:asciiTheme="majorHAnsi" w:hAnsiTheme="majorHAnsi" w:cstheme="majorHAnsi"/>
          <w:sz w:val="20"/>
          <w:szCs w:val="20"/>
        </w:rPr>
        <w:t>-T</w:t>
      </w:r>
      <w:r w:rsidRPr="009757B6">
        <w:rPr>
          <w:rFonts w:asciiTheme="majorHAnsi" w:hAnsiTheme="majorHAnsi" w:cstheme="majorHAnsi"/>
          <w:sz w:val="20"/>
          <w:szCs w:val="20"/>
          <w:vertAlign w:val="subscript"/>
        </w:rPr>
        <w:t>2</w:t>
      </w:r>
      <w:r>
        <w:rPr>
          <w:rFonts w:asciiTheme="majorHAnsi" w:hAnsiTheme="majorHAnsi" w:cstheme="majorHAnsi"/>
          <w:sz w:val="20"/>
          <w:szCs w:val="20"/>
        </w:rPr>
        <w:t xml:space="preserve"> maps before HnP (</w:t>
      </w:r>
      <w:r w:rsidR="006944A6">
        <w:rPr>
          <w:rFonts w:asciiTheme="majorHAnsi" w:hAnsiTheme="majorHAnsi" w:cstheme="majorHAnsi"/>
          <w:sz w:val="20"/>
          <w:szCs w:val="20"/>
        </w:rPr>
        <w:t>b</w:t>
      </w:r>
      <w:r>
        <w:rPr>
          <w:rFonts w:asciiTheme="majorHAnsi" w:hAnsiTheme="majorHAnsi" w:cstheme="majorHAnsi"/>
          <w:sz w:val="20"/>
          <w:szCs w:val="20"/>
        </w:rPr>
        <w:t>) and after six HnP cycles (</w:t>
      </w:r>
      <w:r w:rsidR="006944A6">
        <w:rPr>
          <w:rFonts w:asciiTheme="majorHAnsi" w:hAnsiTheme="majorHAnsi" w:cstheme="majorHAnsi"/>
          <w:sz w:val="20"/>
          <w:szCs w:val="20"/>
        </w:rPr>
        <w:t>c</w:t>
      </w:r>
      <w:r>
        <w:rPr>
          <w:rFonts w:asciiTheme="majorHAnsi" w:hAnsiTheme="majorHAnsi" w:cstheme="majorHAnsi"/>
          <w:sz w:val="20"/>
          <w:szCs w:val="20"/>
        </w:rPr>
        <w:t>) highlight significant reduction in oil and water volumes.</w:t>
      </w:r>
      <w:bookmarkEnd w:id="80"/>
      <w:bookmarkEnd w:id="81"/>
    </w:p>
    <w:p w14:paraId="4F2E810D" w14:textId="22656AE6" w:rsidR="008F57AE" w:rsidRDefault="008F57AE" w:rsidP="008F57AE">
      <w:pPr>
        <w:jc w:val="both"/>
        <w:rPr>
          <w:lang w:eastAsia="ja-JP" w:bidi="ar-SA"/>
        </w:rPr>
      </w:pPr>
      <w:r w:rsidRPr="00075DBB">
        <w:rPr>
          <w:lang w:eastAsia="ja-JP"/>
        </w:rPr>
        <w:t xml:space="preserve">Upon achieving ultimate oil recovery after the sixth cycle, residual oil within the rock underwent Soxhlet extraction, followed by GC-MS analysis </w:t>
      </w:r>
      <w:r>
        <w:rPr>
          <w:lang w:eastAsia="ja-JP" w:bidi="ar-SA"/>
        </w:rPr>
        <w:fldChar w:fldCharType="begin"/>
      </w:r>
      <w:r>
        <w:rPr>
          <w:lang w:eastAsia="ja-JP" w:bidi="ar-SA"/>
        </w:rPr>
        <w:instrText xml:space="preserve"> ADDIN EN.CITE &lt;EndNote&gt;&lt;Cite&gt;&lt;Author&gt;Odiachi&lt;/Author&gt;&lt;Year&gt;2021&lt;/Year&gt;&lt;RecNum&gt;575&lt;/RecNum&gt;&lt;DisplayText&gt;(Odiachi et al. 2021)&lt;/DisplayText&gt;&lt;record&gt;&lt;rec-number&gt;575&lt;/rec-number&gt;&lt;foreign-keys&gt;&lt;key app="EN" db-id="xtrtpexd9zwesae9vrlxa5fbrpepps92x2sf" timestamp="1681067229" guid="39774699-b909-4838-afc7-aaba4813fb72"&gt;575&lt;/key&gt;&lt;/foreign-keys&gt;&lt;ref-type name="Conference Proceedings"&gt;10&lt;/ref-type&gt;&lt;contributors&gt;&lt;authors&gt;&lt;author&gt;Odiachi, Judah&lt;/author&gt;&lt;author&gt;Cruz, Felipe&lt;/author&gt;&lt;author&gt;Tinni, Ali&lt;/author&gt;&lt;/authors&gt;&lt;/contributors&gt;&lt;titles&gt;&lt;title&gt;Experimental Study of Hydrocarbon Vaporization for EOR Applications&lt;/title&gt;&lt;secondary-title&gt;SPE/AAPG/SEG Unconventional Resources Technology Conference&lt;/secondary-title&gt;&lt;/titles&gt;&lt;volume&gt;Day 1 Mon, July 26, 2021&lt;/volume&gt;&lt;dates&gt;&lt;year&gt;2021&lt;/year&gt;&lt;/dates&gt;&lt;urls&gt;&lt;related-urls&gt;&lt;url&gt;https://doi.org/10.15530/urtec-2021-5674&lt;/url&gt;&lt;/related-urls&gt;&lt;/urls&gt;&lt;custom1&gt;D011S015R002&lt;/custom1&gt;&lt;electronic-resource-num&gt;10.15530/urtec-2021-5674&lt;/electronic-resource-num&gt;&lt;access-date&gt;4/9/2023&lt;/access-date&gt;&lt;/record&gt;&lt;/Cite&gt;&lt;/EndNote&gt;</w:instrText>
      </w:r>
      <w:r>
        <w:rPr>
          <w:lang w:eastAsia="ja-JP" w:bidi="ar-SA"/>
        </w:rPr>
        <w:fldChar w:fldCharType="separate"/>
      </w:r>
      <w:r>
        <w:rPr>
          <w:noProof/>
          <w:lang w:eastAsia="ja-JP" w:bidi="ar-SA"/>
        </w:rPr>
        <w:t>(Odiachi et al. 2021)</w:t>
      </w:r>
      <w:r>
        <w:rPr>
          <w:lang w:eastAsia="ja-JP" w:bidi="ar-SA"/>
        </w:rPr>
        <w:fldChar w:fldCharType="end"/>
      </w:r>
      <w:r w:rsidRPr="00075DBB">
        <w:rPr>
          <w:lang w:eastAsia="ja-JP"/>
        </w:rPr>
        <w:t xml:space="preserve">. </w:t>
      </w:r>
      <w:r w:rsidR="000877FC" w:rsidRPr="000877FC">
        <w:rPr>
          <w:b/>
          <w:bCs/>
          <w:lang w:eastAsia="ja-JP" w:bidi="ar-SA"/>
        </w:rPr>
        <w:fldChar w:fldCharType="begin"/>
      </w:r>
      <w:r w:rsidR="000877FC" w:rsidRPr="000877FC">
        <w:rPr>
          <w:b/>
          <w:bCs/>
          <w:lang w:eastAsia="ja-JP"/>
        </w:rPr>
        <w:instrText xml:space="preserve"> REF _Ref149596538 \h </w:instrText>
      </w:r>
      <w:r w:rsidR="000877FC" w:rsidRPr="000877FC">
        <w:rPr>
          <w:b/>
          <w:bCs/>
          <w:lang w:eastAsia="ja-JP" w:bidi="ar-SA"/>
        </w:rPr>
        <w:instrText xml:space="preserve"> \* MERGEFORMAT </w:instrText>
      </w:r>
      <w:r w:rsidR="000877FC" w:rsidRPr="000877FC">
        <w:rPr>
          <w:b/>
          <w:bCs/>
          <w:lang w:eastAsia="ja-JP" w:bidi="ar-SA"/>
        </w:rPr>
      </w:r>
      <w:r w:rsidR="000877FC" w:rsidRPr="000877FC">
        <w:rPr>
          <w:b/>
          <w:bCs/>
          <w:lang w:eastAsia="ja-JP" w:bidi="ar-SA"/>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19</w:t>
      </w:r>
      <w:r w:rsidR="000877FC" w:rsidRPr="000877FC">
        <w:rPr>
          <w:b/>
          <w:bCs/>
          <w:lang w:eastAsia="ja-JP" w:bidi="ar-SA"/>
        </w:rPr>
        <w:fldChar w:fldCharType="end"/>
      </w:r>
      <w:r>
        <w:rPr>
          <w:b/>
          <w:bCs/>
          <w:lang w:eastAsia="ja-JP" w:bidi="ar-SA"/>
        </w:rPr>
        <w:t>(a)</w:t>
      </w:r>
      <w:r>
        <w:rPr>
          <w:lang w:eastAsia="ja-JP" w:bidi="ar-SA"/>
        </w:rPr>
        <w:t xml:space="preserve"> </w:t>
      </w:r>
      <w:r w:rsidRPr="00075DBB">
        <w:rPr>
          <w:lang w:eastAsia="ja-JP"/>
        </w:rPr>
        <w:t xml:space="preserve">presents the alkane volumes of crude oil extracted from the shale rock before and after six </w:t>
      </w:r>
      <w:r w:rsidR="00AD3015">
        <w:rPr>
          <w:lang w:eastAsia="ja-JP"/>
        </w:rPr>
        <w:t>sc</w:t>
      </w:r>
      <w:r w:rsidRPr="00075DBB">
        <w:rPr>
          <w:lang w:eastAsia="ja-JP"/>
        </w:rPr>
        <w:t>CO</w:t>
      </w:r>
      <w:r w:rsidRPr="00075DBB">
        <w:rPr>
          <w:vertAlign w:val="subscript"/>
          <w:lang w:eastAsia="ja-JP"/>
        </w:rPr>
        <w:t>2</w:t>
      </w:r>
      <w:r w:rsidRPr="00075DBB">
        <w:rPr>
          <w:lang w:eastAsia="ja-JP"/>
        </w:rPr>
        <w:t xml:space="preserve">-HnP cycles, determined by </w:t>
      </w:r>
      <w:r w:rsidR="000877FC" w:rsidRPr="00665E37">
        <w:rPr>
          <w:b/>
          <w:bCs/>
        </w:rPr>
        <w:t xml:space="preserve">Equation </w:t>
      </w:r>
      <w:r w:rsidR="009757B6">
        <w:rPr>
          <w:b/>
          <w:bCs/>
        </w:rPr>
        <w:t>3.6</w:t>
      </w:r>
      <w:r w:rsidRPr="00075DBB">
        <w:rPr>
          <w:lang w:eastAsia="ja-JP"/>
        </w:rPr>
        <w:t xml:space="preserve">. Similar to the results in the bulk oil </w:t>
      </w:r>
      <w:r w:rsidR="00AD3015">
        <w:rPr>
          <w:lang w:eastAsia="ja-JP"/>
        </w:rPr>
        <w:t>sc</w:t>
      </w:r>
      <w:r w:rsidRPr="00075DBB">
        <w:rPr>
          <w:lang w:eastAsia="ja-JP"/>
        </w:rPr>
        <w:t>CO</w:t>
      </w:r>
      <w:r w:rsidRPr="00075DBB">
        <w:rPr>
          <w:vertAlign w:val="subscript"/>
          <w:lang w:eastAsia="ja-JP"/>
        </w:rPr>
        <w:t>2</w:t>
      </w:r>
      <w:r w:rsidRPr="00075DBB">
        <w:rPr>
          <w:lang w:eastAsia="ja-JP"/>
        </w:rPr>
        <w:t xml:space="preserve"> HnP test under identical </w:t>
      </w:r>
      <w:r>
        <w:rPr>
          <w:lang w:eastAsia="ja-JP"/>
        </w:rPr>
        <w:t xml:space="preserve">experimental </w:t>
      </w:r>
      <w:r w:rsidRPr="00075DBB">
        <w:rPr>
          <w:lang w:eastAsia="ja-JP"/>
        </w:rPr>
        <w:t>conditions (</w:t>
      </w:r>
      <w:r w:rsidR="000877FC" w:rsidRPr="00DA2612">
        <w:rPr>
          <w:b/>
          <w:bCs/>
        </w:rPr>
        <w:fldChar w:fldCharType="begin"/>
      </w:r>
      <w:r w:rsidR="000877FC" w:rsidRPr="00DA2612">
        <w:rPr>
          <w:b/>
          <w:bCs/>
        </w:rPr>
        <w:instrText xml:space="preserve"> REF _Ref149139676 \h  \* MERGEFORMAT </w:instrText>
      </w:r>
      <w:r w:rsidR="000877FC" w:rsidRPr="00DA2612">
        <w:rPr>
          <w:b/>
          <w:bCs/>
        </w:rPr>
      </w:r>
      <w:r w:rsidR="000877FC" w:rsidRPr="00DA2612">
        <w:rPr>
          <w:b/>
          <w:bCs/>
        </w:rPr>
        <w:fldChar w:fldCharType="separate"/>
      </w:r>
      <w:r w:rsidR="00C847FE" w:rsidRPr="00C847FE">
        <w:rPr>
          <w:rFonts w:asciiTheme="majorHAnsi" w:hAnsiTheme="majorHAnsi" w:cstheme="majorHAnsi"/>
          <w:b/>
          <w:bCs/>
        </w:rPr>
        <w:t>Figure 16</w:t>
      </w:r>
      <w:r w:rsidR="000877FC" w:rsidRPr="00DA2612">
        <w:rPr>
          <w:b/>
          <w:bCs/>
        </w:rPr>
        <w:fldChar w:fldCharType="end"/>
      </w:r>
      <w:r>
        <w:rPr>
          <w:b/>
          <w:bCs/>
        </w:rPr>
        <w:t>(a)</w:t>
      </w:r>
      <w:r w:rsidRPr="00075DBB">
        <w:rPr>
          <w:lang w:eastAsia="ja-JP"/>
        </w:rPr>
        <w:t xml:space="preserve">), a preference for vaporizing lighter fractions is evident, </w:t>
      </w:r>
      <w:r w:rsidRPr="00075DBB">
        <w:rPr>
          <w:lang w:eastAsia="ja-JP"/>
        </w:rPr>
        <w:lastRenderedPageBreak/>
        <w:t>accompanied by reduced recovery of heavier fractions above C</w:t>
      </w:r>
      <w:r w:rsidRPr="00075DBB">
        <w:rPr>
          <w:vertAlign w:val="subscript"/>
          <w:lang w:eastAsia="ja-JP"/>
        </w:rPr>
        <w:t>19</w:t>
      </w:r>
      <w:r w:rsidRPr="00075DBB">
        <w:rPr>
          <w:lang w:eastAsia="ja-JP"/>
        </w:rPr>
        <w:t>. Notably, in the shale sample, there was no production of heavier fractions above C</w:t>
      </w:r>
      <w:r w:rsidRPr="00075DBB">
        <w:rPr>
          <w:vertAlign w:val="subscript"/>
          <w:lang w:eastAsia="ja-JP"/>
        </w:rPr>
        <w:t>24</w:t>
      </w:r>
      <w:r w:rsidRPr="00075DBB">
        <w:rPr>
          <w:lang w:eastAsia="ja-JP"/>
        </w:rPr>
        <w:t>, even after six injection cycles. Additionally, the composition of the remaining crude oil within the shale rock following HnP was assessed using a modified pyrolysis protocol</w:t>
      </w:r>
      <w:r>
        <w:rPr>
          <w:lang w:eastAsia="ja-JP"/>
        </w:rPr>
        <w:t xml:space="preserve"> demonstrated in </w:t>
      </w:r>
      <w:r w:rsidRPr="00075DBB">
        <w:rPr>
          <w:b/>
          <w:bCs/>
          <w:lang w:eastAsia="ja-JP" w:bidi="ar-SA"/>
        </w:rPr>
        <w:fldChar w:fldCharType="begin"/>
      </w:r>
      <w:r w:rsidRPr="00075DBB">
        <w:rPr>
          <w:b/>
          <w:bCs/>
          <w:lang w:eastAsia="ja-JP" w:bidi="ar-SA"/>
        </w:rPr>
        <w:instrText xml:space="preserve"> REF _Ref148690988 \h  \* MERGEFORMAT </w:instrText>
      </w:r>
      <w:r w:rsidRPr="00075DBB">
        <w:rPr>
          <w:b/>
          <w:bCs/>
          <w:lang w:eastAsia="ja-JP" w:bidi="ar-SA"/>
        </w:rPr>
      </w:r>
      <w:r w:rsidRPr="00075DBB">
        <w:rPr>
          <w:b/>
          <w:bCs/>
          <w:lang w:eastAsia="ja-JP" w:bidi="ar-SA"/>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w:t>
      </w:r>
      <w:r w:rsidRPr="00075DBB">
        <w:rPr>
          <w:b/>
          <w:bCs/>
          <w:lang w:eastAsia="ja-JP" w:bidi="ar-SA"/>
        </w:rPr>
        <w:fldChar w:fldCharType="end"/>
      </w:r>
      <w:r w:rsidRPr="00075DBB">
        <w:rPr>
          <w:lang w:eastAsia="ja-JP"/>
        </w:rPr>
        <w:t xml:space="preserve">. Analysis of mobile hydrocarbon fractions, as depicted in </w:t>
      </w:r>
      <w:r w:rsidR="000877FC" w:rsidRPr="000877FC">
        <w:rPr>
          <w:b/>
          <w:bCs/>
          <w:lang w:eastAsia="ja-JP" w:bidi="ar-SA"/>
        </w:rPr>
        <w:fldChar w:fldCharType="begin"/>
      </w:r>
      <w:r w:rsidR="000877FC" w:rsidRPr="000877FC">
        <w:rPr>
          <w:b/>
          <w:bCs/>
          <w:lang w:eastAsia="ja-JP"/>
        </w:rPr>
        <w:instrText xml:space="preserve"> REF _Ref149596538 \h </w:instrText>
      </w:r>
      <w:r w:rsidR="000877FC" w:rsidRPr="000877FC">
        <w:rPr>
          <w:b/>
          <w:bCs/>
          <w:lang w:eastAsia="ja-JP" w:bidi="ar-SA"/>
        </w:rPr>
        <w:instrText xml:space="preserve"> \* MERGEFORMAT </w:instrText>
      </w:r>
      <w:r w:rsidR="000877FC" w:rsidRPr="000877FC">
        <w:rPr>
          <w:b/>
          <w:bCs/>
          <w:lang w:eastAsia="ja-JP" w:bidi="ar-SA"/>
        </w:rPr>
      </w:r>
      <w:r w:rsidR="000877FC" w:rsidRPr="000877FC">
        <w:rPr>
          <w:b/>
          <w:bCs/>
          <w:lang w:eastAsia="ja-JP" w:bidi="ar-SA"/>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19</w:t>
      </w:r>
      <w:r w:rsidR="000877FC" w:rsidRPr="000877FC">
        <w:rPr>
          <w:b/>
          <w:bCs/>
          <w:lang w:eastAsia="ja-JP" w:bidi="ar-SA"/>
        </w:rPr>
        <w:fldChar w:fldCharType="end"/>
      </w:r>
      <w:r>
        <w:rPr>
          <w:b/>
          <w:bCs/>
          <w:lang w:eastAsia="ja-JP" w:bidi="ar-SA"/>
        </w:rPr>
        <w:t>(b)</w:t>
      </w:r>
      <w:r w:rsidRPr="00075DBB">
        <w:rPr>
          <w:lang w:eastAsia="ja-JP"/>
        </w:rPr>
        <w:t>, reveals the same preference for lighter fractions and limited recovery of heavier fractions. These observations suggest that the nanoporous nature of shale rock introduces constraints in mobilizing heavier fractions during HnP-EOR.</w:t>
      </w:r>
    </w:p>
    <w:p w14:paraId="46199FAC" w14:textId="77777777" w:rsidR="008F57AE" w:rsidRDefault="008F57AE" w:rsidP="008F57AE">
      <w:pPr>
        <w:keepNext/>
      </w:pPr>
      <w:r w:rsidRPr="00AD6480">
        <w:rPr>
          <w:noProof/>
          <w:lang w:eastAsia="ja-JP"/>
        </w:rPr>
        <w:drawing>
          <wp:inline distT="0" distB="0" distL="0" distR="0" wp14:anchorId="0194EDC9" wp14:editId="4972DE4F">
            <wp:extent cx="5943600" cy="4391660"/>
            <wp:effectExtent l="0" t="0" r="0" b="8890"/>
            <wp:docPr id="189059294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92940"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943600" cy="4391660"/>
                    </a:xfrm>
                    <a:prstGeom prst="rect">
                      <a:avLst/>
                    </a:prstGeom>
                  </pic:spPr>
                </pic:pic>
              </a:graphicData>
            </a:graphic>
          </wp:inline>
        </w:drawing>
      </w:r>
    </w:p>
    <w:p w14:paraId="600F5C0E" w14:textId="47C2E3BA" w:rsidR="008F57AE" w:rsidRDefault="008F57AE" w:rsidP="008F57AE">
      <w:pPr>
        <w:pStyle w:val="Caption"/>
        <w:spacing w:after="120" w:line="480" w:lineRule="auto"/>
        <w:jc w:val="center"/>
        <w:rPr>
          <w:rFonts w:asciiTheme="majorHAnsi" w:hAnsiTheme="majorHAnsi" w:cstheme="majorHAnsi"/>
          <w:sz w:val="20"/>
          <w:szCs w:val="20"/>
        </w:rPr>
      </w:pPr>
      <w:bookmarkStart w:id="82" w:name="_Ref149596538"/>
      <w:bookmarkStart w:id="83" w:name="_Toc149218545"/>
      <w:bookmarkStart w:id="84" w:name="_Toc152493498"/>
      <w:r w:rsidRPr="00665E37">
        <w:rPr>
          <w:rFonts w:asciiTheme="majorHAnsi" w:hAnsiTheme="majorHAnsi" w:cstheme="majorHAnsi"/>
          <w:sz w:val="20"/>
          <w:szCs w:val="20"/>
        </w:rPr>
        <w:t xml:space="preserve">Figure </w:t>
      </w:r>
      <w:r w:rsidRPr="00665E37">
        <w:rPr>
          <w:rFonts w:asciiTheme="majorHAnsi" w:hAnsiTheme="majorHAnsi" w:cstheme="majorHAnsi"/>
          <w:sz w:val="20"/>
          <w:szCs w:val="20"/>
        </w:rPr>
        <w:fldChar w:fldCharType="begin"/>
      </w:r>
      <w:r w:rsidRPr="00665E37">
        <w:rPr>
          <w:rFonts w:asciiTheme="majorHAnsi" w:hAnsiTheme="majorHAnsi" w:cstheme="majorHAnsi"/>
          <w:sz w:val="20"/>
          <w:szCs w:val="20"/>
        </w:rPr>
        <w:instrText xml:space="preserve"> SEQ Figure \* ARABIC </w:instrText>
      </w:r>
      <w:r w:rsidRPr="00665E37">
        <w:rPr>
          <w:rFonts w:asciiTheme="majorHAnsi" w:hAnsiTheme="majorHAnsi" w:cstheme="majorHAnsi"/>
          <w:sz w:val="20"/>
          <w:szCs w:val="20"/>
        </w:rPr>
        <w:fldChar w:fldCharType="separate"/>
      </w:r>
      <w:r w:rsidR="00C847FE">
        <w:rPr>
          <w:rFonts w:asciiTheme="majorHAnsi" w:hAnsiTheme="majorHAnsi" w:cstheme="majorHAnsi"/>
          <w:noProof/>
          <w:sz w:val="20"/>
          <w:szCs w:val="20"/>
        </w:rPr>
        <w:t>19</w:t>
      </w:r>
      <w:r w:rsidRPr="00665E37">
        <w:rPr>
          <w:rFonts w:asciiTheme="majorHAnsi" w:hAnsiTheme="majorHAnsi" w:cstheme="majorHAnsi"/>
          <w:sz w:val="20"/>
          <w:szCs w:val="20"/>
        </w:rPr>
        <w:fldChar w:fldCharType="end"/>
      </w:r>
      <w:bookmarkEnd w:id="82"/>
      <w:r>
        <w:rPr>
          <w:rFonts w:asciiTheme="majorHAnsi" w:hAnsiTheme="majorHAnsi" w:cstheme="majorHAnsi"/>
          <w:sz w:val="20"/>
          <w:szCs w:val="20"/>
        </w:rPr>
        <w:t xml:space="preserve">. (a) </w:t>
      </w:r>
      <w:r w:rsidRPr="0039554A">
        <w:rPr>
          <w:rFonts w:asciiTheme="majorHAnsi" w:hAnsiTheme="majorHAnsi" w:cstheme="majorHAnsi"/>
          <w:sz w:val="20"/>
          <w:szCs w:val="20"/>
        </w:rPr>
        <w:t xml:space="preserve">Alkane volume analysis of crude oil extracted from shale rock before and after six </w:t>
      </w:r>
      <w:r w:rsidR="00AD3015">
        <w:rPr>
          <w:rFonts w:asciiTheme="majorHAnsi" w:hAnsiTheme="majorHAnsi" w:cstheme="majorHAnsi"/>
          <w:sz w:val="20"/>
          <w:szCs w:val="20"/>
        </w:rPr>
        <w:t>sc</w:t>
      </w:r>
      <w:r w:rsidRPr="0039554A">
        <w:rPr>
          <w:rFonts w:asciiTheme="majorHAnsi" w:hAnsiTheme="majorHAnsi" w:cstheme="majorHAnsi"/>
          <w:sz w:val="20"/>
          <w:szCs w:val="20"/>
        </w:rPr>
        <w:t>CO</w:t>
      </w:r>
      <w:r w:rsidRPr="0039554A">
        <w:rPr>
          <w:rFonts w:asciiTheme="majorHAnsi" w:hAnsiTheme="majorHAnsi" w:cstheme="majorHAnsi"/>
          <w:sz w:val="20"/>
          <w:szCs w:val="20"/>
          <w:vertAlign w:val="subscript"/>
        </w:rPr>
        <w:t>2</w:t>
      </w:r>
      <w:r w:rsidRPr="0039554A">
        <w:rPr>
          <w:rFonts w:asciiTheme="majorHAnsi" w:hAnsiTheme="majorHAnsi" w:cstheme="majorHAnsi"/>
          <w:sz w:val="20"/>
          <w:szCs w:val="20"/>
        </w:rPr>
        <w:t>-HnP cycles, highlighting the preference for vaporizing lighter fractions and minimal recovery of heavier fractions above C</w:t>
      </w:r>
      <w:r w:rsidRPr="0039554A">
        <w:rPr>
          <w:rFonts w:asciiTheme="majorHAnsi" w:hAnsiTheme="majorHAnsi" w:cstheme="majorHAnsi"/>
          <w:sz w:val="20"/>
          <w:szCs w:val="20"/>
          <w:vertAlign w:val="subscript"/>
        </w:rPr>
        <w:t>19</w:t>
      </w:r>
      <w:r w:rsidRPr="0039554A">
        <w:rPr>
          <w:rFonts w:asciiTheme="majorHAnsi" w:hAnsiTheme="majorHAnsi" w:cstheme="majorHAnsi"/>
          <w:sz w:val="20"/>
          <w:szCs w:val="20"/>
        </w:rPr>
        <w:t>. No production of heavier fractions above C</w:t>
      </w:r>
      <w:r w:rsidRPr="0039554A">
        <w:rPr>
          <w:rFonts w:asciiTheme="majorHAnsi" w:hAnsiTheme="majorHAnsi" w:cstheme="majorHAnsi"/>
          <w:sz w:val="20"/>
          <w:szCs w:val="20"/>
          <w:vertAlign w:val="subscript"/>
        </w:rPr>
        <w:t>24</w:t>
      </w:r>
      <w:r w:rsidRPr="0039554A">
        <w:rPr>
          <w:rFonts w:asciiTheme="majorHAnsi" w:hAnsiTheme="majorHAnsi" w:cstheme="majorHAnsi"/>
          <w:sz w:val="20"/>
          <w:szCs w:val="20"/>
        </w:rPr>
        <w:t xml:space="preserve"> occurred, even after six cycles.</w:t>
      </w:r>
      <w:r>
        <w:rPr>
          <w:rFonts w:asciiTheme="majorHAnsi" w:hAnsiTheme="majorHAnsi" w:cstheme="majorHAnsi"/>
          <w:sz w:val="20"/>
          <w:szCs w:val="20"/>
        </w:rPr>
        <w:t xml:space="preserve"> (b) </w:t>
      </w:r>
      <w:r w:rsidRPr="0039554A">
        <w:rPr>
          <w:rFonts w:asciiTheme="majorHAnsi" w:hAnsiTheme="majorHAnsi" w:cstheme="majorHAnsi"/>
          <w:sz w:val="20"/>
          <w:szCs w:val="20"/>
        </w:rPr>
        <w:t xml:space="preserve">Composition of the residual crude oil </w:t>
      </w:r>
      <w:r w:rsidRPr="0039554A">
        <w:rPr>
          <w:rFonts w:asciiTheme="majorHAnsi" w:hAnsiTheme="majorHAnsi" w:cstheme="majorHAnsi"/>
          <w:sz w:val="20"/>
          <w:szCs w:val="20"/>
        </w:rPr>
        <w:lastRenderedPageBreak/>
        <w:t>within the shale rock after HnP-EOR, analyzed using a modified pyrolysis protocol. The results demonstrate the same preference for lighter fractions and limited recovery of heavier fractions, indicating constraints in mobilizing these heavier fractions within the nanoporous shale rock system.</w:t>
      </w:r>
      <w:bookmarkEnd w:id="83"/>
      <w:bookmarkEnd w:id="84"/>
    </w:p>
    <w:p w14:paraId="484B655E" w14:textId="46DEBF8C" w:rsidR="008F57AE" w:rsidRPr="00795443" w:rsidRDefault="008F57AE" w:rsidP="00CC257B">
      <w:pPr>
        <w:spacing w:after="120"/>
        <w:jc w:val="both"/>
      </w:pPr>
      <w:r w:rsidRPr="00795443">
        <w:t>Furthermore, extensive testing was conducted on the two Eagle Ford samples (EF1 and EF2), varying solvent composition (</w:t>
      </w:r>
      <w:r w:rsidR="00A76566">
        <w:t>scCO</w:t>
      </w:r>
      <w:r w:rsidR="00A76566" w:rsidRPr="00A76566">
        <w:rPr>
          <w:vertAlign w:val="subscript"/>
        </w:rPr>
        <w:t>2</w:t>
      </w:r>
      <w:r w:rsidR="00A76566">
        <w:t xml:space="preserve">, </w:t>
      </w:r>
      <w:r w:rsidR="008E00C7">
        <w:rPr>
          <w:lang w:eastAsia="ja-JP"/>
        </w:rPr>
        <w:t>produced field gas</w:t>
      </w:r>
      <w:r w:rsidRPr="00795443">
        <w:t>,</w:t>
      </w:r>
      <w:r w:rsidR="008E00C7">
        <w:t xml:space="preserve"> enriched field gas, and</w:t>
      </w:r>
      <w:r w:rsidRPr="00795443">
        <w:t xml:space="preserve"> immiscible helium gas) and injection pressures</w:t>
      </w:r>
      <w:r>
        <w:t xml:space="preserve">. </w:t>
      </w:r>
      <w:r w:rsidRPr="00795443">
        <w:t>The tests were terminated when no significant increase in oil recovery occurred after two consecutive cycles, leading to variations in the total number of cycles among the tests. Notably, the crushed sample tests achieved considerably higher oil recovery factors than those typically observed in the field due to enhanced surface areas</w:t>
      </w:r>
      <w:r>
        <w:t xml:space="preserve"> and absence of confining stress </w:t>
      </w:r>
      <w:r>
        <w:fldChar w:fldCharType="begin"/>
      </w:r>
      <w:r>
        <w:instrText xml:space="preserve"> ADDIN EN.CITE &lt;EndNote&gt;&lt;Cite&gt;&lt;Author&gt;Dang&lt;/Author&gt;&lt;Year&gt;2019&lt;/Year&gt;&lt;RecNum&gt;828&lt;/RecNum&gt;&lt;DisplayText&gt;(Dang 2019)&lt;/DisplayText&gt;&lt;record&gt;&lt;rec-number&gt;828&lt;/rec-number&gt;&lt;foreign-keys&gt;&lt;key app="EN" db-id="xtrtpexd9zwesae9vrlxa5fbrpepps92x2sf" timestamp="1696612248" guid="3199d4e6-bf4e-4a2f-9858-e96386a61a86"&gt;828&lt;/key&gt;&lt;/foreign-keys&gt;&lt;ref-type name="Thesis"&gt;32&lt;/ref-type&gt;&lt;contributors&gt;&lt;authors&gt;&lt;author&gt;Dang, Son&lt;/author&gt;&lt;/authors&gt;&lt;/contributors&gt;&lt;titles&gt;&lt;title&gt;Understanding the fundamental drive mechanisms for huff-and-puff enhanced oil recovery in tight formations&lt;/title&gt;&lt;/titles&gt;&lt;volume&gt;Ph.D&lt;/volume&gt;&lt;dates&gt;&lt;year&gt;2019&lt;/year&gt;&lt;/dates&gt;&lt;publisher&gt;University of Oklahoma&lt;/publisher&gt;&lt;urls&gt;&lt;related-urls&gt;&lt;url&gt;https://hdl.handle.net/11244/322858&lt;/url&gt;&lt;/related-urls&gt;&lt;/urls&gt;&lt;/record&gt;&lt;/Cite&gt;&lt;/EndNote&gt;</w:instrText>
      </w:r>
      <w:r>
        <w:fldChar w:fldCharType="separate"/>
      </w:r>
      <w:r>
        <w:rPr>
          <w:noProof/>
        </w:rPr>
        <w:t>(Dang 2019)</w:t>
      </w:r>
      <w:r>
        <w:fldChar w:fldCharType="end"/>
      </w:r>
      <w:r w:rsidRPr="00795443">
        <w:t>.</w:t>
      </w:r>
    </w:p>
    <w:p w14:paraId="0F7CB0A7" w14:textId="241B2A44" w:rsidR="008F57AE" w:rsidRDefault="008F57AE" w:rsidP="00CC257B">
      <w:pPr>
        <w:spacing w:after="120"/>
        <w:jc w:val="both"/>
      </w:pPr>
      <w:r w:rsidRPr="00795443">
        <w:rPr>
          <w:b/>
          <w:bCs/>
        </w:rPr>
        <w:fldChar w:fldCharType="begin"/>
      </w:r>
      <w:r w:rsidRPr="00795443">
        <w:rPr>
          <w:b/>
          <w:bCs/>
        </w:rPr>
        <w:instrText xml:space="preserve"> REF _Ref149150845 \h  \* MERGEFORMAT </w:instrText>
      </w:r>
      <w:r w:rsidRPr="00795443">
        <w:rPr>
          <w:b/>
          <w:bCs/>
        </w:rPr>
      </w:r>
      <w:r w:rsidRPr="00795443">
        <w:rPr>
          <w:b/>
          <w:bCs/>
        </w:rPr>
        <w:fldChar w:fldCharType="separate"/>
      </w:r>
      <w:r w:rsidR="00C847FE" w:rsidRPr="00C847FE">
        <w:rPr>
          <w:rFonts w:asciiTheme="majorHAnsi" w:hAnsiTheme="majorHAnsi" w:cstheme="majorHAnsi"/>
          <w:b/>
          <w:bCs/>
        </w:rPr>
        <w:t>Figure 20</w:t>
      </w:r>
      <w:r w:rsidRPr="00795443">
        <w:rPr>
          <w:b/>
          <w:bCs/>
        </w:rPr>
        <w:fldChar w:fldCharType="end"/>
      </w:r>
      <w:r>
        <w:rPr>
          <w:b/>
          <w:bCs/>
        </w:rPr>
        <w:t>(a)</w:t>
      </w:r>
      <w:r w:rsidRPr="00795443">
        <w:t xml:space="preserve"> and </w:t>
      </w:r>
      <w:r w:rsidRPr="00795443">
        <w:rPr>
          <w:b/>
          <w:bCs/>
        </w:rPr>
        <w:fldChar w:fldCharType="begin"/>
      </w:r>
      <w:r w:rsidRPr="00795443">
        <w:rPr>
          <w:b/>
          <w:bCs/>
        </w:rPr>
        <w:instrText xml:space="preserve"> REF _Ref149150845 \h  \* MERGEFORMAT </w:instrText>
      </w:r>
      <w:r w:rsidRPr="00795443">
        <w:rPr>
          <w:b/>
          <w:bCs/>
        </w:rPr>
      </w:r>
      <w:r w:rsidRPr="00795443">
        <w:rPr>
          <w:b/>
          <w:bCs/>
        </w:rPr>
        <w:fldChar w:fldCharType="separate"/>
      </w:r>
      <w:r w:rsidR="00C847FE" w:rsidRPr="00C847FE">
        <w:rPr>
          <w:rFonts w:asciiTheme="majorHAnsi" w:hAnsiTheme="majorHAnsi" w:cstheme="majorHAnsi"/>
          <w:b/>
          <w:bCs/>
        </w:rPr>
        <w:t>Figure 20</w:t>
      </w:r>
      <w:r w:rsidRPr="00795443">
        <w:rPr>
          <w:b/>
          <w:bCs/>
        </w:rPr>
        <w:fldChar w:fldCharType="end"/>
      </w:r>
      <w:r>
        <w:rPr>
          <w:b/>
          <w:bCs/>
        </w:rPr>
        <w:t>(b)</w:t>
      </w:r>
      <w:r w:rsidRPr="00795443">
        <w:t xml:space="preserve"> depict the cumulative oil recoveries for tests conducted on sample EF1 using </w:t>
      </w:r>
      <w:r w:rsidR="008E00C7">
        <w:t>produced and enriched field gases</w:t>
      </w:r>
      <w:r w:rsidRPr="00795443">
        <w:t xml:space="preserve">, respectively. Both gases exhibit increasing oil recovery with rising pressure, extending beyond the measured VIT-MMP for each solvent-Eagle Ford oil pair. In the EF1 </w:t>
      </w:r>
      <w:r w:rsidR="008E00C7">
        <w:rPr>
          <w:lang w:eastAsia="ja-JP"/>
        </w:rPr>
        <w:t>produced field gas</w:t>
      </w:r>
      <w:r w:rsidR="008E00C7" w:rsidRPr="00795443">
        <w:t xml:space="preserve"> </w:t>
      </w:r>
      <w:r w:rsidRPr="00795443">
        <w:t>tests, a slight increase in oil recovery is observed as injection pressure rises from 1000 psi below the MMP to the MMP, followed by significantly higher recover</w:t>
      </w:r>
      <w:r>
        <w:t>y</w:t>
      </w:r>
      <w:r w:rsidRPr="00795443">
        <w:t xml:space="preserve"> at 1000 psi above the MMP. Conversely, the EF1 </w:t>
      </w:r>
      <w:r w:rsidR="008E00C7">
        <w:rPr>
          <w:lang w:eastAsia="ja-JP"/>
        </w:rPr>
        <w:t>enriched field gas</w:t>
      </w:r>
      <w:r w:rsidRPr="00795443">
        <w:t xml:space="preserve"> tests show a gradual increase in oil recovery below the MMP to the MMP, extending to pressures up to 2000 psi above the MMP. However, it is worth noting that the </w:t>
      </w:r>
      <w:r w:rsidR="008E00C7">
        <w:rPr>
          <w:lang w:eastAsia="ja-JP"/>
        </w:rPr>
        <w:t>enriched field gas</w:t>
      </w:r>
      <w:r w:rsidR="008E00C7" w:rsidRPr="00795443">
        <w:t xml:space="preserve"> </w:t>
      </w:r>
      <w:r w:rsidRPr="00795443">
        <w:t>test</w:t>
      </w:r>
      <w:r w:rsidR="00A76566">
        <w:t>s</w:t>
      </w:r>
      <w:r w:rsidRPr="00795443">
        <w:t xml:space="preserve"> did not display the same level of recovery amplification above the MMP as observed for the </w:t>
      </w:r>
      <w:r w:rsidR="008E00C7">
        <w:rPr>
          <w:lang w:eastAsia="ja-JP"/>
        </w:rPr>
        <w:t>produced field gas</w:t>
      </w:r>
      <w:r w:rsidRPr="00795443">
        <w:t xml:space="preserve"> test</w:t>
      </w:r>
      <w:r w:rsidR="00A76566">
        <w:t>s</w:t>
      </w:r>
      <w:r w:rsidRPr="00795443">
        <w:t xml:space="preserve">. In fact, the oil recovery for the </w:t>
      </w:r>
      <w:r w:rsidR="008E00C7">
        <w:t>enriched field gas</w:t>
      </w:r>
      <w:r w:rsidRPr="00795443">
        <w:t xml:space="preserve"> test at the highest pressure of 2000 psi above the MMP (5450 psi) was lower</w:t>
      </w:r>
      <w:r>
        <w:t xml:space="preserve"> (~56%)</w:t>
      </w:r>
      <w:r w:rsidRPr="00795443">
        <w:t xml:space="preserve"> than that of the </w:t>
      </w:r>
      <w:r w:rsidR="008E00C7">
        <w:rPr>
          <w:lang w:eastAsia="ja-JP"/>
        </w:rPr>
        <w:t>produced field gas</w:t>
      </w:r>
      <w:r w:rsidRPr="00795443">
        <w:t xml:space="preserve"> test</w:t>
      </w:r>
      <w:r>
        <w:t xml:space="preserve"> (~65%)</w:t>
      </w:r>
      <w:r w:rsidRPr="00795443">
        <w:t xml:space="preserve"> at 1000 psi above the MMP (4850 psi).</w:t>
      </w:r>
    </w:p>
    <w:p w14:paraId="3D91A08E" w14:textId="6C5D2305" w:rsidR="008F57AE" w:rsidRDefault="00CD52F0" w:rsidP="008F57AE">
      <w:pPr>
        <w:keepNext/>
      </w:pPr>
      <w:r w:rsidRPr="00CD52F0">
        <w:rPr>
          <w:noProof/>
        </w:rPr>
        <w:lastRenderedPageBreak/>
        <w:drawing>
          <wp:inline distT="0" distB="0" distL="0" distR="0" wp14:anchorId="4C15559A" wp14:editId="1D279DC9">
            <wp:extent cx="5943600" cy="3626173"/>
            <wp:effectExtent l="0" t="0" r="0" b="0"/>
            <wp:docPr id="5761147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14715" name=""/>
                    <pic:cNvPicPr/>
                  </pic:nvPicPr>
                  <pic:blipFill rotWithShape="1">
                    <a:blip r:embed="rId48">
                      <a:extLst>
                        <a:ext uri="{96DAC541-7B7A-43D3-8B79-37D633B846F1}">
                          <asvg:svgBlip xmlns:asvg="http://schemas.microsoft.com/office/drawing/2016/SVG/main" r:embed="rId49"/>
                        </a:ext>
                      </a:extLst>
                    </a:blip>
                    <a:srcRect t="1662" r="4695" b="1671"/>
                    <a:stretch/>
                  </pic:blipFill>
                  <pic:spPr bwMode="auto">
                    <a:xfrm>
                      <a:off x="0" y="0"/>
                      <a:ext cx="5949627" cy="3629850"/>
                    </a:xfrm>
                    <a:prstGeom prst="rect">
                      <a:avLst/>
                    </a:prstGeom>
                    <a:ln>
                      <a:noFill/>
                    </a:ln>
                    <a:extLst>
                      <a:ext uri="{53640926-AAD7-44D8-BBD7-CCE9431645EC}">
                        <a14:shadowObscured xmlns:a14="http://schemas.microsoft.com/office/drawing/2010/main"/>
                      </a:ext>
                    </a:extLst>
                  </pic:spPr>
                </pic:pic>
              </a:graphicData>
            </a:graphic>
          </wp:inline>
        </w:drawing>
      </w:r>
    </w:p>
    <w:p w14:paraId="16C92FAB" w14:textId="25F60ED5" w:rsidR="008F57AE" w:rsidRPr="00E35087" w:rsidRDefault="008F57AE" w:rsidP="008F57AE">
      <w:pPr>
        <w:pStyle w:val="Caption"/>
        <w:spacing w:after="120" w:line="480" w:lineRule="auto"/>
        <w:jc w:val="center"/>
        <w:rPr>
          <w:rFonts w:asciiTheme="majorHAnsi" w:hAnsiTheme="majorHAnsi" w:cstheme="majorHAnsi"/>
          <w:sz w:val="20"/>
          <w:szCs w:val="20"/>
        </w:rPr>
      </w:pPr>
      <w:bookmarkStart w:id="85" w:name="_Ref149150845"/>
      <w:bookmarkStart w:id="86" w:name="_Toc149218546"/>
      <w:bookmarkStart w:id="87" w:name="_Toc152493499"/>
      <w:r w:rsidRPr="00795443">
        <w:rPr>
          <w:rFonts w:asciiTheme="majorHAnsi" w:hAnsiTheme="majorHAnsi" w:cstheme="majorHAnsi"/>
          <w:sz w:val="20"/>
          <w:szCs w:val="20"/>
        </w:rPr>
        <w:t xml:space="preserve">Figure </w:t>
      </w:r>
      <w:r w:rsidRPr="00795443">
        <w:rPr>
          <w:rFonts w:asciiTheme="majorHAnsi" w:hAnsiTheme="majorHAnsi" w:cstheme="majorHAnsi"/>
          <w:sz w:val="20"/>
          <w:szCs w:val="20"/>
        </w:rPr>
        <w:fldChar w:fldCharType="begin"/>
      </w:r>
      <w:r w:rsidRPr="00795443">
        <w:rPr>
          <w:rFonts w:asciiTheme="majorHAnsi" w:hAnsiTheme="majorHAnsi" w:cstheme="majorHAnsi"/>
          <w:sz w:val="20"/>
          <w:szCs w:val="20"/>
        </w:rPr>
        <w:instrText xml:space="preserve"> SEQ Figure \* ARABIC </w:instrText>
      </w:r>
      <w:r w:rsidRPr="00795443">
        <w:rPr>
          <w:rFonts w:asciiTheme="majorHAnsi" w:hAnsiTheme="majorHAnsi" w:cstheme="majorHAnsi"/>
          <w:sz w:val="20"/>
          <w:szCs w:val="20"/>
        </w:rPr>
        <w:fldChar w:fldCharType="separate"/>
      </w:r>
      <w:r w:rsidR="00C847FE">
        <w:rPr>
          <w:rFonts w:asciiTheme="majorHAnsi" w:hAnsiTheme="majorHAnsi" w:cstheme="majorHAnsi"/>
          <w:noProof/>
          <w:sz w:val="20"/>
          <w:szCs w:val="20"/>
        </w:rPr>
        <w:t>20</w:t>
      </w:r>
      <w:r w:rsidRPr="00795443">
        <w:rPr>
          <w:rFonts w:asciiTheme="majorHAnsi" w:hAnsiTheme="majorHAnsi" w:cstheme="majorHAnsi"/>
          <w:sz w:val="20"/>
          <w:szCs w:val="20"/>
        </w:rPr>
        <w:fldChar w:fldCharType="end"/>
      </w:r>
      <w:bookmarkEnd w:id="85"/>
      <w:r w:rsidRPr="00795443">
        <w:rPr>
          <w:rFonts w:asciiTheme="majorHAnsi" w:hAnsiTheme="majorHAnsi" w:cstheme="majorHAnsi"/>
          <w:sz w:val="20"/>
          <w:szCs w:val="20"/>
        </w:rPr>
        <w:t>.</w:t>
      </w:r>
      <w:r w:rsidR="00B054B8">
        <w:rPr>
          <w:rFonts w:asciiTheme="majorHAnsi" w:hAnsiTheme="majorHAnsi" w:cstheme="majorHAnsi"/>
          <w:sz w:val="20"/>
          <w:szCs w:val="20"/>
        </w:rPr>
        <w:t xml:space="preserve"> </w:t>
      </w:r>
      <w:r>
        <w:rPr>
          <w:rFonts w:asciiTheme="majorHAnsi" w:hAnsiTheme="majorHAnsi" w:cstheme="majorHAnsi"/>
          <w:sz w:val="20"/>
          <w:szCs w:val="20"/>
        </w:rPr>
        <w:t xml:space="preserve">Overview of oil and water recovery during HnP tests </w:t>
      </w:r>
      <w:r w:rsidR="002B6485">
        <w:rPr>
          <w:rFonts w:asciiTheme="majorHAnsi" w:hAnsiTheme="majorHAnsi" w:cstheme="majorHAnsi"/>
          <w:sz w:val="20"/>
          <w:szCs w:val="20"/>
        </w:rPr>
        <w:t xml:space="preserve">on EF1 </w:t>
      </w:r>
      <w:r>
        <w:rPr>
          <w:rFonts w:asciiTheme="majorHAnsi" w:hAnsiTheme="majorHAnsi" w:cstheme="majorHAnsi"/>
          <w:sz w:val="20"/>
          <w:szCs w:val="20"/>
        </w:rPr>
        <w:t>in varying solvent composition</w:t>
      </w:r>
      <w:r w:rsidR="002B6485">
        <w:rPr>
          <w:rFonts w:asciiTheme="majorHAnsi" w:hAnsiTheme="majorHAnsi" w:cstheme="majorHAnsi"/>
          <w:sz w:val="20"/>
          <w:szCs w:val="20"/>
        </w:rPr>
        <w:t>s and</w:t>
      </w:r>
      <w:r>
        <w:rPr>
          <w:rFonts w:asciiTheme="majorHAnsi" w:hAnsiTheme="majorHAnsi" w:cstheme="majorHAnsi"/>
          <w:sz w:val="20"/>
          <w:szCs w:val="20"/>
        </w:rPr>
        <w:t xml:space="preserve"> injection pressures. (a) oil recovery</w:t>
      </w:r>
      <w:r w:rsidR="002B6485">
        <w:rPr>
          <w:rFonts w:asciiTheme="majorHAnsi" w:hAnsiTheme="majorHAnsi" w:cstheme="majorHAnsi"/>
          <w:sz w:val="20"/>
          <w:szCs w:val="20"/>
        </w:rPr>
        <w:t xml:space="preserve"> with </w:t>
      </w:r>
      <w:r w:rsidR="008E00C7">
        <w:rPr>
          <w:rFonts w:asciiTheme="majorHAnsi" w:hAnsiTheme="majorHAnsi" w:cstheme="majorHAnsi"/>
          <w:sz w:val="20"/>
          <w:szCs w:val="20"/>
        </w:rPr>
        <w:t xml:space="preserve">produced </w:t>
      </w:r>
      <w:r w:rsidR="00A76566">
        <w:rPr>
          <w:rFonts w:asciiTheme="majorHAnsi" w:hAnsiTheme="majorHAnsi" w:cstheme="majorHAnsi"/>
          <w:sz w:val="20"/>
          <w:szCs w:val="20"/>
        </w:rPr>
        <w:t>field</w:t>
      </w:r>
      <w:r>
        <w:rPr>
          <w:rFonts w:asciiTheme="majorHAnsi" w:hAnsiTheme="majorHAnsi" w:cstheme="majorHAnsi"/>
          <w:sz w:val="20"/>
          <w:szCs w:val="20"/>
        </w:rPr>
        <w:t xml:space="preserve"> gas. (b) oil recovery</w:t>
      </w:r>
      <w:r w:rsidR="002B6485">
        <w:rPr>
          <w:rFonts w:asciiTheme="majorHAnsi" w:hAnsiTheme="majorHAnsi" w:cstheme="majorHAnsi"/>
          <w:sz w:val="20"/>
          <w:szCs w:val="20"/>
        </w:rPr>
        <w:t xml:space="preserve"> with </w:t>
      </w:r>
      <w:r w:rsidR="008E00C7">
        <w:rPr>
          <w:rFonts w:asciiTheme="majorHAnsi" w:hAnsiTheme="majorHAnsi" w:cstheme="majorHAnsi"/>
          <w:sz w:val="20"/>
          <w:szCs w:val="20"/>
        </w:rPr>
        <w:t>enriched field gas</w:t>
      </w:r>
      <w:r>
        <w:rPr>
          <w:rFonts w:asciiTheme="majorHAnsi" w:hAnsiTheme="majorHAnsi" w:cstheme="majorHAnsi"/>
          <w:sz w:val="20"/>
          <w:szCs w:val="20"/>
        </w:rPr>
        <w:t>. (c) water recovery</w:t>
      </w:r>
      <w:r w:rsidR="002B6485">
        <w:rPr>
          <w:rFonts w:asciiTheme="majorHAnsi" w:hAnsiTheme="majorHAnsi" w:cstheme="majorHAnsi"/>
          <w:sz w:val="20"/>
          <w:szCs w:val="20"/>
        </w:rPr>
        <w:t xml:space="preserve"> with </w:t>
      </w:r>
      <w:r w:rsidR="008E00C7">
        <w:rPr>
          <w:rFonts w:asciiTheme="majorHAnsi" w:hAnsiTheme="majorHAnsi" w:cstheme="majorHAnsi"/>
          <w:sz w:val="20"/>
          <w:szCs w:val="20"/>
        </w:rPr>
        <w:t>produced field gas</w:t>
      </w:r>
      <w:r>
        <w:rPr>
          <w:rFonts w:asciiTheme="majorHAnsi" w:hAnsiTheme="majorHAnsi" w:cstheme="majorHAnsi"/>
          <w:sz w:val="20"/>
          <w:szCs w:val="20"/>
        </w:rPr>
        <w:t>. (d) water recovery</w:t>
      </w:r>
      <w:r w:rsidR="002B6485">
        <w:rPr>
          <w:rFonts w:asciiTheme="majorHAnsi" w:hAnsiTheme="majorHAnsi" w:cstheme="majorHAnsi"/>
          <w:sz w:val="20"/>
          <w:szCs w:val="20"/>
        </w:rPr>
        <w:t xml:space="preserve"> with </w:t>
      </w:r>
      <w:r w:rsidR="008E00C7">
        <w:rPr>
          <w:rFonts w:asciiTheme="majorHAnsi" w:hAnsiTheme="majorHAnsi" w:cstheme="majorHAnsi"/>
          <w:sz w:val="20"/>
          <w:szCs w:val="20"/>
        </w:rPr>
        <w:t>enriched field</w:t>
      </w:r>
      <w:r>
        <w:rPr>
          <w:rFonts w:asciiTheme="majorHAnsi" w:hAnsiTheme="majorHAnsi" w:cstheme="majorHAnsi"/>
          <w:sz w:val="20"/>
          <w:szCs w:val="20"/>
        </w:rPr>
        <w:t xml:space="preserve"> gas.</w:t>
      </w:r>
      <w:bookmarkEnd w:id="86"/>
      <w:bookmarkEnd w:id="87"/>
    </w:p>
    <w:p w14:paraId="3F3682EC" w14:textId="0D376CFB" w:rsidR="008F57AE" w:rsidRDefault="008F57AE" w:rsidP="00CC257B">
      <w:pPr>
        <w:spacing w:after="120"/>
        <w:jc w:val="both"/>
      </w:pPr>
      <w:r w:rsidRPr="00670998">
        <w:t xml:space="preserve">The cumulative water production for tests conducted on sample EF1 using </w:t>
      </w:r>
      <w:r w:rsidR="007248C1">
        <w:t>produced and enriched field gases</w:t>
      </w:r>
      <w:r w:rsidRPr="00670998">
        <w:t xml:space="preserve"> is depicted in </w:t>
      </w:r>
      <w:r w:rsidRPr="00795443">
        <w:rPr>
          <w:b/>
          <w:bCs/>
        </w:rPr>
        <w:fldChar w:fldCharType="begin"/>
      </w:r>
      <w:r w:rsidRPr="00795443">
        <w:rPr>
          <w:b/>
          <w:bCs/>
        </w:rPr>
        <w:instrText xml:space="preserve"> REF _Ref149150845 \h  \* MERGEFORMAT </w:instrText>
      </w:r>
      <w:r w:rsidRPr="00795443">
        <w:rPr>
          <w:b/>
          <w:bCs/>
        </w:rPr>
      </w:r>
      <w:r w:rsidRPr="00795443">
        <w:rPr>
          <w:b/>
          <w:bCs/>
        </w:rPr>
        <w:fldChar w:fldCharType="separate"/>
      </w:r>
      <w:r w:rsidR="00C847FE" w:rsidRPr="00C847FE">
        <w:rPr>
          <w:rFonts w:asciiTheme="majorHAnsi" w:hAnsiTheme="majorHAnsi" w:cstheme="majorHAnsi"/>
          <w:b/>
          <w:bCs/>
        </w:rPr>
        <w:t>Figure 20</w:t>
      </w:r>
      <w:r w:rsidRPr="00795443">
        <w:rPr>
          <w:b/>
          <w:bCs/>
        </w:rPr>
        <w:fldChar w:fldCharType="end"/>
      </w:r>
      <w:r>
        <w:rPr>
          <w:b/>
          <w:bCs/>
        </w:rPr>
        <w:t>(c)</w:t>
      </w:r>
      <w:r w:rsidRPr="00670998">
        <w:t xml:space="preserve"> and </w:t>
      </w:r>
      <w:r w:rsidRPr="00795443">
        <w:rPr>
          <w:b/>
          <w:bCs/>
        </w:rPr>
        <w:fldChar w:fldCharType="begin"/>
      </w:r>
      <w:r w:rsidRPr="00795443">
        <w:rPr>
          <w:b/>
          <w:bCs/>
        </w:rPr>
        <w:instrText xml:space="preserve"> REF _Ref149150845 \h  \* MERGEFORMAT </w:instrText>
      </w:r>
      <w:r w:rsidRPr="00795443">
        <w:rPr>
          <w:b/>
          <w:bCs/>
        </w:rPr>
      </w:r>
      <w:r w:rsidRPr="00795443">
        <w:rPr>
          <w:b/>
          <w:bCs/>
        </w:rPr>
        <w:fldChar w:fldCharType="separate"/>
      </w:r>
      <w:r w:rsidR="00C847FE" w:rsidRPr="00C847FE">
        <w:rPr>
          <w:rFonts w:asciiTheme="majorHAnsi" w:hAnsiTheme="majorHAnsi" w:cstheme="majorHAnsi"/>
          <w:b/>
          <w:bCs/>
        </w:rPr>
        <w:t>Figure 20</w:t>
      </w:r>
      <w:r w:rsidRPr="00795443">
        <w:rPr>
          <w:b/>
          <w:bCs/>
        </w:rPr>
        <w:fldChar w:fldCharType="end"/>
      </w:r>
      <w:r>
        <w:rPr>
          <w:b/>
          <w:bCs/>
        </w:rPr>
        <w:t>(d)</w:t>
      </w:r>
      <w:r w:rsidRPr="00670998">
        <w:t>, respectively. In these tests, water production exhibits a monotonically linear increase after each injection cycle, persisting through the later cycles. The results indicate that the composition of the field gas</w:t>
      </w:r>
      <w:r>
        <w:t xml:space="preserve"> or </w:t>
      </w:r>
      <w:r w:rsidRPr="00670998">
        <w:t>injection pressure</w:t>
      </w:r>
      <w:r>
        <w:t xml:space="preserve"> do</w:t>
      </w:r>
      <w:r w:rsidRPr="00670998">
        <w:t xml:space="preserve"> not have a substantial impact on water production. </w:t>
      </w:r>
      <w:r w:rsidRPr="00B346D6">
        <w:t xml:space="preserve">The lack of correlation between water production and injection pressure suggests that capillary displacement is not the underlying mechanism driving the observed </w:t>
      </w:r>
      <w:r>
        <w:t>fluid</w:t>
      </w:r>
      <w:r w:rsidRPr="00B346D6">
        <w:t xml:space="preserve"> production.</w:t>
      </w:r>
      <w:r>
        <w:t xml:space="preserve"> </w:t>
      </w:r>
      <w:r w:rsidRPr="00670998">
        <w:t>Th</w:t>
      </w:r>
      <w:r>
        <w:t>erefore, the</w:t>
      </w:r>
      <w:r w:rsidRPr="00670998">
        <w:t xml:space="preserve"> trend in water production can be attributed to external diffusion of water during each injection cycle, </w:t>
      </w:r>
      <w:r>
        <w:t xml:space="preserve">which involves </w:t>
      </w:r>
      <w:r w:rsidRPr="00670998">
        <w:t>cyclic heating to reservoir temperature and exposure to low-humidity solvent gas.</w:t>
      </w:r>
    </w:p>
    <w:p w14:paraId="29495C5F" w14:textId="15D1E232" w:rsidR="008F57AE" w:rsidRDefault="00E340A0" w:rsidP="00CC257B">
      <w:pPr>
        <w:spacing w:after="120"/>
        <w:jc w:val="both"/>
      </w:pPr>
      <w:r w:rsidRPr="00E340A0">
        <w:rPr>
          <w:b/>
          <w:bCs/>
        </w:rPr>
        <w:lastRenderedPageBreak/>
        <w:fldChar w:fldCharType="begin"/>
      </w:r>
      <w:r w:rsidRPr="00E340A0">
        <w:rPr>
          <w:b/>
          <w:bCs/>
        </w:rPr>
        <w:instrText xml:space="preserve"> REF _Ref150272286 \h  \* MERGEFORMAT </w:instrText>
      </w:r>
      <w:r w:rsidRPr="00E340A0">
        <w:rPr>
          <w:b/>
          <w:bCs/>
        </w:rPr>
      </w:r>
      <w:r w:rsidRPr="00E340A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21</w:t>
      </w:r>
      <w:r w:rsidRPr="00E340A0">
        <w:rPr>
          <w:b/>
          <w:bCs/>
        </w:rPr>
        <w:fldChar w:fldCharType="end"/>
      </w:r>
      <w:r w:rsidR="008F57AE">
        <w:rPr>
          <w:b/>
          <w:bCs/>
        </w:rPr>
        <w:t>(</w:t>
      </w:r>
      <w:r w:rsidR="002B6485">
        <w:rPr>
          <w:b/>
          <w:bCs/>
        </w:rPr>
        <w:t>a</w:t>
      </w:r>
      <w:r w:rsidR="008F57AE">
        <w:rPr>
          <w:b/>
          <w:bCs/>
        </w:rPr>
        <w:t>)</w:t>
      </w:r>
      <w:r>
        <w:t xml:space="preserve"> through</w:t>
      </w:r>
      <w:r w:rsidR="008F57AE">
        <w:rPr>
          <w:b/>
          <w:bCs/>
        </w:rPr>
        <w:t xml:space="preserve"> </w:t>
      </w:r>
      <w:r w:rsidRPr="00E340A0">
        <w:rPr>
          <w:b/>
          <w:bCs/>
        </w:rPr>
        <w:fldChar w:fldCharType="begin"/>
      </w:r>
      <w:r w:rsidRPr="00E340A0">
        <w:rPr>
          <w:b/>
          <w:bCs/>
        </w:rPr>
        <w:instrText xml:space="preserve"> REF _Ref150272286 \h  \* MERGEFORMAT </w:instrText>
      </w:r>
      <w:r w:rsidRPr="00E340A0">
        <w:rPr>
          <w:b/>
          <w:bCs/>
        </w:rPr>
      </w:r>
      <w:r w:rsidRPr="00E340A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21</w:t>
      </w:r>
      <w:r w:rsidRPr="00E340A0">
        <w:rPr>
          <w:b/>
          <w:bCs/>
        </w:rPr>
        <w:fldChar w:fldCharType="end"/>
      </w:r>
      <w:r w:rsidR="008F57AE">
        <w:rPr>
          <w:b/>
          <w:bCs/>
        </w:rPr>
        <w:t>(</w:t>
      </w:r>
      <w:r w:rsidR="002B6485">
        <w:rPr>
          <w:b/>
          <w:bCs/>
        </w:rPr>
        <w:t>d</w:t>
      </w:r>
      <w:r w:rsidR="008F57AE">
        <w:rPr>
          <w:b/>
          <w:bCs/>
        </w:rPr>
        <w:t>)</w:t>
      </w:r>
      <w:r w:rsidR="008F57AE">
        <w:t xml:space="preserve"> </w:t>
      </w:r>
      <w:r w:rsidR="008F57AE" w:rsidRPr="00746577">
        <w:t xml:space="preserve">present analogous results for oil and water recoveries in </w:t>
      </w:r>
      <w:r w:rsidR="008E00C7">
        <w:t>produced and enriched field gas</w:t>
      </w:r>
      <w:r w:rsidR="008F57AE" w:rsidRPr="00746577">
        <w:t xml:space="preserve"> tests performed on sample EF2. Three additional tests were conducted on this sample: one using </w:t>
      </w:r>
      <w:r w:rsidR="00AD3015">
        <w:t>sc</w:t>
      </w:r>
      <w:r w:rsidR="008F57AE" w:rsidRPr="00746577">
        <w:t>CO</w:t>
      </w:r>
      <w:r w:rsidR="008F57AE" w:rsidRPr="00746577">
        <w:rPr>
          <w:vertAlign w:val="subscript"/>
        </w:rPr>
        <w:t>2</w:t>
      </w:r>
      <w:r w:rsidR="008F57AE" w:rsidRPr="00746577">
        <w:t xml:space="preserve"> at 1000 psi above the MMP (</w:t>
      </w:r>
      <w:proofErr w:type="spellStart"/>
      <w:r w:rsidR="008F57AE" w:rsidRPr="00746577">
        <w:t>P</w:t>
      </w:r>
      <w:r w:rsidR="008F57AE" w:rsidRPr="00746577">
        <w:rPr>
          <w:vertAlign w:val="subscript"/>
        </w:rPr>
        <w:t>inj</w:t>
      </w:r>
      <w:proofErr w:type="spellEnd"/>
      <w:r w:rsidR="008F57AE" w:rsidRPr="00746577">
        <w:t xml:space="preserve"> = 3500 psi) as previously </w:t>
      </w:r>
      <w:r w:rsidR="008F57AE">
        <w:t>depicted</w:t>
      </w:r>
      <w:r w:rsidR="008F57AE" w:rsidRPr="00746577">
        <w:t xml:space="preserve"> in </w:t>
      </w:r>
      <w:r w:rsidR="008F57AE" w:rsidRPr="00B346D6">
        <w:rPr>
          <w:b/>
          <w:bCs/>
        </w:rPr>
        <w:fldChar w:fldCharType="begin"/>
      </w:r>
      <w:r w:rsidR="008F57AE" w:rsidRPr="00B346D6">
        <w:rPr>
          <w:b/>
          <w:bCs/>
        </w:rPr>
        <w:instrText xml:space="preserve"> REF _Ref149145975 \h  \* MERGEFORMAT </w:instrText>
      </w:r>
      <w:r w:rsidR="008F57AE" w:rsidRPr="00B346D6">
        <w:rPr>
          <w:b/>
          <w:bCs/>
        </w:rPr>
      </w:r>
      <w:r w:rsidR="008F57AE" w:rsidRPr="00B346D6">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18</w:t>
      </w:r>
      <w:r w:rsidR="008F57AE" w:rsidRPr="00B346D6">
        <w:rPr>
          <w:b/>
          <w:bCs/>
        </w:rPr>
        <w:fldChar w:fldCharType="end"/>
      </w:r>
      <w:r w:rsidR="008F57AE" w:rsidRPr="00746577">
        <w:t xml:space="preserve">, and two tests using immiscible helium (He) gas at the same minimum and maximum absolute pressures as the </w:t>
      </w:r>
      <w:r w:rsidR="008E00C7">
        <w:t>produced field gas</w:t>
      </w:r>
      <w:r w:rsidR="008F57AE" w:rsidRPr="00746577">
        <w:t xml:space="preserve"> tests (</w:t>
      </w:r>
      <w:proofErr w:type="spellStart"/>
      <w:r w:rsidR="008F57AE" w:rsidRPr="00746577">
        <w:t>P</w:t>
      </w:r>
      <w:r w:rsidR="008F57AE" w:rsidRPr="00746577">
        <w:rPr>
          <w:vertAlign w:val="subscript"/>
        </w:rPr>
        <w:t>inj</w:t>
      </w:r>
      <w:proofErr w:type="spellEnd"/>
      <w:r w:rsidR="008F57AE" w:rsidRPr="00746577">
        <w:t xml:space="preserve"> = 2850 psi and </w:t>
      </w:r>
      <w:proofErr w:type="spellStart"/>
      <w:r w:rsidR="008F57AE" w:rsidRPr="00746577">
        <w:t>P</w:t>
      </w:r>
      <w:r w:rsidR="008F57AE" w:rsidRPr="00746577">
        <w:rPr>
          <w:vertAlign w:val="subscript"/>
        </w:rPr>
        <w:t>inj</w:t>
      </w:r>
      <w:proofErr w:type="spellEnd"/>
      <w:r w:rsidR="008F57AE" w:rsidRPr="00746577">
        <w:t xml:space="preserve"> = 4850 psi). The He tests aimed to isolate the effects of pressure support and miscibility on oil recovery using an immiscible gas. Overall, sample EF2 exhibits similar trends to sample EF1: oil recoveries increase with injection pressure, extending beyond the MMP, and this effect is more pronounced in the </w:t>
      </w:r>
      <w:r w:rsidR="008E00C7">
        <w:t>produced field gas</w:t>
      </w:r>
      <w:r w:rsidR="008E00C7" w:rsidRPr="00746577">
        <w:t xml:space="preserve"> </w:t>
      </w:r>
      <w:r w:rsidR="008F57AE" w:rsidRPr="00746577">
        <w:t xml:space="preserve">tests. Water production shows a monotonically linear increase with </w:t>
      </w:r>
      <w:r w:rsidR="008F57AE">
        <w:t xml:space="preserve">the </w:t>
      </w:r>
      <w:r w:rsidR="008F57AE" w:rsidRPr="00746577">
        <w:t xml:space="preserve">injection cycles, with no discernible impact of </w:t>
      </w:r>
      <w:r w:rsidR="008F57AE">
        <w:t xml:space="preserve">the </w:t>
      </w:r>
      <w:r w:rsidR="008F57AE" w:rsidRPr="00746577">
        <w:t>field gas composition</w:t>
      </w:r>
      <w:r w:rsidR="008F57AE">
        <w:t xml:space="preserve"> or</w:t>
      </w:r>
      <w:r w:rsidR="008F57AE" w:rsidRPr="00746577">
        <w:t xml:space="preserve"> injection pressure. The results for the </w:t>
      </w:r>
      <w:r w:rsidR="00AD3015">
        <w:t>sc</w:t>
      </w:r>
      <w:r w:rsidR="008F57AE" w:rsidRPr="00746577">
        <w:t>CO</w:t>
      </w:r>
      <w:r w:rsidR="008F57AE" w:rsidRPr="00746577">
        <w:rPr>
          <w:vertAlign w:val="subscript"/>
        </w:rPr>
        <w:t>2</w:t>
      </w:r>
      <w:r w:rsidR="008F57AE" w:rsidRPr="00746577">
        <w:t xml:space="preserve"> test </w:t>
      </w:r>
      <w:r w:rsidR="008F57AE">
        <w:t xml:space="preserve">at 3500 psi </w:t>
      </w:r>
      <w:r w:rsidR="008F57AE" w:rsidRPr="00746577">
        <w:t>show faster oil recovery at lower absolute pressure compared to the field gases</w:t>
      </w:r>
      <w:r w:rsidR="008F57AE">
        <w:t xml:space="preserve"> at high pressure (&gt;4450 psi)</w:t>
      </w:r>
      <w:r w:rsidR="008F57AE" w:rsidRPr="00746577">
        <w:t xml:space="preserve">. A slightly larger water production trend is observed for </w:t>
      </w:r>
      <w:r w:rsidR="00AD3015">
        <w:t>sc</w:t>
      </w:r>
      <w:r w:rsidR="008F57AE" w:rsidRPr="00746577">
        <w:t>CO</w:t>
      </w:r>
      <w:r w:rsidR="008F57AE" w:rsidRPr="00746577">
        <w:rPr>
          <w:vertAlign w:val="subscript"/>
        </w:rPr>
        <w:t>2</w:t>
      </w:r>
      <w:r w:rsidR="008F57AE">
        <w:rPr>
          <w:vertAlign w:val="subscript"/>
        </w:rPr>
        <w:t xml:space="preserve"> </w:t>
      </w:r>
      <w:r w:rsidR="008F57AE">
        <w:t>(</w:t>
      </w:r>
      <w:r w:rsidRPr="00E340A0">
        <w:rPr>
          <w:b/>
          <w:bCs/>
        </w:rPr>
        <w:fldChar w:fldCharType="begin"/>
      </w:r>
      <w:r w:rsidRPr="00E340A0">
        <w:rPr>
          <w:b/>
          <w:bCs/>
        </w:rPr>
        <w:instrText xml:space="preserve"> REF _Ref150272286 \h  \* MERGEFORMAT </w:instrText>
      </w:r>
      <w:r w:rsidRPr="00E340A0">
        <w:rPr>
          <w:b/>
          <w:bCs/>
        </w:rPr>
      </w:r>
      <w:r w:rsidRPr="00E340A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21</w:t>
      </w:r>
      <w:r w:rsidRPr="00E340A0">
        <w:rPr>
          <w:b/>
          <w:bCs/>
        </w:rPr>
        <w:fldChar w:fldCharType="end"/>
      </w:r>
      <w:r>
        <w:rPr>
          <w:b/>
          <w:bCs/>
        </w:rPr>
        <w:t>(d)</w:t>
      </w:r>
      <w:r w:rsidR="008F57AE">
        <w:t>)</w:t>
      </w:r>
      <w:r w:rsidR="008F57AE" w:rsidRPr="00746577">
        <w:t xml:space="preserve">, likely due to the larger water diffusion coefficient in </w:t>
      </w:r>
      <w:r w:rsidR="00AD3015">
        <w:t>sc</w:t>
      </w:r>
      <w:r w:rsidR="008F57AE" w:rsidRPr="00746577">
        <w:t>CO</w:t>
      </w:r>
      <w:r w:rsidR="008F57AE" w:rsidRPr="00746577">
        <w:rPr>
          <w:vertAlign w:val="subscript"/>
        </w:rPr>
        <w:t>2</w:t>
      </w:r>
      <w:r w:rsidR="008F57AE" w:rsidRPr="00746577">
        <w:t xml:space="preserve"> compared to hydrocarbon </w:t>
      </w:r>
      <w:r w:rsidR="008F57AE">
        <w:t xml:space="preserve">phase </w:t>
      </w:r>
      <w:r w:rsidR="008F57AE">
        <w:fldChar w:fldCharType="begin"/>
      </w:r>
      <w:r w:rsidR="002326C7">
        <w:instrText xml:space="preserve"> ADDIN EN.CITE &lt;EndNote&gt;&lt;Cite&gt;&lt;Author&gt;Kravanja&lt;/Author&gt;&lt;Year&gt;2018&lt;/Year&gt;&lt;RecNum&gt;433&lt;/RecNum&gt;&lt;DisplayText&gt;(Kravanja et al. 2018b)&lt;/DisplayText&gt;&lt;record&gt;&lt;rec-number&gt;433&lt;/rec-number&gt;&lt;foreign-keys&gt;&lt;key app="EN" db-id="xtrtpexd9zwesae9vrlxa5fbrpepps92x2sf" timestamp="1679614359" guid="a464ae8f-c601-4666-a110-f55d75c532b6"&gt;433&lt;/key&gt;&lt;/foreign-keys&gt;&lt;ref-type name="Journal Article"&gt;17&lt;/ref-type&gt;&lt;contributors&gt;&lt;authors&gt;&lt;author&gt;Kravanja, Gregor&lt;/author&gt;&lt;author&gt;Škerget, Mojca&lt;/author&gt;&lt;author&gt;Knez, Željko&lt;/author&gt;&lt;author&gt;Knez Hrnčič, Maša&lt;/author&gt;&lt;/authors&gt;&lt;/contributors&gt;&lt;titles&gt;&lt;title&gt;Diffusion coefficients of water and propylene glycol in supercritical CO2 from pendant drop tensiometry&lt;/title&gt;&lt;secondary-title&gt;The Journal of Supercritical Fluids&lt;/secondary-title&gt;&lt;/titles&gt;&lt;periodical&gt;&lt;full-title&gt;The Journal of Supercritical Fluids&lt;/full-title&gt;&lt;/periodical&gt;&lt;pages&gt;1-8&lt;/pages&gt;&lt;volume&gt;133&lt;/volume&gt;&lt;keywords&gt;&lt;keyword&gt;Diffusion coefficients&lt;/keyword&gt;&lt;keyword&gt;Supercritical CO&lt;/keyword&gt;&lt;keyword&gt;Pendant drop method&lt;/keyword&gt;&lt;keyword&gt;Interfacial tension&lt;/keyword&gt;&lt;keyword&gt;Density&lt;/keyword&gt;&lt;keyword&gt;Water&lt;/keyword&gt;&lt;keyword&gt;Propylene glycol&lt;/keyword&gt;&lt;/keywords&gt;&lt;dates&gt;&lt;year&gt;2018&lt;/year&gt;&lt;pub-dates&gt;&lt;date&gt;2018/03/01/&lt;/date&gt;&lt;/pub-dates&gt;&lt;/dates&gt;&lt;isbn&gt;0896-8446&lt;/isbn&gt;&lt;urls&gt;&lt;related-urls&gt;&lt;url&gt;https://www.sciencedirect.com/science/article/pii/S0896844617304576&lt;/url&gt;&lt;/related-urls&gt;&lt;/urls&gt;&lt;electronic-resource-num&gt;https://doi.org/10.1016/j.supflu.2017.09.022&lt;/electronic-resource-num&gt;&lt;/record&gt;&lt;/Cite&gt;&lt;/EndNote&gt;</w:instrText>
      </w:r>
      <w:r w:rsidR="008F57AE">
        <w:fldChar w:fldCharType="separate"/>
      </w:r>
      <w:r w:rsidR="006A0A66">
        <w:rPr>
          <w:noProof/>
        </w:rPr>
        <w:t>(Kravanja et al. 2018b)</w:t>
      </w:r>
      <w:r w:rsidR="008F57AE">
        <w:fldChar w:fldCharType="end"/>
      </w:r>
      <w:r w:rsidR="008F57AE" w:rsidRPr="00746577">
        <w:t xml:space="preserve">. In contrast, the low oil recovery in the He gas tests conducted at the full range of injection pressures </w:t>
      </w:r>
      <w:r w:rsidR="008F57AE">
        <w:t xml:space="preserve">(2850 psi to 4850 psi) </w:t>
      </w:r>
      <w:r w:rsidR="008F57AE" w:rsidRPr="00746577">
        <w:t>suggests that solvent-oil miscibility plays a critical role in controlling oil recovery. In fact, the immiscible He gas HnP at the highest injection pressure (4850 psi) yielded lower oil recovery</w:t>
      </w:r>
      <w:r w:rsidR="008F57AE">
        <w:t xml:space="preserve"> (22%)</w:t>
      </w:r>
      <w:r w:rsidR="008F57AE" w:rsidRPr="00746577">
        <w:t xml:space="preserve"> than the </w:t>
      </w:r>
      <w:r w:rsidR="007248C1">
        <w:t>produced field gas</w:t>
      </w:r>
      <w:r w:rsidR="008F57AE" w:rsidRPr="00746577">
        <w:t xml:space="preserve"> HnP</w:t>
      </w:r>
      <w:r w:rsidR="008F57AE">
        <w:t xml:space="preserve"> (31%)</w:t>
      </w:r>
      <w:r w:rsidR="008F57AE" w:rsidRPr="00746577">
        <w:t xml:space="preserve"> at the lower pressure (2850 psi).</w:t>
      </w:r>
    </w:p>
    <w:p w14:paraId="7B2F5B23" w14:textId="67DC6023" w:rsidR="002B6485" w:rsidRDefault="00CD52F0" w:rsidP="002B6485">
      <w:pPr>
        <w:keepNext/>
        <w:jc w:val="both"/>
      </w:pPr>
      <w:r w:rsidRPr="00CD52F0">
        <w:rPr>
          <w:noProof/>
        </w:rPr>
        <w:lastRenderedPageBreak/>
        <w:drawing>
          <wp:inline distT="0" distB="0" distL="0" distR="0" wp14:anchorId="0C61012D" wp14:editId="7F465559">
            <wp:extent cx="5943600" cy="3628765"/>
            <wp:effectExtent l="0" t="0" r="0" b="0"/>
            <wp:docPr id="12633522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52298" name=""/>
                    <pic:cNvPicPr/>
                  </pic:nvPicPr>
                  <pic:blipFill rotWithShape="1">
                    <a:blip r:embed="rId50">
                      <a:extLst>
                        <a:ext uri="{96DAC541-7B7A-43D3-8B79-37D633B846F1}">
                          <asvg:svgBlip xmlns:asvg="http://schemas.microsoft.com/office/drawing/2016/SVG/main" r:embed="rId51"/>
                        </a:ext>
                      </a:extLst>
                    </a:blip>
                    <a:srcRect t="4514" r="5095" b="1978"/>
                    <a:stretch/>
                  </pic:blipFill>
                  <pic:spPr bwMode="auto">
                    <a:xfrm>
                      <a:off x="0" y="0"/>
                      <a:ext cx="5947304" cy="3631026"/>
                    </a:xfrm>
                    <a:prstGeom prst="rect">
                      <a:avLst/>
                    </a:prstGeom>
                    <a:ln>
                      <a:noFill/>
                    </a:ln>
                    <a:extLst>
                      <a:ext uri="{53640926-AAD7-44D8-BBD7-CCE9431645EC}">
                        <a14:shadowObscured xmlns:a14="http://schemas.microsoft.com/office/drawing/2010/main"/>
                      </a:ext>
                    </a:extLst>
                  </pic:spPr>
                </pic:pic>
              </a:graphicData>
            </a:graphic>
          </wp:inline>
        </w:drawing>
      </w:r>
    </w:p>
    <w:p w14:paraId="5DA999BA" w14:textId="77475A46" w:rsidR="002B6485" w:rsidRPr="002B6485" w:rsidRDefault="002B6485" w:rsidP="002B6485">
      <w:pPr>
        <w:pStyle w:val="Caption"/>
        <w:spacing w:after="120" w:line="480" w:lineRule="auto"/>
        <w:jc w:val="center"/>
        <w:rPr>
          <w:rFonts w:asciiTheme="majorHAnsi" w:hAnsiTheme="majorHAnsi" w:cstheme="majorHAnsi"/>
          <w:sz w:val="20"/>
          <w:szCs w:val="20"/>
        </w:rPr>
      </w:pPr>
      <w:bookmarkStart w:id="88" w:name="_Ref150272286"/>
      <w:bookmarkStart w:id="89" w:name="_Toc152493500"/>
      <w:r w:rsidRPr="002B6485">
        <w:rPr>
          <w:rFonts w:asciiTheme="majorHAnsi" w:hAnsiTheme="majorHAnsi" w:cstheme="majorHAnsi"/>
          <w:sz w:val="20"/>
          <w:szCs w:val="20"/>
        </w:rPr>
        <w:t xml:space="preserve">Figure </w:t>
      </w:r>
      <w:r w:rsidRPr="002B6485">
        <w:rPr>
          <w:rFonts w:asciiTheme="majorHAnsi" w:hAnsiTheme="majorHAnsi" w:cstheme="majorHAnsi"/>
          <w:sz w:val="20"/>
          <w:szCs w:val="20"/>
        </w:rPr>
        <w:fldChar w:fldCharType="begin"/>
      </w:r>
      <w:r w:rsidRPr="002B6485">
        <w:rPr>
          <w:rFonts w:asciiTheme="majorHAnsi" w:hAnsiTheme="majorHAnsi" w:cstheme="majorHAnsi"/>
          <w:sz w:val="20"/>
          <w:szCs w:val="20"/>
        </w:rPr>
        <w:instrText xml:space="preserve"> SEQ Figure \* ARABIC </w:instrText>
      </w:r>
      <w:r w:rsidRPr="002B6485">
        <w:rPr>
          <w:rFonts w:asciiTheme="majorHAnsi" w:hAnsiTheme="majorHAnsi" w:cstheme="majorHAnsi"/>
          <w:sz w:val="20"/>
          <w:szCs w:val="20"/>
        </w:rPr>
        <w:fldChar w:fldCharType="separate"/>
      </w:r>
      <w:r w:rsidR="00C847FE">
        <w:rPr>
          <w:rFonts w:asciiTheme="majorHAnsi" w:hAnsiTheme="majorHAnsi" w:cstheme="majorHAnsi"/>
          <w:noProof/>
          <w:sz w:val="20"/>
          <w:szCs w:val="20"/>
        </w:rPr>
        <w:t>21</w:t>
      </w:r>
      <w:r w:rsidRPr="002B6485">
        <w:rPr>
          <w:rFonts w:asciiTheme="majorHAnsi" w:hAnsiTheme="majorHAnsi" w:cstheme="majorHAnsi"/>
          <w:sz w:val="20"/>
          <w:szCs w:val="20"/>
        </w:rPr>
        <w:fldChar w:fldCharType="end"/>
      </w:r>
      <w:bookmarkEnd w:id="88"/>
      <w:r>
        <w:rPr>
          <w:rFonts w:asciiTheme="majorHAnsi" w:hAnsiTheme="majorHAnsi" w:cstheme="majorHAnsi"/>
          <w:sz w:val="20"/>
          <w:szCs w:val="20"/>
        </w:rPr>
        <w:t xml:space="preserve">. Analogous plots to </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REF _Ref149150845 \h </w:instrText>
      </w:r>
      <w:r>
        <w:rPr>
          <w:rFonts w:asciiTheme="majorHAnsi" w:hAnsiTheme="majorHAnsi" w:cstheme="majorHAnsi"/>
          <w:sz w:val="20"/>
          <w:szCs w:val="20"/>
        </w:rPr>
      </w:r>
      <w:r>
        <w:rPr>
          <w:rFonts w:asciiTheme="majorHAnsi" w:hAnsiTheme="majorHAnsi" w:cstheme="majorHAnsi"/>
          <w:sz w:val="20"/>
          <w:szCs w:val="20"/>
        </w:rPr>
        <w:fldChar w:fldCharType="separate"/>
      </w:r>
      <w:r w:rsidR="00C847FE" w:rsidRPr="00795443">
        <w:rPr>
          <w:rFonts w:asciiTheme="majorHAnsi" w:hAnsiTheme="majorHAnsi" w:cstheme="majorHAnsi"/>
          <w:sz w:val="20"/>
          <w:szCs w:val="20"/>
        </w:rPr>
        <w:t xml:space="preserve">Figure </w:t>
      </w:r>
      <w:r w:rsidR="00C847FE">
        <w:rPr>
          <w:rFonts w:asciiTheme="majorHAnsi" w:hAnsiTheme="majorHAnsi" w:cstheme="majorHAnsi"/>
          <w:noProof/>
          <w:sz w:val="20"/>
          <w:szCs w:val="20"/>
        </w:rPr>
        <w:t>20</w:t>
      </w:r>
      <w:r>
        <w:rPr>
          <w:rFonts w:asciiTheme="majorHAnsi" w:hAnsiTheme="majorHAnsi" w:cstheme="majorHAnsi"/>
          <w:sz w:val="20"/>
          <w:szCs w:val="20"/>
        </w:rPr>
        <w:fldChar w:fldCharType="end"/>
      </w:r>
      <w:r>
        <w:rPr>
          <w:rFonts w:asciiTheme="majorHAnsi" w:hAnsiTheme="majorHAnsi" w:cstheme="majorHAnsi"/>
          <w:sz w:val="20"/>
          <w:szCs w:val="20"/>
        </w:rPr>
        <w:t xml:space="preserve"> </w:t>
      </w:r>
      <w:r w:rsidR="00796DCD">
        <w:rPr>
          <w:rFonts w:asciiTheme="majorHAnsi" w:hAnsiTheme="majorHAnsi" w:cstheme="majorHAnsi"/>
          <w:sz w:val="20"/>
          <w:szCs w:val="20"/>
        </w:rPr>
        <w:t>for the HnP tests conducted on</w:t>
      </w:r>
      <w:r>
        <w:rPr>
          <w:rFonts w:asciiTheme="majorHAnsi" w:hAnsiTheme="majorHAnsi" w:cstheme="majorHAnsi"/>
          <w:sz w:val="20"/>
          <w:szCs w:val="20"/>
        </w:rPr>
        <w:t xml:space="preserve"> sample EF2. (a) oil recovery with </w:t>
      </w:r>
      <w:r w:rsidR="007248C1">
        <w:rPr>
          <w:rFonts w:asciiTheme="majorHAnsi" w:hAnsiTheme="majorHAnsi" w:cstheme="majorHAnsi"/>
          <w:sz w:val="20"/>
          <w:szCs w:val="20"/>
        </w:rPr>
        <w:t>produced field</w:t>
      </w:r>
      <w:r>
        <w:rPr>
          <w:rFonts w:asciiTheme="majorHAnsi" w:hAnsiTheme="majorHAnsi" w:cstheme="majorHAnsi"/>
          <w:sz w:val="20"/>
          <w:szCs w:val="20"/>
        </w:rPr>
        <w:t xml:space="preserve"> gas and helium (He). (b) oil recovery with </w:t>
      </w:r>
      <w:r w:rsidR="007248C1">
        <w:rPr>
          <w:rFonts w:asciiTheme="majorHAnsi" w:hAnsiTheme="majorHAnsi" w:cstheme="majorHAnsi"/>
          <w:sz w:val="20"/>
          <w:szCs w:val="20"/>
        </w:rPr>
        <w:t>enriched field</w:t>
      </w:r>
      <w:r>
        <w:rPr>
          <w:rFonts w:asciiTheme="majorHAnsi" w:hAnsiTheme="majorHAnsi" w:cstheme="majorHAnsi"/>
          <w:sz w:val="20"/>
          <w:szCs w:val="20"/>
        </w:rPr>
        <w:t xml:space="preserve"> gas and </w:t>
      </w:r>
      <w:r w:rsidR="00AD3015">
        <w:rPr>
          <w:rFonts w:asciiTheme="majorHAnsi" w:hAnsiTheme="majorHAnsi" w:cstheme="majorHAnsi"/>
          <w:sz w:val="20"/>
          <w:szCs w:val="20"/>
        </w:rPr>
        <w:t>sc</w:t>
      </w:r>
      <w:r>
        <w:rPr>
          <w:rFonts w:asciiTheme="majorHAnsi" w:hAnsiTheme="majorHAnsi" w:cstheme="majorHAnsi"/>
          <w:sz w:val="20"/>
          <w:szCs w:val="20"/>
        </w:rPr>
        <w:t>CO</w:t>
      </w:r>
      <w:r w:rsidRPr="002B6485">
        <w:rPr>
          <w:rFonts w:asciiTheme="majorHAnsi" w:hAnsiTheme="majorHAnsi" w:cstheme="majorHAnsi"/>
          <w:sz w:val="20"/>
          <w:szCs w:val="20"/>
          <w:vertAlign w:val="subscript"/>
        </w:rPr>
        <w:t>2</w:t>
      </w:r>
      <w:r>
        <w:rPr>
          <w:rFonts w:asciiTheme="majorHAnsi" w:hAnsiTheme="majorHAnsi" w:cstheme="majorHAnsi"/>
          <w:sz w:val="20"/>
          <w:szCs w:val="20"/>
        </w:rPr>
        <w:t xml:space="preserve">. (c) water recovery with </w:t>
      </w:r>
      <w:r w:rsidR="007248C1">
        <w:rPr>
          <w:rFonts w:asciiTheme="majorHAnsi" w:hAnsiTheme="majorHAnsi" w:cstheme="majorHAnsi"/>
          <w:sz w:val="20"/>
          <w:szCs w:val="20"/>
        </w:rPr>
        <w:t>produced field</w:t>
      </w:r>
      <w:r>
        <w:rPr>
          <w:rFonts w:asciiTheme="majorHAnsi" w:hAnsiTheme="majorHAnsi" w:cstheme="majorHAnsi"/>
          <w:sz w:val="20"/>
          <w:szCs w:val="20"/>
        </w:rPr>
        <w:t xml:space="preserve"> gas and helium (He). (d) water recovery with </w:t>
      </w:r>
      <w:r w:rsidR="007248C1">
        <w:rPr>
          <w:rFonts w:asciiTheme="majorHAnsi" w:hAnsiTheme="majorHAnsi" w:cstheme="majorHAnsi"/>
          <w:sz w:val="20"/>
          <w:szCs w:val="20"/>
        </w:rPr>
        <w:t>enriched field</w:t>
      </w:r>
      <w:r>
        <w:rPr>
          <w:rFonts w:asciiTheme="majorHAnsi" w:hAnsiTheme="majorHAnsi" w:cstheme="majorHAnsi"/>
          <w:sz w:val="20"/>
          <w:szCs w:val="20"/>
        </w:rPr>
        <w:t xml:space="preserve"> gas and </w:t>
      </w:r>
      <w:r w:rsidR="00AD3015">
        <w:rPr>
          <w:rFonts w:asciiTheme="majorHAnsi" w:hAnsiTheme="majorHAnsi" w:cstheme="majorHAnsi"/>
          <w:sz w:val="20"/>
          <w:szCs w:val="20"/>
        </w:rPr>
        <w:t>sc</w:t>
      </w:r>
      <w:r>
        <w:rPr>
          <w:rFonts w:asciiTheme="majorHAnsi" w:hAnsiTheme="majorHAnsi" w:cstheme="majorHAnsi"/>
          <w:sz w:val="20"/>
          <w:szCs w:val="20"/>
        </w:rPr>
        <w:t>CO</w:t>
      </w:r>
      <w:r w:rsidRPr="002B6485">
        <w:rPr>
          <w:rFonts w:asciiTheme="majorHAnsi" w:hAnsiTheme="majorHAnsi" w:cstheme="majorHAnsi"/>
          <w:sz w:val="20"/>
          <w:szCs w:val="20"/>
          <w:vertAlign w:val="subscript"/>
        </w:rPr>
        <w:t>2</w:t>
      </w:r>
      <w:r>
        <w:rPr>
          <w:rFonts w:asciiTheme="majorHAnsi" w:hAnsiTheme="majorHAnsi" w:cstheme="majorHAnsi"/>
          <w:sz w:val="20"/>
          <w:szCs w:val="20"/>
        </w:rPr>
        <w:t>.</w:t>
      </w:r>
      <w:bookmarkEnd w:id="89"/>
      <w:r>
        <w:rPr>
          <w:rFonts w:asciiTheme="majorHAnsi" w:hAnsiTheme="majorHAnsi" w:cstheme="majorHAnsi"/>
          <w:sz w:val="20"/>
          <w:szCs w:val="20"/>
        </w:rPr>
        <w:t xml:space="preserve"> </w:t>
      </w:r>
    </w:p>
    <w:p w14:paraId="7E696AAB" w14:textId="2A46A7CF" w:rsidR="008F57AE" w:rsidRPr="009C14BB" w:rsidRDefault="008F57AE" w:rsidP="008F57AE">
      <w:pPr>
        <w:jc w:val="both"/>
      </w:pPr>
      <w:r w:rsidRPr="00E10A64">
        <w:rPr>
          <w:b/>
          <w:bCs/>
          <w:lang w:eastAsia="ja-JP"/>
        </w:rPr>
        <w:fldChar w:fldCharType="begin"/>
      </w:r>
      <w:r w:rsidRPr="00E10A64">
        <w:rPr>
          <w:b/>
          <w:bCs/>
          <w:lang w:eastAsia="ja-JP"/>
        </w:rPr>
        <w:instrText xml:space="preserve"> REF _Ref149164170 \h  \* MERGEFORMAT </w:instrText>
      </w:r>
      <w:r w:rsidRPr="00E10A64">
        <w:rPr>
          <w:b/>
          <w:bCs/>
          <w:lang w:eastAsia="ja-JP"/>
        </w:rPr>
      </w:r>
      <w:r w:rsidRPr="00E10A64">
        <w:rPr>
          <w:b/>
          <w:bCs/>
          <w:lang w:eastAsia="ja-JP"/>
        </w:rPr>
        <w:fldChar w:fldCharType="separate"/>
      </w:r>
      <w:r w:rsidR="00C847FE" w:rsidRPr="00C847FE">
        <w:rPr>
          <w:rFonts w:asciiTheme="majorHAnsi" w:hAnsiTheme="majorHAnsi" w:cstheme="majorHAnsi"/>
          <w:b/>
          <w:bCs/>
        </w:rPr>
        <w:t>Figure 22</w:t>
      </w:r>
      <w:r w:rsidRPr="00E10A64">
        <w:rPr>
          <w:b/>
          <w:bCs/>
          <w:lang w:eastAsia="ja-JP"/>
        </w:rPr>
        <w:fldChar w:fldCharType="end"/>
      </w:r>
      <w:r>
        <w:rPr>
          <w:b/>
          <w:bCs/>
          <w:lang w:eastAsia="ja-JP"/>
        </w:rPr>
        <w:t xml:space="preserve"> </w:t>
      </w:r>
      <w:r w:rsidRPr="00264EBF">
        <w:rPr>
          <w:lang w:eastAsia="ja-JP"/>
        </w:rPr>
        <w:t xml:space="preserve">summarizes cumulative oil recoveries for EF1 and EF2 </w:t>
      </w:r>
      <w:r>
        <w:rPr>
          <w:lang w:eastAsia="ja-JP"/>
        </w:rPr>
        <w:t>(</w:t>
      </w:r>
      <w:r w:rsidRPr="00602F6B">
        <w:rPr>
          <w:b/>
          <w:bCs/>
          <w:lang w:eastAsia="ja-JP"/>
        </w:rPr>
        <w:fldChar w:fldCharType="begin"/>
      </w:r>
      <w:r w:rsidRPr="00602F6B">
        <w:rPr>
          <w:b/>
          <w:bCs/>
          <w:lang w:eastAsia="ja-JP"/>
        </w:rPr>
        <w:instrText xml:space="preserve"> REF _Ref149164170 \h  \* MERGEFORMAT </w:instrText>
      </w:r>
      <w:r w:rsidRPr="00602F6B">
        <w:rPr>
          <w:b/>
          <w:bCs/>
          <w:lang w:eastAsia="ja-JP"/>
        </w:rPr>
      </w:r>
      <w:r w:rsidRPr="00602F6B">
        <w:rPr>
          <w:b/>
          <w:bCs/>
          <w:lang w:eastAsia="ja-JP"/>
        </w:rPr>
        <w:fldChar w:fldCharType="separate"/>
      </w:r>
      <w:r w:rsidR="00C847FE" w:rsidRPr="00C847FE">
        <w:rPr>
          <w:rFonts w:asciiTheme="majorHAnsi" w:hAnsiTheme="majorHAnsi" w:cstheme="majorHAnsi"/>
          <w:b/>
          <w:bCs/>
        </w:rPr>
        <w:t>Figure 22</w:t>
      </w:r>
      <w:r w:rsidRPr="00602F6B">
        <w:rPr>
          <w:b/>
          <w:bCs/>
          <w:lang w:eastAsia="ja-JP"/>
        </w:rPr>
        <w:fldChar w:fldCharType="end"/>
      </w:r>
      <w:r w:rsidRPr="00602F6B">
        <w:rPr>
          <w:b/>
          <w:bCs/>
          <w:lang w:eastAsia="ja-JP"/>
        </w:rPr>
        <w:t>(a)</w:t>
      </w:r>
      <w:r>
        <w:rPr>
          <w:lang w:eastAsia="ja-JP"/>
        </w:rPr>
        <w:t xml:space="preserve"> and </w:t>
      </w:r>
      <w:r w:rsidRPr="00602F6B">
        <w:rPr>
          <w:b/>
          <w:bCs/>
          <w:lang w:eastAsia="ja-JP"/>
        </w:rPr>
        <w:fldChar w:fldCharType="begin"/>
      </w:r>
      <w:r w:rsidRPr="00602F6B">
        <w:rPr>
          <w:b/>
          <w:bCs/>
          <w:lang w:eastAsia="ja-JP"/>
        </w:rPr>
        <w:instrText xml:space="preserve"> REF _Ref149164170 \h  \* MERGEFORMAT </w:instrText>
      </w:r>
      <w:r w:rsidRPr="00602F6B">
        <w:rPr>
          <w:b/>
          <w:bCs/>
          <w:lang w:eastAsia="ja-JP"/>
        </w:rPr>
      </w:r>
      <w:r w:rsidRPr="00602F6B">
        <w:rPr>
          <w:b/>
          <w:bCs/>
          <w:lang w:eastAsia="ja-JP"/>
        </w:rPr>
        <w:fldChar w:fldCharType="separate"/>
      </w:r>
      <w:r w:rsidR="00C847FE" w:rsidRPr="00C847FE">
        <w:rPr>
          <w:rFonts w:asciiTheme="majorHAnsi" w:hAnsiTheme="majorHAnsi" w:cstheme="majorHAnsi"/>
          <w:b/>
          <w:bCs/>
        </w:rPr>
        <w:t>Figure 22</w:t>
      </w:r>
      <w:r w:rsidRPr="00602F6B">
        <w:rPr>
          <w:b/>
          <w:bCs/>
          <w:lang w:eastAsia="ja-JP"/>
        </w:rPr>
        <w:fldChar w:fldCharType="end"/>
      </w:r>
      <w:r w:rsidRPr="00602F6B">
        <w:rPr>
          <w:b/>
          <w:bCs/>
          <w:lang w:eastAsia="ja-JP"/>
        </w:rPr>
        <w:t>(</w:t>
      </w:r>
      <w:r>
        <w:rPr>
          <w:b/>
          <w:bCs/>
          <w:lang w:eastAsia="ja-JP"/>
        </w:rPr>
        <w:t>b</w:t>
      </w:r>
      <w:r w:rsidRPr="00602F6B">
        <w:rPr>
          <w:b/>
          <w:bCs/>
          <w:lang w:eastAsia="ja-JP"/>
        </w:rPr>
        <w:t>)</w:t>
      </w:r>
      <w:r>
        <w:rPr>
          <w:lang w:eastAsia="ja-JP"/>
        </w:rPr>
        <w:t>, respectively)</w:t>
      </w:r>
      <w:r w:rsidRPr="00264EBF">
        <w:rPr>
          <w:lang w:eastAsia="ja-JP"/>
        </w:rPr>
        <w:t xml:space="preserve"> and water production for EF1 and EF2 </w:t>
      </w:r>
      <w:r>
        <w:rPr>
          <w:lang w:eastAsia="ja-JP"/>
        </w:rPr>
        <w:t>(</w:t>
      </w:r>
      <w:r w:rsidRPr="00602F6B">
        <w:rPr>
          <w:b/>
          <w:bCs/>
          <w:lang w:eastAsia="ja-JP"/>
        </w:rPr>
        <w:fldChar w:fldCharType="begin"/>
      </w:r>
      <w:r w:rsidRPr="00602F6B">
        <w:rPr>
          <w:b/>
          <w:bCs/>
          <w:lang w:eastAsia="ja-JP"/>
        </w:rPr>
        <w:instrText xml:space="preserve"> REF _Ref149164170 \h  \* MERGEFORMAT </w:instrText>
      </w:r>
      <w:r w:rsidRPr="00602F6B">
        <w:rPr>
          <w:b/>
          <w:bCs/>
          <w:lang w:eastAsia="ja-JP"/>
        </w:rPr>
      </w:r>
      <w:r w:rsidRPr="00602F6B">
        <w:rPr>
          <w:b/>
          <w:bCs/>
          <w:lang w:eastAsia="ja-JP"/>
        </w:rPr>
        <w:fldChar w:fldCharType="separate"/>
      </w:r>
      <w:r w:rsidR="00C847FE" w:rsidRPr="00C847FE">
        <w:rPr>
          <w:rFonts w:asciiTheme="majorHAnsi" w:hAnsiTheme="majorHAnsi" w:cstheme="majorHAnsi"/>
          <w:b/>
          <w:bCs/>
        </w:rPr>
        <w:t>Figure 22</w:t>
      </w:r>
      <w:r w:rsidRPr="00602F6B">
        <w:rPr>
          <w:b/>
          <w:bCs/>
          <w:lang w:eastAsia="ja-JP"/>
        </w:rPr>
        <w:fldChar w:fldCharType="end"/>
      </w:r>
      <w:r w:rsidRPr="00602F6B">
        <w:rPr>
          <w:b/>
          <w:bCs/>
          <w:lang w:eastAsia="ja-JP"/>
        </w:rPr>
        <w:t>(</w:t>
      </w:r>
      <w:r>
        <w:rPr>
          <w:b/>
          <w:bCs/>
          <w:lang w:eastAsia="ja-JP"/>
        </w:rPr>
        <w:t>c</w:t>
      </w:r>
      <w:r w:rsidRPr="00602F6B">
        <w:rPr>
          <w:b/>
          <w:bCs/>
          <w:lang w:eastAsia="ja-JP"/>
        </w:rPr>
        <w:t>)</w:t>
      </w:r>
      <w:r>
        <w:rPr>
          <w:lang w:eastAsia="ja-JP"/>
        </w:rPr>
        <w:t xml:space="preserve"> and </w:t>
      </w:r>
      <w:r w:rsidRPr="00602F6B">
        <w:rPr>
          <w:b/>
          <w:bCs/>
          <w:lang w:eastAsia="ja-JP"/>
        </w:rPr>
        <w:fldChar w:fldCharType="begin"/>
      </w:r>
      <w:r w:rsidRPr="00602F6B">
        <w:rPr>
          <w:b/>
          <w:bCs/>
          <w:lang w:eastAsia="ja-JP"/>
        </w:rPr>
        <w:instrText xml:space="preserve"> REF _Ref149164170 \h  \* MERGEFORMAT </w:instrText>
      </w:r>
      <w:r w:rsidRPr="00602F6B">
        <w:rPr>
          <w:b/>
          <w:bCs/>
          <w:lang w:eastAsia="ja-JP"/>
        </w:rPr>
      </w:r>
      <w:r w:rsidRPr="00602F6B">
        <w:rPr>
          <w:b/>
          <w:bCs/>
          <w:lang w:eastAsia="ja-JP"/>
        </w:rPr>
        <w:fldChar w:fldCharType="separate"/>
      </w:r>
      <w:r w:rsidR="00C847FE" w:rsidRPr="00C847FE">
        <w:rPr>
          <w:rFonts w:asciiTheme="majorHAnsi" w:hAnsiTheme="majorHAnsi" w:cstheme="majorHAnsi"/>
          <w:b/>
          <w:bCs/>
        </w:rPr>
        <w:t>Figure 22</w:t>
      </w:r>
      <w:r w:rsidRPr="00602F6B">
        <w:rPr>
          <w:b/>
          <w:bCs/>
          <w:lang w:eastAsia="ja-JP"/>
        </w:rPr>
        <w:fldChar w:fldCharType="end"/>
      </w:r>
      <w:r w:rsidRPr="00602F6B">
        <w:rPr>
          <w:b/>
          <w:bCs/>
          <w:lang w:eastAsia="ja-JP"/>
        </w:rPr>
        <w:t>(</w:t>
      </w:r>
      <w:r>
        <w:rPr>
          <w:b/>
          <w:bCs/>
          <w:lang w:eastAsia="ja-JP"/>
        </w:rPr>
        <w:t>d</w:t>
      </w:r>
      <w:r w:rsidRPr="00602F6B">
        <w:rPr>
          <w:b/>
          <w:bCs/>
          <w:lang w:eastAsia="ja-JP"/>
        </w:rPr>
        <w:t>)</w:t>
      </w:r>
      <w:r>
        <w:rPr>
          <w:lang w:eastAsia="ja-JP"/>
        </w:rPr>
        <w:t>, respectively)</w:t>
      </w:r>
      <w:r w:rsidRPr="00264EBF">
        <w:rPr>
          <w:lang w:eastAsia="ja-JP"/>
        </w:rPr>
        <w:t xml:space="preserve"> at the conclusion of the sixth injection cycle, which marked the furthest point for which all samples underwent HnP. A positive linear correlation between injection pressure and oil recovery is evident for both field gases, extending beyond the respective solvent-crude oil MMPs. In contrast, water production shows no significant relationship with injection pressure, indicating that capillary displacement is not a dominant driver for water removal. </w:t>
      </w:r>
      <w:r>
        <w:rPr>
          <w:lang w:eastAsia="ja-JP"/>
        </w:rPr>
        <w:t>Injecting b</w:t>
      </w:r>
      <w:r w:rsidRPr="00264EBF">
        <w:rPr>
          <w:lang w:eastAsia="ja-JP"/>
        </w:rPr>
        <w:t>elow each field gas-crude oil MMP</w:t>
      </w:r>
      <w:r>
        <w:rPr>
          <w:lang w:eastAsia="ja-JP"/>
        </w:rPr>
        <w:t xml:space="preserve"> shows no</w:t>
      </w:r>
      <w:r w:rsidRPr="00264EBF">
        <w:rPr>
          <w:lang w:eastAsia="ja-JP"/>
        </w:rPr>
        <w:t xml:space="preserve"> substantial difference in the performance of the field gases. However, </w:t>
      </w:r>
      <w:r w:rsidR="007248C1">
        <w:rPr>
          <w:lang w:eastAsia="ja-JP"/>
        </w:rPr>
        <w:t>produced field</w:t>
      </w:r>
      <w:r w:rsidRPr="00264EBF">
        <w:rPr>
          <w:lang w:eastAsia="ja-JP"/>
        </w:rPr>
        <w:t xml:space="preserve"> gas </w:t>
      </w:r>
      <w:r>
        <w:rPr>
          <w:lang w:eastAsia="ja-JP"/>
        </w:rPr>
        <w:t>exhibits better performance</w:t>
      </w:r>
      <w:r w:rsidRPr="00264EBF">
        <w:rPr>
          <w:lang w:eastAsia="ja-JP"/>
        </w:rPr>
        <w:t xml:space="preserve"> </w:t>
      </w:r>
      <w:r>
        <w:rPr>
          <w:lang w:eastAsia="ja-JP"/>
        </w:rPr>
        <w:t xml:space="preserve">than </w:t>
      </w:r>
      <w:r w:rsidR="007248C1">
        <w:rPr>
          <w:lang w:eastAsia="ja-JP"/>
        </w:rPr>
        <w:t>en</w:t>
      </w:r>
      <w:r w:rsidRPr="00264EBF">
        <w:rPr>
          <w:lang w:eastAsia="ja-JP"/>
        </w:rPr>
        <w:t>rich</w:t>
      </w:r>
      <w:r w:rsidR="007248C1">
        <w:rPr>
          <w:lang w:eastAsia="ja-JP"/>
        </w:rPr>
        <w:t>ed field</w:t>
      </w:r>
      <w:r w:rsidRPr="00264EBF">
        <w:rPr>
          <w:lang w:eastAsia="ja-JP"/>
        </w:rPr>
        <w:t xml:space="preserve"> gas at injection pressures above the MMP. </w:t>
      </w:r>
      <w:r w:rsidRPr="00264EBF">
        <w:rPr>
          <w:lang w:eastAsia="ja-JP"/>
        </w:rPr>
        <w:lastRenderedPageBreak/>
        <w:t xml:space="preserve">Notably, immiscible </w:t>
      </w:r>
      <w:r>
        <w:rPr>
          <w:lang w:eastAsia="ja-JP"/>
        </w:rPr>
        <w:t>He</w:t>
      </w:r>
      <w:r w:rsidRPr="00264EBF">
        <w:rPr>
          <w:lang w:eastAsia="ja-JP"/>
        </w:rPr>
        <w:t xml:space="preserve"> gas tests exhibit lower oil recovery than field gases, with </w:t>
      </w:r>
      <w:r w:rsidR="00AD3015">
        <w:rPr>
          <w:lang w:eastAsia="ja-JP"/>
        </w:rPr>
        <w:t>sc</w:t>
      </w:r>
      <w:r w:rsidRPr="00264EBF">
        <w:rPr>
          <w:lang w:eastAsia="ja-JP"/>
        </w:rPr>
        <w:t>CO</w:t>
      </w:r>
      <w:r w:rsidRPr="00264EBF">
        <w:rPr>
          <w:vertAlign w:val="subscript"/>
          <w:lang w:eastAsia="ja-JP"/>
        </w:rPr>
        <w:t>2</w:t>
      </w:r>
      <w:r w:rsidRPr="00264EBF">
        <w:rPr>
          <w:lang w:eastAsia="ja-JP"/>
        </w:rPr>
        <w:t xml:space="preserve"> outperforming the field gases. At injection pressures above the MMP, the average oil recovery for </w:t>
      </w:r>
      <w:r w:rsidR="007248C1">
        <w:rPr>
          <w:lang w:eastAsia="ja-JP"/>
        </w:rPr>
        <w:t>produced field</w:t>
      </w:r>
      <w:r w:rsidRPr="00264EBF">
        <w:rPr>
          <w:lang w:eastAsia="ja-JP"/>
        </w:rPr>
        <w:t xml:space="preserve"> gas is nearly three times higher than immiscible </w:t>
      </w:r>
      <w:r>
        <w:rPr>
          <w:lang w:eastAsia="ja-JP"/>
        </w:rPr>
        <w:t>He</w:t>
      </w:r>
      <w:r w:rsidRPr="00264EBF">
        <w:rPr>
          <w:lang w:eastAsia="ja-JP"/>
        </w:rPr>
        <w:t xml:space="preserve"> gas and is similar to </w:t>
      </w:r>
      <w:r w:rsidR="00AD3015">
        <w:rPr>
          <w:lang w:eastAsia="ja-JP"/>
        </w:rPr>
        <w:t>sc</w:t>
      </w:r>
      <w:r w:rsidRPr="00264EBF">
        <w:rPr>
          <w:lang w:eastAsia="ja-JP"/>
        </w:rPr>
        <w:t>CO</w:t>
      </w:r>
      <w:r w:rsidRPr="00264EBF">
        <w:rPr>
          <w:vertAlign w:val="subscript"/>
          <w:lang w:eastAsia="ja-JP"/>
        </w:rPr>
        <w:t>2</w:t>
      </w:r>
      <w:r w:rsidRPr="00264EBF">
        <w:rPr>
          <w:lang w:eastAsia="ja-JP"/>
        </w:rPr>
        <w:t xml:space="preserve"> at a lower pressure (4850 psi compared to 3500 psi). Interestingly, even at injection pressures lower than the MMP, </w:t>
      </w:r>
      <w:r w:rsidR="007248C1">
        <w:rPr>
          <w:lang w:eastAsia="ja-JP"/>
        </w:rPr>
        <w:t>produced field</w:t>
      </w:r>
      <w:r w:rsidRPr="00264EBF">
        <w:rPr>
          <w:lang w:eastAsia="ja-JP"/>
        </w:rPr>
        <w:t xml:space="preserve"> gas performance remains approximately twice as high as immiscible helium gas. These observations underscore the influence of partial and complete miscibility on </w:t>
      </w:r>
      <w:r>
        <w:rPr>
          <w:lang w:eastAsia="ja-JP"/>
        </w:rPr>
        <w:t xml:space="preserve">oil recovery and the better performance of </w:t>
      </w:r>
      <w:r w:rsidR="00AD3015">
        <w:rPr>
          <w:lang w:eastAsia="ja-JP"/>
        </w:rPr>
        <w:t>sc</w:t>
      </w:r>
      <w:r>
        <w:rPr>
          <w:lang w:eastAsia="ja-JP"/>
        </w:rPr>
        <w:t>CO</w:t>
      </w:r>
      <w:r w:rsidRPr="009C14BB">
        <w:rPr>
          <w:vertAlign w:val="subscript"/>
          <w:lang w:eastAsia="ja-JP"/>
        </w:rPr>
        <w:t>2</w:t>
      </w:r>
      <w:r>
        <w:t xml:space="preserve"> as a solvent during HnP-EOR in ULR.</w:t>
      </w:r>
    </w:p>
    <w:p w14:paraId="2D2E313C" w14:textId="39713072" w:rsidR="008F57AE" w:rsidRDefault="00F16CBF" w:rsidP="008F57AE">
      <w:r w:rsidRPr="00F16CBF">
        <w:rPr>
          <w:noProof/>
        </w:rPr>
        <w:lastRenderedPageBreak/>
        <w:drawing>
          <wp:inline distT="0" distB="0" distL="0" distR="0" wp14:anchorId="465C5177" wp14:editId="46EA7466">
            <wp:extent cx="5943349" cy="5795158"/>
            <wp:effectExtent l="0" t="0" r="635" b="0"/>
            <wp:docPr id="6465344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34424" name=""/>
                    <pic:cNvPicPr/>
                  </pic:nvPicPr>
                  <pic:blipFill rotWithShape="1">
                    <a:blip r:embed="rId52">
                      <a:extLst>
                        <a:ext uri="{96DAC541-7B7A-43D3-8B79-37D633B846F1}">
                          <asvg:svgBlip xmlns:asvg="http://schemas.microsoft.com/office/drawing/2016/SVG/main" r:embed="rId53"/>
                        </a:ext>
                      </a:extLst>
                    </a:blip>
                    <a:srcRect t="1597" b="1053"/>
                    <a:stretch/>
                  </pic:blipFill>
                  <pic:spPr bwMode="auto">
                    <a:xfrm>
                      <a:off x="0" y="0"/>
                      <a:ext cx="5943600" cy="5795402"/>
                    </a:xfrm>
                    <a:prstGeom prst="rect">
                      <a:avLst/>
                    </a:prstGeom>
                    <a:ln>
                      <a:noFill/>
                    </a:ln>
                    <a:extLst>
                      <a:ext uri="{53640926-AAD7-44D8-BBD7-CCE9431645EC}">
                        <a14:shadowObscured xmlns:a14="http://schemas.microsoft.com/office/drawing/2010/main"/>
                      </a:ext>
                    </a:extLst>
                  </pic:spPr>
                </pic:pic>
              </a:graphicData>
            </a:graphic>
          </wp:inline>
        </w:drawing>
      </w:r>
    </w:p>
    <w:p w14:paraId="6023A23D" w14:textId="6A23E5E6" w:rsidR="008F57AE" w:rsidRDefault="008F57AE" w:rsidP="008F57AE">
      <w:pPr>
        <w:pStyle w:val="Caption"/>
        <w:spacing w:after="120" w:line="480" w:lineRule="auto"/>
        <w:jc w:val="center"/>
        <w:rPr>
          <w:lang w:eastAsia="ja-JP"/>
        </w:rPr>
      </w:pPr>
      <w:bookmarkStart w:id="90" w:name="_Ref149164170"/>
      <w:bookmarkStart w:id="91" w:name="_Toc149218547"/>
      <w:bookmarkStart w:id="92" w:name="_Toc152493501"/>
      <w:r w:rsidRPr="00E10A64">
        <w:rPr>
          <w:rFonts w:asciiTheme="majorHAnsi" w:hAnsiTheme="majorHAnsi" w:cstheme="majorHAnsi"/>
          <w:sz w:val="20"/>
          <w:szCs w:val="20"/>
        </w:rPr>
        <w:t xml:space="preserve">Figure </w:t>
      </w:r>
      <w:r w:rsidRPr="00E10A64">
        <w:rPr>
          <w:rFonts w:asciiTheme="majorHAnsi" w:hAnsiTheme="majorHAnsi" w:cstheme="majorHAnsi"/>
          <w:sz w:val="20"/>
          <w:szCs w:val="20"/>
        </w:rPr>
        <w:fldChar w:fldCharType="begin"/>
      </w:r>
      <w:r w:rsidRPr="00E10A64">
        <w:rPr>
          <w:rFonts w:asciiTheme="majorHAnsi" w:hAnsiTheme="majorHAnsi" w:cstheme="majorHAnsi"/>
          <w:sz w:val="20"/>
          <w:szCs w:val="20"/>
        </w:rPr>
        <w:instrText xml:space="preserve"> SEQ Figure \* ARABIC </w:instrText>
      </w:r>
      <w:r w:rsidRPr="00E10A64">
        <w:rPr>
          <w:rFonts w:asciiTheme="majorHAnsi" w:hAnsiTheme="majorHAnsi" w:cstheme="majorHAnsi"/>
          <w:sz w:val="20"/>
          <w:szCs w:val="20"/>
        </w:rPr>
        <w:fldChar w:fldCharType="separate"/>
      </w:r>
      <w:r w:rsidR="00C847FE">
        <w:rPr>
          <w:rFonts w:asciiTheme="majorHAnsi" w:hAnsiTheme="majorHAnsi" w:cstheme="majorHAnsi"/>
          <w:noProof/>
          <w:sz w:val="20"/>
          <w:szCs w:val="20"/>
        </w:rPr>
        <w:t>22</w:t>
      </w:r>
      <w:r w:rsidRPr="00E10A64">
        <w:rPr>
          <w:rFonts w:asciiTheme="majorHAnsi" w:hAnsiTheme="majorHAnsi" w:cstheme="majorHAnsi"/>
          <w:sz w:val="20"/>
          <w:szCs w:val="20"/>
        </w:rPr>
        <w:fldChar w:fldCharType="end"/>
      </w:r>
      <w:bookmarkEnd w:id="90"/>
      <w:r w:rsidRPr="00E10A64">
        <w:rPr>
          <w:rFonts w:asciiTheme="majorHAnsi" w:hAnsiTheme="majorHAnsi" w:cstheme="majorHAnsi"/>
          <w:sz w:val="20"/>
          <w:szCs w:val="20"/>
        </w:rPr>
        <w:t xml:space="preserve">. </w:t>
      </w:r>
      <w:r w:rsidRPr="00264EBF">
        <w:rPr>
          <w:rFonts w:asciiTheme="majorHAnsi" w:hAnsiTheme="majorHAnsi" w:cstheme="majorHAnsi"/>
          <w:sz w:val="20"/>
          <w:szCs w:val="20"/>
        </w:rPr>
        <w:t xml:space="preserve">Cumulative recoveries at the sixth cycle, representing the maximum </w:t>
      </w:r>
      <w:r>
        <w:rPr>
          <w:rFonts w:asciiTheme="majorHAnsi" w:hAnsiTheme="majorHAnsi" w:cstheme="majorHAnsi"/>
          <w:sz w:val="20"/>
          <w:szCs w:val="20"/>
        </w:rPr>
        <w:t xml:space="preserve">cycle </w:t>
      </w:r>
      <w:r w:rsidRPr="00264EBF">
        <w:rPr>
          <w:rFonts w:asciiTheme="majorHAnsi" w:hAnsiTheme="majorHAnsi" w:cstheme="majorHAnsi"/>
          <w:sz w:val="20"/>
          <w:szCs w:val="20"/>
        </w:rPr>
        <w:t xml:space="preserve">reached in all samples. (a) EF1 oil recovery, with a positive linear trend </w:t>
      </w:r>
      <w:r>
        <w:rPr>
          <w:rFonts w:asciiTheme="majorHAnsi" w:hAnsiTheme="majorHAnsi" w:cstheme="majorHAnsi"/>
          <w:sz w:val="20"/>
          <w:szCs w:val="20"/>
        </w:rPr>
        <w:t xml:space="preserve">for field gases </w:t>
      </w:r>
      <w:r w:rsidRPr="00264EBF">
        <w:rPr>
          <w:rFonts w:asciiTheme="majorHAnsi" w:hAnsiTheme="majorHAnsi" w:cstheme="majorHAnsi"/>
          <w:sz w:val="20"/>
          <w:szCs w:val="20"/>
        </w:rPr>
        <w:t>extending beyond the MMP. (b) EF2 oil recovery, showing similar trends to EF1, including He</w:t>
      </w:r>
      <w:r>
        <w:rPr>
          <w:rFonts w:asciiTheme="majorHAnsi" w:hAnsiTheme="majorHAnsi" w:cstheme="majorHAnsi"/>
          <w:sz w:val="20"/>
          <w:szCs w:val="20"/>
        </w:rPr>
        <w:t xml:space="preserve"> gas</w:t>
      </w:r>
      <w:r w:rsidRPr="00264EBF">
        <w:rPr>
          <w:rFonts w:asciiTheme="majorHAnsi" w:hAnsiTheme="majorHAnsi" w:cstheme="majorHAnsi"/>
          <w:sz w:val="20"/>
          <w:szCs w:val="20"/>
        </w:rPr>
        <w:t xml:space="preserve"> lower performance and </w:t>
      </w:r>
      <w:r w:rsidR="00AD3015">
        <w:rPr>
          <w:rFonts w:asciiTheme="majorHAnsi" w:hAnsiTheme="majorHAnsi" w:cstheme="majorHAnsi"/>
          <w:sz w:val="20"/>
          <w:szCs w:val="20"/>
        </w:rPr>
        <w:t>sc</w:t>
      </w:r>
      <w:r w:rsidRPr="00264EBF">
        <w:rPr>
          <w:rFonts w:asciiTheme="majorHAnsi" w:hAnsiTheme="majorHAnsi" w:cstheme="majorHAnsi"/>
          <w:sz w:val="20"/>
          <w:szCs w:val="20"/>
        </w:rPr>
        <w:t>CO</w:t>
      </w:r>
      <w:r w:rsidRPr="00264EBF">
        <w:rPr>
          <w:rFonts w:asciiTheme="majorHAnsi" w:hAnsiTheme="majorHAnsi" w:cstheme="majorHAnsi"/>
          <w:sz w:val="20"/>
          <w:szCs w:val="20"/>
          <w:vertAlign w:val="subscript"/>
        </w:rPr>
        <w:t>2</w:t>
      </w:r>
      <w:r>
        <w:rPr>
          <w:rFonts w:asciiTheme="majorHAnsi" w:hAnsiTheme="majorHAnsi" w:cstheme="majorHAnsi"/>
          <w:sz w:val="20"/>
          <w:szCs w:val="20"/>
        </w:rPr>
        <w:t xml:space="preserve"> </w:t>
      </w:r>
      <w:r w:rsidRPr="00264EBF">
        <w:rPr>
          <w:rFonts w:asciiTheme="majorHAnsi" w:hAnsiTheme="majorHAnsi" w:cstheme="majorHAnsi"/>
          <w:sz w:val="20"/>
          <w:szCs w:val="20"/>
        </w:rPr>
        <w:t>higher performance</w:t>
      </w:r>
      <w:r>
        <w:rPr>
          <w:rFonts w:asciiTheme="majorHAnsi" w:hAnsiTheme="majorHAnsi" w:cstheme="majorHAnsi"/>
          <w:sz w:val="20"/>
          <w:szCs w:val="20"/>
        </w:rPr>
        <w:t xml:space="preserve"> than field gas</w:t>
      </w:r>
      <w:r w:rsidRPr="00264EBF">
        <w:rPr>
          <w:rFonts w:asciiTheme="majorHAnsi" w:hAnsiTheme="majorHAnsi" w:cstheme="majorHAnsi"/>
          <w:sz w:val="20"/>
          <w:szCs w:val="20"/>
        </w:rPr>
        <w:t>. (c) and (d) depict water production for both samples, with no pressure-related trend.</w:t>
      </w:r>
      <w:bookmarkEnd w:id="91"/>
      <w:bookmarkEnd w:id="92"/>
    </w:p>
    <w:p w14:paraId="5213D706" w14:textId="60CD035B" w:rsidR="008F57AE" w:rsidRPr="004C6B6D" w:rsidRDefault="008F57AE" w:rsidP="008F57AE">
      <w:pPr>
        <w:jc w:val="both"/>
        <w:rPr>
          <w:lang w:eastAsia="ja-JP"/>
        </w:rPr>
      </w:pPr>
      <w:r w:rsidRPr="004C6B6D">
        <w:rPr>
          <w:b/>
          <w:bCs/>
          <w:lang w:eastAsia="ja-JP"/>
        </w:rPr>
        <w:fldChar w:fldCharType="begin"/>
      </w:r>
      <w:r w:rsidRPr="004C6B6D">
        <w:rPr>
          <w:b/>
          <w:bCs/>
          <w:lang w:eastAsia="ja-JP"/>
        </w:rPr>
        <w:instrText xml:space="preserve"> REF _Ref149166264 \h  \* MERGEFORMAT </w:instrText>
      </w:r>
      <w:r w:rsidRPr="004C6B6D">
        <w:rPr>
          <w:b/>
          <w:bCs/>
          <w:lang w:eastAsia="ja-JP"/>
        </w:rPr>
      </w:r>
      <w:r w:rsidRPr="004C6B6D">
        <w:rPr>
          <w:b/>
          <w:bCs/>
          <w:lang w:eastAsia="ja-JP"/>
        </w:rPr>
        <w:fldChar w:fldCharType="separate"/>
      </w:r>
      <w:r w:rsidR="00C847FE" w:rsidRPr="00C847FE">
        <w:rPr>
          <w:rFonts w:asciiTheme="majorHAnsi" w:hAnsiTheme="majorHAnsi" w:cstheme="majorHAnsi"/>
          <w:b/>
          <w:bCs/>
        </w:rPr>
        <w:t>Figure 23</w:t>
      </w:r>
      <w:r w:rsidRPr="004C6B6D">
        <w:rPr>
          <w:b/>
          <w:bCs/>
          <w:lang w:eastAsia="ja-JP"/>
        </w:rPr>
        <w:fldChar w:fldCharType="end"/>
      </w:r>
      <w:r>
        <w:rPr>
          <w:lang w:eastAsia="ja-JP"/>
        </w:rPr>
        <w:t xml:space="preserve"> </w:t>
      </w:r>
      <w:r w:rsidRPr="004C6B6D">
        <w:rPr>
          <w:lang w:eastAsia="ja-JP"/>
        </w:rPr>
        <w:t xml:space="preserve">illustrates the relative contribution of movable hydrocarbon fractions (S11 to S15) to the total oil recovery in EF1 (left side) and EF2 (right side) determined through modified dry </w:t>
      </w:r>
      <w:r w:rsidRPr="004C6B6D">
        <w:rPr>
          <w:lang w:eastAsia="ja-JP"/>
        </w:rPr>
        <w:lastRenderedPageBreak/>
        <w:t xml:space="preserve">pyrolysis. Relative recovery factors were calculated using </w:t>
      </w:r>
      <w:r w:rsidRPr="004C6B6D">
        <w:rPr>
          <w:b/>
          <w:bCs/>
          <w:lang w:eastAsia="ja-JP"/>
        </w:rPr>
        <w:t>Equation</w:t>
      </w:r>
      <w:r w:rsidR="00D672E0">
        <w:rPr>
          <w:b/>
          <w:bCs/>
          <w:lang w:eastAsia="ja-JP"/>
        </w:rPr>
        <w:t xml:space="preserve"> </w:t>
      </w:r>
      <w:r w:rsidR="009757B6">
        <w:rPr>
          <w:b/>
          <w:bCs/>
          <w:lang w:eastAsia="ja-JP"/>
        </w:rPr>
        <w:t>3.7</w:t>
      </w:r>
      <w:r w:rsidRPr="004C6B6D">
        <w:rPr>
          <w:lang w:eastAsia="ja-JP"/>
        </w:rPr>
        <w:t>. The results emphasize that lighter fractions (S11 and S12) up to C</w:t>
      </w:r>
      <w:r w:rsidRPr="004C6B6D">
        <w:rPr>
          <w:vertAlign w:val="subscript"/>
          <w:lang w:eastAsia="ja-JP"/>
        </w:rPr>
        <w:t>17</w:t>
      </w:r>
      <w:r w:rsidRPr="004C6B6D">
        <w:rPr>
          <w:lang w:eastAsia="ja-JP"/>
        </w:rPr>
        <w:t xml:space="preserve"> significantly contribute to oil recovery, representing 40-60% of the total recovered oil. Importantly, the linear correlation between oil recovery and injection pressure, as shown in </w:t>
      </w:r>
      <w:r w:rsidRPr="004C6B6D">
        <w:rPr>
          <w:b/>
          <w:bCs/>
          <w:lang w:eastAsia="ja-JP"/>
        </w:rPr>
        <w:fldChar w:fldCharType="begin"/>
      </w:r>
      <w:r w:rsidRPr="004C6B6D">
        <w:rPr>
          <w:b/>
          <w:bCs/>
          <w:lang w:eastAsia="ja-JP"/>
        </w:rPr>
        <w:instrText xml:space="preserve"> REF _Ref149164170 \h  \* MERGEFORMAT </w:instrText>
      </w:r>
      <w:r w:rsidRPr="004C6B6D">
        <w:rPr>
          <w:b/>
          <w:bCs/>
          <w:lang w:eastAsia="ja-JP"/>
        </w:rPr>
      </w:r>
      <w:r w:rsidRPr="004C6B6D">
        <w:rPr>
          <w:b/>
          <w:bCs/>
          <w:lang w:eastAsia="ja-JP"/>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22</w:t>
      </w:r>
      <w:r w:rsidRPr="004C6B6D">
        <w:rPr>
          <w:b/>
          <w:bCs/>
          <w:lang w:eastAsia="ja-JP"/>
        </w:rPr>
        <w:fldChar w:fldCharType="end"/>
      </w:r>
      <w:r w:rsidRPr="004C6B6D">
        <w:rPr>
          <w:lang w:eastAsia="ja-JP"/>
        </w:rPr>
        <w:t xml:space="preserve">, predominantly pertains to the lighter fractions (S11 and S12) and diminishes for heavier fractions (S13 to S15). </w:t>
      </w:r>
      <w:r>
        <w:rPr>
          <w:lang w:eastAsia="ja-JP"/>
        </w:rPr>
        <w:t xml:space="preserve">Similar to </w:t>
      </w:r>
      <w:r w:rsidRPr="004C6B6D">
        <w:rPr>
          <w:b/>
          <w:bCs/>
          <w:lang w:eastAsia="ja-JP"/>
        </w:rPr>
        <w:fldChar w:fldCharType="begin"/>
      </w:r>
      <w:r w:rsidRPr="004C6B6D">
        <w:rPr>
          <w:b/>
          <w:bCs/>
          <w:lang w:eastAsia="ja-JP"/>
        </w:rPr>
        <w:instrText xml:space="preserve"> REF _Ref149164170 \h  \* MERGEFORMAT </w:instrText>
      </w:r>
      <w:r w:rsidRPr="004C6B6D">
        <w:rPr>
          <w:b/>
          <w:bCs/>
          <w:lang w:eastAsia="ja-JP"/>
        </w:rPr>
      </w:r>
      <w:r w:rsidRPr="004C6B6D">
        <w:rPr>
          <w:b/>
          <w:bCs/>
          <w:lang w:eastAsia="ja-JP"/>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22</w:t>
      </w:r>
      <w:r w:rsidRPr="004C6B6D">
        <w:rPr>
          <w:b/>
          <w:bCs/>
          <w:lang w:eastAsia="ja-JP"/>
        </w:rPr>
        <w:fldChar w:fldCharType="end"/>
      </w:r>
      <w:r>
        <w:rPr>
          <w:lang w:eastAsia="ja-JP"/>
        </w:rPr>
        <w:t xml:space="preserve">, </w:t>
      </w:r>
      <w:r w:rsidRPr="004C6B6D">
        <w:rPr>
          <w:lang w:eastAsia="ja-JP"/>
        </w:rPr>
        <w:t xml:space="preserve">immiscible </w:t>
      </w:r>
      <w:r>
        <w:rPr>
          <w:lang w:eastAsia="ja-JP"/>
        </w:rPr>
        <w:t>He</w:t>
      </w:r>
      <w:r w:rsidRPr="004C6B6D">
        <w:rPr>
          <w:lang w:eastAsia="ja-JP"/>
        </w:rPr>
        <w:t xml:space="preserve"> gas demonstrates lower performance compared to field gases, while </w:t>
      </w:r>
      <w:r w:rsidR="00AD3015">
        <w:rPr>
          <w:lang w:eastAsia="ja-JP"/>
        </w:rPr>
        <w:t>sc</w:t>
      </w:r>
      <w:r w:rsidRPr="004C6B6D">
        <w:rPr>
          <w:lang w:eastAsia="ja-JP"/>
        </w:rPr>
        <w:t>CO</w:t>
      </w:r>
      <w:r w:rsidRPr="004C6B6D">
        <w:rPr>
          <w:vertAlign w:val="subscript"/>
          <w:lang w:eastAsia="ja-JP"/>
        </w:rPr>
        <w:t>2</w:t>
      </w:r>
      <w:r w:rsidRPr="004C6B6D">
        <w:rPr>
          <w:lang w:eastAsia="ja-JP"/>
        </w:rPr>
        <w:t xml:space="preserve"> exhibits higher performance than field gases</w:t>
      </w:r>
      <w:r>
        <w:rPr>
          <w:lang w:eastAsia="ja-JP"/>
        </w:rPr>
        <w:t>. Additionally</w:t>
      </w:r>
      <w:r w:rsidRPr="004C6B6D">
        <w:rPr>
          <w:lang w:eastAsia="ja-JP"/>
        </w:rPr>
        <w:t>, there is no clear trend for the recovery of heavy fractions. The findings from modified dry pyrolysis indicate that variations in oil recovery during HnP EOR are driven by the preferential vaporization of lighter species in oil under favorable miscible conditions.</w:t>
      </w:r>
    </w:p>
    <w:p w14:paraId="5E2CEB5A" w14:textId="48A02EB1" w:rsidR="008F57AE" w:rsidRDefault="00F16CBF" w:rsidP="008F57AE">
      <w:pPr>
        <w:keepNext/>
      </w:pPr>
      <w:r w:rsidRPr="00F16CBF">
        <w:rPr>
          <w:noProof/>
        </w:rPr>
        <w:lastRenderedPageBreak/>
        <w:drawing>
          <wp:inline distT="0" distB="0" distL="0" distR="0" wp14:anchorId="442C280C" wp14:editId="12659D75">
            <wp:extent cx="5943600" cy="6260143"/>
            <wp:effectExtent l="0" t="0" r="0" b="7620"/>
            <wp:docPr id="11010828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82819" name=""/>
                    <pic:cNvPicPr/>
                  </pic:nvPicPr>
                  <pic:blipFill rotWithShape="1">
                    <a:blip r:embed="rId54">
                      <a:extLst>
                        <a:ext uri="{96DAC541-7B7A-43D3-8B79-37D633B846F1}">
                          <asvg:svgBlip xmlns:asvg="http://schemas.microsoft.com/office/drawing/2016/SVG/main" r:embed="rId55"/>
                        </a:ext>
                      </a:extLst>
                    </a:blip>
                    <a:srcRect t="939"/>
                    <a:stretch/>
                  </pic:blipFill>
                  <pic:spPr bwMode="auto">
                    <a:xfrm>
                      <a:off x="0" y="0"/>
                      <a:ext cx="5943600" cy="6260143"/>
                    </a:xfrm>
                    <a:prstGeom prst="rect">
                      <a:avLst/>
                    </a:prstGeom>
                    <a:ln>
                      <a:noFill/>
                    </a:ln>
                    <a:extLst>
                      <a:ext uri="{53640926-AAD7-44D8-BBD7-CCE9431645EC}">
                        <a14:shadowObscured xmlns:a14="http://schemas.microsoft.com/office/drawing/2010/main"/>
                      </a:ext>
                    </a:extLst>
                  </pic:spPr>
                </pic:pic>
              </a:graphicData>
            </a:graphic>
          </wp:inline>
        </w:drawing>
      </w:r>
    </w:p>
    <w:p w14:paraId="7C4DC44B" w14:textId="1142EEC8" w:rsidR="008F57AE" w:rsidRPr="004C6B6D" w:rsidRDefault="008F57AE" w:rsidP="008F57AE">
      <w:pPr>
        <w:pStyle w:val="Caption"/>
        <w:spacing w:after="120" w:line="480" w:lineRule="auto"/>
        <w:jc w:val="center"/>
        <w:rPr>
          <w:rFonts w:asciiTheme="majorHAnsi" w:hAnsiTheme="majorHAnsi" w:cstheme="majorHAnsi"/>
          <w:sz w:val="20"/>
          <w:szCs w:val="20"/>
        </w:rPr>
      </w:pPr>
      <w:bookmarkStart w:id="93" w:name="_Ref149166264"/>
      <w:bookmarkStart w:id="94" w:name="_Toc149218548"/>
      <w:bookmarkStart w:id="95" w:name="_Toc152493502"/>
      <w:r w:rsidRPr="004C6B6D">
        <w:rPr>
          <w:rFonts w:asciiTheme="majorHAnsi" w:hAnsiTheme="majorHAnsi" w:cstheme="majorHAnsi"/>
          <w:sz w:val="20"/>
          <w:szCs w:val="20"/>
        </w:rPr>
        <w:t xml:space="preserve">Figure </w:t>
      </w:r>
      <w:r w:rsidRPr="004C6B6D">
        <w:rPr>
          <w:rFonts w:asciiTheme="majorHAnsi" w:hAnsiTheme="majorHAnsi" w:cstheme="majorHAnsi"/>
          <w:sz w:val="20"/>
          <w:szCs w:val="20"/>
        </w:rPr>
        <w:fldChar w:fldCharType="begin"/>
      </w:r>
      <w:r w:rsidRPr="004C6B6D">
        <w:rPr>
          <w:rFonts w:asciiTheme="majorHAnsi" w:hAnsiTheme="majorHAnsi" w:cstheme="majorHAnsi"/>
          <w:sz w:val="20"/>
          <w:szCs w:val="20"/>
        </w:rPr>
        <w:instrText xml:space="preserve"> SEQ Figure \* ARABIC </w:instrText>
      </w:r>
      <w:r w:rsidRPr="004C6B6D">
        <w:rPr>
          <w:rFonts w:asciiTheme="majorHAnsi" w:hAnsiTheme="majorHAnsi" w:cstheme="majorHAnsi"/>
          <w:sz w:val="20"/>
          <w:szCs w:val="20"/>
        </w:rPr>
        <w:fldChar w:fldCharType="separate"/>
      </w:r>
      <w:r w:rsidR="00C847FE">
        <w:rPr>
          <w:rFonts w:asciiTheme="majorHAnsi" w:hAnsiTheme="majorHAnsi" w:cstheme="majorHAnsi"/>
          <w:noProof/>
          <w:sz w:val="20"/>
          <w:szCs w:val="20"/>
        </w:rPr>
        <w:t>23</w:t>
      </w:r>
      <w:r w:rsidRPr="004C6B6D">
        <w:rPr>
          <w:rFonts w:asciiTheme="majorHAnsi" w:hAnsiTheme="majorHAnsi" w:cstheme="majorHAnsi"/>
          <w:sz w:val="20"/>
          <w:szCs w:val="20"/>
        </w:rPr>
        <w:fldChar w:fldCharType="end"/>
      </w:r>
      <w:bookmarkEnd w:id="93"/>
      <w:r w:rsidRPr="004C6B6D">
        <w:rPr>
          <w:rFonts w:asciiTheme="majorHAnsi" w:hAnsiTheme="majorHAnsi" w:cstheme="majorHAnsi"/>
          <w:sz w:val="20"/>
          <w:szCs w:val="20"/>
        </w:rPr>
        <w:t xml:space="preserve">. </w:t>
      </w:r>
      <w:r>
        <w:rPr>
          <w:rFonts w:asciiTheme="majorHAnsi" w:hAnsiTheme="majorHAnsi" w:cstheme="majorHAnsi"/>
          <w:sz w:val="20"/>
          <w:szCs w:val="20"/>
        </w:rPr>
        <w:t>R</w:t>
      </w:r>
      <w:r w:rsidRPr="004C6B6D">
        <w:rPr>
          <w:rFonts w:asciiTheme="majorHAnsi" w:hAnsiTheme="majorHAnsi" w:cstheme="majorHAnsi"/>
          <w:sz w:val="20"/>
          <w:szCs w:val="20"/>
        </w:rPr>
        <w:t>elative contribution of the five movable hydrocarbon subpeaks (S1)</w:t>
      </w:r>
      <w:r>
        <w:rPr>
          <w:rFonts w:asciiTheme="majorHAnsi" w:hAnsiTheme="majorHAnsi" w:cstheme="majorHAnsi"/>
          <w:sz w:val="20"/>
          <w:szCs w:val="20"/>
        </w:rPr>
        <w:t xml:space="preserve"> in modified dry pyrolysis to the total oil</w:t>
      </w:r>
      <w:r w:rsidRPr="004C6B6D">
        <w:rPr>
          <w:rFonts w:asciiTheme="majorHAnsi" w:hAnsiTheme="majorHAnsi" w:cstheme="majorHAnsi"/>
          <w:sz w:val="20"/>
          <w:szCs w:val="20"/>
        </w:rPr>
        <w:t xml:space="preserve">. </w:t>
      </w:r>
      <w:r>
        <w:rPr>
          <w:rFonts w:asciiTheme="majorHAnsi" w:hAnsiTheme="majorHAnsi" w:cstheme="majorHAnsi"/>
          <w:sz w:val="20"/>
          <w:szCs w:val="20"/>
        </w:rPr>
        <w:t xml:space="preserve">EF1 and EF2 results are shown on the left and right side, respectively. </w:t>
      </w:r>
      <w:r w:rsidRPr="004C6B6D">
        <w:rPr>
          <w:rFonts w:asciiTheme="majorHAnsi" w:hAnsiTheme="majorHAnsi" w:cstheme="majorHAnsi"/>
          <w:sz w:val="20"/>
          <w:szCs w:val="20"/>
        </w:rPr>
        <w:t>Notably, the lighter fractions of the oil within S11 and S12 (up to C</w:t>
      </w:r>
      <w:r w:rsidRPr="004C6B6D">
        <w:rPr>
          <w:rFonts w:asciiTheme="majorHAnsi" w:hAnsiTheme="majorHAnsi" w:cstheme="majorHAnsi"/>
          <w:sz w:val="20"/>
          <w:szCs w:val="20"/>
          <w:vertAlign w:val="subscript"/>
        </w:rPr>
        <w:t>17</w:t>
      </w:r>
      <w:r w:rsidRPr="004C6B6D">
        <w:rPr>
          <w:rFonts w:asciiTheme="majorHAnsi" w:hAnsiTheme="majorHAnsi" w:cstheme="majorHAnsi"/>
          <w:sz w:val="20"/>
          <w:szCs w:val="20"/>
        </w:rPr>
        <w:t>) significantly influence overall oil recovery, irrespective of the miscibility condition. In tests with immiscible helium gas, lighter oil fractions exhibit lower recovery compared to field gases,</w:t>
      </w:r>
      <w:r>
        <w:rPr>
          <w:rFonts w:asciiTheme="majorHAnsi" w:hAnsiTheme="majorHAnsi" w:cstheme="majorHAnsi"/>
          <w:sz w:val="20"/>
          <w:szCs w:val="20"/>
        </w:rPr>
        <w:t xml:space="preserve"> while </w:t>
      </w:r>
      <w:r w:rsidR="00AD3015">
        <w:rPr>
          <w:rFonts w:asciiTheme="majorHAnsi" w:hAnsiTheme="majorHAnsi" w:cstheme="majorHAnsi"/>
          <w:sz w:val="20"/>
          <w:szCs w:val="20"/>
        </w:rPr>
        <w:t>sc</w:t>
      </w:r>
      <w:r>
        <w:rPr>
          <w:rFonts w:asciiTheme="majorHAnsi" w:hAnsiTheme="majorHAnsi" w:cstheme="majorHAnsi"/>
          <w:sz w:val="20"/>
          <w:szCs w:val="20"/>
        </w:rPr>
        <w:t>CO</w:t>
      </w:r>
      <w:r w:rsidRPr="004C6B6D">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Pr>
          <w:rFonts w:asciiTheme="majorHAnsi" w:hAnsiTheme="majorHAnsi" w:cstheme="majorHAnsi"/>
          <w:sz w:val="20"/>
          <w:szCs w:val="20"/>
        </w:rPr>
        <w:t>outperforms field gas. No trend</w:t>
      </w:r>
      <w:r w:rsidRPr="004C6B6D">
        <w:rPr>
          <w:rFonts w:asciiTheme="majorHAnsi" w:hAnsiTheme="majorHAnsi" w:cstheme="majorHAnsi"/>
          <w:sz w:val="20"/>
          <w:szCs w:val="20"/>
        </w:rPr>
        <w:t xml:space="preserve"> is observed for the heavier oil fractions.</w:t>
      </w:r>
      <w:bookmarkEnd w:id="94"/>
      <w:bookmarkEnd w:id="95"/>
    </w:p>
    <w:p w14:paraId="4E7060F7" w14:textId="03E05799" w:rsidR="008F57AE" w:rsidRPr="00DA52C9" w:rsidRDefault="008F57AE" w:rsidP="00E93931">
      <w:pPr>
        <w:spacing w:after="120"/>
        <w:jc w:val="both"/>
        <w:rPr>
          <w:rFonts w:asciiTheme="majorHAnsi" w:hAnsiTheme="majorHAnsi" w:cstheme="majorHAnsi"/>
        </w:rPr>
      </w:pPr>
      <w:r>
        <w:rPr>
          <w:rFonts w:asciiTheme="majorHAnsi" w:hAnsiTheme="majorHAnsi" w:cstheme="majorHAnsi"/>
        </w:rPr>
        <w:lastRenderedPageBreak/>
        <w:t>P</w:t>
      </w:r>
      <w:r w:rsidRPr="00AC6A97">
        <w:rPr>
          <w:rFonts w:asciiTheme="majorHAnsi" w:hAnsiTheme="majorHAnsi" w:cstheme="majorHAnsi"/>
        </w:rPr>
        <w:t xml:space="preserve">etrophysical characterization results following HnP-EOR tests using </w:t>
      </w:r>
      <w:r w:rsidR="007248C1">
        <w:rPr>
          <w:rFonts w:asciiTheme="majorHAnsi" w:hAnsiTheme="majorHAnsi" w:cstheme="majorHAnsi"/>
        </w:rPr>
        <w:t>produced</w:t>
      </w:r>
      <w:r w:rsidRPr="00AC6A97">
        <w:rPr>
          <w:rFonts w:asciiTheme="majorHAnsi" w:hAnsiTheme="majorHAnsi" w:cstheme="majorHAnsi"/>
        </w:rPr>
        <w:t xml:space="preserve"> and </w:t>
      </w:r>
      <w:r w:rsidR="007248C1">
        <w:rPr>
          <w:rFonts w:asciiTheme="majorHAnsi" w:hAnsiTheme="majorHAnsi" w:cstheme="majorHAnsi"/>
        </w:rPr>
        <w:t>enriched field</w:t>
      </w:r>
      <w:r w:rsidRPr="00AC6A97">
        <w:rPr>
          <w:rFonts w:asciiTheme="majorHAnsi" w:hAnsiTheme="majorHAnsi" w:cstheme="majorHAnsi"/>
        </w:rPr>
        <w:t xml:space="preserve"> gases on both Eagle Ford samples</w:t>
      </w:r>
      <w:r>
        <w:rPr>
          <w:rFonts w:asciiTheme="majorHAnsi" w:hAnsiTheme="majorHAnsi" w:cstheme="majorHAnsi"/>
        </w:rPr>
        <w:t xml:space="preserve"> are discussed in </w:t>
      </w:r>
      <w:r w:rsidRPr="00D672E0">
        <w:rPr>
          <w:rFonts w:asciiTheme="majorHAnsi" w:hAnsiTheme="majorHAnsi" w:cstheme="majorHAnsi"/>
          <w:b/>
          <w:bCs/>
        </w:rPr>
        <w:t>Appendix A</w:t>
      </w:r>
      <w:r w:rsidRPr="00AC6A97">
        <w:rPr>
          <w:rFonts w:asciiTheme="majorHAnsi" w:hAnsiTheme="majorHAnsi" w:cstheme="majorHAnsi"/>
        </w:rPr>
        <w:t xml:space="preserve">. </w:t>
      </w:r>
      <w:r>
        <w:rPr>
          <w:rFonts w:asciiTheme="majorHAnsi" w:hAnsiTheme="majorHAnsi" w:cstheme="majorHAnsi"/>
        </w:rPr>
        <w:t xml:space="preserve">In summary, </w:t>
      </w:r>
      <w:r w:rsidRPr="00AC6A97">
        <w:rPr>
          <w:rFonts w:asciiTheme="majorHAnsi" w:hAnsiTheme="majorHAnsi" w:cstheme="majorHAnsi"/>
        </w:rPr>
        <w:t xml:space="preserve">MICP pore throat size distributions </w:t>
      </w:r>
      <w:r>
        <w:rPr>
          <w:rFonts w:asciiTheme="majorHAnsi" w:hAnsiTheme="majorHAnsi" w:cstheme="majorHAnsi"/>
        </w:rPr>
        <w:t>and isothermal N</w:t>
      </w:r>
      <w:r w:rsidRPr="00AC6A97">
        <w:rPr>
          <w:rFonts w:asciiTheme="majorHAnsi" w:hAnsiTheme="majorHAnsi" w:cstheme="majorHAnsi"/>
          <w:vertAlign w:val="subscript"/>
        </w:rPr>
        <w:t>2</w:t>
      </w:r>
      <w:r>
        <w:rPr>
          <w:rFonts w:asciiTheme="majorHAnsi" w:hAnsiTheme="majorHAnsi" w:cstheme="majorHAnsi"/>
        </w:rPr>
        <w:t xml:space="preserve"> adsorption</w:t>
      </w:r>
      <w:r w:rsidRPr="00AC6A97">
        <w:rPr>
          <w:rFonts w:asciiTheme="majorHAnsi" w:hAnsiTheme="majorHAnsi" w:cstheme="majorHAnsi"/>
        </w:rPr>
        <w:t xml:space="preserve"> </w:t>
      </w:r>
      <w:r>
        <w:rPr>
          <w:rFonts w:asciiTheme="majorHAnsi" w:hAnsiTheme="majorHAnsi" w:cstheme="majorHAnsi"/>
        </w:rPr>
        <w:t xml:space="preserve">pore size distributions </w:t>
      </w:r>
      <w:r w:rsidRPr="00AC6A97">
        <w:rPr>
          <w:rFonts w:asciiTheme="majorHAnsi" w:hAnsiTheme="majorHAnsi" w:cstheme="majorHAnsi"/>
        </w:rPr>
        <w:t>reveal an increase in nanopore volume due to fluid removal. Notably, the N</w:t>
      </w:r>
      <w:r w:rsidRPr="00AC6A97">
        <w:rPr>
          <w:rFonts w:asciiTheme="majorHAnsi" w:hAnsiTheme="majorHAnsi" w:cstheme="majorHAnsi"/>
          <w:vertAlign w:val="subscript"/>
        </w:rPr>
        <w:t>2</w:t>
      </w:r>
      <w:r w:rsidRPr="00AC6A97">
        <w:rPr>
          <w:rFonts w:asciiTheme="majorHAnsi" w:hAnsiTheme="majorHAnsi" w:cstheme="majorHAnsi"/>
        </w:rPr>
        <w:t xml:space="preserve"> adsorption PSD </w:t>
      </w:r>
      <w:r>
        <w:rPr>
          <w:rFonts w:asciiTheme="majorHAnsi" w:hAnsiTheme="majorHAnsi" w:cstheme="majorHAnsi"/>
        </w:rPr>
        <w:t xml:space="preserve">appears to </w:t>
      </w:r>
      <w:r w:rsidRPr="00AC6A97">
        <w:rPr>
          <w:rFonts w:asciiTheme="majorHAnsi" w:hAnsiTheme="majorHAnsi" w:cstheme="majorHAnsi"/>
        </w:rPr>
        <w:t xml:space="preserve">better reflect the effect </w:t>
      </w:r>
      <w:r>
        <w:rPr>
          <w:rFonts w:asciiTheme="majorHAnsi" w:hAnsiTheme="majorHAnsi" w:cstheme="majorHAnsi"/>
        </w:rPr>
        <w:t xml:space="preserve">of increasing pressure and fluid removal </w:t>
      </w:r>
      <w:r w:rsidRPr="00AC6A97">
        <w:rPr>
          <w:rFonts w:asciiTheme="majorHAnsi" w:hAnsiTheme="majorHAnsi" w:cstheme="majorHAnsi"/>
        </w:rPr>
        <w:t xml:space="preserve">on enhancing nanopore volume. SEM images of a high-recovery sample (EF2, </w:t>
      </w:r>
      <w:r w:rsidR="007248C1">
        <w:rPr>
          <w:rFonts w:asciiTheme="majorHAnsi" w:hAnsiTheme="majorHAnsi" w:cstheme="majorHAnsi"/>
        </w:rPr>
        <w:t>produced field gas</w:t>
      </w:r>
      <w:r w:rsidRPr="00AC6A97">
        <w:rPr>
          <w:rFonts w:asciiTheme="majorHAnsi" w:hAnsiTheme="majorHAnsi" w:cstheme="majorHAnsi"/>
        </w:rPr>
        <w:t>, 4850 psi or 1000 psi above the MMP) before and after HnP-EOR</w:t>
      </w:r>
      <w:r>
        <w:rPr>
          <w:rFonts w:asciiTheme="majorHAnsi" w:hAnsiTheme="majorHAnsi" w:cstheme="majorHAnsi"/>
        </w:rPr>
        <w:t>, indicate that</w:t>
      </w:r>
      <w:r w:rsidRPr="00AC6A97">
        <w:rPr>
          <w:rFonts w:asciiTheme="majorHAnsi" w:hAnsiTheme="majorHAnsi" w:cstheme="majorHAnsi"/>
        </w:rPr>
        <w:t xml:space="preserve"> </w:t>
      </w:r>
      <w:r>
        <w:rPr>
          <w:rFonts w:asciiTheme="majorHAnsi" w:hAnsiTheme="majorHAnsi" w:cstheme="majorHAnsi"/>
        </w:rPr>
        <w:t>o</w:t>
      </w:r>
      <w:r w:rsidRPr="00AC6A97">
        <w:rPr>
          <w:rFonts w:asciiTheme="majorHAnsi" w:hAnsiTheme="majorHAnsi" w:cstheme="majorHAnsi"/>
        </w:rPr>
        <w:t>rganic matter regions exhibit reduced porosity, likely due to a film coating that clogs organic pores</w:t>
      </w:r>
      <w:r>
        <w:rPr>
          <w:rFonts w:asciiTheme="majorHAnsi" w:hAnsiTheme="majorHAnsi" w:cstheme="majorHAnsi"/>
        </w:rPr>
        <w:t xml:space="preserve"> due to HnP process</w:t>
      </w:r>
      <w:r w:rsidRPr="00AC6A97">
        <w:rPr>
          <w:rFonts w:asciiTheme="majorHAnsi" w:hAnsiTheme="majorHAnsi" w:cstheme="majorHAnsi"/>
        </w:rPr>
        <w:t>.</w:t>
      </w:r>
      <w:r>
        <w:rPr>
          <w:rFonts w:asciiTheme="majorHAnsi" w:hAnsiTheme="majorHAnsi" w:cstheme="majorHAnsi"/>
        </w:rPr>
        <w:t xml:space="preserve"> Further analysis with </w:t>
      </w:r>
      <w:r w:rsidRPr="00AC6A97">
        <w:rPr>
          <w:rFonts w:asciiTheme="majorHAnsi" w:hAnsiTheme="majorHAnsi" w:cstheme="majorHAnsi"/>
        </w:rPr>
        <w:t xml:space="preserve">cross-section images </w:t>
      </w:r>
      <w:r>
        <w:rPr>
          <w:rFonts w:asciiTheme="majorHAnsi" w:hAnsiTheme="majorHAnsi" w:cstheme="majorHAnsi"/>
        </w:rPr>
        <w:t>obtained</w:t>
      </w:r>
      <w:r w:rsidRPr="00AC6A97">
        <w:rPr>
          <w:rFonts w:asciiTheme="majorHAnsi" w:hAnsiTheme="majorHAnsi" w:cstheme="majorHAnsi"/>
        </w:rPr>
        <w:t xml:space="preserve"> from FIB-SEM suggest that pore blockage primarily occurs at the surface, with deeper porosity remaining unaffected. Molecular dynamics insights </w:t>
      </w:r>
      <w:r>
        <w:rPr>
          <w:rFonts w:asciiTheme="majorHAnsi" w:hAnsiTheme="majorHAnsi" w:cstheme="majorHAnsi"/>
        </w:rPr>
        <w:fldChar w:fldCharType="begin"/>
      </w:r>
      <w:r w:rsidR="002326C7">
        <w:rPr>
          <w:rFonts w:asciiTheme="majorHAnsi" w:hAnsiTheme="majorHAnsi" w:cstheme="majorHAnsi"/>
        </w:rPr>
        <w:instrText xml:space="preserve"> ADDIN EN.CITE &lt;EndNote&gt;&lt;Cite&gt;&lt;Author&gt;Perez&lt;/Author&gt;&lt;Year&gt;2020&lt;/Year&gt;&lt;RecNum&gt;343&lt;/RecNum&gt;&lt;DisplayText&gt;(Perez and Devegowda 2020)&lt;/DisplayText&gt;&lt;record&gt;&lt;rec-number&gt;343&lt;/rec-number&gt;&lt;foreign-keys&gt;&lt;key app="EN" db-id="xtrtpexd9zwesae9vrlxa5fbrpepps92x2sf" timestamp="1646695577" guid="b3dfe077-23f5-42a5-a338-348a68c268d5"&gt;343&lt;/key&gt;&lt;/foreign-keys&gt;&lt;ref-type name="Journal Article"&gt;17&lt;/ref-type&gt;&lt;contributors&gt;&lt;authors&gt;&lt;author&gt;Perez, Felipe&lt;/author&gt;&lt;author&gt;Devegowda, Deepak&lt;/author&gt;&lt;/authors&gt;&lt;/contributors&gt;&lt;titles&gt;&lt;title&gt;A Molecular Dynamics Study of Soaking During Enhanced Oil Recovery in Shale Organic Pores&lt;/title&gt;&lt;secondary-title&gt;SPE Journal&lt;/secondary-title&gt;&lt;/titles&gt;&lt;pages&gt;832-841&lt;/pages&gt;&lt;volume&gt;25&lt;/volume&gt;&lt;number&gt;02&lt;/number&gt;&lt;dates&gt;&lt;year&gt;2020&lt;/year&gt;&lt;/dates&gt;&lt;isbn&gt;1086-055X&lt;/isbn&gt;&lt;urls&gt;&lt;related-urls&gt;&lt;url&gt;https://doi.org/10.2118/199879-PA&lt;/url&gt;&lt;/related-urls&gt;&lt;/urls&gt;&lt;electronic-resource-num&gt;10.2118/199879-pa&lt;/electronic-resource-num&gt;&lt;access-date&gt;3/7/2022&lt;/access-date&gt;&lt;/record&gt;&lt;/Cite&gt;&lt;/EndNote&gt;</w:instrText>
      </w:r>
      <w:r>
        <w:rPr>
          <w:rFonts w:asciiTheme="majorHAnsi" w:hAnsiTheme="majorHAnsi" w:cstheme="majorHAnsi"/>
        </w:rPr>
        <w:fldChar w:fldCharType="separate"/>
      </w:r>
      <w:r>
        <w:rPr>
          <w:rFonts w:asciiTheme="majorHAnsi" w:hAnsiTheme="majorHAnsi" w:cstheme="majorHAnsi"/>
          <w:noProof/>
        </w:rPr>
        <w:t>(Perez and Devegowda 2020)</w:t>
      </w:r>
      <w:r>
        <w:rPr>
          <w:rFonts w:asciiTheme="majorHAnsi" w:hAnsiTheme="majorHAnsi" w:cstheme="majorHAnsi"/>
        </w:rPr>
        <w:fldChar w:fldCharType="end"/>
      </w:r>
      <w:r w:rsidRPr="00AC6A97">
        <w:rPr>
          <w:rFonts w:asciiTheme="majorHAnsi" w:hAnsiTheme="majorHAnsi" w:cstheme="majorHAnsi"/>
        </w:rPr>
        <w:t xml:space="preserve"> suggest that heavy hydrocarbon fractions adhere to the surface due to their lower energy, potentially forming the observed film in the SEM images.</w:t>
      </w:r>
      <w:r>
        <w:rPr>
          <w:rFonts w:asciiTheme="majorHAnsi" w:hAnsiTheme="majorHAnsi" w:cstheme="majorHAnsi"/>
        </w:rPr>
        <w:t xml:space="preserve"> Overall, no major alterations in the microstructure are observed after HnP-EOR in all field gas tests performed.</w:t>
      </w:r>
    </w:p>
    <w:p w14:paraId="4844B6FA" w14:textId="77777777" w:rsidR="008F57AE" w:rsidRDefault="008F57AE" w:rsidP="00EB2ECB">
      <w:pPr>
        <w:pStyle w:val="Heading2"/>
      </w:pPr>
      <w:bookmarkStart w:id="96" w:name="_Toc149218567"/>
      <w:bookmarkStart w:id="97" w:name="_Toc152771743"/>
      <w:r>
        <w:t>Shale oil reservoir HnP-EOR</w:t>
      </w:r>
      <w:bookmarkEnd w:id="96"/>
      <w:bookmarkEnd w:id="97"/>
    </w:p>
    <w:p w14:paraId="0F2C6718" w14:textId="48D653A4" w:rsidR="008F57AE" w:rsidRPr="00CC0D09" w:rsidRDefault="008F57AE" w:rsidP="00E93931">
      <w:pPr>
        <w:spacing w:after="120"/>
        <w:jc w:val="both"/>
        <w:rPr>
          <w:lang w:eastAsia="ja-JP" w:bidi="ar-SA"/>
        </w:rPr>
      </w:pPr>
      <w:r w:rsidRPr="00CC0D09">
        <w:rPr>
          <w:lang w:eastAsia="ja-JP" w:bidi="ar-SA"/>
        </w:rPr>
        <w:t xml:space="preserve">Compositional simulations within the shale oil reservoir model were employed to gain insights into solvent efficiency and the carbon </w:t>
      </w:r>
      <w:r>
        <w:rPr>
          <w:lang w:eastAsia="ja-JP" w:bidi="ar-SA"/>
        </w:rPr>
        <w:t>intensity</w:t>
      </w:r>
      <w:r w:rsidRPr="00CC0D09">
        <w:rPr>
          <w:lang w:eastAsia="ja-JP" w:bidi="ar-SA"/>
        </w:rPr>
        <w:t xml:space="preserve"> of HnP-EOR operations in ULR. Following 2.5 years of primary production with </w:t>
      </w:r>
      <w:r>
        <w:rPr>
          <w:lang w:eastAsia="ja-JP" w:bidi="ar-SA"/>
        </w:rPr>
        <w:t xml:space="preserve">very </w:t>
      </w:r>
      <w:r w:rsidRPr="00CC0D09">
        <w:rPr>
          <w:lang w:eastAsia="ja-JP" w:bidi="ar-SA"/>
        </w:rPr>
        <w:t>low recovery (~1%), various HnP scenarios were simulated. These scenarios involved different solvent compositions (</w:t>
      </w:r>
      <w:r w:rsidR="007248C1">
        <w:rPr>
          <w:lang w:eastAsia="ja-JP" w:bidi="ar-SA"/>
        </w:rPr>
        <w:t>produced and enriched field gases</w:t>
      </w:r>
      <w:r w:rsidRPr="00CC0D09">
        <w:rPr>
          <w:lang w:eastAsia="ja-JP" w:bidi="ar-SA"/>
        </w:rPr>
        <w:t xml:space="preserve">, and </w:t>
      </w:r>
      <w:r w:rsidR="00AD3015">
        <w:rPr>
          <w:lang w:eastAsia="ja-JP" w:bidi="ar-SA"/>
        </w:rPr>
        <w:t>sc</w:t>
      </w:r>
      <w:r w:rsidRPr="00CC0D09">
        <w:rPr>
          <w:lang w:eastAsia="ja-JP" w:bidi="ar-SA"/>
        </w:rPr>
        <w:t>CO</w:t>
      </w:r>
      <w:r w:rsidRPr="00CC0D09">
        <w:rPr>
          <w:vertAlign w:val="subscript"/>
          <w:lang w:eastAsia="ja-JP" w:bidi="ar-SA"/>
        </w:rPr>
        <w:t>2</w:t>
      </w:r>
      <w:r w:rsidRPr="00CC0D09">
        <w:rPr>
          <w:lang w:eastAsia="ja-JP" w:bidi="ar-SA"/>
        </w:rPr>
        <w:t xml:space="preserve">) and increasing injection pressures above the initial average reservoir pressure (6000 psi). Notably, CMG </w:t>
      </w:r>
      <w:proofErr w:type="spellStart"/>
      <w:r w:rsidRPr="00CC0D09">
        <w:rPr>
          <w:lang w:eastAsia="ja-JP" w:bidi="ar-SA"/>
        </w:rPr>
        <w:t>WinProp</w:t>
      </w:r>
      <w:proofErr w:type="spellEnd"/>
      <w:r w:rsidRPr="00CC0D09">
        <w:rPr>
          <w:lang w:eastAsia="ja-JP" w:bidi="ar-SA"/>
        </w:rPr>
        <w:t xml:space="preserve"> phase behavior simulations confirmed the miscibility of the three solvents with crude oil at the initial average reservoir pressure of 6000 psi and a temperature of 150</w:t>
      </w:r>
      <w:r w:rsidR="00A21AD5">
        <w:rPr>
          <w:lang w:eastAsia="ja-JP" w:bidi="ar-SA"/>
        </w:rPr>
        <w:t xml:space="preserve"> </w:t>
      </w:r>
      <w:r w:rsidRPr="00CC0D09">
        <w:rPr>
          <w:lang w:eastAsia="ja-JP" w:bidi="ar-SA"/>
        </w:rPr>
        <w:t>°F.</w:t>
      </w:r>
    </w:p>
    <w:p w14:paraId="357BC821" w14:textId="155741B8" w:rsidR="008F57AE" w:rsidRDefault="008F57AE" w:rsidP="00E93931">
      <w:pPr>
        <w:spacing w:after="120"/>
        <w:jc w:val="both"/>
        <w:rPr>
          <w:lang w:eastAsia="ja-JP" w:bidi="ar-SA"/>
        </w:rPr>
      </w:pPr>
      <w:r w:rsidRPr="006C4CF1">
        <w:rPr>
          <w:b/>
          <w:bCs/>
          <w:lang w:eastAsia="ja-JP" w:bidi="ar-SA"/>
        </w:rPr>
        <w:lastRenderedPageBreak/>
        <w:fldChar w:fldCharType="begin"/>
      </w:r>
      <w:r w:rsidRPr="006C4CF1">
        <w:rPr>
          <w:b/>
          <w:bCs/>
          <w:lang w:eastAsia="ja-JP" w:bidi="ar-SA"/>
        </w:rPr>
        <w:instrText xml:space="preserve"> REF _Ref149211814 \h  \* MERGEFORMAT </w:instrText>
      </w:r>
      <w:r w:rsidRPr="006C4CF1">
        <w:rPr>
          <w:b/>
          <w:bCs/>
          <w:lang w:eastAsia="ja-JP" w:bidi="ar-SA"/>
        </w:rPr>
      </w:r>
      <w:r w:rsidRPr="006C4CF1">
        <w:rPr>
          <w:b/>
          <w:bCs/>
          <w:lang w:eastAsia="ja-JP" w:bidi="ar-SA"/>
        </w:rPr>
        <w:fldChar w:fldCharType="separate"/>
      </w:r>
      <w:r w:rsidR="00C847FE" w:rsidRPr="00C847FE">
        <w:rPr>
          <w:rFonts w:asciiTheme="majorHAnsi" w:hAnsiTheme="majorHAnsi" w:cstheme="majorHAnsi"/>
          <w:b/>
          <w:bCs/>
        </w:rPr>
        <w:t>Figure 24</w:t>
      </w:r>
      <w:r w:rsidRPr="006C4CF1">
        <w:rPr>
          <w:b/>
          <w:bCs/>
          <w:lang w:eastAsia="ja-JP" w:bidi="ar-SA"/>
        </w:rPr>
        <w:fldChar w:fldCharType="end"/>
      </w:r>
      <w:r w:rsidRPr="00CC0D09">
        <w:rPr>
          <w:lang w:eastAsia="ja-JP" w:bidi="ar-SA"/>
        </w:rPr>
        <w:t xml:space="preserve"> illustrates the outcomes of these scenarios for the three solvents at injection pressures of 6000 psi, 8000 psi, and 10000 psi. Cumulative oil recoveries over time (</w:t>
      </w:r>
      <w:r w:rsidRPr="006C4CF1">
        <w:rPr>
          <w:b/>
          <w:bCs/>
          <w:lang w:eastAsia="ja-JP" w:bidi="ar-SA"/>
        </w:rPr>
        <w:fldChar w:fldCharType="begin"/>
      </w:r>
      <w:r w:rsidRPr="006C4CF1">
        <w:rPr>
          <w:b/>
          <w:bCs/>
          <w:lang w:eastAsia="ja-JP" w:bidi="ar-SA"/>
        </w:rPr>
        <w:instrText xml:space="preserve"> REF _Ref149211814 \h  \* MERGEFORMAT </w:instrText>
      </w:r>
      <w:r w:rsidRPr="006C4CF1">
        <w:rPr>
          <w:b/>
          <w:bCs/>
          <w:lang w:eastAsia="ja-JP" w:bidi="ar-SA"/>
        </w:rPr>
      </w:r>
      <w:r w:rsidRPr="006C4CF1">
        <w:rPr>
          <w:b/>
          <w:bCs/>
          <w:lang w:eastAsia="ja-JP" w:bidi="ar-SA"/>
        </w:rPr>
        <w:fldChar w:fldCharType="separate"/>
      </w:r>
      <w:r w:rsidR="00C847FE" w:rsidRPr="00C847FE">
        <w:rPr>
          <w:rFonts w:asciiTheme="majorHAnsi" w:hAnsiTheme="majorHAnsi" w:cstheme="majorHAnsi"/>
          <w:b/>
          <w:bCs/>
        </w:rPr>
        <w:t>Figure 24</w:t>
      </w:r>
      <w:r w:rsidRPr="006C4CF1">
        <w:rPr>
          <w:b/>
          <w:bCs/>
          <w:lang w:eastAsia="ja-JP" w:bidi="ar-SA"/>
        </w:rPr>
        <w:fldChar w:fldCharType="end"/>
      </w:r>
      <w:r>
        <w:rPr>
          <w:b/>
          <w:bCs/>
          <w:lang w:eastAsia="ja-JP" w:bidi="ar-SA"/>
        </w:rPr>
        <w:t>(a)</w:t>
      </w:r>
      <w:r w:rsidRPr="00CC0D09">
        <w:rPr>
          <w:lang w:eastAsia="ja-JP" w:bidi="ar-SA"/>
        </w:rPr>
        <w:t xml:space="preserve">) exhibit enhanced performance with rising injection pressures, aligning with experimental results. However, the consistent linear trends observed in </w:t>
      </w:r>
      <w:r w:rsidRPr="006C4CF1">
        <w:rPr>
          <w:b/>
          <w:bCs/>
          <w:lang w:eastAsia="ja-JP" w:bidi="ar-SA"/>
        </w:rPr>
        <w:fldChar w:fldCharType="begin"/>
      </w:r>
      <w:r w:rsidRPr="006C4CF1">
        <w:rPr>
          <w:b/>
          <w:bCs/>
          <w:lang w:eastAsia="ja-JP" w:bidi="ar-SA"/>
        </w:rPr>
        <w:instrText xml:space="preserve"> REF _Ref149211814 \h  \* MERGEFORMAT </w:instrText>
      </w:r>
      <w:r w:rsidRPr="006C4CF1">
        <w:rPr>
          <w:b/>
          <w:bCs/>
          <w:lang w:eastAsia="ja-JP" w:bidi="ar-SA"/>
        </w:rPr>
      </w:r>
      <w:r w:rsidRPr="006C4CF1">
        <w:rPr>
          <w:b/>
          <w:bCs/>
          <w:lang w:eastAsia="ja-JP" w:bidi="ar-SA"/>
        </w:rPr>
        <w:fldChar w:fldCharType="separate"/>
      </w:r>
      <w:r w:rsidR="00C847FE" w:rsidRPr="00C847FE">
        <w:rPr>
          <w:rFonts w:asciiTheme="majorHAnsi" w:hAnsiTheme="majorHAnsi" w:cstheme="majorHAnsi"/>
          <w:b/>
          <w:bCs/>
        </w:rPr>
        <w:t>Figure 24</w:t>
      </w:r>
      <w:r w:rsidRPr="006C4CF1">
        <w:rPr>
          <w:b/>
          <w:bCs/>
          <w:lang w:eastAsia="ja-JP" w:bidi="ar-SA"/>
        </w:rPr>
        <w:fldChar w:fldCharType="end"/>
      </w:r>
      <w:r>
        <w:rPr>
          <w:b/>
          <w:bCs/>
          <w:lang w:eastAsia="ja-JP" w:bidi="ar-SA"/>
        </w:rPr>
        <w:t>(b)</w:t>
      </w:r>
      <w:r w:rsidRPr="00CC0D09">
        <w:rPr>
          <w:lang w:eastAsia="ja-JP" w:bidi="ar-SA"/>
        </w:rPr>
        <w:t xml:space="preserve"> imply that incremental oil recoveries remain relatively stable after each cycle, in contrast to the experimental results that showed oil recovery curves flattening over time. This variance can be attributed to the considerably larger surface in the crushed sample experiments compared to the shale oil reservoir model. Extending the simulation duration </w:t>
      </w:r>
      <w:r>
        <w:rPr>
          <w:lang w:eastAsia="ja-JP" w:bidi="ar-SA"/>
        </w:rPr>
        <w:t xml:space="preserve">beyond a decade of operation </w:t>
      </w:r>
      <w:r w:rsidRPr="00CC0D09">
        <w:rPr>
          <w:lang w:eastAsia="ja-JP" w:bidi="ar-SA"/>
        </w:rPr>
        <w:t>could potentially reveal a similar flattening in the recovery curve, although this would be computationally intensive.</w:t>
      </w:r>
    </w:p>
    <w:p w14:paraId="68B96D9B" w14:textId="1FC8E635" w:rsidR="008F57AE" w:rsidRDefault="008F57AE" w:rsidP="00E93931">
      <w:pPr>
        <w:spacing w:after="120"/>
        <w:jc w:val="both"/>
        <w:rPr>
          <w:lang w:eastAsia="ja-JP" w:bidi="ar-SA"/>
        </w:rPr>
      </w:pPr>
      <w:r w:rsidRPr="00CC0D09">
        <w:rPr>
          <w:lang w:eastAsia="ja-JP" w:bidi="ar-SA"/>
        </w:rPr>
        <w:t xml:space="preserve">Nonetheless, the compositional simulation results indicate that, unlike the experiments, </w:t>
      </w:r>
      <w:r w:rsidR="007248C1">
        <w:rPr>
          <w:lang w:eastAsia="ja-JP" w:bidi="ar-SA"/>
        </w:rPr>
        <w:t>produced field</w:t>
      </w:r>
      <w:r w:rsidRPr="00CC0D09">
        <w:rPr>
          <w:lang w:eastAsia="ja-JP" w:bidi="ar-SA"/>
        </w:rPr>
        <w:t xml:space="preserve"> gas displays lower performance compared to </w:t>
      </w:r>
      <w:r w:rsidR="007248C1">
        <w:rPr>
          <w:lang w:eastAsia="ja-JP" w:bidi="ar-SA"/>
        </w:rPr>
        <w:t>enriched field</w:t>
      </w:r>
      <w:r w:rsidRPr="00CC0D09">
        <w:rPr>
          <w:lang w:eastAsia="ja-JP" w:bidi="ar-SA"/>
        </w:rPr>
        <w:t xml:space="preserve"> gas and </w:t>
      </w:r>
      <w:r w:rsidR="00AD3015">
        <w:rPr>
          <w:lang w:eastAsia="ja-JP" w:bidi="ar-SA"/>
        </w:rPr>
        <w:t>sc</w:t>
      </w:r>
      <w:r w:rsidRPr="00CC0D09">
        <w:rPr>
          <w:lang w:eastAsia="ja-JP" w:bidi="ar-SA"/>
        </w:rPr>
        <w:t>CO</w:t>
      </w:r>
      <w:r w:rsidRPr="00CC0D09">
        <w:rPr>
          <w:vertAlign w:val="subscript"/>
          <w:lang w:eastAsia="ja-JP" w:bidi="ar-SA"/>
        </w:rPr>
        <w:t>2</w:t>
      </w:r>
      <w:r w:rsidRPr="00CC0D09">
        <w:rPr>
          <w:lang w:eastAsia="ja-JP" w:bidi="ar-SA"/>
        </w:rPr>
        <w:t xml:space="preserve">. Moreover, at higher injection pressures, </w:t>
      </w:r>
      <w:r w:rsidR="00AD3015">
        <w:rPr>
          <w:lang w:eastAsia="ja-JP" w:bidi="ar-SA"/>
        </w:rPr>
        <w:t>sc</w:t>
      </w:r>
      <w:r w:rsidRPr="00CC0D09">
        <w:rPr>
          <w:lang w:eastAsia="ja-JP" w:bidi="ar-SA"/>
        </w:rPr>
        <w:t>CO</w:t>
      </w:r>
      <w:r w:rsidRPr="00CC0D09">
        <w:rPr>
          <w:vertAlign w:val="subscript"/>
          <w:lang w:eastAsia="ja-JP" w:bidi="ar-SA"/>
        </w:rPr>
        <w:t>2</w:t>
      </w:r>
      <w:r w:rsidRPr="00CC0D09">
        <w:rPr>
          <w:lang w:eastAsia="ja-JP" w:bidi="ar-SA"/>
        </w:rPr>
        <w:t xml:space="preserve"> exhibits a slight advantage over </w:t>
      </w:r>
      <w:r w:rsidR="007248C1">
        <w:rPr>
          <w:lang w:eastAsia="ja-JP" w:bidi="ar-SA"/>
        </w:rPr>
        <w:t>enriched field</w:t>
      </w:r>
      <w:r w:rsidRPr="00CC0D09">
        <w:rPr>
          <w:lang w:eastAsia="ja-JP" w:bidi="ar-SA"/>
        </w:rPr>
        <w:t xml:space="preserve"> gas</w:t>
      </w:r>
      <w:r>
        <w:rPr>
          <w:lang w:eastAsia="ja-JP" w:bidi="ar-SA"/>
        </w:rPr>
        <w:t>, showing the best performance</w:t>
      </w:r>
      <w:r w:rsidRPr="00CC0D09">
        <w:rPr>
          <w:lang w:eastAsia="ja-JP" w:bidi="ar-SA"/>
        </w:rPr>
        <w:t xml:space="preserve">. The differences in field gas performance between the shale oil reservoir model and experiments may be attributed to underlying factors such as methane adsorption </w:t>
      </w:r>
      <w:r>
        <w:rPr>
          <w:lang w:eastAsia="ja-JP" w:bidi="ar-SA"/>
        </w:rPr>
        <w:fldChar w:fldCharType="begin"/>
      </w:r>
      <w:r w:rsidR="005C0118">
        <w:rPr>
          <w:lang w:eastAsia="ja-JP" w:bidi="ar-SA"/>
        </w:rPr>
        <w:instrText xml:space="preserve"> ADDIN EN.CITE &lt;EndNote&gt;&lt;Cite&gt;&lt;Author&gt;Wang&lt;/Author&gt;&lt;Year&gt;2019&lt;/Year&gt;&lt;RecNum&gt;965&lt;/RecNum&gt;&lt;DisplayText&gt;(Wang et al. 2019)&lt;/DisplayText&gt;&lt;record&gt;&lt;rec-number&gt;965&lt;/rec-number&gt;&lt;foreign-keys&gt;&lt;key app="EN" db-id="xtrtpexd9zwesae9vrlxa5fbrpepps92x2sf" timestamp="1696696945" guid="66aa10f9-02f9-41c7-a845-6460362e4cec"&gt;965&lt;/key&gt;&lt;/foreign-keys&gt;&lt;ref-type name="Journal Article"&gt;17&lt;/ref-type&gt;&lt;contributors&gt;&lt;authors&gt;&lt;author&gt;Wang, Mingwei&lt;/author&gt;&lt;author&gt;Wang, Leizheng&lt;/author&gt;&lt;author&gt;Zhou, Wen&lt;/author&gt;&lt;author&gt;Yu, Wei&lt;/author&gt;&lt;/authors&gt;&lt;/contributors&gt;&lt;titles&gt;&lt;title&gt;Lean gas Huff and Puff process for Eagle Ford Shale: Methane adsorption and gas trapping effects on EOR&lt;/title&gt;&lt;secondary-title&gt;Fuel&lt;/secondary-title&gt;&lt;/titles&gt;&lt;periodical&gt;&lt;full-title&gt;Fuel&lt;/full-title&gt;&lt;/periodical&gt;&lt;pages&gt;143-151&lt;/pages&gt;&lt;volume&gt;248&lt;/volume&gt;&lt;keywords&gt;&lt;keyword&gt;Adsorption&lt;/keyword&gt;&lt;keyword&gt;Analysis&lt;/keyword&gt;&lt;keyword&gt;Eagle Ford&lt;/keyword&gt;&lt;keyword&gt;Eagles&lt;/keyword&gt;&lt;keyword&gt;Engineering geology&lt;/keyword&gt;&lt;keyword&gt;Gas trapping&lt;/keyword&gt;&lt;keyword&gt;Huff and Puff&lt;/keyword&gt;&lt;keyword&gt;Lean gas&lt;/keyword&gt;&lt;keyword&gt;Methane&lt;/keyword&gt;&lt;keyword&gt;Methane adsorption&lt;/keyword&gt;&lt;keyword&gt;Natural gas&lt;/keyword&gt;&lt;keyword&gt;Permeability&lt;/keyword&gt;&lt;keyword&gt;Petroleum mining&lt;/keyword&gt;&lt;/keywords&gt;&lt;dates&gt;&lt;year&gt;2019&lt;/year&gt;&lt;/dates&gt;&lt;publisher&gt;Elsevier Ltd&lt;/publisher&gt;&lt;isbn&gt;0016-2361&lt;/isbn&gt;&lt;urls&gt;&lt;related-urls&gt;&lt;url&gt;https://doi.org/10.1016/j.fuel.2019.03.084&lt;/url&gt;&lt;/related-urls&gt;&lt;/urls&gt;&lt;electronic-resource-num&gt;10.1016/j.fuel.2019.03.084&lt;/electronic-resource-num&gt;&lt;/record&gt;&lt;/Cite&gt;&lt;/EndNote&gt;</w:instrText>
      </w:r>
      <w:r>
        <w:rPr>
          <w:lang w:eastAsia="ja-JP" w:bidi="ar-SA"/>
        </w:rPr>
        <w:fldChar w:fldCharType="separate"/>
      </w:r>
      <w:r>
        <w:rPr>
          <w:noProof/>
          <w:lang w:eastAsia="ja-JP" w:bidi="ar-SA"/>
        </w:rPr>
        <w:t>(Wang et al. 2019)</w:t>
      </w:r>
      <w:r>
        <w:rPr>
          <w:lang w:eastAsia="ja-JP" w:bidi="ar-SA"/>
        </w:rPr>
        <w:fldChar w:fldCharType="end"/>
      </w:r>
      <w:r>
        <w:rPr>
          <w:lang w:eastAsia="ja-JP" w:bidi="ar-SA"/>
        </w:rPr>
        <w:t xml:space="preserve"> </w:t>
      </w:r>
      <w:r w:rsidRPr="00CC0D09">
        <w:rPr>
          <w:lang w:eastAsia="ja-JP" w:bidi="ar-SA"/>
        </w:rPr>
        <w:t xml:space="preserve">and nanopore confinement </w:t>
      </w:r>
      <w:r>
        <w:rPr>
          <w:lang w:eastAsia="ja-JP" w:bidi="ar-SA"/>
        </w:rPr>
        <w:fldChar w:fldCharType="begin">
          <w:fldData xml:space="preserve">PEVuZE5vdGU+PENpdGU+PEF1dGhvcj5EdTwvQXV0aG9yPjxZZWFyPjIwMjE8L1llYXI+PFJlY051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==
</w:fldData>
        </w:fldChar>
      </w:r>
      <w:r w:rsidR="00830689">
        <w:rPr>
          <w:lang w:eastAsia="ja-JP" w:bidi="ar-SA"/>
        </w:rPr>
        <w:instrText xml:space="preserve"> ADDIN EN.CITE </w:instrText>
      </w:r>
      <w:r w:rsidR="00830689">
        <w:rPr>
          <w:lang w:eastAsia="ja-JP" w:bidi="ar-SA"/>
        </w:rPr>
        <w:fldChar w:fldCharType="begin">
          <w:fldData xml:space="preserve">PEVuZE5vdGU+PENpdGU+PEF1dGhvcj5EdTwvQXV0aG9yPjxZZWFyPjIwMjE8L1llYXI+PFJlY051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==
</w:fldData>
        </w:fldChar>
      </w:r>
      <w:r w:rsidR="00830689">
        <w:rPr>
          <w:lang w:eastAsia="ja-JP" w:bidi="ar-SA"/>
        </w:rPr>
        <w:instrText xml:space="preserve"> ADDIN EN.CITE.DATA </w:instrText>
      </w:r>
      <w:r w:rsidR="00830689">
        <w:rPr>
          <w:lang w:eastAsia="ja-JP" w:bidi="ar-SA"/>
        </w:rPr>
      </w:r>
      <w:r w:rsidR="00830689">
        <w:rPr>
          <w:lang w:eastAsia="ja-JP" w:bidi="ar-SA"/>
        </w:rPr>
        <w:fldChar w:fldCharType="end"/>
      </w:r>
      <w:r>
        <w:rPr>
          <w:lang w:eastAsia="ja-JP" w:bidi="ar-SA"/>
        </w:rPr>
      </w:r>
      <w:r>
        <w:rPr>
          <w:lang w:eastAsia="ja-JP" w:bidi="ar-SA"/>
        </w:rPr>
        <w:fldChar w:fldCharType="separate"/>
      </w:r>
      <w:r>
        <w:rPr>
          <w:noProof/>
          <w:lang w:eastAsia="ja-JP" w:bidi="ar-SA"/>
        </w:rPr>
        <w:t>(Du and Nojabaei 2021)</w:t>
      </w:r>
      <w:r>
        <w:rPr>
          <w:lang w:eastAsia="ja-JP" w:bidi="ar-SA"/>
        </w:rPr>
        <w:fldChar w:fldCharType="end"/>
      </w:r>
      <w:r w:rsidRPr="00CC0D09">
        <w:rPr>
          <w:lang w:eastAsia="ja-JP" w:bidi="ar-SA"/>
        </w:rPr>
        <w:t>, which were not considered in the simulations. Molecular dynamics simulations could potentially provide insights into these effects and the disparities in field gas performance</w:t>
      </w:r>
      <w:r>
        <w:rPr>
          <w:lang w:eastAsia="ja-JP" w:bidi="ar-SA"/>
        </w:rPr>
        <w:t xml:space="preserve"> at elevated pressures</w:t>
      </w:r>
      <w:r w:rsidRPr="00CC0D09">
        <w:rPr>
          <w:lang w:eastAsia="ja-JP" w:bidi="ar-SA"/>
        </w:rPr>
        <w:t xml:space="preserve"> </w:t>
      </w:r>
      <w:r>
        <w:rPr>
          <w:lang w:eastAsia="ja-JP" w:bidi="ar-SA"/>
        </w:rPr>
        <w:fldChar w:fldCharType="begin"/>
      </w:r>
      <w:r w:rsidR="002326C7">
        <w:rPr>
          <w:lang w:eastAsia="ja-JP" w:bidi="ar-SA"/>
        </w:rPr>
        <w:instrText xml:space="preserve"> ADDIN EN.CITE &lt;EndNote&gt;&lt;Cite&gt;&lt;Author&gt;Perez&lt;/Author&gt;&lt;Year&gt;2020&lt;/Year&gt;&lt;RecNum&gt;971&lt;/RecNum&gt;&lt;DisplayText&gt;(Perez and Devegowda 2020)&lt;/DisplayText&gt;&lt;record&gt;&lt;rec-number&gt;971&lt;/rec-number&gt;&lt;foreign-keys&gt;&lt;key app="EN" db-id="xtrtpexd9zwesae9vrlxa5fbrpepps92x2sf" timestamp="1696696945" guid="7b5d7036-54f7-4fa1-af3a-c4c387c0cfb7"&gt;971&lt;/key&gt;&lt;/foreign-keys&gt;&lt;ref-type name="Journal Article"&gt;17&lt;/ref-type&gt;&lt;contributors&gt;&lt;authors&gt;&lt;author&gt;Perez, Felipe&lt;/author&gt;&lt;author&gt;Devegowda, Deepak&lt;/author&gt;&lt;/authors&gt;&lt;/contributors&gt;&lt;titles&gt;&lt;title&gt;A Molecular Dynamics Study of Soaking During Enhanced Oil Recovery in Shale Organic Pores&lt;/title&gt;&lt;secondary-title&gt;SPE Journal&lt;/secondary-title&gt;&lt;/titles&gt;&lt;pages&gt;832-841&lt;/pages&gt;&lt;volume&gt;25&lt;/volume&gt;&lt;number&gt;02&lt;/number&gt;&lt;dates&gt;&lt;year&gt;2020&lt;/year&gt;&lt;/dates&gt;&lt;isbn&gt;1086-055X&lt;/isbn&gt;&lt;urls&gt;&lt;related-urls&gt;&lt;url&gt;https://doi.org/10.2118/199879-PA&lt;/url&gt;&lt;/related-urls&gt;&lt;/urls&gt;&lt;electronic-resource-num&gt;10.2118/199879-pa&lt;/electronic-resource-num&gt;&lt;access-date&gt;3/7/2022&lt;/access-date&gt;&lt;/record&gt;&lt;/Cite&gt;&lt;/EndNote&gt;</w:instrText>
      </w:r>
      <w:r>
        <w:rPr>
          <w:lang w:eastAsia="ja-JP" w:bidi="ar-SA"/>
        </w:rPr>
        <w:fldChar w:fldCharType="separate"/>
      </w:r>
      <w:r>
        <w:rPr>
          <w:noProof/>
          <w:lang w:eastAsia="ja-JP" w:bidi="ar-SA"/>
        </w:rPr>
        <w:t>(Perez and Devegowda 2020)</w:t>
      </w:r>
      <w:r>
        <w:rPr>
          <w:lang w:eastAsia="ja-JP" w:bidi="ar-SA"/>
        </w:rPr>
        <w:fldChar w:fldCharType="end"/>
      </w:r>
      <w:r w:rsidRPr="00CC0D09">
        <w:rPr>
          <w:lang w:eastAsia="ja-JP" w:bidi="ar-SA"/>
        </w:rPr>
        <w:t>.</w:t>
      </w:r>
    </w:p>
    <w:p w14:paraId="2CAEC86C" w14:textId="2D9836E5" w:rsidR="008F57AE" w:rsidRDefault="00F16CBF" w:rsidP="008F57AE">
      <w:pPr>
        <w:jc w:val="both"/>
      </w:pPr>
      <w:r w:rsidRPr="00F16CBF">
        <w:rPr>
          <w:noProof/>
        </w:rPr>
        <w:lastRenderedPageBreak/>
        <w:drawing>
          <wp:inline distT="0" distB="0" distL="0" distR="0" wp14:anchorId="437ECD9A" wp14:editId="3195693E">
            <wp:extent cx="5943600" cy="3129586"/>
            <wp:effectExtent l="0" t="0" r="0" b="0"/>
            <wp:docPr id="16835860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86068" name=""/>
                    <pic:cNvPicPr/>
                  </pic:nvPicPr>
                  <pic:blipFill rotWithShape="1">
                    <a:blip r:embed="rId56">
                      <a:extLst>
                        <a:ext uri="{96DAC541-7B7A-43D3-8B79-37D633B846F1}">
                          <asvg:svgBlip xmlns:asvg="http://schemas.microsoft.com/office/drawing/2016/SVG/main" r:embed="rId57"/>
                        </a:ext>
                      </a:extLst>
                    </a:blip>
                    <a:srcRect r="20280"/>
                    <a:stretch/>
                  </pic:blipFill>
                  <pic:spPr bwMode="auto">
                    <a:xfrm>
                      <a:off x="0" y="0"/>
                      <a:ext cx="5949818" cy="3132860"/>
                    </a:xfrm>
                    <a:prstGeom prst="rect">
                      <a:avLst/>
                    </a:prstGeom>
                    <a:ln>
                      <a:noFill/>
                    </a:ln>
                    <a:extLst>
                      <a:ext uri="{53640926-AAD7-44D8-BBD7-CCE9431645EC}">
                        <a14:shadowObscured xmlns:a14="http://schemas.microsoft.com/office/drawing/2010/main"/>
                      </a:ext>
                    </a:extLst>
                  </pic:spPr>
                </pic:pic>
              </a:graphicData>
            </a:graphic>
          </wp:inline>
        </w:drawing>
      </w:r>
    </w:p>
    <w:p w14:paraId="484BAD67" w14:textId="25337666" w:rsidR="008F57AE" w:rsidRDefault="008F57AE" w:rsidP="008F57AE">
      <w:pPr>
        <w:pStyle w:val="Caption"/>
        <w:spacing w:after="120" w:line="480" w:lineRule="auto"/>
        <w:jc w:val="center"/>
        <w:rPr>
          <w:rFonts w:asciiTheme="majorHAnsi" w:hAnsiTheme="majorHAnsi" w:cstheme="majorHAnsi"/>
          <w:sz w:val="20"/>
          <w:szCs w:val="20"/>
        </w:rPr>
      </w:pPr>
      <w:bookmarkStart w:id="98" w:name="_Ref149211814"/>
      <w:bookmarkStart w:id="99" w:name="_Toc149218549"/>
      <w:bookmarkStart w:id="100" w:name="_Toc152493503"/>
      <w:r w:rsidRPr="006C4CF1">
        <w:rPr>
          <w:rFonts w:asciiTheme="majorHAnsi" w:hAnsiTheme="majorHAnsi" w:cstheme="majorHAnsi"/>
          <w:sz w:val="20"/>
          <w:szCs w:val="20"/>
        </w:rPr>
        <w:t xml:space="preserve">Figure </w:t>
      </w:r>
      <w:r w:rsidRPr="006C4CF1">
        <w:rPr>
          <w:rFonts w:asciiTheme="majorHAnsi" w:hAnsiTheme="majorHAnsi" w:cstheme="majorHAnsi"/>
          <w:sz w:val="20"/>
          <w:szCs w:val="20"/>
        </w:rPr>
        <w:fldChar w:fldCharType="begin"/>
      </w:r>
      <w:r w:rsidRPr="006C4CF1">
        <w:rPr>
          <w:rFonts w:asciiTheme="majorHAnsi" w:hAnsiTheme="majorHAnsi" w:cstheme="majorHAnsi"/>
          <w:sz w:val="20"/>
          <w:szCs w:val="20"/>
        </w:rPr>
        <w:instrText xml:space="preserve"> SEQ Figure \* ARABIC </w:instrText>
      </w:r>
      <w:r w:rsidRPr="006C4CF1">
        <w:rPr>
          <w:rFonts w:asciiTheme="majorHAnsi" w:hAnsiTheme="majorHAnsi" w:cstheme="majorHAnsi"/>
          <w:sz w:val="20"/>
          <w:szCs w:val="20"/>
        </w:rPr>
        <w:fldChar w:fldCharType="separate"/>
      </w:r>
      <w:r w:rsidR="00C847FE">
        <w:rPr>
          <w:rFonts w:asciiTheme="majorHAnsi" w:hAnsiTheme="majorHAnsi" w:cstheme="majorHAnsi"/>
          <w:noProof/>
          <w:sz w:val="20"/>
          <w:szCs w:val="20"/>
        </w:rPr>
        <w:t>24</w:t>
      </w:r>
      <w:r w:rsidRPr="006C4CF1">
        <w:rPr>
          <w:rFonts w:asciiTheme="majorHAnsi" w:hAnsiTheme="majorHAnsi" w:cstheme="majorHAnsi"/>
          <w:sz w:val="20"/>
          <w:szCs w:val="20"/>
        </w:rPr>
        <w:fldChar w:fldCharType="end"/>
      </w:r>
      <w:bookmarkEnd w:id="98"/>
      <w:r>
        <w:rPr>
          <w:rFonts w:asciiTheme="majorHAnsi" w:hAnsiTheme="majorHAnsi" w:cstheme="majorHAnsi"/>
          <w:sz w:val="20"/>
          <w:szCs w:val="20"/>
        </w:rPr>
        <w:t xml:space="preserve">. Simulation results </w:t>
      </w:r>
      <w:r w:rsidRPr="00CC0D09">
        <w:rPr>
          <w:rFonts w:asciiTheme="majorHAnsi" w:hAnsiTheme="majorHAnsi" w:cstheme="majorHAnsi"/>
          <w:sz w:val="20"/>
          <w:szCs w:val="20"/>
        </w:rPr>
        <w:t>using three solvents at different injection pressures (6000 psi, 8000 psi, and 10000 psi).</w:t>
      </w:r>
      <w:r>
        <w:rPr>
          <w:rFonts w:asciiTheme="majorHAnsi" w:hAnsiTheme="majorHAnsi" w:cstheme="majorHAnsi"/>
          <w:sz w:val="20"/>
          <w:szCs w:val="20"/>
        </w:rPr>
        <w:t xml:space="preserve"> (a) </w:t>
      </w:r>
      <w:r w:rsidRPr="00CC0D09">
        <w:rPr>
          <w:rFonts w:asciiTheme="majorHAnsi" w:hAnsiTheme="majorHAnsi" w:cstheme="majorHAnsi"/>
          <w:sz w:val="20"/>
          <w:szCs w:val="20"/>
        </w:rPr>
        <w:t>increasing pressure leads to higher cumulative oil recoveries over time, aligning with experimental results</w:t>
      </w:r>
      <w:r>
        <w:rPr>
          <w:rFonts w:asciiTheme="majorHAnsi" w:hAnsiTheme="majorHAnsi" w:cstheme="majorHAnsi"/>
          <w:sz w:val="20"/>
          <w:szCs w:val="20"/>
        </w:rPr>
        <w:t xml:space="preserve">. (b) </w:t>
      </w:r>
      <w:r w:rsidRPr="00CC0D09">
        <w:rPr>
          <w:rFonts w:asciiTheme="majorHAnsi" w:hAnsiTheme="majorHAnsi" w:cstheme="majorHAnsi"/>
          <w:sz w:val="20"/>
          <w:szCs w:val="20"/>
        </w:rPr>
        <w:t xml:space="preserve">consistent linear trends in incremental oil recoveries, unlike the experiments that showed flattening curves over </w:t>
      </w:r>
      <w:r>
        <w:rPr>
          <w:rFonts w:asciiTheme="majorHAnsi" w:hAnsiTheme="majorHAnsi" w:cstheme="majorHAnsi"/>
          <w:sz w:val="20"/>
          <w:szCs w:val="20"/>
        </w:rPr>
        <w:t>increasing cycles</w:t>
      </w:r>
      <w:r w:rsidRPr="00CC0D09">
        <w:rPr>
          <w:rFonts w:asciiTheme="majorHAnsi" w:hAnsiTheme="majorHAnsi" w:cstheme="majorHAnsi"/>
          <w:sz w:val="20"/>
          <w:szCs w:val="20"/>
        </w:rPr>
        <w:t>. This difference is due to the larger surface area in experiments.</w:t>
      </w:r>
      <w:r>
        <w:rPr>
          <w:rFonts w:asciiTheme="majorHAnsi" w:hAnsiTheme="majorHAnsi" w:cstheme="majorHAnsi"/>
          <w:sz w:val="20"/>
          <w:szCs w:val="20"/>
        </w:rPr>
        <w:t xml:space="preserve"> </w:t>
      </w:r>
      <w:r w:rsidRPr="00CC0D09">
        <w:rPr>
          <w:rFonts w:asciiTheme="majorHAnsi" w:hAnsiTheme="majorHAnsi" w:cstheme="majorHAnsi"/>
          <w:sz w:val="20"/>
          <w:szCs w:val="20"/>
        </w:rPr>
        <w:t xml:space="preserve">The simulations indicate that, contrary to experiments, </w:t>
      </w:r>
      <w:r w:rsidR="007248C1">
        <w:rPr>
          <w:rFonts w:asciiTheme="majorHAnsi" w:hAnsiTheme="majorHAnsi" w:cstheme="majorHAnsi"/>
          <w:sz w:val="20"/>
          <w:szCs w:val="20"/>
        </w:rPr>
        <w:t>produced field</w:t>
      </w:r>
      <w:r w:rsidRPr="00CC0D09">
        <w:rPr>
          <w:rFonts w:asciiTheme="majorHAnsi" w:hAnsiTheme="majorHAnsi" w:cstheme="majorHAnsi"/>
          <w:sz w:val="20"/>
          <w:szCs w:val="20"/>
        </w:rPr>
        <w:t xml:space="preserve"> gas performs worse than </w:t>
      </w:r>
      <w:r w:rsidR="007248C1">
        <w:rPr>
          <w:rFonts w:asciiTheme="majorHAnsi" w:hAnsiTheme="majorHAnsi" w:cstheme="majorHAnsi"/>
          <w:sz w:val="20"/>
          <w:szCs w:val="20"/>
        </w:rPr>
        <w:t>enriched field</w:t>
      </w:r>
      <w:r w:rsidRPr="00CC0D09">
        <w:rPr>
          <w:rFonts w:asciiTheme="majorHAnsi" w:hAnsiTheme="majorHAnsi" w:cstheme="majorHAnsi"/>
          <w:sz w:val="20"/>
          <w:szCs w:val="20"/>
        </w:rPr>
        <w:t xml:space="preserve"> gas and </w:t>
      </w:r>
      <w:r w:rsidR="00AD3015">
        <w:rPr>
          <w:rFonts w:asciiTheme="majorHAnsi" w:hAnsiTheme="majorHAnsi" w:cstheme="majorHAnsi"/>
          <w:sz w:val="20"/>
          <w:szCs w:val="20"/>
        </w:rPr>
        <w:t>sc</w:t>
      </w:r>
      <w:r w:rsidRPr="00CC0D09">
        <w:rPr>
          <w:rFonts w:asciiTheme="majorHAnsi" w:hAnsiTheme="majorHAnsi" w:cstheme="majorHAnsi"/>
          <w:sz w:val="20"/>
          <w:szCs w:val="20"/>
        </w:rPr>
        <w:t>CO</w:t>
      </w:r>
      <w:r w:rsidRPr="00CC0D09">
        <w:rPr>
          <w:rFonts w:asciiTheme="majorHAnsi" w:hAnsiTheme="majorHAnsi" w:cstheme="majorHAnsi"/>
          <w:sz w:val="20"/>
          <w:szCs w:val="20"/>
          <w:vertAlign w:val="subscript"/>
        </w:rPr>
        <w:t>2</w:t>
      </w:r>
      <w:r w:rsidRPr="00CC0D09">
        <w:rPr>
          <w:rFonts w:asciiTheme="majorHAnsi" w:hAnsiTheme="majorHAnsi" w:cstheme="majorHAnsi"/>
          <w:sz w:val="20"/>
          <w:szCs w:val="20"/>
        </w:rPr>
        <w:t xml:space="preserve">. Additionally, at higher pressures, </w:t>
      </w:r>
      <w:r w:rsidR="00AD3015">
        <w:rPr>
          <w:rFonts w:asciiTheme="majorHAnsi" w:hAnsiTheme="majorHAnsi" w:cstheme="majorHAnsi"/>
          <w:sz w:val="20"/>
          <w:szCs w:val="20"/>
        </w:rPr>
        <w:t>sc</w:t>
      </w:r>
      <w:r w:rsidRPr="00CC0D09">
        <w:rPr>
          <w:rFonts w:asciiTheme="majorHAnsi" w:hAnsiTheme="majorHAnsi" w:cstheme="majorHAnsi"/>
          <w:sz w:val="20"/>
          <w:szCs w:val="20"/>
        </w:rPr>
        <w:t>CO</w:t>
      </w:r>
      <w:r w:rsidRPr="00CC0D09">
        <w:rPr>
          <w:rFonts w:asciiTheme="majorHAnsi" w:hAnsiTheme="majorHAnsi" w:cstheme="majorHAnsi"/>
          <w:sz w:val="20"/>
          <w:szCs w:val="20"/>
          <w:vertAlign w:val="subscript"/>
        </w:rPr>
        <w:t>2</w:t>
      </w:r>
      <w:r>
        <w:rPr>
          <w:rFonts w:asciiTheme="majorHAnsi" w:hAnsiTheme="majorHAnsi" w:cstheme="majorHAnsi"/>
          <w:sz w:val="20"/>
          <w:szCs w:val="20"/>
        </w:rPr>
        <w:t xml:space="preserve"> appears to show the best performance</w:t>
      </w:r>
      <w:r w:rsidRPr="00CC0D09">
        <w:rPr>
          <w:rFonts w:asciiTheme="majorHAnsi" w:hAnsiTheme="majorHAnsi" w:cstheme="majorHAnsi"/>
          <w:sz w:val="20"/>
          <w:szCs w:val="20"/>
        </w:rPr>
        <w:t>.</w:t>
      </w:r>
      <w:bookmarkEnd w:id="99"/>
      <w:bookmarkEnd w:id="100"/>
    </w:p>
    <w:p w14:paraId="1A481DEA" w14:textId="4BC8A45E" w:rsidR="008F57AE" w:rsidRDefault="008F57AE" w:rsidP="008F57AE">
      <w:pPr>
        <w:jc w:val="both"/>
      </w:pPr>
      <w:r w:rsidRPr="004E36BB">
        <w:t xml:space="preserve">To assess the carbon </w:t>
      </w:r>
      <w:r>
        <w:t>intensity</w:t>
      </w:r>
      <w:r w:rsidRPr="004E36BB">
        <w:t xml:space="preserve"> of the </w:t>
      </w:r>
      <w:r w:rsidR="00AD3015">
        <w:t>sc</w:t>
      </w:r>
      <w:r w:rsidRPr="004E36BB">
        <w:t>CO</w:t>
      </w:r>
      <w:r w:rsidRPr="004E36BB">
        <w:rPr>
          <w:vertAlign w:val="subscript"/>
        </w:rPr>
        <w:t>2</w:t>
      </w:r>
      <w:r w:rsidRPr="004E36BB">
        <w:t xml:space="preserve"> HnP-EOR process in ULR, the moles of CO</w:t>
      </w:r>
      <w:r w:rsidRPr="004E36BB">
        <w:rPr>
          <w:vertAlign w:val="subscript"/>
        </w:rPr>
        <w:t>2</w:t>
      </w:r>
      <w:r w:rsidRPr="004E36BB">
        <w:t xml:space="preserve"> injected and produced </w:t>
      </w:r>
      <w:r>
        <w:t>were analyzed at varying injection pressures</w:t>
      </w:r>
      <w:r w:rsidRPr="004E36BB">
        <w:t xml:space="preserve">, as shown in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sidRPr="004E36BB">
        <w:t xml:space="preserve">.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Pr>
          <w:b/>
          <w:bCs/>
        </w:rPr>
        <w:t xml:space="preserve">(a) </w:t>
      </w:r>
      <w:r w:rsidRPr="004E36BB">
        <w:t xml:space="preserve">and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Pr>
          <w:b/>
          <w:bCs/>
        </w:rPr>
        <w:t>(b)</w:t>
      </w:r>
      <w:r w:rsidRPr="004E36BB">
        <w:t xml:space="preserve"> display the amount of injected </w:t>
      </w:r>
      <w:r w:rsidR="00AD3015">
        <w:t>sc</w:t>
      </w:r>
      <w:r w:rsidRPr="004E36BB">
        <w:t>CO</w:t>
      </w:r>
      <w:r w:rsidRPr="004E36BB">
        <w:rPr>
          <w:vertAlign w:val="subscript"/>
        </w:rPr>
        <w:t>2</w:t>
      </w:r>
      <w:r w:rsidRPr="004E36BB">
        <w:t xml:space="preserve"> as a function of time and the number of cycles, respectively. Corresponding results for the amount of produced </w:t>
      </w:r>
      <w:r w:rsidR="00AD3015">
        <w:t>sc</w:t>
      </w:r>
      <w:r w:rsidRPr="004E36BB">
        <w:t>CO</w:t>
      </w:r>
      <w:r w:rsidRPr="004E36BB">
        <w:rPr>
          <w:vertAlign w:val="subscript"/>
        </w:rPr>
        <w:t>2</w:t>
      </w:r>
      <w:r w:rsidRPr="004E36BB">
        <w:t xml:space="preserve"> are depicted in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Pr>
          <w:b/>
          <w:bCs/>
        </w:rPr>
        <w:t>(c)</w:t>
      </w:r>
      <w:r w:rsidRPr="004E36BB">
        <w:t xml:space="preserve"> and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Pr>
          <w:b/>
          <w:bCs/>
        </w:rPr>
        <w:t>(d)</w:t>
      </w:r>
      <w:r w:rsidRPr="004E36BB">
        <w:t xml:space="preserve">. As pressure increases, the quantities of injected and produced </w:t>
      </w:r>
      <w:r w:rsidR="00AD3015">
        <w:t>sc</w:t>
      </w:r>
      <w:r w:rsidRPr="004E36BB">
        <w:t>CO</w:t>
      </w:r>
      <w:r w:rsidRPr="004E36BB">
        <w:rPr>
          <w:vertAlign w:val="subscript"/>
        </w:rPr>
        <w:t>2</w:t>
      </w:r>
      <w:r w:rsidRPr="004E36BB">
        <w:t xml:space="preserve"> also rise, primarily due to compressibility and </w:t>
      </w:r>
      <w:r>
        <w:t>increased</w:t>
      </w:r>
      <w:r w:rsidRPr="004E36BB">
        <w:t xml:space="preserve"> solubility in the oil at </w:t>
      </w:r>
      <w:r>
        <w:t>elevated</w:t>
      </w:r>
      <w:r w:rsidRPr="004E36BB">
        <w:t xml:space="preserve"> pressure. In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Pr>
          <w:b/>
          <w:bCs/>
        </w:rPr>
        <w:t>(b)</w:t>
      </w:r>
      <w:r w:rsidRPr="004E36BB">
        <w:t xml:space="preserve">, the amount of </w:t>
      </w:r>
      <w:r w:rsidR="00AD3015">
        <w:t>sc</w:t>
      </w:r>
      <w:r w:rsidRPr="004E36BB">
        <w:t>CO</w:t>
      </w:r>
      <w:r w:rsidRPr="004E36BB">
        <w:rPr>
          <w:vertAlign w:val="subscript"/>
        </w:rPr>
        <w:t>2</w:t>
      </w:r>
      <w:r w:rsidRPr="004E36BB">
        <w:t xml:space="preserve"> injected shows a linear increase with the number of cycles at the same injection pressure. However, an upward deviation from this linear trend is </w:t>
      </w:r>
      <w:r w:rsidRPr="004E36BB">
        <w:lastRenderedPageBreak/>
        <w:t xml:space="preserve">evident in </w:t>
      </w:r>
      <w:r w:rsidRPr="00D907D9">
        <w:rPr>
          <w:b/>
          <w:bCs/>
        </w:rPr>
        <w:fldChar w:fldCharType="begin"/>
      </w:r>
      <w:r w:rsidRPr="00D907D9">
        <w:rPr>
          <w:b/>
          <w:bCs/>
        </w:rPr>
        <w:instrText xml:space="preserve"> REF _Ref149213950 \h  \* MERGEFORMAT </w:instrText>
      </w:r>
      <w:r w:rsidRPr="00D907D9">
        <w:rPr>
          <w:b/>
          <w:bCs/>
        </w:rPr>
      </w:r>
      <w:r w:rsidRPr="00D907D9">
        <w:rPr>
          <w:b/>
          <w:bCs/>
        </w:rPr>
        <w:fldChar w:fldCharType="separate"/>
      </w:r>
      <w:r w:rsidR="00C847FE" w:rsidRPr="00C847FE">
        <w:rPr>
          <w:rFonts w:asciiTheme="majorHAnsi" w:hAnsiTheme="majorHAnsi" w:cstheme="majorHAnsi"/>
          <w:b/>
          <w:bCs/>
        </w:rPr>
        <w:t>Figure 25</w:t>
      </w:r>
      <w:r w:rsidRPr="00D907D9">
        <w:rPr>
          <w:b/>
          <w:bCs/>
        </w:rPr>
        <w:fldChar w:fldCharType="end"/>
      </w:r>
      <w:r>
        <w:rPr>
          <w:b/>
          <w:bCs/>
        </w:rPr>
        <w:t xml:space="preserve">(d) </w:t>
      </w:r>
      <w:r w:rsidRPr="004E36BB">
        <w:t>at high pressures, indicating excess recovery of the initial CO</w:t>
      </w:r>
      <w:r w:rsidRPr="004E36BB">
        <w:rPr>
          <w:vertAlign w:val="subscript"/>
        </w:rPr>
        <w:t>2</w:t>
      </w:r>
      <w:r w:rsidRPr="004E36BB">
        <w:t xml:space="preserve"> present in the crude oil </w:t>
      </w:r>
      <w:r>
        <w:t xml:space="preserve">(~1mol%) </w:t>
      </w:r>
      <w:r w:rsidRPr="004E36BB">
        <w:t>as injection pressure rises.</w:t>
      </w:r>
    </w:p>
    <w:p w14:paraId="5BB05726" w14:textId="5492994E" w:rsidR="008F57AE" w:rsidRDefault="00F56617" w:rsidP="008F57AE">
      <w:pPr>
        <w:keepNext/>
      </w:pPr>
      <w:r w:rsidRPr="00F56617">
        <w:rPr>
          <w:noProof/>
        </w:rPr>
        <w:drawing>
          <wp:inline distT="0" distB="0" distL="0" distR="0" wp14:anchorId="17103744" wp14:editId="12119ECA">
            <wp:extent cx="5943600" cy="4161155"/>
            <wp:effectExtent l="0" t="0" r="0" b="0"/>
            <wp:docPr id="16577183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18370" name=""/>
                    <pic:cNvPicPr/>
                  </pic:nvPicPr>
                  <pic:blipFill>
                    <a:blip r:embed="rId58">
                      <a:extLst>
                        <a:ext uri="{96DAC541-7B7A-43D3-8B79-37D633B846F1}">
                          <asvg:svgBlip xmlns:asvg="http://schemas.microsoft.com/office/drawing/2016/SVG/main" r:embed="rId59"/>
                        </a:ext>
                      </a:extLst>
                    </a:blip>
                    <a:stretch>
                      <a:fillRect/>
                    </a:stretch>
                  </pic:blipFill>
                  <pic:spPr>
                    <a:xfrm>
                      <a:off x="0" y="0"/>
                      <a:ext cx="5943600" cy="4161155"/>
                    </a:xfrm>
                    <a:prstGeom prst="rect">
                      <a:avLst/>
                    </a:prstGeom>
                  </pic:spPr>
                </pic:pic>
              </a:graphicData>
            </a:graphic>
          </wp:inline>
        </w:drawing>
      </w:r>
    </w:p>
    <w:p w14:paraId="170C2F0A" w14:textId="38C5D5AB" w:rsidR="008F57AE" w:rsidRPr="00D907D9" w:rsidRDefault="008F57AE" w:rsidP="008F57AE">
      <w:pPr>
        <w:pStyle w:val="Caption"/>
        <w:spacing w:after="120" w:line="480" w:lineRule="auto"/>
        <w:jc w:val="center"/>
        <w:rPr>
          <w:rFonts w:asciiTheme="majorHAnsi" w:hAnsiTheme="majorHAnsi" w:cstheme="majorHAnsi"/>
          <w:sz w:val="20"/>
          <w:szCs w:val="20"/>
        </w:rPr>
      </w:pPr>
      <w:bookmarkStart w:id="101" w:name="_Ref149213950"/>
      <w:bookmarkStart w:id="102" w:name="_Toc149218550"/>
      <w:bookmarkStart w:id="103" w:name="_Toc152493504"/>
      <w:r w:rsidRPr="00D907D9">
        <w:rPr>
          <w:rFonts w:asciiTheme="majorHAnsi" w:hAnsiTheme="majorHAnsi" w:cstheme="majorHAnsi"/>
          <w:sz w:val="20"/>
          <w:szCs w:val="20"/>
        </w:rPr>
        <w:t xml:space="preserve">Figure </w:t>
      </w:r>
      <w:r w:rsidRPr="00D907D9">
        <w:rPr>
          <w:rFonts w:asciiTheme="majorHAnsi" w:hAnsiTheme="majorHAnsi" w:cstheme="majorHAnsi"/>
          <w:sz w:val="20"/>
          <w:szCs w:val="20"/>
        </w:rPr>
        <w:fldChar w:fldCharType="begin"/>
      </w:r>
      <w:r w:rsidRPr="00D907D9">
        <w:rPr>
          <w:rFonts w:asciiTheme="majorHAnsi" w:hAnsiTheme="majorHAnsi" w:cstheme="majorHAnsi"/>
          <w:sz w:val="20"/>
          <w:szCs w:val="20"/>
        </w:rPr>
        <w:instrText xml:space="preserve"> SEQ Figure \* ARABIC </w:instrText>
      </w:r>
      <w:r w:rsidRPr="00D907D9">
        <w:rPr>
          <w:rFonts w:asciiTheme="majorHAnsi" w:hAnsiTheme="majorHAnsi" w:cstheme="majorHAnsi"/>
          <w:sz w:val="20"/>
          <w:szCs w:val="20"/>
        </w:rPr>
        <w:fldChar w:fldCharType="separate"/>
      </w:r>
      <w:r w:rsidR="00C847FE">
        <w:rPr>
          <w:rFonts w:asciiTheme="majorHAnsi" w:hAnsiTheme="majorHAnsi" w:cstheme="majorHAnsi"/>
          <w:noProof/>
          <w:sz w:val="20"/>
          <w:szCs w:val="20"/>
        </w:rPr>
        <w:t>25</w:t>
      </w:r>
      <w:r w:rsidRPr="00D907D9">
        <w:rPr>
          <w:rFonts w:asciiTheme="majorHAnsi" w:hAnsiTheme="majorHAnsi" w:cstheme="majorHAnsi"/>
          <w:sz w:val="20"/>
          <w:szCs w:val="20"/>
        </w:rPr>
        <w:fldChar w:fldCharType="end"/>
      </w:r>
      <w:bookmarkEnd w:id="101"/>
      <w:r w:rsidRPr="00D907D9">
        <w:rPr>
          <w:rFonts w:asciiTheme="majorHAnsi" w:hAnsiTheme="majorHAnsi" w:cstheme="majorHAnsi"/>
          <w:sz w:val="20"/>
          <w:szCs w:val="20"/>
        </w:rPr>
        <w:t>.</w:t>
      </w:r>
      <w:r>
        <w:rPr>
          <w:rFonts w:asciiTheme="majorHAnsi" w:hAnsiTheme="majorHAnsi" w:cstheme="majorHAnsi"/>
          <w:sz w:val="20"/>
          <w:szCs w:val="20"/>
        </w:rPr>
        <w:t xml:space="preserve"> I</w:t>
      </w:r>
      <w:r w:rsidRPr="00A10F57">
        <w:rPr>
          <w:rFonts w:asciiTheme="majorHAnsi" w:hAnsiTheme="majorHAnsi" w:cstheme="majorHAnsi"/>
          <w:sz w:val="20"/>
          <w:szCs w:val="20"/>
        </w:rPr>
        <w:t xml:space="preserve">nsights into the </w:t>
      </w:r>
      <w:r>
        <w:rPr>
          <w:rFonts w:asciiTheme="majorHAnsi" w:hAnsiTheme="majorHAnsi" w:cstheme="majorHAnsi"/>
          <w:sz w:val="20"/>
          <w:szCs w:val="20"/>
        </w:rPr>
        <w:t>amount</w:t>
      </w:r>
      <w:r w:rsidRPr="00A10F57">
        <w:rPr>
          <w:rFonts w:asciiTheme="majorHAnsi" w:hAnsiTheme="majorHAnsi" w:cstheme="majorHAnsi"/>
          <w:sz w:val="20"/>
          <w:szCs w:val="20"/>
        </w:rPr>
        <w:t xml:space="preserve"> of </w:t>
      </w:r>
      <w:r w:rsidR="00AD3015">
        <w:rPr>
          <w:rFonts w:asciiTheme="majorHAnsi" w:hAnsiTheme="majorHAnsi" w:cstheme="majorHAnsi"/>
          <w:sz w:val="20"/>
          <w:szCs w:val="20"/>
        </w:rPr>
        <w:t>sc</w:t>
      </w:r>
      <w:r w:rsidRPr="00A10F57">
        <w:rPr>
          <w:rFonts w:asciiTheme="majorHAnsi" w:hAnsiTheme="majorHAnsi" w:cstheme="majorHAnsi"/>
          <w:sz w:val="20"/>
          <w:szCs w:val="20"/>
        </w:rPr>
        <w:t>CO</w:t>
      </w:r>
      <w:r w:rsidRPr="00A10F57">
        <w:rPr>
          <w:rFonts w:asciiTheme="majorHAnsi" w:hAnsiTheme="majorHAnsi" w:cstheme="majorHAnsi"/>
          <w:sz w:val="20"/>
          <w:szCs w:val="20"/>
          <w:vertAlign w:val="subscript"/>
        </w:rPr>
        <w:t>2</w:t>
      </w:r>
      <w:r w:rsidRPr="00A10F57">
        <w:rPr>
          <w:rFonts w:asciiTheme="majorHAnsi" w:hAnsiTheme="majorHAnsi" w:cstheme="majorHAnsi"/>
          <w:sz w:val="20"/>
          <w:szCs w:val="20"/>
        </w:rPr>
        <w:t xml:space="preserve"> injected and produced</w:t>
      </w:r>
      <w:r>
        <w:rPr>
          <w:rFonts w:asciiTheme="majorHAnsi" w:hAnsiTheme="majorHAnsi" w:cstheme="majorHAnsi"/>
          <w:sz w:val="20"/>
          <w:szCs w:val="20"/>
        </w:rPr>
        <w:t xml:space="preserve"> (in gmoles)</w:t>
      </w:r>
      <w:r w:rsidRPr="00A10F57">
        <w:rPr>
          <w:rFonts w:asciiTheme="majorHAnsi" w:hAnsiTheme="majorHAnsi" w:cstheme="majorHAnsi"/>
          <w:sz w:val="20"/>
          <w:szCs w:val="20"/>
        </w:rPr>
        <w:t xml:space="preserve"> under different scenarios. (a) and (b) </w:t>
      </w:r>
      <w:r>
        <w:rPr>
          <w:rFonts w:asciiTheme="majorHAnsi" w:hAnsiTheme="majorHAnsi" w:cstheme="majorHAnsi"/>
          <w:sz w:val="20"/>
          <w:szCs w:val="20"/>
        </w:rPr>
        <w:t xml:space="preserve">cumulative </w:t>
      </w:r>
      <w:r w:rsidR="00AD3015">
        <w:rPr>
          <w:rFonts w:asciiTheme="majorHAnsi" w:hAnsiTheme="majorHAnsi" w:cstheme="majorHAnsi"/>
          <w:sz w:val="20"/>
          <w:szCs w:val="20"/>
        </w:rPr>
        <w:t>sc</w:t>
      </w:r>
      <w:r w:rsidRPr="00A10F57">
        <w:rPr>
          <w:rFonts w:asciiTheme="majorHAnsi" w:hAnsiTheme="majorHAnsi" w:cstheme="majorHAnsi"/>
          <w:sz w:val="20"/>
          <w:szCs w:val="20"/>
        </w:rPr>
        <w:t>CO</w:t>
      </w:r>
      <w:r w:rsidRPr="00A10F57">
        <w:rPr>
          <w:rFonts w:asciiTheme="majorHAnsi" w:hAnsiTheme="majorHAnsi" w:cstheme="majorHAnsi"/>
          <w:sz w:val="20"/>
          <w:szCs w:val="20"/>
          <w:vertAlign w:val="subscript"/>
        </w:rPr>
        <w:t>2</w:t>
      </w:r>
      <w:r w:rsidRPr="00A10F57">
        <w:rPr>
          <w:rFonts w:asciiTheme="majorHAnsi" w:hAnsiTheme="majorHAnsi" w:cstheme="majorHAnsi"/>
          <w:sz w:val="20"/>
          <w:szCs w:val="20"/>
        </w:rPr>
        <w:t xml:space="preserve"> </w:t>
      </w:r>
      <w:r>
        <w:rPr>
          <w:rFonts w:asciiTheme="majorHAnsi" w:hAnsiTheme="majorHAnsi" w:cstheme="majorHAnsi"/>
          <w:sz w:val="20"/>
          <w:szCs w:val="20"/>
        </w:rPr>
        <w:t xml:space="preserve">injected </w:t>
      </w:r>
      <w:r w:rsidRPr="00A10F57">
        <w:rPr>
          <w:rFonts w:asciiTheme="majorHAnsi" w:hAnsiTheme="majorHAnsi" w:cstheme="majorHAnsi"/>
          <w:sz w:val="20"/>
          <w:szCs w:val="20"/>
        </w:rPr>
        <w:t>over time and across cycles</w:t>
      </w:r>
      <w:r>
        <w:rPr>
          <w:rFonts w:asciiTheme="majorHAnsi" w:hAnsiTheme="majorHAnsi" w:cstheme="majorHAnsi"/>
          <w:sz w:val="20"/>
          <w:szCs w:val="20"/>
        </w:rPr>
        <w:t xml:space="preserve">. </w:t>
      </w:r>
      <w:r w:rsidRPr="00A10F57">
        <w:rPr>
          <w:rFonts w:asciiTheme="majorHAnsi" w:hAnsiTheme="majorHAnsi" w:cstheme="majorHAnsi"/>
          <w:sz w:val="20"/>
          <w:szCs w:val="20"/>
        </w:rPr>
        <w:t xml:space="preserve">(c) and (d) </w:t>
      </w:r>
      <w:r>
        <w:rPr>
          <w:rFonts w:asciiTheme="majorHAnsi" w:hAnsiTheme="majorHAnsi" w:cstheme="majorHAnsi"/>
          <w:sz w:val="20"/>
          <w:szCs w:val="20"/>
        </w:rPr>
        <w:t>corresponding results for</w:t>
      </w:r>
      <w:r w:rsidRPr="00A10F57">
        <w:rPr>
          <w:rFonts w:asciiTheme="majorHAnsi" w:hAnsiTheme="majorHAnsi" w:cstheme="majorHAnsi"/>
          <w:sz w:val="20"/>
          <w:szCs w:val="20"/>
        </w:rPr>
        <w:t xml:space="preserve"> </w:t>
      </w:r>
      <w:r w:rsidR="00AD3015">
        <w:rPr>
          <w:rFonts w:asciiTheme="majorHAnsi" w:hAnsiTheme="majorHAnsi" w:cstheme="majorHAnsi"/>
          <w:sz w:val="20"/>
          <w:szCs w:val="20"/>
        </w:rPr>
        <w:t>sc</w:t>
      </w:r>
      <w:r w:rsidRPr="00A10F57">
        <w:rPr>
          <w:rFonts w:asciiTheme="majorHAnsi" w:hAnsiTheme="majorHAnsi" w:cstheme="majorHAnsi"/>
          <w:sz w:val="20"/>
          <w:szCs w:val="20"/>
        </w:rPr>
        <w:t>CO</w:t>
      </w:r>
      <w:r w:rsidRPr="00A10F57">
        <w:rPr>
          <w:rFonts w:asciiTheme="majorHAnsi" w:hAnsiTheme="majorHAnsi" w:cstheme="majorHAnsi"/>
          <w:sz w:val="20"/>
          <w:szCs w:val="20"/>
          <w:vertAlign w:val="subscript"/>
        </w:rPr>
        <w:t>2</w:t>
      </w:r>
      <w:r>
        <w:rPr>
          <w:rFonts w:asciiTheme="majorHAnsi" w:hAnsiTheme="majorHAnsi" w:cstheme="majorHAnsi"/>
          <w:sz w:val="20"/>
          <w:szCs w:val="20"/>
        </w:rPr>
        <w:t xml:space="preserve"> produced</w:t>
      </w:r>
      <w:r w:rsidRPr="00A10F57">
        <w:rPr>
          <w:rFonts w:asciiTheme="majorHAnsi" w:hAnsiTheme="majorHAnsi" w:cstheme="majorHAnsi"/>
          <w:sz w:val="20"/>
          <w:szCs w:val="20"/>
        </w:rPr>
        <w:t xml:space="preserve">. Increasing pressure leads to higher quantities of injected and produced </w:t>
      </w:r>
      <w:r w:rsidR="00AD3015">
        <w:rPr>
          <w:rFonts w:asciiTheme="majorHAnsi" w:hAnsiTheme="majorHAnsi" w:cstheme="majorHAnsi"/>
          <w:sz w:val="20"/>
          <w:szCs w:val="20"/>
        </w:rPr>
        <w:t>sc</w:t>
      </w:r>
      <w:r w:rsidRPr="00A10F57">
        <w:rPr>
          <w:rFonts w:asciiTheme="majorHAnsi" w:hAnsiTheme="majorHAnsi" w:cstheme="majorHAnsi"/>
          <w:sz w:val="20"/>
          <w:szCs w:val="20"/>
        </w:rPr>
        <w:t>CO</w:t>
      </w:r>
      <w:r w:rsidRPr="00A10F57">
        <w:rPr>
          <w:rFonts w:asciiTheme="majorHAnsi" w:hAnsiTheme="majorHAnsi" w:cstheme="majorHAnsi"/>
          <w:sz w:val="20"/>
          <w:szCs w:val="20"/>
          <w:vertAlign w:val="subscript"/>
        </w:rPr>
        <w:t>2</w:t>
      </w:r>
      <w:r w:rsidRPr="00A10F57">
        <w:rPr>
          <w:rFonts w:asciiTheme="majorHAnsi" w:hAnsiTheme="majorHAnsi" w:cstheme="majorHAnsi"/>
          <w:sz w:val="20"/>
          <w:szCs w:val="20"/>
        </w:rPr>
        <w:t xml:space="preserve">, influenced by compressibility, and enhanced solubility in the oil at elevated pressures. In (b), a linear increase in the amount of injected </w:t>
      </w:r>
      <w:r w:rsidR="00AD3015">
        <w:rPr>
          <w:rFonts w:asciiTheme="majorHAnsi" w:hAnsiTheme="majorHAnsi" w:cstheme="majorHAnsi"/>
          <w:sz w:val="20"/>
          <w:szCs w:val="20"/>
        </w:rPr>
        <w:t>sc</w:t>
      </w:r>
      <w:r w:rsidRPr="00A10F57">
        <w:rPr>
          <w:rFonts w:asciiTheme="majorHAnsi" w:hAnsiTheme="majorHAnsi" w:cstheme="majorHAnsi"/>
          <w:sz w:val="20"/>
          <w:szCs w:val="20"/>
        </w:rPr>
        <w:t>CO</w:t>
      </w:r>
      <w:r w:rsidRPr="00A10F57">
        <w:rPr>
          <w:rFonts w:asciiTheme="majorHAnsi" w:hAnsiTheme="majorHAnsi" w:cstheme="majorHAnsi"/>
          <w:sz w:val="20"/>
          <w:szCs w:val="20"/>
          <w:vertAlign w:val="subscript"/>
        </w:rPr>
        <w:t>2</w:t>
      </w:r>
      <w:r w:rsidRPr="00A10F57">
        <w:rPr>
          <w:rFonts w:asciiTheme="majorHAnsi" w:hAnsiTheme="majorHAnsi" w:cstheme="majorHAnsi"/>
          <w:sz w:val="20"/>
          <w:szCs w:val="20"/>
        </w:rPr>
        <w:t xml:space="preserve"> is observed with the number of cycles at a consistent injection pressure. However, (d) shows an upward deviation from this linear trend at high pressures, indicating the excess recovery of the initial </w:t>
      </w:r>
      <w:r w:rsidR="00AD3015">
        <w:rPr>
          <w:rFonts w:asciiTheme="majorHAnsi" w:hAnsiTheme="majorHAnsi" w:cstheme="majorHAnsi"/>
          <w:sz w:val="20"/>
          <w:szCs w:val="20"/>
        </w:rPr>
        <w:t>sc</w:t>
      </w:r>
      <w:r w:rsidRPr="00A10F57">
        <w:rPr>
          <w:rFonts w:asciiTheme="majorHAnsi" w:hAnsiTheme="majorHAnsi" w:cstheme="majorHAnsi"/>
          <w:sz w:val="20"/>
          <w:szCs w:val="20"/>
        </w:rPr>
        <w:t>CO</w:t>
      </w:r>
      <w:r w:rsidRPr="00A10F57">
        <w:rPr>
          <w:rFonts w:asciiTheme="majorHAnsi" w:hAnsiTheme="majorHAnsi" w:cstheme="majorHAnsi"/>
          <w:sz w:val="20"/>
          <w:szCs w:val="20"/>
          <w:vertAlign w:val="subscript"/>
        </w:rPr>
        <w:t>2</w:t>
      </w:r>
      <w:r w:rsidRPr="00A10F57">
        <w:rPr>
          <w:rFonts w:asciiTheme="majorHAnsi" w:hAnsiTheme="majorHAnsi" w:cstheme="majorHAnsi"/>
          <w:sz w:val="20"/>
          <w:szCs w:val="20"/>
        </w:rPr>
        <w:t xml:space="preserve"> content in the crude oil as injection pressure rises.</w:t>
      </w:r>
      <w:bookmarkEnd w:id="102"/>
      <w:bookmarkEnd w:id="103"/>
    </w:p>
    <w:p w14:paraId="49754B21" w14:textId="746AA0ED" w:rsidR="008F57AE" w:rsidRPr="00FD690A" w:rsidRDefault="008F57AE" w:rsidP="008F57AE">
      <w:pPr>
        <w:jc w:val="both"/>
        <w:rPr>
          <w:b/>
          <w:bCs/>
        </w:rPr>
      </w:pPr>
      <w:r w:rsidRPr="005A43FA">
        <w:rPr>
          <w:b/>
          <w:bCs/>
        </w:rPr>
        <w:fldChar w:fldCharType="begin"/>
      </w:r>
      <w:r w:rsidRPr="005A43FA">
        <w:rPr>
          <w:b/>
          <w:bCs/>
        </w:rPr>
        <w:instrText xml:space="preserve"> REF _Ref149215168 \h  \* MERGEFORMAT </w:instrText>
      </w:r>
      <w:r w:rsidRPr="005A43FA">
        <w:rPr>
          <w:b/>
          <w:bCs/>
        </w:rPr>
      </w:r>
      <w:r w:rsidRPr="005A43FA">
        <w:rPr>
          <w:b/>
          <w:bCs/>
        </w:rPr>
        <w:fldChar w:fldCharType="separate"/>
      </w:r>
      <w:r w:rsidR="00C847FE" w:rsidRPr="00C847FE">
        <w:rPr>
          <w:rFonts w:asciiTheme="majorHAnsi" w:hAnsiTheme="majorHAnsi" w:cstheme="majorHAnsi"/>
          <w:b/>
          <w:bCs/>
        </w:rPr>
        <w:t>Figure 26</w:t>
      </w:r>
      <w:r w:rsidRPr="005A43FA">
        <w:rPr>
          <w:b/>
          <w:bCs/>
        </w:rPr>
        <w:fldChar w:fldCharType="end"/>
      </w:r>
      <w:r>
        <w:rPr>
          <w:b/>
          <w:bCs/>
        </w:rPr>
        <w:t xml:space="preserve"> </w:t>
      </w:r>
      <w:r w:rsidRPr="00FD690A">
        <w:t xml:space="preserve">presents the ratio of produced to injected </w:t>
      </w:r>
      <w:r w:rsidR="00AD3015">
        <w:t>sc</w:t>
      </w:r>
      <w:r w:rsidRPr="00FD690A">
        <w:t>CO</w:t>
      </w:r>
      <w:r w:rsidRPr="00FD690A">
        <w:rPr>
          <w:vertAlign w:val="subscript"/>
        </w:rPr>
        <w:t>2</w:t>
      </w:r>
      <w:r w:rsidRPr="00FD690A">
        <w:t xml:space="preserve"> at varying injection pressures, offering insight into carbon </w:t>
      </w:r>
      <w:r>
        <w:t>intensity</w:t>
      </w:r>
      <w:r w:rsidRPr="00FD690A">
        <w:t xml:space="preserve">. Higher values indicate substantial </w:t>
      </w:r>
      <w:r>
        <w:t xml:space="preserve">recovery of injected </w:t>
      </w:r>
      <w:r w:rsidR="00AD3015">
        <w:t>sc</w:t>
      </w:r>
      <w:r w:rsidRPr="00FD690A">
        <w:t>CO</w:t>
      </w:r>
      <w:r w:rsidRPr="00FD690A">
        <w:rPr>
          <w:vertAlign w:val="subscript"/>
        </w:rPr>
        <w:t>2</w:t>
      </w:r>
      <w:r w:rsidRPr="00FD690A">
        <w:t xml:space="preserve"> during </w:t>
      </w:r>
      <w:r w:rsidRPr="00FD690A">
        <w:lastRenderedPageBreak/>
        <w:t xml:space="preserve">the "puff" </w:t>
      </w:r>
      <w:r>
        <w:t>stage</w:t>
      </w:r>
      <w:r w:rsidRPr="00FD690A">
        <w:t xml:space="preserve">, while lower ratios suggest greater </w:t>
      </w:r>
      <w:r w:rsidR="00AD3015">
        <w:t>sc</w:t>
      </w:r>
      <w:r w:rsidRPr="00FD690A">
        <w:t>CO</w:t>
      </w:r>
      <w:r w:rsidRPr="00FD690A">
        <w:rPr>
          <w:vertAlign w:val="subscript"/>
        </w:rPr>
        <w:t>2</w:t>
      </w:r>
      <w:r w:rsidRPr="00FD690A">
        <w:t xml:space="preserve"> storage and a </w:t>
      </w:r>
      <w:r>
        <w:t>less</w:t>
      </w:r>
      <w:r w:rsidRPr="00FD690A">
        <w:t xml:space="preserve"> carbon-intensive process. The findings reveal that, as injection pressure rises, the ratio of produced-to-injected </w:t>
      </w:r>
      <w:r w:rsidR="00AD3015">
        <w:t>sc</w:t>
      </w:r>
      <w:r w:rsidRPr="00FD690A">
        <w:t>CO</w:t>
      </w:r>
      <w:r w:rsidRPr="00FD690A">
        <w:rPr>
          <w:vertAlign w:val="subscript"/>
        </w:rPr>
        <w:t>2</w:t>
      </w:r>
      <w:r w:rsidRPr="00FD690A">
        <w:t xml:space="preserve"> decreases, reflecting improved </w:t>
      </w:r>
      <w:r w:rsidR="00AD3015">
        <w:t>sc</w:t>
      </w:r>
      <w:r w:rsidRPr="00FD690A">
        <w:t>CO</w:t>
      </w:r>
      <w:r w:rsidRPr="00FD690A">
        <w:rPr>
          <w:vertAlign w:val="subscript"/>
        </w:rPr>
        <w:t>2</w:t>
      </w:r>
      <w:r w:rsidRPr="00FD690A">
        <w:t xml:space="preserve"> solubility and a less carbon-intensive operation. Furthermore, at identical pressures, the ratio remains relatively consistent at the conclusion of each </w:t>
      </w:r>
      <w:r>
        <w:t xml:space="preserve">additional </w:t>
      </w:r>
      <w:r w:rsidRPr="00FD690A">
        <w:t xml:space="preserve">"puff" cycle. Nevertheless, at elevated pressures, a slight rise in this ratio over successive cycles is observed, aligning with the </w:t>
      </w:r>
      <w:r>
        <w:t xml:space="preserve">upward </w:t>
      </w:r>
      <w:r w:rsidRPr="00FD690A">
        <w:t xml:space="preserve">deviation from the linear trend </w:t>
      </w:r>
      <w:r>
        <w:t xml:space="preserve">in production </w:t>
      </w:r>
      <w:r w:rsidRPr="00FD690A">
        <w:t xml:space="preserve">presented in </w:t>
      </w:r>
      <w:r w:rsidR="00D672E0" w:rsidRPr="00D907D9">
        <w:rPr>
          <w:b/>
          <w:bCs/>
        </w:rPr>
        <w:fldChar w:fldCharType="begin"/>
      </w:r>
      <w:r w:rsidR="00D672E0" w:rsidRPr="00D907D9">
        <w:rPr>
          <w:b/>
          <w:bCs/>
        </w:rPr>
        <w:instrText xml:space="preserve"> REF _Ref149213950 \h  \* MERGEFORMAT </w:instrText>
      </w:r>
      <w:r w:rsidR="00D672E0" w:rsidRPr="00D907D9">
        <w:rPr>
          <w:b/>
          <w:bCs/>
        </w:rPr>
      </w:r>
      <w:r w:rsidR="00D672E0" w:rsidRPr="00D907D9">
        <w:rPr>
          <w:b/>
          <w:bCs/>
        </w:rPr>
        <w:fldChar w:fldCharType="separate"/>
      </w:r>
      <w:r w:rsidR="00C847FE" w:rsidRPr="00C847FE">
        <w:rPr>
          <w:rFonts w:asciiTheme="majorHAnsi" w:hAnsiTheme="majorHAnsi" w:cstheme="majorHAnsi"/>
          <w:b/>
          <w:bCs/>
        </w:rPr>
        <w:t>Figure 25</w:t>
      </w:r>
      <w:r w:rsidR="00D672E0" w:rsidRPr="00D907D9">
        <w:rPr>
          <w:b/>
          <w:bCs/>
        </w:rPr>
        <w:fldChar w:fldCharType="end"/>
      </w:r>
      <w:r w:rsidR="00D672E0">
        <w:rPr>
          <w:b/>
          <w:bCs/>
        </w:rPr>
        <w:t>(d)</w:t>
      </w:r>
      <w:r w:rsidRPr="00FD690A">
        <w:t>. After five HnP cycles or a decade of operation, th</w:t>
      </w:r>
      <w:r>
        <w:t xml:space="preserve">is </w:t>
      </w:r>
      <w:r w:rsidRPr="00FD690A">
        <w:t xml:space="preserve">ratio converges to approximately 33%, indicating that </w:t>
      </w:r>
      <w:r>
        <w:t xml:space="preserve">in the model, </w:t>
      </w:r>
      <w:r w:rsidRPr="00FD690A">
        <w:t xml:space="preserve">roughly 67% of the injected </w:t>
      </w:r>
      <w:r w:rsidR="00AD3015">
        <w:t>sc</w:t>
      </w:r>
      <w:r w:rsidRPr="00FD690A">
        <w:t>CO</w:t>
      </w:r>
      <w:r w:rsidRPr="00FD690A">
        <w:rPr>
          <w:vertAlign w:val="subscript"/>
        </w:rPr>
        <w:t>2</w:t>
      </w:r>
      <w:r w:rsidRPr="00FD690A">
        <w:t xml:space="preserve"> is stored in the subsurface</w:t>
      </w:r>
      <w:r>
        <w:t>.</w:t>
      </w:r>
    </w:p>
    <w:p w14:paraId="33D0092E" w14:textId="2060F493" w:rsidR="008F57AE" w:rsidRDefault="00A51D29" w:rsidP="008F57AE">
      <w:pPr>
        <w:keepNext/>
        <w:jc w:val="center"/>
      </w:pPr>
      <w:r w:rsidRPr="00A51D29">
        <w:rPr>
          <w:noProof/>
        </w:rPr>
        <w:drawing>
          <wp:inline distT="0" distB="0" distL="0" distR="0" wp14:anchorId="429372BC" wp14:editId="318213BC">
            <wp:extent cx="5943600" cy="3128010"/>
            <wp:effectExtent l="0" t="0" r="0" b="0"/>
            <wp:docPr id="17719834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83496"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5943600" cy="3128010"/>
                    </a:xfrm>
                    <a:prstGeom prst="rect">
                      <a:avLst/>
                    </a:prstGeom>
                  </pic:spPr>
                </pic:pic>
              </a:graphicData>
            </a:graphic>
          </wp:inline>
        </w:drawing>
      </w:r>
    </w:p>
    <w:p w14:paraId="56872056" w14:textId="3B6592F1" w:rsidR="008F57AE" w:rsidRPr="0068468D" w:rsidRDefault="008F57AE" w:rsidP="0068468D">
      <w:pPr>
        <w:spacing w:after="120"/>
        <w:jc w:val="center"/>
        <w:rPr>
          <w:sz w:val="20"/>
          <w:szCs w:val="20"/>
        </w:rPr>
      </w:pPr>
      <w:bookmarkStart w:id="104" w:name="_Ref149215168"/>
      <w:bookmarkStart w:id="105" w:name="_Toc149218551"/>
      <w:bookmarkStart w:id="106" w:name="_Toc152493505"/>
      <w:r w:rsidRPr="0068468D">
        <w:rPr>
          <w:sz w:val="20"/>
          <w:szCs w:val="20"/>
        </w:rPr>
        <w:t xml:space="preserve">Figure </w:t>
      </w:r>
      <w:r w:rsidRPr="0068468D">
        <w:rPr>
          <w:sz w:val="20"/>
          <w:szCs w:val="20"/>
        </w:rPr>
        <w:fldChar w:fldCharType="begin"/>
      </w:r>
      <w:r w:rsidRPr="0068468D">
        <w:rPr>
          <w:sz w:val="20"/>
          <w:szCs w:val="20"/>
        </w:rPr>
        <w:instrText xml:space="preserve"> SEQ Figure \* ARABIC </w:instrText>
      </w:r>
      <w:r w:rsidRPr="0068468D">
        <w:rPr>
          <w:sz w:val="20"/>
          <w:szCs w:val="20"/>
        </w:rPr>
        <w:fldChar w:fldCharType="separate"/>
      </w:r>
      <w:r w:rsidR="00C847FE">
        <w:rPr>
          <w:noProof/>
          <w:sz w:val="20"/>
          <w:szCs w:val="20"/>
        </w:rPr>
        <w:t>26</w:t>
      </w:r>
      <w:r w:rsidRPr="0068468D">
        <w:rPr>
          <w:sz w:val="20"/>
          <w:szCs w:val="20"/>
        </w:rPr>
        <w:fldChar w:fldCharType="end"/>
      </w:r>
      <w:bookmarkEnd w:id="104"/>
      <w:r w:rsidRPr="0068468D">
        <w:rPr>
          <w:sz w:val="20"/>
          <w:szCs w:val="20"/>
        </w:rPr>
        <w:t xml:space="preserve">. Ratio of produced to injected </w:t>
      </w:r>
      <w:r w:rsidR="00AD3015">
        <w:rPr>
          <w:sz w:val="20"/>
          <w:szCs w:val="20"/>
        </w:rPr>
        <w:t>sc</w:t>
      </w:r>
      <w:r w:rsidRPr="0068468D">
        <w:rPr>
          <w:sz w:val="20"/>
          <w:szCs w:val="20"/>
        </w:rPr>
        <w:t>CO</w:t>
      </w:r>
      <w:r w:rsidRPr="0068468D">
        <w:rPr>
          <w:sz w:val="20"/>
          <w:szCs w:val="20"/>
          <w:vertAlign w:val="subscript"/>
        </w:rPr>
        <w:t>2</w:t>
      </w:r>
      <w:r w:rsidRPr="0068468D">
        <w:rPr>
          <w:sz w:val="20"/>
          <w:szCs w:val="20"/>
        </w:rPr>
        <w:t xml:space="preserve"> at varying injection pressures. Higher values indicate recovery of injected </w:t>
      </w:r>
      <w:r w:rsidR="00AD3015">
        <w:rPr>
          <w:sz w:val="20"/>
          <w:szCs w:val="20"/>
        </w:rPr>
        <w:t>sc</w:t>
      </w:r>
      <w:r w:rsidR="0068468D" w:rsidRPr="0068468D">
        <w:rPr>
          <w:sz w:val="20"/>
          <w:szCs w:val="20"/>
        </w:rPr>
        <w:t>CO</w:t>
      </w:r>
      <w:r w:rsidR="0068468D" w:rsidRPr="0068468D">
        <w:rPr>
          <w:sz w:val="20"/>
          <w:szCs w:val="20"/>
          <w:vertAlign w:val="subscript"/>
        </w:rPr>
        <w:t>2</w:t>
      </w:r>
      <w:r w:rsidRPr="0068468D">
        <w:rPr>
          <w:sz w:val="20"/>
          <w:szCs w:val="20"/>
        </w:rPr>
        <w:t xml:space="preserve">, implying carbon intensity, while lower ratios suggest increased </w:t>
      </w:r>
      <w:r w:rsidR="00AD3015">
        <w:rPr>
          <w:sz w:val="20"/>
          <w:szCs w:val="20"/>
        </w:rPr>
        <w:t>sc</w:t>
      </w:r>
      <w:r w:rsidR="0068468D" w:rsidRPr="0068468D">
        <w:rPr>
          <w:sz w:val="20"/>
          <w:szCs w:val="20"/>
        </w:rPr>
        <w:t>CO</w:t>
      </w:r>
      <w:r w:rsidR="0068468D" w:rsidRPr="0068468D">
        <w:rPr>
          <w:sz w:val="20"/>
          <w:szCs w:val="20"/>
          <w:vertAlign w:val="subscript"/>
        </w:rPr>
        <w:t>2</w:t>
      </w:r>
      <w:r w:rsidRPr="0068468D">
        <w:rPr>
          <w:sz w:val="20"/>
          <w:szCs w:val="20"/>
        </w:rPr>
        <w:t xml:space="preserve"> storage and less carbon intensity. Results show that with rising injection pressure, the ratio decreases due to enhanced </w:t>
      </w:r>
      <w:r w:rsidR="00AD3015">
        <w:rPr>
          <w:sz w:val="20"/>
          <w:szCs w:val="20"/>
        </w:rPr>
        <w:t>sc</w:t>
      </w:r>
      <w:r w:rsidRPr="0068468D">
        <w:rPr>
          <w:sz w:val="20"/>
          <w:szCs w:val="20"/>
        </w:rPr>
        <w:t>CO</w:t>
      </w:r>
      <w:r w:rsidRPr="0068468D">
        <w:rPr>
          <w:sz w:val="20"/>
          <w:szCs w:val="20"/>
          <w:vertAlign w:val="subscript"/>
        </w:rPr>
        <w:t>2</w:t>
      </w:r>
      <w:r w:rsidRPr="0068468D">
        <w:rPr>
          <w:sz w:val="20"/>
          <w:szCs w:val="20"/>
        </w:rPr>
        <w:t xml:space="preserve"> solubility, indicating a less carbon-intensive process. At the same pressure, the ratio remains fairly constant after each cycle, but at high pressures, it exhibits a slight increase over successive cycles. After five HnP cycles or a decade of </w:t>
      </w:r>
      <w:r w:rsidRPr="0068468D">
        <w:rPr>
          <w:sz w:val="20"/>
          <w:szCs w:val="20"/>
        </w:rPr>
        <w:lastRenderedPageBreak/>
        <w:t xml:space="preserve">operation, the ratio converges to about 33%, implying that approximately 67% of injected </w:t>
      </w:r>
      <w:r w:rsidR="00AD3015">
        <w:rPr>
          <w:sz w:val="20"/>
          <w:szCs w:val="20"/>
        </w:rPr>
        <w:t>sc</w:t>
      </w:r>
      <w:r w:rsidR="0068468D" w:rsidRPr="0068468D">
        <w:rPr>
          <w:sz w:val="20"/>
          <w:szCs w:val="20"/>
        </w:rPr>
        <w:t>CO</w:t>
      </w:r>
      <w:r w:rsidR="0068468D" w:rsidRPr="0068468D">
        <w:rPr>
          <w:sz w:val="20"/>
          <w:szCs w:val="20"/>
          <w:vertAlign w:val="subscript"/>
        </w:rPr>
        <w:t>2</w:t>
      </w:r>
      <w:r w:rsidRPr="0068468D">
        <w:rPr>
          <w:sz w:val="20"/>
          <w:szCs w:val="20"/>
        </w:rPr>
        <w:t xml:space="preserve"> is stored underground.</w:t>
      </w:r>
      <w:bookmarkEnd w:id="105"/>
      <w:bookmarkEnd w:id="106"/>
    </w:p>
    <w:p w14:paraId="1254D0F1" w14:textId="77777777" w:rsidR="0068468D" w:rsidRDefault="0068468D">
      <w:pPr>
        <w:spacing w:line="240" w:lineRule="auto"/>
        <w:rPr>
          <w:rFonts w:asciiTheme="majorHAnsi" w:hAnsiTheme="majorHAnsi"/>
          <w:b/>
          <w:bCs/>
          <w:szCs w:val="32"/>
        </w:rPr>
      </w:pPr>
      <w:r>
        <w:br w:type="page"/>
      </w:r>
    </w:p>
    <w:p w14:paraId="529A8BDF" w14:textId="498F1CE8" w:rsidR="006A0A66" w:rsidRDefault="006A0A66" w:rsidP="00B26A52">
      <w:pPr>
        <w:pStyle w:val="Heading1"/>
      </w:pPr>
      <w:bookmarkStart w:id="107" w:name="_Toc152771744"/>
      <w:r>
        <w:lastRenderedPageBreak/>
        <w:t>Chapter 5</w:t>
      </w:r>
      <w:r w:rsidR="00092EDB">
        <w:t>.</w:t>
      </w:r>
      <w:r>
        <w:t xml:space="preserve"> Considerations</w:t>
      </w:r>
      <w:r w:rsidR="00426EE4">
        <w:t>:</w:t>
      </w:r>
      <w:r>
        <w:t xml:space="preserve"> CO</w:t>
      </w:r>
      <w:r w:rsidRPr="00892567">
        <w:rPr>
          <w:vertAlign w:val="subscript"/>
        </w:rPr>
        <w:t>2</w:t>
      </w:r>
      <w:r>
        <w:t>-Geostorage</w:t>
      </w:r>
      <w:bookmarkEnd w:id="107"/>
    </w:p>
    <w:p w14:paraId="0DF4C608" w14:textId="4DC65C6F" w:rsidR="006A0A66" w:rsidRDefault="006A0A66" w:rsidP="00727217">
      <w:pPr>
        <w:spacing w:after="120"/>
        <w:jc w:val="both"/>
      </w:pPr>
      <w:r w:rsidRPr="00B551B3">
        <w:t xml:space="preserve">The examination of interactions between </w:t>
      </w:r>
      <w:r w:rsidR="00AD3015">
        <w:t>sc</w:t>
      </w:r>
      <w:r w:rsidRPr="00B551B3">
        <w:t>CO</w:t>
      </w:r>
      <w:r w:rsidRPr="00B551B3">
        <w:rPr>
          <w:vertAlign w:val="subscript"/>
        </w:rPr>
        <w:t>2</w:t>
      </w:r>
      <w:r w:rsidRPr="00B551B3">
        <w:t>, fluids, and rock is fundamental to ensuring the effectiveness and sustainability of carbon geostorage (CGS), a critical strategy for combatting global warming and achieving net-zero emissions. A specific focus of this examination pertains to the interactions between CO</w:t>
      </w:r>
      <w:r w:rsidRPr="00B551B3">
        <w:rPr>
          <w:vertAlign w:val="subscript"/>
        </w:rPr>
        <w:t>2</w:t>
      </w:r>
      <w:r w:rsidRPr="00B551B3">
        <w:t xml:space="preserve"> and brine in the subsurface, as these interactions have the potential to induce geochemical reactions within the storage and confining zones, consequently affecting the efficiency and integrity of CGS </w:t>
      </w:r>
      <w:r w:rsidRPr="000F5C31">
        <w:fldChar w:fldCharType="begin">
          <w:fldData xml:space="preserve">PEVuZE5vdGU+PENpdGU+PEF1dGhvcj5HYXVzPC9BdXRob3I+PFllYXI+MjAwNTwvWWVhcj48UmVj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==
</w:fldData>
        </w:fldChar>
      </w:r>
      <w:r w:rsidR="003704F3">
        <w:instrText xml:space="preserve"> ADDIN EN.CITE </w:instrText>
      </w:r>
      <w:r w:rsidR="003704F3">
        <w:fldChar w:fldCharType="begin">
          <w:fldData xml:space="preserve">PEVuZE5vdGU+PENpdGU+PEF1dGhvcj5HYXVzPC9BdXRob3I+PFllYXI+MjAwNTwvWWVhcj48UmVj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==
</w:fldData>
        </w:fldChar>
      </w:r>
      <w:r w:rsidR="003704F3">
        <w:instrText xml:space="preserve"> ADDIN EN.CITE.DATA </w:instrText>
      </w:r>
      <w:r w:rsidR="003704F3">
        <w:fldChar w:fldCharType="end"/>
      </w:r>
      <w:r w:rsidRPr="000F5C31">
        <w:fldChar w:fldCharType="separate"/>
      </w:r>
      <w:r>
        <w:rPr>
          <w:noProof/>
        </w:rPr>
        <w:t>(Gaus et al. 2005, Rosenbauer et al. 2005, Espinoza et al. 2011)</w:t>
      </w:r>
      <w:r w:rsidRPr="000F5C31">
        <w:fldChar w:fldCharType="end"/>
      </w:r>
      <w:r w:rsidRPr="00B551B3">
        <w:t>. This chapter aims to provide an up-to-date overview of the essential CO</w:t>
      </w:r>
      <w:r w:rsidRPr="00B551B3">
        <w:rPr>
          <w:vertAlign w:val="subscript"/>
        </w:rPr>
        <w:t>2</w:t>
      </w:r>
      <w:r w:rsidRPr="00B551B3">
        <w:t>-fluid-rock interactions relevant to CO</w:t>
      </w:r>
      <w:r w:rsidRPr="00B551B3">
        <w:rPr>
          <w:vertAlign w:val="subscript"/>
        </w:rPr>
        <w:t>2</w:t>
      </w:r>
      <w:r w:rsidRPr="00B551B3">
        <w:t xml:space="preserve"> geostorage and to explore the potential ramifications of induced geochemical reactivity on these properties, as well as their implications for the efficiency and integrity of CGS.</w:t>
      </w:r>
    </w:p>
    <w:p w14:paraId="025DC720" w14:textId="77777777" w:rsidR="006A0A66" w:rsidRPr="00AD4066" w:rsidRDefault="006A0A66" w:rsidP="00EB2ECB">
      <w:pPr>
        <w:pStyle w:val="Heading2"/>
      </w:pPr>
      <w:bookmarkStart w:id="108" w:name="_Toc152771745"/>
      <w:r w:rsidRPr="00AD4066">
        <w:t>Phase behavior</w:t>
      </w:r>
      <w:bookmarkEnd w:id="108"/>
    </w:p>
    <w:p w14:paraId="62ACBC2A" w14:textId="75DF9ECD" w:rsidR="006A0A66" w:rsidRDefault="006A0A66" w:rsidP="006A0A66">
      <w:pPr>
        <w:spacing w:after="120"/>
        <w:jc w:val="both"/>
      </w:pPr>
      <w:r w:rsidRPr="00C648FC">
        <w:t>Understanding the PVT properties of CO</w:t>
      </w:r>
      <w:r w:rsidRPr="00C648FC">
        <w:rPr>
          <w:vertAlign w:val="subscript"/>
        </w:rPr>
        <w:t>2</w:t>
      </w:r>
      <w:r w:rsidRPr="00C648FC">
        <w:t xml:space="preserve"> as a free-phase in the subsurface is essential in the design of a CO</w:t>
      </w:r>
      <w:r w:rsidRPr="00C648FC">
        <w:rPr>
          <w:vertAlign w:val="subscript"/>
        </w:rPr>
        <w:t>2</w:t>
      </w:r>
      <w:r w:rsidRPr="00C648FC">
        <w:t xml:space="preserve">-geostorage project </w:t>
      </w:r>
      <w:r>
        <w:fldChar w:fldCharType="begin"/>
      </w:r>
      <w:r>
        <w:instrText xml:space="preserve"> ADDIN EN.CITE &lt;EndNote&gt;&lt;Cite&gt;&lt;Author&gt;Smit&lt;/Author&gt;&lt;Year&gt;2014&lt;/Year&gt;&lt;RecNum&gt;526&lt;/RecNum&gt;&lt;DisplayText&gt;(Smit et al. 2014)&lt;/DisplayText&gt;&lt;record&gt;&lt;rec-number&gt;526&lt;/rec-number&gt;&lt;foreign-keys&gt;&lt;key app="EN" db-id="xtrtpexd9zwesae9vrlxa5fbrpepps92x2sf" timestamp="1680816104" guid="201d78d8-7777-4104-b06e-0f415e3ce1a6"&gt;526&lt;/key&gt;&lt;/foreign-keys&gt;&lt;ref-type name="Book"&gt;6&lt;/ref-type&gt;&lt;contributors&gt;&lt;authors&gt;&lt;author&gt;Smit, Berend&lt;/author&gt;&lt;author&gt;Reimer, Jeffrey&lt;/author&gt;&lt;author&gt;Oldenburg, Curtis&lt;/author&gt;&lt;author&gt;Bourg, Ian&lt;/author&gt;&lt;/authors&gt;&lt;/contributors&gt;&lt;titles&gt;&lt;title&gt;Introduction to Carbon Capture and Sequestration&lt;/title&gt;&lt;/titles&gt;&lt;dates&gt;&lt;year&gt;2014&lt;/year&gt;&lt;/dates&gt;&lt;isbn&gt;978-1-78326-327-1&lt;/isbn&gt;&lt;urls&gt;&lt;/urls&gt;&lt;electronic-resource-num&gt;10.1142/p911&lt;/electronic-resource-num&gt;&lt;/record&gt;&lt;/Cite&gt;&lt;/EndNote&gt;</w:instrText>
      </w:r>
      <w:r>
        <w:fldChar w:fldCharType="separate"/>
      </w:r>
      <w:r>
        <w:rPr>
          <w:noProof/>
        </w:rPr>
        <w:t>(Smit et al. 2014)</w:t>
      </w:r>
      <w:r>
        <w:fldChar w:fldCharType="end"/>
      </w:r>
      <w:r w:rsidRPr="00C648FC">
        <w:t xml:space="preserve">. </w:t>
      </w:r>
      <w:r w:rsidRPr="00C648FC">
        <w:rPr>
          <w:b/>
          <w:bCs/>
        </w:rPr>
        <w:fldChar w:fldCharType="begin"/>
      </w:r>
      <w:r w:rsidRPr="00C648FC">
        <w:rPr>
          <w:b/>
          <w:bCs/>
        </w:rPr>
        <w:instrText xml:space="preserve"> REF _Ref131948151 \h  \* MERGEFORMAT </w:instrText>
      </w:r>
      <w:r w:rsidRPr="00C648FC">
        <w:rPr>
          <w:b/>
          <w:bCs/>
        </w:rPr>
      </w:r>
      <w:r w:rsidRPr="00C648FC">
        <w:rPr>
          <w:b/>
          <w:bCs/>
        </w:rPr>
        <w:fldChar w:fldCharType="separate"/>
      </w:r>
      <w:r w:rsidR="00C847FE" w:rsidRPr="00C847FE">
        <w:rPr>
          <w:b/>
          <w:bCs/>
        </w:rPr>
        <w:t xml:space="preserve">Figure </w:t>
      </w:r>
      <w:r w:rsidR="00C847FE" w:rsidRPr="00C847FE">
        <w:rPr>
          <w:b/>
          <w:bCs/>
          <w:noProof/>
        </w:rPr>
        <w:t>27</w:t>
      </w:r>
      <w:r w:rsidRPr="00C648FC">
        <w:rPr>
          <w:b/>
          <w:bCs/>
        </w:rPr>
        <w:fldChar w:fldCharType="end"/>
      </w:r>
      <w:r>
        <w:t xml:space="preserve"> </w:t>
      </w:r>
      <w:r w:rsidRPr="00C648FC">
        <w:t>illustrates the phase diagram of pure CO</w:t>
      </w:r>
      <w:r w:rsidRPr="00C648FC">
        <w:rPr>
          <w:vertAlign w:val="subscript"/>
        </w:rPr>
        <w:t>2</w:t>
      </w:r>
      <w:r w:rsidRPr="00C648FC">
        <w:t xml:space="preserve"> within the range of pressure and temperature conditions typically encountered in sedimentary basins </w:t>
      </w:r>
      <w:r w:rsidRPr="001245D3">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instrText xml:space="preserve"> ADDIN EN.CITE </w:instrText>
      </w:r>
      <w:r w:rsidR="005C0118">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instrText xml:space="preserve"> ADDIN EN.CITE.DATA </w:instrText>
      </w:r>
      <w:r w:rsidR="005C0118">
        <w:fldChar w:fldCharType="end"/>
      </w:r>
      <w:r w:rsidRPr="001245D3">
        <w:fldChar w:fldCharType="separate"/>
      </w:r>
      <w:r>
        <w:rPr>
          <w:noProof/>
        </w:rPr>
        <w:t>(Zhao et al. 2015c)</w:t>
      </w:r>
      <w:r w:rsidRPr="001245D3">
        <w:fldChar w:fldCharType="end"/>
      </w:r>
      <w:r w:rsidRPr="00C648FC">
        <w:t>. The minimum injection depth for CO</w:t>
      </w:r>
      <w:r w:rsidRPr="00C648FC">
        <w:rPr>
          <w:vertAlign w:val="subscript"/>
        </w:rPr>
        <w:t>2</w:t>
      </w:r>
      <w:r w:rsidRPr="00C648FC">
        <w:t xml:space="preserve"> storage is approximately 800</w:t>
      </w:r>
      <w:r w:rsidR="00727217">
        <w:t xml:space="preserve"> </w:t>
      </w:r>
      <w:r w:rsidRPr="00C648FC">
        <w:t>m, equivalent to the critical pressure of CO</w:t>
      </w:r>
      <w:r w:rsidRPr="00C648FC">
        <w:rPr>
          <w:vertAlign w:val="subscript"/>
        </w:rPr>
        <w:t>2</w:t>
      </w:r>
      <w:r w:rsidRPr="00C648FC">
        <w:t xml:space="preserve"> (P</w:t>
      </w:r>
      <w:r w:rsidRPr="00C648FC">
        <w:rPr>
          <w:vertAlign w:val="subscript"/>
        </w:rPr>
        <w:t>c</w:t>
      </w:r>
      <w:r w:rsidRPr="00C648FC">
        <w:t xml:space="preserve"> ~</w:t>
      </w:r>
      <w:r>
        <w:t xml:space="preserve"> </w:t>
      </w:r>
      <w:r w:rsidRPr="00C648FC">
        <w:t>1070 psi), considering a standard hydrostatic gradient (0.433 psi/ft). Beyond the critical point, CO</w:t>
      </w:r>
      <w:r w:rsidRPr="00C648FC">
        <w:rPr>
          <w:vertAlign w:val="subscript"/>
        </w:rPr>
        <w:t>2</w:t>
      </w:r>
      <w:r w:rsidRPr="00C648FC">
        <w:t xml:space="preserve"> enters the supercritical region, displaying increased density </w:t>
      </w:r>
      <w:r>
        <w:t>(</w:t>
      </w:r>
      <w:r w:rsidRPr="00C648FC">
        <w:rPr>
          <w:b/>
          <w:bCs/>
        </w:rPr>
        <w:fldChar w:fldCharType="begin"/>
      </w:r>
      <w:r w:rsidRPr="00C648FC">
        <w:rPr>
          <w:b/>
          <w:bCs/>
        </w:rPr>
        <w:instrText xml:space="preserve"> REF _Ref149402058 \h  \* MERGEFORMAT </w:instrText>
      </w:r>
      <w:r w:rsidRPr="00C648FC">
        <w:rPr>
          <w:b/>
          <w:bCs/>
        </w:rPr>
      </w:r>
      <w:r w:rsidRPr="00C648FC">
        <w:rPr>
          <w:b/>
          <w:bCs/>
        </w:rPr>
        <w:fldChar w:fldCharType="separate"/>
      </w:r>
      <w:r w:rsidR="00C847FE" w:rsidRPr="00C847FE">
        <w:rPr>
          <w:b/>
          <w:bCs/>
        </w:rPr>
        <w:t xml:space="preserve">Figure </w:t>
      </w:r>
      <w:r w:rsidR="00C847FE" w:rsidRPr="00C847FE">
        <w:rPr>
          <w:b/>
          <w:bCs/>
          <w:noProof/>
        </w:rPr>
        <w:t>28</w:t>
      </w:r>
      <w:r w:rsidRPr="00C648FC">
        <w:rPr>
          <w:b/>
          <w:bCs/>
        </w:rPr>
        <w:fldChar w:fldCharType="end"/>
      </w:r>
      <w:r>
        <w:t xml:space="preserve">) </w:t>
      </w:r>
      <w:r w:rsidRPr="00287976">
        <w:fldChar w:fldCharType="begin">
          <w:fldData xml:space="preserve">PEVuZE5vdGU+PENpdGU+PEF1dGhvcj52YW4gZGVyIE1lZXI8L0F1dGhvcj48WWVhcj4yMDA5PC9Z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</w:fldData>
        </w:fldChar>
      </w:r>
      <w:r w:rsidR="005C0118">
        <w:instrText xml:space="preserve"> ADDIN EN.CITE </w:instrText>
      </w:r>
      <w:r w:rsidR="005C0118">
        <w:fldChar w:fldCharType="begin">
          <w:fldData xml:space="preserve">PEVuZE5vdGU+PENpdGU+PEF1dGhvcj52YW4gZGVyIE1lZXI8L0F1dGhvcj48WWVhcj4yMDA5PC9Z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</w:fldData>
        </w:fldChar>
      </w:r>
      <w:r w:rsidR="005C0118">
        <w:instrText xml:space="preserve"> ADDIN EN.CITE.DATA </w:instrText>
      </w:r>
      <w:r w:rsidR="005C0118">
        <w:fldChar w:fldCharType="end"/>
      </w:r>
      <w:r w:rsidRPr="00287976">
        <w:fldChar w:fldCharType="separate"/>
      </w:r>
      <w:r w:rsidRPr="00287976">
        <w:rPr>
          <w:noProof/>
        </w:rPr>
        <w:t>(van der Meer et al. 2009, Span and Wagner 2015)</w:t>
      </w:r>
      <w:r w:rsidRPr="00287976">
        <w:fldChar w:fldCharType="end"/>
      </w:r>
      <w:r w:rsidRPr="00C648FC">
        <w:t>. The rise in CO</w:t>
      </w:r>
      <w:r w:rsidRPr="00C648FC">
        <w:rPr>
          <w:vertAlign w:val="subscript"/>
        </w:rPr>
        <w:t>2</w:t>
      </w:r>
      <w:r w:rsidRPr="00C648FC">
        <w:t xml:space="preserve"> density </w:t>
      </w:r>
      <w:r>
        <w:rPr>
          <w:rFonts w:asciiTheme="majorHAnsi" w:hAnsiTheme="majorHAnsi"/>
        </w:rPr>
        <w:t>(</w:t>
      </w:r>
      <m:oMath>
        <m:sSub>
          <m:sSubPr>
            <m:ctrlPr>
              <w:rPr>
                <w:rFonts w:ascii="Cambria Math" w:hAnsi="Cambria Math"/>
                <w:i/>
                <w:sz w:val="20"/>
                <w:szCs w:val="20"/>
              </w:rPr>
            </m:ctrlPr>
          </m:sSubPr>
          <m:e>
            <m:r>
              <w:rPr>
                <w:rFonts w:ascii="Cambria Math" w:hAnsi="Cambria Math"/>
                <w:sz w:val="20"/>
                <w:szCs w:val="20"/>
              </w:rPr>
              <m:t>ρ</m:t>
            </m:r>
          </m:e>
          <m:sub>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sub>
        </m:sSub>
      </m:oMath>
      <w:r>
        <w:rPr>
          <w:rFonts w:asciiTheme="majorHAnsi" w:hAnsiTheme="majorHAnsi"/>
        </w:rPr>
        <w:softHyphen/>
        <w:t xml:space="preserve">) </w:t>
      </w:r>
      <w:r w:rsidRPr="00C648FC">
        <w:t>with depth beyond 800</w:t>
      </w:r>
      <w:r>
        <w:t xml:space="preserve"> </w:t>
      </w:r>
      <w:r w:rsidRPr="00C648FC">
        <w:t xml:space="preserve">m augments </w:t>
      </w:r>
      <w:r>
        <w:t xml:space="preserve">both </w:t>
      </w:r>
      <w:r w:rsidRPr="00C648FC">
        <w:t xml:space="preserve">the volume of stored </w:t>
      </w:r>
      <w:r w:rsidR="00F56617">
        <w:t>sc</w:t>
      </w:r>
      <w:r w:rsidRPr="00C648FC">
        <w:t>CO</w:t>
      </w:r>
      <w:r w:rsidRPr="00C648FC">
        <w:rPr>
          <w:vertAlign w:val="subscript"/>
        </w:rPr>
        <w:t>2</w:t>
      </w:r>
      <w:r w:rsidRPr="00C648FC">
        <w:t xml:space="preserve"> within the reservoir (</w:t>
      </w:r>
      <w:r w:rsidRPr="00CE55ED">
        <w:rPr>
          <w:b/>
          <w:bCs/>
        </w:rPr>
        <w:t xml:space="preserve">Equation </w:t>
      </w:r>
      <w:r w:rsidR="009757B6">
        <w:rPr>
          <w:b/>
          <w:bCs/>
        </w:rPr>
        <w:t>1.1</w:t>
      </w:r>
      <w:r w:rsidRPr="00C648FC">
        <w:t>)</w:t>
      </w:r>
      <w:r>
        <w:t xml:space="preserve"> and </w:t>
      </w:r>
      <w:r w:rsidRPr="00C648FC">
        <w:t xml:space="preserve">the capillary seal height </w:t>
      </w:r>
      <w:r>
        <w:rPr>
          <w:rFonts w:asciiTheme="majorHAnsi" w:hAnsiTheme="majorHAnsi"/>
        </w:rPr>
        <w:t>(</w:t>
      </w:r>
      <m:oMath>
        <m:r>
          <w:rPr>
            <w:rFonts w:ascii="Cambria Math" w:hAnsi="Cambria Math"/>
          </w:rPr>
          <m:t>h</m:t>
        </m:r>
      </m:oMath>
      <w:r>
        <w:rPr>
          <w:rFonts w:asciiTheme="majorHAnsi" w:hAnsiTheme="majorHAnsi"/>
        </w:rPr>
        <w:t>) (</w:t>
      </w:r>
      <w:r w:rsidRPr="00CB22EE">
        <w:rPr>
          <w:rFonts w:asciiTheme="majorHAnsi" w:hAnsiTheme="majorHAnsi"/>
          <w:b/>
          <w:bCs/>
        </w:rPr>
        <w:t xml:space="preserve">Equation </w:t>
      </w:r>
      <w:r w:rsidR="009757B6">
        <w:rPr>
          <w:rFonts w:asciiTheme="majorHAnsi" w:hAnsiTheme="majorHAnsi"/>
          <w:b/>
          <w:bCs/>
        </w:rPr>
        <w:t>1.4</w:t>
      </w:r>
      <w:r>
        <w:rPr>
          <w:rFonts w:asciiTheme="majorHAnsi" w:hAnsiTheme="majorHAnsi"/>
        </w:rPr>
        <w:t>)</w:t>
      </w:r>
      <w:r w:rsidRPr="00C648FC">
        <w:t xml:space="preserve">. Nevertheless, deep </w:t>
      </w:r>
      <w:r w:rsidRPr="00C648FC">
        <w:lastRenderedPageBreak/>
        <w:t xml:space="preserve">injection leads to elevated compressor expenses, necessitating consideration of an optimal injection depth window </w:t>
      </w:r>
      <w:r>
        <w:rPr>
          <w:rFonts w:asciiTheme="majorHAnsi" w:hAnsiTheme="majorHAnsi"/>
        </w:rPr>
        <w:fldChar w:fldCharType="begin"/>
      </w:r>
      <w:r w:rsidR="005C0118">
        <w:rPr>
          <w:rFonts w:asciiTheme="majorHAnsi" w:hAnsiTheme="majorHAnsi"/>
        </w:rPr>
        <w:instrText xml:space="preserve"> ADDIN EN.CITE &lt;EndNote&gt;&lt;Cite&gt;&lt;Author&gt;Vilarrasa&lt;/Author&gt;&lt;Year&gt;2017&lt;/Year&gt;&lt;RecNum&gt;474&lt;/RecNum&gt;&lt;DisplayText&gt;(Vilarrasa and Rutqvist 2017)&lt;/DisplayText&gt;&lt;record&gt;&lt;rec-number&gt;474&lt;/rec-number&gt;&lt;foreign-keys&gt;&lt;key app="EN" db-id="xtrtpexd9zwesae9vrlxa5fbrpepps92x2sf" timestamp="1680575603" guid="f2bc2541-3091-4bba-a2bb-5e4fff564628"&gt;474&lt;/key&gt;&lt;/foreign-keys&gt;&lt;ref-type name="Journal Article"&gt;17&lt;/ref-type&gt;&lt;contributors&gt;&lt;authors&gt;&lt;author&gt;Vilarrasa, Victor&lt;/author&gt;&lt;author&gt;Rutqvist, Jonny&lt;/author&gt;&lt;/authors&gt;&lt;/contributors&gt;&lt;titles&gt;&lt;title&gt;Thermal effects on geologic carbon storage&lt;/title&gt;&lt;secondary-title&gt;Earth-science Reviews&lt;/secondary-title&gt;&lt;/titles&gt;&lt;periodical&gt;&lt;full-title&gt;Earth-Science Reviews&lt;/full-title&gt;&lt;/periodical&gt;&lt;pages&gt;245-256&lt;/pages&gt;&lt;volume&gt;165&lt;/volume&gt;&lt;keywords&gt;&lt;keyword&gt;Air pollution&lt;/keyword&gt;&lt;keyword&gt;Air quality management&lt;/keyword&gt;&lt;keyword&gt;Caprock integrity&lt;/keyword&gt;&lt;keyword&gt;Carbon dioxide&lt;/keyword&gt;&lt;keyword&gt;CO2 leakage&lt;/keyword&gt;&lt;keyword&gt;CO2 storage&lt;/keyword&gt;&lt;keyword&gt;CO2 transport&lt;/keyword&gt;&lt;keyword&gt;Diòxid de carboni&lt;/keyword&gt;&lt;keyword&gt;Emmagatzematge&lt;/keyword&gt;&lt;keyword&gt;Enginyeria civil&lt;/keyword&gt;&lt;keyword&gt;Geologia&lt;/keyword&gt;&lt;keyword&gt;Greenhouse gases&lt;/keyword&gt;&lt;keyword&gt;Induced microseismicity&lt;/keyword&gt;&lt;keyword&gt;Injection schemes&lt;/keyword&gt;&lt;keyword&gt;Injection wells&lt;/keyword&gt;&lt;keyword&gt;Methane&lt;/keyword&gt;&lt;keyword&gt;Storage&lt;/keyword&gt;&lt;keyword&gt;Thermo-hydro-mechanical-chemical couplings&lt;/keyword&gt;&lt;keyword&gt;Well integrity&lt;/keyword&gt;&lt;keyword&gt;Àrees temàtiques de la UPC&lt;/keyword&gt;&lt;/keywords&gt;&lt;dates&gt;&lt;year&gt;2017&lt;/year&gt;&lt;/dates&gt;&lt;publisher&gt;Elsevier B.V&lt;/publisher&gt;&lt;isbn&gt;0012-8252&lt;/isbn&gt;&lt;urls&gt;&lt;related-urls&gt;&lt;url&gt;https://doi.org/10.1016/j.earscirev.2016.12.011&lt;/url&gt;&lt;/related-urls&gt;&lt;/urls&gt;&lt;electronic-resource-num&gt;10.1016/j.earscirev.2016.12.011&lt;/electronic-resource-num&gt;&lt;/record&gt;&lt;/Cite&gt;&lt;/EndNote&gt;</w:instrText>
      </w:r>
      <w:r>
        <w:rPr>
          <w:rFonts w:asciiTheme="majorHAnsi" w:hAnsiTheme="majorHAnsi"/>
        </w:rPr>
        <w:fldChar w:fldCharType="separate"/>
      </w:r>
      <w:r>
        <w:rPr>
          <w:rFonts w:asciiTheme="majorHAnsi" w:hAnsiTheme="majorHAnsi"/>
          <w:noProof/>
        </w:rPr>
        <w:t>(Vilarrasa and Rutqvist 2017)</w:t>
      </w:r>
      <w:r>
        <w:rPr>
          <w:rFonts w:asciiTheme="majorHAnsi" w:hAnsiTheme="majorHAnsi"/>
        </w:rPr>
        <w:fldChar w:fldCharType="end"/>
      </w:r>
      <w:r w:rsidRPr="00C648FC">
        <w:t>.</w:t>
      </w:r>
    </w:p>
    <w:p w14:paraId="17BB712D" w14:textId="77777777" w:rsidR="006A0A66" w:rsidRDefault="006A0A66" w:rsidP="006A0A66">
      <w:pPr>
        <w:jc w:val="center"/>
        <w:rPr>
          <w:sz w:val="20"/>
          <w:szCs w:val="20"/>
        </w:rPr>
      </w:pPr>
      <w:r>
        <w:rPr>
          <w:noProof/>
        </w:rPr>
        <w:drawing>
          <wp:inline distT="0" distB="0" distL="0" distR="0" wp14:anchorId="546AC8D7" wp14:editId="7A03455D">
            <wp:extent cx="4497605" cy="3219719"/>
            <wp:effectExtent l="0" t="0" r="0" b="0"/>
            <wp:docPr id="3"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62">
                      <a:extLst>
                        <a:ext uri="{28A0092B-C50C-407E-A947-70E740481C1C}">
                          <a14:useLocalDpi xmlns:a14="http://schemas.microsoft.com/office/drawing/2010/main" val="0"/>
                        </a:ext>
                      </a:extLst>
                    </a:blip>
                    <a:srcRect t="3251"/>
                    <a:stretch/>
                  </pic:blipFill>
                  <pic:spPr bwMode="auto">
                    <a:xfrm>
                      <a:off x="0" y="0"/>
                      <a:ext cx="4510663" cy="3229067"/>
                    </a:xfrm>
                    <a:prstGeom prst="rect">
                      <a:avLst/>
                    </a:prstGeom>
                    <a:ln>
                      <a:noFill/>
                    </a:ln>
                    <a:extLst>
                      <a:ext uri="{53640926-AAD7-44D8-BBD7-CCE9431645EC}">
                        <a14:shadowObscured xmlns:a14="http://schemas.microsoft.com/office/drawing/2010/main"/>
                      </a:ext>
                    </a:extLst>
                  </pic:spPr>
                </pic:pic>
              </a:graphicData>
            </a:graphic>
          </wp:inline>
        </w:drawing>
      </w:r>
      <w:bookmarkStart w:id="109" w:name="_Ref131856282"/>
    </w:p>
    <w:p w14:paraId="0CF194A2" w14:textId="75A571FA" w:rsidR="006A0A66" w:rsidRDefault="006A0A66" w:rsidP="006A0A66">
      <w:pPr>
        <w:spacing w:after="120"/>
        <w:jc w:val="center"/>
        <w:rPr>
          <w:noProof/>
        </w:rPr>
      </w:pPr>
      <w:bookmarkStart w:id="110" w:name="_Ref131948151"/>
      <w:bookmarkStart w:id="111" w:name="_Toc149503836"/>
      <w:bookmarkStart w:id="112" w:name="_Toc152493506"/>
      <w:r w:rsidRPr="009306B4">
        <w:rPr>
          <w:sz w:val="20"/>
          <w:szCs w:val="20"/>
        </w:rPr>
        <w:t xml:space="preserve">Figure </w:t>
      </w:r>
      <w:r w:rsidRPr="009306B4">
        <w:rPr>
          <w:sz w:val="20"/>
          <w:szCs w:val="20"/>
        </w:rPr>
        <w:fldChar w:fldCharType="begin"/>
      </w:r>
      <w:r w:rsidRPr="009306B4">
        <w:rPr>
          <w:sz w:val="20"/>
          <w:szCs w:val="20"/>
        </w:rPr>
        <w:instrText xml:space="preserve"> SEQ Figure \* ARABIC </w:instrText>
      </w:r>
      <w:r w:rsidRPr="009306B4">
        <w:rPr>
          <w:sz w:val="20"/>
          <w:szCs w:val="20"/>
        </w:rPr>
        <w:fldChar w:fldCharType="separate"/>
      </w:r>
      <w:r w:rsidR="00C847FE">
        <w:rPr>
          <w:noProof/>
          <w:sz w:val="20"/>
          <w:szCs w:val="20"/>
        </w:rPr>
        <w:t>27</w:t>
      </w:r>
      <w:r w:rsidRPr="009306B4">
        <w:rPr>
          <w:sz w:val="20"/>
          <w:szCs w:val="20"/>
        </w:rPr>
        <w:fldChar w:fldCharType="end"/>
      </w:r>
      <w:bookmarkEnd w:id="109"/>
      <w:bookmarkEnd w:id="110"/>
      <w:r w:rsidRPr="009306B4">
        <w:rPr>
          <w:sz w:val="20"/>
          <w:szCs w:val="20"/>
        </w:rPr>
        <w:t xml:space="preserve">. </w:t>
      </w:r>
      <w:r w:rsidR="002F5B89">
        <w:rPr>
          <w:sz w:val="20"/>
          <w:szCs w:val="20"/>
        </w:rPr>
        <w:t>Phase</w:t>
      </w:r>
      <w:r w:rsidRPr="00C648FC">
        <w:rPr>
          <w:sz w:val="20"/>
          <w:szCs w:val="20"/>
        </w:rPr>
        <w:t xml:space="preserve"> behavior of CO</w:t>
      </w:r>
      <w:r w:rsidRPr="00C648FC">
        <w:rPr>
          <w:sz w:val="20"/>
          <w:szCs w:val="20"/>
          <w:vertAlign w:val="subscript"/>
        </w:rPr>
        <w:t>2</w:t>
      </w:r>
      <w:r w:rsidRPr="00C648FC">
        <w:rPr>
          <w:sz w:val="20"/>
          <w:szCs w:val="20"/>
        </w:rPr>
        <w:t xml:space="preserve"> and the pressure-temperature envelope in sedimentary basins</w:t>
      </w:r>
      <w:r w:rsidRPr="009306B4">
        <w:rPr>
          <w:sz w:val="20"/>
          <w:szCs w:val="20"/>
        </w:rPr>
        <w:t xml:space="preserve"> </w:t>
      </w:r>
      <w:r w:rsidRPr="009306B4">
        <w:rPr>
          <w:sz w:val="20"/>
          <w:szCs w:val="20"/>
        </w:rPr>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rPr>
          <w:sz w:val="20"/>
          <w:szCs w:val="20"/>
        </w:rPr>
        <w:instrText xml:space="preserve"> ADDIN EN.CITE </w:instrText>
      </w:r>
      <w:r w:rsidR="005C0118">
        <w:rPr>
          <w:sz w:val="20"/>
          <w:szCs w:val="20"/>
        </w:rPr>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rPr>
          <w:sz w:val="20"/>
          <w:szCs w:val="20"/>
        </w:rPr>
        <w:instrText xml:space="preserve"> ADDIN EN.CITE.DATA </w:instrText>
      </w:r>
      <w:r w:rsidR="005C0118">
        <w:rPr>
          <w:sz w:val="20"/>
          <w:szCs w:val="20"/>
        </w:rPr>
      </w:r>
      <w:r w:rsidR="005C0118">
        <w:rPr>
          <w:sz w:val="20"/>
          <w:szCs w:val="20"/>
        </w:rPr>
        <w:fldChar w:fldCharType="end"/>
      </w:r>
      <w:r w:rsidRPr="009306B4">
        <w:rPr>
          <w:sz w:val="20"/>
          <w:szCs w:val="20"/>
        </w:rPr>
      </w:r>
      <w:r w:rsidRPr="009306B4">
        <w:rPr>
          <w:sz w:val="20"/>
          <w:szCs w:val="20"/>
        </w:rPr>
        <w:fldChar w:fldCharType="separate"/>
      </w:r>
      <w:r w:rsidR="002F5B89">
        <w:rPr>
          <w:noProof/>
          <w:sz w:val="20"/>
          <w:szCs w:val="20"/>
        </w:rPr>
        <w:t>(Zhao et al. 2015c)</w:t>
      </w:r>
      <w:r w:rsidRPr="009306B4">
        <w:rPr>
          <w:sz w:val="20"/>
          <w:szCs w:val="20"/>
        </w:rPr>
        <w:fldChar w:fldCharType="end"/>
      </w:r>
      <w:r w:rsidRPr="009306B4">
        <w:rPr>
          <w:sz w:val="20"/>
          <w:szCs w:val="20"/>
        </w:rPr>
        <w:t>.</w:t>
      </w:r>
      <w:bookmarkStart w:id="113" w:name="_Ref131858744"/>
      <w:bookmarkEnd w:id="111"/>
      <w:bookmarkEnd w:id="112"/>
    </w:p>
    <w:p w14:paraId="2ADFB0B1" w14:textId="77777777" w:rsidR="006A0A66" w:rsidRDefault="006A0A66" w:rsidP="006A0A66">
      <w:pPr>
        <w:jc w:val="center"/>
        <w:rPr>
          <w:noProof/>
        </w:rPr>
      </w:pPr>
      <w:r>
        <w:rPr>
          <w:noProof/>
        </w:rPr>
        <w:drawing>
          <wp:inline distT="0" distB="0" distL="0" distR="0" wp14:anchorId="7FC653E5" wp14:editId="768D6DC0">
            <wp:extent cx="5943600" cy="2901315"/>
            <wp:effectExtent l="0" t="0" r="0" b="0"/>
            <wp:docPr id="18"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943600" cy="2901315"/>
                    </a:xfrm>
                    <a:prstGeom prst="rect">
                      <a:avLst/>
                    </a:prstGeom>
                  </pic:spPr>
                </pic:pic>
              </a:graphicData>
            </a:graphic>
          </wp:inline>
        </w:drawing>
      </w:r>
    </w:p>
    <w:p w14:paraId="628A45B9" w14:textId="3A1D5CD8" w:rsidR="006A0A66" w:rsidRPr="00287976" w:rsidRDefault="006A0A66" w:rsidP="006A0A66">
      <w:pPr>
        <w:spacing w:after="120"/>
        <w:jc w:val="center"/>
        <w:rPr>
          <w:sz w:val="20"/>
          <w:szCs w:val="20"/>
        </w:rPr>
      </w:pPr>
      <w:bookmarkStart w:id="114" w:name="_Ref149402058"/>
      <w:bookmarkStart w:id="115" w:name="_Toc149503837"/>
      <w:bookmarkStart w:id="116" w:name="_Toc152493507"/>
      <w:r w:rsidRPr="00287976">
        <w:rPr>
          <w:sz w:val="20"/>
          <w:szCs w:val="20"/>
        </w:rPr>
        <w:t xml:space="preserve">Figure </w:t>
      </w:r>
      <w:r w:rsidRPr="00287976">
        <w:rPr>
          <w:sz w:val="20"/>
          <w:szCs w:val="20"/>
        </w:rPr>
        <w:fldChar w:fldCharType="begin"/>
      </w:r>
      <w:r w:rsidRPr="00287976">
        <w:rPr>
          <w:sz w:val="20"/>
          <w:szCs w:val="20"/>
        </w:rPr>
        <w:instrText xml:space="preserve"> SEQ Figure \* ARABIC </w:instrText>
      </w:r>
      <w:r w:rsidRPr="00287976">
        <w:rPr>
          <w:sz w:val="20"/>
          <w:szCs w:val="20"/>
        </w:rPr>
        <w:fldChar w:fldCharType="separate"/>
      </w:r>
      <w:r w:rsidR="00C847FE">
        <w:rPr>
          <w:noProof/>
          <w:sz w:val="20"/>
          <w:szCs w:val="20"/>
        </w:rPr>
        <w:t>28</w:t>
      </w:r>
      <w:r w:rsidRPr="00287976">
        <w:rPr>
          <w:sz w:val="20"/>
          <w:szCs w:val="20"/>
        </w:rPr>
        <w:fldChar w:fldCharType="end"/>
      </w:r>
      <w:bookmarkEnd w:id="113"/>
      <w:bookmarkEnd w:id="114"/>
      <w:r w:rsidRPr="00287976">
        <w:rPr>
          <w:sz w:val="20"/>
          <w:szCs w:val="20"/>
        </w:rPr>
        <w:t>. PVT properties of pure CO</w:t>
      </w:r>
      <w:r w:rsidRPr="00287976">
        <w:rPr>
          <w:sz w:val="20"/>
          <w:szCs w:val="20"/>
          <w:vertAlign w:val="subscript"/>
        </w:rPr>
        <w:t>2</w:t>
      </w:r>
      <w:r w:rsidRPr="00287976">
        <w:rPr>
          <w:sz w:val="20"/>
          <w:szCs w:val="20"/>
        </w:rPr>
        <w:t xml:space="preserve"> </w:t>
      </w:r>
      <w:r w:rsidRPr="00287976">
        <w:rPr>
          <w:sz w:val="20"/>
          <w:szCs w:val="20"/>
        </w:rPr>
        <w:fldChar w:fldCharType="begin">
          <w:fldData xml:space="preserve">PEVuZE5vdGU+PENpdGU+PEF1dGhvcj52YW4gZGVyIE1lZXI8L0F1dGhvcj48WWVhcj4yMDA5PC9Z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</w:fldData>
        </w:fldChar>
      </w:r>
      <w:r w:rsidR="005C0118">
        <w:rPr>
          <w:sz w:val="20"/>
          <w:szCs w:val="20"/>
        </w:rPr>
        <w:instrText xml:space="preserve"> ADDIN EN.CITE </w:instrText>
      </w:r>
      <w:r w:rsidR="005C0118">
        <w:rPr>
          <w:sz w:val="20"/>
          <w:szCs w:val="20"/>
        </w:rPr>
        <w:fldChar w:fldCharType="begin">
          <w:fldData xml:space="preserve">PEVuZE5vdGU+PENpdGU+PEF1dGhvcj52YW4gZGVyIE1lZXI8L0F1dGhvcj48WWVhcj4yMDA5PC9Z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</w:fldData>
        </w:fldChar>
      </w:r>
      <w:r w:rsidR="005C0118">
        <w:rPr>
          <w:sz w:val="20"/>
          <w:szCs w:val="20"/>
        </w:rPr>
        <w:instrText xml:space="preserve"> ADDIN EN.CITE.DATA </w:instrText>
      </w:r>
      <w:r w:rsidR="005C0118">
        <w:rPr>
          <w:sz w:val="20"/>
          <w:szCs w:val="20"/>
        </w:rPr>
      </w:r>
      <w:r w:rsidR="005C0118">
        <w:rPr>
          <w:sz w:val="20"/>
          <w:szCs w:val="20"/>
        </w:rPr>
        <w:fldChar w:fldCharType="end"/>
      </w:r>
      <w:r w:rsidRPr="00287976">
        <w:rPr>
          <w:sz w:val="20"/>
          <w:szCs w:val="20"/>
        </w:rPr>
      </w:r>
      <w:r w:rsidRPr="00287976">
        <w:rPr>
          <w:sz w:val="20"/>
          <w:szCs w:val="20"/>
        </w:rPr>
        <w:fldChar w:fldCharType="separate"/>
      </w:r>
      <w:r w:rsidRPr="00287976">
        <w:rPr>
          <w:noProof/>
          <w:sz w:val="20"/>
          <w:szCs w:val="20"/>
        </w:rPr>
        <w:t>(van der Meer et al. 2009, Span and Wagner 2015)</w:t>
      </w:r>
      <w:r w:rsidRPr="00287976">
        <w:rPr>
          <w:sz w:val="20"/>
          <w:szCs w:val="20"/>
        </w:rPr>
        <w:fldChar w:fldCharType="end"/>
      </w:r>
      <w:r w:rsidRPr="00287976">
        <w:rPr>
          <w:sz w:val="20"/>
          <w:szCs w:val="20"/>
        </w:rPr>
        <w:t>.</w:t>
      </w:r>
      <w:bookmarkEnd w:id="115"/>
      <w:bookmarkEnd w:id="116"/>
    </w:p>
    <w:p w14:paraId="6DA1B8B9" w14:textId="636F25CA" w:rsidR="006A0A66" w:rsidRDefault="006A0A66" w:rsidP="006A0A66">
      <w:pPr>
        <w:spacing w:after="120"/>
        <w:jc w:val="both"/>
        <w:rPr>
          <w:bCs/>
        </w:rPr>
      </w:pPr>
      <w:r w:rsidRPr="00CE55ED">
        <w:rPr>
          <w:bCs/>
        </w:rPr>
        <w:lastRenderedPageBreak/>
        <w:t>In the binary CO</w:t>
      </w:r>
      <w:r w:rsidRPr="00CE55ED">
        <w:rPr>
          <w:bCs/>
          <w:vertAlign w:val="subscript"/>
        </w:rPr>
        <w:t>2</w:t>
      </w:r>
      <w:r w:rsidRPr="00CE55ED">
        <w:rPr>
          <w:bCs/>
        </w:rPr>
        <w:t>-H</w:t>
      </w:r>
      <w:r w:rsidRPr="00CE55ED">
        <w:rPr>
          <w:bCs/>
          <w:vertAlign w:val="subscript"/>
        </w:rPr>
        <w:t>2</w:t>
      </w:r>
      <w:r w:rsidRPr="00CE55ED">
        <w:rPr>
          <w:bCs/>
        </w:rPr>
        <w:t xml:space="preserve">O system, the interaction between the components can result in phase densities that differ from those of pure components. </w:t>
      </w:r>
      <w:r>
        <w:rPr>
          <w:bCs/>
        </w:rPr>
        <w:fldChar w:fldCharType="begin"/>
      </w:r>
      <w:r w:rsidR="00A345D4">
        <w:rPr>
          <w:bCs/>
        </w:rPr>
        <w:instrText xml:space="preserve"> ADDIN EN.CITE &lt;EndNote&gt;&lt;Cite AuthorYear="1"&gt;&lt;Author&gt;King&lt;/Author&gt;&lt;Year&gt;1992&lt;/Year&gt;&lt;RecNum&gt;375&lt;/RecNum&gt;&lt;DisplayText&gt;King et al. (1992)&lt;/DisplayText&gt;&lt;record&gt;&lt;rec-number&gt;375&lt;/rec-number&gt;&lt;foreign-keys&gt;&lt;key app="EN" db-id="xtrtpexd9zwesae9vrlxa5fbrpepps92x2sf" timestamp="1679433690" guid="47e1ec6c-7478-4f2b-9b5c-32a142890d4f"&gt;375&lt;/key&gt;&lt;/foreign-keys&gt;&lt;ref-type name="Journal Article"&gt;17&lt;/ref-type&gt;&lt;contributors&gt;&lt;authors&gt;&lt;author&gt;King, M. B.&lt;/author&gt;&lt;author&gt;Mubarak, A.&lt;/author&gt;&lt;author&gt;Kim, J. D.&lt;/author&gt;&lt;author&gt;Bott, T. R.&lt;/author&gt;&lt;/authors&gt;&lt;/contributors&gt;&lt;titles&gt;&lt;title&gt;The mutual solubilities of water with supercritical and liquid carbon dioxides&lt;/title&gt;&lt;secondary-title&gt;The Journal of Supercritical Fluids&lt;/secondary-title&gt;&lt;/titles&gt;&lt;periodical&gt;&lt;full-title&gt;The Journal of Supercritical Fluids&lt;/full-title&gt;&lt;/periodical&gt;&lt;pages&gt;296-302&lt;/pages&gt;&lt;volume&gt;5&lt;/volume&gt;&lt;number&gt;4&lt;/number&gt;&lt;keywords&gt;&lt;keyword&gt;carbon dioxide/water&lt;/keyword&gt;&lt;keyword&gt;equation-of-state&lt;/keyword&gt;&lt;keyword&gt;near-critical extraction&lt;/keyword&gt;&lt;keyword&gt;phase equilibria&lt;/keyword&gt;&lt;keyword&gt;supercritical extraction&lt;/keyword&gt;&lt;/keywords&gt;&lt;dates&gt;&lt;year&gt;1992&lt;/year&gt;&lt;/dates&gt;&lt;publisher&gt;Elsevier B.V&lt;/publisher&gt;&lt;isbn&gt;0896-8446&lt;/isbn&gt;&lt;urls&gt;&lt;related-urls&gt;&lt;url&gt;https://doi.org/10.1016/0896-8446(92)90021-B&lt;/url&gt;&lt;/related-urls&gt;&lt;/urls&gt;&lt;electronic-resource-num&gt;10.1016/0896-8446(92)90021-B&lt;/electronic-resource-num&gt;&lt;/record&gt;&lt;/Cite&gt;&lt;/EndNote&gt;</w:instrText>
      </w:r>
      <w:r>
        <w:rPr>
          <w:bCs/>
        </w:rPr>
        <w:fldChar w:fldCharType="separate"/>
      </w:r>
      <w:r>
        <w:rPr>
          <w:bCs/>
          <w:noProof/>
        </w:rPr>
        <w:t>King et al. (1992)</w:t>
      </w:r>
      <w:r>
        <w:rPr>
          <w:bCs/>
        </w:rPr>
        <w:fldChar w:fldCharType="end"/>
      </w:r>
      <w:r w:rsidRPr="00CE55ED">
        <w:rPr>
          <w:bCs/>
        </w:rPr>
        <w:t xml:space="preserve"> found no significant difference between the density of </w:t>
      </w:r>
      <w:r>
        <w:rPr>
          <w:bCs/>
        </w:rPr>
        <w:t xml:space="preserve">a water-saturated </w:t>
      </w:r>
      <w:r w:rsidRPr="00CE55ED">
        <w:rPr>
          <w:bCs/>
        </w:rPr>
        <w:t>CO</w:t>
      </w:r>
      <w:r w:rsidRPr="00CE55ED">
        <w:rPr>
          <w:bCs/>
          <w:vertAlign w:val="subscript"/>
        </w:rPr>
        <w:t>2</w:t>
      </w:r>
      <w:r w:rsidRPr="00CE55ED">
        <w:rPr>
          <w:bCs/>
        </w:rPr>
        <w:t xml:space="preserve"> phase and </w:t>
      </w:r>
      <w:r>
        <w:rPr>
          <w:bCs/>
        </w:rPr>
        <w:t xml:space="preserve">that of </w:t>
      </w:r>
      <w:r w:rsidRPr="00CE55ED">
        <w:rPr>
          <w:bCs/>
        </w:rPr>
        <w:t>pure CO</w:t>
      </w:r>
      <w:r w:rsidRPr="00CE55ED">
        <w:rPr>
          <w:bCs/>
          <w:vertAlign w:val="subscript"/>
        </w:rPr>
        <w:t>2</w:t>
      </w:r>
      <w:r w:rsidRPr="00CE55ED">
        <w:rPr>
          <w:bCs/>
        </w:rPr>
        <w:t xml:space="preserve"> at 77</w:t>
      </w:r>
      <w:r w:rsidR="00727217">
        <w:rPr>
          <w:bCs/>
        </w:rPr>
        <w:t xml:space="preserve"> </w:t>
      </w:r>
      <w:r w:rsidRPr="00CE55ED">
        <w:rPr>
          <w:bCs/>
        </w:rPr>
        <w:t xml:space="preserve">°F. </w:t>
      </w:r>
      <w:r>
        <w:rPr>
          <w:bCs/>
        </w:rPr>
        <w:fldChar w:fldCharType="begin"/>
      </w:r>
      <w:r w:rsidR="00F96F0F">
        <w:rPr>
          <w:bCs/>
        </w:rPr>
        <w:instrText xml:space="preserve"> ADDIN EN.CITE &lt;EndNote&gt;&lt;Cite AuthorYear="1"&gt;&lt;Author&gt;Hebach&lt;/Author&gt;&lt;Year&gt;2002&lt;/Year&gt;&lt;RecNum&gt;418&lt;/RecNum&gt;&lt;DisplayText&gt;Hebach et al. (2002)&lt;/DisplayText&gt;&lt;record&gt;&lt;rec-number&gt;418&lt;/rec-number&gt;&lt;foreign-keys&gt;&lt;key app="EN" db-id="xtrtpexd9zwesae9vrlxa5fbrpepps92x2sf" timestamp="1679461053" guid="7fcf9c64-2d6d-4fe5-bec9-72a3932c1fdc"&gt;418&lt;/key&gt;&lt;/foreign-keys&gt;&lt;ref-type name="Journal Article"&gt;17&lt;/ref-type&gt;&lt;contributors&gt;&lt;authors&gt;&lt;author&gt;Hebach, Andreas&lt;/author&gt;&lt;author&gt;Oberhof, Alexander&lt;/author&gt;&lt;author&gt;Dahmen, Nicolaus&lt;/author&gt;&lt;author&gt;Kögel, Andrea&lt;/author&gt;&lt;author&gt;Ederer, Hanns&lt;/author&gt;&lt;author&gt;Dinjus, Eckhard&lt;/author&gt;&lt;/authors&gt;&lt;/contributors&gt;&lt;titles&gt;&lt;title&gt;Interfacial Tension at Elevated Pressures Measurements and Correlations in the Water + Carbon Dioxide System&lt;/title&gt;&lt;secondary-title&gt;Journal of Chemical and Engineering Data&lt;/secondary-title&gt;&lt;/titles&gt;&lt;periodical&gt;&lt;full-title&gt;Journal of Chemical and Engineering Data&lt;/full-title&gt;&lt;/periodical&gt;&lt;pages&gt;1540-1546&lt;/pages&gt;&lt;volume&gt;47&lt;/volume&gt;&lt;number&gt;6&lt;/number&gt;&lt;dates&gt;&lt;year&gt;2002&lt;/year&gt;&lt;/dates&gt;&lt;isbn&gt;0021-9568&lt;/isbn&gt;&lt;urls&gt;&lt;related-urls&gt;&lt;url&gt;https://doi.org/10.1021/je025569p&lt;/url&gt;&lt;/related-urls&gt;&lt;/urls&gt;&lt;electronic-resource-num&gt;10.1021/je025569p&lt;/electronic-resource-num&gt;&lt;/record&gt;&lt;/Cite&gt;&lt;/EndNote&gt;</w:instrText>
      </w:r>
      <w:r>
        <w:rPr>
          <w:bCs/>
        </w:rPr>
        <w:fldChar w:fldCharType="separate"/>
      </w:r>
      <w:r>
        <w:rPr>
          <w:bCs/>
          <w:noProof/>
        </w:rPr>
        <w:t>Hebach et al. (2002)</w:t>
      </w:r>
      <w:r>
        <w:rPr>
          <w:bCs/>
        </w:rPr>
        <w:fldChar w:fldCharType="end"/>
      </w:r>
      <w:r w:rsidRPr="00CE55ED">
        <w:rPr>
          <w:bCs/>
        </w:rPr>
        <w:t xml:space="preserve"> extended this observation to higher pressures (up to 4350 psi) and temperatures (up to 122</w:t>
      </w:r>
      <w:r w:rsidR="00727217">
        <w:rPr>
          <w:bCs/>
        </w:rPr>
        <w:t xml:space="preserve"> </w:t>
      </w:r>
      <w:r w:rsidRPr="00CE55ED">
        <w:rPr>
          <w:bCs/>
        </w:rPr>
        <w:t>°F). However, the density of the CO</w:t>
      </w:r>
      <w:r w:rsidRPr="00CE55ED">
        <w:rPr>
          <w:bCs/>
          <w:vertAlign w:val="subscript"/>
        </w:rPr>
        <w:t>2</w:t>
      </w:r>
      <w:r w:rsidRPr="00CE55ED">
        <w:rPr>
          <w:bCs/>
        </w:rPr>
        <w:t>-rich aqueous phase can significantly exceed that of the pure aqueous phase due to the dissolution of CO</w:t>
      </w:r>
      <w:r w:rsidRPr="00CE55ED">
        <w:rPr>
          <w:bCs/>
          <w:vertAlign w:val="subscript"/>
        </w:rPr>
        <w:t>2</w:t>
      </w:r>
      <w:r w:rsidRPr="00CE55ED">
        <w:rPr>
          <w:bCs/>
        </w:rPr>
        <w:t xml:space="preserve"> in water, </w:t>
      </w:r>
      <w:r>
        <w:rPr>
          <w:bCs/>
        </w:rPr>
        <w:t>leading</w:t>
      </w:r>
      <w:r w:rsidRPr="00CE55ED">
        <w:rPr>
          <w:bCs/>
        </w:rPr>
        <w:t xml:space="preserve"> to the formation of carbonic acid species with a higher molecular density than H</w:t>
      </w:r>
      <w:r w:rsidRPr="00CE55ED">
        <w:rPr>
          <w:bCs/>
          <w:vertAlign w:val="subscript"/>
        </w:rPr>
        <w:t>2</w:t>
      </w:r>
      <w:r w:rsidRPr="00CE55ED">
        <w:rPr>
          <w:bCs/>
        </w:rPr>
        <w:t>O</w:t>
      </w:r>
      <w:r>
        <w:rPr>
          <w:bCs/>
        </w:rPr>
        <w:t xml:space="preserve"> </w:t>
      </w:r>
      <w:r>
        <w:rPr>
          <w:bCs/>
        </w:rPr>
        <w:fldChar w:fldCharType="begin"/>
      </w:r>
      <w:r w:rsidR="00F96F0F">
        <w:rPr>
          <w:bCs/>
        </w:rPr>
        <w:instrText xml:space="preserve"> ADDIN EN.CITE &lt;EndNote&gt;&lt;Cite&gt;&lt;Author&gt;Garcia&lt;/Author&gt;&lt;Year&gt;2001&lt;/Year&gt;&lt;RecNum&gt;376&lt;/RecNum&gt;&lt;DisplayText&gt;(Garcia 2001)&lt;/DisplayText&gt;&lt;record&gt;&lt;rec-number&gt;376&lt;/rec-number&gt;&lt;foreign-keys&gt;&lt;key app="EN" db-id="xtrtpexd9zwesae9vrlxa5fbrpepps92x2sf" timestamp="1679433776" guid="82bd354f-6e1d-46e5-84f1-877bfd6bd23f"&gt;376&lt;/key&gt;&lt;/foreign-keys&gt;&lt;ref-type name="Journal Article"&gt;17&lt;/ref-type&gt;&lt;contributors&gt;&lt;authors&gt;&lt;author&gt;Garcia, Julio E.&lt;/author&gt;&lt;/authors&gt;&lt;/contributors&gt;&lt;titles&gt;&lt;title&gt;Density of aqueous solutions of CO2&lt;/title&gt;&lt;/titles&gt;&lt;keywords&gt;&lt;keyword&gt;carbon dioxide aquifer disposal sequestration aqueous density CO2 solubility&lt;/keyword&gt;&lt;keyword&gt;Engineering&lt;/keyword&gt;&lt;keyword&gt;Environmental sciences&lt;/keyword&gt;&lt;keyword&gt;Geosciences&lt;/keyword&gt;&lt;/keywords&gt;&lt;dates&gt;&lt;year&gt;2001&lt;/year&gt;&lt;/dates&gt;&lt;publisher&gt;eScholarship, University of California&lt;/publisher&gt;&lt;urls&gt;&lt;related-urls&gt;&lt;url&gt;https://escholarship.org/uc/item/6dn022hb&lt;/url&gt;&lt;/related-urls&gt;&lt;/urls&gt;&lt;/record&gt;&lt;/Cite&gt;&lt;/EndNote&gt;</w:instrText>
      </w:r>
      <w:r>
        <w:rPr>
          <w:bCs/>
        </w:rPr>
        <w:fldChar w:fldCharType="separate"/>
      </w:r>
      <w:r>
        <w:rPr>
          <w:bCs/>
          <w:noProof/>
        </w:rPr>
        <w:t>(Garcia 2001)</w:t>
      </w:r>
      <w:r>
        <w:rPr>
          <w:bCs/>
        </w:rPr>
        <w:fldChar w:fldCharType="end"/>
      </w:r>
      <w:r w:rsidRPr="00CE55ED">
        <w:rPr>
          <w:bCs/>
        </w:rPr>
        <w:t>.</w:t>
      </w:r>
      <w:r>
        <w:rPr>
          <w:bCs/>
        </w:rPr>
        <w:t xml:space="preserve"> </w:t>
      </w:r>
      <w:r>
        <w:rPr>
          <w:bCs/>
        </w:rPr>
        <w:fldChar w:fldCharType="begin"/>
      </w:r>
      <w:r w:rsidR="005C0118">
        <w:rPr>
          <w:bCs/>
        </w:rPr>
        <w:instrText xml:space="preserve"> ADDIN EN.CITE &lt;EndNote&gt;&lt;Cite AuthorYear="1"&gt;&lt;Author&gt;Spycher&lt;/Author&gt;&lt;Year&gt;2003&lt;/Year&gt;&lt;RecNum&gt;465&lt;/RecNum&gt;&lt;DisplayText&gt;Spycher et al. (2003)&lt;/DisplayText&gt;&lt;record&gt;&lt;rec-number&gt;465&lt;/rec-number&gt;&lt;foreign-keys&gt;&lt;key app="EN" db-id="xtrtpexd9zwesae9vrlxa5fbrpepps92x2sf" timestamp="1680484070" guid="22452d32-be95-4ed2-9aa6-9cb2319d48a1"&gt;465&lt;/key&gt;&lt;/foreign-keys&gt;&lt;ref-type name="Journal Article"&gt;17&lt;/ref-type&gt;&lt;contributors&gt;&lt;authors&gt;&lt;author&gt;Spycher, Nicolas&lt;/author&gt;&lt;author&gt;Pruess, Karsten&lt;/author&gt;&lt;author&gt;Ennis-King, Jonathan&lt;/author&gt;&lt;/authors&gt;&lt;/contributors&gt;&lt;titles&gt;&lt;title&gt;CO2-H2O mixtures in the geological sequestration of CO2. I. Assessment and calculation of mutual solubilities from 12 to 100°C and up to 600 bar&lt;/title&gt;&lt;secondary-title&gt;Geochimica Et Cosmochimica Acta&lt;/secondary-title&gt;&lt;/titles&gt;&lt;periodical&gt;&lt;full-title&gt;Geochimica et Cosmochimica Acta&lt;/full-title&gt;&lt;/periodical&gt;&lt;pages&gt;3015-3031&lt;/pages&gt;&lt;volume&gt;67&lt;/volume&gt;&lt;dates&gt;&lt;year&gt;2003&lt;/year&gt;&lt;pub-dates&gt;&lt;date&gt;08/01&lt;/date&gt;&lt;/pub-dates&gt;&lt;/dates&gt;&lt;urls&gt;&lt;related-urls&gt;&lt;url&gt;https://doi.org/10.1016/S0016-7037(03)00273-4&lt;/url&gt;&lt;/related-urls&gt;&lt;/urls&gt;&lt;electronic-resource-num&gt;10.1016/S0016-7037(03)00273-4&lt;/electronic-resource-num&gt;&lt;/record&gt;&lt;/Cite&gt;&lt;/EndNote&gt;</w:instrText>
      </w:r>
      <w:r>
        <w:rPr>
          <w:bCs/>
        </w:rPr>
        <w:fldChar w:fldCharType="separate"/>
      </w:r>
      <w:r>
        <w:rPr>
          <w:bCs/>
          <w:noProof/>
        </w:rPr>
        <w:t>Spycher et al. (2003)</w:t>
      </w:r>
      <w:r>
        <w:rPr>
          <w:bCs/>
        </w:rPr>
        <w:fldChar w:fldCharType="end"/>
      </w:r>
      <w:r w:rsidRPr="00CE55ED">
        <w:rPr>
          <w:bCs/>
        </w:rPr>
        <w:t xml:space="preserve"> developed a model that accurately predicts the density of the CO</w:t>
      </w:r>
      <w:r w:rsidRPr="00CE55ED">
        <w:rPr>
          <w:bCs/>
          <w:vertAlign w:val="subscript"/>
        </w:rPr>
        <w:t>2</w:t>
      </w:r>
      <w:r w:rsidRPr="00CE55ED">
        <w:rPr>
          <w:bCs/>
        </w:rPr>
        <w:t xml:space="preserve">-rich water phase, extending the work of </w:t>
      </w:r>
      <w:r>
        <w:rPr>
          <w:bCs/>
        </w:rPr>
        <w:fldChar w:fldCharType="begin"/>
      </w:r>
      <w:r w:rsidR="00A345D4">
        <w:rPr>
          <w:bCs/>
        </w:rPr>
        <w:instrText xml:space="preserve"> ADDIN EN.CITE &lt;EndNote&gt;&lt;Cite AuthorYear="1"&gt;&lt;Author&gt;King&lt;/Author&gt;&lt;Year&gt;1992&lt;/Year&gt;&lt;RecNum&gt;375&lt;/RecNum&gt;&lt;DisplayText&gt;King et al. (1992)&lt;/DisplayText&gt;&lt;record&gt;&lt;rec-number&gt;375&lt;/rec-number&gt;&lt;foreign-keys&gt;&lt;key app="EN" db-id="xtrtpexd9zwesae9vrlxa5fbrpepps92x2sf" timestamp="1679433690" guid="47e1ec6c-7478-4f2b-9b5c-32a142890d4f"&gt;375&lt;/key&gt;&lt;/foreign-keys&gt;&lt;ref-type name="Journal Article"&gt;17&lt;/ref-type&gt;&lt;contributors&gt;&lt;authors&gt;&lt;author&gt;King, M. B.&lt;/author&gt;&lt;author&gt;Mubarak, A.&lt;/author&gt;&lt;author&gt;Kim, J. D.&lt;/author&gt;&lt;author&gt;Bott, T. R.&lt;/author&gt;&lt;/authors&gt;&lt;/contributors&gt;&lt;titles&gt;&lt;title&gt;The mutual solubilities of water with supercritical and liquid carbon dioxides&lt;/title&gt;&lt;secondary-title&gt;The Journal of Supercritical Fluids&lt;/secondary-title&gt;&lt;/titles&gt;&lt;periodical&gt;&lt;full-title&gt;The Journal of Supercritical Fluids&lt;/full-title&gt;&lt;/periodical&gt;&lt;pages&gt;296-302&lt;/pages&gt;&lt;volume&gt;5&lt;/volume&gt;&lt;number&gt;4&lt;/number&gt;&lt;keywords&gt;&lt;keyword&gt;carbon dioxide/water&lt;/keyword&gt;&lt;keyword&gt;equation-of-state&lt;/keyword&gt;&lt;keyword&gt;near-critical extraction&lt;/keyword&gt;&lt;keyword&gt;phase equilibria&lt;/keyword&gt;&lt;keyword&gt;supercritical extraction&lt;/keyword&gt;&lt;/keywords&gt;&lt;dates&gt;&lt;year&gt;1992&lt;/year&gt;&lt;/dates&gt;&lt;publisher&gt;Elsevier B.V&lt;/publisher&gt;&lt;isbn&gt;0896-8446&lt;/isbn&gt;&lt;urls&gt;&lt;related-urls&gt;&lt;url&gt;https://doi.org/10.1016/0896-8446(92)90021-B&lt;/url&gt;&lt;/related-urls&gt;&lt;/urls&gt;&lt;electronic-resource-num&gt;10.1016/0896-8446(92)90021-B&lt;/electronic-resource-num&gt;&lt;/record&gt;&lt;/Cite&gt;&lt;/EndNote&gt;</w:instrText>
      </w:r>
      <w:r>
        <w:rPr>
          <w:bCs/>
        </w:rPr>
        <w:fldChar w:fldCharType="separate"/>
      </w:r>
      <w:r>
        <w:rPr>
          <w:bCs/>
          <w:noProof/>
        </w:rPr>
        <w:t>King et al. (1992)</w:t>
      </w:r>
      <w:r>
        <w:rPr>
          <w:bCs/>
        </w:rPr>
        <w:fldChar w:fldCharType="end"/>
      </w:r>
      <w:r w:rsidRPr="00CE55ED">
        <w:rPr>
          <w:bCs/>
        </w:rPr>
        <w:t xml:space="preserve"> to high temperatures and pressures of up to 212</w:t>
      </w:r>
      <w:r w:rsidR="00727217">
        <w:rPr>
          <w:bCs/>
        </w:rPr>
        <w:t xml:space="preserve"> </w:t>
      </w:r>
      <w:r w:rsidRPr="00CE55ED">
        <w:rPr>
          <w:bCs/>
        </w:rPr>
        <w:t>°F and 8700 psi (</w:t>
      </w:r>
      <w:r w:rsidRPr="00CE55ED">
        <w:rPr>
          <w:b/>
        </w:rPr>
        <w:t xml:space="preserve">Equation </w:t>
      </w:r>
      <w:r w:rsidR="009757B6">
        <w:rPr>
          <w:b/>
        </w:rPr>
        <w:t>5.1</w:t>
      </w:r>
      <w:r w:rsidRPr="00CE55ED">
        <w:rPr>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6944A6" w14:paraId="6AC42DE5" w14:textId="77777777" w:rsidTr="00C945C0">
        <w:trPr>
          <w:cantSplit/>
          <w:trHeight w:val="576"/>
        </w:trPr>
        <w:tc>
          <w:tcPr>
            <w:tcW w:w="8640" w:type="dxa"/>
            <w:vAlign w:val="center"/>
          </w:tcPr>
          <w:p w14:paraId="4A985C27" w14:textId="6AFD37EF" w:rsidR="006944A6" w:rsidRPr="009C190E" w:rsidRDefault="00000000" w:rsidP="00C945C0">
            <w:pPr>
              <w:keepLines/>
              <w:spacing w:after="120"/>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W,sat</m:t>
                      </m:r>
                    </m:sub>
                  </m:sSub>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1-w</m:t>
                      </m:r>
                    </m:e>
                  </m:d>
                </m:num>
                <m:den>
                  <m:sSub>
                    <m:sSubPr>
                      <m:ctrlPr>
                        <w:rPr>
                          <w:rFonts w:ascii="Cambria Math" w:hAnsi="Cambria Math"/>
                          <w:i/>
                        </w:rPr>
                      </m:ctrlPr>
                    </m:sSubPr>
                    <m:e>
                      <m:r>
                        <w:rPr>
                          <w:rFonts w:ascii="Cambria Math" w:hAnsi="Cambria Math"/>
                        </w:rPr>
                        <m:t>ρ</m:t>
                      </m:r>
                    </m:e>
                    <m:sub>
                      <m:r>
                        <w:rPr>
                          <w:rFonts w:ascii="Cambria Math" w:hAnsi="Cambria Math"/>
                        </w:rPr>
                        <m:t>W,PC</m:t>
                      </m:r>
                    </m:sub>
                  </m:sSub>
                </m:den>
              </m:f>
              <m:r>
                <w:rPr>
                  <w:rFonts w:ascii="Cambria Math" w:hAnsi="Cambria Math"/>
                </w:rPr>
                <m:t>+</m:t>
              </m:r>
              <m:f>
                <m:fPr>
                  <m:ctrlPr>
                    <w:rPr>
                      <w:rFonts w:ascii="Cambria Math" w:hAnsi="Cambria Math"/>
                      <w:i/>
                    </w:rPr>
                  </m:ctrlPr>
                </m:fPr>
                <m:num>
                  <m:r>
                    <w:rPr>
                      <w:rFonts w:ascii="Cambria Math" w:hAnsi="Cambria Math"/>
                    </w:rPr>
                    <m:t>w</m:t>
                  </m:r>
                </m:num>
                <m:den>
                  <m:sSubSup>
                    <m:sSubSupPr>
                      <m:ctrlPr>
                        <w:rPr>
                          <w:rFonts w:ascii="Cambria Math" w:hAnsi="Cambria Math"/>
                          <w:i/>
                        </w:rPr>
                      </m:ctrlPr>
                    </m:sSubSupPr>
                    <m:e>
                      <m:r>
                        <w:rPr>
                          <w:rFonts w:ascii="Cambria Math" w:hAnsi="Cambria Math"/>
                        </w:rPr>
                        <m:t>ρ</m:t>
                      </m:r>
                    </m:e>
                    <m:sub>
                      <m:sSub>
                        <m:sSubPr>
                          <m:ctrlPr>
                            <w:rPr>
                              <w:rFonts w:ascii="Cambria Math" w:hAnsi="Cambria Math"/>
                              <w:i/>
                            </w:rPr>
                          </m:ctrlPr>
                        </m:sSubPr>
                        <m:e>
                          <m:r>
                            <w:rPr>
                              <w:rFonts w:ascii="Cambria Math" w:hAnsi="Cambria Math"/>
                            </w:rPr>
                            <m:t>CO</m:t>
                          </m:r>
                        </m:e>
                        <m:sub>
                          <m:r>
                            <w:rPr>
                              <w:rFonts w:ascii="Cambria Math" w:hAnsi="Cambria Math"/>
                            </w:rPr>
                            <m:t>2</m:t>
                          </m:r>
                        </m:sub>
                      </m:sSub>
                    </m:sub>
                    <m:sup>
                      <m:r>
                        <w:rPr>
                          <w:rFonts w:ascii="Cambria Math" w:hAnsi="Cambria Math"/>
                        </w:rPr>
                        <m:t>*</m:t>
                      </m:r>
                    </m:sup>
                  </m:sSubSup>
                </m:den>
              </m:f>
            </m:oMath>
            <w:r w:rsidR="006944A6">
              <w:t xml:space="preserve"> </w:t>
            </w:r>
          </w:p>
        </w:tc>
        <w:tc>
          <w:tcPr>
            <w:tcW w:w="710" w:type="dxa"/>
            <w:vAlign w:val="center"/>
          </w:tcPr>
          <w:p w14:paraId="52142B0B" w14:textId="08D79B80" w:rsidR="006944A6" w:rsidRDefault="009757B6" w:rsidP="00C945C0">
            <w:pPr>
              <w:spacing w:after="120"/>
              <w:jc w:val="right"/>
            </w:pPr>
            <w:r>
              <w:t>(5.1)</w:t>
            </w:r>
          </w:p>
        </w:tc>
      </w:tr>
    </w:tbl>
    <w:p w14:paraId="44B96045" w14:textId="053F384F" w:rsidR="006A0A66" w:rsidRDefault="006A0A66" w:rsidP="00727217">
      <w:pPr>
        <w:spacing w:after="120"/>
        <w:jc w:val="both"/>
      </w:pPr>
      <w:r>
        <w:rPr>
          <w:bCs/>
        </w:rPr>
        <w:t xml:space="preserve">where </w:t>
      </w:r>
      <m:oMath>
        <m:sSub>
          <m:sSubPr>
            <m:ctrlPr>
              <w:rPr>
                <w:rFonts w:ascii="Cambria Math" w:hAnsi="Cambria Math"/>
                <w:bCs/>
                <w:i/>
              </w:rPr>
            </m:ctrlPr>
          </m:sSubPr>
          <m:e>
            <m:r>
              <w:rPr>
                <w:rFonts w:ascii="Cambria Math" w:hAnsi="Cambria Math"/>
              </w:rPr>
              <m:t>ρ</m:t>
            </m:r>
          </m:e>
          <m:sub>
            <m:r>
              <w:rPr>
                <w:rFonts w:ascii="Cambria Math" w:hAnsi="Cambria Math"/>
              </w:rPr>
              <m:t>W,sat</m:t>
            </m:r>
          </m:sub>
        </m:sSub>
      </m:oMath>
      <w:r>
        <w:rPr>
          <w:bCs/>
        </w:rPr>
        <w:t xml:space="preserve"> </w:t>
      </w:r>
      <w:r>
        <w:t xml:space="preserve">is the density of the </w:t>
      </w:r>
      <w:r>
        <w:rPr>
          <w:bCs/>
        </w:rPr>
        <w:t>CO</w:t>
      </w:r>
      <w:r w:rsidRPr="002823A1">
        <w:rPr>
          <w:bCs/>
          <w:vertAlign w:val="subscript"/>
        </w:rPr>
        <w:t>2</w:t>
      </w:r>
      <w:r>
        <w:rPr>
          <w:bCs/>
        </w:rPr>
        <w:t xml:space="preserve">-saturated water phase, </w:t>
      </w:r>
      <m:oMath>
        <m:r>
          <w:rPr>
            <w:rFonts w:ascii="Cambria Math" w:hAnsi="Cambria Math"/>
          </w:rPr>
          <m:t>w</m:t>
        </m:r>
      </m:oMath>
      <w:r>
        <w:t xml:space="preserve"> is the mass fraction of dissolved CO</w:t>
      </w:r>
      <w:r w:rsidRPr="00214039">
        <w:rPr>
          <w:vertAlign w:val="subscript"/>
        </w:rPr>
        <w:t>2</w:t>
      </w:r>
      <w:r>
        <w:t xml:space="preserve">, </w:t>
      </w:r>
      <m:oMath>
        <m:sSub>
          <m:sSubPr>
            <m:ctrlPr>
              <w:rPr>
                <w:rFonts w:ascii="Cambria Math" w:hAnsi="Cambria Math"/>
                <w:bCs/>
                <w:i/>
              </w:rPr>
            </m:ctrlPr>
          </m:sSubPr>
          <m:e>
            <m:r>
              <w:rPr>
                <w:rFonts w:ascii="Cambria Math" w:hAnsi="Cambria Math"/>
              </w:rPr>
              <m:t>ρ</m:t>
            </m:r>
          </m:e>
          <m:sub>
            <m:r>
              <w:rPr>
                <w:rFonts w:ascii="Cambria Math" w:hAnsi="Cambria Math"/>
              </w:rPr>
              <m:t>W,PC</m:t>
            </m:r>
          </m:sub>
        </m:sSub>
      </m:oMath>
      <w:r>
        <w:rPr>
          <w:bCs/>
        </w:rPr>
        <w:t xml:space="preserve"> is the density of the pure water, </w:t>
      </w:r>
      <m:oMath>
        <m:sSubSup>
          <m:sSubSupPr>
            <m:ctrlPr>
              <w:rPr>
                <w:rFonts w:ascii="Cambria Math" w:hAnsi="Cambria Math"/>
                <w:bCs/>
                <w:i/>
              </w:rPr>
            </m:ctrlPr>
          </m:sSubSupPr>
          <m:e>
            <m:r>
              <w:rPr>
                <w:rFonts w:ascii="Cambria Math" w:hAnsi="Cambria Math"/>
              </w:rPr>
              <m:t>ρ</m:t>
            </m:r>
          </m:e>
          <m:sub>
            <m:sSub>
              <m:sSubPr>
                <m:ctrlPr>
                  <w:rPr>
                    <w:rFonts w:ascii="Cambria Math" w:hAnsi="Cambria Math"/>
                    <w:bCs/>
                    <w:i/>
                  </w:rPr>
                </m:ctrlPr>
              </m:sSubPr>
              <m:e>
                <m:r>
                  <w:rPr>
                    <w:rFonts w:ascii="Cambria Math" w:hAnsi="Cambria Math"/>
                  </w:rPr>
                  <m:t>CO</m:t>
                </m:r>
              </m:e>
              <m:sub>
                <m:r>
                  <w:rPr>
                    <w:rFonts w:ascii="Cambria Math" w:hAnsi="Cambria Math"/>
                  </w:rPr>
                  <m:t>2</m:t>
                </m:r>
              </m:sub>
            </m:sSub>
          </m:sub>
          <m:sup>
            <m:r>
              <w:rPr>
                <w:rFonts w:ascii="Cambria Math" w:hAnsi="Cambria Math"/>
              </w:rPr>
              <m:t>*</m:t>
            </m:r>
          </m:sup>
        </m:sSubSup>
      </m:oMath>
      <w:r>
        <w:rPr>
          <w:bCs/>
        </w:rPr>
        <w:t xml:space="preserve"> is the inverse of the partial specific volume of dissolved </w:t>
      </w:r>
      <w:r>
        <w:t>CO</w:t>
      </w:r>
      <w:r w:rsidRPr="00214039">
        <w:rPr>
          <w:vertAlign w:val="subscript"/>
        </w:rPr>
        <w:t>2</w:t>
      </w:r>
      <w:r>
        <w:t xml:space="preserve"> in water. </w:t>
      </w:r>
      <w:r>
        <w:fldChar w:fldCharType="begin"/>
      </w:r>
      <w:r>
        <w:instrText xml:space="preserve"> ADDIN EN.CITE &lt;EndNote&gt;&lt;Cite AuthorYear="1"&gt;&lt;Author&gt;Parkinson&lt;/Author&gt;&lt;Year&gt;1969&lt;/Year&gt;&lt;RecNum&gt;466&lt;/RecNum&gt;&lt;DisplayText&gt;Parkinson and De Nevers (1969)&lt;/DisplayText&gt;&lt;record&gt;&lt;rec-number&gt;466&lt;/rec-number&gt;&lt;foreign-keys&gt;&lt;key app="EN" db-id="xtrtpexd9zwesae9vrlxa5fbrpepps92x2sf" timestamp="1680485794" guid="776f00e1-5c86-45e9-8c6e-5b75df8ba5ea"&gt;466&lt;/key&gt;&lt;/foreign-keys&gt;&lt;ref-type name="Journal Article"&gt;17&lt;/ref-type&gt;&lt;contributors&gt;&lt;authors&gt;&lt;author&gt;Parkinson, W. J.&lt;/author&gt;&lt;author&gt;De Nevers, N. J.&lt;/author&gt;&lt;/authors&gt;&lt;/contributors&gt;&lt;titles&gt;&lt;title&gt;Partial Molal Volume of Carbon Dioxide in Water Solutions&lt;/title&gt;&lt;secondary-title&gt;Industrial &amp;amp; Engineering Chemistry Fundamentals&lt;/secondary-title&gt;&lt;/titles&gt;&lt;periodical&gt;&lt;full-title&gt;Industrial &amp;amp; Engineering Chemistry Fundamentals&lt;/full-title&gt;&lt;/periodical&gt;&lt;pages&gt;709-713&lt;/pages&gt;&lt;volume&gt;8&lt;/volume&gt;&lt;number&gt;4&lt;/number&gt;&lt;dates&gt;&lt;year&gt;1969&lt;/year&gt;&lt;pub-dates&gt;&lt;date&gt;1969/11/01&lt;/date&gt;&lt;/pub-dates&gt;&lt;/dates&gt;&lt;publisher&gt;American Chemical Society&lt;/publisher&gt;&lt;isbn&gt;0196-4313&lt;/isbn&gt;&lt;urls&gt;&lt;related-urls&gt;&lt;url&gt;https://doi.org/10.1021/i160032a017&lt;/url&gt;&lt;/related-urls&gt;&lt;/urls&gt;&lt;electronic-resource-num&gt;10.1021/i160032a017&lt;/electronic-resource-num&gt;&lt;/record&gt;&lt;/Cite&gt;&lt;/EndNote&gt;</w:instrText>
      </w:r>
      <w:r>
        <w:fldChar w:fldCharType="separate"/>
      </w:r>
      <w:r>
        <w:rPr>
          <w:noProof/>
        </w:rPr>
        <w:t>Parkinson and De Nevers (1969)</w:t>
      </w:r>
      <w:r>
        <w:fldChar w:fldCharType="end"/>
      </w:r>
      <w:r>
        <w:t xml:space="preserve"> showed that the quantity </w:t>
      </w:r>
      <m:oMath>
        <m:sSubSup>
          <m:sSubSupPr>
            <m:ctrlPr>
              <w:rPr>
                <w:rFonts w:ascii="Cambria Math" w:hAnsi="Cambria Math"/>
                <w:bCs/>
                <w:i/>
              </w:rPr>
            </m:ctrlPr>
          </m:sSubSupPr>
          <m:e>
            <m:r>
              <w:rPr>
                <w:rFonts w:ascii="Cambria Math" w:hAnsi="Cambria Math"/>
              </w:rPr>
              <m:t>ρ</m:t>
            </m:r>
          </m:e>
          <m:sub>
            <m:sSub>
              <m:sSubPr>
                <m:ctrlPr>
                  <w:rPr>
                    <w:rFonts w:ascii="Cambria Math" w:hAnsi="Cambria Math"/>
                    <w:bCs/>
                    <w:i/>
                  </w:rPr>
                </m:ctrlPr>
              </m:sSubPr>
              <m:e>
                <m:r>
                  <w:rPr>
                    <w:rFonts w:ascii="Cambria Math" w:hAnsi="Cambria Math"/>
                  </w:rPr>
                  <m:t>CO</m:t>
                </m:r>
              </m:e>
              <m:sub>
                <m:r>
                  <w:rPr>
                    <w:rFonts w:ascii="Cambria Math" w:hAnsi="Cambria Math"/>
                  </w:rPr>
                  <m:t>2</m:t>
                </m:r>
              </m:sub>
            </m:sSub>
          </m:sub>
          <m:sup>
            <m:r>
              <w:rPr>
                <w:rFonts w:ascii="Cambria Math" w:hAnsi="Cambria Math"/>
              </w:rPr>
              <m:t>*</m:t>
            </m:r>
          </m:sup>
        </m:sSubSup>
      </m:oMath>
      <w:r>
        <w:t xml:space="preserve"> is weakly dependent on the amount of dissolved CO</w:t>
      </w:r>
      <w:r w:rsidRPr="00E852E6">
        <w:rPr>
          <w:vertAlign w:val="subscript"/>
        </w:rPr>
        <w:t>2</w:t>
      </w:r>
      <w:r>
        <w:t>, and for temperatures below 572</w:t>
      </w:r>
      <w:r w:rsidR="00727217">
        <w:t xml:space="preserve"> </w:t>
      </w:r>
      <w:r>
        <w:t>°F, independent of pressure. In the range of temperatures of 32</w:t>
      </w:r>
      <w:r w:rsidR="00727217">
        <w:t xml:space="preserve"> </w:t>
      </w:r>
      <w:r>
        <w:t>°F &lt; T &lt; 212</w:t>
      </w:r>
      <w:r w:rsidR="00727217">
        <w:t xml:space="preserve"> </w:t>
      </w:r>
      <w:r>
        <w:t xml:space="preserve">°F, </w:t>
      </w:r>
      <m:oMath>
        <m:sSubSup>
          <m:sSubSupPr>
            <m:ctrlPr>
              <w:rPr>
                <w:rFonts w:ascii="Cambria Math" w:hAnsi="Cambria Math"/>
                <w:bCs/>
                <w:i/>
              </w:rPr>
            </m:ctrlPr>
          </m:sSubSupPr>
          <m:e>
            <m:r>
              <w:rPr>
                <w:rFonts w:ascii="Cambria Math" w:hAnsi="Cambria Math"/>
              </w:rPr>
              <m:t>ρ</m:t>
            </m:r>
          </m:e>
          <m:sub>
            <m:sSub>
              <m:sSubPr>
                <m:ctrlPr>
                  <w:rPr>
                    <w:rFonts w:ascii="Cambria Math" w:hAnsi="Cambria Math"/>
                    <w:bCs/>
                    <w:i/>
                  </w:rPr>
                </m:ctrlPr>
              </m:sSubPr>
              <m:e>
                <m:r>
                  <w:rPr>
                    <w:rFonts w:ascii="Cambria Math" w:hAnsi="Cambria Math"/>
                  </w:rPr>
                  <m:t>CO</m:t>
                </m:r>
              </m:e>
              <m:sub>
                <m:r>
                  <w:rPr>
                    <w:rFonts w:ascii="Cambria Math" w:hAnsi="Cambria Math"/>
                  </w:rPr>
                  <m:t>2</m:t>
                </m:r>
              </m:sub>
            </m:sSub>
          </m:sub>
          <m:sup>
            <m:r>
              <w:rPr>
                <w:rFonts w:ascii="Cambria Math" w:hAnsi="Cambria Math"/>
              </w:rPr>
              <m:t>*</m:t>
            </m:r>
          </m:sup>
        </m:sSubSup>
      </m:oMath>
      <w:r>
        <w:rPr>
          <w:bCs/>
        </w:rPr>
        <w:t xml:space="preserve"> is also nearly independent of temperature, being close to </w:t>
      </w:r>
      <w:r>
        <w:t>1260 kg/m</w:t>
      </w:r>
      <w:r w:rsidRPr="00214039">
        <w:rPr>
          <w:vertAlign w:val="superscript"/>
        </w:rPr>
        <w:t>3</w:t>
      </w:r>
      <w:r>
        <w:rPr>
          <w:vertAlign w:val="subscript"/>
        </w:rPr>
        <w:t>.</w:t>
      </w:r>
      <w:r>
        <w:t xml:space="preserve"> </w:t>
      </w:r>
      <w:r w:rsidRPr="00CE55ED">
        <w:t>In deep saline aquifers, the increased density of brine promotes convective mixing between phases, facilitating a more uniform distribution of injected CO</w:t>
      </w:r>
      <w:r w:rsidRPr="00CE55ED">
        <w:rPr>
          <w:vertAlign w:val="subscript"/>
        </w:rPr>
        <w:t>2</w:t>
      </w:r>
      <w:r w:rsidRPr="00CE55ED">
        <w:t xml:space="preserve"> throughout the storage reservoir</w:t>
      </w:r>
      <w:r>
        <w:t xml:space="preserve"> </w:t>
      </w:r>
      <w:r>
        <w:fldChar w:fldCharType="begin">
          <w:fldData xml:space="preserve">PEVuZE5vdGU+PENpdGU+PEF1dGhvcj5Fbm5pcy1LaW5nPC9BdXRob3I+PFllYXI+MjAwNTwvWWVh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</w:fldData>
        </w:fldChar>
      </w:r>
      <w:r w:rsidR="00830689">
        <w:instrText xml:space="preserve"> ADDIN EN.CITE </w:instrText>
      </w:r>
      <w:r w:rsidR="00830689">
        <w:fldChar w:fldCharType="begin">
          <w:fldData xml:space="preserve">PEVuZE5vdGU+PENpdGU+PEF1dGhvcj5Fbm5pcy1LaW5nPC9BdXRob3I+PFllYXI+MjAwNTwvWWVh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</w:fldData>
        </w:fldChar>
      </w:r>
      <w:r w:rsidR="00830689">
        <w:instrText xml:space="preserve"> ADDIN EN.CITE.DATA </w:instrText>
      </w:r>
      <w:r w:rsidR="00830689">
        <w:fldChar w:fldCharType="end"/>
      </w:r>
      <w:r>
        <w:fldChar w:fldCharType="separate"/>
      </w:r>
      <w:r>
        <w:rPr>
          <w:noProof/>
        </w:rPr>
        <w:t>(Ennis-King and Paterson 2005, Emami-Meybodi and Hassanzadeh 2015)</w:t>
      </w:r>
      <w:r>
        <w:fldChar w:fldCharType="end"/>
      </w:r>
      <w:r>
        <w:t>.</w:t>
      </w:r>
    </w:p>
    <w:p w14:paraId="16AF079E" w14:textId="5454F2C1" w:rsidR="006A0A66" w:rsidRDefault="006A0A66" w:rsidP="00727217">
      <w:pPr>
        <w:spacing w:after="120"/>
        <w:jc w:val="both"/>
      </w:pPr>
      <w:r w:rsidRPr="00CE55ED">
        <w:rPr>
          <w:bCs/>
        </w:rPr>
        <w:lastRenderedPageBreak/>
        <w:t>The mutual solubility of the CO</w:t>
      </w:r>
      <w:r w:rsidRPr="00CE55ED">
        <w:rPr>
          <w:bCs/>
          <w:vertAlign w:val="subscript"/>
        </w:rPr>
        <w:t>2</w:t>
      </w:r>
      <w:r w:rsidRPr="00CE55ED">
        <w:rPr>
          <w:bCs/>
        </w:rPr>
        <w:t>-water/brine system under subsurface conditions has been experimentally investigated in several studies</w:t>
      </w:r>
      <w:r>
        <w:rPr>
          <w:bCs/>
        </w:rPr>
        <w:t xml:space="preserve"> </w:t>
      </w:r>
      <w:r>
        <w:rPr>
          <w:bCs/>
        </w:rPr>
        <w:fldChar w:fldCharType="begin">
          <w:fldData xml:space="preserve">PEVuZE5vdGU+PENpdGU+PEF1dGhvcj5XZWlzczwvQXV0aG9yPjxZZWFyPjE5NzQ8L1llYXI+PFJl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</w:fldData>
        </w:fldChar>
      </w:r>
      <w:r w:rsidR="005C0118">
        <w:rPr>
          <w:bCs/>
        </w:rPr>
        <w:instrText xml:space="preserve"> ADDIN EN.CITE </w:instrText>
      </w:r>
      <w:r w:rsidR="005C0118">
        <w:rPr>
          <w:bCs/>
        </w:rPr>
        <w:fldChar w:fldCharType="begin">
          <w:fldData xml:space="preserve">PEVuZE5vdGU+PENpdGU+PEF1dGhvcj5XZWlzczwvQXV0aG9yPjxZZWFyPjE5NzQ8L1llYXI+PFJl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</w:fldData>
        </w:fldChar>
      </w:r>
      <w:r w:rsidR="005C0118">
        <w:rPr>
          <w:bCs/>
        </w:rPr>
        <w:instrText xml:space="preserve"> ADDIN EN.CITE.DATA </w:instrText>
      </w:r>
      <w:r w:rsidR="005C0118">
        <w:rPr>
          <w:bCs/>
        </w:rPr>
      </w:r>
      <w:r w:rsidR="005C0118">
        <w:rPr>
          <w:bCs/>
        </w:rPr>
        <w:fldChar w:fldCharType="end"/>
      </w:r>
      <w:r>
        <w:rPr>
          <w:bCs/>
        </w:rPr>
      </w:r>
      <w:r>
        <w:rPr>
          <w:bCs/>
        </w:rPr>
        <w:fldChar w:fldCharType="separate"/>
      </w:r>
      <w:r>
        <w:rPr>
          <w:bCs/>
          <w:noProof/>
        </w:rPr>
        <w:t>(Weiss 1974, King et al. 1992, Diamond and Akinfiev 2003, Spycher et al. 2003, Duan et al. 2006, Zhao et al. 2015c, Zhao et al. 2015b, Zhao et al. 2015a, Steel et al. 2016, Chabab et al. 2021)</w:t>
      </w:r>
      <w:r>
        <w:rPr>
          <w:bCs/>
        </w:rPr>
        <w:fldChar w:fldCharType="end"/>
      </w:r>
      <w:r>
        <w:rPr>
          <w:bCs/>
        </w:rPr>
        <w:t xml:space="preserve">. </w:t>
      </w:r>
      <w:r w:rsidRPr="00CE55ED">
        <w:rPr>
          <w:b/>
        </w:rPr>
        <w:fldChar w:fldCharType="begin"/>
      </w:r>
      <w:r w:rsidRPr="00CE55ED">
        <w:rPr>
          <w:b/>
        </w:rPr>
        <w:instrText xml:space="preserve"> REF _Ref131927533 \h  \* MERGEFORMAT </w:instrText>
      </w:r>
      <w:r w:rsidRPr="00CE55ED">
        <w:rPr>
          <w:b/>
        </w:rPr>
      </w:r>
      <w:r w:rsidRPr="00CE55ED">
        <w:rPr>
          <w:b/>
        </w:rPr>
        <w:fldChar w:fldCharType="separate"/>
      </w:r>
      <w:r w:rsidR="00C847FE" w:rsidRPr="00C847FE">
        <w:rPr>
          <w:rFonts w:asciiTheme="majorHAnsi" w:hAnsiTheme="majorHAnsi" w:cstheme="majorHAnsi"/>
          <w:b/>
        </w:rPr>
        <w:t xml:space="preserve">Figure </w:t>
      </w:r>
      <w:r w:rsidR="00C847FE" w:rsidRPr="00C847FE">
        <w:rPr>
          <w:rFonts w:asciiTheme="majorHAnsi" w:hAnsiTheme="majorHAnsi" w:cstheme="majorHAnsi"/>
          <w:b/>
          <w:noProof/>
        </w:rPr>
        <w:t>29</w:t>
      </w:r>
      <w:r w:rsidRPr="00CE55ED">
        <w:rPr>
          <w:b/>
        </w:rPr>
        <w:fldChar w:fldCharType="end"/>
      </w:r>
      <w:r>
        <w:rPr>
          <w:bCs/>
        </w:rPr>
        <w:t xml:space="preserve"> </w:t>
      </w:r>
      <w:r w:rsidRPr="00CE55ED">
        <w:rPr>
          <w:bCs/>
        </w:rPr>
        <w:t>illustrates the pressure-composition diagram of the CO</w:t>
      </w:r>
      <w:r w:rsidRPr="00CE55ED">
        <w:rPr>
          <w:bCs/>
          <w:vertAlign w:val="subscript"/>
        </w:rPr>
        <w:t>2</w:t>
      </w:r>
      <w:r w:rsidRPr="00CE55ED">
        <w:rPr>
          <w:bCs/>
        </w:rPr>
        <w:t>-H</w:t>
      </w:r>
      <w:r w:rsidRPr="00CE55ED">
        <w:rPr>
          <w:bCs/>
          <w:vertAlign w:val="subscript"/>
        </w:rPr>
        <w:t>2</w:t>
      </w:r>
      <w:r w:rsidRPr="00CE55ED">
        <w:rPr>
          <w:bCs/>
        </w:rPr>
        <w:t>O system at temperatures up to 212</w:t>
      </w:r>
      <w:r w:rsidR="00727217">
        <w:rPr>
          <w:bCs/>
        </w:rPr>
        <w:t xml:space="preserve"> </w:t>
      </w:r>
      <w:r w:rsidRPr="00CE55ED">
        <w:rPr>
          <w:bCs/>
        </w:rPr>
        <w:t>°F and pressures up to 4350 psi</w:t>
      </w:r>
      <w:r>
        <w:rPr>
          <w:bCs/>
        </w:rPr>
        <w:t xml:space="preserve"> </w:t>
      </w:r>
      <w:r>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instrText xml:space="preserve"> ADDIN EN.CITE </w:instrText>
      </w:r>
      <w:r w:rsidR="005C0118">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instrText xml:space="preserve"> ADDIN EN.CITE.DATA </w:instrText>
      </w:r>
      <w:r w:rsidR="005C0118">
        <w:fldChar w:fldCharType="end"/>
      </w:r>
      <w:r>
        <w:fldChar w:fldCharType="separate"/>
      </w:r>
      <w:r>
        <w:rPr>
          <w:noProof/>
        </w:rPr>
        <w:t>(Zhao et al. 2015c)</w:t>
      </w:r>
      <w:r>
        <w:fldChar w:fldCharType="end"/>
      </w:r>
      <w:r>
        <w:t xml:space="preserve">. </w:t>
      </w:r>
      <w:r w:rsidRPr="00CE55ED">
        <w:t>On the left side of the graph (circles), the mole fraction of CO</w:t>
      </w:r>
      <w:r w:rsidRPr="00CE55ED">
        <w:rPr>
          <w:vertAlign w:val="subscript"/>
        </w:rPr>
        <w:t>2</w:t>
      </w:r>
      <w:r w:rsidRPr="00CE55ED">
        <w:t xml:space="preserve"> in the aqueous phase is represented, while on the right side (triangles), it indicates the mole fraction of CO</w:t>
      </w:r>
      <w:r w:rsidRPr="00CE55ED">
        <w:rPr>
          <w:vertAlign w:val="subscript"/>
        </w:rPr>
        <w:t>2</w:t>
      </w:r>
      <w:r w:rsidRPr="00CE55ED">
        <w:t xml:space="preserve"> in the gas phase. The three-phase lines denote the vicinity of the critical point</w:t>
      </w:r>
      <w:r>
        <w:t xml:space="preserve"> (T</w:t>
      </w:r>
      <w:r w:rsidRPr="00596B09">
        <w:rPr>
          <w:vertAlign w:val="subscript"/>
        </w:rPr>
        <w:t>c</w:t>
      </w:r>
      <w:r>
        <w:rPr>
          <w:vertAlign w:val="subscript"/>
        </w:rPr>
        <w:t xml:space="preserve"> </w:t>
      </w:r>
      <w:r>
        <w:t>~ 304</w:t>
      </w:r>
      <w:r w:rsidR="00727217">
        <w:t xml:space="preserve"> </w:t>
      </w:r>
      <w:r>
        <w:t>K, P</w:t>
      </w:r>
      <w:r w:rsidRPr="00596B09">
        <w:rPr>
          <w:vertAlign w:val="subscript"/>
        </w:rPr>
        <w:t>c</w:t>
      </w:r>
      <w:r>
        <w:rPr>
          <w:vertAlign w:val="subscript"/>
        </w:rPr>
        <w:t xml:space="preserve"> </w:t>
      </w:r>
      <w:r>
        <w:t xml:space="preserve">~ 73 bar). </w:t>
      </w:r>
      <w:r w:rsidRPr="00CE55ED">
        <w:t>Under subsurface conditions (above the critical point), the change in the composition of the CO</w:t>
      </w:r>
      <w:r w:rsidRPr="00727217">
        <w:rPr>
          <w:vertAlign w:val="subscript"/>
        </w:rPr>
        <w:t>2</w:t>
      </w:r>
      <w:r w:rsidRPr="00CE55ED">
        <w:t>-rich gas phase is negligible</w:t>
      </w:r>
      <w:r>
        <w:t xml:space="preserve"> (</w:t>
      </w: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t xml:space="preserve">: 1 to ~0.995). </w:t>
      </w:r>
      <w:r w:rsidRPr="00606B5A">
        <w:t>In contrast, the mole fraction of dissolved CO</w:t>
      </w:r>
      <w:r w:rsidRPr="00606B5A">
        <w:rPr>
          <w:vertAlign w:val="subscript"/>
        </w:rPr>
        <w:t>2</w:t>
      </w:r>
      <w:r w:rsidRPr="00606B5A">
        <w:t xml:space="preserve"> in H</w:t>
      </w:r>
      <w:r w:rsidRPr="00606B5A">
        <w:rPr>
          <w:vertAlign w:val="subscript"/>
        </w:rPr>
        <w:t>2</w:t>
      </w:r>
      <w:r w:rsidRPr="00606B5A">
        <w:t>O increases with rising pressure and decreasing temperature. At 323</w:t>
      </w:r>
      <w:r w:rsidR="00727217">
        <w:t xml:space="preserve"> </w:t>
      </w:r>
      <w:r w:rsidRPr="00606B5A">
        <w:t>K and 150</w:t>
      </w:r>
      <w:r w:rsidR="0066628E">
        <w:t xml:space="preserve"> </w:t>
      </w:r>
      <w:r w:rsidRPr="00606B5A">
        <w:t>bar (122</w:t>
      </w:r>
      <w:r w:rsidR="00727217">
        <w:t xml:space="preserve"> </w:t>
      </w:r>
      <w:r w:rsidRPr="00606B5A">
        <w:t>°F and 2175</w:t>
      </w:r>
      <w:r w:rsidR="0066628E">
        <w:t xml:space="preserve"> </w:t>
      </w:r>
      <w:r w:rsidRPr="00606B5A">
        <w:t>psi), the mole fraction of dissolved CO</w:t>
      </w:r>
      <w:r w:rsidRPr="00606B5A">
        <w:rPr>
          <w:vertAlign w:val="subscript"/>
        </w:rPr>
        <w:t>2</w:t>
      </w:r>
      <w:r w:rsidRPr="00606B5A">
        <w:t xml:space="preserve"> in the aqueous phase is approximately 2.2 mol%</w:t>
      </w:r>
      <w:r>
        <w:t xml:space="preserve"> (</w:t>
      </w: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t>~0.022).</w:t>
      </w:r>
    </w:p>
    <w:p w14:paraId="53C3F5FD" w14:textId="2136056F" w:rsidR="006A0A66" w:rsidRPr="00CE55ED" w:rsidRDefault="006A0A66" w:rsidP="00727217">
      <w:pPr>
        <w:spacing w:after="120"/>
        <w:jc w:val="both"/>
        <w:rPr>
          <w:bCs/>
        </w:rPr>
      </w:pPr>
      <w:r w:rsidRPr="00606B5A">
        <w:rPr>
          <w:bCs/>
        </w:rPr>
        <w:t xml:space="preserve">Utilizing </w:t>
      </w:r>
      <w:r w:rsidR="006944A6" w:rsidRPr="00CE55ED">
        <w:rPr>
          <w:b/>
        </w:rPr>
        <w:t xml:space="preserve">Equation </w:t>
      </w:r>
      <w:r w:rsidR="009757B6">
        <w:rPr>
          <w:b/>
        </w:rPr>
        <w:t>5.1</w:t>
      </w:r>
      <w:r w:rsidRPr="00606B5A">
        <w:rPr>
          <w:bCs/>
        </w:rPr>
        <w:t xml:space="preserve"> and pure component data from NIST Chemistry </w:t>
      </w:r>
      <w:proofErr w:type="spellStart"/>
      <w:r w:rsidRPr="00606B5A">
        <w:rPr>
          <w:bCs/>
        </w:rPr>
        <w:t>WebBook</w:t>
      </w:r>
      <w:proofErr w:type="spellEnd"/>
      <w:r w:rsidRPr="00606B5A">
        <w:rPr>
          <w:bCs/>
        </w:rPr>
        <w:t xml:space="preserve"> </w:t>
      </w:r>
      <w:r>
        <w:fldChar w:fldCharType="begin"/>
      </w:r>
      <w:r>
        <w:instrText xml:space="preserve"> ADDIN EN.CITE &lt;EndNote&gt;&lt;Cite&gt;&lt;Author&gt;Shen&lt;/Author&gt;&lt;Year&gt;2023&lt;/Year&gt;&lt;RecNum&gt;570&lt;/RecNum&gt;&lt;DisplayText&gt;(Shen 2023)&lt;/DisplayText&gt;&lt;record&gt;&lt;rec-number&gt;570&lt;/rec-number&gt;&lt;foreign-keys&gt;&lt;key app="EN" db-id="xtrtpexd9zwesae9vrlxa5fbrpepps92x2sf" timestamp="1681056447" guid="b1357142-60f8-43dc-ab83-ec4b538ccfb0"&gt;570&lt;/key&gt;&lt;/foreign-keys&gt;&lt;ref-type name="Web Page"&gt;12&lt;/ref-type&gt;&lt;contributors&gt;&lt;authors&gt;&lt;author&gt;Shen, V.K., Siderius, D.W., Krekelberg, W.P., and Hatch, H.W.&lt;/author&gt;&lt;/authors&gt;&lt;/contributors&gt;&lt;titles&gt;&lt;title&gt;Eds., NIST Standard Reference Simulation Website, NIST Standard Reference Database Number 173, National Institute of Standards and Technology, Gaithersburg MD, 20899&lt;/title&gt;&lt;/titles&gt;&lt;number&gt;Retrieved on April 9, 2023&lt;/number&gt;&lt;dates&gt;&lt;year&gt;2023&lt;/year&gt;&lt;/dates&gt;&lt;urls&gt;&lt;related-urls&gt;&lt;url&gt;http://doi.org/10.18434/T4M88Q&lt;/url&gt;&lt;/related-urls&gt;&lt;/urls&gt;&lt;/record&gt;&lt;/Cite&gt;&lt;/EndNote&gt;</w:instrText>
      </w:r>
      <w:r>
        <w:fldChar w:fldCharType="separate"/>
      </w:r>
      <w:r>
        <w:rPr>
          <w:noProof/>
        </w:rPr>
        <w:t>(Shen 2023)</w:t>
      </w:r>
      <w:r>
        <w:fldChar w:fldCharType="end"/>
      </w:r>
      <w:r w:rsidRPr="00606B5A">
        <w:rPr>
          <w:bCs/>
        </w:rPr>
        <w:t>, the density of the aqueous phase increases by nearly 2</w:t>
      </w:r>
      <w:r w:rsidR="0066628E">
        <w:rPr>
          <w:bCs/>
        </w:rPr>
        <w:t xml:space="preserve"> </w:t>
      </w:r>
      <w:r w:rsidRPr="00606B5A">
        <w:rPr>
          <w:bCs/>
        </w:rPr>
        <w:t>wt.% (from 994.5 to 1015.2 kg/m</w:t>
      </w:r>
      <w:r w:rsidRPr="00606B5A">
        <w:rPr>
          <w:bCs/>
          <w:vertAlign w:val="superscript"/>
        </w:rPr>
        <w:t>3</w:t>
      </w:r>
      <w:r w:rsidRPr="00606B5A">
        <w:rPr>
          <w:bCs/>
        </w:rPr>
        <w:t xml:space="preserve"> for pure H</w:t>
      </w:r>
      <w:r w:rsidRPr="00606B5A">
        <w:rPr>
          <w:bCs/>
          <w:vertAlign w:val="subscript"/>
        </w:rPr>
        <w:t>2</w:t>
      </w:r>
      <w:r w:rsidRPr="00606B5A">
        <w:rPr>
          <w:bCs/>
        </w:rPr>
        <w:t>O and CO</w:t>
      </w:r>
      <w:r w:rsidRPr="00606B5A">
        <w:rPr>
          <w:bCs/>
          <w:vertAlign w:val="subscript"/>
        </w:rPr>
        <w:t>2</w:t>
      </w:r>
      <w:r w:rsidRPr="00606B5A">
        <w:rPr>
          <w:bCs/>
        </w:rPr>
        <w:t>-rich H</w:t>
      </w:r>
      <w:r w:rsidRPr="00606B5A">
        <w:rPr>
          <w:bCs/>
          <w:vertAlign w:val="subscript"/>
        </w:rPr>
        <w:t>2</w:t>
      </w:r>
      <w:r w:rsidRPr="00606B5A">
        <w:rPr>
          <w:bCs/>
        </w:rPr>
        <w:t>O, respectively). In brine systems, the solubility of the non-polar CO</w:t>
      </w:r>
      <w:r w:rsidRPr="00606B5A">
        <w:rPr>
          <w:bCs/>
          <w:vertAlign w:val="subscript"/>
        </w:rPr>
        <w:t>2</w:t>
      </w:r>
      <w:r w:rsidRPr="00606B5A">
        <w:rPr>
          <w:bCs/>
        </w:rPr>
        <w:t xml:space="preserve"> substance diminishes with an elevated salt concentration in the aqueous phase, a phenomenon known as the "salting-out effect" </w:t>
      </w:r>
      <w:r>
        <w:fldChar w:fldCharType="begin">
          <w:fldData xml:space="preserve">PEVuZE5vdGU+PENpdGU+PEF1dGhvcj5TdGVlbDwvQXV0aG9yPjxZZWFyPjIwMTY8L1llYXI+PFJl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</w:fldData>
        </w:fldChar>
      </w:r>
      <w:r w:rsidR="005C0118">
        <w:instrText xml:space="preserve"> ADDIN EN.CITE </w:instrText>
      </w:r>
      <w:r w:rsidR="005C0118">
        <w:fldChar w:fldCharType="begin">
          <w:fldData xml:space="preserve">PEVuZE5vdGU+PENpdGU+PEF1dGhvcj5TdGVlbDwvQXV0aG9yPjxZZWFyPjIwMTY8L1llYXI+PFJl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</w:fldData>
        </w:fldChar>
      </w:r>
      <w:r w:rsidR="005C0118">
        <w:instrText xml:space="preserve"> ADDIN EN.CITE.DATA </w:instrText>
      </w:r>
      <w:r w:rsidR="005C0118">
        <w:fldChar w:fldCharType="end"/>
      </w:r>
      <w:r>
        <w:fldChar w:fldCharType="separate"/>
      </w:r>
      <w:r>
        <w:rPr>
          <w:noProof/>
        </w:rPr>
        <w:t>(Steel et al. 2016, Ho and Ilgen 2017, Chabab et al. 2021)</w:t>
      </w:r>
      <w:r>
        <w:fldChar w:fldCharType="end"/>
      </w:r>
      <w:r w:rsidRPr="00606B5A">
        <w:rPr>
          <w:bCs/>
        </w:rPr>
        <w:t xml:space="preserve">. </w:t>
      </w:r>
      <w:r w:rsidR="0066628E">
        <w:rPr>
          <w:bCs/>
        </w:rPr>
        <w:t>D</w:t>
      </w:r>
      <w:r w:rsidR="0066628E" w:rsidRPr="00606B5A">
        <w:rPr>
          <w:bCs/>
        </w:rPr>
        <w:t xml:space="preserve">etailed </w:t>
      </w:r>
      <w:r w:rsidRPr="00606B5A">
        <w:rPr>
          <w:bCs/>
        </w:rPr>
        <w:t>discussion on the influence of ion composition on the solubility of CO</w:t>
      </w:r>
      <w:r w:rsidRPr="006944A6">
        <w:rPr>
          <w:bCs/>
          <w:vertAlign w:val="subscript"/>
        </w:rPr>
        <w:t>2</w:t>
      </w:r>
      <w:r w:rsidRPr="00606B5A">
        <w:rPr>
          <w:bCs/>
        </w:rPr>
        <w:t xml:space="preserve"> in brine</w:t>
      </w:r>
      <w:r w:rsidR="0066628E">
        <w:rPr>
          <w:bCs/>
        </w:rPr>
        <w:t xml:space="preserve"> is given by</w:t>
      </w:r>
      <w:r w:rsidRPr="00606B5A">
        <w:rPr>
          <w:bCs/>
        </w:rPr>
        <w:t xml:space="preserve"> Zhao et al. (2015b)</w:t>
      </w:r>
      <w:r w:rsidR="0066628E">
        <w:rPr>
          <w:bCs/>
        </w:rPr>
        <w:t>.</w:t>
      </w:r>
    </w:p>
    <w:p w14:paraId="1FC0D097" w14:textId="77777777" w:rsidR="006A0A66" w:rsidRDefault="006A0A66" w:rsidP="006A0A66">
      <w:pPr>
        <w:jc w:val="center"/>
      </w:pPr>
      <w:r>
        <w:rPr>
          <w:noProof/>
        </w:rPr>
        <w:lastRenderedPageBreak/>
        <w:drawing>
          <wp:inline distT="0" distB="0" distL="0" distR="0" wp14:anchorId="2AB85ECE" wp14:editId="07DEA6FA">
            <wp:extent cx="5126990" cy="3635391"/>
            <wp:effectExtent l="0" t="0" r="0" b="3175"/>
            <wp:docPr id="6"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64">
                      <a:extLst>
                        <a:ext uri="{28A0092B-C50C-407E-A947-70E740481C1C}">
                          <a14:useLocalDpi xmlns:a14="http://schemas.microsoft.com/office/drawing/2010/main" val="0"/>
                        </a:ext>
                      </a:extLst>
                    </a:blip>
                    <a:srcRect l="2027" t="2420"/>
                    <a:stretch/>
                  </pic:blipFill>
                  <pic:spPr bwMode="auto">
                    <a:xfrm>
                      <a:off x="0" y="0"/>
                      <a:ext cx="5178211" cy="3671710"/>
                    </a:xfrm>
                    <a:prstGeom prst="rect">
                      <a:avLst/>
                    </a:prstGeom>
                    <a:ln>
                      <a:noFill/>
                    </a:ln>
                    <a:extLst>
                      <a:ext uri="{53640926-AAD7-44D8-BBD7-CCE9431645EC}">
                        <a14:shadowObscured xmlns:a14="http://schemas.microsoft.com/office/drawing/2010/main"/>
                      </a:ext>
                    </a:extLst>
                  </pic:spPr>
                </pic:pic>
              </a:graphicData>
            </a:graphic>
          </wp:inline>
        </w:drawing>
      </w:r>
    </w:p>
    <w:p w14:paraId="430EF6FD" w14:textId="7C839EBD" w:rsidR="006A0A66" w:rsidRPr="002254A1" w:rsidRDefault="006A0A66" w:rsidP="006A0A66">
      <w:pPr>
        <w:pStyle w:val="Caption"/>
        <w:spacing w:after="120" w:line="480" w:lineRule="auto"/>
        <w:jc w:val="center"/>
        <w:rPr>
          <w:rFonts w:asciiTheme="majorHAnsi" w:hAnsiTheme="majorHAnsi" w:cstheme="majorHAnsi"/>
          <w:sz w:val="20"/>
          <w:szCs w:val="20"/>
        </w:rPr>
      </w:pPr>
      <w:bookmarkStart w:id="117" w:name="_Ref131927533"/>
      <w:bookmarkStart w:id="118" w:name="_Toc149503838"/>
      <w:bookmarkStart w:id="119" w:name="_Toc152493508"/>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29</w:t>
      </w:r>
      <w:r w:rsidRPr="002254A1">
        <w:rPr>
          <w:rFonts w:asciiTheme="majorHAnsi" w:hAnsiTheme="majorHAnsi" w:cstheme="majorHAnsi"/>
          <w:sz w:val="20"/>
          <w:szCs w:val="20"/>
        </w:rPr>
        <w:fldChar w:fldCharType="end"/>
      </w:r>
      <w:bookmarkEnd w:id="117"/>
      <w:r w:rsidRPr="002254A1">
        <w:rPr>
          <w:rFonts w:asciiTheme="majorHAnsi" w:hAnsiTheme="majorHAnsi" w:cstheme="majorHAnsi"/>
          <w:sz w:val="20"/>
          <w:szCs w:val="20"/>
        </w:rPr>
        <w:t>. Pressure-composition phase diagram for the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-H</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O system at P-T conditions applicable to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 storage. </w:t>
      </w:r>
      <w:r w:rsidR="0066628E">
        <w:rPr>
          <w:rFonts w:asciiTheme="majorHAnsi" w:hAnsiTheme="majorHAnsi" w:cstheme="majorHAnsi"/>
          <w:sz w:val="20"/>
          <w:szCs w:val="20"/>
        </w:rPr>
        <w:t>I</w:t>
      </w:r>
      <w:r w:rsidRPr="00606B5A">
        <w:rPr>
          <w:rFonts w:asciiTheme="majorHAnsi" w:hAnsiTheme="majorHAnsi" w:cstheme="majorHAnsi"/>
          <w:sz w:val="20"/>
          <w:szCs w:val="20"/>
        </w:rPr>
        <w:t>n this diagram, the circles correspond to the mole fraction of CO</w:t>
      </w:r>
      <w:r w:rsidRPr="00606B5A">
        <w:rPr>
          <w:rFonts w:asciiTheme="majorHAnsi" w:hAnsiTheme="majorHAnsi" w:cstheme="majorHAnsi"/>
          <w:sz w:val="20"/>
          <w:szCs w:val="20"/>
          <w:vertAlign w:val="subscript"/>
        </w:rPr>
        <w:t>2</w:t>
      </w:r>
      <w:r w:rsidRPr="00606B5A">
        <w:rPr>
          <w:rFonts w:asciiTheme="majorHAnsi" w:hAnsiTheme="majorHAnsi" w:cstheme="majorHAnsi"/>
          <w:sz w:val="20"/>
          <w:szCs w:val="20"/>
        </w:rPr>
        <w:t xml:space="preserve"> in the aqueous phase, while the triangles indicate the mole fraction of CO</w:t>
      </w:r>
      <w:r w:rsidRPr="00606B5A">
        <w:rPr>
          <w:rFonts w:asciiTheme="majorHAnsi" w:hAnsiTheme="majorHAnsi" w:cstheme="majorHAnsi"/>
          <w:sz w:val="20"/>
          <w:szCs w:val="20"/>
          <w:vertAlign w:val="subscript"/>
        </w:rPr>
        <w:t>2</w:t>
      </w:r>
      <w:r w:rsidRPr="00606B5A">
        <w:rPr>
          <w:rFonts w:asciiTheme="majorHAnsi" w:hAnsiTheme="majorHAnsi" w:cstheme="majorHAnsi"/>
          <w:sz w:val="20"/>
          <w:szCs w:val="20"/>
        </w:rPr>
        <w:t xml:space="preserve"> in the gas phase</w:t>
      </w:r>
      <w:r w:rsidRPr="002254A1">
        <w:rPr>
          <w:rFonts w:asciiTheme="majorHAnsi" w:hAnsiTheme="majorHAnsi" w:cstheme="majorHAnsi"/>
          <w:sz w:val="20"/>
          <w:szCs w:val="20"/>
        </w:rPr>
        <w:t xml:space="preserve"> </w:t>
      </w:r>
      <w:r w:rsidRPr="002254A1">
        <w:rPr>
          <w:rFonts w:asciiTheme="majorHAnsi" w:hAnsiTheme="majorHAnsi" w:cstheme="majorHAnsi"/>
          <w:sz w:val="20"/>
          <w:szCs w:val="20"/>
        </w:rPr>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rPr>
          <w:rFonts w:asciiTheme="majorHAnsi" w:hAnsiTheme="majorHAnsi" w:cstheme="majorHAnsi"/>
          <w:sz w:val="20"/>
          <w:szCs w:val="20"/>
        </w:rPr>
        <w:instrText xml:space="preserve"> ADDIN EN.CITE </w:instrText>
      </w:r>
      <w:r w:rsidR="005C0118">
        <w:rPr>
          <w:rFonts w:asciiTheme="majorHAnsi" w:hAnsiTheme="majorHAnsi" w:cstheme="majorHAnsi"/>
          <w:sz w:val="20"/>
          <w:szCs w:val="20"/>
        </w:rPr>
        <w:fldChar w:fldCharType="begin">
          <w:fldData xml:space="preserve">PEVuZE5vdGU+PENpdGU+PEF1dGhvcj5aaGFvPC9BdXRob3I+PFllYXI+MjAxNTwvWWVhcj48UmVj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</w:fldData>
        </w:fldChar>
      </w:r>
      <w:r w:rsidR="005C0118">
        <w:rPr>
          <w:rFonts w:asciiTheme="majorHAnsi" w:hAnsiTheme="majorHAnsi" w:cstheme="majorHAnsi"/>
          <w:sz w:val="20"/>
          <w:szCs w:val="20"/>
        </w:rPr>
        <w:instrText xml:space="preserve"> ADDIN EN.CITE.DATA </w:instrText>
      </w:r>
      <w:r w:rsidR="005C0118">
        <w:rPr>
          <w:rFonts w:asciiTheme="majorHAnsi" w:hAnsiTheme="majorHAnsi" w:cstheme="majorHAnsi"/>
          <w:sz w:val="20"/>
          <w:szCs w:val="20"/>
        </w:rPr>
      </w:r>
      <w:r w:rsidR="005C0118">
        <w:rPr>
          <w:rFonts w:asciiTheme="majorHAnsi" w:hAnsiTheme="majorHAnsi" w:cstheme="majorHAnsi"/>
          <w:sz w:val="20"/>
          <w:szCs w:val="20"/>
        </w:rPr>
        <w:fldChar w:fldCharType="end"/>
      </w:r>
      <w:r w:rsidRPr="002254A1">
        <w:rPr>
          <w:rFonts w:asciiTheme="majorHAnsi" w:hAnsiTheme="majorHAnsi" w:cstheme="majorHAnsi"/>
          <w:sz w:val="20"/>
          <w:szCs w:val="20"/>
        </w:rPr>
      </w:r>
      <w:r w:rsidRPr="002254A1">
        <w:rPr>
          <w:rFonts w:asciiTheme="majorHAnsi" w:hAnsiTheme="majorHAnsi" w:cstheme="majorHAnsi"/>
          <w:sz w:val="20"/>
          <w:szCs w:val="20"/>
        </w:rPr>
        <w:fldChar w:fldCharType="separate"/>
      </w:r>
      <w:r>
        <w:rPr>
          <w:rFonts w:asciiTheme="majorHAnsi" w:hAnsiTheme="majorHAnsi" w:cstheme="majorHAnsi"/>
          <w:noProof/>
          <w:sz w:val="20"/>
          <w:szCs w:val="20"/>
        </w:rPr>
        <w:t>(Zhao et al. 2015c)</w:t>
      </w:r>
      <w:r w:rsidRPr="002254A1">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18"/>
      <w:bookmarkEnd w:id="119"/>
    </w:p>
    <w:p w14:paraId="42009363" w14:textId="77777777" w:rsidR="006A0A66" w:rsidRPr="00221E1B" w:rsidRDefault="006A0A66" w:rsidP="00EB2ECB">
      <w:pPr>
        <w:pStyle w:val="Heading2"/>
      </w:pPr>
      <w:bookmarkStart w:id="120" w:name="_Toc132156178"/>
      <w:bookmarkStart w:id="121" w:name="_Toc152771746"/>
      <w:r>
        <w:t>Interfacial tension</w:t>
      </w:r>
      <w:bookmarkEnd w:id="120"/>
      <w:bookmarkEnd w:id="121"/>
    </w:p>
    <w:p w14:paraId="2B231BC0" w14:textId="6F06AEE4" w:rsidR="006A0A66" w:rsidRDefault="006A0A66" w:rsidP="006A0A66">
      <w:pPr>
        <w:spacing w:after="120"/>
        <w:jc w:val="both"/>
      </w:pPr>
      <w:r w:rsidRPr="006D1551">
        <w:t xml:space="preserve">The interfacial tension between carbon dioxide and water/brine systems has been extensively </w:t>
      </w:r>
      <w:r w:rsidR="0066628E" w:rsidRPr="006D1551">
        <w:t>stud</w:t>
      </w:r>
      <w:r w:rsidR="0066628E">
        <w:t>ied</w:t>
      </w:r>
      <w:r w:rsidR="0066628E" w:rsidRPr="006D1551">
        <w:t xml:space="preserve"> </w:t>
      </w:r>
      <w:r w:rsidRPr="006D1551">
        <w:fldChar w:fldCharType="begin">
          <w:fldData xml:space="preserve">PEVuZE5vdGU+PENpdGU+PEF1dGhvcj5NYXNzb3VkaTwvQXV0aG9yPjxZZWFyPjE5NzQ8L1llYXI+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</w:fldData>
        </w:fldChar>
      </w:r>
      <w:r w:rsidR="005C0118">
        <w:instrText xml:space="preserve"> ADDIN EN.CITE </w:instrText>
      </w:r>
      <w:r w:rsidR="005C0118">
        <w:fldChar w:fldCharType="begin">
          <w:fldData xml:space="preserve">PEVuZE5vdGU+PENpdGU+PEF1dGhvcj5NYXNzb3VkaTwvQXV0aG9yPjxZZWFyPjE5NzQ8L1llYXI+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</w:fldData>
        </w:fldChar>
      </w:r>
      <w:r w:rsidR="005C0118">
        <w:instrText xml:space="preserve"> ADDIN EN.CITE.DATA </w:instrText>
      </w:r>
      <w:r w:rsidR="005C0118">
        <w:fldChar w:fldCharType="end"/>
      </w:r>
      <w:r w:rsidRPr="006D1551">
        <w:fldChar w:fldCharType="separate"/>
      </w:r>
      <w:r w:rsidRPr="006D1551">
        <w:rPr>
          <w:noProof/>
        </w:rPr>
        <w:t>(Massoudi and King 1974, Chun and Wilkinson 1995, da Rocha et al. 1999, Hebach et al. 2002, Park et al. 2005, Akutsu et al. 2007, Sutjiadi-Sia et al. 2008, Chiquet et al. 2007b, Bachu and Brant Bennion 2009, Bachu and Bennion 2009, Chalbaud et al. 2009, Aggelopoulos et al. 2010, Georgiadis et al. 2010b, Aggelopoulos et al. 2011, Bikkina et al. 2011, Li et al. 2012, Pereira et al. 2016)</w:t>
      </w:r>
      <w:r w:rsidRPr="006D1551">
        <w:fldChar w:fldCharType="end"/>
      </w:r>
      <w:r w:rsidRPr="006D1551">
        <w:t xml:space="preserve">. Experimental determination of the interfacial tension primarily relies on two traditional techniques: the capillary-rise method and axisymmetric drop shape analysis (ADSA). These methods fundamentally hinge on solving the Young-Laplace equation at the interface </w:t>
      </w:r>
      <w:r w:rsidRPr="006D1551">
        <w:lastRenderedPageBreak/>
        <w:t xml:space="preserve">between the gas and water </w:t>
      </w:r>
      <w:r w:rsidRPr="006D1551">
        <w:fldChar w:fldCharType="begin"/>
      </w:r>
      <w:r w:rsidR="00812F80">
        <w:instrText xml:space="preserve"> ADDIN EN.CITE &lt;EndNote&gt;&lt;Cite&gt;&lt;Author&gt;Behroozi&lt;/Author&gt;&lt;Year&gt;2022&lt;/Year&gt;&lt;RecNum&gt;463&lt;/RecNum&gt;&lt;DisplayText&gt;(Behroozi 2022)&lt;/DisplayText&gt;&lt;record&gt;&lt;rec-number&gt;463&lt;/rec-number&gt;&lt;foreign-keys&gt;&lt;key app="EN" db-id="xtrtpexd9zwesae9vrlxa5fbrpepps92x2sf" timestamp="1680381662" guid="bf274cbe-be79-4310-b6f1-43bf6527262b"&gt;463&lt;/key&gt;&lt;/foreign-keys&gt;&lt;ref-type name="Journal Article"&gt;17&lt;/ref-type&gt;&lt;contributors&gt;&lt;authors&gt;&lt;author&gt;Behroozi, Fred&lt;/author&gt;&lt;/authors&gt;&lt;/contributors&gt;&lt;titles&gt;&lt;title&gt;A Fresh Look at the Young-Laplace Equation and Its Many Applications in Hydrostatics&lt;/title&gt;&lt;secondary-title&gt;The Physics Teacher&lt;/secondary-title&gt;&lt;/titles&gt;&lt;periodical&gt;&lt;full-title&gt;The Physics Teacher&lt;/full-title&gt;&lt;/periodical&gt;&lt;pages&gt;358-361&lt;/pages&gt;&lt;volume&gt;60&lt;/volume&gt;&lt;number&gt;5&lt;/number&gt;&lt;dates&gt;&lt;year&gt;2022&lt;/year&gt;&lt;/dates&gt;&lt;isbn&gt;0031-921X&lt;/isbn&gt;&lt;urls&gt;&lt;related-urls&gt;&lt;url&gt;https://doi.org/10.1119/5.0045605&lt;/url&gt;&lt;/related-urls&gt;&lt;/urls&gt;&lt;electronic-resource-num&gt;10.1119/5.0045605&lt;/electronic-resource-num&gt;&lt;/record&gt;&lt;/Cite&gt;&lt;/EndNote&gt;</w:instrText>
      </w:r>
      <w:r w:rsidRPr="006D1551">
        <w:fldChar w:fldCharType="separate"/>
      </w:r>
      <w:r w:rsidRPr="006D1551">
        <w:rPr>
          <w:noProof/>
        </w:rPr>
        <w:t>(Behroozi 2022)</w:t>
      </w:r>
      <w:r w:rsidRPr="006D1551">
        <w:fldChar w:fldCharType="end"/>
      </w:r>
      <w:r w:rsidRPr="006D1551">
        <w:t xml:space="preserve">. Overall, drop-shape analysis is the preferred method due to its superior accuracy, broad measurement range, and </w:t>
      </w:r>
      <w:r w:rsidR="0066628E">
        <w:t xml:space="preserve">better </w:t>
      </w:r>
      <w:r w:rsidRPr="006D1551">
        <w:t xml:space="preserve">reproducibility </w:t>
      </w:r>
      <w:r w:rsidRPr="006D1551">
        <w:fldChar w:fldCharType="begin"/>
      </w:r>
      <w:r w:rsidR="005C0118">
        <w:instrText xml:space="preserve"> ADDIN EN.CITE &lt;EndNote&gt;&lt;Cite&gt;&lt;Author&gt;Xing&lt;/Author&gt;&lt;Year&gt;2013&lt;/Year&gt;&lt;RecNum&gt;420&lt;/RecNum&gt;&lt;DisplayText&gt;(Xing et al. 2013)&lt;/DisplayText&gt;&lt;record&gt;&lt;rec-number&gt;420&lt;/rec-number&gt;&lt;foreign-keys&gt;&lt;key app="EN" db-id="xtrtpexd9zwesae9vrlxa5fbrpepps92x2sf" timestamp="1679461103" guid="f47bfff6-e7c8-4d15-a72e-b60606446d5a"&gt;420&lt;/key&gt;&lt;/foreign-keys&gt;&lt;ref-type name="Journal Article"&gt;17&lt;/ref-type&gt;&lt;contributors&gt;&lt;authors&gt;&lt;author&gt;Xing, Wanli&lt;/author&gt;&lt;author&gt;Song, Yongchen&lt;/author&gt;&lt;author&gt;Zhang, Yi&lt;/author&gt;&lt;author&gt;Nishio, Masahiro&lt;/author&gt;&lt;author&gt;Zhan, Yangchun&lt;/author&gt;&lt;author&gt;Jian, Weiwei&lt;/author&gt;&lt;author&gt;Shen, Yong&lt;/author&gt;&lt;/authors&gt;&lt;/contributors&gt;&lt;titles&gt;&lt;title&gt;Research Progress of the Interfacial Tension in Supercritical CO2-water/oil System&lt;/title&gt;&lt;secondary-title&gt;Energy Procedia&lt;/secondary-title&gt;&lt;/titles&gt;&lt;periodical&gt;&lt;full-title&gt;Energy Procedia&lt;/full-title&gt;&lt;/periodical&gt;&lt;pages&gt;6928-6935&lt;/pages&gt;&lt;volume&gt;37&lt;/volume&gt;&lt;keywords&gt;&lt;keyword&gt;carbon capture and sequestration technology&lt;/keyword&gt;&lt;keyword&gt;CO2-EOR&lt;/keyword&gt;&lt;keyword&gt;greenhouse gas&lt;/keyword&gt;&lt;keyword&gt;interfacial tension&lt;/keyword&gt;&lt;/keywords&gt;&lt;dates&gt;&lt;year&gt;2013&lt;/year&gt;&lt;/dates&gt;&lt;publisher&gt;Elsevier Ltd&lt;/publisher&gt;&lt;isbn&gt;1876-6102&lt;/isbn&gt;&lt;urls&gt;&lt;related-urls&gt;&lt;url&gt;https://doi.org/10.1016/j.egypro.2013.06.625&lt;/url&gt;&lt;/related-urls&gt;&lt;/urls&gt;&lt;electronic-resource-num&gt;10.1016/j.egypro.2013.06.625&lt;/electronic-resource-num&gt;&lt;/record&gt;&lt;/Cite&gt;&lt;/EndNote&gt;</w:instrText>
      </w:r>
      <w:r w:rsidRPr="006D1551">
        <w:fldChar w:fldCharType="separate"/>
      </w:r>
      <w:r w:rsidRPr="006D1551">
        <w:rPr>
          <w:noProof/>
        </w:rPr>
        <w:t>(Xing et al. 2013)</w:t>
      </w:r>
      <w:r w:rsidRPr="006D1551">
        <w:fldChar w:fldCharType="end"/>
      </w:r>
      <w:r w:rsidRPr="006D1551">
        <w:t>.</w:t>
      </w:r>
    </w:p>
    <w:p w14:paraId="66A73F6A" w14:textId="26AB1B82" w:rsidR="003A053A" w:rsidRDefault="006A0A66" w:rsidP="006A0A66">
      <w:pPr>
        <w:spacing w:after="120"/>
        <w:jc w:val="both"/>
      </w:pPr>
      <w:r w:rsidRPr="006D1551">
        <w:t>For conducting CO</w:t>
      </w:r>
      <w:r w:rsidRPr="006D1551">
        <w:rPr>
          <w:vertAlign w:val="subscript"/>
        </w:rPr>
        <w:t>2</w:t>
      </w:r>
      <w:r w:rsidRPr="006D1551">
        <w:t>-water/brine interfacial tension measurements using ADSA, two configurations are employed: (a) pendant-drop, and (b) rising-</w:t>
      </w:r>
      <w:r w:rsidRPr="00A55533">
        <w:t>drop/bubble (</w:t>
      </w:r>
      <w:r w:rsidRPr="00A55533">
        <w:rPr>
          <w:b/>
          <w:bCs/>
        </w:rPr>
        <w:fldChar w:fldCharType="begin"/>
      </w:r>
      <w:r w:rsidRPr="00A55533">
        <w:rPr>
          <w:b/>
          <w:bCs/>
        </w:rPr>
        <w:instrText xml:space="preserve"> REF _Ref131247387 \h  \* MERGEFORMAT </w:instrText>
      </w:r>
      <w:r w:rsidRPr="00A55533">
        <w:rPr>
          <w:b/>
          <w:bCs/>
        </w:rPr>
      </w:r>
      <w:r w:rsidRPr="00A55533">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30</w:t>
      </w:r>
      <w:r w:rsidRPr="00A55533">
        <w:rPr>
          <w:b/>
          <w:bCs/>
        </w:rPr>
        <w:fldChar w:fldCharType="end"/>
      </w:r>
      <w:r w:rsidRPr="00A55533">
        <w:t>). The</w:t>
      </w:r>
      <w:r w:rsidRPr="006D1551">
        <w:t xml:space="preserve"> nomenclature "drop/bubble" is adopted for the rising technique to account for the phase behavior of CO</w:t>
      </w:r>
      <w:r w:rsidRPr="006D1551">
        <w:rPr>
          <w:vertAlign w:val="subscript"/>
        </w:rPr>
        <w:t>2</w:t>
      </w:r>
      <w:r w:rsidRPr="006D1551">
        <w:t xml:space="preserve"> below and above the critical point. In the pendant-drop configuration, a sufficiently large droplet of water/brine is carefully extruded through a needle under a surrounding CO</w:t>
      </w:r>
      <w:r w:rsidRPr="006D1551">
        <w:rPr>
          <w:vertAlign w:val="subscript"/>
        </w:rPr>
        <w:t>2</w:t>
      </w:r>
      <w:r w:rsidRPr="006D1551">
        <w:t xml:space="preserve"> phase. Alternatively, the rising-drop/bubble configuration is the systematic opposite (CO</w:t>
      </w:r>
      <w:r w:rsidRPr="006D1551">
        <w:rPr>
          <w:vertAlign w:val="subscript"/>
        </w:rPr>
        <w:t>2</w:t>
      </w:r>
      <w:r w:rsidRPr="006D1551">
        <w:t xml:space="preserve"> droplet/bubble submerged into an external aqueous phase). In both cases, gravity forces acting on the drop/bubble are balanced by the interfacial forces between the two fluid phases.</w:t>
      </w:r>
    </w:p>
    <w:p w14:paraId="1C56A840" w14:textId="77777777" w:rsidR="003A053A" w:rsidRPr="006D1551" w:rsidRDefault="003A053A" w:rsidP="003A053A">
      <w:pPr>
        <w:keepNext/>
        <w:spacing w:after="120" w:line="240" w:lineRule="auto"/>
        <w:jc w:val="center"/>
        <w:rPr>
          <w:highlight w:val="lightGray"/>
        </w:rPr>
      </w:pPr>
      <w:r w:rsidRPr="006D1551">
        <w:rPr>
          <w:noProof/>
          <w:highlight w:val="lightGray"/>
        </w:rPr>
        <w:drawing>
          <wp:inline distT="0" distB="0" distL="0" distR="0" wp14:anchorId="578B2A7C" wp14:editId="0BCC5A01">
            <wp:extent cx="4495800" cy="2932355"/>
            <wp:effectExtent l="0" t="0" r="0" b="1905"/>
            <wp:docPr id="2"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495800" cy="2932355"/>
                    </a:xfrm>
                    <a:prstGeom prst="rect">
                      <a:avLst/>
                    </a:prstGeom>
                  </pic:spPr>
                </pic:pic>
              </a:graphicData>
            </a:graphic>
          </wp:inline>
        </w:drawing>
      </w:r>
    </w:p>
    <w:p w14:paraId="65716E19" w14:textId="0AF7BD10" w:rsidR="003A053A" w:rsidRPr="003A053A" w:rsidRDefault="003A053A" w:rsidP="003A053A">
      <w:pPr>
        <w:pStyle w:val="Caption"/>
        <w:spacing w:after="120" w:line="480" w:lineRule="auto"/>
        <w:jc w:val="center"/>
        <w:rPr>
          <w:rFonts w:asciiTheme="majorHAnsi" w:hAnsiTheme="majorHAnsi" w:cstheme="majorHAnsi"/>
          <w:sz w:val="20"/>
          <w:szCs w:val="20"/>
        </w:rPr>
      </w:pPr>
      <w:bookmarkStart w:id="122" w:name="_Ref131247387"/>
      <w:bookmarkStart w:id="123" w:name="_Toc149503839"/>
      <w:bookmarkStart w:id="124" w:name="_Toc152493509"/>
      <w:r w:rsidRPr="006D1551">
        <w:rPr>
          <w:rFonts w:asciiTheme="majorHAnsi" w:hAnsiTheme="majorHAnsi" w:cstheme="majorHAnsi"/>
          <w:sz w:val="20"/>
          <w:szCs w:val="20"/>
        </w:rPr>
        <w:t xml:space="preserve">Figure </w:t>
      </w:r>
      <w:r w:rsidRPr="006D1551">
        <w:rPr>
          <w:rFonts w:asciiTheme="majorHAnsi" w:hAnsiTheme="majorHAnsi" w:cstheme="majorHAnsi"/>
          <w:sz w:val="20"/>
          <w:szCs w:val="20"/>
        </w:rPr>
        <w:fldChar w:fldCharType="begin"/>
      </w:r>
      <w:r w:rsidRPr="006D1551">
        <w:rPr>
          <w:rFonts w:asciiTheme="majorHAnsi" w:hAnsiTheme="majorHAnsi" w:cstheme="majorHAnsi"/>
          <w:sz w:val="20"/>
          <w:szCs w:val="20"/>
        </w:rPr>
        <w:instrText xml:space="preserve"> SEQ Figure \* ARABIC </w:instrText>
      </w:r>
      <w:r w:rsidRPr="006D1551">
        <w:rPr>
          <w:rFonts w:asciiTheme="majorHAnsi" w:hAnsiTheme="majorHAnsi" w:cstheme="majorHAnsi"/>
          <w:sz w:val="20"/>
          <w:szCs w:val="20"/>
        </w:rPr>
        <w:fldChar w:fldCharType="separate"/>
      </w:r>
      <w:r w:rsidR="00C847FE">
        <w:rPr>
          <w:rFonts w:asciiTheme="majorHAnsi" w:hAnsiTheme="majorHAnsi" w:cstheme="majorHAnsi"/>
          <w:noProof/>
          <w:sz w:val="20"/>
          <w:szCs w:val="20"/>
        </w:rPr>
        <w:t>30</w:t>
      </w:r>
      <w:r w:rsidRPr="006D1551">
        <w:rPr>
          <w:rFonts w:asciiTheme="majorHAnsi" w:hAnsiTheme="majorHAnsi" w:cstheme="majorHAnsi"/>
          <w:sz w:val="20"/>
          <w:szCs w:val="20"/>
        </w:rPr>
        <w:fldChar w:fldCharType="end"/>
      </w:r>
      <w:bookmarkEnd w:id="122"/>
      <w:r w:rsidRPr="006D1551">
        <w:rPr>
          <w:rFonts w:asciiTheme="majorHAnsi" w:hAnsiTheme="majorHAnsi" w:cstheme="majorHAnsi"/>
          <w:sz w:val="20"/>
          <w:szCs w:val="20"/>
        </w:rPr>
        <w:t>. The two experimental configurations to determine the CO</w:t>
      </w:r>
      <w:r w:rsidRPr="006D1551">
        <w:rPr>
          <w:rFonts w:asciiTheme="majorHAnsi" w:hAnsiTheme="majorHAnsi" w:cstheme="majorHAnsi"/>
          <w:sz w:val="20"/>
          <w:szCs w:val="20"/>
          <w:vertAlign w:val="subscript"/>
        </w:rPr>
        <w:t>2</w:t>
      </w:r>
      <w:r w:rsidRPr="006D1551">
        <w:rPr>
          <w:rFonts w:asciiTheme="majorHAnsi" w:hAnsiTheme="majorHAnsi" w:cstheme="majorHAnsi"/>
          <w:sz w:val="20"/>
          <w:szCs w:val="20"/>
        </w:rPr>
        <w:t>-water/brine IFT using ADSA. (a) aqueous droplet in the surrounding CO</w:t>
      </w:r>
      <w:r w:rsidRPr="006D1551">
        <w:rPr>
          <w:rFonts w:asciiTheme="majorHAnsi" w:hAnsiTheme="majorHAnsi" w:cstheme="majorHAnsi"/>
          <w:sz w:val="20"/>
          <w:szCs w:val="20"/>
          <w:vertAlign w:val="subscript"/>
        </w:rPr>
        <w:t>2</w:t>
      </w:r>
      <w:r w:rsidRPr="006D1551">
        <w:rPr>
          <w:rFonts w:asciiTheme="majorHAnsi" w:hAnsiTheme="majorHAnsi" w:cstheme="majorHAnsi"/>
          <w:sz w:val="20"/>
          <w:szCs w:val="20"/>
        </w:rPr>
        <w:t xml:space="preserve"> phase (pendant-drop) and (b) CO</w:t>
      </w:r>
      <w:r w:rsidRPr="006D1551">
        <w:rPr>
          <w:rFonts w:asciiTheme="majorHAnsi" w:hAnsiTheme="majorHAnsi" w:cstheme="majorHAnsi"/>
          <w:sz w:val="20"/>
          <w:szCs w:val="20"/>
          <w:vertAlign w:val="subscript"/>
        </w:rPr>
        <w:t>2</w:t>
      </w:r>
      <w:r w:rsidRPr="006D1551">
        <w:rPr>
          <w:rFonts w:asciiTheme="majorHAnsi" w:hAnsiTheme="majorHAnsi" w:cstheme="majorHAnsi"/>
          <w:sz w:val="20"/>
          <w:szCs w:val="20"/>
        </w:rPr>
        <w:t xml:space="preserve"> droplet/bubble in the surrounding aqueous phase (rising-drop/bubble) </w:t>
      </w:r>
      <w:r w:rsidRPr="006D1551">
        <w:rPr>
          <w:rFonts w:asciiTheme="majorHAnsi" w:hAnsiTheme="majorHAnsi" w:cstheme="majorHAnsi"/>
          <w:sz w:val="20"/>
          <w:szCs w:val="20"/>
        </w:rPr>
        <w:fldChar w:fldCharType="begin"/>
      </w:r>
      <w:r w:rsidRPr="006D1551">
        <w:rPr>
          <w:rFonts w:asciiTheme="majorHAnsi" w:hAnsiTheme="majorHAnsi" w:cstheme="majorHAnsi"/>
          <w:sz w:val="20"/>
          <w:szCs w:val="20"/>
        </w:rPr>
        <w:instrText xml:space="preserve"> ADDIN EN.CITE &lt;EndNote&gt;&lt;Cite&gt;&lt;Author&gt;Prem&lt;/Author&gt;&lt;Year&gt;2018&lt;/Year&gt;&lt;RecNum&gt;462&lt;/RecNum&gt;&lt;DisplayText&gt;(Prem and Imran 2018)&lt;/DisplayText&gt;&lt;record&gt;&lt;rec-number&gt;462&lt;/rec-number&gt;&lt;foreign-keys&gt;&lt;key app="EN" db-id="xtrtpexd9zwesae9vrlxa5fbrpepps92x2sf" timestamp="1680377786" guid="72654e9b-172e-4ffb-8b3f-139a4b9ae869"&gt;462&lt;/key&gt;&lt;/foreign-keys&gt;&lt;ref-type name="Book Section"&gt;5&lt;/ref-type&gt;&lt;contributors&gt;&lt;authors&gt;&lt;author&gt;Prem, Bikkina&lt;/author&gt;&lt;author&gt;Imran, Shaik&lt;/author&gt;&lt;/authors&gt;&lt;secondary-authors&gt;&lt;author&gt;Ramesh, K. Agarwal&lt;/author&gt;&lt;/secondary-authors&gt;&lt;/contributors&gt;&lt;titles&gt;&lt;title&gt;Interfacial Tension and Contact Angle Data Relevant to Carbon Sequestration&lt;/title&gt;&lt;secondary-title&gt;Carbon Capture, Utilization and Sequestration&lt;/secondary-title&gt;&lt;/titles&gt;&lt;pages&gt;Ch. 10&lt;/pages&gt;&lt;dates&gt;&lt;year&gt;2018&lt;/year&gt;&lt;/dates&gt;&lt;pub-location&gt;Rijeka&lt;/pub-location&gt;&lt;publisher&gt;IntechOpen&lt;/publisher&gt;&lt;isbn&gt;978-1-78923-765-8&lt;/isbn&gt;&lt;urls&gt;&lt;related-urls&gt;&lt;url&gt;https://doi.org/10.5772/intechopen.79414&lt;/url&gt;&lt;/related-urls&gt;&lt;/urls&gt;&lt;electronic-resource-num&gt;10.5772/intechopen.79414&lt;/electronic-resource-num&gt;&lt;access-date&gt;2023-04-01&lt;/access-date&gt;&lt;/record&gt;&lt;/Cite&gt;&lt;/EndNote&gt;</w:instrText>
      </w:r>
      <w:r w:rsidRPr="006D1551">
        <w:rPr>
          <w:rFonts w:asciiTheme="majorHAnsi" w:hAnsiTheme="majorHAnsi" w:cstheme="majorHAnsi"/>
          <w:sz w:val="20"/>
          <w:szCs w:val="20"/>
        </w:rPr>
        <w:fldChar w:fldCharType="separate"/>
      </w:r>
      <w:r w:rsidRPr="006D1551">
        <w:rPr>
          <w:rFonts w:asciiTheme="majorHAnsi" w:hAnsiTheme="majorHAnsi" w:cstheme="majorHAnsi"/>
          <w:noProof/>
          <w:sz w:val="20"/>
          <w:szCs w:val="20"/>
        </w:rPr>
        <w:t>(Prem and Imran 2018)</w:t>
      </w:r>
      <w:r w:rsidRPr="006D1551">
        <w:rPr>
          <w:rFonts w:asciiTheme="majorHAnsi" w:hAnsiTheme="majorHAnsi" w:cstheme="majorHAnsi"/>
          <w:sz w:val="20"/>
          <w:szCs w:val="20"/>
        </w:rPr>
        <w:fldChar w:fldCharType="end"/>
      </w:r>
      <w:r w:rsidRPr="006D1551">
        <w:rPr>
          <w:rFonts w:asciiTheme="majorHAnsi" w:hAnsiTheme="majorHAnsi" w:cstheme="majorHAnsi"/>
          <w:sz w:val="20"/>
          <w:szCs w:val="20"/>
        </w:rPr>
        <w:t>.</w:t>
      </w:r>
      <w:bookmarkEnd w:id="123"/>
      <w:bookmarkEnd w:id="124"/>
    </w:p>
    <w:p w14:paraId="7CEC65F8" w14:textId="0CEA28D5" w:rsidR="006A0A66" w:rsidRDefault="006A0A66" w:rsidP="006A0A66">
      <w:pPr>
        <w:spacing w:after="120"/>
        <w:jc w:val="both"/>
      </w:pPr>
      <w:r w:rsidRPr="006D1551">
        <w:lastRenderedPageBreak/>
        <w:t xml:space="preserve">After </w:t>
      </w:r>
      <w:r w:rsidR="003A053A">
        <w:t>fluid-</w:t>
      </w:r>
      <w:r w:rsidRPr="006D1551">
        <w:t xml:space="preserve">equilibrium has been established (i.e., no mass transfer and no chemical reaction between the two phases), the interfacial tension is determined based on </w:t>
      </w:r>
      <w:r w:rsidRPr="006D1551">
        <w:rPr>
          <w:b/>
          <w:bCs/>
        </w:rPr>
        <w:t xml:space="preserve">Equation </w:t>
      </w:r>
      <w:r w:rsidR="009757B6">
        <w:rPr>
          <w:b/>
          <w:bCs/>
        </w:rPr>
        <w:t>5.2</w:t>
      </w:r>
      <w:r w:rsidRPr="006D1551">
        <w:t>, whose mathematical derivation can be found elsewhere</w:t>
      </w:r>
      <w:r>
        <w:t xml:space="preserve"> </w:t>
      </w:r>
      <w:r w:rsidRPr="006D1551">
        <w:fldChar w:fldCharType="begin">
          <w:fldData xml:space="preserve">PEVuZE5vdGU+PENpdGU+PEF1dGhvcj5BbmRyZWFzPC9BdXRob3I+PFllYXI+MTkzODwvWWVhcj48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</w:fldData>
        </w:fldChar>
      </w:r>
      <w:r w:rsidR="005C0118">
        <w:instrText xml:space="preserve"> ADDIN EN.CITE </w:instrText>
      </w:r>
      <w:r w:rsidR="005C0118">
        <w:fldChar w:fldCharType="begin">
          <w:fldData xml:space="preserve">PEVuZE5vdGU+PENpdGU+PEF1dGhvcj5BbmRyZWFzPC9BdXRob3I+PFllYXI+MTkzODwvWWVhcj48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</w:fldData>
        </w:fldChar>
      </w:r>
      <w:r w:rsidR="005C0118">
        <w:instrText xml:space="preserve"> ADDIN EN.CITE.DATA </w:instrText>
      </w:r>
      <w:r w:rsidR="005C0118">
        <w:fldChar w:fldCharType="end"/>
      </w:r>
      <w:r w:rsidRPr="006D1551">
        <w:fldChar w:fldCharType="separate"/>
      </w:r>
      <w:r w:rsidRPr="006D1551">
        <w:rPr>
          <w:noProof/>
        </w:rPr>
        <w:t>(Andreas et al. 1938, Hansen and Rødsrud 1991, Rı́o and Neumann 1997, Yeow et al. 2008, Berry et al. 2015)</w:t>
      </w:r>
      <w:r w:rsidRPr="006D1551">
        <w:fldChar w:fldCharType="end"/>
      </w:r>
      <w:r w:rsidRPr="006D155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242252" w14:paraId="5A53A556" w14:textId="77777777" w:rsidTr="00C945C0">
        <w:trPr>
          <w:cantSplit/>
          <w:trHeight w:val="576"/>
        </w:trPr>
        <w:tc>
          <w:tcPr>
            <w:tcW w:w="8640" w:type="dxa"/>
            <w:vAlign w:val="center"/>
          </w:tcPr>
          <w:p w14:paraId="7AD45596" w14:textId="011569AD" w:rsidR="00242252" w:rsidRPr="009C190E" w:rsidRDefault="00242252" w:rsidP="00C945C0">
            <w:pPr>
              <w:keepLines/>
              <w:spacing w:after="120"/>
            </w:pPr>
            <m:oMath>
              <m:r>
                <w:rPr>
                  <w:rFonts w:ascii="Cambria Math" w:hAnsi="Cambria Math"/>
                </w:rPr>
                <m:t>γ=</m:t>
              </m:r>
              <m:f>
                <m:fPr>
                  <m:ctrlPr>
                    <w:rPr>
                      <w:rFonts w:ascii="Cambria Math" w:hAnsi="Cambria Math"/>
                      <w:i/>
                    </w:rPr>
                  </m:ctrlPr>
                </m:fPr>
                <m:num>
                  <m:d>
                    <m:dPr>
                      <m:ctrlPr>
                        <w:rPr>
                          <w:rFonts w:ascii="Cambria Math" w:hAnsi="Cambria Math"/>
                          <w:i/>
                        </w:rPr>
                      </m:ctrlPr>
                    </m:dPr>
                    <m:e>
                      <m:r>
                        <w:rPr>
                          <w:rFonts w:ascii="Cambria Math" w:hAnsi="Cambria Math"/>
                        </w:rPr>
                        <m:t>∆ρ</m:t>
                      </m:r>
                    </m:e>
                  </m:d>
                  <m:r>
                    <w:rPr>
                      <w:rFonts w:ascii="Cambria Math" w:hAnsi="Cambria Math"/>
                    </w:rPr>
                    <m:t>g</m:t>
                  </m:r>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2</m:t>
                      </m:r>
                    </m:sup>
                  </m:sSubSup>
                </m:num>
                <m:den>
                  <m:r>
                    <w:rPr>
                      <w:rFonts w:ascii="Cambria Math" w:hAnsi="Cambria Math"/>
                    </w:rPr>
                    <m:t>β</m:t>
                  </m:r>
                </m:den>
              </m:f>
            </m:oMath>
            <w:r>
              <w:t xml:space="preserve"> </w:t>
            </w:r>
          </w:p>
        </w:tc>
        <w:tc>
          <w:tcPr>
            <w:tcW w:w="710" w:type="dxa"/>
            <w:vAlign w:val="center"/>
          </w:tcPr>
          <w:p w14:paraId="3EE4606A" w14:textId="112A9748" w:rsidR="00242252" w:rsidRDefault="009757B6" w:rsidP="00C945C0">
            <w:pPr>
              <w:spacing w:after="120"/>
              <w:jc w:val="right"/>
            </w:pPr>
            <w:r>
              <w:t>(5.2)</w:t>
            </w:r>
          </w:p>
        </w:tc>
      </w:tr>
    </w:tbl>
    <w:p w14:paraId="65244B14" w14:textId="5F693B7B" w:rsidR="006A0A66" w:rsidRDefault="006A0A66" w:rsidP="006A0A66">
      <w:pPr>
        <w:spacing w:after="120"/>
        <w:jc w:val="both"/>
      </w:pPr>
      <w:r w:rsidRPr="006D1551">
        <w:t xml:space="preserve">Here, </w:t>
      </w:r>
      <m:oMath>
        <m:r>
          <w:rPr>
            <w:rFonts w:ascii="Cambria Math" w:hAnsi="Cambria Math"/>
          </w:rPr>
          <m:t>γ</m:t>
        </m:r>
      </m:oMath>
      <w:r w:rsidRPr="006D1551">
        <w:t xml:space="preserve"> represents the interfacial tension, </w:t>
      </w:r>
      <m:oMath>
        <m:r>
          <w:rPr>
            <w:rFonts w:ascii="Cambria Math" w:hAnsi="Cambria Math"/>
          </w:rPr>
          <m:t>∆ρ</m:t>
        </m:r>
      </m:oMath>
      <w:r w:rsidRPr="006D1551">
        <w:t xml:space="preserve"> is the density difference between the two fluids, </w:t>
      </w:r>
      <m:oMath>
        <m:r>
          <w:rPr>
            <w:rFonts w:ascii="Cambria Math" w:hAnsi="Cambria Math"/>
          </w:rPr>
          <m:t>g</m:t>
        </m:r>
      </m:oMath>
      <w:r w:rsidRPr="006D1551">
        <w:t xml:space="preserve"> is the gravity constant, </w:t>
      </w:r>
      <m:oMath>
        <m:sSub>
          <m:sSubPr>
            <m:ctrlPr>
              <w:rPr>
                <w:rFonts w:ascii="Cambria Math" w:hAnsi="Cambria Math"/>
                <w:i/>
              </w:rPr>
            </m:ctrlPr>
          </m:sSubPr>
          <m:e>
            <m:r>
              <w:rPr>
                <w:rFonts w:ascii="Cambria Math" w:hAnsi="Cambria Math"/>
              </w:rPr>
              <m:t>R</m:t>
            </m:r>
          </m:e>
          <m:sub>
            <m:r>
              <w:rPr>
                <w:rFonts w:ascii="Cambria Math" w:hAnsi="Cambria Math"/>
              </w:rPr>
              <m:t>o</m:t>
            </m:r>
          </m:sub>
        </m:sSub>
      </m:oMath>
      <w:r w:rsidRPr="006D1551">
        <w:t xml:space="preserve"> is the radius of curvature at the drop/bubble apex, and </w:t>
      </w:r>
      <m:oMath>
        <m:r>
          <w:rPr>
            <w:rFonts w:ascii="Cambria Math" w:hAnsi="Cambria Math"/>
          </w:rPr>
          <m:t>β</m:t>
        </m:r>
      </m:oMath>
      <w:r w:rsidRPr="006D1551">
        <w:t xml:space="preserve"> is a shape factor. The shape factor corresponds to the dimensionless Bond number, which characterizes the ratio of gravitational forces to surface forces. Precise determination of the interfacial tension relies on accurate density values for the fluid phases</w:t>
      </w:r>
      <w:r w:rsidR="006944A6">
        <w:t xml:space="preserve"> </w:t>
      </w:r>
      <w:r w:rsidR="006944A6">
        <w:fldChar w:fldCharType="begin">
          <w:fldData xml:space="preserve">PEVuZE5vdGU+PENpdGU+PEF1dGhvcj5IZWJhY2g8L0F1dGhvcj48WWVhcj4yMDAyPC9ZZWFyPjxS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</w:fldData>
        </w:fldChar>
      </w:r>
      <w:r w:rsidR="00F96F0F">
        <w:instrText xml:space="preserve"> ADDIN EN.CITE </w:instrText>
      </w:r>
      <w:r w:rsidR="00F96F0F">
        <w:fldChar w:fldCharType="begin">
          <w:fldData xml:space="preserve">PEVuZE5vdGU+PENpdGU+PEF1dGhvcj5IZWJhY2g8L0F1dGhvcj48WWVhcj4yMDAyPC9ZZWFyPjxS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</w:fldData>
        </w:fldChar>
      </w:r>
      <w:r w:rsidR="00F96F0F">
        <w:instrText xml:space="preserve"> ADDIN EN.CITE.DATA </w:instrText>
      </w:r>
      <w:r w:rsidR="00F96F0F">
        <w:fldChar w:fldCharType="end"/>
      </w:r>
      <w:r w:rsidR="006944A6">
        <w:fldChar w:fldCharType="separate"/>
      </w:r>
      <w:r w:rsidR="006944A6">
        <w:rPr>
          <w:noProof/>
        </w:rPr>
        <w:t>(Hebach et al. 2002, Chiquet et al. 2007b, Pereira et al. 2016)</w:t>
      </w:r>
      <w:r w:rsidR="006944A6">
        <w:fldChar w:fldCharType="end"/>
      </w:r>
      <w:r w:rsidRPr="006D1551">
        <w:t xml:space="preserve"> and calculation of the size parameters, </w:t>
      </w:r>
      <m:oMath>
        <m:sSub>
          <m:sSubPr>
            <m:ctrlPr>
              <w:rPr>
                <w:rFonts w:ascii="Cambria Math" w:hAnsi="Cambria Math"/>
                <w:i/>
              </w:rPr>
            </m:ctrlPr>
          </m:sSubPr>
          <m:e>
            <m:r>
              <w:rPr>
                <w:rFonts w:ascii="Cambria Math" w:hAnsi="Cambria Math"/>
              </w:rPr>
              <m:t>R</m:t>
            </m:r>
          </m:e>
          <m:sub>
            <m:r>
              <w:rPr>
                <w:rFonts w:ascii="Cambria Math" w:hAnsi="Cambria Math"/>
              </w:rPr>
              <m:t>o</m:t>
            </m:r>
          </m:sub>
        </m:sSub>
      </m:oMath>
      <w:r w:rsidRPr="006D1551">
        <w:t xml:space="preserve"> and </w:t>
      </w:r>
      <m:oMath>
        <m:r>
          <w:rPr>
            <w:rFonts w:ascii="Cambria Math" w:hAnsi="Cambria Math"/>
          </w:rPr>
          <m:t>β</m:t>
        </m:r>
      </m:oMath>
      <w:r w:rsidRPr="006D1551">
        <w:t xml:space="preserve">. These size parameters are obtained through proper system calibration and iterative fitting of the drop contour </w:t>
      </w:r>
      <w:r w:rsidRPr="006D1551">
        <w:fldChar w:fldCharType="begin"/>
      </w:r>
      <w:r w:rsidRPr="006D1551">
        <w:instrText xml:space="preserve"> ADDIN EN.CITE &lt;EndNote&gt;&lt;Cite&gt;&lt;Author&gt;Bashforth&lt;/Author&gt;&lt;Year&gt;1883&lt;/Year&gt;&lt;RecNum&gt;387&lt;/RecNum&gt;&lt;DisplayText&gt;(Bashforth 1883)&lt;/DisplayText&gt;&lt;record&gt;&lt;rec-number&gt;387&lt;/rec-number&gt;&lt;foreign-keys&gt;&lt;key app="EN" db-id="xtrtpexd9zwesae9vrlxa5fbrpepps92x2sf" timestamp="1679436215" guid="cf795877-d39b-47d0-a46c-7aa6d93f14e1"&gt;387&lt;/key&gt;&lt;/foreign-keys&gt;&lt;ref-type name="Book"&gt;6&lt;/ref-type&gt;&lt;contributors&gt;&lt;authors&gt;&lt;author&gt;Bashforth, Francis&lt;/author&gt;&lt;/authors&gt;&lt;/contributors&gt;&lt;titles&gt;&lt;title&gt;An attempt to test the theories of capillary action by comparing the theoretical and measured forms of drops of fluid. With an explanation of the method of integration employed in constucting the tables which give the theoretical forms of such drops, by J. C. Adams&lt;/title&gt;&lt;/titles&gt;&lt;dates&gt;&lt;year&gt;1883&lt;/year&gt;&lt;/dates&gt;&lt;pub-location&gt;England&lt;/pub-location&gt;&lt;publisher&gt;England: University Press, 1883&lt;/publisher&gt;&lt;urls&gt;&lt;/urls&gt;&lt;/record&gt;&lt;/Cite&gt;&lt;/EndNote&gt;</w:instrText>
      </w:r>
      <w:r w:rsidRPr="006D1551">
        <w:fldChar w:fldCharType="separate"/>
      </w:r>
      <w:r w:rsidRPr="006D1551">
        <w:rPr>
          <w:noProof/>
        </w:rPr>
        <w:t>(Bashforth 1883)</w:t>
      </w:r>
      <w:r w:rsidRPr="006D1551">
        <w:fldChar w:fldCharType="end"/>
      </w:r>
      <w:r w:rsidRPr="006D1551">
        <w:t xml:space="preserve">. A large value of </w:t>
      </w:r>
      <m:oMath>
        <m:r>
          <w:rPr>
            <w:rFonts w:ascii="Cambria Math" w:hAnsi="Cambria Math"/>
          </w:rPr>
          <m:t>β</m:t>
        </m:r>
      </m:oMath>
      <w:r w:rsidRPr="006D1551">
        <w:t xml:space="preserve"> (indicating the dominance of gravity forces over surface forces) results in a "pendant-shaped" drop, providing a unique combination of </w:t>
      </w:r>
      <m:oMath>
        <m:sSub>
          <m:sSubPr>
            <m:ctrlPr>
              <w:rPr>
                <w:rFonts w:ascii="Cambria Math" w:hAnsi="Cambria Math"/>
                <w:i/>
              </w:rPr>
            </m:ctrlPr>
          </m:sSubPr>
          <m:e>
            <m:r>
              <w:rPr>
                <w:rFonts w:ascii="Cambria Math" w:hAnsi="Cambria Math"/>
              </w:rPr>
              <m:t>R</m:t>
            </m:r>
          </m:e>
          <m:sub>
            <m:r>
              <w:rPr>
                <w:rFonts w:ascii="Cambria Math" w:hAnsi="Cambria Math"/>
              </w:rPr>
              <m:t>o</m:t>
            </m:r>
          </m:sub>
        </m:sSub>
      </m:oMath>
      <w:r w:rsidRPr="006D1551">
        <w:t xml:space="preserve"> and </w:t>
      </w:r>
      <m:oMath>
        <m:r>
          <w:rPr>
            <w:rFonts w:ascii="Cambria Math" w:hAnsi="Cambria Math"/>
          </w:rPr>
          <m:t>γ</m:t>
        </m:r>
      </m:oMath>
      <w:r w:rsidRPr="006D1551">
        <w:t xml:space="preserve"> and reducing numerical errors. In contrast, "spherical-shaped" drops generate lower </w:t>
      </w:r>
      <m:oMath>
        <m:r>
          <w:rPr>
            <w:rFonts w:ascii="Cambria Math" w:hAnsi="Cambria Math"/>
          </w:rPr>
          <m:t>β</m:t>
        </m:r>
      </m:oMath>
      <w:r w:rsidRPr="006D1551">
        <w:t xml:space="preserve"> values, leading to multiple combinations of </w:t>
      </w:r>
      <m:oMath>
        <m:sSub>
          <m:sSubPr>
            <m:ctrlPr>
              <w:rPr>
                <w:rFonts w:ascii="Cambria Math" w:hAnsi="Cambria Math"/>
                <w:i/>
              </w:rPr>
            </m:ctrlPr>
          </m:sSubPr>
          <m:e>
            <m:r>
              <w:rPr>
                <w:rFonts w:ascii="Cambria Math" w:hAnsi="Cambria Math"/>
              </w:rPr>
              <m:t>R</m:t>
            </m:r>
          </m:e>
          <m:sub>
            <m:r>
              <w:rPr>
                <w:rFonts w:ascii="Cambria Math" w:hAnsi="Cambria Math"/>
              </w:rPr>
              <m:t>o</m:t>
            </m:r>
          </m:sub>
        </m:sSub>
      </m:oMath>
      <w:r w:rsidRPr="006D1551">
        <w:t xml:space="preserve"> and </w:t>
      </w:r>
      <m:oMath>
        <m:r>
          <w:rPr>
            <w:rFonts w:ascii="Cambria Math" w:hAnsi="Cambria Math"/>
          </w:rPr>
          <m:t>γ</m:t>
        </m:r>
      </m:oMath>
      <w:r w:rsidRPr="006D1551">
        <w:t xml:space="preserve"> and increased measurement errors </w:t>
      </w:r>
      <w:r w:rsidRPr="006D1551">
        <w:fldChar w:fldCharType="begin"/>
      </w:r>
      <w:r w:rsidR="003704F3">
        <w:instrText xml:space="preserve"> ADDIN EN.CITE &lt;EndNote&gt;&lt;Cite&gt;&lt;Author&gt;Neeson&lt;/Author&gt;&lt;Year&gt;2014&lt;/Year&gt;&lt;RecNum&gt;391&lt;/RecNum&gt;&lt;DisplayText&gt;(Neeson et al. 2014)&lt;/DisplayText&gt;&lt;record&gt;&lt;rec-number&gt;391&lt;/rec-number&gt;&lt;foreign-keys&gt;&lt;key app="EN" db-id="xtrtpexd9zwesae9vrlxa5fbrpepps92x2sf" timestamp="1679436626" guid="eeb635ef-40e2-44df-9f5d-c1819b3acac1"&gt;391&lt;/key&gt;&lt;/foreign-keys&gt;&lt;ref-type name="Journal Article"&gt;17&lt;/ref-type&gt;&lt;contributors&gt;&lt;authors&gt;&lt;author&gt;Neeson, Michael J.&lt;/author&gt;&lt;author&gt;Chan, Derek Y. C.&lt;/author&gt;&lt;author&gt;Tabor, Rico F.&lt;/author&gt;&lt;/authors&gt;&lt;/contributors&gt;&lt;titles&gt;&lt;title&gt;Compound Pendant Drop Tensiometry for Interfacial Tension Measurement at Zero Bond Number&lt;/title&gt;&lt;secondary-title&gt;Langmuir&lt;/secondary-title&gt;&lt;/titles&gt;&lt;periodical&gt;&lt;full-title&gt;Langmuir&lt;/full-title&gt;&lt;/periodical&gt;&lt;pages&gt;15388-15391&lt;/pages&gt;&lt;volume&gt;30&lt;/volume&gt;&lt;number&gt;51&lt;/number&gt;&lt;dates&gt;&lt;year&gt;2014&lt;/year&gt;&lt;/dates&gt;&lt;pub-location&gt;United States&lt;/pub-location&gt;&lt;publisher&gt;United States: American Chemical Society&lt;/publisher&gt;&lt;isbn&gt;0743-7463&lt;/isbn&gt;&lt;urls&gt;&lt;related-urls&gt;&lt;url&gt;https://doi.org/10.1021/la504406m&lt;/url&gt;&lt;/related-urls&gt;&lt;/urls&gt;&lt;electronic-resource-num&gt;10.1021/la504406m&lt;/electronic-resource-num&gt;&lt;/record&gt;&lt;/Cite&gt;&lt;/EndNote&gt;</w:instrText>
      </w:r>
      <w:r w:rsidRPr="006D1551">
        <w:fldChar w:fldCharType="separate"/>
      </w:r>
      <w:r w:rsidRPr="006D1551">
        <w:rPr>
          <w:noProof/>
        </w:rPr>
        <w:t>(Neeson et al. 2014)</w:t>
      </w:r>
      <w:r w:rsidRPr="006D1551">
        <w:fldChar w:fldCharType="end"/>
      </w:r>
      <w:r w:rsidRPr="006D1551">
        <w:t>. Therefore, it is generally recommended to measure the interfacial tension in the gravity-dominated regime</w:t>
      </w:r>
      <w:r w:rsidR="00A74BA4">
        <w:t>.</w:t>
      </w:r>
    </w:p>
    <w:p w14:paraId="3C61351A" w14:textId="4955226E" w:rsidR="006A0A66" w:rsidRPr="006D1551" w:rsidRDefault="006A0A66" w:rsidP="006A0A66">
      <w:pPr>
        <w:spacing w:after="120"/>
        <w:jc w:val="both"/>
      </w:pPr>
      <w:r w:rsidRPr="006D1551">
        <w:t xml:space="preserve">Several other factors in the experimental design should be considered to obtain reproducible interfacial tension data. These include placing the thermocouple as close as possible to the droplet/bubble phase </w:t>
      </w:r>
      <w:r w:rsidRPr="006D1551">
        <w:fldChar w:fldCharType="begin"/>
      </w:r>
      <w:r w:rsidRPr="006D1551">
        <w:instrText xml:space="preserve"> ADDIN EN.CITE &lt;EndNote&gt;&lt;Cite&gt;&lt;Author&gt;Kvamme&lt;/Author&gt;&lt;Year&gt;2007&lt;/Year&gt;&lt;RecNum&gt;469&lt;/RecNum&gt;&lt;DisplayText&gt;(Kvamme et al. 2007)&lt;/DisplayText&gt;&lt;record&gt;&lt;rec-number&gt;469&lt;/rec-number&gt;&lt;foreign-keys&gt;&lt;key app="EN" db-id="xtrtpexd9zwesae9vrlxa5fbrpepps92x2sf" timestamp="1680530402" guid="44350df3-0c33-4caa-a2a2-1df3a7a50b05"&gt;469&lt;/key&gt;&lt;/foreign-keys&gt;&lt;ref-type name="Journal Article"&gt;17&lt;/ref-type&gt;&lt;contributors&gt;&lt;authors&gt;&lt;author&gt;Kvamme, Bjørn&lt;/author&gt;&lt;author&gt;Kuznetsova, Tatyana&lt;/author&gt;&lt;author&gt;Hebach, Andreas&lt;/author&gt;&lt;author&gt;Oberhof, Alexander&lt;/author&gt;&lt;author&gt;Lunde, Eivind&lt;/author&gt;&lt;/authors&gt;&lt;/contributors&gt;&lt;titles&gt;&lt;title&gt;Measurements and modelling of interfacial tension for water+carbon dioxide systems at elevated pressures&lt;/title&gt;&lt;secondary-title&gt;Computational Materials Science&lt;/secondary-title&gt;&lt;/titles&gt;&lt;periodical&gt;&lt;full-title&gt;Computational Materials Science&lt;/full-title&gt;&lt;/periodical&gt;&lt;pages&gt;506-513&lt;/pages&gt;&lt;volume&gt;38&lt;/volume&gt;&lt;number&gt;3&lt;/number&gt;&lt;keywords&gt;&lt;keyword&gt;Carbon dioxide&lt;/keyword&gt;&lt;keyword&gt;Water&lt;/keyword&gt;&lt;keyword&gt;Interfacial tension&lt;/keyword&gt;&lt;keyword&gt;Pendant drop&lt;/keyword&gt;&lt;keyword&gt;Molecular modeling&lt;/keyword&gt;&lt;keyword&gt;High pressure&lt;/keyword&gt;&lt;/keywords&gt;&lt;dates&gt;&lt;year&gt;2007&lt;/year&gt;&lt;pub-dates&gt;&lt;date&gt;2007/01/01/&lt;/date&gt;&lt;/pub-dates&gt;&lt;/dates&gt;&lt;isbn&gt;0927-0256&lt;/isbn&gt;&lt;urls&gt;&lt;related-urls&gt;&lt;url&gt;https://www.sciencedirect.com/science/article/pii/S0927025606000656&lt;/url&gt;&lt;/related-urls&gt;&lt;/urls&gt;&lt;electronic-resource-num&gt;https://doi.org/10.1016/j.commatsci.2006.01.020&lt;/electronic-resource-num&gt;&lt;/record&gt;&lt;/Cite&gt;&lt;/EndNote&gt;</w:instrText>
      </w:r>
      <w:r w:rsidRPr="006D1551">
        <w:fldChar w:fldCharType="separate"/>
      </w:r>
      <w:r w:rsidRPr="006D1551">
        <w:rPr>
          <w:noProof/>
        </w:rPr>
        <w:t>(Kvamme et al. 2007)</w:t>
      </w:r>
      <w:r w:rsidRPr="006D1551">
        <w:fldChar w:fldCharType="end"/>
      </w:r>
      <w:r w:rsidRPr="006D1551">
        <w:t xml:space="preserve">, thorough solvent cleaning between tests to prevent contamination </w:t>
      </w:r>
      <w:r w:rsidRPr="006D1551">
        <w:fldChar w:fldCharType="begin"/>
      </w:r>
      <w:r w:rsidRPr="006D1551">
        <w:instrText xml:space="preserve"> ADDIN EN.CITE &lt;EndNote&gt;&lt;Cite&gt;&lt;Author&gt;Prem&lt;/Author&gt;&lt;Year&gt;2018&lt;/Year&gt;&lt;RecNum&gt;462&lt;/RecNum&gt;&lt;DisplayText&gt;(Prem and Imran 2018)&lt;/DisplayText&gt;&lt;record&gt;&lt;rec-number&gt;462&lt;/rec-number&gt;&lt;foreign-keys&gt;&lt;key app="EN" db-id="xtrtpexd9zwesae9vrlxa5fbrpepps92x2sf" timestamp="1680377786" guid="72654e9b-172e-4ffb-8b3f-139a4b9ae869"&gt;462&lt;/key&gt;&lt;/foreign-keys&gt;&lt;ref-type name="Book Section"&gt;5&lt;/ref-type&gt;&lt;contributors&gt;&lt;authors&gt;&lt;author&gt;Prem, Bikkina&lt;/author&gt;&lt;author&gt;Imran, Shaik&lt;/author&gt;&lt;/authors&gt;&lt;secondary-authors&gt;&lt;author&gt;Ramesh, K. Agarwal&lt;/author&gt;&lt;/secondary-authors&gt;&lt;/contributors&gt;&lt;titles&gt;&lt;title&gt;Interfacial Tension and Contact Angle Data Relevant to Carbon Sequestration&lt;/title&gt;&lt;secondary-title&gt;Carbon Capture, Utilization and Sequestration&lt;/secondary-title&gt;&lt;/titles&gt;&lt;pages&gt;Ch. 10&lt;/pages&gt;&lt;dates&gt;&lt;year&gt;2018&lt;/year&gt;&lt;/dates&gt;&lt;pub-location&gt;Rijeka&lt;/pub-location&gt;&lt;publisher&gt;IntechOpen&lt;/publisher&gt;&lt;isbn&gt;978-1-78923-765-8&lt;/isbn&gt;&lt;urls&gt;&lt;related-urls&gt;&lt;url&gt;https://doi.org/10.5772/intechopen.79414&lt;/url&gt;&lt;/related-urls&gt;&lt;/urls&gt;&lt;electronic-resource-num&gt;10.5772/intechopen.79414&lt;/electronic-resource-num&gt;&lt;access-date&gt;2023-04-01&lt;/access-date&gt;&lt;/record&gt;&lt;/Cite&gt;&lt;/EndNote&gt;</w:instrText>
      </w:r>
      <w:r w:rsidRPr="006D1551">
        <w:fldChar w:fldCharType="separate"/>
      </w:r>
      <w:r w:rsidRPr="006D1551">
        <w:rPr>
          <w:noProof/>
        </w:rPr>
        <w:t>(Prem and Imran 2018)</w:t>
      </w:r>
      <w:r w:rsidRPr="006D1551">
        <w:fldChar w:fldCharType="end"/>
      </w:r>
      <w:r w:rsidRPr="006D1551">
        <w:t xml:space="preserve">, adequate pre-equilibration times between the two fluid </w:t>
      </w:r>
      <w:r w:rsidRPr="006D1551">
        <w:lastRenderedPageBreak/>
        <w:t xml:space="preserve">phases </w:t>
      </w:r>
      <w:r w:rsidRPr="006D1551">
        <w:fldChar w:fldCharType="begin">
          <w:fldData xml:space="preserve">PEVuZE5vdGU+PENpdGU+PEF1dGhvcj5IZWJhY2g8L0F1dGhvcj48WWVhcj4yMDAyPC9ZZWFyPjxS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</w:fldData>
        </w:fldChar>
      </w:r>
      <w:r w:rsidR="005C0118">
        <w:instrText xml:space="preserve"> ADDIN EN.CITE </w:instrText>
      </w:r>
      <w:r w:rsidR="005C0118">
        <w:fldChar w:fldCharType="begin">
          <w:fldData xml:space="preserve">PEVuZE5vdGU+PENpdGU+PEF1dGhvcj5IZWJhY2g8L0F1dGhvcj48WWVhcj4yMDAyPC9ZZWFyPjxS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</w:fldData>
        </w:fldChar>
      </w:r>
      <w:r w:rsidR="005C0118">
        <w:instrText xml:space="preserve"> ADDIN EN.CITE.DATA </w:instrText>
      </w:r>
      <w:r w:rsidR="005C0118">
        <w:fldChar w:fldCharType="end"/>
      </w:r>
      <w:r w:rsidRPr="006D1551">
        <w:fldChar w:fldCharType="separate"/>
      </w:r>
      <w:r w:rsidRPr="006D1551">
        <w:rPr>
          <w:noProof/>
        </w:rPr>
        <w:t>(Hebach et al. 2002, Yang et al. 2005)</w:t>
      </w:r>
      <w:r w:rsidRPr="006D1551">
        <w:fldChar w:fldCharType="end"/>
      </w:r>
      <w:r w:rsidRPr="006D1551">
        <w:t xml:space="preserve">, and measuring the interfacial tension as soon as it reaches equilibrium to minimize prolonged evaporation of the droplet phase </w:t>
      </w:r>
      <w:r w:rsidRPr="006D1551">
        <w:fldChar w:fldCharType="begin"/>
      </w:r>
      <w:r w:rsidR="005C0118">
        <w:instrText xml:space="preserve"> ADDIN EN.CITE &lt;EndNote&gt;&lt;Cite&gt;&lt;Author&gt;Tewes&lt;/Author&gt;&lt;Year&gt;2004&lt;/Year&gt;&lt;RecNum&gt;471&lt;/RecNum&gt;&lt;DisplayText&gt;(Tewes and Boury 2004)&lt;/DisplayText&gt;&lt;record&gt;&lt;rec-number&gt;471&lt;/rec-number&gt;&lt;foreign-keys&gt;&lt;key app="EN" db-id="xtrtpexd9zwesae9vrlxa5fbrpepps92x2sf" timestamp="1680531366" guid="bd63adf0-4cf8-44a5-8e42-2599363b5bb3"&gt;471&lt;/key&gt;&lt;/foreign-keys&gt;&lt;ref-type name="Journal Article"&gt;17&lt;/ref-type&gt;&lt;contributors&gt;&lt;authors&gt;&lt;author&gt;Tewes, Frédéric&lt;/author&gt;&lt;author&gt;Boury, Frank&lt;/author&gt;&lt;/authors&gt;&lt;/contributors&gt;&lt;titles&gt;&lt;title&gt;Thermodynamic and Dynamic Interfacial Properties of Binary Carbon Dioxide−Water Systems&lt;/title&gt;&lt;secondary-title&gt;The Journal of Physical Chemistry. B&lt;/secondary-title&gt;&lt;/titles&gt;&lt;periodical&gt;&lt;full-title&gt;The Journal of Physical Chemistry. B&lt;/full-title&gt;&lt;/periodical&gt;&lt;pages&gt;2405-2412&lt;/pages&gt;&lt;volume&gt;108&lt;/volume&gt;&lt;number&gt;7&lt;/number&gt;&lt;keywords&gt;&lt;keyword&gt;Carbon dioxide&lt;/keyword&gt;&lt;keyword&gt;Chemical compounds&lt;/keyword&gt;&lt;keyword&gt;Chemistry, Physical and theoretical&lt;/keyword&gt;&lt;keyword&gt;Electrochemical reactions&lt;/keyword&gt;&lt;keyword&gt;Electrochemistry&lt;/keyword&gt;&lt;keyword&gt;Life Sciences&lt;/keyword&gt;&lt;keyword&gt;Microbiology and Parasitology&lt;/keyword&gt;&lt;keyword&gt;Pharmaceutical sciences&lt;/keyword&gt;&lt;keyword&gt;Properties&lt;/keyword&gt;&lt;keyword&gt;Thermodynamics&lt;/keyword&gt;&lt;/keywords&gt;&lt;dates&gt;&lt;year&gt;2004&lt;/year&gt;&lt;/dates&gt;&lt;publisher&gt;American Chemical Society&lt;/publisher&gt;&lt;isbn&gt;1520-6106&lt;/isbn&gt;&lt;urls&gt;&lt;related-urls&gt;&lt;url&gt;https://doi.org/10.1021/jp030895c&lt;/url&gt;&lt;/related-urls&gt;&lt;/urls&gt;&lt;electronic-resource-num&gt;10.1021/jp030895c&lt;/electronic-resource-num&gt;&lt;/record&gt;&lt;/Cite&gt;&lt;/EndNote&gt;</w:instrText>
      </w:r>
      <w:r w:rsidRPr="006D1551">
        <w:fldChar w:fldCharType="separate"/>
      </w:r>
      <w:r w:rsidRPr="006D1551">
        <w:rPr>
          <w:noProof/>
        </w:rPr>
        <w:t>(Tewes and Boury 2004)</w:t>
      </w:r>
      <w:r w:rsidRPr="006D1551">
        <w:fldChar w:fldCharType="end"/>
      </w:r>
      <w:r w:rsidRPr="006D1551">
        <w:t>.</w:t>
      </w:r>
    </w:p>
    <w:p w14:paraId="7D860A98" w14:textId="239C1657" w:rsidR="006A0A66" w:rsidRDefault="006A0A66" w:rsidP="006A0A66">
      <w:pPr>
        <w:jc w:val="both"/>
        <w:sectPr w:rsidR="006A0A66" w:rsidSect="006E2AE4">
          <w:pgSz w:w="12240" w:h="15840" w:code="1"/>
          <w:pgMar w:top="1440" w:right="1440" w:bottom="1440" w:left="1440" w:header="720" w:footer="720" w:gutter="0"/>
          <w:cols w:space="720"/>
          <w:titlePg/>
          <w:docGrid w:linePitch="360"/>
        </w:sectPr>
      </w:pPr>
      <w:r w:rsidRPr="00791AB1">
        <w:rPr>
          <w:b/>
          <w:bCs/>
        </w:rPr>
        <w:fldChar w:fldCharType="begin"/>
      </w:r>
      <w:r w:rsidRPr="00791AB1">
        <w:rPr>
          <w:b/>
          <w:bCs/>
        </w:rPr>
        <w:instrText xml:space="preserve"> REF _Ref131243322 \h  \* MERGEFORMAT </w:instrText>
      </w:r>
      <w:r w:rsidRPr="00791AB1">
        <w:rPr>
          <w:b/>
          <w:bCs/>
        </w:rPr>
      </w:r>
      <w:r w:rsidRPr="00791AB1">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3</w:t>
      </w:r>
      <w:r w:rsidRPr="00791AB1">
        <w:rPr>
          <w:b/>
          <w:bCs/>
        </w:rPr>
        <w:fldChar w:fldCharType="end"/>
      </w:r>
      <w:r>
        <w:t xml:space="preserve"> </w:t>
      </w:r>
      <w:r w:rsidRPr="006E2AE4">
        <w:t>provides comprehensive information on the measurement conditions of the selected studies, encompassing measurement techniques, gas and liquid phase compositions, equilibration methods and times, methods used for evaluating the densities of each phase, reported density difference ranges, temperature and pressure ranges, aqueous phase molalities, and reported interfacial tension values. The selection criteria for the studies included in this analysis are based on two main factors: (1) pre-equilibration of both fluid phases</w:t>
      </w:r>
      <w:r>
        <w:t>, and (2) the</w:t>
      </w:r>
      <w:r w:rsidRPr="006E2AE4">
        <w:t xml:space="preserve"> availability of experimental measurements or modeling of aqueous-phase density, along with the inclusion of reported density difference</w:t>
      </w:r>
      <w:r>
        <w:t>.</w:t>
      </w:r>
    </w:p>
    <w:p w14:paraId="1A516D8B" w14:textId="4F1A80EE" w:rsidR="006A0A66" w:rsidRPr="00550518" w:rsidRDefault="006A0A66" w:rsidP="006A0A66">
      <w:pPr>
        <w:pStyle w:val="Caption"/>
        <w:keepNext/>
        <w:spacing w:after="160"/>
        <w:jc w:val="center"/>
        <w:rPr>
          <w:rFonts w:asciiTheme="majorHAnsi" w:hAnsiTheme="majorHAnsi" w:cstheme="majorHAnsi"/>
          <w:sz w:val="22"/>
          <w:szCs w:val="22"/>
        </w:rPr>
      </w:pPr>
      <w:bookmarkStart w:id="125" w:name="_Ref131243322"/>
      <w:bookmarkStart w:id="126" w:name="_Toc149503809"/>
      <w:bookmarkStart w:id="127" w:name="_Toc152493548"/>
      <w:r w:rsidRPr="00550518">
        <w:rPr>
          <w:rFonts w:asciiTheme="majorHAnsi" w:hAnsiTheme="majorHAnsi" w:cstheme="majorHAnsi"/>
          <w:sz w:val="22"/>
          <w:szCs w:val="22"/>
        </w:rPr>
        <w:lastRenderedPageBreak/>
        <w:t xml:space="preserve">Table </w:t>
      </w:r>
      <w:r w:rsidRPr="00550518">
        <w:rPr>
          <w:rFonts w:asciiTheme="majorHAnsi" w:hAnsiTheme="majorHAnsi" w:cstheme="majorHAnsi"/>
          <w:sz w:val="22"/>
          <w:szCs w:val="22"/>
        </w:rPr>
        <w:fldChar w:fldCharType="begin"/>
      </w:r>
      <w:r w:rsidRPr="00550518">
        <w:rPr>
          <w:rFonts w:asciiTheme="majorHAnsi" w:hAnsiTheme="majorHAnsi" w:cstheme="majorHAnsi"/>
          <w:sz w:val="22"/>
          <w:szCs w:val="22"/>
        </w:rPr>
        <w:instrText xml:space="preserve"> SEQ Table \* ARABIC </w:instrText>
      </w:r>
      <w:r w:rsidRPr="00550518">
        <w:rPr>
          <w:rFonts w:asciiTheme="majorHAnsi" w:hAnsiTheme="majorHAnsi" w:cstheme="majorHAnsi"/>
          <w:sz w:val="22"/>
          <w:szCs w:val="22"/>
        </w:rPr>
        <w:fldChar w:fldCharType="separate"/>
      </w:r>
      <w:r w:rsidR="00C847FE">
        <w:rPr>
          <w:rFonts w:asciiTheme="majorHAnsi" w:hAnsiTheme="majorHAnsi" w:cstheme="majorHAnsi"/>
          <w:noProof/>
          <w:sz w:val="22"/>
          <w:szCs w:val="22"/>
        </w:rPr>
        <w:t>3</w:t>
      </w:r>
      <w:r w:rsidRPr="00550518">
        <w:rPr>
          <w:rFonts w:asciiTheme="majorHAnsi" w:hAnsiTheme="majorHAnsi" w:cstheme="majorHAnsi"/>
          <w:sz w:val="22"/>
          <w:szCs w:val="22"/>
        </w:rPr>
        <w:fldChar w:fldCharType="end"/>
      </w:r>
      <w:bookmarkEnd w:id="125"/>
      <w:r w:rsidRPr="00550518">
        <w:rPr>
          <w:rFonts w:asciiTheme="majorHAnsi" w:hAnsiTheme="majorHAnsi" w:cstheme="majorHAnsi"/>
          <w:sz w:val="22"/>
          <w:szCs w:val="22"/>
        </w:rPr>
        <w:t>. Measurement conditions for CO</w:t>
      </w:r>
      <w:r w:rsidRPr="00550518">
        <w:rPr>
          <w:rFonts w:asciiTheme="majorHAnsi" w:hAnsiTheme="majorHAnsi" w:cstheme="majorHAnsi"/>
          <w:sz w:val="22"/>
          <w:szCs w:val="22"/>
          <w:vertAlign w:val="subscript"/>
        </w:rPr>
        <w:t>2</w:t>
      </w:r>
      <w:r w:rsidRPr="00550518">
        <w:rPr>
          <w:rFonts w:asciiTheme="majorHAnsi" w:hAnsiTheme="majorHAnsi" w:cstheme="majorHAnsi"/>
          <w:sz w:val="22"/>
          <w:szCs w:val="22"/>
        </w:rPr>
        <w:t>-water/brine IFT data selected in this study</w:t>
      </w:r>
      <w:r>
        <w:rPr>
          <w:rFonts w:asciiTheme="majorHAnsi" w:hAnsiTheme="majorHAnsi" w:cstheme="majorHAnsi"/>
          <w:sz w:val="22"/>
          <w:szCs w:val="22"/>
        </w:rPr>
        <w:t>.</w:t>
      </w:r>
      <w:bookmarkEnd w:id="126"/>
      <w:bookmarkEnd w:id="127"/>
    </w:p>
    <w:tbl>
      <w:tblPr>
        <w:tblStyle w:val="TableGrid"/>
        <w:tblW w:w="5000" w:type="pct"/>
        <w:tblLook w:val="04A0" w:firstRow="1" w:lastRow="0" w:firstColumn="1" w:lastColumn="0" w:noHBand="0" w:noVBand="1"/>
      </w:tblPr>
      <w:tblGrid>
        <w:gridCol w:w="1523"/>
        <w:gridCol w:w="1145"/>
        <w:gridCol w:w="1839"/>
        <w:gridCol w:w="902"/>
        <w:gridCol w:w="682"/>
        <w:gridCol w:w="1146"/>
        <w:gridCol w:w="1226"/>
        <w:gridCol w:w="990"/>
        <w:gridCol w:w="1169"/>
        <w:gridCol w:w="990"/>
        <w:gridCol w:w="1348"/>
      </w:tblGrid>
      <w:tr w:rsidR="00485F87" w:rsidRPr="00D66A2E" w14:paraId="58943E6C" w14:textId="77777777" w:rsidTr="00485F87">
        <w:trPr>
          <w:trHeight w:val="432"/>
        </w:trPr>
        <w:tc>
          <w:tcPr>
            <w:tcW w:w="588" w:type="pct"/>
            <w:vMerge w:val="restart"/>
            <w:tcBorders>
              <w:top w:val="single" w:sz="4" w:space="0" w:color="auto"/>
              <w:left w:val="nil"/>
              <w:right w:val="nil"/>
            </w:tcBorders>
            <w:vAlign w:val="center"/>
          </w:tcPr>
          <w:p w14:paraId="40E43EF2" w14:textId="29E02386"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Reference</w:t>
            </w:r>
          </w:p>
        </w:tc>
        <w:tc>
          <w:tcPr>
            <w:tcW w:w="442" w:type="pct"/>
            <w:vMerge w:val="restart"/>
            <w:tcBorders>
              <w:top w:val="single" w:sz="4" w:space="0" w:color="auto"/>
              <w:left w:val="nil"/>
              <w:right w:val="nil"/>
            </w:tcBorders>
            <w:vAlign w:val="center"/>
          </w:tcPr>
          <w:p w14:paraId="7A16B9A4"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Technique</w:t>
            </w:r>
          </w:p>
        </w:tc>
        <w:tc>
          <w:tcPr>
            <w:tcW w:w="709" w:type="pct"/>
            <w:vMerge w:val="restart"/>
            <w:tcBorders>
              <w:top w:val="single" w:sz="4" w:space="0" w:color="auto"/>
              <w:left w:val="nil"/>
              <w:right w:val="nil"/>
            </w:tcBorders>
            <w:vAlign w:val="center"/>
          </w:tcPr>
          <w:p w14:paraId="54DCB992" w14:textId="4F4FA464"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Liquid</w:t>
            </w:r>
          </w:p>
        </w:tc>
        <w:tc>
          <w:tcPr>
            <w:tcW w:w="610" w:type="pct"/>
            <w:gridSpan w:val="2"/>
            <w:tcBorders>
              <w:top w:val="single" w:sz="4" w:space="0" w:color="auto"/>
              <w:left w:val="nil"/>
              <w:bottom w:val="single" w:sz="4" w:space="0" w:color="auto"/>
              <w:right w:val="nil"/>
            </w:tcBorders>
            <w:vAlign w:val="center"/>
          </w:tcPr>
          <w:p w14:paraId="32C7EC95"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Equilibration</w:t>
            </w:r>
          </w:p>
        </w:tc>
        <w:tc>
          <w:tcPr>
            <w:tcW w:w="915" w:type="pct"/>
            <w:gridSpan w:val="2"/>
            <w:tcBorders>
              <w:top w:val="single" w:sz="4" w:space="0" w:color="auto"/>
              <w:left w:val="nil"/>
              <w:bottom w:val="single" w:sz="4" w:space="0" w:color="auto"/>
              <w:right w:val="nil"/>
            </w:tcBorders>
            <w:vAlign w:val="center"/>
          </w:tcPr>
          <w:p w14:paraId="3ACBE21A" w14:textId="190236D5"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Fluid d</w:t>
            </w:r>
            <w:r w:rsidRPr="006E2AE4">
              <w:rPr>
                <w:rFonts w:asciiTheme="majorHAnsi" w:hAnsiTheme="majorHAnsi" w:cstheme="majorHAnsi"/>
                <w:sz w:val="22"/>
                <w:szCs w:val="22"/>
              </w:rPr>
              <w:t>ensities</w:t>
            </w:r>
          </w:p>
        </w:tc>
        <w:tc>
          <w:tcPr>
            <w:tcW w:w="382" w:type="pct"/>
            <w:tcBorders>
              <w:top w:val="single" w:sz="4" w:space="0" w:color="auto"/>
              <w:left w:val="nil"/>
              <w:bottom w:val="single" w:sz="4" w:space="0" w:color="auto"/>
              <w:right w:val="nil"/>
            </w:tcBorders>
            <w:vAlign w:val="center"/>
          </w:tcPr>
          <w:p w14:paraId="3AADCE58"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T</w:t>
            </w:r>
          </w:p>
        </w:tc>
        <w:tc>
          <w:tcPr>
            <w:tcW w:w="451" w:type="pct"/>
            <w:tcBorders>
              <w:top w:val="single" w:sz="4" w:space="0" w:color="auto"/>
              <w:left w:val="nil"/>
              <w:bottom w:val="single" w:sz="4" w:space="0" w:color="auto"/>
              <w:right w:val="nil"/>
            </w:tcBorders>
            <w:vAlign w:val="center"/>
          </w:tcPr>
          <w:p w14:paraId="38D1EA13"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P</w:t>
            </w:r>
          </w:p>
        </w:tc>
        <w:tc>
          <w:tcPr>
            <w:tcW w:w="382" w:type="pct"/>
            <w:tcBorders>
              <w:top w:val="single" w:sz="4" w:space="0" w:color="auto"/>
              <w:left w:val="nil"/>
              <w:bottom w:val="single" w:sz="4" w:space="0" w:color="auto"/>
              <w:right w:val="nil"/>
            </w:tcBorders>
            <w:vAlign w:val="center"/>
          </w:tcPr>
          <w:p w14:paraId="680DA82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M</w:t>
            </w:r>
          </w:p>
        </w:tc>
        <w:tc>
          <w:tcPr>
            <w:tcW w:w="521" w:type="pct"/>
            <w:tcBorders>
              <w:top w:val="single" w:sz="4" w:space="0" w:color="auto"/>
              <w:left w:val="nil"/>
              <w:bottom w:val="single" w:sz="4" w:space="0" w:color="auto"/>
              <w:right w:val="nil"/>
            </w:tcBorders>
            <w:vAlign w:val="center"/>
          </w:tcPr>
          <w:p w14:paraId="6EF8C46B"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IFT</w:t>
            </w:r>
          </w:p>
        </w:tc>
      </w:tr>
      <w:tr w:rsidR="00485F87" w:rsidRPr="00D66A2E" w14:paraId="25854FAA" w14:textId="77777777" w:rsidTr="005945A7">
        <w:trPr>
          <w:trHeight w:val="432"/>
        </w:trPr>
        <w:tc>
          <w:tcPr>
            <w:tcW w:w="588" w:type="pct"/>
            <w:vMerge/>
            <w:tcBorders>
              <w:left w:val="nil"/>
              <w:bottom w:val="single" w:sz="4" w:space="0" w:color="auto"/>
              <w:right w:val="nil"/>
            </w:tcBorders>
            <w:vAlign w:val="center"/>
          </w:tcPr>
          <w:p w14:paraId="4A2B9152" w14:textId="77777777" w:rsidR="00485F87" w:rsidRPr="006E2AE4" w:rsidRDefault="00485F87" w:rsidP="00F35518">
            <w:pPr>
              <w:spacing w:line="360" w:lineRule="auto"/>
              <w:jc w:val="center"/>
              <w:rPr>
                <w:rFonts w:asciiTheme="majorHAnsi" w:hAnsiTheme="majorHAnsi" w:cstheme="majorHAnsi"/>
                <w:sz w:val="22"/>
                <w:szCs w:val="22"/>
              </w:rPr>
            </w:pPr>
          </w:p>
        </w:tc>
        <w:tc>
          <w:tcPr>
            <w:tcW w:w="442" w:type="pct"/>
            <w:vMerge/>
            <w:tcBorders>
              <w:left w:val="nil"/>
              <w:bottom w:val="single" w:sz="4" w:space="0" w:color="auto"/>
              <w:right w:val="nil"/>
            </w:tcBorders>
            <w:vAlign w:val="center"/>
          </w:tcPr>
          <w:p w14:paraId="45165283" w14:textId="77777777" w:rsidR="00485F87" w:rsidRPr="006E2AE4" w:rsidRDefault="00485F87" w:rsidP="00F35518">
            <w:pPr>
              <w:spacing w:line="360" w:lineRule="auto"/>
              <w:jc w:val="center"/>
              <w:rPr>
                <w:rFonts w:asciiTheme="majorHAnsi" w:hAnsiTheme="majorHAnsi" w:cstheme="majorHAnsi"/>
                <w:sz w:val="22"/>
                <w:szCs w:val="22"/>
              </w:rPr>
            </w:pPr>
          </w:p>
        </w:tc>
        <w:tc>
          <w:tcPr>
            <w:tcW w:w="709" w:type="pct"/>
            <w:vMerge/>
            <w:tcBorders>
              <w:left w:val="nil"/>
              <w:bottom w:val="single" w:sz="4" w:space="0" w:color="auto"/>
              <w:right w:val="nil"/>
            </w:tcBorders>
            <w:vAlign w:val="center"/>
          </w:tcPr>
          <w:p w14:paraId="2F2DFF48" w14:textId="3A0ABF41" w:rsidR="00485F87" w:rsidRPr="006E2AE4" w:rsidRDefault="00485F87" w:rsidP="00F35518">
            <w:pPr>
              <w:spacing w:line="360" w:lineRule="auto"/>
              <w:jc w:val="center"/>
              <w:rPr>
                <w:rFonts w:asciiTheme="majorHAnsi" w:hAnsiTheme="majorHAnsi" w:cstheme="majorHAnsi"/>
                <w:sz w:val="22"/>
                <w:szCs w:val="22"/>
              </w:rPr>
            </w:pPr>
          </w:p>
        </w:tc>
        <w:tc>
          <w:tcPr>
            <w:tcW w:w="348" w:type="pct"/>
            <w:tcBorders>
              <w:top w:val="single" w:sz="4" w:space="0" w:color="auto"/>
              <w:left w:val="nil"/>
              <w:bottom w:val="single" w:sz="4" w:space="0" w:color="auto"/>
              <w:right w:val="nil"/>
            </w:tcBorders>
            <w:vAlign w:val="center"/>
          </w:tcPr>
          <w:p w14:paraId="12A734CA"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Method</w:t>
            </w:r>
          </w:p>
        </w:tc>
        <w:tc>
          <w:tcPr>
            <w:tcW w:w="263" w:type="pct"/>
            <w:tcBorders>
              <w:top w:val="single" w:sz="4" w:space="0" w:color="auto"/>
              <w:left w:val="nil"/>
              <w:bottom w:val="single" w:sz="4" w:space="0" w:color="auto"/>
              <w:right w:val="nil"/>
            </w:tcBorders>
            <w:vAlign w:val="center"/>
          </w:tcPr>
          <w:p w14:paraId="33A0F5BC"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Time</w:t>
            </w:r>
          </w:p>
        </w:tc>
        <w:tc>
          <w:tcPr>
            <w:tcW w:w="442" w:type="pct"/>
            <w:tcBorders>
              <w:top w:val="single" w:sz="4" w:space="0" w:color="auto"/>
              <w:left w:val="nil"/>
              <w:bottom w:val="single" w:sz="4" w:space="0" w:color="auto"/>
              <w:right w:val="nil"/>
            </w:tcBorders>
            <w:vAlign w:val="center"/>
          </w:tcPr>
          <w:p w14:paraId="39A5B54F" w14:textId="48E5D25C"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Method</w:t>
            </w:r>
          </w:p>
        </w:tc>
        <w:tc>
          <w:tcPr>
            <w:tcW w:w="473" w:type="pct"/>
            <w:tcBorders>
              <w:top w:val="single" w:sz="4" w:space="0" w:color="auto"/>
              <w:left w:val="nil"/>
              <w:bottom w:val="single" w:sz="4" w:space="0" w:color="auto"/>
              <w:right w:val="nil"/>
            </w:tcBorders>
            <w:vAlign w:val="center"/>
          </w:tcPr>
          <w:p w14:paraId="25296F38" w14:textId="77777777" w:rsidR="00485F87" w:rsidRPr="006E2AE4" w:rsidRDefault="00485F87" w:rsidP="00F35518">
            <w:pPr>
              <w:spacing w:line="360" w:lineRule="auto"/>
              <w:jc w:val="center"/>
              <w:rPr>
                <w:rFonts w:asciiTheme="majorHAnsi" w:hAnsiTheme="majorHAnsi" w:cstheme="majorHAnsi"/>
                <w:sz w:val="22"/>
                <w:szCs w:val="22"/>
              </w:rPr>
            </w:pPr>
            <w:proofErr w:type="spellStart"/>
            <w:r w:rsidRPr="006E2AE4">
              <w:rPr>
                <w:rFonts w:ascii="Calibri" w:hAnsi="Calibri" w:cs="Calibri"/>
                <w:sz w:val="22"/>
                <w:szCs w:val="22"/>
              </w:rPr>
              <w:t>Δρ</w:t>
            </w:r>
            <w:proofErr w:type="spellEnd"/>
            <w:r w:rsidRPr="006E2AE4">
              <w:rPr>
                <w:rFonts w:asciiTheme="majorHAnsi" w:hAnsiTheme="majorHAnsi" w:cstheme="majorHAnsi"/>
                <w:sz w:val="22"/>
                <w:szCs w:val="22"/>
              </w:rPr>
              <w:t xml:space="preserve"> [kg/m</w:t>
            </w:r>
            <w:r w:rsidRPr="006E2AE4">
              <w:rPr>
                <w:rFonts w:asciiTheme="majorHAnsi" w:hAnsiTheme="majorHAnsi" w:cstheme="majorHAnsi"/>
                <w:sz w:val="22"/>
                <w:szCs w:val="22"/>
                <w:vertAlign w:val="superscript"/>
              </w:rPr>
              <w:t>3</w:t>
            </w:r>
            <w:r w:rsidRPr="006E2AE4">
              <w:rPr>
                <w:rFonts w:asciiTheme="majorHAnsi" w:hAnsiTheme="majorHAnsi" w:cstheme="majorHAnsi"/>
                <w:sz w:val="22"/>
                <w:szCs w:val="22"/>
              </w:rPr>
              <w:t>]</w:t>
            </w:r>
          </w:p>
        </w:tc>
        <w:tc>
          <w:tcPr>
            <w:tcW w:w="382" w:type="pct"/>
            <w:tcBorders>
              <w:top w:val="single" w:sz="4" w:space="0" w:color="auto"/>
              <w:left w:val="nil"/>
              <w:bottom w:val="single" w:sz="4" w:space="0" w:color="auto"/>
              <w:right w:val="nil"/>
            </w:tcBorders>
            <w:vAlign w:val="center"/>
          </w:tcPr>
          <w:p w14:paraId="419C70D0"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[°F]</w:t>
            </w:r>
          </w:p>
        </w:tc>
        <w:tc>
          <w:tcPr>
            <w:tcW w:w="451" w:type="pct"/>
            <w:tcBorders>
              <w:top w:val="single" w:sz="4" w:space="0" w:color="auto"/>
              <w:left w:val="nil"/>
              <w:bottom w:val="single" w:sz="4" w:space="0" w:color="auto"/>
              <w:right w:val="nil"/>
            </w:tcBorders>
            <w:vAlign w:val="center"/>
          </w:tcPr>
          <w:p w14:paraId="29A0C19E"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[psi]</w:t>
            </w:r>
          </w:p>
        </w:tc>
        <w:tc>
          <w:tcPr>
            <w:tcW w:w="382" w:type="pct"/>
            <w:tcBorders>
              <w:top w:val="single" w:sz="4" w:space="0" w:color="auto"/>
              <w:left w:val="nil"/>
              <w:bottom w:val="single" w:sz="4" w:space="0" w:color="auto"/>
              <w:right w:val="nil"/>
            </w:tcBorders>
            <w:vAlign w:val="center"/>
          </w:tcPr>
          <w:p w14:paraId="17308D03"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[mol/kg]</w:t>
            </w:r>
          </w:p>
        </w:tc>
        <w:tc>
          <w:tcPr>
            <w:tcW w:w="521" w:type="pct"/>
            <w:tcBorders>
              <w:top w:val="single" w:sz="4" w:space="0" w:color="auto"/>
              <w:left w:val="nil"/>
              <w:bottom w:val="single" w:sz="4" w:space="0" w:color="auto"/>
              <w:right w:val="nil"/>
            </w:tcBorders>
            <w:vAlign w:val="center"/>
          </w:tcPr>
          <w:p w14:paraId="3C9E71EC"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w:t>
            </w:r>
            <w:proofErr w:type="spellStart"/>
            <w:r w:rsidRPr="006E2AE4">
              <w:rPr>
                <w:rFonts w:asciiTheme="majorHAnsi" w:hAnsiTheme="majorHAnsi" w:cstheme="majorHAnsi"/>
                <w:sz w:val="22"/>
                <w:szCs w:val="22"/>
              </w:rPr>
              <w:t>mN</w:t>
            </w:r>
            <w:proofErr w:type="spellEnd"/>
            <w:r w:rsidRPr="006E2AE4">
              <w:rPr>
                <w:rFonts w:asciiTheme="majorHAnsi" w:hAnsiTheme="majorHAnsi" w:cstheme="majorHAnsi"/>
                <w:sz w:val="22"/>
                <w:szCs w:val="22"/>
              </w:rPr>
              <w:t>/m]</w:t>
            </w:r>
          </w:p>
        </w:tc>
      </w:tr>
      <w:tr w:rsidR="00485F87" w:rsidRPr="00D66A2E" w14:paraId="0263ABD0" w14:textId="77777777" w:rsidTr="00485F87">
        <w:trPr>
          <w:trHeight w:val="432"/>
        </w:trPr>
        <w:tc>
          <w:tcPr>
            <w:tcW w:w="588" w:type="pct"/>
            <w:tcBorders>
              <w:top w:val="single" w:sz="4" w:space="0" w:color="auto"/>
              <w:left w:val="nil"/>
              <w:bottom w:val="single" w:sz="4" w:space="0" w:color="auto"/>
              <w:right w:val="nil"/>
            </w:tcBorders>
            <w:vAlign w:val="center"/>
          </w:tcPr>
          <w:p w14:paraId="064DF9F0" w14:textId="1E3668F6" w:rsidR="00485F87" w:rsidRPr="006E2AE4" w:rsidRDefault="00485F87" w:rsidP="00F35518">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12F80">
              <w:rPr>
                <w:rFonts w:asciiTheme="majorHAnsi" w:hAnsiTheme="majorHAnsi" w:cstheme="majorHAnsi"/>
                <w:sz w:val="22"/>
                <w:szCs w:val="22"/>
              </w:rPr>
              <w:instrText xml:space="preserve"> ADDIN EN.CITE &lt;EndNote&gt;&lt;Cite AuthorYear="1"&gt;&lt;Author&gt;Chalbaud&lt;/Author&gt;&lt;Year&gt;2009&lt;/Year&gt;&lt;RecNum&gt;412&lt;/RecNum&gt;&lt;DisplayText&gt;Chalbaud et al. (2009)&lt;/DisplayText&gt;&lt;record&gt;&lt;rec-number&gt;412&lt;/rec-number&gt;&lt;foreign-keys&gt;&lt;key app="EN" db-id="xtrtpexd9zwesae9vrlxa5fbrpepps92x2sf" timestamp="1679441225" guid="1a262fea-2cca-4f8c-8a43-5ea5702540e1"&gt;412&lt;/key&gt;&lt;/foreign-keys&gt;&lt;ref-type name="Journal Article"&gt;17&lt;/ref-type&gt;&lt;contributors&gt;&lt;authors&gt;&lt;author&gt;Chalbaud, C.&lt;/author&gt;&lt;author&gt;Robin, M.&lt;/author&gt;&lt;author&gt;Lombard, J. M.&lt;/author&gt;&lt;author&gt;Martin, F.&lt;/author&gt;&lt;author&gt;Egermann, P.&lt;/author&gt;&lt;author&gt;Bertin, H.&lt;/author&gt;&lt;/authors&gt;&lt;/contributors&gt;&lt;titles&gt;&lt;title&gt;Interfacial tension measurements and wettability evaluation for geological CO2 storage&lt;/title&gt;&lt;secondary-title&gt;Advances in Water Resources&lt;/secondary-title&gt;&lt;/titles&gt;&lt;periodical&gt;&lt;full-title&gt;Advances in Water Resources&lt;/full-title&gt;&lt;/periodical&gt;&lt;pages&gt;98-109&lt;/pages&gt;&lt;volume&gt;32&lt;/volume&gt;&lt;number&gt;1&lt;/number&gt;&lt;keywords&gt;&lt;keyword&gt;Earth sciences&lt;/keyword&gt;&lt;keyword&gt;Earth, ocean, space&lt;/keyword&gt;&lt;keyword&gt;Engineering and environment geology. Geothermics&lt;/keyword&gt;&lt;keyword&gt;Exact sciences and technology&lt;/keyword&gt;&lt;keyword&gt;Hydrogeology&lt;/keyword&gt;&lt;keyword&gt;Hydrology. Hydrogeology&lt;/keyword&gt;&lt;keyword&gt;Pollution, environment geology&lt;/keyword&gt;&lt;/keywords&gt;&lt;dates&gt;&lt;year&gt;2009&lt;/year&gt;&lt;/dates&gt;&lt;pub-location&gt;Kidlington&lt;/pub-location&gt;&lt;publisher&gt;Kidlington: Elsevier&lt;/publisher&gt;&lt;isbn&gt;0309-1708&lt;/isbn&gt;&lt;urls&gt;&lt;related-urls&gt;&lt;url&gt;https://doi.org/10.1016/j.advwatres.2008.10.012&lt;/url&gt;&lt;/related-urls&gt;&lt;/urls&gt;&lt;electronic-resource-num&gt;10.1016/j.advwatres.2008.10.012&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Chalbaud et al. (2009)</w:t>
            </w:r>
            <w:r>
              <w:rPr>
                <w:rFonts w:asciiTheme="majorHAnsi" w:hAnsiTheme="majorHAnsi" w:cstheme="majorHAnsi"/>
                <w:sz w:val="22"/>
                <w:szCs w:val="22"/>
              </w:rPr>
              <w:fldChar w:fldCharType="end"/>
            </w:r>
          </w:p>
        </w:tc>
        <w:tc>
          <w:tcPr>
            <w:tcW w:w="442" w:type="pct"/>
            <w:tcBorders>
              <w:top w:val="single" w:sz="4" w:space="0" w:color="auto"/>
              <w:left w:val="nil"/>
              <w:bottom w:val="single" w:sz="4" w:space="0" w:color="auto"/>
              <w:right w:val="nil"/>
            </w:tcBorders>
            <w:vAlign w:val="center"/>
          </w:tcPr>
          <w:p w14:paraId="00A1C87C"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RD/B</w:t>
            </w:r>
          </w:p>
        </w:tc>
        <w:tc>
          <w:tcPr>
            <w:tcW w:w="709" w:type="pct"/>
            <w:tcBorders>
              <w:top w:val="single" w:sz="4" w:space="0" w:color="auto"/>
              <w:left w:val="nil"/>
              <w:bottom w:val="single" w:sz="4" w:space="0" w:color="auto"/>
              <w:right w:val="nil"/>
            </w:tcBorders>
            <w:vAlign w:val="center"/>
          </w:tcPr>
          <w:p w14:paraId="42211340"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O+NaCl</w:t>
            </w:r>
          </w:p>
        </w:tc>
        <w:tc>
          <w:tcPr>
            <w:tcW w:w="348" w:type="pct"/>
            <w:tcBorders>
              <w:top w:val="single" w:sz="4" w:space="0" w:color="auto"/>
              <w:left w:val="nil"/>
              <w:bottom w:val="single" w:sz="4" w:space="0" w:color="auto"/>
              <w:right w:val="nil"/>
            </w:tcBorders>
            <w:vAlign w:val="center"/>
          </w:tcPr>
          <w:p w14:paraId="09EC4CEE"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GC</w:t>
            </w:r>
          </w:p>
        </w:tc>
        <w:tc>
          <w:tcPr>
            <w:tcW w:w="263" w:type="pct"/>
            <w:tcBorders>
              <w:top w:val="single" w:sz="4" w:space="0" w:color="auto"/>
              <w:left w:val="nil"/>
              <w:bottom w:val="single" w:sz="4" w:space="0" w:color="auto"/>
              <w:right w:val="nil"/>
            </w:tcBorders>
            <w:vAlign w:val="center"/>
          </w:tcPr>
          <w:p w14:paraId="494FEF4C"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min</w:t>
            </w:r>
          </w:p>
        </w:tc>
        <w:tc>
          <w:tcPr>
            <w:tcW w:w="442" w:type="pct"/>
            <w:tcBorders>
              <w:top w:val="single" w:sz="4" w:space="0" w:color="auto"/>
              <w:left w:val="nil"/>
              <w:bottom w:val="single" w:sz="4" w:space="0" w:color="auto"/>
              <w:right w:val="nil"/>
            </w:tcBorders>
            <w:vAlign w:val="center"/>
          </w:tcPr>
          <w:p w14:paraId="70273DD6" w14:textId="3DDE1894"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theoretical</w:t>
            </w:r>
          </w:p>
        </w:tc>
        <w:tc>
          <w:tcPr>
            <w:tcW w:w="473" w:type="pct"/>
            <w:tcBorders>
              <w:top w:val="single" w:sz="4" w:space="0" w:color="auto"/>
              <w:left w:val="nil"/>
              <w:bottom w:val="single" w:sz="4" w:space="0" w:color="auto"/>
              <w:right w:val="nil"/>
            </w:tcBorders>
            <w:vAlign w:val="center"/>
          </w:tcPr>
          <w:p w14:paraId="2C7C207F"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95-980</w:t>
            </w:r>
          </w:p>
        </w:tc>
        <w:tc>
          <w:tcPr>
            <w:tcW w:w="382" w:type="pct"/>
            <w:tcBorders>
              <w:top w:val="single" w:sz="4" w:space="0" w:color="auto"/>
              <w:left w:val="nil"/>
              <w:bottom w:val="single" w:sz="4" w:space="0" w:color="auto"/>
              <w:right w:val="nil"/>
            </w:tcBorders>
            <w:vAlign w:val="center"/>
          </w:tcPr>
          <w:p w14:paraId="30F77564"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77-212</w:t>
            </w:r>
          </w:p>
        </w:tc>
        <w:tc>
          <w:tcPr>
            <w:tcW w:w="451" w:type="pct"/>
            <w:tcBorders>
              <w:top w:val="single" w:sz="4" w:space="0" w:color="auto"/>
              <w:left w:val="nil"/>
              <w:bottom w:val="single" w:sz="4" w:space="0" w:color="auto"/>
              <w:right w:val="nil"/>
            </w:tcBorders>
            <w:vAlign w:val="center"/>
          </w:tcPr>
          <w:p w14:paraId="205F3B39"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700-3700</w:t>
            </w:r>
          </w:p>
        </w:tc>
        <w:tc>
          <w:tcPr>
            <w:tcW w:w="382" w:type="pct"/>
            <w:tcBorders>
              <w:top w:val="single" w:sz="4" w:space="0" w:color="auto"/>
              <w:left w:val="nil"/>
              <w:bottom w:val="single" w:sz="4" w:space="0" w:color="auto"/>
              <w:right w:val="nil"/>
            </w:tcBorders>
            <w:vAlign w:val="center"/>
          </w:tcPr>
          <w:p w14:paraId="006FAE89"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0.1-2.7</w:t>
            </w:r>
          </w:p>
        </w:tc>
        <w:tc>
          <w:tcPr>
            <w:tcW w:w="521" w:type="pct"/>
            <w:tcBorders>
              <w:top w:val="single" w:sz="4" w:space="0" w:color="auto"/>
              <w:left w:val="nil"/>
              <w:bottom w:val="single" w:sz="4" w:space="0" w:color="auto"/>
              <w:right w:val="nil"/>
            </w:tcBorders>
            <w:vAlign w:val="center"/>
          </w:tcPr>
          <w:p w14:paraId="5787736B"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25-48</w:t>
            </w:r>
          </w:p>
        </w:tc>
      </w:tr>
      <w:tr w:rsidR="00485F87" w:rsidRPr="00D66A2E" w14:paraId="49021DAC" w14:textId="77777777" w:rsidTr="00485F87">
        <w:trPr>
          <w:trHeight w:val="432"/>
        </w:trPr>
        <w:tc>
          <w:tcPr>
            <w:tcW w:w="588" w:type="pct"/>
            <w:tcBorders>
              <w:top w:val="single" w:sz="4" w:space="0" w:color="auto"/>
              <w:left w:val="nil"/>
              <w:bottom w:val="single" w:sz="4" w:space="0" w:color="auto"/>
              <w:right w:val="nil"/>
            </w:tcBorders>
            <w:vAlign w:val="center"/>
          </w:tcPr>
          <w:p w14:paraId="44C304A2" w14:textId="3A11159F" w:rsidR="00485F87" w:rsidRPr="006E2AE4" w:rsidRDefault="00485F87" w:rsidP="00F35518">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12F80">
              <w:rPr>
                <w:rFonts w:asciiTheme="majorHAnsi" w:hAnsiTheme="majorHAnsi" w:cstheme="majorHAnsi"/>
                <w:sz w:val="22"/>
                <w:szCs w:val="22"/>
              </w:rPr>
              <w:instrText xml:space="preserve"> ADDIN EN.CITE &lt;EndNote&gt;&lt;Cite AuthorYear="1"&gt;&lt;Author&gt;Chiquet&lt;/Author&gt;&lt;Year&gt;2007&lt;/Year&gt;&lt;RecNum&gt;413&lt;/RecNum&gt;&lt;DisplayText&gt;Chiquet et al. (2007b)&lt;/DisplayText&gt;&lt;record&gt;&lt;rec-number&gt;413&lt;/rec-number&gt;&lt;foreign-keys&gt;&lt;key app="EN" db-id="xtrtpexd9zwesae9vrlxa5fbrpepps92x2sf" timestamp="1679441313" guid="f1553cb0-4df6-490b-b06a-5683555314a1"&gt;413&lt;/key&gt;&lt;/foreign-keys&gt;&lt;ref-type name="Journal Article"&gt;17&lt;/ref-type&gt;&lt;contributors&gt;&lt;authors&gt;&lt;author&gt;Chiquet, Pierre&lt;/author&gt;&lt;author&gt;Daridon, Jean-Luc&lt;/author&gt;&lt;author&gt;Broseta, Daniel&lt;/author&gt;&lt;author&gt;Thibeau, Sylvain&lt;/author&gt;&lt;/authors&gt;&lt;/contributors&gt;&lt;titles&gt;&lt;title&gt;CO2/water interfacial tensions under pressure and temperature conditions of CO2 geological storage&lt;/title&gt;&lt;secondary-title&gt;Energy Conversion and Management&lt;/secondary-title&gt;&lt;/titles&gt;&lt;periodical&gt;&lt;full-title&gt;Energy Conversion and Management&lt;/full-title&gt;&lt;/periodical&gt;&lt;pages&gt;736-744&lt;/pages&gt;&lt;volume&gt;48&lt;/volume&gt;&lt;number&gt;3&lt;/number&gt;&lt;keywords&gt;&lt;keyword&gt;CO geological storage&lt;/keyword&gt;&lt;keyword&gt;Caprock integrity&lt;/keyword&gt;&lt;keyword&gt;Interfacial tension&lt;/keyword&gt;&lt;/keywords&gt;&lt;dates&gt;&lt;year&gt;2007&lt;/year&gt;&lt;pub-dates&gt;&lt;date&gt;2007/03/01/&lt;/date&gt;&lt;/pub-dates&gt;&lt;/dates&gt;&lt;isbn&gt;0196-8904&lt;/isbn&gt;&lt;urls&gt;&lt;related-urls&gt;&lt;url&gt;https://doi.org/10.1016/j.enconman.2006.09.011&lt;/url&gt;&lt;/related-urls&gt;&lt;/urls&gt;&lt;electronic-resource-num&gt;https://doi.org/10.1016/j.enconman.2006.09.011&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Chiquet et al. (2007b)</w:t>
            </w:r>
            <w:r>
              <w:rPr>
                <w:rFonts w:asciiTheme="majorHAnsi" w:hAnsiTheme="majorHAnsi" w:cstheme="majorHAnsi"/>
                <w:sz w:val="22"/>
                <w:szCs w:val="22"/>
              </w:rPr>
              <w:fldChar w:fldCharType="end"/>
            </w:r>
          </w:p>
        </w:tc>
        <w:tc>
          <w:tcPr>
            <w:tcW w:w="442" w:type="pct"/>
            <w:tcBorders>
              <w:top w:val="single" w:sz="4" w:space="0" w:color="auto"/>
              <w:left w:val="nil"/>
              <w:bottom w:val="single" w:sz="4" w:space="0" w:color="auto"/>
              <w:right w:val="nil"/>
            </w:tcBorders>
            <w:vAlign w:val="center"/>
          </w:tcPr>
          <w:p w14:paraId="6C25E21B"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PD</w:t>
            </w:r>
          </w:p>
        </w:tc>
        <w:tc>
          <w:tcPr>
            <w:tcW w:w="709" w:type="pct"/>
            <w:tcBorders>
              <w:top w:val="single" w:sz="4" w:space="0" w:color="auto"/>
              <w:left w:val="nil"/>
              <w:bottom w:val="single" w:sz="4" w:space="0" w:color="auto"/>
              <w:right w:val="nil"/>
            </w:tcBorders>
            <w:vAlign w:val="center"/>
          </w:tcPr>
          <w:p w14:paraId="73B6BFD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w:t>
            </w:r>
          </w:p>
          <w:p w14:paraId="44EA8A26"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O+NaCl</w:t>
            </w:r>
          </w:p>
        </w:tc>
        <w:tc>
          <w:tcPr>
            <w:tcW w:w="348" w:type="pct"/>
            <w:tcBorders>
              <w:top w:val="single" w:sz="4" w:space="0" w:color="auto"/>
              <w:left w:val="nil"/>
              <w:bottom w:val="single" w:sz="4" w:space="0" w:color="auto"/>
              <w:right w:val="nil"/>
            </w:tcBorders>
            <w:vAlign w:val="center"/>
          </w:tcPr>
          <w:p w14:paraId="74C2B522"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MV</w:t>
            </w:r>
          </w:p>
        </w:tc>
        <w:tc>
          <w:tcPr>
            <w:tcW w:w="263" w:type="pct"/>
            <w:tcBorders>
              <w:top w:val="single" w:sz="4" w:space="0" w:color="auto"/>
              <w:left w:val="nil"/>
              <w:bottom w:val="single" w:sz="4" w:space="0" w:color="auto"/>
              <w:right w:val="nil"/>
            </w:tcBorders>
            <w:vAlign w:val="center"/>
          </w:tcPr>
          <w:p w14:paraId="6CABD7AE"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min</w:t>
            </w:r>
          </w:p>
        </w:tc>
        <w:tc>
          <w:tcPr>
            <w:tcW w:w="442" w:type="pct"/>
            <w:tcBorders>
              <w:top w:val="single" w:sz="4" w:space="0" w:color="auto"/>
              <w:left w:val="nil"/>
              <w:bottom w:val="single" w:sz="4" w:space="0" w:color="auto"/>
              <w:right w:val="nil"/>
            </w:tcBorders>
            <w:vAlign w:val="center"/>
          </w:tcPr>
          <w:p w14:paraId="177E11A5" w14:textId="2D6667A8"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measured</w:t>
            </w:r>
          </w:p>
        </w:tc>
        <w:tc>
          <w:tcPr>
            <w:tcW w:w="473" w:type="pct"/>
            <w:tcBorders>
              <w:top w:val="single" w:sz="4" w:space="0" w:color="auto"/>
              <w:left w:val="nil"/>
              <w:bottom w:val="single" w:sz="4" w:space="0" w:color="auto"/>
              <w:right w:val="nil"/>
            </w:tcBorders>
            <w:vAlign w:val="center"/>
          </w:tcPr>
          <w:p w14:paraId="5A779BEA"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40-900</w:t>
            </w:r>
          </w:p>
        </w:tc>
        <w:tc>
          <w:tcPr>
            <w:tcW w:w="382" w:type="pct"/>
            <w:tcBorders>
              <w:top w:val="single" w:sz="4" w:space="0" w:color="auto"/>
              <w:left w:val="nil"/>
              <w:bottom w:val="single" w:sz="4" w:space="0" w:color="auto"/>
              <w:right w:val="nil"/>
            </w:tcBorders>
            <w:vAlign w:val="center"/>
          </w:tcPr>
          <w:p w14:paraId="39A549F5"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95-230,</w:t>
            </w:r>
          </w:p>
          <w:p w14:paraId="15130FB4"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95</w:t>
            </w:r>
          </w:p>
        </w:tc>
        <w:tc>
          <w:tcPr>
            <w:tcW w:w="451" w:type="pct"/>
            <w:tcBorders>
              <w:top w:val="single" w:sz="4" w:space="0" w:color="auto"/>
              <w:left w:val="nil"/>
              <w:bottom w:val="single" w:sz="4" w:space="0" w:color="auto"/>
              <w:right w:val="nil"/>
            </w:tcBorders>
            <w:vAlign w:val="center"/>
          </w:tcPr>
          <w:p w14:paraId="174E1BC0"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700-6500</w:t>
            </w:r>
          </w:p>
        </w:tc>
        <w:tc>
          <w:tcPr>
            <w:tcW w:w="382" w:type="pct"/>
            <w:tcBorders>
              <w:top w:val="single" w:sz="4" w:space="0" w:color="auto"/>
              <w:left w:val="nil"/>
              <w:bottom w:val="single" w:sz="4" w:space="0" w:color="auto"/>
              <w:right w:val="nil"/>
            </w:tcBorders>
            <w:vAlign w:val="center"/>
          </w:tcPr>
          <w:p w14:paraId="2A8B406F"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0,</w:t>
            </w:r>
          </w:p>
          <w:p w14:paraId="3B33B831"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0.3</w:t>
            </w:r>
          </w:p>
        </w:tc>
        <w:tc>
          <w:tcPr>
            <w:tcW w:w="521" w:type="pct"/>
            <w:tcBorders>
              <w:top w:val="single" w:sz="4" w:space="0" w:color="auto"/>
              <w:left w:val="nil"/>
              <w:bottom w:val="single" w:sz="4" w:space="0" w:color="auto"/>
              <w:right w:val="nil"/>
            </w:tcBorders>
            <w:vAlign w:val="center"/>
          </w:tcPr>
          <w:p w14:paraId="4A2E0FC9"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23-46,</w:t>
            </w:r>
          </w:p>
          <w:p w14:paraId="64205FA5"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30-45</w:t>
            </w:r>
          </w:p>
        </w:tc>
      </w:tr>
      <w:tr w:rsidR="00485F87" w:rsidRPr="00136356" w14:paraId="0AAC2D34" w14:textId="77777777" w:rsidTr="00485F87">
        <w:trPr>
          <w:trHeight w:val="432"/>
        </w:trPr>
        <w:tc>
          <w:tcPr>
            <w:tcW w:w="588" w:type="pct"/>
            <w:tcBorders>
              <w:top w:val="single" w:sz="4" w:space="0" w:color="auto"/>
              <w:left w:val="nil"/>
              <w:bottom w:val="single" w:sz="4" w:space="0" w:color="auto"/>
              <w:right w:val="nil"/>
            </w:tcBorders>
            <w:vAlign w:val="center"/>
          </w:tcPr>
          <w:p w14:paraId="71393C6D" w14:textId="7E7AE596" w:rsidR="00485F87" w:rsidRPr="006E2AE4" w:rsidRDefault="00485F87" w:rsidP="00F35518">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7E15DF">
              <w:rPr>
                <w:rFonts w:asciiTheme="majorHAnsi" w:hAnsiTheme="majorHAnsi" w:cstheme="majorHAnsi"/>
                <w:sz w:val="22"/>
                <w:szCs w:val="22"/>
              </w:rPr>
              <w:instrText xml:space="preserve"> ADDIN EN.CITE &lt;EndNote&gt;&lt;Cite AuthorYear="1"&gt;&lt;Author&gt;Aggelopoulos&lt;/Author&gt;&lt;Year&gt;2010&lt;/Year&gt;&lt;RecNum&gt;414&lt;/RecNum&gt;&lt;DisplayText&gt;Aggelopoulos et al. (2010)&lt;/DisplayText&gt;&lt;record&gt;&lt;rec-number&gt;414&lt;/rec-number&gt;&lt;foreign-keys&gt;&lt;key app="EN" db-id="xtrtpexd9zwesae9vrlxa5fbrpepps92x2sf" timestamp="1679460932" guid="fd1a3201-a98c-4992-83fc-01f2882f88d5"&gt;414&lt;/key&gt;&lt;/foreign-keys&gt;&lt;ref-type name="Journal Article"&gt;17&lt;/ref-type&gt;&lt;contributors&gt;&lt;authors&gt;&lt;author&gt;Aggelopoulos, C. A.&lt;/author&gt;&lt;author&gt;Robin, M.&lt;/author&gt;&lt;author&gt;Perfetti, E.&lt;/author&gt;&lt;author&gt;Vizika, O.&lt;/author&gt;&lt;/authors&gt;&lt;/contributors&gt;&lt;titles&gt;&lt;title&gt;CO2/CaCl2 solution interfacial tensions under CO2 geological storage conditions: Influence of cation valence on interfacial tension&lt;/title&gt;&lt;secondary-title&gt;Advances in Water Resources&lt;/secondary-title&gt;&lt;/titles&gt;&lt;periodical&gt;&lt;full-title&gt;Advances in Water Resources&lt;/full-title&gt;&lt;/periodical&gt;&lt;pages&gt;691-697&lt;/pages&gt;&lt;volume&gt;33&lt;/volume&gt;&lt;number&gt;6&lt;/number&gt;&lt;keywords&gt;&lt;keyword&gt;Earth sciences&lt;/keyword&gt;&lt;keyword&gt;Earth, ocean, space&lt;/keyword&gt;&lt;keyword&gt;Exact sciences and technology&lt;/keyword&gt;&lt;keyword&gt;Hydrology. Hydrogeology&lt;/keyword&gt;&lt;/keywords&gt;&lt;dates&gt;&lt;year&gt;2010&lt;/year&gt;&lt;/dates&gt;&lt;pub-location&gt;Kidlington&lt;/pub-location&gt;&lt;publisher&gt;Kidlington: Elsevier&lt;/publisher&gt;&lt;isbn&gt;0309-1708&lt;/isbn&gt;&lt;urls&gt;&lt;related-urls&gt;&lt;url&gt;https://doi.org/10.1016/j.advwatres.2010.04.006&lt;/url&gt;&lt;/related-urls&gt;&lt;/urls&gt;&lt;electronic-resource-num&gt;10.1016/j.advwatres.2010.04.006&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Aggelopoulos et al. (2010)</w:t>
            </w:r>
            <w:r>
              <w:rPr>
                <w:rFonts w:asciiTheme="majorHAnsi" w:hAnsiTheme="majorHAnsi" w:cstheme="majorHAnsi"/>
                <w:sz w:val="22"/>
                <w:szCs w:val="22"/>
              </w:rPr>
              <w:fldChar w:fldCharType="end"/>
            </w:r>
          </w:p>
        </w:tc>
        <w:tc>
          <w:tcPr>
            <w:tcW w:w="442" w:type="pct"/>
            <w:tcBorders>
              <w:top w:val="single" w:sz="4" w:space="0" w:color="auto"/>
              <w:left w:val="nil"/>
              <w:bottom w:val="single" w:sz="4" w:space="0" w:color="auto"/>
              <w:right w:val="nil"/>
            </w:tcBorders>
            <w:vAlign w:val="center"/>
          </w:tcPr>
          <w:p w14:paraId="3B48C03D"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RD/B</w:t>
            </w:r>
          </w:p>
        </w:tc>
        <w:tc>
          <w:tcPr>
            <w:tcW w:w="709" w:type="pct"/>
            <w:tcBorders>
              <w:top w:val="single" w:sz="4" w:space="0" w:color="auto"/>
              <w:left w:val="nil"/>
              <w:bottom w:val="single" w:sz="4" w:space="0" w:color="auto"/>
              <w:right w:val="nil"/>
            </w:tcBorders>
            <w:vAlign w:val="center"/>
          </w:tcPr>
          <w:p w14:paraId="33FC6172"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O+CaCl</w:t>
            </w:r>
            <w:r w:rsidRPr="006E2AE4">
              <w:rPr>
                <w:rFonts w:asciiTheme="majorHAnsi" w:hAnsiTheme="majorHAnsi" w:cstheme="majorHAnsi"/>
                <w:sz w:val="22"/>
                <w:szCs w:val="22"/>
                <w:vertAlign w:val="subscript"/>
              </w:rPr>
              <w:t>2</w:t>
            </w:r>
          </w:p>
        </w:tc>
        <w:tc>
          <w:tcPr>
            <w:tcW w:w="348" w:type="pct"/>
            <w:tcBorders>
              <w:top w:val="single" w:sz="4" w:space="0" w:color="auto"/>
              <w:left w:val="nil"/>
              <w:bottom w:val="single" w:sz="4" w:space="0" w:color="auto"/>
              <w:right w:val="nil"/>
            </w:tcBorders>
            <w:vAlign w:val="center"/>
          </w:tcPr>
          <w:p w14:paraId="74332043"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GC</w:t>
            </w:r>
          </w:p>
        </w:tc>
        <w:tc>
          <w:tcPr>
            <w:tcW w:w="263" w:type="pct"/>
            <w:tcBorders>
              <w:top w:val="single" w:sz="4" w:space="0" w:color="auto"/>
              <w:left w:val="nil"/>
              <w:bottom w:val="single" w:sz="4" w:space="0" w:color="auto"/>
              <w:right w:val="nil"/>
            </w:tcBorders>
            <w:vAlign w:val="center"/>
          </w:tcPr>
          <w:p w14:paraId="68699FFA"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24hr</w:t>
            </w:r>
          </w:p>
        </w:tc>
        <w:tc>
          <w:tcPr>
            <w:tcW w:w="442" w:type="pct"/>
            <w:tcBorders>
              <w:top w:val="single" w:sz="4" w:space="0" w:color="auto"/>
              <w:left w:val="nil"/>
              <w:bottom w:val="single" w:sz="4" w:space="0" w:color="auto"/>
              <w:right w:val="nil"/>
            </w:tcBorders>
            <w:vAlign w:val="center"/>
          </w:tcPr>
          <w:p w14:paraId="0BA6802C" w14:textId="3287A5FD"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theoretical</w:t>
            </w:r>
          </w:p>
        </w:tc>
        <w:tc>
          <w:tcPr>
            <w:tcW w:w="473" w:type="pct"/>
            <w:tcBorders>
              <w:top w:val="single" w:sz="4" w:space="0" w:color="auto"/>
              <w:left w:val="nil"/>
              <w:bottom w:val="single" w:sz="4" w:space="0" w:color="auto"/>
              <w:right w:val="nil"/>
            </w:tcBorders>
            <w:vAlign w:val="center"/>
          </w:tcPr>
          <w:p w14:paraId="0D8FCF82"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90-1110</w:t>
            </w:r>
          </w:p>
        </w:tc>
        <w:tc>
          <w:tcPr>
            <w:tcW w:w="382" w:type="pct"/>
            <w:tcBorders>
              <w:top w:val="single" w:sz="4" w:space="0" w:color="auto"/>
              <w:left w:val="nil"/>
              <w:bottom w:val="single" w:sz="4" w:space="0" w:color="auto"/>
              <w:right w:val="nil"/>
            </w:tcBorders>
            <w:vAlign w:val="center"/>
          </w:tcPr>
          <w:p w14:paraId="6118788E"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77-212</w:t>
            </w:r>
          </w:p>
        </w:tc>
        <w:tc>
          <w:tcPr>
            <w:tcW w:w="451" w:type="pct"/>
            <w:tcBorders>
              <w:top w:val="single" w:sz="4" w:space="0" w:color="auto"/>
              <w:left w:val="nil"/>
              <w:bottom w:val="single" w:sz="4" w:space="0" w:color="auto"/>
              <w:right w:val="nil"/>
            </w:tcBorders>
            <w:vAlign w:val="center"/>
          </w:tcPr>
          <w:p w14:paraId="02D5C09F"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750-3700</w:t>
            </w:r>
          </w:p>
        </w:tc>
        <w:tc>
          <w:tcPr>
            <w:tcW w:w="382" w:type="pct"/>
            <w:tcBorders>
              <w:top w:val="single" w:sz="4" w:space="0" w:color="auto"/>
              <w:left w:val="nil"/>
              <w:bottom w:val="single" w:sz="4" w:space="0" w:color="auto"/>
              <w:right w:val="nil"/>
            </w:tcBorders>
            <w:vAlign w:val="center"/>
          </w:tcPr>
          <w:p w14:paraId="5D4B4FDA"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0.05-2.7</w:t>
            </w:r>
          </w:p>
        </w:tc>
        <w:tc>
          <w:tcPr>
            <w:tcW w:w="521" w:type="pct"/>
            <w:tcBorders>
              <w:top w:val="single" w:sz="4" w:space="0" w:color="auto"/>
              <w:left w:val="nil"/>
              <w:bottom w:val="single" w:sz="4" w:space="0" w:color="auto"/>
              <w:right w:val="nil"/>
            </w:tcBorders>
            <w:vAlign w:val="center"/>
          </w:tcPr>
          <w:p w14:paraId="2D4351F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28-56</w:t>
            </w:r>
          </w:p>
        </w:tc>
      </w:tr>
      <w:tr w:rsidR="00485F87" w:rsidRPr="00136356" w14:paraId="638DB714" w14:textId="77777777" w:rsidTr="00485F87">
        <w:trPr>
          <w:trHeight w:val="432"/>
        </w:trPr>
        <w:tc>
          <w:tcPr>
            <w:tcW w:w="588" w:type="pct"/>
            <w:tcBorders>
              <w:top w:val="single" w:sz="4" w:space="0" w:color="auto"/>
              <w:left w:val="nil"/>
              <w:bottom w:val="single" w:sz="4" w:space="0" w:color="auto"/>
              <w:right w:val="nil"/>
            </w:tcBorders>
            <w:vAlign w:val="center"/>
          </w:tcPr>
          <w:p w14:paraId="0A4EC769" w14:textId="78AAFEB3" w:rsidR="00485F87" w:rsidRPr="006E2AE4" w:rsidRDefault="00485F87" w:rsidP="00F35518">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7E15DF">
              <w:rPr>
                <w:rFonts w:asciiTheme="majorHAnsi" w:hAnsiTheme="majorHAnsi" w:cstheme="majorHAnsi"/>
                <w:sz w:val="22"/>
                <w:szCs w:val="22"/>
              </w:rPr>
              <w:instrText xml:space="preserve"> ADDIN EN.CITE &lt;EndNote&gt;&lt;Cite AuthorYear="1"&gt;&lt;Author&gt;Aggelopoulos&lt;/Author&gt;&lt;Year&gt;2011&lt;/Year&gt;&lt;RecNum&gt;416&lt;/RecNum&gt;&lt;DisplayText&gt;Aggelopoulos et al. (2011)&lt;/DisplayText&gt;&lt;record&gt;&lt;rec-number&gt;416&lt;/rec-number&gt;&lt;foreign-keys&gt;&lt;key app="EN" db-id="xtrtpexd9zwesae9vrlxa5fbrpepps92x2sf" timestamp="1679461000" guid="7633699d-529a-4126-8c14-1a6601a176cd"&gt;416&lt;/key&gt;&lt;/foreign-keys&gt;&lt;ref-type name="Journal Article"&gt;17&lt;/ref-type&gt;&lt;contributors&gt;&lt;authors&gt;&lt;author&gt;Aggelopoulos, C. A.&lt;/author&gt;&lt;author&gt;Robin, M.&lt;/author&gt;&lt;author&gt;Vizika, O.&lt;/author&gt;&lt;/authors&gt;&lt;/contributors&gt;&lt;titles&gt;&lt;title&gt;Interfacial tension between CO2 and brine (NaCl + CaCl2) at elevated pressures and temperatures: The additive effect of different salts&lt;/title&gt;&lt;secondary-title&gt;Advances in Water Resources&lt;/secondary-title&gt;&lt;/titles&gt;&lt;periodical&gt;&lt;full-title&gt;Advances in Water Resources&lt;/full-title&gt;&lt;/periodical&gt;&lt;pages&gt;505-511&lt;/pages&gt;&lt;volume&gt;34&lt;/volume&gt;&lt;number&gt;4&lt;/number&gt;&lt;keywords&gt;&lt;keyword&gt;Additives&lt;/keyword&gt;&lt;keyword&gt;Aquifers&lt;/keyword&gt;&lt;keyword&gt;Carbon dioxide&lt;/keyword&gt;&lt;keyword&gt;Earth sciences&lt;/keyword&gt;&lt;keyword&gt;Earth, ocean, space&lt;/keyword&gt;&lt;keyword&gt;Exact sciences and technology&lt;/keyword&gt;&lt;keyword&gt;Hydrology. Hydrogeology&lt;/keyword&gt;&lt;keyword&gt;Interfacial tension&lt;/keyword&gt;&lt;keyword&gt;Saline&lt;/keyword&gt;&lt;keyword&gt;Salinity&lt;/keyword&gt;&lt;keyword&gt;Salt water&lt;/keyword&gt;&lt;keyword&gt;Water resources&lt;/keyword&gt;&lt;/keywords&gt;&lt;dates&gt;&lt;year&gt;2011&lt;/year&gt;&lt;/dates&gt;&lt;pub-location&gt;Kidlington&lt;/pub-location&gt;&lt;publisher&gt;Kidlington: Elsevier&lt;/publisher&gt;&lt;isbn&gt;0309-1708&lt;/isbn&gt;&lt;urls&gt;&lt;related-urls&gt;&lt;url&gt;https://doi.org/10.1016/j.advwatres.2011.01.007&lt;/url&gt;&lt;/related-urls&gt;&lt;/urls&gt;&lt;electronic-resource-num&gt;10.1016/j.advwatres.2011.01.007&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Aggelopoulos et al. (2011)</w:t>
            </w:r>
            <w:r>
              <w:rPr>
                <w:rFonts w:asciiTheme="majorHAnsi" w:hAnsiTheme="majorHAnsi" w:cstheme="majorHAnsi"/>
                <w:sz w:val="22"/>
                <w:szCs w:val="22"/>
              </w:rPr>
              <w:fldChar w:fldCharType="end"/>
            </w:r>
          </w:p>
        </w:tc>
        <w:tc>
          <w:tcPr>
            <w:tcW w:w="442" w:type="pct"/>
            <w:tcBorders>
              <w:top w:val="single" w:sz="4" w:space="0" w:color="auto"/>
              <w:left w:val="nil"/>
              <w:bottom w:val="single" w:sz="4" w:space="0" w:color="auto"/>
              <w:right w:val="nil"/>
            </w:tcBorders>
            <w:vAlign w:val="center"/>
          </w:tcPr>
          <w:p w14:paraId="6747F0F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RD/B</w:t>
            </w:r>
          </w:p>
        </w:tc>
        <w:tc>
          <w:tcPr>
            <w:tcW w:w="709" w:type="pct"/>
            <w:tcBorders>
              <w:top w:val="single" w:sz="4" w:space="0" w:color="auto"/>
              <w:left w:val="nil"/>
              <w:bottom w:val="single" w:sz="4" w:space="0" w:color="auto"/>
              <w:right w:val="nil"/>
            </w:tcBorders>
            <w:vAlign w:val="center"/>
          </w:tcPr>
          <w:p w14:paraId="2A45C2D8"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O+NaCl+CaCl</w:t>
            </w:r>
            <w:r w:rsidRPr="006E2AE4">
              <w:rPr>
                <w:rFonts w:asciiTheme="majorHAnsi" w:hAnsiTheme="majorHAnsi" w:cstheme="majorHAnsi"/>
                <w:sz w:val="22"/>
                <w:szCs w:val="22"/>
                <w:vertAlign w:val="subscript"/>
              </w:rPr>
              <w:t>2</w:t>
            </w:r>
          </w:p>
        </w:tc>
        <w:tc>
          <w:tcPr>
            <w:tcW w:w="348" w:type="pct"/>
            <w:tcBorders>
              <w:top w:val="single" w:sz="4" w:space="0" w:color="auto"/>
              <w:left w:val="nil"/>
              <w:bottom w:val="single" w:sz="4" w:space="0" w:color="auto"/>
              <w:right w:val="nil"/>
            </w:tcBorders>
            <w:vAlign w:val="center"/>
          </w:tcPr>
          <w:p w14:paraId="5150B3F5"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GC</w:t>
            </w:r>
          </w:p>
        </w:tc>
        <w:tc>
          <w:tcPr>
            <w:tcW w:w="263" w:type="pct"/>
            <w:tcBorders>
              <w:top w:val="single" w:sz="4" w:space="0" w:color="auto"/>
              <w:left w:val="nil"/>
              <w:bottom w:val="single" w:sz="4" w:space="0" w:color="auto"/>
              <w:right w:val="nil"/>
            </w:tcBorders>
            <w:vAlign w:val="center"/>
          </w:tcPr>
          <w:p w14:paraId="20148F8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24hr</w:t>
            </w:r>
          </w:p>
        </w:tc>
        <w:tc>
          <w:tcPr>
            <w:tcW w:w="442" w:type="pct"/>
            <w:tcBorders>
              <w:top w:val="single" w:sz="4" w:space="0" w:color="auto"/>
              <w:left w:val="nil"/>
              <w:bottom w:val="single" w:sz="4" w:space="0" w:color="auto"/>
              <w:right w:val="nil"/>
            </w:tcBorders>
            <w:vAlign w:val="center"/>
          </w:tcPr>
          <w:p w14:paraId="6BBA539A" w14:textId="3311B077"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theoretical</w:t>
            </w:r>
          </w:p>
        </w:tc>
        <w:tc>
          <w:tcPr>
            <w:tcW w:w="473" w:type="pct"/>
            <w:tcBorders>
              <w:top w:val="single" w:sz="4" w:space="0" w:color="auto"/>
              <w:left w:val="nil"/>
              <w:bottom w:val="single" w:sz="4" w:space="0" w:color="auto"/>
              <w:right w:val="nil"/>
            </w:tcBorders>
            <w:vAlign w:val="center"/>
          </w:tcPr>
          <w:p w14:paraId="66262C4F"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90-1050</w:t>
            </w:r>
          </w:p>
        </w:tc>
        <w:tc>
          <w:tcPr>
            <w:tcW w:w="382" w:type="pct"/>
            <w:tcBorders>
              <w:top w:val="single" w:sz="4" w:space="0" w:color="auto"/>
              <w:left w:val="nil"/>
              <w:bottom w:val="single" w:sz="4" w:space="0" w:color="auto"/>
              <w:right w:val="nil"/>
            </w:tcBorders>
            <w:vAlign w:val="center"/>
          </w:tcPr>
          <w:p w14:paraId="617ECC28"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77-212</w:t>
            </w:r>
          </w:p>
        </w:tc>
        <w:tc>
          <w:tcPr>
            <w:tcW w:w="451" w:type="pct"/>
            <w:tcBorders>
              <w:top w:val="single" w:sz="4" w:space="0" w:color="auto"/>
              <w:left w:val="nil"/>
              <w:bottom w:val="single" w:sz="4" w:space="0" w:color="auto"/>
              <w:right w:val="nil"/>
            </w:tcBorders>
            <w:vAlign w:val="center"/>
          </w:tcPr>
          <w:p w14:paraId="586B053A"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750-3800</w:t>
            </w:r>
          </w:p>
        </w:tc>
        <w:tc>
          <w:tcPr>
            <w:tcW w:w="382" w:type="pct"/>
            <w:tcBorders>
              <w:top w:val="single" w:sz="4" w:space="0" w:color="auto"/>
              <w:left w:val="nil"/>
              <w:bottom w:val="single" w:sz="4" w:space="0" w:color="auto"/>
              <w:right w:val="nil"/>
            </w:tcBorders>
            <w:vAlign w:val="center"/>
          </w:tcPr>
          <w:p w14:paraId="1CB47516"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0.1-3</w:t>
            </w:r>
          </w:p>
        </w:tc>
        <w:tc>
          <w:tcPr>
            <w:tcW w:w="521" w:type="pct"/>
            <w:tcBorders>
              <w:top w:val="single" w:sz="4" w:space="0" w:color="auto"/>
              <w:left w:val="nil"/>
              <w:bottom w:val="single" w:sz="4" w:space="0" w:color="auto"/>
              <w:right w:val="nil"/>
            </w:tcBorders>
            <w:vAlign w:val="center"/>
          </w:tcPr>
          <w:p w14:paraId="51FC9FDD"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27-54</w:t>
            </w:r>
          </w:p>
        </w:tc>
      </w:tr>
      <w:tr w:rsidR="00485F87" w:rsidRPr="00136356" w14:paraId="345D40C6" w14:textId="77777777" w:rsidTr="00485F87">
        <w:trPr>
          <w:trHeight w:val="432"/>
        </w:trPr>
        <w:tc>
          <w:tcPr>
            <w:tcW w:w="588" w:type="pct"/>
            <w:tcBorders>
              <w:top w:val="single" w:sz="4" w:space="0" w:color="auto"/>
              <w:left w:val="nil"/>
              <w:bottom w:val="single" w:sz="4" w:space="0" w:color="auto"/>
              <w:right w:val="nil"/>
            </w:tcBorders>
            <w:vAlign w:val="center"/>
          </w:tcPr>
          <w:p w14:paraId="4EB55348" w14:textId="38975009" w:rsidR="00485F87" w:rsidRPr="006E2AE4" w:rsidRDefault="00485F87" w:rsidP="00F35518">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12F80">
              <w:rPr>
                <w:rFonts w:asciiTheme="majorHAnsi" w:hAnsiTheme="majorHAnsi" w:cstheme="majorHAnsi"/>
                <w:sz w:val="22"/>
                <w:szCs w:val="22"/>
              </w:rPr>
              <w:instrText xml:space="preserve"> ADDIN EN.CITE &lt;EndNote&gt;&lt;Cite AuthorYear="1"&gt;&lt;Author&gt;Bikkina&lt;/Author&gt;&lt;Year&gt;2011&lt;/Year&gt;&lt;RecNum&gt;417&lt;/RecNum&gt;&lt;DisplayText&gt;Bikkina et al. (2011)&lt;/DisplayText&gt;&lt;record&gt;&lt;rec-number&gt;417&lt;/rec-number&gt;&lt;foreign-keys&gt;&lt;key app="EN" db-id="xtrtpexd9zwesae9vrlxa5fbrpepps92x2sf" timestamp="1679461027" guid="7c9868dc-abc8-4634-ad37-fe5c7ffe70b1"&gt;417&lt;/key&gt;&lt;/foreign-keys&gt;&lt;ref-type name="Journal Article"&gt;17&lt;/ref-type&gt;&lt;contributors&gt;&lt;authors&gt;&lt;author&gt;Bikkina, Prem Kumar&lt;/author&gt;&lt;author&gt;Shoham, O.&lt;/author&gt;&lt;author&gt;Uppaluri, R.&lt;/author&gt;&lt;/authors&gt;&lt;/contributors&gt;&lt;titles&gt;&lt;title&gt;Equilibrated Interfacial Tension Data of the CO2–Water System at High Pressures and Moderate Temperatures&lt;/title&gt;&lt;secondary-title&gt;Journal of Chemical and Engineering Data&lt;/secondary-title&gt;&lt;/titles&gt;&lt;periodical&gt;&lt;full-title&gt;Journal of Chemical and Engineering Data&lt;/full-title&gt;&lt;/periodical&gt;&lt;pages&gt;3725-3733&lt;/pages&gt;&lt;volume&gt;56&lt;/volume&gt;&lt;number&gt;10&lt;/number&gt;&lt;keywords&gt;&lt;keyword&gt;Chemical thermodynamics&lt;/keyword&gt;&lt;keyword&gt;Chemistry&lt;/keyword&gt;&lt;keyword&gt;Exact sciences and technology&lt;/keyword&gt;&lt;keyword&gt;General and physical chemistry&lt;/keyword&gt;&lt;keyword&gt;General. Theory&lt;/keyword&gt;&lt;/keywords&gt;&lt;dates&gt;&lt;year&gt;2011&lt;/year&gt;&lt;/dates&gt;&lt;pub-location&gt;Washington, DC&lt;/pub-location&gt;&lt;publisher&gt;Washington, DC: American Chemical Society&lt;/publisher&gt;&lt;isbn&gt;0021-9568&lt;/isbn&gt;&lt;urls&gt;&lt;related-urls&gt;&lt;url&gt;https://doi.org/10.1021/je200302h&lt;/url&gt;&lt;/related-urls&gt;&lt;/urls&gt;&lt;electronic-resource-num&gt;10.1021/je200302h&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Bikkina et al. (2011)</w:t>
            </w:r>
            <w:r>
              <w:rPr>
                <w:rFonts w:asciiTheme="majorHAnsi" w:hAnsiTheme="majorHAnsi" w:cstheme="majorHAnsi"/>
                <w:sz w:val="22"/>
                <w:szCs w:val="22"/>
              </w:rPr>
              <w:fldChar w:fldCharType="end"/>
            </w:r>
          </w:p>
        </w:tc>
        <w:tc>
          <w:tcPr>
            <w:tcW w:w="442" w:type="pct"/>
            <w:tcBorders>
              <w:top w:val="single" w:sz="4" w:space="0" w:color="auto"/>
              <w:left w:val="nil"/>
              <w:bottom w:val="single" w:sz="4" w:space="0" w:color="auto"/>
              <w:right w:val="nil"/>
            </w:tcBorders>
            <w:vAlign w:val="center"/>
          </w:tcPr>
          <w:p w14:paraId="0B69F84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PD</w:t>
            </w:r>
          </w:p>
        </w:tc>
        <w:tc>
          <w:tcPr>
            <w:tcW w:w="709" w:type="pct"/>
            <w:tcBorders>
              <w:top w:val="single" w:sz="4" w:space="0" w:color="auto"/>
              <w:left w:val="nil"/>
              <w:bottom w:val="single" w:sz="4" w:space="0" w:color="auto"/>
              <w:right w:val="nil"/>
            </w:tcBorders>
            <w:vAlign w:val="center"/>
          </w:tcPr>
          <w:p w14:paraId="272B94AF"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w:t>
            </w:r>
          </w:p>
        </w:tc>
        <w:tc>
          <w:tcPr>
            <w:tcW w:w="348" w:type="pct"/>
            <w:tcBorders>
              <w:top w:val="single" w:sz="4" w:space="0" w:color="auto"/>
              <w:left w:val="nil"/>
              <w:bottom w:val="single" w:sz="4" w:space="0" w:color="auto"/>
              <w:right w:val="nil"/>
            </w:tcBorders>
            <w:vAlign w:val="center"/>
          </w:tcPr>
          <w:p w14:paraId="4DF3C608"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SV</w:t>
            </w:r>
          </w:p>
        </w:tc>
        <w:tc>
          <w:tcPr>
            <w:tcW w:w="263" w:type="pct"/>
            <w:tcBorders>
              <w:top w:val="single" w:sz="4" w:space="0" w:color="auto"/>
              <w:left w:val="nil"/>
              <w:bottom w:val="single" w:sz="4" w:space="0" w:color="auto"/>
              <w:right w:val="nil"/>
            </w:tcBorders>
            <w:vAlign w:val="center"/>
          </w:tcPr>
          <w:p w14:paraId="1C00ED30"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24hr</w:t>
            </w:r>
          </w:p>
        </w:tc>
        <w:tc>
          <w:tcPr>
            <w:tcW w:w="442" w:type="pct"/>
            <w:tcBorders>
              <w:top w:val="single" w:sz="4" w:space="0" w:color="auto"/>
              <w:left w:val="nil"/>
              <w:bottom w:val="single" w:sz="4" w:space="0" w:color="auto"/>
              <w:right w:val="nil"/>
            </w:tcBorders>
            <w:vAlign w:val="center"/>
          </w:tcPr>
          <w:p w14:paraId="6A97FA77" w14:textId="3E888258"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theoretical</w:t>
            </w:r>
          </w:p>
        </w:tc>
        <w:tc>
          <w:tcPr>
            <w:tcW w:w="473" w:type="pct"/>
            <w:tcBorders>
              <w:top w:val="single" w:sz="4" w:space="0" w:color="auto"/>
              <w:left w:val="nil"/>
              <w:bottom w:val="single" w:sz="4" w:space="0" w:color="auto"/>
              <w:right w:val="nil"/>
            </w:tcBorders>
            <w:vAlign w:val="center"/>
          </w:tcPr>
          <w:p w14:paraId="637091A0"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110-970</w:t>
            </w:r>
          </w:p>
        </w:tc>
        <w:tc>
          <w:tcPr>
            <w:tcW w:w="382" w:type="pct"/>
            <w:tcBorders>
              <w:top w:val="single" w:sz="4" w:space="0" w:color="auto"/>
              <w:left w:val="nil"/>
              <w:bottom w:val="single" w:sz="4" w:space="0" w:color="auto"/>
              <w:right w:val="nil"/>
            </w:tcBorders>
            <w:vAlign w:val="center"/>
          </w:tcPr>
          <w:p w14:paraId="708FA4A1"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77-140</w:t>
            </w:r>
          </w:p>
        </w:tc>
        <w:tc>
          <w:tcPr>
            <w:tcW w:w="451" w:type="pct"/>
            <w:tcBorders>
              <w:top w:val="single" w:sz="4" w:space="0" w:color="auto"/>
              <w:left w:val="nil"/>
              <w:bottom w:val="single" w:sz="4" w:space="0" w:color="auto"/>
              <w:right w:val="nil"/>
            </w:tcBorders>
            <w:vAlign w:val="center"/>
          </w:tcPr>
          <w:p w14:paraId="51AB97D8"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200-3000</w:t>
            </w:r>
          </w:p>
        </w:tc>
        <w:tc>
          <w:tcPr>
            <w:tcW w:w="382" w:type="pct"/>
            <w:tcBorders>
              <w:top w:val="single" w:sz="4" w:space="0" w:color="auto"/>
              <w:left w:val="nil"/>
              <w:bottom w:val="single" w:sz="4" w:space="0" w:color="auto"/>
              <w:right w:val="nil"/>
            </w:tcBorders>
            <w:vAlign w:val="center"/>
          </w:tcPr>
          <w:p w14:paraId="3EED0DEA"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0</w:t>
            </w:r>
          </w:p>
        </w:tc>
        <w:tc>
          <w:tcPr>
            <w:tcW w:w="521" w:type="pct"/>
            <w:tcBorders>
              <w:top w:val="single" w:sz="4" w:space="0" w:color="auto"/>
              <w:left w:val="nil"/>
              <w:bottom w:val="single" w:sz="4" w:space="0" w:color="auto"/>
              <w:right w:val="nil"/>
            </w:tcBorders>
            <w:vAlign w:val="center"/>
          </w:tcPr>
          <w:p w14:paraId="273B98AF"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22-61</w:t>
            </w:r>
          </w:p>
        </w:tc>
      </w:tr>
      <w:tr w:rsidR="00485F87" w:rsidRPr="00136356" w14:paraId="467C4866" w14:textId="77777777" w:rsidTr="00485F87">
        <w:trPr>
          <w:trHeight w:val="432"/>
        </w:trPr>
        <w:tc>
          <w:tcPr>
            <w:tcW w:w="588" w:type="pct"/>
            <w:tcBorders>
              <w:top w:val="single" w:sz="4" w:space="0" w:color="auto"/>
              <w:left w:val="nil"/>
              <w:bottom w:val="single" w:sz="4" w:space="0" w:color="auto"/>
              <w:right w:val="nil"/>
            </w:tcBorders>
            <w:vAlign w:val="center"/>
          </w:tcPr>
          <w:p w14:paraId="788AC58A" w14:textId="15EA74F8" w:rsidR="00485F87" w:rsidRPr="006E2AE4" w:rsidRDefault="00485F87" w:rsidP="00F35518">
            <w:pPr>
              <w:spacing w:line="360" w:lineRule="auto"/>
              <w:rPr>
                <w:sz w:val="22"/>
                <w:szCs w:val="22"/>
              </w:rPr>
            </w:pPr>
            <w:r>
              <w:rPr>
                <w:sz w:val="22"/>
                <w:szCs w:val="22"/>
              </w:rPr>
              <w:fldChar w:fldCharType="begin"/>
            </w:r>
            <w:r w:rsidR="00A345D4">
              <w:rPr>
                <w:sz w:val="22"/>
                <w:szCs w:val="22"/>
              </w:rPr>
              <w:instrText xml:space="preserve"> ADDIN EN.CITE &lt;EndNote&gt;&lt;Cite AuthorYear="1"&gt;&lt;Author&gt;Li&lt;/Author&gt;&lt;Year&gt;2012&lt;/Year&gt;&lt;RecNum&gt;419&lt;/RecNum&gt;&lt;DisplayText&gt;Li et al. (2012)&lt;/DisplayText&gt;&lt;record&gt;&lt;rec-number&gt;419&lt;/rec-number&gt;&lt;foreign-keys&gt;&lt;key app="EN" db-id="xtrtpexd9zwesae9vrlxa5fbrpepps92x2sf" timestamp="1679461078" guid="3305e2d0-0def-462e-ae7f-b36a29e38667"&gt;419&lt;/key&gt;&lt;/foreign-keys&gt;&lt;ref-type name="Journal Article"&gt;17&lt;/ref-type&gt;&lt;contributors&gt;&lt;authors&gt;&lt;author&gt;Li, Xuesong&lt;/author&gt;&lt;author&gt;Boek, Edo&lt;/author&gt;&lt;author&gt;Maitland, Geoffrey C.&lt;/author&gt;&lt;author&gt;Trusler, J. P. Martin&lt;/author&gt;&lt;/authors&gt;&lt;/contributors&gt;&lt;titles&gt;&lt;title&gt;Interfacial Tension of (Brines + CO2): (0.864 NaCl + 0.136 KCl) at Temperatures between (298 and 448) K, Pressures between (2 and 50) MPa, and Total Molalities of (1 to 5) mol·kg–1&lt;/title&gt;&lt;secondary-title&gt;Journal of Chemical and Engineering Data&lt;/secondary-title&gt;&lt;/titles&gt;&lt;periodical&gt;&lt;full-title&gt;Journal of Chemical and Engineering Data&lt;/full-title&gt;&lt;/periodical&gt;&lt;pages&gt;1078-1088&lt;/pages&gt;&lt;volume&gt;57&lt;/volume&gt;&lt;number&gt;4&lt;/number&gt;&lt;dates&gt;&lt;year&gt;2012&lt;/year&gt;&lt;/dates&gt;&lt;publisher&gt;American Chemical Society&lt;/publisher&gt;&lt;isbn&gt;0021-9568&lt;/isbn&gt;&lt;urls&gt;&lt;related-urls&gt;&lt;url&gt;https://doi.org/10.1021/je201062r&lt;/url&gt;&lt;/related-urls&gt;&lt;/urls&gt;&lt;electronic-resource-num&gt;10.1021/je201062r&lt;/electronic-resource-num&gt;&lt;/record&gt;&lt;/Cite&gt;&lt;/EndNote&gt;</w:instrText>
            </w:r>
            <w:r>
              <w:rPr>
                <w:sz w:val="22"/>
                <w:szCs w:val="22"/>
              </w:rPr>
              <w:fldChar w:fldCharType="separate"/>
            </w:r>
            <w:r>
              <w:rPr>
                <w:noProof/>
                <w:sz w:val="22"/>
                <w:szCs w:val="22"/>
              </w:rPr>
              <w:t>Li et al. (2012)</w:t>
            </w:r>
            <w:r>
              <w:rPr>
                <w:sz w:val="22"/>
                <w:szCs w:val="22"/>
              </w:rPr>
              <w:fldChar w:fldCharType="end"/>
            </w:r>
          </w:p>
        </w:tc>
        <w:tc>
          <w:tcPr>
            <w:tcW w:w="442" w:type="pct"/>
            <w:tcBorders>
              <w:top w:val="single" w:sz="4" w:space="0" w:color="auto"/>
              <w:left w:val="nil"/>
              <w:bottom w:val="single" w:sz="4" w:space="0" w:color="auto"/>
              <w:right w:val="nil"/>
            </w:tcBorders>
            <w:vAlign w:val="center"/>
          </w:tcPr>
          <w:p w14:paraId="0AF407F5" w14:textId="77777777" w:rsidR="00485F87" w:rsidRPr="006E2AE4" w:rsidRDefault="00485F87" w:rsidP="00F35518">
            <w:pPr>
              <w:spacing w:line="360" w:lineRule="auto"/>
              <w:jc w:val="center"/>
              <w:rPr>
                <w:sz w:val="22"/>
                <w:szCs w:val="22"/>
              </w:rPr>
            </w:pPr>
            <w:r w:rsidRPr="006E2AE4">
              <w:rPr>
                <w:rFonts w:asciiTheme="majorHAnsi" w:hAnsiTheme="majorHAnsi" w:cstheme="majorHAnsi"/>
                <w:sz w:val="22"/>
                <w:szCs w:val="22"/>
              </w:rPr>
              <w:t>PD</w:t>
            </w:r>
          </w:p>
        </w:tc>
        <w:tc>
          <w:tcPr>
            <w:tcW w:w="709" w:type="pct"/>
            <w:tcBorders>
              <w:top w:val="single" w:sz="4" w:space="0" w:color="auto"/>
              <w:left w:val="nil"/>
              <w:bottom w:val="single" w:sz="4" w:space="0" w:color="auto"/>
              <w:right w:val="nil"/>
            </w:tcBorders>
            <w:vAlign w:val="center"/>
          </w:tcPr>
          <w:p w14:paraId="4CB8CB2F" w14:textId="77777777" w:rsidR="00485F87" w:rsidRPr="006E2AE4" w:rsidRDefault="00485F87" w:rsidP="00F35518">
            <w:pPr>
              <w:spacing w:line="360" w:lineRule="auto"/>
              <w:jc w:val="center"/>
              <w:rPr>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O+NaCl+KCl</w:t>
            </w:r>
          </w:p>
        </w:tc>
        <w:tc>
          <w:tcPr>
            <w:tcW w:w="348" w:type="pct"/>
            <w:tcBorders>
              <w:top w:val="single" w:sz="4" w:space="0" w:color="auto"/>
              <w:left w:val="nil"/>
              <w:bottom w:val="single" w:sz="4" w:space="0" w:color="auto"/>
              <w:right w:val="nil"/>
            </w:tcBorders>
            <w:vAlign w:val="center"/>
          </w:tcPr>
          <w:p w14:paraId="6857A9C1" w14:textId="77777777" w:rsidR="00485F87" w:rsidRPr="006E2AE4" w:rsidRDefault="00485F87" w:rsidP="00F35518">
            <w:pPr>
              <w:spacing w:line="360" w:lineRule="auto"/>
              <w:jc w:val="center"/>
              <w:rPr>
                <w:sz w:val="22"/>
                <w:szCs w:val="22"/>
              </w:rPr>
            </w:pPr>
            <w:r w:rsidRPr="006E2AE4">
              <w:rPr>
                <w:sz w:val="22"/>
                <w:szCs w:val="22"/>
              </w:rPr>
              <w:t>SV</w:t>
            </w:r>
          </w:p>
        </w:tc>
        <w:tc>
          <w:tcPr>
            <w:tcW w:w="263" w:type="pct"/>
            <w:tcBorders>
              <w:top w:val="single" w:sz="4" w:space="0" w:color="auto"/>
              <w:left w:val="nil"/>
              <w:bottom w:val="single" w:sz="4" w:space="0" w:color="auto"/>
              <w:right w:val="nil"/>
            </w:tcBorders>
            <w:vAlign w:val="center"/>
          </w:tcPr>
          <w:p w14:paraId="06184F99" w14:textId="77777777" w:rsidR="00485F87" w:rsidRPr="006E2AE4" w:rsidRDefault="00485F87" w:rsidP="00F35518">
            <w:pPr>
              <w:spacing w:line="360" w:lineRule="auto"/>
              <w:jc w:val="center"/>
              <w:rPr>
                <w:sz w:val="22"/>
                <w:szCs w:val="22"/>
              </w:rPr>
            </w:pPr>
            <w:r w:rsidRPr="006E2AE4">
              <w:rPr>
                <w:sz w:val="22"/>
                <w:szCs w:val="22"/>
              </w:rPr>
              <w:t>min</w:t>
            </w:r>
          </w:p>
        </w:tc>
        <w:tc>
          <w:tcPr>
            <w:tcW w:w="442" w:type="pct"/>
            <w:tcBorders>
              <w:top w:val="single" w:sz="4" w:space="0" w:color="auto"/>
              <w:left w:val="nil"/>
              <w:bottom w:val="single" w:sz="4" w:space="0" w:color="auto"/>
              <w:right w:val="nil"/>
            </w:tcBorders>
            <w:vAlign w:val="center"/>
          </w:tcPr>
          <w:p w14:paraId="6B10AEFC" w14:textId="29566DB8" w:rsidR="00485F87" w:rsidRPr="006E2AE4" w:rsidRDefault="00485F87" w:rsidP="00F35518">
            <w:pPr>
              <w:spacing w:line="360" w:lineRule="auto"/>
              <w:jc w:val="center"/>
              <w:rPr>
                <w:sz w:val="22"/>
                <w:szCs w:val="22"/>
              </w:rPr>
            </w:pPr>
            <w:r>
              <w:rPr>
                <w:rFonts w:asciiTheme="majorHAnsi" w:hAnsiTheme="majorHAnsi" w:cstheme="majorHAnsi"/>
                <w:sz w:val="22"/>
                <w:szCs w:val="22"/>
              </w:rPr>
              <w:t>theoretical</w:t>
            </w:r>
          </w:p>
        </w:tc>
        <w:tc>
          <w:tcPr>
            <w:tcW w:w="473" w:type="pct"/>
            <w:tcBorders>
              <w:top w:val="single" w:sz="4" w:space="0" w:color="auto"/>
              <w:left w:val="nil"/>
              <w:bottom w:val="single" w:sz="4" w:space="0" w:color="auto"/>
              <w:right w:val="nil"/>
            </w:tcBorders>
            <w:vAlign w:val="center"/>
          </w:tcPr>
          <w:p w14:paraId="7A15E5AA" w14:textId="77777777" w:rsidR="00485F87" w:rsidRPr="006E2AE4" w:rsidRDefault="00485F87" w:rsidP="00F35518">
            <w:pPr>
              <w:spacing w:line="360" w:lineRule="auto"/>
              <w:jc w:val="center"/>
              <w:rPr>
                <w:sz w:val="22"/>
                <w:szCs w:val="22"/>
              </w:rPr>
            </w:pPr>
            <w:r w:rsidRPr="006E2AE4">
              <w:rPr>
                <w:sz w:val="22"/>
                <w:szCs w:val="22"/>
              </w:rPr>
              <w:t>40-1120</w:t>
            </w:r>
          </w:p>
        </w:tc>
        <w:tc>
          <w:tcPr>
            <w:tcW w:w="382" w:type="pct"/>
            <w:tcBorders>
              <w:top w:val="single" w:sz="4" w:space="0" w:color="auto"/>
              <w:left w:val="nil"/>
              <w:bottom w:val="single" w:sz="4" w:space="0" w:color="auto"/>
              <w:right w:val="nil"/>
            </w:tcBorders>
            <w:vAlign w:val="center"/>
          </w:tcPr>
          <w:p w14:paraId="3518AF28" w14:textId="77777777" w:rsidR="00485F87" w:rsidRPr="006E2AE4" w:rsidRDefault="00485F87" w:rsidP="00F35518">
            <w:pPr>
              <w:spacing w:line="360" w:lineRule="auto"/>
              <w:jc w:val="center"/>
              <w:rPr>
                <w:sz w:val="22"/>
                <w:szCs w:val="22"/>
              </w:rPr>
            </w:pPr>
            <w:r w:rsidRPr="006E2AE4">
              <w:rPr>
                <w:sz w:val="22"/>
                <w:szCs w:val="22"/>
              </w:rPr>
              <w:t>77-347</w:t>
            </w:r>
          </w:p>
        </w:tc>
        <w:tc>
          <w:tcPr>
            <w:tcW w:w="451" w:type="pct"/>
            <w:tcBorders>
              <w:top w:val="single" w:sz="4" w:space="0" w:color="auto"/>
              <w:left w:val="nil"/>
              <w:bottom w:val="single" w:sz="4" w:space="0" w:color="auto"/>
              <w:right w:val="nil"/>
            </w:tcBorders>
            <w:vAlign w:val="center"/>
          </w:tcPr>
          <w:p w14:paraId="0F0469E0" w14:textId="77777777" w:rsidR="00485F87" w:rsidRPr="006E2AE4" w:rsidRDefault="00485F87" w:rsidP="00F35518">
            <w:pPr>
              <w:spacing w:line="360" w:lineRule="auto"/>
              <w:jc w:val="center"/>
              <w:rPr>
                <w:sz w:val="22"/>
                <w:szCs w:val="22"/>
              </w:rPr>
            </w:pPr>
            <w:r w:rsidRPr="006E2AE4">
              <w:rPr>
                <w:sz w:val="22"/>
                <w:szCs w:val="22"/>
              </w:rPr>
              <w:t>300-7300</w:t>
            </w:r>
          </w:p>
        </w:tc>
        <w:tc>
          <w:tcPr>
            <w:tcW w:w="382" w:type="pct"/>
            <w:tcBorders>
              <w:top w:val="single" w:sz="4" w:space="0" w:color="auto"/>
              <w:left w:val="nil"/>
              <w:bottom w:val="single" w:sz="4" w:space="0" w:color="auto"/>
              <w:right w:val="nil"/>
            </w:tcBorders>
            <w:vAlign w:val="center"/>
          </w:tcPr>
          <w:p w14:paraId="375E6FC5" w14:textId="77777777" w:rsidR="00485F87" w:rsidRPr="006E2AE4" w:rsidRDefault="00485F87" w:rsidP="00F35518">
            <w:pPr>
              <w:keepNext/>
              <w:spacing w:line="360" w:lineRule="auto"/>
              <w:jc w:val="center"/>
              <w:rPr>
                <w:sz w:val="22"/>
                <w:szCs w:val="22"/>
              </w:rPr>
            </w:pPr>
            <w:r w:rsidRPr="006E2AE4">
              <w:rPr>
                <w:sz w:val="22"/>
                <w:szCs w:val="22"/>
              </w:rPr>
              <w:t>1-5</w:t>
            </w:r>
          </w:p>
        </w:tc>
        <w:tc>
          <w:tcPr>
            <w:tcW w:w="521" w:type="pct"/>
            <w:tcBorders>
              <w:top w:val="single" w:sz="4" w:space="0" w:color="auto"/>
              <w:left w:val="nil"/>
              <w:bottom w:val="single" w:sz="4" w:space="0" w:color="auto"/>
              <w:right w:val="nil"/>
            </w:tcBorders>
            <w:vAlign w:val="center"/>
          </w:tcPr>
          <w:p w14:paraId="3CF2B7A7" w14:textId="77777777" w:rsidR="00485F87" w:rsidRPr="006E2AE4" w:rsidRDefault="00485F87" w:rsidP="00F35518">
            <w:pPr>
              <w:keepNext/>
              <w:spacing w:line="360" w:lineRule="auto"/>
              <w:jc w:val="center"/>
              <w:rPr>
                <w:sz w:val="22"/>
                <w:szCs w:val="22"/>
              </w:rPr>
            </w:pPr>
            <w:r w:rsidRPr="006E2AE4">
              <w:rPr>
                <w:sz w:val="22"/>
                <w:szCs w:val="22"/>
              </w:rPr>
              <w:t>19-66</w:t>
            </w:r>
          </w:p>
        </w:tc>
      </w:tr>
      <w:tr w:rsidR="00485F87" w:rsidRPr="00136356" w14:paraId="350B5D0A" w14:textId="77777777" w:rsidTr="005945A7">
        <w:trPr>
          <w:trHeight w:val="432"/>
        </w:trPr>
        <w:tc>
          <w:tcPr>
            <w:tcW w:w="588" w:type="pct"/>
            <w:tcBorders>
              <w:top w:val="single" w:sz="4" w:space="0" w:color="auto"/>
              <w:left w:val="nil"/>
              <w:bottom w:val="single" w:sz="4" w:space="0" w:color="auto"/>
              <w:right w:val="nil"/>
            </w:tcBorders>
            <w:vAlign w:val="center"/>
          </w:tcPr>
          <w:p w14:paraId="28F25CE1" w14:textId="653BD79A" w:rsidR="00485F87" w:rsidRPr="006E2AE4" w:rsidRDefault="00485F87" w:rsidP="00F35518">
            <w:pPr>
              <w:spacing w:line="360" w:lineRule="auto"/>
              <w:rPr>
                <w:sz w:val="22"/>
                <w:szCs w:val="22"/>
              </w:rPr>
            </w:pPr>
            <w:r>
              <w:rPr>
                <w:sz w:val="22"/>
                <w:szCs w:val="22"/>
              </w:rPr>
              <w:fldChar w:fldCharType="begin"/>
            </w:r>
            <w:r w:rsidR="002326C7">
              <w:rPr>
                <w:sz w:val="22"/>
                <w:szCs w:val="22"/>
              </w:rPr>
              <w:instrText xml:space="preserve"> ADDIN EN.CITE &lt;EndNote&gt;&lt;Cite AuthorYear="1"&gt;&lt;Author&gt;Pereira&lt;/Author&gt;&lt;Year&gt;2016&lt;/Year&gt;&lt;RecNum&gt;464&lt;/RecNum&gt;&lt;DisplayText&gt;Pereira et al. (2016)&lt;/DisplayText&gt;&lt;record&gt;&lt;rec-number&gt;464&lt;/rec-number&gt;&lt;foreign-keys&gt;&lt;key app="EN" db-id="xtrtpexd9zwesae9vrlxa5fbrpepps92x2sf" timestamp="1680472848" guid="7287a5af-be30-42da-8398-5344ce6228cf"&gt;464&lt;/key&gt;&lt;/foreign-keys&gt;&lt;ref-type name="Journal Article"&gt;17&lt;/ref-type&gt;&lt;contributors&gt;&lt;authors&gt;&lt;author&gt;Pereira, Luís M. C.&lt;/author&gt;&lt;author&gt;Chapoy, Antonin&lt;/author&gt;&lt;author&gt;Burgass, Rod&lt;/author&gt;&lt;author&gt;Oliveira, Mariana B.&lt;/author&gt;&lt;author&gt;Coutinho, João A. P.&lt;/author&gt;&lt;author&gt;Tohidi, Bahman&lt;/author&gt;&lt;/authors&gt;&lt;/contributors&gt;&lt;titles&gt;&lt;title&gt;Study of the impact of high temperatures and pressures on the equilibrium densities and interfacial tension of the carbon dioxide/water system&lt;/title&gt;&lt;secondary-title&gt;The Journal of Chemical Thermodynamics&lt;/secondary-title&gt;&lt;/titles&gt;&lt;periodical&gt;&lt;full-title&gt;The Journal of Chemical Thermodynamics&lt;/full-title&gt;&lt;/periodical&gt;&lt;pages&gt;404-415&lt;/pages&gt;&lt;volume&gt;93&lt;/volume&gt;&lt;keywords&gt;&lt;keyword&gt;Water&lt;/keyword&gt;&lt;keyword&gt;Carbon dioxide&lt;/keyword&gt;&lt;keyword&gt;Saturated densities&lt;/keyword&gt;&lt;keyword&gt;Interfacial tensions&lt;/keyword&gt;&lt;keyword&gt;CPA EoS&lt;/keyword&gt;&lt;keyword&gt;Density gradient theory&lt;/keyword&gt;&lt;/keywords&gt;&lt;dates&gt;&lt;year&gt;2016&lt;/year&gt;&lt;pub-dates&gt;&lt;date&gt;2016/02/01/&lt;/date&gt;&lt;/pub-dates&gt;&lt;/dates&gt;&lt;isbn&gt;0021-9614&lt;/isbn&gt;&lt;urls&gt;&lt;related-urls&gt;&lt;url&gt;https://www.sciencedirect.com/science/article/pii/S0021961415001378&lt;/url&gt;&lt;/related-urls&gt;&lt;/urls&gt;&lt;electronic-resource-num&gt;https://doi.org/10.1016/j.jct.2015.05.005&lt;/electronic-resource-num&gt;&lt;/record&gt;&lt;/Cite&gt;&lt;/EndNote&gt;</w:instrText>
            </w:r>
            <w:r>
              <w:rPr>
                <w:sz w:val="22"/>
                <w:szCs w:val="22"/>
              </w:rPr>
              <w:fldChar w:fldCharType="separate"/>
            </w:r>
            <w:r>
              <w:rPr>
                <w:noProof/>
                <w:sz w:val="22"/>
                <w:szCs w:val="22"/>
              </w:rPr>
              <w:t>Pereira et al. (2016)</w:t>
            </w:r>
            <w:r>
              <w:rPr>
                <w:sz w:val="22"/>
                <w:szCs w:val="22"/>
              </w:rPr>
              <w:fldChar w:fldCharType="end"/>
            </w:r>
          </w:p>
        </w:tc>
        <w:tc>
          <w:tcPr>
            <w:tcW w:w="442" w:type="pct"/>
            <w:tcBorders>
              <w:top w:val="single" w:sz="4" w:space="0" w:color="auto"/>
              <w:left w:val="nil"/>
              <w:bottom w:val="single" w:sz="4" w:space="0" w:color="auto"/>
              <w:right w:val="nil"/>
            </w:tcBorders>
            <w:vAlign w:val="center"/>
          </w:tcPr>
          <w:p w14:paraId="193AB170"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PD</w:t>
            </w:r>
          </w:p>
        </w:tc>
        <w:tc>
          <w:tcPr>
            <w:tcW w:w="709" w:type="pct"/>
            <w:tcBorders>
              <w:top w:val="single" w:sz="4" w:space="0" w:color="auto"/>
              <w:left w:val="nil"/>
              <w:bottom w:val="single" w:sz="4" w:space="0" w:color="auto"/>
              <w:right w:val="nil"/>
            </w:tcBorders>
            <w:vAlign w:val="center"/>
          </w:tcPr>
          <w:p w14:paraId="08325F17" w14:textId="77777777" w:rsidR="00485F87" w:rsidRPr="006E2AE4" w:rsidRDefault="00485F87" w:rsidP="00F35518">
            <w:pPr>
              <w:spacing w:line="360" w:lineRule="auto"/>
              <w:jc w:val="center"/>
              <w:rPr>
                <w:rFonts w:asciiTheme="majorHAnsi" w:hAnsiTheme="majorHAnsi" w:cstheme="majorHAnsi"/>
                <w:sz w:val="22"/>
                <w:szCs w:val="22"/>
              </w:rPr>
            </w:pPr>
            <w:r w:rsidRPr="006E2AE4">
              <w:rPr>
                <w:rFonts w:asciiTheme="majorHAnsi" w:hAnsiTheme="majorHAnsi" w:cstheme="majorHAnsi"/>
                <w:sz w:val="22"/>
                <w:szCs w:val="22"/>
              </w:rPr>
              <w:t>H</w:t>
            </w:r>
            <w:r w:rsidRPr="006E2AE4">
              <w:rPr>
                <w:rFonts w:asciiTheme="majorHAnsi" w:hAnsiTheme="majorHAnsi" w:cstheme="majorHAnsi"/>
                <w:sz w:val="22"/>
                <w:szCs w:val="22"/>
                <w:vertAlign w:val="subscript"/>
              </w:rPr>
              <w:t>2</w:t>
            </w:r>
            <w:r w:rsidRPr="006E2AE4">
              <w:rPr>
                <w:rFonts w:asciiTheme="majorHAnsi" w:hAnsiTheme="majorHAnsi" w:cstheme="majorHAnsi"/>
                <w:sz w:val="22"/>
                <w:szCs w:val="22"/>
              </w:rPr>
              <w:t>O</w:t>
            </w:r>
          </w:p>
        </w:tc>
        <w:tc>
          <w:tcPr>
            <w:tcW w:w="348" w:type="pct"/>
            <w:tcBorders>
              <w:top w:val="single" w:sz="4" w:space="0" w:color="auto"/>
              <w:left w:val="nil"/>
              <w:bottom w:val="single" w:sz="4" w:space="0" w:color="auto"/>
              <w:right w:val="nil"/>
            </w:tcBorders>
            <w:vAlign w:val="center"/>
          </w:tcPr>
          <w:p w14:paraId="0F769A73" w14:textId="77777777" w:rsidR="00485F87" w:rsidRPr="006E2AE4" w:rsidRDefault="00485F87" w:rsidP="00F35518">
            <w:pPr>
              <w:spacing w:line="360" w:lineRule="auto"/>
              <w:jc w:val="center"/>
              <w:rPr>
                <w:sz w:val="22"/>
                <w:szCs w:val="22"/>
              </w:rPr>
            </w:pPr>
            <w:r w:rsidRPr="006E2AE4">
              <w:rPr>
                <w:sz w:val="22"/>
                <w:szCs w:val="22"/>
              </w:rPr>
              <w:t>SV</w:t>
            </w:r>
          </w:p>
        </w:tc>
        <w:tc>
          <w:tcPr>
            <w:tcW w:w="263" w:type="pct"/>
            <w:tcBorders>
              <w:top w:val="single" w:sz="4" w:space="0" w:color="auto"/>
              <w:left w:val="nil"/>
              <w:bottom w:val="single" w:sz="4" w:space="0" w:color="auto"/>
              <w:right w:val="nil"/>
            </w:tcBorders>
            <w:vAlign w:val="center"/>
          </w:tcPr>
          <w:p w14:paraId="540FDDE1" w14:textId="77777777" w:rsidR="00485F87" w:rsidRPr="006E2AE4" w:rsidRDefault="00485F87" w:rsidP="00F35518">
            <w:pPr>
              <w:spacing w:line="360" w:lineRule="auto"/>
              <w:jc w:val="center"/>
              <w:rPr>
                <w:sz w:val="22"/>
                <w:szCs w:val="22"/>
              </w:rPr>
            </w:pPr>
            <w:r w:rsidRPr="006E2AE4">
              <w:rPr>
                <w:sz w:val="22"/>
                <w:szCs w:val="22"/>
              </w:rPr>
              <w:t>min</w:t>
            </w:r>
          </w:p>
        </w:tc>
        <w:tc>
          <w:tcPr>
            <w:tcW w:w="442" w:type="pct"/>
            <w:tcBorders>
              <w:top w:val="single" w:sz="4" w:space="0" w:color="auto"/>
              <w:left w:val="nil"/>
              <w:bottom w:val="single" w:sz="4" w:space="0" w:color="auto"/>
              <w:right w:val="nil"/>
            </w:tcBorders>
            <w:vAlign w:val="center"/>
          </w:tcPr>
          <w:p w14:paraId="7FBFF21A" w14:textId="232BA025" w:rsidR="00485F87" w:rsidRPr="006E2AE4" w:rsidRDefault="00485F87"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measured</w:t>
            </w:r>
          </w:p>
        </w:tc>
        <w:tc>
          <w:tcPr>
            <w:tcW w:w="473" w:type="pct"/>
            <w:tcBorders>
              <w:top w:val="single" w:sz="4" w:space="0" w:color="auto"/>
              <w:left w:val="nil"/>
              <w:bottom w:val="single" w:sz="4" w:space="0" w:color="auto"/>
              <w:right w:val="nil"/>
            </w:tcBorders>
            <w:vAlign w:val="center"/>
          </w:tcPr>
          <w:p w14:paraId="01B7C8D5" w14:textId="77777777" w:rsidR="00485F87" w:rsidRPr="006E2AE4" w:rsidRDefault="00485F87" w:rsidP="00F35518">
            <w:pPr>
              <w:spacing w:line="360" w:lineRule="auto"/>
              <w:jc w:val="center"/>
              <w:rPr>
                <w:sz w:val="22"/>
                <w:szCs w:val="22"/>
              </w:rPr>
            </w:pPr>
            <w:r w:rsidRPr="006E2AE4">
              <w:rPr>
                <w:sz w:val="22"/>
                <w:szCs w:val="22"/>
              </w:rPr>
              <w:t>55-990</w:t>
            </w:r>
          </w:p>
        </w:tc>
        <w:tc>
          <w:tcPr>
            <w:tcW w:w="382" w:type="pct"/>
            <w:tcBorders>
              <w:top w:val="single" w:sz="4" w:space="0" w:color="auto"/>
              <w:left w:val="nil"/>
              <w:bottom w:val="single" w:sz="4" w:space="0" w:color="auto"/>
              <w:right w:val="nil"/>
            </w:tcBorders>
            <w:vAlign w:val="center"/>
          </w:tcPr>
          <w:p w14:paraId="02A050C0" w14:textId="77777777" w:rsidR="00485F87" w:rsidRPr="006E2AE4" w:rsidRDefault="00485F87" w:rsidP="00F35518">
            <w:pPr>
              <w:spacing w:line="360" w:lineRule="auto"/>
              <w:jc w:val="center"/>
              <w:rPr>
                <w:sz w:val="22"/>
                <w:szCs w:val="22"/>
              </w:rPr>
            </w:pPr>
            <w:r w:rsidRPr="006E2AE4">
              <w:rPr>
                <w:sz w:val="22"/>
                <w:szCs w:val="22"/>
              </w:rPr>
              <w:t>77-200</w:t>
            </w:r>
          </w:p>
        </w:tc>
        <w:tc>
          <w:tcPr>
            <w:tcW w:w="451" w:type="pct"/>
            <w:tcBorders>
              <w:top w:val="single" w:sz="4" w:space="0" w:color="auto"/>
              <w:left w:val="nil"/>
              <w:bottom w:val="single" w:sz="4" w:space="0" w:color="auto"/>
              <w:right w:val="nil"/>
            </w:tcBorders>
            <w:vAlign w:val="center"/>
          </w:tcPr>
          <w:p w14:paraId="5B468029" w14:textId="77777777" w:rsidR="00485F87" w:rsidRPr="006E2AE4" w:rsidRDefault="00485F87" w:rsidP="00F35518">
            <w:pPr>
              <w:spacing w:line="360" w:lineRule="auto"/>
              <w:jc w:val="center"/>
              <w:rPr>
                <w:sz w:val="22"/>
                <w:szCs w:val="22"/>
              </w:rPr>
            </w:pPr>
            <w:r w:rsidRPr="006E2AE4">
              <w:rPr>
                <w:sz w:val="22"/>
                <w:szCs w:val="22"/>
              </w:rPr>
              <w:t>50-10000</w:t>
            </w:r>
          </w:p>
        </w:tc>
        <w:tc>
          <w:tcPr>
            <w:tcW w:w="382" w:type="pct"/>
            <w:tcBorders>
              <w:top w:val="single" w:sz="4" w:space="0" w:color="auto"/>
              <w:left w:val="nil"/>
              <w:bottom w:val="single" w:sz="4" w:space="0" w:color="auto"/>
              <w:right w:val="nil"/>
            </w:tcBorders>
            <w:vAlign w:val="center"/>
          </w:tcPr>
          <w:p w14:paraId="3AAF8E64" w14:textId="77777777" w:rsidR="00485F87" w:rsidRPr="006E2AE4" w:rsidRDefault="00485F87" w:rsidP="00F35518">
            <w:pPr>
              <w:keepNext/>
              <w:spacing w:line="360" w:lineRule="auto"/>
              <w:jc w:val="center"/>
              <w:rPr>
                <w:sz w:val="22"/>
                <w:szCs w:val="22"/>
              </w:rPr>
            </w:pPr>
            <w:r w:rsidRPr="006E2AE4">
              <w:rPr>
                <w:sz w:val="22"/>
                <w:szCs w:val="22"/>
              </w:rPr>
              <w:t>0</w:t>
            </w:r>
          </w:p>
        </w:tc>
        <w:tc>
          <w:tcPr>
            <w:tcW w:w="521" w:type="pct"/>
            <w:tcBorders>
              <w:top w:val="single" w:sz="4" w:space="0" w:color="auto"/>
              <w:left w:val="nil"/>
              <w:bottom w:val="single" w:sz="4" w:space="0" w:color="auto"/>
              <w:right w:val="nil"/>
            </w:tcBorders>
            <w:vAlign w:val="center"/>
          </w:tcPr>
          <w:p w14:paraId="7BF65AEE" w14:textId="77777777" w:rsidR="00485F87" w:rsidRPr="006E2AE4" w:rsidRDefault="00485F87" w:rsidP="00F35518">
            <w:pPr>
              <w:keepNext/>
              <w:spacing w:line="360" w:lineRule="auto"/>
              <w:jc w:val="center"/>
              <w:rPr>
                <w:sz w:val="22"/>
                <w:szCs w:val="22"/>
              </w:rPr>
            </w:pPr>
            <w:r w:rsidRPr="006E2AE4">
              <w:rPr>
                <w:sz w:val="22"/>
                <w:szCs w:val="22"/>
              </w:rPr>
              <w:t>13-69</w:t>
            </w:r>
          </w:p>
        </w:tc>
      </w:tr>
    </w:tbl>
    <w:p w14:paraId="1E940255" w14:textId="77777777" w:rsidR="00485F87" w:rsidRDefault="006A0A66" w:rsidP="00485F87">
      <w:pPr>
        <w:spacing w:before="160" w:line="240" w:lineRule="auto"/>
        <w:jc w:val="center"/>
        <w:rPr>
          <w:rFonts w:asciiTheme="majorHAnsi" w:hAnsiTheme="majorHAnsi" w:cstheme="majorHAnsi"/>
          <w:i/>
          <w:iCs/>
          <w:sz w:val="20"/>
          <w:szCs w:val="20"/>
        </w:rPr>
      </w:pPr>
      <w:r w:rsidRPr="002254A1">
        <w:rPr>
          <w:rFonts w:asciiTheme="majorHAnsi" w:hAnsiTheme="majorHAnsi" w:cstheme="majorHAnsi"/>
          <w:i/>
          <w:iCs/>
          <w:sz w:val="20"/>
          <w:szCs w:val="20"/>
        </w:rPr>
        <w:t>Technique: PD=pendant-drop, RD/B=rising-drop/bubble.</w:t>
      </w:r>
    </w:p>
    <w:p w14:paraId="0FFD16C9" w14:textId="5191DC53" w:rsidR="006A0A66" w:rsidRDefault="006A0A66" w:rsidP="00485F87">
      <w:pPr>
        <w:spacing w:before="160" w:line="240" w:lineRule="auto"/>
        <w:jc w:val="center"/>
        <w:rPr>
          <w:rFonts w:asciiTheme="majorHAnsi" w:hAnsiTheme="majorHAnsi" w:cstheme="majorHAnsi"/>
          <w:i/>
          <w:iCs/>
          <w:sz w:val="20"/>
          <w:szCs w:val="20"/>
        </w:rPr>
        <w:sectPr w:rsidR="006A0A66" w:rsidSect="000F58E7">
          <w:pgSz w:w="15840" w:h="12240" w:orient="landscape" w:code="1"/>
          <w:pgMar w:top="1440" w:right="1440" w:bottom="1440" w:left="1440" w:header="720" w:footer="720" w:gutter="0"/>
          <w:cols w:space="720"/>
          <w:titlePg/>
          <w:docGrid w:linePitch="360"/>
        </w:sectPr>
      </w:pPr>
      <w:r w:rsidRPr="002254A1">
        <w:rPr>
          <w:rFonts w:asciiTheme="majorHAnsi" w:hAnsiTheme="majorHAnsi" w:cstheme="majorHAnsi"/>
          <w:i/>
          <w:iCs/>
          <w:sz w:val="20"/>
          <w:szCs w:val="20"/>
        </w:rPr>
        <w:t xml:space="preserve">Equilibration: </w:t>
      </w:r>
      <w:r w:rsidR="00485F87" w:rsidRPr="002254A1">
        <w:rPr>
          <w:rFonts w:asciiTheme="majorHAnsi" w:hAnsiTheme="majorHAnsi" w:cstheme="majorHAnsi"/>
          <w:i/>
          <w:iCs/>
          <w:sz w:val="20"/>
          <w:szCs w:val="20"/>
        </w:rPr>
        <w:t>GC=gas cap,</w:t>
      </w:r>
      <w:r w:rsidR="00485F87">
        <w:rPr>
          <w:rFonts w:asciiTheme="majorHAnsi" w:hAnsiTheme="majorHAnsi" w:cstheme="majorHAnsi"/>
          <w:i/>
          <w:iCs/>
          <w:sz w:val="20"/>
          <w:szCs w:val="20"/>
        </w:rPr>
        <w:t xml:space="preserve"> </w:t>
      </w:r>
      <w:r w:rsidRPr="002254A1">
        <w:rPr>
          <w:rFonts w:asciiTheme="majorHAnsi" w:hAnsiTheme="majorHAnsi" w:cstheme="majorHAnsi"/>
          <w:i/>
          <w:iCs/>
          <w:sz w:val="20"/>
          <w:szCs w:val="20"/>
        </w:rPr>
        <w:t xml:space="preserve">MV=mixing vessel, SV=static vessel. </w:t>
      </w:r>
    </w:p>
    <w:p w14:paraId="7B5FE1CD" w14:textId="78351416" w:rsidR="006A0A66" w:rsidRDefault="006A0A66" w:rsidP="002F5B89">
      <w:pPr>
        <w:jc w:val="both"/>
        <w:rPr>
          <w:bCs/>
        </w:rPr>
      </w:pPr>
      <w:r w:rsidRPr="00791AB1">
        <w:rPr>
          <w:bCs/>
        </w:rPr>
        <w:lastRenderedPageBreak/>
        <w:t>Multiple experimental investigations have explored the impact of pressure and temperature on the interfacial tension (IFT) between pure water and CO</w:t>
      </w:r>
      <w:r w:rsidRPr="00791AB1">
        <w:rPr>
          <w:bCs/>
          <w:vertAlign w:val="subscript"/>
        </w:rPr>
        <w:t>2</w:t>
      </w:r>
      <w:r w:rsidRPr="00791AB1">
        <w:rPr>
          <w:bCs/>
        </w:rPr>
        <w:t xml:space="preserve">. </w:t>
      </w:r>
      <w:r w:rsidRPr="00791AB1">
        <w:rPr>
          <w:b/>
        </w:rPr>
        <w:fldChar w:fldCharType="begin"/>
      </w:r>
      <w:r w:rsidRPr="00791AB1">
        <w:rPr>
          <w:b/>
        </w:rPr>
        <w:instrText xml:space="preserve"> REF _Ref131417438 \h  \* MERGEFORMAT </w:instrText>
      </w:r>
      <w:r w:rsidRPr="00791AB1">
        <w:rPr>
          <w:b/>
        </w:rPr>
      </w:r>
      <w:r w:rsidRPr="00791AB1">
        <w:rPr>
          <w:b/>
        </w:rPr>
        <w:fldChar w:fldCharType="separate"/>
      </w:r>
      <w:r w:rsidR="00C847FE" w:rsidRPr="00C847FE">
        <w:rPr>
          <w:rFonts w:asciiTheme="majorHAnsi" w:hAnsiTheme="majorHAnsi" w:cstheme="majorHAnsi"/>
          <w:b/>
        </w:rPr>
        <w:t xml:space="preserve">Figure </w:t>
      </w:r>
      <w:r w:rsidR="00C847FE" w:rsidRPr="00C847FE">
        <w:rPr>
          <w:rFonts w:asciiTheme="majorHAnsi" w:hAnsiTheme="majorHAnsi" w:cstheme="majorHAnsi"/>
          <w:b/>
          <w:noProof/>
        </w:rPr>
        <w:t>31</w:t>
      </w:r>
      <w:r w:rsidRPr="00791AB1">
        <w:rPr>
          <w:b/>
        </w:rPr>
        <w:fldChar w:fldCharType="end"/>
      </w:r>
      <w:r>
        <w:rPr>
          <w:bCs/>
        </w:rPr>
        <w:t xml:space="preserve"> </w:t>
      </w:r>
      <w:r w:rsidRPr="00791AB1">
        <w:rPr>
          <w:bCs/>
        </w:rPr>
        <w:t>provides a synthesized representation of the IFT data collected from</w:t>
      </w:r>
      <w:r>
        <w:rPr>
          <w:bCs/>
        </w:rPr>
        <w:t xml:space="preserve"> </w:t>
      </w:r>
      <w:r w:rsidRPr="00791AB1">
        <w:rPr>
          <w:b/>
        </w:rPr>
        <w:fldChar w:fldCharType="begin"/>
      </w:r>
      <w:r w:rsidRPr="00791AB1">
        <w:rPr>
          <w:b/>
        </w:rPr>
        <w:instrText xml:space="preserve"> REF _Ref131243322 \h  \* MERGEFORMAT </w:instrText>
      </w:r>
      <w:r w:rsidRPr="00791AB1">
        <w:rPr>
          <w:b/>
        </w:rPr>
      </w:r>
      <w:r w:rsidRPr="00791AB1">
        <w:rPr>
          <w:b/>
        </w:rPr>
        <w:fldChar w:fldCharType="separate"/>
      </w:r>
      <w:r w:rsidR="00C847FE" w:rsidRPr="00C847FE">
        <w:rPr>
          <w:rFonts w:asciiTheme="majorHAnsi" w:hAnsiTheme="majorHAnsi" w:cstheme="majorHAnsi"/>
          <w:b/>
        </w:rPr>
        <w:t xml:space="preserve">Table </w:t>
      </w:r>
      <w:r w:rsidR="00C847FE" w:rsidRPr="00C847FE">
        <w:rPr>
          <w:rFonts w:asciiTheme="majorHAnsi" w:hAnsiTheme="majorHAnsi" w:cstheme="majorHAnsi"/>
          <w:b/>
          <w:noProof/>
        </w:rPr>
        <w:t>3</w:t>
      </w:r>
      <w:r w:rsidRPr="00791AB1">
        <w:rPr>
          <w:b/>
        </w:rPr>
        <w:fldChar w:fldCharType="end"/>
      </w:r>
      <w:r w:rsidRPr="00791AB1">
        <w:rPr>
          <w:bCs/>
        </w:rPr>
        <w:t>, showing variations in response to changes in pressure and temperature. When proper experimental protocols are followed, which include pre-equilibration and accurate density determinations, a notable consensus emerges in the literature regarding the trends in CO</w:t>
      </w:r>
      <w:r w:rsidRPr="00791AB1">
        <w:rPr>
          <w:bCs/>
          <w:vertAlign w:val="subscript"/>
        </w:rPr>
        <w:t>2</w:t>
      </w:r>
      <w:r w:rsidRPr="00791AB1">
        <w:rPr>
          <w:bCs/>
        </w:rPr>
        <w:t>-H</w:t>
      </w:r>
      <w:r w:rsidRPr="00791AB1">
        <w:rPr>
          <w:bCs/>
          <w:vertAlign w:val="subscript"/>
        </w:rPr>
        <w:t>2</w:t>
      </w:r>
      <w:r w:rsidRPr="00791AB1">
        <w:rPr>
          <w:bCs/>
        </w:rPr>
        <w:t>O IFT, predominantly concerning pressure.</w:t>
      </w:r>
    </w:p>
    <w:p w14:paraId="28666BF0" w14:textId="7AABCC7B" w:rsidR="006A0A66" w:rsidRDefault="00503C0F" w:rsidP="00CD37C8">
      <w:pPr>
        <w:spacing w:line="360" w:lineRule="auto"/>
        <w:jc w:val="center"/>
      </w:pPr>
      <w:r>
        <w:rPr>
          <w:noProof/>
        </w:rPr>
        <w:drawing>
          <wp:inline distT="0" distB="0" distL="0" distR="0" wp14:anchorId="2BD0845F" wp14:editId="05081DDF">
            <wp:extent cx="5004476" cy="3099460"/>
            <wp:effectExtent l="0" t="0" r="5715" b="5715"/>
            <wp:docPr id="9956923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92341" name=""/>
                    <pic:cNvPicPr/>
                  </pic:nvPicPr>
                  <pic:blipFill>
                    <a:blip r:embed="rId66">
                      <a:extLst>
                        <a:ext uri="{96DAC541-7B7A-43D3-8B79-37D633B846F1}">
                          <asvg:svgBlip xmlns:asvg="http://schemas.microsoft.com/office/drawing/2016/SVG/main" r:embed="rId67"/>
                        </a:ext>
                      </a:extLst>
                    </a:blip>
                    <a:stretch>
                      <a:fillRect/>
                    </a:stretch>
                  </pic:blipFill>
                  <pic:spPr>
                    <a:xfrm>
                      <a:off x="0" y="0"/>
                      <a:ext cx="5028159" cy="3114128"/>
                    </a:xfrm>
                    <a:prstGeom prst="rect">
                      <a:avLst/>
                    </a:prstGeom>
                  </pic:spPr>
                </pic:pic>
              </a:graphicData>
            </a:graphic>
          </wp:inline>
        </w:drawing>
      </w:r>
    </w:p>
    <w:p w14:paraId="7C479067" w14:textId="18D1EB06" w:rsidR="006A0A66" w:rsidRPr="002254A1" w:rsidRDefault="006A0A66" w:rsidP="006A0A66">
      <w:pPr>
        <w:pStyle w:val="Caption"/>
        <w:spacing w:after="120" w:line="480" w:lineRule="auto"/>
        <w:jc w:val="center"/>
        <w:rPr>
          <w:rFonts w:asciiTheme="majorHAnsi" w:hAnsiTheme="majorHAnsi" w:cstheme="majorHAnsi"/>
          <w:sz w:val="22"/>
          <w:szCs w:val="22"/>
        </w:rPr>
      </w:pPr>
      <w:bookmarkStart w:id="128" w:name="_Ref131417438"/>
      <w:bookmarkStart w:id="129" w:name="_Toc149503840"/>
      <w:bookmarkStart w:id="130" w:name="_Toc152493510"/>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31</w:t>
      </w:r>
      <w:r w:rsidRPr="002254A1">
        <w:rPr>
          <w:rFonts w:asciiTheme="majorHAnsi" w:hAnsiTheme="majorHAnsi" w:cstheme="majorHAnsi"/>
          <w:sz w:val="20"/>
          <w:szCs w:val="20"/>
        </w:rPr>
        <w:fldChar w:fldCharType="end"/>
      </w:r>
      <w:bookmarkEnd w:id="128"/>
      <w:r w:rsidRPr="002254A1">
        <w:rPr>
          <w:rFonts w:asciiTheme="majorHAnsi" w:hAnsiTheme="majorHAnsi" w:cstheme="majorHAnsi"/>
          <w:sz w:val="20"/>
          <w:szCs w:val="20"/>
        </w:rPr>
        <w:t xml:space="preserve">. </w:t>
      </w:r>
      <w:r>
        <w:rPr>
          <w:rFonts w:asciiTheme="majorHAnsi" w:hAnsiTheme="majorHAnsi" w:cstheme="majorHAnsi"/>
          <w:sz w:val="20"/>
          <w:szCs w:val="20"/>
        </w:rPr>
        <w:t>A</w:t>
      </w:r>
      <w:r w:rsidRPr="006E2E9F">
        <w:rPr>
          <w:rFonts w:asciiTheme="majorHAnsi" w:hAnsiTheme="majorHAnsi" w:cstheme="majorHAnsi"/>
          <w:sz w:val="20"/>
          <w:szCs w:val="20"/>
        </w:rPr>
        <w:t xml:space="preserve">veraged </w:t>
      </w:r>
      <w:r>
        <w:rPr>
          <w:rFonts w:asciiTheme="majorHAnsi" w:hAnsiTheme="majorHAnsi" w:cstheme="majorHAnsi"/>
          <w:sz w:val="20"/>
          <w:szCs w:val="20"/>
        </w:rPr>
        <w:t>CO</w:t>
      </w:r>
      <w:r w:rsidRPr="006E2E9F">
        <w:rPr>
          <w:rFonts w:asciiTheme="majorHAnsi" w:hAnsiTheme="majorHAnsi" w:cstheme="majorHAnsi"/>
          <w:sz w:val="20"/>
          <w:szCs w:val="20"/>
          <w:vertAlign w:val="subscript"/>
        </w:rPr>
        <w:t>2</w:t>
      </w:r>
      <w:r>
        <w:rPr>
          <w:rFonts w:asciiTheme="majorHAnsi" w:hAnsiTheme="majorHAnsi" w:cstheme="majorHAnsi"/>
          <w:sz w:val="20"/>
          <w:szCs w:val="20"/>
        </w:rPr>
        <w:t>-H</w:t>
      </w:r>
      <w:r w:rsidRPr="006E2E9F">
        <w:rPr>
          <w:rFonts w:asciiTheme="majorHAnsi" w:hAnsiTheme="majorHAnsi" w:cstheme="majorHAnsi"/>
          <w:sz w:val="20"/>
          <w:szCs w:val="20"/>
          <w:vertAlign w:val="subscript"/>
        </w:rPr>
        <w:t>2</w:t>
      </w:r>
      <w:r>
        <w:rPr>
          <w:rFonts w:asciiTheme="majorHAnsi" w:hAnsiTheme="majorHAnsi" w:cstheme="majorHAnsi"/>
          <w:sz w:val="20"/>
          <w:szCs w:val="20"/>
        </w:rPr>
        <w:t xml:space="preserve">O IFT as function of pressure and at different temperatures </w:t>
      </w:r>
      <w:r w:rsidRPr="006E2E9F">
        <w:rPr>
          <w:rFonts w:asciiTheme="majorHAnsi" w:hAnsiTheme="majorHAnsi" w:cstheme="majorHAnsi"/>
          <w:sz w:val="20"/>
          <w:szCs w:val="20"/>
        </w:rPr>
        <w:t xml:space="preserve">using the dataset from </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REF _Ref131243322 \h </w:instrText>
      </w:r>
      <w:r>
        <w:rPr>
          <w:rFonts w:asciiTheme="majorHAnsi" w:hAnsiTheme="majorHAnsi" w:cstheme="majorHAnsi"/>
          <w:sz w:val="20"/>
          <w:szCs w:val="20"/>
        </w:rPr>
      </w:r>
      <w:r>
        <w:rPr>
          <w:rFonts w:asciiTheme="majorHAnsi" w:hAnsiTheme="majorHAnsi" w:cstheme="majorHAnsi"/>
          <w:sz w:val="20"/>
          <w:szCs w:val="20"/>
        </w:rPr>
        <w:fldChar w:fldCharType="separate"/>
      </w:r>
      <w:r w:rsidR="00C847FE" w:rsidRPr="00550518">
        <w:rPr>
          <w:rFonts w:asciiTheme="majorHAnsi" w:hAnsiTheme="majorHAnsi" w:cstheme="majorHAnsi"/>
          <w:sz w:val="22"/>
          <w:szCs w:val="22"/>
        </w:rPr>
        <w:t xml:space="preserve">Table </w:t>
      </w:r>
      <w:r w:rsidR="00C847FE">
        <w:rPr>
          <w:rFonts w:asciiTheme="majorHAnsi" w:hAnsiTheme="majorHAnsi" w:cstheme="majorHAnsi"/>
          <w:noProof/>
          <w:sz w:val="22"/>
          <w:szCs w:val="22"/>
        </w:rPr>
        <w:t>3</w:t>
      </w:r>
      <w:r>
        <w:rPr>
          <w:rFonts w:asciiTheme="majorHAnsi" w:hAnsiTheme="majorHAnsi" w:cstheme="majorHAnsi"/>
          <w:sz w:val="20"/>
          <w:szCs w:val="20"/>
        </w:rPr>
        <w:fldChar w:fldCharType="end"/>
      </w:r>
      <w:r>
        <w:rPr>
          <w:rFonts w:asciiTheme="majorHAnsi" w:hAnsiTheme="majorHAnsi" w:cstheme="majorHAnsi"/>
          <w:sz w:val="20"/>
          <w:szCs w:val="20"/>
        </w:rPr>
        <w:t xml:space="preserve">. </w:t>
      </w:r>
      <w:r w:rsidRPr="006E2E9F">
        <w:rPr>
          <w:rFonts w:asciiTheme="majorHAnsi" w:hAnsiTheme="majorHAnsi" w:cstheme="majorHAnsi"/>
          <w:sz w:val="20"/>
          <w:szCs w:val="20"/>
        </w:rPr>
        <w:t>Notably, the</w:t>
      </w:r>
      <w:r>
        <w:rPr>
          <w:rFonts w:asciiTheme="majorHAnsi" w:hAnsiTheme="majorHAnsi" w:cstheme="majorHAnsi"/>
          <w:sz w:val="20"/>
          <w:szCs w:val="20"/>
        </w:rPr>
        <w:t xml:space="preserve"> IFT</w:t>
      </w:r>
      <w:r w:rsidRPr="006E2E9F">
        <w:rPr>
          <w:rFonts w:asciiTheme="majorHAnsi" w:hAnsiTheme="majorHAnsi" w:cstheme="majorHAnsi"/>
          <w:sz w:val="20"/>
          <w:szCs w:val="20"/>
        </w:rPr>
        <w:t xml:space="preserve"> exhibits a distinct shift in the </w:t>
      </w:r>
      <w:r>
        <w:rPr>
          <w:rFonts w:asciiTheme="majorHAnsi" w:hAnsiTheme="majorHAnsi" w:cstheme="majorHAnsi"/>
          <w:sz w:val="20"/>
          <w:szCs w:val="20"/>
        </w:rPr>
        <w:t xml:space="preserve">linear </w:t>
      </w:r>
      <w:r w:rsidRPr="006E2E9F">
        <w:rPr>
          <w:rFonts w:asciiTheme="majorHAnsi" w:hAnsiTheme="majorHAnsi" w:cstheme="majorHAnsi"/>
          <w:sz w:val="20"/>
          <w:szCs w:val="20"/>
        </w:rPr>
        <w:t>trend with pressure, especially below and above its critical point</w:t>
      </w:r>
      <w:r>
        <w:rPr>
          <w:rFonts w:asciiTheme="majorHAnsi" w:hAnsiTheme="majorHAnsi" w:cstheme="majorHAnsi"/>
          <w:sz w:val="20"/>
          <w:szCs w:val="20"/>
        </w:rPr>
        <w:t>. The IFT</w:t>
      </w:r>
      <w:r w:rsidR="00D17C7D">
        <w:rPr>
          <w:rFonts w:asciiTheme="majorHAnsi" w:hAnsiTheme="majorHAnsi" w:cstheme="majorHAnsi"/>
          <w:sz w:val="20"/>
          <w:szCs w:val="20"/>
        </w:rPr>
        <w:t xml:space="preserve"> in the supercritical CO</w:t>
      </w:r>
      <w:r w:rsidR="00D17C7D" w:rsidRPr="00D17C7D">
        <w:rPr>
          <w:rFonts w:asciiTheme="majorHAnsi" w:hAnsiTheme="majorHAnsi" w:cstheme="majorHAnsi"/>
          <w:sz w:val="20"/>
          <w:szCs w:val="20"/>
          <w:vertAlign w:val="subscript"/>
        </w:rPr>
        <w:t>2</w:t>
      </w:r>
      <w:r w:rsidR="00D17C7D">
        <w:rPr>
          <w:rFonts w:asciiTheme="majorHAnsi" w:hAnsiTheme="majorHAnsi" w:cstheme="majorHAnsi"/>
          <w:sz w:val="20"/>
          <w:szCs w:val="20"/>
        </w:rPr>
        <w:t xml:space="preserve"> region</w:t>
      </w:r>
      <w:r>
        <w:rPr>
          <w:rFonts w:asciiTheme="majorHAnsi" w:hAnsiTheme="majorHAnsi" w:cstheme="majorHAnsi"/>
          <w:sz w:val="20"/>
          <w:szCs w:val="20"/>
        </w:rPr>
        <w:t xml:space="preserve"> also appears to decrease at </w:t>
      </w:r>
      <w:r w:rsidR="00D17C7D">
        <w:rPr>
          <w:rFonts w:asciiTheme="majorHAnsi" w:hAnsiTheme="majorHAnsi" w:cstheme="majorHAnsi"/>
          <w:sz w:val="20"/>
          <w:szCs w:val="20"/>
        </w:rPr>
        <w:t>elevated</w:t>
      </w:r>
      <w:r>
        <w:rPr>
          <w:rFonts w:asciiTheme="majorHAnsi" w:hAnsiTheme="majorHAnsi" w:cstheme="majorHAnsi"/>
          <w:sz w:val="20"/>
          <w:szCs w:val="20"/>
        </w:rPr>
        <w:t xml:space="preserve"> temperatures.</w:t>
      </w:r>
      <w:bookmarkEnd w:id="129"/>
      <w:bookmarkEnd w:id="130"/>
    </w:p>
    <w:p w14:paraId="607BC4CA" w14:textId="7EF3AB03" w:rsidR="006A0A66" w:rsidRDefault="006A0A66" w:rsidP="006A0A66">
      <w:pPr>
        <w:spacing w:after="120"/>
        <w:jc w:val="both"/>
        <w:rPr>
          <w:bCs/>
        </w:rPr>
      </w:pPr>
      <w:r w:rsidRPr="00791AB1">
        <w:rPr>
          <w:bCs/>
        </w:rPr>
        <w:t>Below the CO</w:t>
      </w:r>
      <w:r w:rsidRPr="00791AB1">
        <w:rPr>
          <w:bCs/>
          <w:vertAlign w:val="subscript"/>
        </w:rPr>
        <w:t>2</w:t>
      </w:r>
      <w:r w:rsidRPr="00791AB1">
        <w:rPr>
          <w:bCs/>
        </w:rPr>
        <w:t xml:space="preserve"> critical point (P</w:t>
      </w:r>
      <w:r w:rsidRPr="00791AB1">
        <w:rPr>
          <w:bCs/>
          <w:vertAlign w:val="subscript"/>
        </w:rPr>
        <w:t>c</w:t>
      </w:r>
      <w:r w:rsidRPr="00791AB1">
        <w:rPr>
          <w:bCs/>
        </w:rPr>
        <w:t xml:space="preserve"> ≈ 1070 psi) and above the critical temperature (T</w:t>
      </w:r>
      <w:r w:rsidRPr="00791AB1">
        <w:rPr>
          <w:bCs/>
          <w:vertAlign w:val="subscript"/>
        </w:rPr>
        <w:t>c</w:t>
      </w:r>
      <w:r w:rsidRPr="00791AB1">
        <w:rPr>
          <w:bCs/>
        </w:rPr>
        <w:t xml:space="preserve"> ≈ 88</w:t>
      </w:r>
      <w:r w:rsidR="00727217">
        <w:rPr>
          <w:bCs/>
        </w:rPr>
        <w:t xml:space="preserve"> </w:t>
      </w:r>
      <w:r w:rsidRPr="00791AB1">
        <w:rPr>
          <w:bCs/>
        </w:rPr>
        <w:t>°F), where CO</w:t>
      </w:r>
      <w:r w:rsidRPr="00791AB1">
        <w:rPr>
          <w:bCs/>
          <w:vertAlign w:val="subscript"/>
        </w:rPr>
        <w:t>2</w:t>
      </w:r>
      <w:r w:rsidRPr="00791AB1">
        <w:rPr>
          <w:bCs/>
        </w:rPr>
        <w:t xml:space="preserve"> exists as a gas, IFT exhibits a steep and linear decrease with increasing pressure along the same isotherm. This phenomenon is primarily attributed to the increased gas solubility in the so-called Henry regime</w:t>
      </w:r>
      <w:r>
        <w:rPr>
          <w:bCs/>
        </w:rPr>
        <w:t xml:space="preserve"> </w:t>
      </w:r>
      <w:r w:rsidRPr="002F10E4">
        <w:rPr>
          <w:bCs/>
        </w:rPr>
        <w:fldChar w:fldCharType="begin"/>
      </w:r>
      <w:r w:rsidR="00812F80">
        <w:rPr>
          <w:bCs/>
        </w:rPr>
        <w:instrText xml:space="preserve"> ADDIN EN.CITE &lt;EndNote&gt;&lt;Cite&gt;&lt;Author&gt;Chiquet&lt;/Author&gt;&lt;Year&gt;2007&lt;/Year&gt;&lt;RecNum&gt;413&lt;/RecNum&gt;&lt;DisplayText&gt;(Chiquet et al. 2007b)&lt;/DisplayText&gt;&lt;record&gt;&lt;rec-number&gt;413&lt;/rec-number&gt;&lt;foreign-keys&gt;&lt;key app="EN" db-id="xtrtpexd9zwesae9vrlxa5fbrpepps92x2sf" timestamp="1679441313" guid="f1553cb0-4df6-490b-b06a-5683555314a1"&gt;413&lt;/key&gt;&lt;/foreign-keys&gt;&lt;ref-type name="Journal Article"&gt;17&lt;/ref-type&gt;&lt;contributors&gt;&lt;authors&gt;&lt;author&gt;Chiquet, Pierre&lt;/author&gt;&lt;author&gt;Daridon, Jean-Luc&lt;/author&gt;&lt;author&gt;Broseta, Daniel&lt;/author&gt;&lt;author&gt;Thibeau, Sylvain&lt;/author&gt;&lt;/authors&gt;&lt;/contributors&gt;&lt;titles&gt;&lt;title&gt;CO2/water interfacial tensions under pressure and temperature conditions of CO2 geological storage&lt;/title&gt;&lt;secondary-title&gt;Energy Conversion and Management&lt;/secondary-title&gt;&lt;/titles&gt;&lt;periodical&gt;&lt;full-title&gt;Energy Conversion and Management&lt;/full-title&gt;&lt;/periodical&gt;&lt;pages&gt;736-744&lt;/pages&gt;&lt;volume&gt;48&lt;/volume&gt;&lt;number&gt;3&lt;/number&gt;&lt;keywords&gt;&lt;keyword&gt;CO geological storage&lt;/keyword&gt;&lt;keyword&gt;Caprock integrity&lt;/keyword&gt;&lt;keyword&gt;Interfacial tension&lt;/keyword&gt;&lt;/keywords&gt;&lt;dates&gt;&lt;year&gt;2007&lt;/year&gt;&lt;pub-dates&gt;&lt;date&gt;2007/03/01/&lt;/date&gt;&lt;/pub-dates&gt;&lt;/dates&gt;&lt;isbn&gt;0196-8904&lt;/isbn&gt;&lt;urls&gt;&lt;related-urls&gt;&lt;url&gt;https://doi.org/10.1016/j.enconman.2006.09.011&lt;/url&gt;&lt;/related-urls&gt;&lt;/urls&gt;&lt;electronic-resource-num&gt;https://doi.org/10.1016/j.enconman.2006.09.011&lt;/electronic-resource-num&gt;&lt;/record&gt;&lt;/Cite&gt;&lt;/EndNote&gt;</w:instrText>
      </w:r>
      <w:r w:rsidRPr="002F10E4">
        <w:rPr>
          <w:bCs/>
        </w:rPr>
        <w:fldChar w:fldCharType="separate"/>
      </w:r>
      <w:r>
        <w:rPr>
          <w:bCs/>
          <w:noProof/>
        </w:rPr>
        <w:t>(Chiquet et al. 2007b)</w:t>
      </w:r>
      <w:r w:rsidRPr="002F10E4">
        <w:rPr>
          <w:bCs/>
        </w:rPr>
        <w:fldChar w:fldCharType="end"/>
      </w:r>
      <w:r w:rsidRPr="00791AB1">
        <w:rPr>
          <w:bCs/>
        </w:rPr>
        <w:t xml:space="preserve">. In contrast, above the critical point but below </w:t>
      </w:r>
      <w:r>
        <w:rPr>
          <w:bCs/>
        </w:rPr>
        <w:t>boiling point of H</w:t>
      </w:r>
      <w:r w:rsidRPr="00791AB1">
        <w:rPr>
          <w:bCs/>
          <w:vertAlign w:val="subscript"/>
        </w:rPr>
        <w:t>2</w:t>
      </w:r>
      <w:r>
        <w:rPr>
          <w:bCs/>
        </w:rPr>
        <w:t>O (</w:t>
      </w:r>
      <w:r w:rsidRPr="00791AB1">
        <w:rPr>
          <w:bCs/>
        </w:rPr>
        <w:t>212</w:t>
      </w:r>
      <w:r>
        <w:rPr>
          <w:bCs/>
        </w:rPr>
        <w:t xml:space="preserve"> </w:t>
      </w:r>
      <w:r w:rsidRPr="00791AB1">
        <w:rPr>
          <w:bCs/>
        </w:rPr>
        <w:t>°F</w:t>
      </w:r>
      <w:r>
        <w:rPr>
          <w:bCs/>
        </w:rPr>
        <w:t xml:space="preserve"> at standard pressure)</w:t>
      </w:r>
      <w:r w:rsidRPr="00791AB1">
        <w:rPr>
          <w:bCs/>
        </w:rPr>
        <w:t xml:space="preserve">, the IFT undergoes a gradual reduction with increasing </w:t>
      </w:r>
      <w:r w:rsidRPr="00791AB1">
        <w:rPr>
          <w:bCs/>
        </w:rPr>
        <w:lastRenderedPageBreak/>
        <w:t xml:space="preserve">pressure, eventually reaching a pseudo plateau at around 26 </w:t>
      </w:r>
      <w:proofErr w:type="spellStart"/>
      <w:r w:rsidRPr="00791AB1">
        <w:rPr>
          <w:bCs/>
        </w:rPr>
        <w:t>mN</w:t>
      </w:r>
      <w:proofErr w:type="spellEnd"/>
      <w:r w:rsidRPr="00791AB1">
        <w:rPr>
          <w:bCs/>
        </w:rPr>
        <w:t>/m</w:t>
      </w:r>
      <w:r>
        <w:rPr>
          <w:bCs/>
        </w:rPr>
        <w:t xml:space="preserve"> </w:t>
      </w:r>
      <w:r w:rsidRPr="002F10E4">
        <w:rPr>
          <w:bCs/>
        </w:rPr>
        <w:fldChar w:fldCharType="begin">
          <w:fldData xml:space="preserve">PEVuZE5vdGU+PENpdGU+PEF1dGhvcj5DaGFsYmF1ZDwvQXV0aG9yPjxZZWFyPjIwMDk8L1llYXI+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</w:fldData>
        </w:fldChar>
      </w:r>
      <w:r w:rsidR="00F96F0F">
        <w:rPr>
          <w:bCs/>
        </w:rPr>
        <w:instrText xml:space="preserve"> ADDIN EN.CITE </w:instrText>
      </w:r>
      <w:r w:rsidR="00F96F0F">
        <w:rPr>
          <w:bCs/>
        </w:rPr>
        <w:fldChar w:fldCharType="begin">
          <w:fldData xml:space="preserve">PEVuZE5vdGU+PENpdGU+PEF1dGhvcj5DaGFsYmF1ZDwvQXV0aG9yPjxZZWFyPjIwMDk8L1llYXI+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</w:fldData>
        </w:fldChar>
      </w:r>
      <w:r w:rsidR="00F96F0F">
        <w:rPr>
          <w:bCs/>
        </w:rPr>
        <w:instrText xml:space="preserve"> ADDIN EN.CITE.DATA </w:instrText>
      </w:r>
      <w:r w:rsidR="00F96F0F">
        <w:rPr>
          <w:bCs/>
        </w:rPr>
      </w:r>
      <w:r w:rsidR="00F96F0F">
        <w:rPr>
          <w:bCs/>
        </w:rPr>
        <w:fldChar w:fldCharType="end"/>
      </w:r>
      <w:r w:rsidRPr="002F10E4">
        <w:rPr>
          <w:bCs/>
        </w:rPr>
      </w:r>
      <w:r w:rsidRPr="002F10E4">
        <w:rPr>
          <w:bCs/>
        </w:rPr>
        <w:fldChar w:fldCharType="separate"/>
      </w:r>
      <w:r w:rsidRPr="002F10E4">
        <w:rPr>
          <w:bCs/>
          <w:noProof/>
        </w:rPr>
        <w:t>(Chalbaud et al. 2009, Hebach et al. 2002)</w:t>
      </w:r>
      <w:r w:rsidRPr="002F10E4">
        <w:rPr>
          <w:bCs/>
        </w:rPr>
        <w:fldChar w:fldCharType="end"/>
      </w:r>
      <w:r w:rsidRPr="00791AB1">
        <w:rPr>
          <w:bCs/>
        </w:rPr>
        <w:t>. The relatively weak decline in IFT with pressure in the supercritical CO</w:t>
      </w:r>
      <w:r w:rsidRPr="00791AB1">
        <w:rPr>
          <w:bCs/>
          <w:vertAlign w:val="subscript"/>
        </w:rPr>
        <w:t>2</w:t>
      </w:r>
      <w:r w:rsidRPr="00791AB1">
        <w:rPr>
          <w:bCs/>
        </w:rPr>
        <w:t xml:space="preserve"> state is due to its </w:t>
      </w:r>
      <w:r w:rsidRPr="002353FB">
        <w:rPr>
          <w:bCs/>
          <w:i/>
          <w:iCs/>
        </w:rPr>
        <w:t>liquid-like</w:t>
      </w:r>
      <w:r w:rsidRPr="00791AB1">
        <w:rPr>
          <w:bCs/>
        </w:rPr>
        <w:t xml:space="preserve"> characteristics and substantially reduced compressibility</w:t>
      </w:r>
      <w:r>
        <w:rPr>
          <w:bCs/>
        </w:rPr>
        <w:t xml:space="preserve"> </w:t>
      </w:r>
      <w:r w:rsidRPr="002F10E4">
        <w:rPr>
          <w:bCs/>
        </w:rPr>
        <w:fldChar w:fldCharType="begin"/>
      </w:r>
      <w:r w:rsidR="00F96F0F">
        <w:rPr>
          <w:bCs/>
        </w:rPr>
        <w:instrText xml:space="preserve"> ADDIN EN.CITE &lt;EndNote&gt;&lt;Cite&gt;&lt;Author&gt;Georgiadis&lt;/Author&gt;&lt;Year&gt;2010&lt;/Year&gt;&lt;RecNum&gt;415&lt;/RecNum&gt;&lt;DisplayText&gt;(Georgiadis et al. 2010b)&lt;/DisplayText&gt;&lt;record&gt;&lt;rec-number&gt;415&lt;/rec-number&gt;&lt;foreign-keys&gt;&lt;key app="EN" db-id="xtrtpexd9zwesae9vrlxa5fbrpepps92x2sf" timestamp="1679460967" guid="1e6e3b0a-cd11-4f59-8a00-53224a164753"&gt;415&lt;/key&gt;&lt;/foreign-keys&gt;&lt;ref-type name="Journal Article"&gt;17&lt;/ref-type&gt;&lt;contributors&gt;&lt;authors&gt;&lt;author&gt;Georgiadis, Apostolos&lt;/author&gt;&lt;author&gt;Maitland, Geoffrey&lt;/author&gt;&lt;author&gt;Trusler, J. P. Martin&lt;/author&gt;&lt;author&gt;Bismarck, Alexander&lt;/author&gt;&lt;/authors&gt;&lt;/contributors&gt;&lt;titles&gt;&lt;title&gt;Interfacial Tension Measurements of the (H2O + CO2) System at Elevated Pressures and Temperatures&lt;/title&gt;&lt;secondary-title&gt;Journal of Chemical and Engineering Data&lt;/secondary-title&gt;&lt;/titles&gt;&lt;periodical&gt;&lt;full-title&gt;Journal of Chemical and Engineering Data&lt;/full-title&gt;&lt;/periodical&gt;&lt;pages&gt;4168-4175&lt;/pages&gt;&lt;volume&gt;55&lt;/volume&gt;&lt;number&gt;10&lt;/number&gt;&lt;keywords&gt;&lt;keyword&gt;Chemistry&lt;/keyword&gt;&lt;keyword&gt;Exact sciences and technology&lt;/keyword&gt;&lt;keyword&gt;General and physical chemistry&lt;/keyword&gt;&lt;keyword&gt;Solutions&lt;/keyword&gt;&lt;/keywords&gt;&lt;dates&gt;&lt;year&gt;2010&lt;/year&gt;&lt;/dates&gt;&lt;pub-location&gt;Washington, DC&lt;/pub-location&gt;&lt;publisher&gt;Washington, DC: American Chemical Society&lt;/publisher&gt;&lt;isbn&gt;0021-9568&lt;/isbn&gt;&lt;urls&gt;&lt;related-urls&gt;&lt;url&gt;https://doi.org/10.1021/je100198g&lt;/url&gt;&lt;/related-urls&gt;&lt;/urls&gt;&lt;electronic-resource-num&gt;10.1021/je100198g&lt;/electronic-resource-num&gt;&lt;/record&gt;&lt;/Cite&gt;&lt;/EndNote&gt;</w:instrText>
      </w:r>
      <w:r w:rsidRPr="002F10E4">
        <w:rPr>
          <w:bCs/>
        </w:rPr>
        <w:fldChar w:fldCharType="separate"/>
      </w:r>
      <w:r>
        <w:rPr>
          <w:bCs/>
          <w:noProof/>
        </w:rPr>
        <w:t>(Georgiadis et al. 2010b)</w:t>
      </w:r>
      <w:r w:rsidRPr="002F10E4">
        <w:rPr>
          <w:bCs/>
        </w:rPr>
        <w:fldChar w:fldCharType="end"/>
      </w:r>
      <w:r w:rsidRPr="00791AB1">
        <w:rPr>
          <w:bCs/>
        </w:rPr>
        <w:t xml:space="preserve">. </w:t>
      </w:r>
      <w:r>
        <w:rPr>
          <w:bCs/>
        </w:rPr>
        <w:fldChar w:fldCharType="begin"/>
      </w:r>
      <w:r w:rsidR="002326C7">
        <w:rPr>
          <w:bCs/>
        </w:rPr>
        <w:instrText xml:space="preserve"> ADDIN EN.CITE &lt;EndNote&gt;&lt;Cite AuthorYear="1"&gt;&lt;Author&gt;Pereira&lt;/Author&gt;&lt;Year&gt;2016&lt;/Year&gt;&lt;RecNum&gt;464&lt;/RecNum&gt;&lt;DisplayText&gt;Pereira et al. (2016)&lt;/DisplayText&gt;&lt;record&gt;&lt;rec-number&gt;464&lt;/rec-number&gt;&lt;foreign-keys&gt;&lt;key app="EN" db-id="xtrtpexd9zwesae9vrlxa5fbrpepps92x2sf" timestamp="1680472848" guid="7287a5af-be30-42da-8398-5344ce6228cf"&gt;464&lt;/key&gt;&lt;/foreign-keys&gt;&lt;ref-type name="Journal Article"&gt;17&lt;/ref-type&gt;&lt;contributors&gt;&lt;authors&gt;&lt;author&gt;Pereira, Luís M. C.&lt;/author&gt;&lt;author&gt;Chapoy, Antonin&lt;/author&gt;&lt;author&gt;Burgass, Rod&lt;/author&gt;&lt;author&gt;Oliveira, Mariana B.&lt;/author&gt;&lt;author&gt;Coutinho, João A. P.&lt;/author&gt;&lt;author&gt;Tohidi, Bahman&lt;/author&gt;&lt;/authors&gt;&lt;/contributors&gt;&lt;titles&gt;&lt;title&gt;Study of the impact of high temperatures and pressures on the equilibrium densities and interfacial tension of the carbon dioxide/water system&lt;/title&gt;&lt;secondary-title&gt;The Journal of Chemical Thermodynamics&lt;/secondary-title&gt;&lt;/titles&gt;&lt;periodical&gt;&lt;full-title&gt;The Journal of Chemical Thermodynamics&lt;/full-title&gt;&lt;/periodical&gt;&lt;pages&gt;404-415&lt;/pages&gt;&lt;volume&gt;93&lt;/volume&gt;&lt;keywords&gt;&lt;keyword&gt;Water&lt;/keyword&gt;&lt;keyword&gt;Carbon dioxide&lt;/keyword&gt;&lt;keyword&gt;Saturated densities&lt;/keyword&gt;&lt;keyword&gt;Interfacial tensions&lt;/keyword&gt;&lt;keyword&gt;CPA EoS&lt;/keyword&gt;&lt;keyword&gt;Density gradient theory&lt;/keyword&gt;&lt;/keywords&gt;&lt;dates&gt;&lt;year&gt;2016&lt;/year&gt;&lt;pub-dates&gt;&lt;date&gt;2016/02/01/&lt;/date&gt;&lt;/pub-dates&gt;&lt;/dates&gt;&lt;isbn&gt;0021-9614&lt;/isbn&gt;&lt;urls&gt;&lt;related-urls&gt;&lt;url&gt;https://www.sciencedirect.com/science/article/pii/S0021961415001378&lt;/url&gt;&lt;/related-urls&gt;&lt;/urls&gt;&lt;electronic-resource-num&gt;https://doi.org/10.1016/j.jct.2015.05.005&lt;/electronic-resource-num&gt;&lt;/record&gt;&lt;/Cite&gt;&lt;/EndNote&gt;</w:instrText>
      </w:r>
      <w:r>
        <w:rPr>
          <w:bCs/>
        </w:rPr>
        <w:fldChar w:fldCharType="separate"/>
      </w:r>
      <w:r>
        <w:rPr>
          <w:bCs/>
          <w:noProof/>
        </w:rPr>
        <w:t>Pereira et al. (2016)</w:t>
      </w:r>
      <w:r>
        <w:rPr>
          <w:bCs/>
        </w:rPr>
        <w:fldChar w:fldCharType="end"/>
      </w:r>
      <w:r w:rsidRPr="00791AB1">
        <w:rPr>
          <w:bCs/>
        </w:rPr>
        <w:t xml:space="preserve"> highlighted that this trend transition becomes less evident with increasing temperature, especially beyond 212</w:t>
      </w:r>
      <w:r>
        <w:rPr>
          <w:bCs/>
        </w:rPr>
        <w:t xml:space="preserve"> </w:t>
      </w:r>
      <w:r w:rsidRPr="00791AB1">
        <w:rPr>
          <w:bCs/>
        </w:rPr>
        <w:t xml:space="preserve">°F. According to their findings, elevated temperatures can lower the pseudo plateau IFT of 26 </w:t>
      </w:r>
      <w:proofErr w:type="spellStart"/>
      <w:r w:rsidRPr="00791AB1">
        <w:rPr>
          <w:bCs/>
        </w:rPr>
        <w:t>mN</w:t>
      </w:r>
      <w:proofErr w:type="spellEnd"/>
      <w:r w:rsidRPr="00791AB1">
        <w:rPr>
          <w:bCs/>
        </w:rPr>
        <w:t xml:space="preserve">/m to 18.4 </w:t>
      </w:r>
      <w:proofErr w:type="spellStart"/>
      <w:r w:rsidRPr="00791AB1">
        <w:rPr>
          <w:bCs/>
        </w:rPr>
        <w:t>mN</w:t>
      </w:r>
      <w:proofErr w:type="spellEnd"/>
      <w:r w:rsidRPr="00791AB1">
        <w:rPr>
          <w:bCs/>
        </w:rPr>
        <w:t>/m (at 302</w:t>
      </w:r>
      <w:r>
        <w:rPr>
          <w:bCs/>
        </w:rPr>
        <w:t xml:space="preserve"> </w:t>
      </w:r>
      <w:r w:rsidRPr="00791AB1">
        <w:rPr>
          <w:bCs/>
        </w:rPr>
        <w:t xml:space="preserve">°F) and further to 12.6 </w:t>
      </w:r>
      <w:proofErr w:type="spellStart"/>
      <w:r w:rsidRPr="00791AB1">
        <w:rPr>
          <w:bCs/>
        </w:rPr>
        <w:t>mN</w:t>
      </w:r>
      <w:proofErr w:type="spellEnd"/>
      <w:r w:rsidRPr="00791AB1">
        <w:rPr>
          <w:bCs/>
        </w:rPr>
        <w:t>/m (at 392</w:t>
      </w:r>
      <w:r>
        <w:rPr>
          <w:bCs/>
        </w:rPr>
        <w:t xml:space="preserve"> </w:t>
      </w:r>
      <w:r w:rsidRPr="00791AB1">
        <w:rPr>
          <w:bCs/>
        </w:rPr>
        <w:t>°F).</w:t>
      </w:r>
    </w:p>
    <w:p w14:paraId="07395F84" w14:textId="1BC73386" w:rsidR="006A0A66" w:rsidRDefault="006A0A66" w:rsidP="006A0A66">
      <w:pPr>
        <w:spacing w:after="120"/>
        <w:jc w:val="both"/>
        <w:rPr>
          <w:bCs/>
        </w:rPr>
      </w:pPr>
      <w:r w:rsidRPr="002353FB">
        <w:rPr>
          <w:bCs/>
        </w:rPr>
        <w:t xml:space="preserve">When considering temperatures below </w:t>
      </w:r>
      <w:r>
        <w:rPr>
          <w:bCs/>
        </w:rPr>
        <w:t>the boiling point of H</w:t>
      </w:r>
      <w:r w:rsidRPr="002353FB">
        <w:rPr>
          <w:bCs/>
          <w:vertAlign w:val="subscript"/>
        </w:rPr>
        <w:t>2</w:t>
      </w:r>
      <w:r>
        <w:rPr>
          <w:bCs/>
        </w:rPr>
        <w:t>O</w:t>
      </w:r>
      <w:r w:rsidRPr="002353FB">
        <w:rPr>
          <w:bCs/>
        </w:rPr>
        <w:t>, the CO</w:t>
      </w:r>
      <w:r w:rsidRPr="002353FB">
        <w:rPr>
          <w:bCs/>
          <w:vertAlign w:val="subscript"/>
        </w:rPr>
        <w:t>2</w:t>
      </w:r>
      <w:r w:rsidRPr="002353FB">
        <w:rPr>
          <w:bCs/>
        </w:rPr>
        <w:t>-H</w:t>
      </w:r>
      <w:r w:rsidRPr="00B8141A">
        <w:rPr>
          <w:bCs/>
          <w:vertAlign w:val="subscript"/>
        </w:rPr>
        <w:t>2</w:t>
      </w:r>
      <w:r w:rsidRPr="002353FB">
        <w:rPr>
          <w:bCs/>
        </w:rPr>
        <w:t xml:space="preserve">O IFT shows a less pronounced trend with temperature along the same isobar. This can be attributed to three main </w:t>
      </w:r>
      <w:r>
        <w:rPr>
          <w:bCs/>
        </w:rPr>
        <w:t xml:space="preserve">competing </w:t>
      </w:r>
      <w:r w:rsidRPr="002353FB">
        <w:rPr>
          <w:bCs/>
        </w:rPr>
        <w:t>factors</w:t>
      </w:r>
      <w:r>
        <w:rPr>
          <w:bCs/>
        </w:rPr>
        <w:t xml:space="preserve"> as temperature increases </w:t>
      </w:r>
      <w:r>
        <w:rPr>
          <w:bCs/>
        </w:rPr>
        <w:fldChar w:fldCharType="begin"/>
      </w:r>
      <w:r w:rsidR="005C0118">
        <w:rPr>
          <w:bCs/>
        </w:rPr>
        <w:instrText xml:space="preserve"> ADDIN EN.CITE &lt;EndNote&gt;&lt;Cite&gt;&lt;Author&gt;Xing&lt;/Author&gt;&lt;Year&gt;2013&lt;/Year&gt;&lt;RecNum&gt;420&lt;/RecNum&gt;&lt;DisplayText&gt;(Xing et al. 2013)&lt;/DisplayText&gt;&lt;record&gt;&lt;rec-number&gt;420&lt;/rec-number&gt;&lt;foreign-keys&gt;&lt;key app="EN" db-id="xtrtpexd9zwesae9vrlxa5fbrpepps92x2sf" timestamp="1679461103" guid="f47bfff6-e7c8-4d15-a72e-b60606446d5a"&gt;420&lt;/key&gt;&lt;/foreign-keys&gt;&lt;ref-type name="Journal Article"&gt;17&lt;/ref-type&gt;&lt;contributors&gt;&lt;authors&gt;&lt;author&gt;Xing, Wanli&lt;/author&gt;&lt;author&gt;Song, Yongchen&lt;/author&gt;&lt;author&gt;Zhang, Yi&lt;/author&gt;&lt;author&gt;Nishio, Masahiro&lt;/author&gt;&lt;author&gt;Zhan, Yangchun&lt;/author&gt;&lt;author&gt;Jian, Weiwei&lt;/author&gt;&lt;author&gt;Shen, Yong&lt;/author&gt;&lt;/authors&gt;&lt;/contributors&gt;&lt;titles&gt;&lt;title&gt;Research Progress of the Interfacial Tension in Supercritical CO2-water/oil System&lt;/title&gt;&lt;secondary-title&gt;Energy Procedia&lt;/secondary-title&gt;&lt;/titles&gt;&lt;periodical&gt;&lt;full-title&gt;Energy Procedia&lt;/full-title&gt;&lt;/periodical&gt;&lt;pages&gt;6928-6935&lt;/pages&gt;&lt;volume&gt;37&lt;/volume&gt;&lt;keywords&gt;&lt;keyword&gt;carbon capture and sequestration technology&lt;/keyword&gt;&lt;keyword&gt;CO2-EOR&lt;/keyword&gt;&lt;keyword&gt;greenhouse gas&lt;/keyword&gt;&lt;keyword&gt;interfacial tension&lt;/keyword&gt;&lt;/keywords&gt;&lt;dates&gt;&lt;year&gt;2013&lt;/year&gt;&lt;/dates&gt;&lt;publisher&gt;Elsevier Ltd&lt;/publisher&gt;&lt;isbn&gt;1876-6102&lt;/isbn&gt;&lt;urls&gt;&lt;related-urls&gt;&lt;url&gt;https://doi.org/10.1016/j.egypro.2013.06.625&lt;/url&gt;&lt;/related-urls&gt;&lt;/urls&gt;&lt;electronic-resource-num&gt;10.1016/j.egypro.2013.06.625&lt;/electronic-resource-num&gt;&lt;/record&gt;&lt;/Cite&gt;&lt;/EndNote&gt;</w:instrText>
      </w:r>
      <w:r>
        <w:rPr>
          <w:bCs/>
        </w:rPr>
        <w:fldChar w:fldCharType="separate"/>
      </w:r>
      <w:r>
        <w:rPr>
          <w:bCs/>
          <w:noProof/>
        </w:rPr>
        <w:t>(Xing et al. 2013)</w:t>
      </w:r>
      <w:r>
        <w:rPr>
          <w:bCs/>
        </w:rPr>
        <w:fldChar w:fldCharType="end"/>
      </w:r>
      <w:r w:rsidRPr="002353FB">
        <w:rPr>
          <w:bCs/>
        </w:rPr>
        <w:t xml:space="preserve">: the weakening of intermolecular forces </w:t>
      </w:r>
      <w:r>
        <w:rPr>
          <w:bCs/>
        </w:rPr>
        <w:t xml:space="preserve">lead to IFT reduction, while </w:t>
      </w:r>
      <w:r w:rsidRPr="002353FB">
        <w:rPr>
          <w:bCs/>
        </w:rPr>
        <w:t>greater decrease in bulk CO</w:t>
      </w:r>
      <w:r w:rsidRPr="002353FB">
        <w:rPr>
          <w:bCs/>
          <w:vertAlign w:val="subscript"/>
        </w:rPr>
        <w:t>2</w:t>
      </w:r>
      <w:r w:rsidRPr="002353FB">
        <w:rPr>
          <w:bCs/>
        </w:rPr>
        <w:t xml:space="preserve"> phase density</w:t>
      </w:r>
      <w:r>
        <w:rPr>
          <w:bCs/>
        </w:rPr>
        <w:t xml:space="preserve"> (</w:t>
      </w:r>
      <w:r w:rsidRPr="002353FB">
        <w:rPr>
          <w:bCs/>
        </w:rPr>
        <w:t>in comparison to H</w:t>
      </w:r>
      <w:r w:rsidRPr="002353FB">
        <w:rPr>
          <w:bCs/>
          <w:vertAlign w:val="subscript"/>
        </w:rPr>
        <w:t>2</w:t>
      </w:r>
      <w:r w:rsidRPr="002353FB">
        <w:rPr>
          <w:bCs/>
        </w:rPr>
        <w:t>O phase density</w:t>
      </w:r>
      <w:r>
        <w:rPr>
          <w:bCs/>
        </w:rPr>
        <w:t>)</w:t>
      </w:r>
      <w:r w:rsidRPr="002353FB">
        <w:rPr>
          <w:bCs/>
        </w:rPr>
        <w:t xml:space="preserve"> </w:t>
      </w:r>
      <w:r>
        <w:rPr>
          <w:bCs/>
        </w:rPr>
        <w:t>yields</w:t>
      </w:r>
      <w:r w:rsidRPr="002353FB">
        <w:rPr>
          <w:bCs/>
        </w:rPr>
        <w:t xml:space="preserve"> increased density differences</w:t>
      </w:r>
      <w:r>
        <w:rPr>
          <w:bCs/>
        </w:rPr>
        <w:t xml:space="preserve">, which added to the </w:t>
      </w:r>
      <w:r w:rsidRPr="002353FB">
        <w:rPr>
          <w:bCs/>
        </w:rPr>
        <w:t>reduced gas solubility</w:t>
      </w:r>
      <w:r>
        <w:rPr>
          <w:bCs/>
        </w:rPr>
        <w:t>,</w:t>
      </w:r>
      <w:r w:rsidRPr="002353FB">
        <w:rPr>
          <w:bCs/>
        </w:rPr>
        <w:t xml:space="preserve"> contribute to </w:t>
      </w:r>
      <w:r>
        <w:rPr>
          <w:bCs/>
        </w:rPr>
        <w:t>IFT increase</w:t>
      </w:r>
      <w:r w:rsidRPr="002353FB">
        <w:rPr>
          <w:bCs/>
        </w:rPr>
        <w:t xml:space="preserve">. These competing effects have led to inconsistencies in the literature concerning </w:t>
      </w:r>
      <w:r>
        <w:rPr>
          <w:bCs/>
        </w:rPr>
        <w:t xml:space="preserve">measured trends of </w:t>
      </w:r>
      <w:r w:rsidRPr="002353FB">
        <w:rPr>
          <w:bCs/>
        </w:rPr>
        <w:t>CO</w:t>
      </w:r>
      <w:r w:rsidRPr="002353FB">
        <w:rPr>
          <w:bCs/>
          <w:vertAlign w:val="subscript"/>
        </w:rPr>
        <w:t>2</w:t>
      </w:r>
      <w:r w:rsidRPr="002353FB">
        <w:rPr>
          <w:bCs/>
        </w:rPr>
        <w:t>-H</w:t>
      </w:r>
      <w:r w:rsidRPr="002353FB">
        <w:rPr>
          <w:bCs/>
          <w:vertAlign w:val="subscript"/>
        </w:rPr>
        <w:t>2</w:t>
      </w:r>
      <w:r w:rsidRPr="002353FB">
        <w:rPr>
          <w:bCs/>
        </w:rPr>
        <w:t>O IFT with temperature</w:t>
      </w:r>
      <w:r>
        <w:rPr>
          <w:bCs/>
        </w:rPr>
        <w:t xml:space="preserve"> (see </w:t>
      </w:r>
      <w:r>
        <w:rPr>
          <w:bCs/>
        </w:rPr>
        <w:fldChar w:fldCharType="begin">
          <w:fldData xml:space="preserve">PEVuZE5vdGU+PENpdGUgQXV0aG9yWWVhcj0iMSI+PEF1dGhvcj5DaGlxdWV0PC9BdXRob3I+PFll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</w:fldData>
        </w:fldChar>
      </w:r>
      <w:r w:rsidR="00F96F0F">
        <w:rPr>
          <w:bCs/>
        </w:rPr>
        <w:instrText xml:space="preserve"> ADDIN EN.CITE </w:instrText>
      </w:r>
      <w:r w:rsidR="00F96F0F">
        <w:rPr>
          <w:bCs/>
        </w:rPr>
        <w:fldChar w:fldCharType="begin">
          <w:fldData xml:space="preserve">PEVuZE5vdGU+PENpdGUgQXV0aG9yWWVhcj0iMSI+PEF1dGhvcj5DaGlxdWV0PC9BdXRob3I+PFll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</w:fldData>
        </w:fldChar>
      </w:r>
      <w:r w:rsidR="00F96F0F">
        <w:rPr>
          <w:bCs/>
        </w:rPr>
        <w:instrText xml:space="preserve"> ADDIN EN.CITE.DATA </w:instrText>
      </w:r>
      <w:r w:rsidR="00F96F0F">
        <w:rPr>
          <w:bCs/>
        </w:rPr>
      </w:r>
      <w:r w:rsidR="00F96F0F">
        <w:rPr>
          <w:bCs/>
        </w:rPr>
        <w:fldChar w:fldCharType="end"/>
      </w:r>
      <w:r>
        <w:rPr>
          <w:bCs/>
        </w:rPr>
      </w:r>
      <w:r>
        <w:rPr>
          <w:bCs/>
        </w:rPr>
        <w:fldChar w:fldCharType="separate"/>
      </w:r>
      <w:r>
        <w:rPr>
          <w:bCs/>
          <w:noProof/>
        </w:rPr>
        <w:t>Chiquet et al. (2007b), Bachu and Bennion (2009), Georgiadis et al. (2010b)</w:t>
      </w:r>
      <w:r>
        <w:rPr>
          <w:bCs/>
        </w:rPr>
        <w:fldChar w:fldCharType="end"/>
      </w:r>
      <w:r>
        <w:rPr>
          <w:bCs/>
        </w:rPr>
        <w:t>)</w:t>
      </w:r>
      <w:r w:rsidRPr="002353FB">
        <w:rPr>
          <w:bCs/>
        </w:rPr>
        <w:t xml:space="preserve">. In practical applications, these variations imply minor IFT deviations with temperature, which are overshadowed by the more significant IFT impact of pressure. Nevertheless, </w:t>
      </w:r>
      <w:r w:rsidRPr="00791AB1">
        <w:rPr>
          <w:b/>
        </w:rPr>
        <w:fldChar w:fldCharType="begin"/>
      </w:r>
      <w:r w:rsidRPr="00791AB1">
        <w:rPr>
          <w:b/>
        </w:rPr>
        <w:instrText xml:space="preserve"> REF _Ref131417438 \h  \* MERGEFORMAT </w:instrText>
      </w:r>
      <w:r w:rsidRPr="00791AB1">
        <w:rPr>
          <w:b/>
        </w:rPr>
      </w:r>
      <w:r w:rsidRPr="00791AB1">
        <w:rPr>
          <w:b/>
        </w:rPr>
        <w:fldChar w:fldCharType="separate"/>
      </w:r>
      <w:r w:rsidR="00C847FE" w:rsidRPr="00C847FE">
        <w:rPr>
          <w:rFonts w:asciiTheme="majorHAnsi" w:hAnsiTheme="majorHAnsi" w:cstheme="majorHAnsi"/>
          <w:b/>
        </w:rPr>
        <w:t xml:space="preserve">Figure </w:t>
      </w:r>
      <w:r w:rsidR="00C847FE" w:rsidRPr="00C847FE">
        <w:rPr>
          <w:rFonts w:asciiTheme="majorHAnsi" w:hAnsiTheme="majorHAnsi" w:cstheme="majorHAnsi"/>
          <w:b/>
          <w:noProof/>
        </w:rPr>
        <w:t>31</w:t>
      </w:r>
      <w:r w:rsidRPr="00791AB1">
        <w:rPr>
          <w:b/>
        </w:rPr>
        <w:fldChar w:fldCharType="end"/>
      </w:r>
      <w:r w:rsidRPr="002353FB">
        <w:rPr>
          <w:bCs/>
        </w:rPr>
        <w:t xml:space="preserve"> underscores the need to account for temperature effects on IFT during CO</w:t>
      </w:r>
      <w:r w:rsidRPr="002353FB">
        <w:rPr>
          <w:bCs/>
          <w:vertAlign w:val="subscript"/>
        </w:rPr>
        <w:t>2</w:t>
      </w:r>
      <w:r w:rsidRPr="002353FB">
        <w:rPr>
          <w:bCs/>
        </w:rPr>
        <w:t xml:space="preserve"> storage in deep reservoirs</w:t>
      </w:r>
      <w:r>
        <w:rPr>
          <w:bCs/>
        </w:rPr>
        <w:t xml:space="preserve"> where high temperature conditions may occur </w:t>
      </w:r>
      <w:r>
        <w:rPr>
          <w:bCs/>
        </w:rPr>
        <w:fldChar w:fldCharType="begin"/>
      </w:r>
      <w:r w:rsidR="002326C7">
        <w:rPr>
          <w:bCs/>
        </w:rPr>
        <w:instrText xml:space="preserve"> ADDIN EN.CITE &lt;EndNote&gt;&lt;Cite&gt;&lt;Author&gt;Pereira&lt;/Author&gt;&lt;Year&gt;2016&lt;/Year&gt;&lt;RecNum&gt;464&lt;/RecNum&gt;&lt;DisplayText&gt;(Pereira et al. 2016)&lt;/DisplayText&gt;&lt;record&gt;&lt;rec-number&gt;464&lt;/rec-number&gt;&lt;foreign-keys&gt;&lt;key app="EN" db-id="xtrtpexd9zwesae9vrlxa5fbrpepps92x2sf" timestamp="1680472848" guid="7287a5af-be30-42da-8398-5344ce6228cf"&gt;464&lt;/key&gt;&lt;/foreign-keys&gt;&lt;ref-type name="Journal Article"&gt;17&lt;/ref-type&gt;&lt;contributors&gt;&lt;authors&gt;&lt;author&gt;Pereira, Luís M. C.&lt;/author&gt;&lt;author&gt;Chapoy, Antonin&lt;/author&gt;&lt;author&gt;Burgass, Rod&lt;/author&gt;&lt;author&gt;Oliveira, Mariana B.&lt;/author&gt;&lt;author&gt;Coutinho, João A. P.&lt;/author&gt;&lt;author&gt;Tohidi, Bahman&lt;/author&gt;&lt;/authors&gt;&lt;/contributors&gt;&lt;titles&gt;&lt;title&gt;Study of the impact of high temperatures and pressures on the equilibrium densities and interfacial tension of the carbon dioxide/water system&lt;/title&gt;&lt;secondary-title&gt;The Journal of Chemical Thermodynamics&lt;/secondary-title&gt;&lt;/titles&gt;&lt;periodical&gt;&lt;full-title&gt;The Journal of Chemical Thermodynamics&lt;/full-title&gt;&lt;/periodical&gt;&lt;pages&gt;404-415&lt;/pages&gt;&lt;volume&gt;93&lt;/volume&gt;&lt;keywords&gt;&lt;keyword&gt;Water&lt;/keyword&gt;&lt;keyword&gt;Carbon dioxide&lt;/keyword&gt;&lt;keyword&gt;Saturated densities&lt;/keyword&gt;&lt;keyword&gt;Interfacial tensions&lt;/keyword&gt;&lt;keyword&gt;CPA EoS&lt;/keyword&gt;&lt;keyword&gt;Density gradient theory&lt;/keyword&gt;&lt;/keywords&gt;&lt;dates&gt;&lt;year&gt;2016&lt;/year&gt;&lt;pub-dates&gt;&lt;date&gt;2016/02/01/&lt;/date&gt;&lt;/pub-dates&gt;&lt;/dates&gt;&lt;isbn&gt;0021-9614&lt;/isbn&gt;&lt;urls&gt;&lt;related-urls&gt;&lt;url&gt;https://www.sciencedirect.com/science/article/pii/S0021961415001378&lt;/url&gt;&lt;/related-urls&gt;&lt;/urls&gt;&lt;electronic-resource-num&gt;https://doi.org/10.1016/j.jct.2015.05.005&lt;/electronic-resource-num&gt;&lt;/record&gt;&lt;/Cite&gt;&lt;/EndNote&gt;</w:instrText>
      </w:r>
      <w:r>
        <w:rPr>
          <w:bCs/>
        </w:rPr>
        <w:fldChar w:fldCharType="separate"/>
      </w:r>
      <w:r>
        <w:rPr>
          <w:bCs/>
          <w:noProof/>
        </w:rPr>
        <w:t>(Pereira et al. 2016)</w:t>
      </w:r>
      <w:r>
        <w:rPr>
          <w:bCs/>
        </w:rPr>
        <w:fldChar w:fldCharType="end"/>
      </w:r>
      <w:r w:rsidRPr="002353FB">
        <w:rPr>
          <w:bCs/>
        </w:rPr>
        <w:t>.</w:t>
      </w:r>
    </w:p>
    <w:p w14:paraId="5C68941C" w14:textId="55D53BFA" w:rsidR="00D17C7D" w:rsidRDefault="006A0A66" w:rsidP="00D17C7D">
      <w:pPr>
        <w:jc w:val="both"/>
      </w:pPr>
      <w:r w:rsidRPr="00A55533">
        <w:t xml:space="preserve">The impact of salinity in the aqueous phase on the </w:t>
      </w:r>
      <w:r>
        <w:t>CO</w:t>
      </w:r>
      <w:r w:rsidRPr="002E5AF7">
        <w:rPr>
          <w:vertAlign w:val="subscript"/>
        </w:rPr>
        <w:t>2</w:t>
      </w:r>
      <w:r>
        <w:t>-H</w:t>
      </w:r>
      <w:r w:rsidRPr="002E5AF7">
        <w:rPr>
          <w:vertAlign w:val="subscript"/>
        </w:rPr>
        <w:t>2</w:t>
      </w:r>
      <w:r>
        <w:t xml:space="preserve">O IFT </w:t>
      </w:r>
      <w:r w:rsidRPr="00A55533">
        <w:t>interfacial tension has been a subject of investigation by various researcher</w:t>
      </w:r>
      <w:r w:rsidRPr="002E5AF7">
        <w:t xml:space="preserve">s </w:t>
      </w:r>
      <w:r w:rsidRPr="002E5AF7">
        <w:fldChar w:fldCharType="begin">
          <w:fldData xml:space="preserve">PEVuZE5vdGU+PENpdGU+PEF1dGhvcj5DaGlxdWV0PC9BdXRob3I+PFllYXI+MjAwNzwvWWVhcj48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</w:fldData>
        </w:fldChar>
      </w:r>
      <w:r w:rsidR="00A345D4">
        <w:instrText xml:space="preserve"> ADDIN EN.CITE </w:instrText>
      </w:r>
      <w:r w:rsidR="00A345D4">
        <w:fldChar w:fldCharType="begin">
          <w:fldData xml:space="preserve">PEVuZE5vdGU+PENpdGU+PEF1dGhvcj5DaGlxdWV0PC9BdXRob3I+PFllYXI+MjAwNzwvWWVhcj48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</w:fldData>
        </w:fldChar>
      </w:r>
      <w:r w:rsidR="00A345D4">
        <w:instrText xml:space="preserve"> ADDIN EN.CITE.DATA </w:instrText>
      </w:r>
      <w:r w:rsidR="00A345D4">
        <w:fldChar w:fldCharType="end"/>
      </w:r>
      <w:r w:rsidRPr="002E5AF7">
        <w:fldChar w:fldCharType="separate"/>
      </w:r>
      <w:r w:rsidRPr="002E5AF7">
        <w:rPr>
          <w:noProof/>
        </w:rPr>
        <w:t>(Chiquet et al. 2007b, Bachu and Bennion 2009, Chalbaud et al. 2009, Aggelopoulos et al. 2010, Aggelopoulos et al. 2011, Li et al. 2012)</w:t>
      </w:r>
      <w:r w:rsidRPr="002E5AF7">
        <w:fldChar w:fldCharType="end"/>
      </w:r>
      <w:r w:rsidRPr="00A55533">
        <w:t>.</w:t>
      </w:r>
      <w:r>
        <w:t xml:space="preserve"> </w:t>
      </w:r>
      <w:r w:rsidRPr="002E5AF7">
        <w:rPr>
          <w:b/>
          <w:bCs/>
        </w:rPr>
        <w:fldChar w:fldCharType="begin"/>
      </w:r>
      <w:r w:rsidRPr="002E5AF7">
        <w:rPr>
          <w:b/>
          <w:bCs/>
        </w:rPr>
        <w:instrText xml:space="preserve"> REF _Ref131495635 \h  \* MERGEFORMAT </w:instrText>
      </w:r>
      <w:r w:rsidRPr="002E5AF7">
        <w:rPr>
          <w:b/>
          <w:bCs/>
        </w:rPr>
      </w:r>
      <w:r w:rsidRPr="002E5AF7">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lastRenderedPageBreak/>
        <w:t>32</w:t>
      </w:r>
      <w:r w:rsidRPr="002E5AF7">
        <w:rPr>
          <w:b/>
          <w:bCs/>
        </w:rPr>
        <w:fldChar w:fldCharType="end"/>
      </w:r>
      <w:r w:rsidRPr="00A55533">
        <w:t xml:space="preserve">, based on </w:t>
      </w:r>
      <w:r w:rsidRPr="00425365">
        <w:fldChar w:fldCharType="begin"/>
      </w:r>
      <w:r w:rsidR="00812F80">
        <w:instrText xml:space="preserve"> ADDIN EN.CITE &lt;EndNote&gt;&lt;Cite AuthorYear="1"&gt;&lt;Author&gt;Chalbaud&lt;/Author&gt;&lt;Year&gt;2009&lt;/Year&gt;&lt;RecNum&gt;412&lt;/RecNum&gt;&lt;DisplayText&gt;Chalbaud et al. (2009)&lt;/DisplayText&gt;&lt;record&gt;&lt;rec-number&gt;412&lt;/rec-number&gt;&lt;foreign-keys&gt;&lt;key app="EN" db-id="xtrtpexd9zwesae9vrlxa5fbrpepps92x2sf" timestamp="1679441225" guid="1a262fea-2cca-4f8c-8a43-5ea5702540e1"&gt;412&lt;/key&gt;&lt;/foreign-keys&gt;&lt;ref-type name="Journal Article"&gt;17&lt;/ref-type&gt;&lt;contributors&gt;&lt;authors&gt;&lt;author&gt;Chalbaud, C.&lt;/author&gt;&lt;author&gt;Robin, M.&lt;/author&gt;&lt;author&gt;Lombard, J. M.&lt;/author&gt;&lt;author&gt;Martin, F.&lt;/author&gt;&lt;author&gt;Egermann, P.&lt;/author&gt;&lt;author&gt;Bertin, H.&lt;/author&gt;&lt;/authors&gt;&lt;/contributors&gt;&lt;titles&gt;&lt;title&gt;Interfacial tension measurements and wettability evaluation for geological CO2 storage&lt;/title&gt;&lt;secondary-title&gt;Advances in Water Resources&lt;/secondary-title&gt;&lt;/titles&gt;&lt;periodical&gt;&lt;full-title&gt;Advances in Water Resources&lt;/full-title&gt;&lt;/periodical&gt;&lt;pages&gt;98-109&lt;/pages&gt;&lt;volume&gt;32&lt;/volume&gt;&lt;number&gt;1&lt;/number&gt;&lt;keywords&gt;&lt;keyword&gt;Earth sciences&lt;/keyword&gt;&lt;keyword&gt;Earth, ocean, space&lt;/keyword&gt;&lt;keyword&gt;Engineering and environment geology. Geothermics&lt;/keyword&gt;&lt;keyword&gt;Exact sciences and technology&lt;/keyword&gt;&lt;keyword&gt;Hydrogeology&lt;/keyword&gt;&lt;keyword&gt;Hydrology. Hydrogeology&lt;/keyword&gt;&lt;keyword&gt;Pollution, environment geology&lt;/keyword&gt;&lt;/keywords&gt;&lt;dates&gt;&lt;year&gt;2009&lt;/year&gt;&lt;/dates&gt;&lt;pub-location&gt;Kidlington&lt;/pub-location&gt;&lt;publisher&gt;Kidlington: Elsevier&lt;/publisher&gt;&lt;isbn&gt;0309-1708&lt;/isbn&gt;&lt;urls&gt;&lt;related-urls&gt;&lt;url&gt;https://doi.org/10.1016/j.advwatres.2008.10.012&lt;/url&gt;&lt;/related-urls&gt;&lt;/urls&gt;&lt;electronic-resource-num&gt;10.1016/j.advwatres.2008.10.012&lt;/electronic-resource-num&gt;&lt;/record&gt;&lt;/Cite&gt;&lt;/EndNote&gt;</w:instrText>
      </w:r>
      <w:r w:rsidRPr="00425365">
        <w:fldChar w:fldCharType="separate"/>
      </w:r>
      <w:r w:rsidRPr="00425365">
        <w:rPr>
          <w:noProof/>
        </w:rPr>
        <w:t>Chalbaud et al. (2009)</w:t>
      </w:r>
      <w:r w:rsidRPr="00425365">
        <w:fldChar w:fldCharType="end"/>
      </w:r>
      <w:r w:rsidRPr="00A55533">
        <w:t>, presents the CO</w:t>
      </w:r>
      <w:r w:rsidRPr="002E5AF7">
        <w:rPr>
          <w:vertAlign w:val="subscript"/>
        </w:rPr>
        <w:t>2</w:t>
      </w:r>
      <w:r w:rsidRPr="00A55533">
        <w:t>-H</w:t>
      </w:r>
      <w:r w:rsidRPr="002E5AF7">
        <w:rPr>
          <w:vertAlign w:val="subscript"/>
        </w:rPr>
        <w:t>2</w:t>
      </w:r>
      <w:r w:rsidRPr="00A55533">
        <w:t>O IFT in the presence of sodium chloride</w:t>
      </w:r>
      <w:r w:rsidR="00E340A0">
        <w:t xml:space="preserve"> </w:t>
      </w:r>
      <w:r w:rsidRPr="00A55533">
        <w:t>as a function of molality (M = moles of solute per kilogram of solvent), pressure, and temperature. With increasing temperature (from 81</w:t>
      </w:r>
      <w:r w:rsidR="008335EF">
        <w:t xml:space="preserve"> </w:t>
      </w:r>
      <w:r w:rsidRPr="00A55533">
        <w:t>°F up to 212</w:t>
      </w:r>
      <w:r w:rsidR="008335EF">
        <w:t xml:space="preserve"> </w:t>
      </w:r>
      <w:r w:rsidRPr="00A55533">
        <w:t>°F), the transition between the two CO</w:t>
      </w:r>
      <w:r w:rsidRPr="002E5AF7">
        <w:rPr>
          <w:vertAlign w:val="subscript"/>
        </w:rPr>
        <w:t>2</w:t>
      </w:r>
      <w:r w:rsidRPr="00A55533">
        <w:t>-H</w:t>
      </w:r>
      <w:r w:rsidRPr="002E5AF7">
        <w:rPr>
          <w:vertAlign w:val="subscript"/>
        </w:rPr>
        <w:t>2</w:t>
      </w:r>
      <w:r w:rsidRPr="00A55533">
        <w:t>O IFT trends with pressure (initial significant decrease followed by flattening) extends to higher pressures, regardless of the salt concentration. Prior to reaching the pseudo plateau IFT, an increase in NaCl molality results in a linear IFT increase in comparison to pure H</w:t>
      </w:r>
      <w:r w:rsidRPr="00767809">
        <w:rPr>
          <w:vertAlign w:val="subscript"/>
        </w:rPr>
        <w:t>2</w:t>
      </w:r>
      <w:r w:rsidRPr="00A55533">
        <w:t>O. This increase becomes more pronounced at elevated temperatures. Beyond the pseudo plateau, the average IFT increase with molality compared to pure H</w:t>
      </w:r>
      <w:r w:rsidRPr="00767809">
        <w:rPr>
          <w:vertAlign w:val="subscript"/>
        </w:rPr>
        <w:t>2</w:t>
      </w:r>
      <w:r w:rsidRPr="00A55533">
        <w:t xml:space="preserve">O becomes temperature-independent (at </w:t>
      </w:r>
      <m:oMath>
        <m:r>
          <w:rPr>
            <w:rFonts w:ascii="Cambria Math" w:hAnsi="Cambria Math"/>
          </w:rPr>
          <m:t>81 °F≤T≤</m:t>
        </m:r>
        <m:r>
          <m:rPr>
            <m:sty m:val="p"/>
          </m:rPr>
          <w:rPr>
            <w:rFonts w:ascii="Cambria Math" w:hAnsi="Cambria Math"/>
          </w:rPr>
          <m:t xml:space="preserve">212 </m:t>
        </m:r>
        <m:r>
          <w:rPr>
            <w:rFonts w:ascii="Cambria Math" w:hAnsi="Cambria Math"/>
          </w:rPr>
          <m:t>°F</m:t>
        </m:r>
      </m:oMath>
      <w:r w:rsidRPr="00A55533">
        <w:t xml:space="preserve">), maintaining a consistent slope </w:t>
      </w:r>
      <w:r>
        <w:t>(</w:t>
      </w:r>
      <m:oMath>
        <m:f>
          <m:fPr>
            <m:ctrlPr>
              <w:rPr>
                <w:rFonts w:ascii="Cambria Math" w:hAnsi="Cambria Math"/>
                <w:i/>
              </w:rPr>
            </m:ctrlPr>
          </m:fPr>
          <m:num>
            <m:r>
              <w:rPr>
                <w:rFonts w:ascii="Cambria Math" w:hAnsi="Cambria Math"/>
              </w:rPr>
              <m:t>δγ</m:t>
            </m:r>
          </m:num>
          <m:den>
            <m:r>
              <w:rPr>
                <w:rFonts w:ascii="Cambria Math" w:hAnsi="Cambria Math"/>
              </w:rPr>
              <m:t>M</m:t>
            </m:r>
          </m:den>
        </m:f>
        <m:r>
          <w:rPr>
            <w:rFonts w:ascii="Cambria Math" w:hAnsi="Cambria Math"/>
          </w:rPr>
          <m:t>=1.43</m:t>
        </m:r>
      </m:oMath>
      <w:r>
        <w:t>)</w:t>
      </w:r>
      <w:r w:rsidRPr="00A55533">
        <w:t xml:space="preserve"> (</w:t>
      </w:r>
      <w:r w:rsidRPr="00D14948">
        <w:rPr>
          <w:b/>
          <w:bCs/>
        </w:rPr>
        <w:fldChar w:fldCharType="begin"/>
      </w:r>
      <w:r w:rsidRPr="00D14948">
        <w:rPr>
          <w:b/>
          <w:bCs/>
        </w:rPr>
        <w:instrText xml:space="preserve"> REF _Ref131513018 \h  \* MERGEFORMAT </w:instrText>
      </w:r>
      <w:r w:rsidRPr="00D14948">
        <w:rPr>
          <w:b/>
          <w:bCs/>
        </w:rPr>
      </w:r>
      <w:r w:rsidRPr="00D14948">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33</w:t>
      </w:r>
      <w:r w:rsidRPr="00D14948">
        <w:rPr>
          <w:b/>
          <w:bCs/>
        </w:rPr>
        <w:fldChar w:fldCharType="end"/>
      </w:r>
      <w:r w:rsidRPr="00A55533">
        <w:t>).</w:t>
      </w:r>
    </w:p>
    <w:p w14:paraId="242EC4F8" w14:textId="2EFA890D" w:rsidR="006A0A66" w:rsidRDefault="00D17C7D" w:rsidP="005945A7">
      <w:pPr>
        <w:spacing w:line="360" w:lineRule="auto"/>
        <w:jc w:val="center"/>
      </w:pPr>
      <w:r>
        <w:rPr>
          <w:noProof/>
        </w:rPr>
        <w:drawing>
          <wp:inline distT="0" distB="0" distL="0" distR="0" wp14:anchorId="2171AE15" wp14:editId="648AAFE6">
            <wp:extent cx="5482416" cy="2959100"/>
            <wp:effectExtent l="0" t="0" r="4445" b="0"/>
            <wp:docPr id="226087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8775" name=""/>
                    <pic:cNvPicPr/>
                  </pic:nvPicPr>
                  <pic:blipFill>
                    <a:blip r:embed="rId68">
                      <a:extLst>
                        <a:ext uri="{96DAC541-7B7A-43D3-8B79-37D633B846F1}">
                          <asvg:svgBlip xmlns:asvg="http://schemas.microsoft.com/office/drawing/2016/SVG/main" r:embed="rId69"/>
                        </a:ext>
                      </a:extLst>
                    </a:blip>
                    <a:stretch>
                      <a:fillRect/>
                    </a:stretch>
                  </pic:blipFill>
                  <pic:spPr>
                    <a:xfrm>
                      <a:off x="0" y="0"/>
                      <a:ext cx="5487696" cy="2961950"/>
                    </a:xfrm>
                    <a:prstGeom prst="rect">
                      <a:avLst/>
                    </a:prstGeom>
                  </pic:spPr>
                </pic:pic>
              </a:graphicData>
            </a:graphic>
          </wp:inline>
        </w:drawing>
      </w:r>
    </w:p>
    <w:p w14:paraId="7F990F34" w14:textId="4CD10B74" w:rsidR="00D17C7D" w:rsidRDefault="006A0A66" w:rsidP="003A053A">
      <w:pPr>
        <w:pStyle w:val="Caption"/>
        <w:spacing w:after="120" w:line="480" w:lineRule="auto"/>
        <w:jc w:val="center"/>
        <w:rPr>
          <w:rFonts w:asciiTheme="majorHAnsi" w:hAnsiTheme="majorHAnsi" w:cstheme="majorHAnsi"/>
          <w:sz w:val="20"/>
          <w:szCs w:val="20"/>
        </w:rPr>
      </w:pPr>
      <w:bookmarkStart w:id="131" w:name="_Ref131495635"/>
      <w:bookmarkStart w:id="132" w:name="_Toc149503841"/>
      <w:bookmarkStart w:id="133" w:name="_Toc152493511"/>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32</w:t>
      </w:r>
      <w:r w:rsidRPr="002254A1">
        <w:rPr>
          <w:rFonts w:asciiTheme="majorHAnsi" w:hAnsiTheme="majorHAnsi" w:cstheme="majorHAnsi"/>
          <w:sz w:val="20"/>
          <w:szCs w:val="20"/>
        </w:rPr>
        <w:fldChar w:fldCharType="end"/>
      </w:r>
      <w:bookmarkEnd w:id="131"/>
      <w:r w:rsidRPr="002254A1">
        <w:rPr>
          <w:rFonts w:asciiTheme="majorHAnsi" w:hAnsiTheme="majorHAnsi" w:cstheme="majorHAnsi"/>
          <w:sz w:val="20"/>
          <w:szCs w:val="20"/>
        </w:rPr>
        <w:t>.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-brine (NaCl) IFT as function of molality, pressure, and temperature </w:t>
      </w:r>
      <w:r w:rsidRPr="002254A1">
        <w:rPr>
          <w:rFonts w:asciiTheme="majorHAnsi" w:hAnsiTheme="majorHAnsi" w:cstheme="majorHAnsi"/>
          <w:sz w:val="20"/>
          <w:szCs w:val="20"/>
        </w:rPr>
        <w:fldChar w:fldCharType="begin"/>
      </w:r>
      <w:r w:rsidR="00812F80">
        <w:rPr>
          <w:rFonts w:asciiTheme="majorHAnsi" w:hAnsiTheme="majorHAnsi" w:cstheme="majorHAnsi"/>
          <w:sz w:val="20"/>
          <w:szCs w:val="20"/>
        </w:rPr>
        <w:instrText xml:space="preserve"> ADDIN EN.CITE &lt;EndNote&gt;&lt;Cite&gt;&lt;Author&gt;Chalbaud&lt;/Author&gt;&lt;Year&gt;2009&lt;/Year&gt;&lt;RecNum&gt;412&lt;/RecNum&gt;&lt;DisplayText&gt;(Chalbaud et al. 2009)&lt;/DisplayText&gt;&lt;record&gt;&lt;rec-number&gt;412&lt;/rec-number&gt;&lt;foreign-keys&gt;&lt;key app="EN" db-id="xtrtpexd9zwesae9vrlxa5fbrpepps92x2sf" timestamp="1679441225" guid="1a262fea-2cca-4f8c-8a43-5ea5702540e1"&gt;412&lt;/key&gt;&lt;/foreign-keys&gt;&lt;ref-type name="Journal Article"&gt;17&lt;/ref-type&gt;&lt;contributors&gt;&lt;authors&gt;&lt;author&gt;Chalbaud, C.&lt;/author&gt;&lt;author&gt;Robin, M.&lt;/author&gt;&lt;author&gt;Lombard, J. M.&lt;/author&gt;&lt;author&gt;Martin, F.&lt;/author&gt;&lt;author&gt;Egermann, P.&lt;/author&gt;&lt;author&gt;Bertin, H.&lt;/author&gt;&lt;/authors&gt;&lt;/contributors&gt;&lt;titles&gt;&lt;title&gt;Interfacial tension measurements and wettability evaluation for geological CO2 storage&lt;/title&gt;&lt;secondary-title&gt;Advances in Water Resources&lt;/secondary-title&gt;&lt;/titles&gt;&lt;periodical&gt;&lt;full-title&gt;Advances in Water Resources&lt;/full-title&gt;&lt;/periodical&gt;&lt;pages&gt;98-109&lt;/pages&gt;&lt;volume&gt;32&lt;/volume&gt;&lt;number&gt;1&lt;/number&gt;&lt;keywords&gt;&lt;keyword&gt;Earth sciences&lt;/keyword&gt;&lt;keyword&gt;Earth, ocean, space&lt;/keyword&gt;&lt;keyword&gt;Engineering and environment geology. Geothermics&lt;/keyword&gt;&lt;keyword&gt;Exact sciences and technology&lt;/keyword&gt;&lt;keyword&gt;Hydrogeology&lt;/keyword&gt;&lt;keyword&gt;Hydrology. Hydrogeology&lt;/keyword&gt;&lt;keyword&gt;Pollution, environment geology&lt;/keyword&gt;&lt;/keywords&gt;&lt;dates&gt;&lt;year&gt;2009&lt;/year&gt;&lt;/dates&gt;&lt;pub-location&gt;Kidlington&lt;/pub-location&gt;&lt;publisher&gt;Kidlington: Elsevier&lt;/publisher&gt;&lt;isbn&gt;0309-1708&lt;/isbn&gt;&lt;urls&gt;&lt;related-urls&gt;&lt;url&gt;https://doi.org/10.1016/j.advwatres.2008.10.012&lt;/url&gt;&lt;/related-urls&gt;&lt;/urls&gt;&lt;electronic-resource-num&gt;10.1016/j.advwatres.2008.10.012&lt;/electronic-resource-num&gt;&lt;/record&gt;&lt;/Cite&gt;&lt;/EndNote&gt;</w:instrText>
      </w:r>
      <w:r w:rsidRPr="002254A1">
        <w:rPr>
          <w:rFonts w:asciiTheme="majorHAnsi" w:hAnsiTheme="majorHAnsi" w:cstheme="majorHAnsi"/>
          <w:sz w:val="20"/>
          <w:szCs w:val="20"/>
        </w:rPr>
        <w:fldChar w:fldCharType="separate"/>
      </w:r>
      <w:r w:rsidRPr="002254A1">
        <w:rPr>
          <w:rFonts w:asciiTheme="majorHAnsi" w:hAnsiTheme="majorHAnsi" w:cstheme="majorHAnsi"/>
          <w:noProof/>
          <w:sz w:val="20"/>
          <w:szCs w:val="20"/>
        </w:rPr>
        <w:t>(Chalbaud et al. 2009)</w:t>
      </w:r>
      <w:r w:rsidRPr="002254A1">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32"/>
      <w:bookmarkEnd w:id="133"/>
    </w:p>
    <w:p w14:paraId="11CCB96F" w14:textId="71CDCF5D" w:rsidR="006A0A66" w:rsidRDefault="00D17C7D" w:rsidP="00D17C7D">
      <w:pPr>
        <w:pStyle w:val="Caption"/>
        <w:spacing w:line="360" w:lineRule="auto"/>
        <w:jc w:val="center"/>
      </w:pPr>
      <w:r w:rsidRPr="00D17C7D">
        <w:rPr>
          <w:noProof/>
        </w:rPr>
        <w:lastRenderedPageBreak/>
        <w:t xml:space="preserve"> </w:t>
      </w:r>
      <w:r>
        <w:rPr>
          <w:noProof/>
        </w:rPr>
        <w:drawing>
          <wp:inline distT="0" distB="0" distL="0" distR="0" wp14:anchorId="58673EA1" wp14:editId="534F9315">
            <wp:extent cx="4997522" cy="3194463"/>
            <wp:effectExtent l="0" t="0" r="0" b="6350"/>
            <wp:docPr id="14155368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36854" name=""/>
                    <pic:cNvPicPr/>
                  </pic:nvPicPr>
                  <pic:blipFill>
                    <a:blip r:embed="rId70">
                      <a:extLst>
                        <a:ext uri="{96DAC541-7B7A-43D3-8B79-37D633B846F1}">
                          <asvg:svgBlip xmlns:asvg="http://schemas.microsoft.com/office/drawing/2016/SVG/main" r:embed="rId71"/>
                        </a:ext>
                      </a:extLst>
                    </a:blip>
                    <a:stretch>
                      <a:fillRect/>
                    </a:stretch>
                  </pic:blipFill>
                  <pic:spPr>
                    <a:xfrm>
                      <a:off x="0" y="0"/>
                      <a:ext cx="5002979" cy="3197951"/>
                    </a:xfrm>
                    <a:prstGeom prst="rect">
                      <a:avLst/>
                    </a:prstGeom>
                  </pic:spPr>
                </pic:pic>
              </a:graphicData>
            </a:graphic>
          </wp:inline>
        </w:drawing>
      </w:r>
    </w:p>
    <w:p w14:paraId="75F29224" w14:textId="71207447" w:rsidR="006A0A66" w:rsidRPr="002254A1" w:rsidRDefault="006A0A66" w:rsidP="006A0A66">
      <w:pPr>
        <w:pStyle w:val="Caption"/>
        <w:spacing w:after="120" w:line="480" w:lineRule="auto"/>
        <w:jc w:val="center"/>
        <w:rPr>
          <w:rFonts w:asciiTheme="majorHAnsi" w:hAnsiTheme="majorHAnsi" w:cstheme="majorHAnsi"/>
          <w:sz w:val="20"/>
          <w:szCs w:val="20"/>
        </w:rPr>
      </w:pPr>
      <w:bookmarkStart w:id="134" w:name="_Ref131513018"/>
      <w:bookmarkStart w:id="135" w:name="_Toc149503842"/>
      <w:bookmarkStart w:id="136" w:name="_Toc152493512"/>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33</w:t>
      </w:r>
      <w:r w:rsidRPr="002254A1">
        <w:rPr>
          <w:rFonts w:asciiTheme="majorHAnsi" w:hAnsiTheme="majorHAnsi" w:cstheme="majorHAnsi"/>
          <w:sz w:val="20"/>
          <w:szCs w:val="20"/>
        </w:rPr>
        <w:fldChar w:fldCharType="end"/>
      </w:r>
      <w:bookmarkEnd w:id="134"/>
      <w:r w:rsidRPr="002254A1">
        <w:rPr>
          <w:rFonts w:asciiTheme="majorHAnsi" w:hAnsiTheme="majorHAnsi" w:cstheme="majorHAnsi"/>
          <w:sz w:val="20"/>
          <w:szCs w:val="20"/>
        </w:rPr>
        <w:t>. Effect of salt valence and molality on the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-H</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O IFT </w:t>
      </w:r>
      <w:r w:rsidRPr="002254A1">
        <w:rPr>
          <w:rFonts w:asciiTheme="majorHAnsi" w:hAnsiTheme="majorHAnsi" w:cstheme="majorHAnsi"/>
          <w:sz w:val="20"/>
          <w:szCs w:val="20"/>
        </w:rPr>
        <w:fldChar w:fldCharType="begin"/>
      </w:r>
      <w:r w:rsidR="007E15DF">
        <w:rPr>
          <w:rFonts w:asciiTheme="majorHAnsi" w:hAnsiTheme="majorHAnsi" w:cstheme="majorHAnsi"/>
          <w:sz w:val="20"/>
          <w:szCs w:val="20"/>
        </w:rPr>
        <w:instrText xml:space="preserve"> ADDIN EN.CITE &lt;EndNote&gt;&lt;Cite&gt;&lt;Author&gt;Aggelopoulos&lt;/Author&gt;&lt;Year&gt;2011&lt;/Year&gt;&lt;RecNum&gt;416&lt;/RecNum&gt;&lt;DisplayText&gt;(Aggelopoulos et al. 2011)&lt;/DisplayText&gt;&lt;record&gt;&lt;rec-number&gt;416&lt;/rec-number&gt;&lt;foreign-keys&gt;&lt;key app="EN" db-id="xtrtpexd9zwesae9vrlxa5fbrpepps92x2sf" timestamp="1679461000" guid="7633699d-529a-4126-8c14-1a6601a176cd"&gt;416&lt;/key&gt;&lt;/foreign-keys&gt;&lt;ref-type name="Journal Article"&gt;17&lt;/ref-type&gt;&lt;contributors&gt;&lt;authors&gt;&lt;author&gt;Aggelopoulos, C. A.&lt;/author&gt;&lt;author&gt;Robin, M.&lt;/author&gt;&lt;author&gt;Vizika, O.&lt;/author&gt;&lt;/authors&gt;&lt;/contributors&gt;&lt;titles&gt;&lt;title&gt;Interfacial tension between CO2 and brine (NaCl + CaCl2) at elevated pressures and temperatures: The additive effect of different salts&lt;/title&gt;&lt;secondary-title&gt;Advances in Water Resources&lt;/secondary-title&gt;&lt;/titles&gt;&lt;periodical&gt;&lt;full-title&gt;Advances in Water Resources&lt;/full-title&gt;&lt;/periodical&gt;&lt;pages&gt;505-511&lt;/pages&gt;&lt;volume&gt;34&lt;/volume&gt;&lt;number&gt;4&lt;/number&gt;&lt;keywords&gt;&lt;keyword&gt;Additives&lt;/keyword&gt;&lt;keyword&gt;Aquifers&lt;/keyword&gt;&lt;keyword&gt;Carbon dioxide&lt;/keyword&gt;&lt;keyword&gt;Earth sciences&lt;/keyword&gt;&lt;keyword&gt;Earth, ocean, space&lt;/keyword&gt;&lt;keyword&gt;Exact sciences and technology&lt;/keyword&gt;&lt;keyword&gt;Hydrology. Hydrogeology&lt;/keyword&gt;&lt;keyword&gt;Interfacial tension&lt;/keyword&gt;&lt;keyword&gt;Saline&lt;/keyword&gt;&lt;keyword&gt;Salinity&lt;/keyword&gt;&lt;keyword&gt;Salt water&lt;/keyword&gt;&lt;keyword&gt;Water resources&lt;/keyword&gt;&lt;/keywords&gt;&lt;dates&gt;&lt;year&gt;2011&lt;/year&gt;&lt;/dates&gt;&lt;pub-location&gt;Kidlington&lt;/pub-location&gt;&lt;publisher&gt;Kidlington: Elsevier&lt;/publisher&gt;&lt;isbn&gt;0309-1708&lt;/isbn&gt;&lt;urls&gt;&lt;related-urls&gt;&lt;url&gt;https://doi.org/10.1016/j.advwatres.2011.01.007&lt;/url&gt;&lt;/related-urls&gt;&lt;/urls&gt;&lt;electronic-resource-num&gt;10.1016/j.advwatres.2011.01.007&lt;/electronic-resource-num&gt;&lt;/record&gt;&lt;/Cite&gt;&lt;/EndNote&gt;</w:instrText>
      </w:r>
      <w:r w:rsidRPr="002254A1">
        <w:rPr>
          <w:rFonts w:asciiTheme="majorHAnsi" w:hAnsiTheme="majorHAnsi" w:cstheme="majorHAnsi"/>
          <w:sz w:val="20"/>
          <w:szCs w:val="20"/>
        </w:rPr>
        <w:fldChar w:fldCharType="separate"/>
      </w:r>
      <w:r w:rsidRPr="002254A1">
        <w:rPr>
          <w:rFonts w:asciiTheme="majorHAnsi" w:hAnsiTheme="majorHAnsi" w:cstheme="majorHAnsi"/>
          <w:noProof/>
          <w:sz w:val="20"/>
          <w:szCs w:val="20"/>
        </w:rPr>
        <w:t>(Aggelopoulos et al. 2011)</w:t>
      </w:r>
      <w:r w:rsidRPr="002254A1">
        <w:rPr>
          <w:rFonts w:asciiTheme="majorHAnsi" w:hAnsiTheme="majorHAnsi" w:cstheme="majorHAnsi"/>
          <w:sz w:val="20"/>
          <w:szCs w:val="20"/>
        </w:rPr>
        <w:fldChar w:fldCharType="end"/>
      </w:r>
      <w:r w:rsidRPr="002254A1">
        <w:rPr>
          <w:rFonts w:asciiTheme="majorHAnsi" w:hAnsiTheme="majorHAnsi" w:cstheme="majorHAnsi"/>
          <w:sz w:val="20"/>
          <w:szCs w:val="20"/>
        </w:rPr>
        <w:t>. The IFT data represent the averages of the pseudo plateau IFTs for each temperature (</w:t>
      </w:r>
      <w:r>
        <w:rPr>
          <w:rFonts w:asciiTheme="majorHAnsi" w:hAnsiTheme="majorHAnsi" w:cstheme="majorHAnsi"/>
          <w:sz w:val="20"/>
          <w:szCs w:val="20"/>
        </w:rPr>
        <w:t>81</w:t>
      </w:r>
      <w:r w:rsidR="00727217">
        <w:rPr>
          <w:rFonts w:asciiTheme="majorHAnsi" w:hAnsiTheme="majorHAnsi" w:cstheme="majorHAnsi"/>
          <w:sz w:val="20"/>
          <w:szCs w:val="20"/>
        </w:rPr>
        <w:t xml:space="preserve"> </w:t>
      </w:r>
      <w:r>
        <w:rPr>
          <w:rFonts w:asciiTheme="majorHAnsi" w:hAnsiTheme="majorHAnsi" w:cstheme="majorHAnsi"/>
          <w:sz w:val="20"/>
          <w:szCs w:val="20"/>
        </w:rPr>
        <w:t>°F</w:t>
      </w:r>
      <w:r w:rsidRPr="002254A1">
        <w:rPr>
          <w:rFonts w:asciiTheme="majorHAnsi" w:hAnsiTheme="majorHAnsi" w:cstheme="majorHAnsi"/>
          <w:sz w:val="20"/>
          <w:szCs w:val="20"/>
        </w:rPr>
        <w:t xml:space="preserve">, </w:t>
      </w:r>
      <w:r>
        <w:rPr>
          <w:rFonts w:asciiTheme="majorHAnsi" w:hAnsiTheme="majorHAnsi" w:cstheme="majorHAnsi"/>
          <w:sz w:val="20"/>
          <w:szCs w:val="20"/>
        </w:rPr>
        <w:t>160</w:t>
      </w:r>
      <w:r w:rsidR="00727217">
        <w:rPr>
          <w:rFonts w:asciiTheme="majorHAnsi" w:hAnsiTheme="majorHAnsi" w:cstheme="majorHAnsi"/>
          <w:sz w:val="20"/>
          <w:szCs w:val="20"/>
        </w:rPr>
        <w:t xml:space="preserve"> </w:t>
      </w:r>
      <w:r w:rsidRPr="002254A1">
        <w:rPr>
          <w:rFonts w:asciiTheme="majorHAnsi" w:hAnsiTheme="majorHAnsi" w:cstheme="majorHAnsi"/>
          <w:sz w:val="20"/>
          <w:szCs w:val="20"/>
        </w:rPr>
        <w:t>°</w:t>
      </w:r>
      <w:r>
        <w:rPr>
          <w:rFonts w:asciiTheme="majorHAnsi" w:hAnsiTheme="majorHAnsi" w:cstheme="majorHAnsi"/>
          <w:sz w:val="20"/>
          <w:szCs w:val="20"/>
        </w:rPr>
        <w:t>F</w:t>
      </w:r>
      <w:r w:rsidRPr="002254A1">
        <w:rPr>
          <w:rFonts w:asciiTheme="majorHAnsi" w:hAnsiTheme="majorHAnsi" w:cstheme="majorHAnsi"/>
          <w:sz w:val="20"/>
          <w:szCs w:val="20"/>
        </w:rPr>
        <w:t xml:space="preserve">, </w:t>
      </w:r>
      <w:r>
        <w:rPr>
          <w:rFonts w:asciiTheme="majorHAnsi" w:hAnsiTheme="majorHAnsi" w:cstheme="majorHAnsi"/>
          <w:sz w:val="20"/>
          <w:szCs w:val="20"/>
        </w:rPr>
        <w:t>212</w:t>
      </w:r>
      <w:r w:rsidR="00727217">
        <w:rPr>
          <w:rFonts w:asciiTheme="majorHAnsi" w:hAnsiTheme="majorHAnsi" w:cstheme="majorHAnsi"/>
          <w:sz w:val="20"/>
          <w:szCs w:val="20"/>
        </w:rPr>
        <w:t xml:space="preserve"> </w:t>
      </w:r>
      <w:r w:rsidRPr="002254A1">
        <w:rPr>
          <w:rFonts w:asciiTheme="majorHAnsi" w:hAnsiTheme="majorHAnsi" w:cstheme="majorHAnsi"/>
          <w:sz w:val="20"/>
          <w:szCs w:val="20"/>
        </w:rPr>
        <w:t>°</w:t>
      </w:r>
      <w:r>
        <w:rPr>
          <w:rFonts w:asciiTheme="majorHAnsi" w:hAnsiTheme="majorHAnsi" w:cstheme="majorHAnsi"/>
          <w:sz w:val="20"/>
          <w:szCs w:val="20"/>
        </w:rPr>
        <w:t>F</w:t>
      </w:r>
      <w:r w:rsidRPr="002254A1">
        <w:rPr>
          <w:rFonts w:asciiTheme="majorHAnsi" w:hAnsiTheme="majorHAnsi" w:cstheme="majorHAnsi"/>
          <w:sz w:val="20"/>
          <w:szCs w:val="20"/>
        </w:rPr>
        <w:t>). The average IFT increase is relative to the pseudo plateau IFT of pure water (~</w:t>
      </w:r>
      <m:oMath>
        <m:sSub>
          <m:sSubPr>
            <m:ctrlPr>
              <w:rPr>
                <w:rFonts w:ascii="Cambria Math" w:hAnsi="Cambria Math" w:cstheme="majorHAnsi"/>
                <w:i/>
                <w:sz w:val="20"/>
                <w:szCs w:val="20"/>
              </w:rPr>
            </m:ctrlPr>
          </m:sSubPr>
          <m:e>
            <m:r>
              <w:rPr>
                <w:rFonts w:ascii="Cambria Math" w:hAnsi="Cambria Math" w:cstheme="majorHAnsi"/>
                <w:sz w:val="20"/>
                <w:szCs w:val="20"/>
              </w:rPr>
              <m:t>γ</m:t>
            </m:r>
          </m:e>
          <m:sub>
            <m:sSub>
              <m:sSubPr>
                <m:ctrlPr>
                  <w:rPr>
                    <w:rFonts w:ascii="Cambria Math" w:hAnsi="Cambria Math" w:cstheme="majorHAnsi"/>
                    <w:i/>
                    <w:sz w:val="20"/>
                    <w:szCs w:val="20"/>
                  </w:rPr>
                </m:ctrlPr>
              </m:sSubPr>
              <m:e>
                <m:r>
                  <w:rPr>
                    <w:rFonts w:ascii="Cambria Math" w:hAnsi="Cambria Math" w:cstheme="majorHAnsi"/>
                    <w:sz w:val="20"/>
                    <w:szCs w:val="20"/>
                  </w:rPr>
                  <m:t>H</m:t>
                </m:r>
              </m:e>
              <m:sub>
                <m:r>
                  <w:rPr>
                    <w:rFonts w:ascii="Cambria Math" w:hAnsi="Cambria Math" w:cstheme="majorHAnsi"/>
                    <w:sz w:val="20"/>
                    <w:szCs w:val="20"/>
                  </w:rPr>
                  <m:t>2</m:t>
                </m:r>
              </m:sub>
            </m:sSub>
            <m:r>
              <w:rPr>
                <w:rFonts w:ascii="Cambria Math" w:hAnsi="Cambria Math" w:cstheme="majorHAnsi"/>
                <w:sz w:val="20"/>
                <w:szCs w:val="20"/>
              </w:rPr>
              <m:t>O</m:t>
            </m:r>
          </m:sub>
        </m:sSub>
        <m:r>
          <w:rPr>
            <w:rFonts w:ascii="Cambria Math" w:hAnsi="Cambria Math" w:cstheme="majorHAnsi"/>
            <w:sz w:val="20"/>
            <w:szCs w:val="20"/>
          </w:rPr>
          <m:t>~26mN/m)</m:t>
        </m:r>
      </m:oMath>
      <w:r w:rsidRPr="002254A1">
        <w:rPr>
          <w:rFonts w:asciiTheme="majorHAnsi" w:hAnsiTheme="majorHAnsi" w:cstheme="majorHAnsi"/>
          <w:sz w:val="20"/>
          <w:szCs w:val="20"/>
        </w:rPr>
        <w:t>.</w:t>
      </w:r>
      <w:bookmarkEnd w:id="135"/>
      <w:bookmarkEnd w:id="136"/>
    </w:p>
    <w:p w14:paraId="75DD5F78" w14:textId="7262A4A3" w:rsidR="006A0A66" w:rsidRDefault="006A0A66" w:rsidP="006A0A66">
      <w:pPr>
        <w:spacing w:after="120"/>
        <w:jc w:val="both"/>
      </w:pPr>
      <w:r w:rsidRPr="00D14948">
        <w:rPr>
          <w:b/>
          <w:bCs/>
        </w:rPr>
        <w:fldChar w:fldCharType="begin"/>
      </w:r>
      <w:r w:rsidRPr="00D14948">
        <w:rPr>
          <w:b/>
          <w:bCs/>
        </w:rPr>
        <w:instrText xml:space="preserve"> REF _Ref131513018 \h  \* MERGEFORMAT </w:instrText>
      </w:r>
      <w:r w:rsidRPr="00D14948">
        <w:rPr>
          <w:b/>
          <w:bCs/>
        </w:rPr>
      </w:r>
      <w:r w:rsidRPr="00D14948">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33</w:t>
      </w:r>
      <w:r w:rsidRPr="00D14948">
        <w:rPr>
          <w:b/>
          <w:bCs/>
        </w:rPr>
        <w:fldChar w:fldCharType="end"/>
      </w:r>
      <w:r>
        <w:t xml:space="preserve"> </w:t>
      </w:r>
      <w:r w:rsidRPr="00C9376E">
        <w:t>also illustrates the impact of salt valence on CO</w:t>
      </w:r>
      <w:r w:rsidRPr="00425365">
        <w:rPr>
          <w:vertAlign w:val="subscript"/>
        </w:rPr>
        <w:t>2</w:t>
      </w:r>
      <w:r w:rsidRPr="00C9376E">
        <w:t xml:space="preserve">-brine IFT. </w:t>
      </w:r>
      <w:r>
        <w:fldChar w:fldCharType="begin"/>
      </w:r>
      <w:r w:rsidR="007E15DF">
        <w:instrText xml:space="preserve"> ADDIN EN.CITE &lt;EndNote&gt;&lt;Cite AuthorYear="1"&gt;&lt;Author&gt;Aggelopoulos&lt;/Author&gt;&lt;Year&gt;2010&lt;/Year&gt;&lt;RecNum&gt;414&lt;/RecNum&gt;&lt;DisplayText&gt;Aggelopoulos et al. (2010)&lt;/DisplayText&gt;&lt;record&gt;&lt;rec-number&gt;414&lt;/rec-number&gt;&lt;foreign-keys&gt;&lt;key app="EN" db-id="xtrtpexd9zwesae9vrlxa5fbrpepps92x2sf" timestamp="1679460932" guid="fd1a3201-a98c-4992-83fc-01f2882f88d5"&gt;414&lt;/key&gt;&lt;/foreign-keys&gt;&lt;ref-type name="Journal Article"&gt;17&lt;/ref-type&gt;&lt;contributors&gt;&lt;authors&gt;&lt;author&gt;Aggelopoulos, C. A.&lt;/author&gt;&lt;author&gt;Robin, M.&lt;/author&gt;&lt;author&gt;Perfetti, E.&lt;/author&gt;&lt;author&gt;Vizika, O.&lt;/author&gt;&lt;/authors&gt;&lt;/contributors&gt;&lt;titles&gt;&lt;title&gt;CO2/CaCl2 solution interfacial tensions under CO2 geological storage conditions: Influence of cation valence on interfacial tension&lt;/title&gt;&lt;secondary-title&gt;Advances in Water Resources&lt;/secondary-title&gt;&lt;/titles&gt;&lt;periodical&gt;&lt;full-title&gt;Advances in Water Resources&lt;/full-title&gt;&lt;/periodical&gt;&lt;pages&gt;691-697&lt;/pages&gt;&lt;volume&gt;33&lt;/volume&gt;&lt;number&gt;6&lt;/number&gt;&lt;keywords&gt;&lt;keyword&gt;Earth sciences&lt;/keyword&gt;&lt;keyword&gt;Earth, ocean, space&lt;/keyword&gt;&lt;keyword&gt;Exact sciences and technology&lt;/keyword&gt;&lt;keyword&gt;Hydrology. Hydrogeology&lt;/keyword&gt;&lt;/keywords&gt;&lt;dates&gt;&lt;year&gt;2010&lt;/year&gt;&lt;/dates&gt;&lt;pub-location&gt;Kidlington&lt;/pub-location&gt;&lt;publisher&gt;Kidlington: Elsevier&lt;/publisher&gt;&lt;isbn&gt;0309-1708&lt;/isbn&gt;&lt;urls&gt;&lt;related-urls&gt;&lt;url&gt;https://doi.org/10.1016/j.advwatres.2010.04.006&lt;/url&gt;&lt;/related-urls&gt;&lt;/urls&gt;&lt;electronic-resource-num&gt;10.1016/j.advwatres.2010.04.006&lt;/electronic-resource-num&gt;&lt;/record&gt;&lt;/Cite&gt;&lt;/EndNote&gt;</w:instrText>
      </w:r>
      <w:r>
        <w:fldChar w:fldCharType="separate"/>
      </w:r>
      <w:r>
        <w:rPr>
          <w:noProof/>
        </w:rPr>
        <w:t>Aggelopoulos et al. (2010)</w:t>
      </w:r>
      <w:r>
        <w:fldChar w:fldCharType="end"/>
      </w:r>
      <w:r>
        <w:t xml:space="preserve"> </w:t>
      </w:r>
      <w:r w:rsidRPr="00C9376E">
        <w:t xml:space="preserve">and </w:t>
      </w:r>
      <w:r>
        <w:fldChar w:fldCharType="begin"/>
      </w:r>
      <w:r w:rsidR="007E15DF">
        <w:instrText xml:space="preserve"> ADDIN EN.CITE &lt;EndNote&gt;&lt;Cite AuthorYear="1"&gt;&lt;Author&gt;Aggelopoulos&lt;/Author&gt;&lt;Year&gt;2011&lt;/Year&gt;&lt;RecNum&gt;416&lt;/RecNum&gt;&lt;DisplayText&gt;Aggelopoulos et al. (2011)&lt;/DisplayText&gt;&lt;record&gt;&lt;rec-number&gt;416&lt;/rec-number&gt;&lt;foreign-keys&gt;&lt;key app="EN" db-id="xtrtpexd9zwesae9vrlxa5fbrpepps92x2sf" timestamp="1679461000" guid="7633699d-529a-4126-8c14-1a6601a176cd"&gt;416&lt;/key&gt;&lt;/foreign-keys&gt;&lt;ref-type name="Journal Article"&gt;17&lt;/ref-type&gt;&lt;contributors&gt;&lt;authors&gt;&lt;author&gt;Aggelopoulos, C. A.&lt;/author&gt;&lt;author&gt;Robin, M.&lt;/author&gt;&lt;author&gt;Vizika, O.&lt;/author&gt;&lt;/authors&gt;&lt;/contributors&gt;&lt;titles&gt;&lt;title&gt;Interfacial tension between CO2 and brine (NaCl + CaCl2) at elevated pressures and temperatures: The additive effect of different salts&lt;/title&gt;&lt;secondary-title&gt;Advances in Water Resources&lt;/secondary-title&gt;&lt;/titles&gt;&lt;periodical&gt;&lt;full-title&gt;Advances in Water Resources&lt;/full-title&gt;&lt;/periodical&gt;&lt;pages&gt;505-511&lt;/pages&gt;&lt;volume&gt;34&lt;/volume&gt;&lt;number&gt;4&lt;/number&gt;&lt;keywords&gt;&lt;keyword&gt;Additives&lt;/keyword&gt;&lt;keyword&gt;Aquifers&lt;/keyword&gt;&lt;keyword&gt;Carbon dioxide&lt;/keyword&gt;&lt;keyword&gt;Earth sciences&lt;/keyword&gt;&lt;keyword&gt;Earth, ocean, space&lt;/keyword&gt;&lt;keyword&gt;Exact sciences and technology&lt;/keyword&gt;&lt;keyword&gt;Hydrology. Hydrogeology&lt;/keyword&gt;&lt;keyword&gt;Interfacial tension&lt;/keyword&gt;&lt;keyword&gt;Saline&lt;/keyword&gt;&lt;keyword&gt;Salinity&lt;/keyword&gt;&lt;keyword&gt;Salt water&lt;/keyword&gt;&lt;keyword&gt;Water resources&lt;/keyword&gt;&lt;/keywords&gt;&lt;dates&gt;&lt;year&gt;2011&lt;/year&gt;&lt;/dates&gt;&lt;pub-location&gt;Kidlington&lt;/pub-location&gt;&lt;publisher&gt;Kidlington: Elsevier&lt;/publisher&gt;&lt;isbn&gt;0309-1708&lt;/isbn&gt;&lt;urls&gt;&lt;related-urls&gt;&lt;url&gt;https://doi.org/10.1016/j.advwatres.2011.01.007&lt;/url&gt;&lt;/related-urls&gt;&lt;/urls&gt;&lt;electronic-resource-num&gt;10.1016/j.advwatres.2011.01.007&lt;/electronic-resource-num&gt;&lt;/record&gt;&lt;/Cite&gt;&lt;/EndNote&gt;</w:instrText>
      </w:r>
      <w:r>
        <w:fldChar w:fldCharType="separate"/>
      </w:r>
      <w:r>
        <w:rPr>
          <w:noProof/>
        </w:rPr>
        <w:t>Aggelopoulos et al. (2011)</w:t>
      </w:r>
      <w:r>
        <w:fldChar w:fldCharType="end"/>
      </w:r>
      <w:r>
        <w:t xml:space="preserve"> </w:t>
      </w:r>
      <w:r w:rsidRPr="00C9376E">
        <w:t xml:space="preserve">examined the effect of salt composition on the IFT by conducting measurements under the same pressure and temperature conditions as </w:t>
      </w:r>
      <w:r w:rsidRPr="00425365">
        <w:fldChar w:fldCharType="begin"/>
      </w:r>
      <w:r w:rsidR="00812F80">
        <w:instrText xml:space="preserve"> ADDIN EN.CITE &lt;EndNote&gt;&lt;Cite AuthorYear="1"&gt;&lt;Author&gt;Chalbaud&lt;/Author&gt;&lt;Year&gt;2009&lt;/Year&gt;&lt;RecNum&gt;412&lt;/RecNum&gt;&lt;DisplayText&gt;Chalbaud et al. (2009)&lt;/DisplayText&gt;&lt;record&gt;&lt;rec-number&gt;412&lt;/rec-number&gt;&lt;foreign-keys&gt;&lt;key app="EN" db-id="xtrtpexd9zwesae9vrlxa5fbrpepps92x2sf" timestamp="1679441225" guid="1a262fea-2cca-4f8c-8a43-5ea5702540e1"&gt;412&lt;/key&gt;&lt;/foreign-keys&gt;&lt;ref-type name="Journal Article"&gt;17&lt;/ref-type&gt;&lt;contributors&gt;&lt;authors&gt;&lt;author&gt;Chalbaud, C.&lt;/author&gt;&lt;author&gt;Robin, M.&lt;/author&gt;&lt;author&gt;Lombard, J. M.&lt;/author&gt;&lt;author&gt;Martin, F.&lt;/author&gt;&lt;author&gt;Egermann, P.&lt;/author&gt;&lt;author&gt;Bertin, H.&lt;/author&gt;&lt;/authors&gt;&lt;/contributors&gt;&lt;titles&gt;&lt;title&gt;Interfacial tension measurements and wettability evaluation for geological CO2 storage&lt;/title&gt;&lt;secondary-title&gt;Advances in Water Resources&lt;/secondary-title&gt;&lt;/titles&gt;&lt;periodical&gt;&lt;full-title&gt;Advances in Water Resources&lt;/full-title&gt;&lt;/periodical&gt;&lt;pages&gt;98-109&lt;/pages&gt;&lt;volume&gt;32&lt;/volume&gt;&lt;number&gt;1&lt;/number&gt;&lt;keywords&gt;&lt;keyword&gt;Earth sciences&lt;/keyword&gt;&lt;keyword&gt;Earth, ocean, space&lt;/keyword&gt;&lt;keyword&gt;Engineering and environment geology. Geothermics&lt;/keyword&gt;&lt;keyword&gt;Exact sciences and technology&lt;/keyword&gt;&lt;keyword&gt;Hydrogeology&lt;/keyword&gt;&lt;keyword&gt;Hydrology. Hydrogeology&lt;/keyword&gt;&lt;keyword&gt;Pollution, environment geology&lt;/keyword&gt;&lt;/keywords&gt;&lt;dates&gt;&lt;year&gt;2009&lt;/year&gt;&lt;/dates&gt;&lt;pub-location&gt;Kidlington&lt;/pub-location&gt;&lt;publisher&gt;Kidlington: Elsevier&lt;/publisher&gt;&lt;isbn&gt;0309-1708&lt;/isbn&gt;&lt;urls&gt;&lt;related-urls&gt;&lt;url&gt;https://doi.org/10.1016/j.advwatres.2008.10.012&lt;/url&gt;&lt;/related-urls&gt;&lt;/urls&gt;&lt;electronic-resource-num&gt;10.1016/j.advwatres.2008.10.012&lt;/electronic-resource-num&gt;&lt;/record&gt;&lt;/Cite&gt;&lt;/EndNote&gt;</w:instrText>
      </w:r>
      <w:r w:rsidRPr="00425365">
        <w:fldChar w:fldCharType="separate"/>
      </w:r>
      <w:r w:rsidRPr="00425365">
        <w:rPr>
          <w:noProof/>
        </w:rPr>
        <w:t>Chalbaud et al. (2009)</w:t>
      </w:r>
      <w:r w:rsidRPr="00425365">
        <w:fldChar w:fldCharType="end"/>
      </w:r>
      <w:r>
        <w:t xml:space="preserve"> </w:t>
      </w:r>
      <w:r w:rsidRPr="00C9376E">
        <w:t>using CaCl</w:t>
      </w:r>
      <w:r w:rsidRPr="00425365">
        <w:rPr>
          <w:vertAlign w:val="subscript"/>
        </w:rPr>
        <w:t>2</w:t>
      </w:r>
      <w:r w:rsidRPr="00C9376E">
        <w:t xml:space="preserve"> and an equimolar mixture of NaCl and CaCl</w:t>
      </w:r>
      <w:r w:rsidRPr="00425365">
        <w:rPr>
          <w:vertAlign w:val="subscript"/>
        </w:rPr>
        <w:t>2</w:t>
      </w:r>
      <w:r w:rsidRPr="00C9376E">
        <w:t>. They observed a more substantial increase in the average pseudo plateau IFT when using CaCl</w:t>
      </w:r>
      <w:r w:rsidRPr="00425365">
        <w:rPr>
          <w:vertAlign w:val="subscript"/>
        </w:rPr>
        <w:t>2</w:t>
      </w:r>
      <w:r w:rsidRPr="00C9376E">
        <w:t xml:space="preserve"> </w:t>
      </w:r>
      <w:r>
        <w:t>(</w:t>
      </w:r>
      <m:oMath>
        <m:f>
          <m:fPr>
            <m:ctrlPr>
              <w:rPr>
                <w:rFonts w:ascii="Cambria Math" w:hAnsi="Cambria Math"/>
                <w:i/>
              </w:rPr>
            </m:ctrlPr>
          </m:fPr>
          <m:num>
            <m:r>
              <w:rPr>
                <w:rFonts w:ascii="Cambria Math" w:hAnsi="Cambria Math"/>
              </w:rPr>
              <m:t>δγ</m:t>
            </m:r>
          </m:num>
          <m:den>
            <m:r>
              <w:rPr>
                <w:rFonts w:ascii="Cambria Math" w:hAnsi="Cambria Math"/>
              </w:rPr>
              <m:t>M</m:t>
            </m:r>
          </m:den>
        </m:f>
        <m:r>
          <w:rPr>
            <w:rFonts w:ascii="Cambria Math" w:hAnsi="Cambria Math"/>
          </w:rPr>
          <m:t>=3.21)</m:t>
        </m:r>
      </m:oMath>
      <w:r w:rsidRPr="00C9376E">
        <w:t>. Interestingly, the average increase in the pseudo plateau IFT for an equimolar mixture of NaCl and CaCl</w:t>
      </w:r>
      <w:r w:rsidRPr="00425365">
        <w:rPr>
          <w:vertAlign w:val="subscript"/>
        </w:rPr>
        <w:t>2</w:t>
      </w:r>
      <w:r w:rsidRPr="00C9376E">
        <w:t xml:space="preserve"> closely approximated the sum of the individual IFT increases for each salt alone </w:t>
      </w:r>
      <w:r>
        <w:t>(</w:t>
      </w:r>
      <m:oMath>
        <m:f>
          <m:fPr>
            <m:ctrlPr>
              <w:rPr>
                <w:rFonts w:ascii="Cambria Math" w:hAnsi="Cambria Math"/>
                <w:i/>
              </w:rPr>
            </m:ctrlPr>
          </m:fPr>
          <m:num>
            <m:r>
              <w:rPr>
                <w:rFonts w:ascii="Cambria Math" w:hAnsi="Cambria Math"/>
              </w:rPr>
              <m:t>δγ</m:t>
            </m:r>
          </m:num>
          <m:den>
            <m:r>
              <w:rPr>
                <w:rFonts w:ascii="Cambria Math" w:hAnsi="Cambria Math"/>
              </w:rPr>
              <m:t>M</m:t>
            </m:r>
          </m:den>
        </m:f>
        <m:r>
          <w:rPr>
            <w:rFonts w:ascii="Cambria Math" w:hAnsi="Cambria Math"/>
          </w:rPr>
          <m:t>=4.67~3.21+1.43)</m:t>
        </m:r>
      </m:oMath>
      <w:r>
        <w:t xml:space="preserve">. </w:t>
      </w:r>
      <w:r w:rsidRPr="00C9376E">
        <w:t xml:space="preserve">This linear increase in IFT with salt molality and valence is attributed to the presence of structure-making cations and structure-breaking anions concentrated at the gas-water interface </w:t>
      </w:r>
      <w:r>
        <w:fldChar w:fldCharType="begin"/>
      </w:r>
      <w:r>
        <w:instrText xml:space="preserve"> ADDIN EN.CITE &lt;EndNote&gt;&lt;Cite&gt;&lt;Author&gt;Soleymanzadeh&lt;/Author&gt;&lt;Year&gt;2021&lt;/Year&gt;&lt;RecNum&gt;476&lt;/RecNum&gt;&lt;DisplayText&gt;(Soleymanzadeh et al. 2021)&lt;/DisplayText&gt;&lt;record&gt;&lt;rec-number&gt;476&lt;/rec-number&gt;&lt;foreign-keys&gt;&lt;key app="EN" db-id="xtrtpexd9zwesae9vrlxa5fbrpepps92x2sf" timestamp="1680639552" guid="139f7165-8b74-4546-9b56-4f6786804682"&gt;476&lt;/key&gt;&lt;/foreign-keys&gt;&lt;ref-type name="Journal Article"&gt;17&lt;/ref-type&gt;&lt;contributors&gt;&lt;authors&gt;&lt;author&gt;Soleymanzadeh, Aboozar&lt;/author&gt;&lt;author&gt;Rahmati, Ahmadreza&lt;/author&gt;&lt;author&gt;Yousefi, Mohammad&lt;/author&gt;&lt;author&gt;Roshani, Babak&lt;/author&gt;&lt;/authors&gt;&lt;/contributors&gt;&lt;titles&gt;&lt;title&gt;Theoretical and experimental investigation of effect of salinity and asphaltene on IFT of brine and live oil samples&lt;/title&gt;&lt;secondary-title&gt;Journal of Petroleum Exploration and Production&lt;/secondary-title&gt;&lt;/titles&gt;&lt;periodical&gt;&lt;full-title&gt;Journal of Petroleum Exploration and Production&lt;/full-title&gt;&lt;/periodical&gt;&lt;pages&gt;769-781&lt;/pages&gt;&lt;volume&gt;11&lt;/volume&gt;&lt;number&gt;2&lt;/number&gt;&lt;dates&gt;&lt;year&gt;2021&lt;/year&gt;&lt;pub-dates&gt;&lt;date&gt;2021/02/01&lt;/date&gt;&lt;/pub-dates&gt;&lt;/dates&gt;&lt;isbn&gt;2190-0566&lt;/isbn&gt;&lt;urls&gt;&lt;related-urls&gt;&lt;url&gt;https://doi.org/10.1007/s13202-020-01020-1&lt;/url&gt;&lt;/related-urls&gt;&lt;/urls&gt;&lt;electronic-resource-num&gt;10.1007/s13202-020-01020-1&lt;/electronic-resource-num&gt;&lt;/record&gt;&lt;/Cite&gt;&lt;/EndNote&gt;</w:instrText>
      </w:r>
      <w:r>
        <w:fldChar w:fldCharType="separate"/>
      </w:r>
      <w:r>
        <w:rPr>
          <w:noProof/>
        </w:rPr>
        <w:t>(Soleymanzadeh et al. 2021)</w:t>
      </w:r>
      <w:r>
        <w:fldChar w:fldCharType="end"/>
      </w:r>
      <w:r w:rsidRPr="00C9376E">
        <w:t>. Structure-making cations can effectively align the dipoles in H</w:t>
      </w:r>
      <w:r w:rsidRPr="00425365">
        <w:rPr>
          <w:vertAlign w:val="subscript"/>
        </w:rPr>
        <w:t>2</w:t>
      </w:r>
      <w:r w:rsidRPr="00C9376E">
        <w:t xml:space="preserve">O molecules and become </w:t>
      </w:r>
      <w:r w:rsidRPr="00C9376E">
        <w:lastRenderedPageBreak/>
        <w:t xml:space="preserve">solvated in the bulk aqueous phase </w:t>
      </w:r>
      <w:r>
        <w:fldChar w:fldCharType="begin"/>
      </w:r>
      <w:r>
        <w:instrText xml:space="preserve"> ADDIN EN.CITE &lt;EndNote&gt;&lt;Cite&gt;&lt;Author&gt;Leroy&lt;/Author&gt;&lt;Year&gt;2010&lt;/Year&gt;&lt;RecNum&gt;477&lt;/RecNum&gt;&lt;DisplayText&gt;(Leroy et al. 2010)&lt;/DisplayText&gt;&lt;record&gt;&lt;rec-number&gt;477&lt;/rec-number&gt;&lt;foreign-keys&gt;&lt;key app="EN" db-id="xtrtpexd9zwesae9vrlxa5fbrpepps92x2sf" timestamp="1680639780" guid="850ed914-b31c-44de-9160-c7191de2c817"&gt;477&lt;/key&gt;&lt;/foreign-keys&gt;&lt;ref-type name="Journal Article"&gt;17&lt;/ref-type&gt;&lt;contributors&gt;&lt;authors&gt;&lt;author&gt;Leroy, Philippe&lt;/author&gt;&lt;author&gt;Lassin, Arnault&lt;/author&gt;&lt;author&gt;Azaroual, Mohamed&lt;/author&gt;&lt;author&gt;André, Laurent&lt;/author&gt;&lt;/authors&gt;&lt;/contributors&gt;&lt;titles&gt;&lt;title&gt;Predicting the surface tension of aqueous 1:1 electrolyte solutions at high salinity&lt;/title&gt;&lt;secondary-title&gt;Geochimica et Cosmochimica Acta&lt;/secondary-title&gt;&lt;/titles&gt;&lt;periodical&gt;&lt;full-title&gt;Geochimica et Cosmochimica Acta&lt;/full-title&gt;&lt;/periodical&gt;&lt;pages&gt;5427-5442&lt;/pages&gt;&lt;volume&gt;74&lt;/volume&gt;&lt;number&gt;19&lt;/number&gt;&lt;dates&gt;&lt;year&gt;2010&lt;/year&gt;&lt;pub-dates&gt;&lt;date&gt;2010/10/01/&lt;/date&gt;&lt;/pub-dates&gt;&lt;/dates&gt;&lt;isbn&gt;0016-7037&lt;/isbn&gt;&lt;urls&gt;&lt;related-urls&gt;&lt;url&gt;https://www.sciencedirect.com/science/article/pii/S0016703710003339&lt;/url&gt;&lt;/related-urls&gt;&lt;/urls&gt;&lt;electronic-resource-num&gt;https://doi.org/10.1016/j.gca.2010.06.012&lt;/electronic-resource-num&gt;&lt;/record&gt;&lt;/Cite&gt;&lt;/EndNote&gt;</w:instrText>
      </w:r>
      <w:r>
        <w:fldChar w:fldCharType="separate"/>
      </w:r>
      <w:r>
        <w:rPr>
          <w:noProof/>
        </w:rPr>
        <w:t>(Leroy et al. 2010)</w:t>
      </w:r>
      <w:r>
        <w:fldChar w:fldCharType="end"/>
      </w:r>
      <w:r w:rsidRPr="00C9376E">
        <w:t xml:space="preserve">. A reduction in these cations at the interface leads to an attraction of water molecules towards the bulk phase, consequently increasing interfacial tension </w:t>
      </w:r>
      <w:r>
        <w:fldChar w:fldCharType="begin"/>
      </w:r>
      <w:r w:rsidR="002326C7">
        <w:instrText xml:space="preserve"> ADDIN EN.CITE &lt;EndNote&gt;&lt;Cite&gt;&lt;Author&gt;Pegram&lt;/Author&gt;&lt;Year&gt;2007&lt;/Year&gt;&lt;RecNum&gt;478&lt;/RecNum&gt;&lt;DisplayText&gt;(Pegram and Record 2007)&lt;/DisplayText&gt;&lt;record&gt;&lt;rec-number&gt;478&lt;/rec-number&gt;&lt;foreign-keys&gt;&lt;key app="EN" db-id="xtrtpexd9zwesae9vrlxa5fbrpepps92x2sf" timestamp="1680640056" guid="45e24215-a653-498f-8afe-4baa983f3885"&gt;478&lt;/key&gt;&lt;/foreign-keys&gt;&lt;ref-type name="Journal Article"&gt;17&lt;/ref-type&gt;&lt;contributors&gt;&lt;authors&gt;&lt;author&gt;Pegram, Laurel M.&lt;/author&gt;&lt;author&gt;Record, M. Thomas&lt;/author&gt;&lt;/authors&gt;&lt;/contributors&gt;&lt;titles&gt;&lt;title&gt;Hofmeister Salt Effects on Surface Tension Arise from Partitioning of Anions and Cations between Bulk Water and the Air−Water Interface&lt;/title&gt;&lt;secondary-title&gt;The Journal of Physical Chemistry B&lt;/secondary-title&gt;&lt;/titles&gt;&lt;pages&gt;5411-5417&lt;/pages&gt;&lt;volume&gt;111&lt;/volume&gt;&lt;number&gt;19&lt;/number&gt;&lt;dates&gt;&lt;year&gt;2007&lt;/year&gt;&lt;pub-dates&gt;&lt;date&gt;2007/05/01&lt;/date&gt;&lt;/pub-dates&gt;&lt;/dates&gt;&lt;publisher&gt;American Chemical Society&lt;/publisher&gt;&lt;isbn&gt;1520-6106&lt;/isbn&gt;&lt;urls&gt;&lt;related-urls&gt;&lt;url&gt;https://doi.org/10.1021/jp070245z&lt;/url&gt;&lt;/related-urls&gt;&lt;/urls&gt;&lt;electronic-resource-num&gt;10.1021/jp070245z&lt;/electronic-resource-num&gt;&lt;/record&gt;&lt;/Cite&gt;&lt;/EndNote&gt;</w:instrText>
      </w:r>
      <w:r>
        <w:fldChar w:fldCharType="separate"/>
      </w:r>
      <w:r>
        <w:rPr>
          <w:noProof/>
        </w:rPr>
        <w:t>(Pegram and Record 2007)</w:t>
      </w:r>
      <w:r>
        <w:fldChar w:fldCharType="end"/>
      </w:r>
      <w:r w:rsidRPr="00C9376E">
        <w:t xml:space="preserve">. </w:t>
      </w:r>
      <w:r w:rsidRPr="00425365">
        <w:fldChar w:fldCharType="begin"/>
      </w:r>
      <w:r w:rsidR="00812F80">
        <w:instrText xml:space="preserve"> ADDIN EN.CITE &lt;EndNote&gt;&lt;Cite AuthorYear="1"&gt;&lt;Author&gt;Chalbaud&lt;/Author&gt;&lt;Year&gt;2009&lt;/Year&gt;&lt;RecNum&gt;412&lt;/RecNum&gt;&lt;DisplayText&gt;Chalbaud et al. (2009)&lt;/DisplayText&gt;&lt;record&gt;&lt;rec-number&gt;412&lt;/rec-number&gt;&lt;foreign-keys&gt;&lt;key app="EN" db-id="xtrtpexd9zwesae9vrlxa5fbrpepps92x2sf" timestamp="1679441225" guid="1a262fea-2cca-4f8c-8a43-5ea5702540e1"&gt;412&lt;/key&gt;&lt;/foreign-keys&gt;&lt;ref-type name="Journal Article"&gt;17&lt;/ref-type&gt;&lt;contributors&gt;&lt;authors&gt;&lt;author&gt;Chalbaud, C.&lt;/author&gt;&lt;author&gt;Robin, M.&lt;/author&gt;&lt;author&gt;Lombard, J. M.&lt;/author&gt;&lt;author&gt;Martin, F.&lt;/author&gt;&lt;author&gt;Egermann, P.&lt;/author&gt;&lt;author&gt;Bertin, H.&lt;/author&gt;&lt;/authors&gt;&lt;/contributors&gt;&lt;titles&gt;&lt;title&gt;Interfacial tension measurements and wettability evaluation for geological CO2 storage&lt;/title&gt;&lt;secondary-title&gt;Advances in Water Resources&lt;/secondary-title&gt;&lt;/titles&gt;&lt;periodical&gt;&lt;full-title&gt;Advances in Water Resources&lt;/full-title&gt;&lt;/periodical&gt;&lt;pages&gt;98-109&lt;/pages&gt;&lt;volume&gt;32&lt;/volume&gt;&lt;number&gt;1&lt;/number&gt;&lt;keywords&gt;&lt;keyword&gt;Earth sciences&lt;/keyword&gt;&lt;keyword&gt;Earth, ocean, space&lt;/keyword&gt;&lt;keyword&gt;Engineering and environment geology. Geothermics&lt;/keyword&gt;&lt;keyword&gt;Exact sciences and technology&lt;/keyword&gt;&lt;keyword&gt;Hydrogeology&lt;/keyword&gt;&lt;keyword&gt;Hydrology. Hydrogeology&lt;/keyword&gt;&lt;keyword&gt;Pollution, environment geology&lt;/keyword&gt;&lt;/keywords&gt;&lt;dates&gt;&lt;year&gt;2009&lt;/year&gt;&lt;/dates&gt;&lt;pub-location&gt;Kidlington&lt;/pub-location&gt;&lt;publisher&gt;Kidlington: Elsevier&lt;/publisher&gt;&lt;isbn&gt;0309-1708&lt;/isbn&gt;&lt;urls&gt;&lt;related-urls&gt;&lt;url&gt;https://doi.org/10.1016/j.advwatres.2008.10.012&lt;/url&gt;&lt;/related-urls&gt;&lt;/urls&gt;&lt;electronic-resource-num&gt;10.1016/j.advwatres.2008.10.012&lt;/electronic-resource-num&gt;&lt;/record&gt;&lt;/Cite&gt;&lt;/EndNote&gt;</w:instrText>
      </w:r>
      <w:r w:rsidRPr="00425365">
        <w:fldChar w:fldCharType="separate"/>
      </w:r>
      <w:r w:rsidRPr="00425365">
        <w:rPr>
          <w:noProof/>
        </w:rPr>
        <w:t>Chalbaud et al. (2009)</w:t>
      </w:r>
      <w:r w:rsidRPr="00425365">
        <w:fldChar w:fldCharType="end"/>
      </w:r>
      <w:r w:rsidRPr="00C9376E">
        <w:t xml:space="preserve"> proposed that this increase in IFT with brine is proportional to the ratio of cation charge (z</w:t>
      </w:r>
      <w:r w:rsidRPr="00425365">
        <w:rPr>
          <w:vertAlign w:val="superscript"/>
        </w:rPr>
        <w:t>+</w:t>
      </w:r>
      <w:r w:rsidRPr="00C9376E">
        <w:t>) to the cation surface area (r</w:t>
      </w:r>
      <w:r w:rsidRPr="00425365">
        <w:rPr>
          <w:vertAlign w:val="superscript"/>
        </w:rPr>
        <w:t>2</w:t>
      </w:r>
      <w:r w:rsidRPr="00C9376E">
        <w:t xml:space="preserve">). However, </w:t>
      </w:r>
      <w:r>
        <w:fldChar w:fldCharType="begin"/>
      </w:r>
      <w:r w:rsidR="002326C7">
        <w:instrText xml:space="preserve"> ADDIN EN.CITE &lt;EndNote&gt;&lt;Cite AuthorYear="1"&gt;&lt;Author&gt;Mutailipu&lt;/Author&gt;&lt;Year&gt;2018&lt;/Year&gt;&lt;RecNum&gt;486&lt;/RecNum&gt;&lt;DisplayText&gt;Mutailipu et al. (2018)&lt;/DisplayText&gt;&lt;record&gt;&lt;rec-number&gt;486&lt;/rec-number&gt;&lt;foreign-keys&gt;&lt;key app="EN" db-id="xtrtpexd9zwesae9vrlxa5fbrpepps92x2sf" timestamp="1680703092" guid="93184af7-1840-4a0d-af1b-7281255ca5d2"&gt;486&lt;/key&gt;&lt;/foreign-keys&gt;&lt;ref-type name="Journal Article"&gt;17&lt;/ref-type&gt;&lt;contributors&gt;&lt;authors&gt;&lt;author&gt;Mutailipu, Meiheriayi&lt;/author&gt;&lt;author&gt;Jiang, Lanlan&lt;/author&gt;&lt;author&gt;Fu, Jin&lt;/author&gt;&lt;author&gt;Wang, Zhe&lt;/author&gt;&lt;author&gt;Yu, Tianbo&lt;/author&gt;&lt;author&gt;Lu, Zilong&lt;/author&gt;&lt;author&gt;Liu, Yu&lt;/author&gt;&lt;/authors&gt;&lt;/contributors&gt;&lt;titles&gt;&lt;title&gt;Effects of Na+, K+, Ca2+, and Mg2+ cations on CO2–brine interfacial tension under offshore storage conditions&lt;/title&gt;&lt;secondary-title&gt;Greenhouse Gases: Science and Technology&lt;/secondary-title&gt;&lt;/titles&gt;&lt;periodical&gt;&lt;full-title&gt;Greenhouse Gases: Science and Technology&lt;/full-title&gt;&lt;/periodical&gt;&lt;pages&gt;762-780&lt;/pages&gt;&lt;volume&gt;8&lt;/volume&gt;&lt;number&gt;4&lt;/number&gt;&lt;dates&gt;&lt;year&gt;2018&lt;/year&gt;&lt;/dates&gt;&lt;isbn&gt;2152-3878&lt;/isbn&gt;&lt;urls&gt;&lt;related-urls&gt;&lt;url&gt;https://onlinelibrary.wiley.com/doi/abs/10.1002/ghg.1787&lt;/url&gt;&lt;/related-urls&gt;&lt;/urls&gt;&lt;electronic-resource-num&gt;https://doi.org/10.1002/ghg.1787&lt;/electronic-resource-num&gt;&lt;/record&gt;&lt;/Cite&gt;&lt;/EndNote&gt;</w:instrText>
      </w:r>
      <w:r>
        <w:fldChar w:fldCharType="separate"/>
      </w:r>
      <w:r>
        <w:rPr>
          <w:noProof/>
        </w:rPr>
        <w:t>Mutailipu et al. (2018)</w:t>
      </w:r>
      <w:r>
        <w:fldChar w:fldCharType="end"/>
      </w:r>
      <w:r w:rsidRPr="00C9376E">
        <w:t xml:space="preserve"> examined the influence of the main cations present in formation brine </w:t>
      </w:r>
      <w:r>
        <w:t>(e.g. Na</w:t>
      </w:r>
      <w:r w:rsidRPr="00DC2915">
        <w:rPr>
          <w:vertAlign w:val="superscript"/>
        </w:rPr>
        <w:t>+</w:t>
      </w:r>
      <w:r>
        <w:t>, K</w:t>
      </w:r>
      <w:r w:rsidRPr="00DC2915">
        <w:rPr>
          <w:vertAlign w:val="superscript"/>
        </w:rPr>
        <w:t>+</w:t>
      </w:r>
      <w:r>
        <w:t>, Ca</w:t>
      </w:r>
      <w:r w:rsidRPr="00DC2915">
        <w:rPr>
          <w:vertAlign w:val="superscript"/>
        </w:rPr>
        <w:t>2+</w:t>
      </w:r>
      <w:r>
        <w:t>, Mg</w:t>
      </w:r>
      <w:r w:rsidRPr="00DC2915">
        <w:rPr>
          <w:vertAlign w:val="superscript"/>
        </w:rPr>
        <w:t>2+</w:t>
      </w:r>
      <w:r>
        <w:t xml:space="preserve">) </w:t>
      </w:r>
      <w:r w:rsidRPr="00C9376E">
        <w:t>on CO</w:t>
      </w:r>
      <w:r w:rsidRPr="00425365">
        <w:rPr>
          <w:vertAlign w:val="subscript"/>
        </w:rPr>
        <w:t>2</w:t>
      </w:r>
      <w:r w:rsidRPr="00C9376E">
        <w:t xml:space="preserve">-IFT and did not observe a significant variation in IFT with respect to cation valence. </w:t>
      </w:r>
      <w:r>
        <w:t xml:space="preserve">The </w:t>
      </w:r>
      <m:oMath>
        <m:f>
          <m:fPr>
            <m:ctrlPr>
              <w:rPr>
                <w:rFonts w:ascii="Cambria Math" w:hAnsi="Cambria Math"/>
                <w:i/>
              </w:rPr>
            </m:ctrlPr>
          </m:fPr>
          <m:num>
            <m:sSup>
              <m:sSupPr>
                <m:ctrlPr>
                  <w:rPr>
                    <w:rFonts w:ascii="Cambria Math" w:hAnsi="Cambria Math"/>
                    <w:i/>
                  </w:rPr>
                </m:ctrlPr>
              </m:sSupPr>
              <m:e>
                <m:r>
                  <w:rPr>
                    <w:rFonts w:ascii="Cambria Math" w:hAnsi="Cambria Math"/>
                  </w:rPr>
                  <m:t>z</m:t>
                </m:r>
              </m:e>
              <m:sup>
                <m:r>
                  <w:rPr>
                    <w:rFonts w:ascii="Cambria Math" w:hAnsi="Cambria Math"/>
                  </w:rPr>
                  <m:t>+</m:t>
                </m:r>
              </m:sup>
            </m:sSup>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t xml:space="preserve"> ratio follows the Hofmeister sequence </w:t>
      </w:r>
      <w:r>
        <w:fldChar w:fldCharType="begin"/>
      </w:r>
      <w:r w:rsidR="00F96F0F">
        <w:instrText xml:space="preserve"> ADDIN EN.CITE &lt;EndNote&gt;&lt;Cite&gt;&lt;Author&gt;Hyde&lt;/Author&gt;&lt;Year&gt;2017&lt;/Year&gt;&lt;RecNum&gt;487&lt;/RecNum&gt;&lt;DisplayText&gt;(Hyde et al. 2017)&lt;/DisplayText&gt;&lt;record&gt;&lt;rec-number&gt;487&lt;/rec-number&gt;&lt;foreign-keys&gt;&lt;key app="EN" db-id="xtrtpexd9zwesae9vrlxa5fbrpepps92x2sf" timestamp="1680703183" guid="7c68b0d4-3b9f-420a-abaa-818e0664949c"&gt;487&lt;/key&gt;&lt;/foreign-keys&gt;&lt;ref-type name="Journal Article"&gt;17&lt;/ref-type&gt;&lt;contributors&gt;&lt;authors&gt;&lt;author&gt;Hyde, Alan M.&lt;/author&gt;&lt;author&gt;Zultanski, Susan L.&lt;/author&gt;&lt;author&gt;Waldman, Jacob H.&lt;/author&gt;&lt;author&gt;Zhong, Yong-Li&lt;/author&gt;&lt;author&gt;Shevlin, Michael&lt;/author&gt;&lt;author&gt;Peng, Feng&lt;/author&gt;&lt;/authors&gt;&lt;/contributors&gt;&lt;titles&gt;&lt;title&gt;General Principles and Strategies for Salting-Out Informed by the Hofmeister Series&lt;/title&gt;&lt;secondary-title&gt;Organic Process Research &amp;amp; Development&lt;/secondary-title&gt;&lt;/titles&gt;&lt;periodical&gt;&lt;full-title&gt;Organic Process Research &amp;amp; Development&lt;/full-title&gt;&lt;/periodical&gt;&lt;pages&gt;1355-1370&lt;/pages&gt;&lt;volume&gt;21&lt;/volume&gt;&lt;number&gt;9&lt;/number&gt;&lt;dates&gt;&lt;year&gt;2017&lt;/year&gt;&lt;/dates&gt;&lt;publisher&gt;American Chemical Society&lt;/publisher&gt;&lt;isbn&gt;1083-6160&lt;/isbn&gt;&lt;urls&gt;&lt;related-urls&gt;&lt;url&gt;https://doi.org/10.1021/acs.oprd.7b00197&lt;/url&gt;&lt;/related-urls&gt;&lt;/urls&gt;&lt;electronic-resource-num&gt;10.1021/acs.oprd.7b00197&lt;/electronic-resource-num&gt;&lt;/record&gt;&lt;/Cite&gt;&lt;/EndNote&gt;</w:instrText>
      </w:r>
      <w:r>
        <w:fldChar w:fldCharType="separate"/>
      </w:r>
      <w:r>
        <w:rPr>
          <w:noProof/>
        </w:rPr>
        <w:t>(Hyde et al. 2017)</w:t>
      </w:r>
      <w:r>
        <w:fldChar w:fldCharType="end"/>
      </w:r>
      <w:r>
        <w:t>:</w:t>
      </w:r>
    </w:p>
    <w:p w14:paraId="48A46A1E" w14:textId="77777777" w:rsidR="006A0A66" w:rsidRPr="00721270" w:rsidRDefault="006A0A66" w:rsidP="006A0A66">
      <w:pPr>
        <w:spacing w:after="120"/>
      </w:pPr>
      <w:r>
        <w:t xml:space="preserve">                                  </w:t>
      </w:r>
      <m:oMath>
        <m:sSup>
          <m:sSupPr>
            <m:ctrlPr>
              <w:rPr>
                <w:rFonts w:ascii="Cambria Math" w:hAnsi="Cambria Math"/>
                <w:i/>
              </w:rPr>
            </m:ctrlPr>
          </m:sSupPr>
          <m:e>
            <m:r>
              <w:rPr>
                <w:rFonts w:ascii="Cambria Math" w:hAnsi="Cambria Math"/>
              </w:rPr>
              <m:t>Cs</m:t>
            </m:r>
          </m:e>
          <m:sup>
            <m:r>
              <w:rPr>
                <w:rFonts w:ascii="Cambria Math" w:hAnsi="Cambria Math"/>
              </w:rPr>
              <m:t>+</m:t>
            </m:r>
          </m:sup>
        </m:sSup>
        <m:r>
          <w:rPr>
            <w:rFonts w:ascii="Cambria Math" w:hAnsi="Cambria Math"/>
          </w:rPr>
          <m:t>&lt;</m:t>
        </m:r>
        <m:sSup>
          <m:sSupPr>
            <m:ctrlPr>
              <w:rPr>
                <w:rFonts w:ascii="Cambria Math" w:hAnsi="Cambria Math"/>
                <w:i/>
              </w:rPr>
            </m:ctrlPr>
          </m:sSupPr>
          <m:e>
            <m:r>
              <w:rPr>
                <w:rFonts w:ascii="Cambria Math" w:hAnsi="Cambria Math"/>
              </w:rPr>
              <m:t>Rb</m:t>
            </m:r>
          </m:e>
          <m:sup>
            <m:r>
              <w:rPr>
                <w:rFonts w:ascii="Cambria Math" w:hAnsi="Cambria Math"/>
              </w:rPr>
              <m:t>+</m:t>
            </m:r>
          </m:sup>
        </m:sSup>
        <m:r>
          <w:rPr>
            <w:rFonts w:ascii="Cambria Math" w:hAnsi="Cambria Math"/>
          </w:rPr>
          <m:t>&lt;</m:t>
        </m:r>
        <m:sSup>
          <m:sSupPr>
            <m:ctrlPr>
              <w:rPr>
                <w:rFonts w:ascii="Cambria Math" w:hAnsi="Cambria Math"/>
                <w:i/>
              </w:rPr>
            </m:ctrlPr>
          </m:sSupPr>
          <m:e>
            <m:sSubSup>
              <m:sSubSupPr>
                <m:ctrlPr>
                  <w:rPr>
                    <w:rFonts w:ascii="Cambria Math" w:hAnsi="Cambria Math"/>
                    <w:i/>
                  </w:rPr>
                </m:ctrlPr>
              </m:sSubSupPr>
              <m:e>
                <m:r>
                  <w:rPr>
                    <w:rFonts w:ascii="Cambria Math" w:hAnsi="Cambria Math"/>
                  </w:rPr>
                  <m:t>NH</m:t>
                </m:r>
              </m:e>
              <m:sub>
                <m:r>
                  <w:rPr>
                    <w:rFonts w:ascii="Cambria Math" w:hAnsi="Cambria Math"/>
                  </w:rPr>
                  <m:t>4</m:t>
                </m:r>
              </m:sub>
              <m:sup>
                <m:r>
                  <w:rPr>
                    <w:rFonts w:ascii="Cambria Math" w:hAnsi="Cambria Math"/>
                  </w:rPr>
                  <m:t>+</m:t>
                </m:r>
              </m:sup>
            </m:sSubSup>
            <m:r>
              <w:rPr>
                <w:rFonts w:ascii="Cambria Math" w:hAnsi="Cambria Math"/>
              </w:rPr>
              <m:t>&lt;K</m:t>
            </m:r>
          </m:e>
          <m:sup>
            <m:r>
              <w:rPr>
                <w:rFonts w:ascii="Cambria Math" w:hAnsi="Cambria Math"/>
              </w:rPr>
              <m:t>+</m:t>
            </m:r>
          </m:sup>
        </m:sSup>
        <m:r>
          <w:rPr>
            <w:rFonts w:ascii="Cambria Math" w:hAnsi="Cambria Math"/>
          </w:rPr>
          <m:t>&lt;</m:t>
        </m:r>
        <m:sSup>
          <m:sSupPr>
            <m:ctrlPr>
              <w:rPr>
                <w:rFonts w:ascii="Cambria Math" w:hAnsi="Cambria Math"/>
                <w:i/>
              </w:rPr>
            </m:ctrlPr>
          </m:sSupPr>
          <m:e>
            <m:r>
              <w:rPr>
                <w:rFonts w:ascii="Cambria Math" w:hAnsi="Cambria Math"/>
              </w:rPr>
              <m:t>Na</m:t>
            </m:r>
          </m:e>
          <m:sup>
            <m:r>
              <w:rPr>
                <w:rFonts w:ascii="Cambria Math" w:hAnsi="Cambria Math"/>
              </w:rPr>
              <m:t>+</m:t>
            </m:r>
          </m:sup>
        </m:sSup>
        <m:r>
          <w:rPr>
            <w:rFonts w:ascii="Cambria Math" w:hAnsi="Cambria Math"/>
          </w:rPr>
          <m:t>&lt;</m:t>
        </m:r>
        <m:sSup>
          <m:sSupPr>
            <m:ctrlPr>
              <w:rPr>
                <w:rFonts w:ascii="Cambria Math" w:hAnsi="Cambria Math"/>
                <w:i/>
              </w:rPr>
            </m:ctrlPr>
          </m:sSupPr>
          <m:e>
            <m:r>
              <w:rPr>
                <w:rFonts w:ascii="Cambria Math" w:hAnsi="Cambria Math"/>
              </w:rPr>
              <m:t>Li</m:t>
            </m:r>
          </m:e>
          <m:sup>
            <m:r>
              <w:rPr>
                <w:rFonts w:ascii="Cambria Math" w:hAnsi="Cambria Math"/>
              </w:rPr>
              <m:t>+</m:t>
            </m:r>
          </m:sup>
        </m:sSup>
        <m:r>
          <w:rPr>
            <w:rFonts w:ascii="Cambria Math" w:hAnsi="Cambria Math"/>
          </w:rPr>
          <m:t>&lt;</m:t>
        </m:r>
        <m:sSup>
          <m:sSupPr>
            <m:ctrlPr>
              <w:rPr>
                <w:rFonts w:ascii="Cambria Math" w:hAnsi="Cambria Math"/>
                <w:i/>
              </w:rPr>
            </m:ctrlPr>
          </m:sSupPr>
          <m:e>
            <m:r>
              <w:rPr>
                <w:rFonts w:ascii="Cambria Math" w:hAnsi="Cambria Math"/>
              </w:rPr>
              <m:t>Ca</m:t>
            </m:r>
          </m:e>
          <m:sup>
            <m:r>
              <w:rPr>
                <w:rFonts w:ascii="Cambria Math" w:hAnsi="Cambria Math"/>
              </w:rPr>
              <m:t>2+</m:t>
            </m:r>
          </m:sup>
        </m:sSup>
        <m:r>
          <w:rPr>
            <w:rFonts w:ascii="Cambria Math" w:hAnsi="Cambria Math"/>
          </w:rPr>
          <m:t>&lt;</m:t>
        </m:r>
        <m:sSup>
          <m:sSupPr>
            <m:ctrlPr>
              <w:rPr>
                <w:rFonts w:ascii="Cambria Math" w:hAnsi="Cambria Math"/>
                <w:i/>
              </w:rPr>
            </m:ctrlPr>
          </m:sSupPr>
          <m:e>
            <m:r>
              <w:rPr>
                <w:rFonts w:ascii="Cambria Math" w:hAnsi="Cambria Math"/>
              </w:rPr>
              <m:t>Mg</m:t>
            </m:r>
          </m:e>
          <m:sup>
            <m:r>
              <w:rPr>
                <w:rFonts w:ascii="Cambria Math" w:hAnsi="Cambria Math"/>
              </w:rPr>
              <m:t>2+</m:t>
            </m:r>
          </m:sup>
        </m:sSup>
      </m:oMath>
      <w:r>
        <w:t xml:space="preserve">                      </w:t>
      </w:r>
    </w:p>
    <w:p w14:paraId="6687CD8C" w14:textId="4EF74B08" w:rsidR="006A0A66" w:rsidRDefault="006A0A66" w:rsidP="006A0A66">
      <w:pPr>
        <w:spacing w:after="120"/>
        <w:jc w:val="both"/>
      </w:pPr>
      <w:r w:rsidRPr="00FB6C2D">
        <w:t xml:space="preserve">The </w:t>
      </w:r>
      <w:r>
        <w:t>presence</w:t>
      </w:r>
      <w:r w:rsidRPr="00FB6C2D">
        <w:t xml:space="preserve"> of </w:t>
      </w:r>
      <w:r>
        <w:t>impurities</w:t>
      </w:r>
      <w:r w:rsidRPr="00FB6C2D">
        <w:t xml:space="preserve"> (e.g. </w:t>
      </w:r>
      <w:r>
        <w:t>H</w:t>
      </w:r>
      <w:r w:rsidRPr="00FB6C2D">
        <w:rPr>
          <w:vertAlign w:val="subscript"/>
        </w:rPr>
        <w:t>2</w:t>
      </w:r>
      <w:r>
        <w:t>S, SO</w:t>
      </w:r>
      <w:r w:rsidRPr="00FB6C2D">
        <w:rPr>
          <w:vertAlign w:val="subscript"/>
        </w:rPr>
        <w:t>2</w:t>
      </w:r>
      <w:r>
        <w:t>, N</w:t>
      </w:r>
      <w:r w:rsidRPr="00FB6C2D">
        <w:rPr>
          <w:vertAlign w:val="subscript"/>
        </w:rPr>
        <w:t>2</w:t>
      </w:r>
      <w:r>
        <w:t>, Ar, CH</w:t>
      </w:r>
      <w:r w:rsidRPr="00FB6C2D">
        <w:rPr>
          <w:vertAlign w:val="subscript"/>
        </w:rPr>
        <w:t>4</w:t>
      </w:r>
      <w:r>
        <w:t>, H</w:t>
      </w:r>
      <w:r w:rsidRPr="00FB6C2D">
        <w:rPr>
          <w:vertAlign w:val="subscript"/>
        </w:rPr>
        <w:t>2</w:t>
      </w:r>
      <w:r w:rsidRPr="004A2932">
        <w:t>)</w:t>
      </w:r>
      <w:r>
        <w:t xml:space="preserve"> in the CO</w:t>
      </w:r>
      <w:r w:rsidRPr="00E149D8">
        <w:rPr>
          <w:vertAlign w:val="subscript"/>
        </w:rPr>
        <w:t>2</w:t>
      </w:r>
      <w:r w:rsidRPr="00FB6C2D">
        <w:t xml:space="preserve"> </w:t>
      </w:r>
      <w:r>
        <w:t xml:space="preserve">stream and its effect on the water/brine IFT has been experimentally investigated by </w:t>
      </w:r>
      <w:r>
        <w:fldChar w:fldCharType="begin"/>
      </w:r>
      <w:r>
        <w:instrText xml:space="preserve"> ADDIN EN.CITE &lt;EndNote&gt;&lt;Cite AuthorYear="1"&gt;&lt;Author&gt;Shah&lt;/Author&gt;&lt;Year&gt;2008&lt;/Year&gt;&lt;RecNum&gt;479&lt;/RecNum&gt;&lt;DisplayText&gt;Shah et al. (2008)&lt;/DisplayText&gt;&lt;record&gt;&lt;rec-number&gt;479&lt;/rec-number&gt;&lt;foreign-keys&gt;&lt;key app="EN" db-id="xtrtpexd9zwesae9vrlxa5fbrpepps92x2sf" timestamp="1680644509" guid="5e1f8e03-334a-4e4b-bd0c-9c48f91abd75"&gt;479&lt;/key&gt;&lt;/foreign-keys&gt;&lt;ref-type name="Journal Article"&gt;17&lt;/ref-type&gt;&lt;contributors&gt;&lt;authors&gt;&lt;author&gt;Shah, Virenkumar&lt;/author&gt;&lt;author&gt;Broseta, Daniel&lt;/author&gt;&lt;author&gt;Mouronval, Gerard&lt;/author&gt;&lt;author&gt;Montel, François&lt;/author&gt;&lt;/authors&gt;&lt;/contributors&gt;&lt;titles&gt;&lt;title&gt;Water/acid gas interfacial tensions and their impact on acid gas geological storage&lt;/title&gt;&lt;secondary-title&gt;International Journal of Greenhouse Gas Control&lt;/secondary-title&gt;&lt;/titles&gt;&lt;periodical&gt;&lt;full-title&gt;International Journal of Greenhouse Gas Control&lt;/full-title&gt;&lt;/periodical&gt;&lt;pages&gt;594-604&lt;/pages&gt;&lt;volume&gt;2&lt;/volume&gt;&lt;number&gt;4&lt;/number&gt;&lt;keywords&gt;&lt;keyword&gt;Interfacial tension&lt;/keyword&gt;&lt;keyword&gt;Geological storage&lt;/keyword&gt;&lt;keyword&gt;Acid gas&lt;/keyword&gt;&lt;keyword&gt;Carbon dioxide (CO)&lt;/keyword&gt;&lt;keyword&gt;Hydrogen sulphide (HS)&lt;/keyword&gt;&lt;keyword&gt;Capillary pressure&lt;/keyword&gt;&lt;/keywords&gt;&lt;dates&gt;&lt;year&gt;2008&lt;/year&gt;&lt;pub-dates&gt;&lt;date&gt;2008/10/01/&lt;/date&gt;&lt;/pub-dates&gt;&lt;/dates&gt;&lt;isbn&gt;1750-5836&lt;/isbn&gt;&lt;urls&gt;&lt;related-urls&gt;&lt;url&gt;https://www.sciencedirect.com/science/article/pii/S1750583608000108&lt;/url&gt;&lt;/related-urls&gt;&lt;/urls&gt;&lt;electronic-resource-num&gt;https://doi.org/10.1016/j.ijggc.2008.02.002&lt;/electronic-resource-num&gt;&lt;/record&gt;&lt;/Cite&gt;&lt;/EndNote&gt;</w:instrText>
      </w:r>
      <w:r>
        <w:fldChar w:fldCharType="separate"/>
      </w:r>
      <w:r>
        <w:rPr>
          <w:noProof/>
        </w:rPr>
        <w:t xml:space="preserve">Shah et al. </w:t>
      </w:r>
      <w:r w:rsidRPr="00E149D8">
        <w:rPr>
          <w:noProof/>
        </w:rPr>
        <w:t>(2008)</w:t>
      </w:r>
      <w:r>
        <w:fldChar w:fldCharType="end"/>
      </w:r>
      <w:r w:rsidRPr="00E149D8">
        <w:t xml:space="preserve">, </w:t>
      </w:r>
      <w:r>
        <w:rPr>
          <w:lang w:val="pt-BR"/>
        </w:rPr>
        <w:fldChar w:fldCharType="begin"/>
      </w:r>
      <w:r w:rsidR="003704F3" w:rsidRPr="003704F3">
        <w:instrText xml:space="preserve"> ADDIN EN.CITE &lt;EndNote&gt;&lt;Cite AuthorYear="1"&gt;&lt;Author&gt;Saraji&lt;/Author&gt;&lt;Year&gt;2014&lt;/Year&gt;&lt;RecNum&gt;483&lt;/RecNum&gt;&lt;DisplayText&gt;Saraji et al. (2014)&lt;/DisplayText&gt;&lt;record&gt;&lt;rec-number&gt;483&lt;/rec-number&gt;&lt;foreign-keys&gt;&lt;key app="EN" db-id="xtrtpexd9zwesae9vrlxa5fbrpepps92x2sf" timestamp="1680649399" guid="33de026f-f2a6-45a6-96ba-200e49818c30"&gt;483&lt;/key&gt;&lt;/foreign-keys&gt;&lt;ref-type name="Journal Article"&gt;17&lt;/ref-type&gt;&lt;contributors&gt;&lt;authors&gt;&lt;author&gt;Saraji, Soheil&lt;/author&gt;&lt;author&gt;Piri, Mohammad&lt;/author&gt;&lt;author&gt;Goual, Lamia&lt;/author&gt;&lt;/authors&gt;&lt;/contributors&gt;&lt;titles&gt;&lt;title&gt;The effects of SO2 contamination, brine salinity, pressure, and temperature on dynamic contact angles and interfacial tension of supercritical CO2/brine/quartz systems&lt;/title&gt;&lt;secondary-title&gt;International Journal of Greenhouse Gas Control&lt;/secondary-title&gt;&lt;/titles&gt;&lt;periodical&gt;&lt;full-title&gt;International Journal of Greenhouse Gas Control&lt;/full-title&gt;&lt;/periodical&gt;&lt;pages&gt;147–155&lt;/pages&gt;&lt;volume&gt;28&lt;/volume&gt;&lt;dates&gt;&lt;year&gt;2014&lt;/year&gt;&lt;pub-dates&gt;&lt;date&gt;09/01&lt;/date&gt;&lt;/pub-dates&gt;&lt;/dates&gt;&lt;urls&gt;&lt;related-urls&gt;&lt;url&gt;https://doi.org/10.1016/j.ijggc.2014.06.024&lt;/url&gt;&lt;/related-urls&gt;&lt;/urls&gt;&lt;electronic-resource-num&gt;10.1016/j.ijggc.2014.06.024&lt;/electronic-resource-num&gt;&lt;/record&gt;&lt;/Cite&gt;&lt;/EndNote&gt;</w:instrText>
      </w:r>
      <w:r>
        <w:rPr>
          <w:lang w:val="pt-BR"/>
        </w:rPr>
        <w:fldChar w:fldCharType="separate"/>
      </w:r>
      <w:r w:rsidRPr="00E149D8">
        <w:rPr>
          <w:noProof/>
        </w:rPr>
        <w:t>Saraji et al. (2014)</w:t>
      </w:r>
      <w:r>
        <w:rPr>
          <w:lang w:val="pt-BR"/>
        </w:rPr>
        <w:fldChar w:fldCharType="end"/>
      </w:r>
      <w:r w:rsidRPr="00E149D8">
        <w:t xml:space="preserve">, </w:t>
      </w:r>
      <w:r>
        <w:rPr>
          <w:lang w:val="pt-BR"/>
        </w:rPr>
        <w:fldChar w:fldCharType="begin"/>
      </w:r>
      <w:r w:rsidR="007E15DF" w:rsidRPr="000E73FA">
        <w:instrText xml:space="preserve"> ADDIN EN.CITE &lt;EndNote&gt;&lt;Cite AuthorYear="1"&gt;&lt;Author&gt;Al-Yaseri&lt;/Author&gt;&lt;Year&gt;2015&lt;/Year&gt;&lt;RecNum&gt;481&lt;/RecNum&gt;&lt;DisplayText&gt;Al-Yaseri et al. (2015)&lt;/DisplayText&gt;&lt;record&gt;&lt;rec-number&gt;481&lt;/rec-number&gt;&lt;foreign-keys&gt;&lt;key app="EN" db-id="xtrtpexd9zwesae9vrlxa5fbrpepps92x2sf" timestamp="1680644699" guid="72910a92-e0f8-4ba3-ba0c-b4634662a9b0"&gt;481&lt;/key&gt;&lt;/foreign-keys&gt;&lt;ref-type name="Journal Article"&gt;17&lt;/ref-type&gt;&lt;contributors&gt;&lt;authors&gt;&lt;author&gt;Al-Yaseri, Ahmed&lt;/author&gt;&lt;author&gt;Sarmadivaleh, Mohammad&lt;/author&gt;&lt;author&gt;Saeedi, Ali&lt;/author&gt;&lt;author&gt;Lebedev, Maxim&lt;/author&gt;&lt;author&gt;Barifcani, Ahmed&lt;/author&gt;&lt;author&gt;Iglauer, Stefan&lt;/author&gt;&lt;/authors&gt;&lt;/contributors&gt;&lt;titles&gt;&lt;title&gt;N2+CO2+NaCl brine interfacial tensions and contact angles on quartz at CO2 storage site conditions in the Gippsland basin, Victoria/Australia&lt;/title&gt;&lt;secondary-title&gt;Journal of Petroleum Science &amp;amp; Engineering&lt;/secondary-title&gt;&lt;/titles&gt;&lt;periodical&gt;&lt;full-title&gt;Journal of Petroleum Science &amp;amp; Engineering&lt;/full-title&gt;&lt;/periodical&gt;&lt;pages&gt;58-62&lt;/pages&gt;&lt;volume&gt;129&lt;/volume&gt;&lt;keywords&gt;&lt;keyword&gt;Carbon dioxide&lt;/keyword&gt;&lt;keyword&gt;Carbon geo-sequestration&lt;/keyword&gt;&lt;keyword&gt;Contact angle&lt;/keyword&gt;&lt;keyword&gt;Interfacial tension&lt;/keyword&gt;&lt;keyword&gt;Nitrogen&lt;/keyword&gt;&lt;keyword&gt;Quartz&lt;/keyword&gt;&lt;/keywords&gt;&lt;dates&gt;&lt;year&gt;2015&lt;/year&gt;&lt;/dates&gt;&lt;publisher&gt;Elsevier B.V&lt;/publisher&gt;&lt;isbn&gt;0920-4105&lt;/isbn&gt;&lt;urls&gt;&lt;related-urls&gt;&lt;url&gt;https://doi.org/10.1016/j.petrol.2015.01.026&lt;/url&gt;&lt;/related-urls&gt;&lt;/urls&gt;&lt;electronic-resource-num&gt;10.1016/j.petrol.2015.01.026&lt;/electronic-resource-num&gt;&lt;/record&gt;&lt;/Cite&gt;&lt;/EndNote&gt;</w:instrText>
      </w:r>
      <w:r>
        <w:rPr>
          <w:lang w:val="pt-BR"/>
        </w:rPr>
        <w:fldChar w:fldCharType="separate"/>
      </w:r>
      <w:r w:rsidRPr="00E149D8">
        <w:rPr>
          <w:noProof/>
        </w:rPr>
        <w:t>Al-Yaseri et al. (2015)</w:t>
      </w:r>
      <w:r>
        <w:rPr>
          <w:lang w:val="pt-BR"/>
        </w:rPr>
        <w:fldChar w:fldCharType="end"/>
      </w:r>
      <w:r w:rsidRPr="00E149D8">
        <w:t xml:space="preserve">, </w:t>
      </w:r>
      <w:r>
        <w:rPr>
          <w:lang w:val="pt-BR"/>
        </w:rPr>
        <w:fldChar w:fldCharType="begin"/>
      </w:r>
      <w:r w:rsidR="00A345D4" w:rsidRPr="00A345D4">
        <w:instrText xml:space="preserve"> ADDIN EN.CITE &lt;EndNote&gt;&lt;Cite AuthorYear="1"&gt;&lt;Author&gt;Kravanja&lt;/Author&gt;&lt;Year&gt;2018&lt;/Year&gt;&lt;RecNum&gt;482&lt;/RecNum&gt;&lt;DisplayText&gt;Kravanja et al. (2018a)&lt;/DisplayText&gt;&lt;record&gt;&lt;rec-number&gt;482&lt;/rec-number&gt;&lt;foreign-keys&gt;&lt;key app="EN" db-id="xtrtpexd9zwesae9vrlxa5fbrpepps92x2sf" timestamp="1680644797" guid="fc9af105-605f-4676-bcbb-58be8226355f"&gt;482&lt;/key&gt;&lt;/foreign-keys&gt;&lt;ref-type name="Journal Article"&gt;17&lt;/ref-type&gt;&lt;contributors&gt;&lt;authors&gt;&lt;author&gt;Kravanja, Gregor&lt;/author&gt;&lt;author&gt;Knez, Željko&lt;/author&gt;&lt;author&gt;Knez Hrnčič, Maša&lt;/author&gt;&lt;/authors&gt;&lt;/contributors&gt;&lt;titles&gt;&lt;title&gt;The effect of argon contamination on interfacial tension, diffusion coefficients and storage capacity in carbon sequestration processes&lt;/title&gt;&lt;secondary-title&gt;International Journal of Greenhouse Gas Control&lt;/secondary-title&gt;&lt;/titles&gt;&lt;periodical&gt;&lt;full-title&gt;International Journal of Greenhouse Gas Control&lt;/full-title&gt;&lt;/periodical&gt;&lt;pages&gt;142-154&lt;/pages&gt;&lt;volume&gt;71&lt;/volume&gt;&lt;keywords&gt;&lt;keyword&gt;Ar co-injection&lt;/keyword&gt;&lt;keyword&gt;Diffusion coefficients&lt;/keyword&gt;&lt;keyword&gt;Gas breakthrough enhancement&lt;/keyword&gt;&lt;keyword&gt;Impurities&lt;/keyword&gt;&lt;keyword&gt;Interfacial tension&lt;/keyword&gt;&lt;keyword&gt;Storage capacity&lt;/keyword&gt;&lt;/keywords&gt;&lt;dates&gt;&lt;year&gt;2018&lt;/year&gt;&lt;/dates&gt;&lt;publisher&gt;Elsevier Ltd&lt;/publisher&gt;&lt;isbn&gt;1750-5836&lt;/isbn&gt;&lt;urls&gt;&lt;related-urls&gt;&lt;url&gt;https://doi.org/10.1016/j.ijggc.2018.02.016&lt;/url&gt;&lt;/related-urls&gt;&lt;/urls&gt;&lt;electronic-resource-num&gt;10.1016/j.ijggc.2018.02.016&lt;/electronic-resource-num&gt;&lt;/record&gt;&lt;/Cite&gt;&lt;/EndNote&gt;</w:instrText>
      </w:r>
      <w:r>
        <w:rPr>
          <w:lang w:val="pt-BR"/>
        </w:rPr>
        <w:fldChar w:fldCharType="separate"/>
      </w:r>
      <w:r w:rsidRPr="00D24013">
        <w:rPr>
          <w:noProof/>
        </w:rPr>
        <w:t>Kravanja et al. (2018a)</w:t>
      </w:r>
      <w:r>
        <w:rPr>
          <w:lang w:val="pt-BR"/>
        </w:rPr>
        <w:fldChar w:fldCharType="end"/>
      </w:r>
      <w:r w:rsidRPr="004A2932">
        <w:t xml:space="preserve">, </w:t>
      </w:r>
      <w:r>
        <w:rPr>
          <w:lang w:val="pt-BR"/>
        </w:rPr>
        <w:fldChar w:fldCharType="begin"/>
      </w:r>
      <w:r w:rsidR="002326C7" w:rsidRPr="003D564E">
        <w:instrText xml:space="preserve"> ADDIN EN.CITE &lt;EndNote&gt;&lt;Cite AuthorYear="1"&gt;&lt;Author&gt;Liu&lt;/Author&gt;&lt;Year&gt;2016&lt;/Year&gt;&lt;RecNum&gt;484&lt;/RecNum&gt;&lt;DisplayText&gt;Liu et al. (2016)&lt;/DisplayText&gt;&lt;record&gt;&lt;rec-number&gt;484&lt;/rec-number&gt;&lt;foreign-keys&gt;&lt;key app="EN" db-id="xtrtpexd9zwesae9vrlxa5fbrpepps92x2sf" timestamp="1680702670" guid="31cedb78-d8da-4c7c-acab-73aedb63081e"&gt;484&lt;/key&gt;&lt;/foreign-keys&gt;&lt;ref-type name="Journal Article"&gt;17&lt;/ref-type&gt;&lt;contributors&gt;&lt;authors&gt;&lt;author&gt;Liu, Yueliang&lt;/author&gt;&lt;author&gt;Li, Huazhou Andy&lt;/author&gt;&lt;author&gt;Okuno, Ryosuke&lt;/author&gt;&lt;/authors&gt;&lt;/contributors&gt;&lt;titles&gt;&lt;title&gt;Measurements and Modeling of Interfacial Tension for CO2/CH4/Brine Systems under Reservoir Conditions&lt;/title&gt;&lt;secondary-title&gt;Industrial &amp;amp; Engineering Chemistry Research&lt;/secondary-title&gt;&lt;/titles&gt;&lt;periodical&gt;&lt;full-title&gt;Industrial &amp;amp; Engineering Chemistry Research&lt;/full-title&gt;&lt;/periodical&gt;&lt;pages&gt;12358-12375&lt;/pages&gt;&lt;volume&gt;55&lt;/volume&gt;&lt;number&gt;48&lt;/number&gt;&lt;dates&gt;&lt;year&gt;2016&lt;/year&gt;&lt;pub-dates&gt;&lt;date&gt;2016/12/07&lt;/date&gt;&lt;/pub-dates&gt;&lt;/dates&gt;&lt;publisher&gt;American Chemical Society&lt;/publisher&gt;&lt;isbn&gt;0888-5885&lt;/isbn&gt;&lt;urls&gt;&lt;related-urls&gt;&lt;url&gt;https://doi.org/10.1021/acs.iecr.6b02446&lt;/url&gt;&lt;/related-urls&gt;&lt;/urls&gt;&lt;electronic-resource-num&gt;10.1021/acs.iecr.6b02446&lt;/electronic-resource-num&gt;&lt;/record&gt;&lt;/Cite&gt;&lt;/EndNote&gt;</w:instrText>
      </w:r>
      <w:r>
        <w:rPr>
          <w:lang w:val="pt-BR"/>
        </w:rPr>
        <w:fldChar w:fldCharType="separate"/>
      </w:r>
      <w:r w:rsidRPr="004A2932">
        <w:rPr>
          <w:noProof/>
        </w:rPr>
        <w:t>Liu et al. (2016)</w:t>
      </w:r>
      <w:r>
        <w:rPr>
          <w:lang w:val="pt-BR"/>
        </w:rPr>
        <w:fldChar w:fldCharType="end"/>
      </w:r>
      <w:r w:rsidRPr="004A2932">
        <w:t>,</w:t>
      </w:r>
      <w:r>
        <w:t xml:space="preserve"> and</w:t>
      </w:r>
      <w:r w:rsidRPr="004A2932">
        <w:t xml:space="preserve"> </w:t>
      </w:r>
      <w:r>
        <w:rPr>
          <w:lang w:val="pt-BR"/>
        </w:rPr>
        <w:fldChar w:fldCharType="begin"/>
      </w:r>
      <w:r w:rsidR="00830689" w:rsidRPr="00830689">
        <w:instrText xml:space="preserve"> ADDIN EN.CITE &lt;EndNote&gt;&lt;Cite AuthorYear="1"&gt;&lt;Author&gt;Dalal Isfehani&lt;/Author&gt;&lt;Year&gt;2023&lt;/Year&gt;&lt;RecNum&gt;485&lt;/RecNum&gt;&lt;DisplayText&gt;Dalal Isfehani et al. (2023)&lt;/DisplayText&gt;&lt;record&gt;&lt;rec-number&gt;485&lt;/rec-number&gt;&lt;foreign-keys&gt;&lt;key app="EN" db-id="xtrtpexd9zwesae9vrlxa5fbrpepps92x2sf" timestamp="1680702984" guid="6660b874-23c8-4f23-b5c3-4218dcd1c6bc"&gt;485&lt;/key&gt;&lt;/foreign-keys&gt;&lt;ref-type name="Journal Article"&gt;17&lt;/ref-type&gt;&lt;contributors&gt;&lt;authors&gt;&lt;author&gt;Dalal Isfehani, Zoha&lt;/author&gt;&lt;author&gt;Sheidaie, Ali&lt;/author&gt;&lt;author&gt;Hosseini, Mirhasan&lt;/author&gt;&lt;author&gt;Fahimpour, Jalal&lt;/author&gt;&lt;author&gt;Iglauer, Stefan&lt;/author&gt;&lt;author&gt;Keshavarz, Alireza&lt;/author&gt;&lt;/authors&gt;&lt;/contributors&gt;&lt;titles&gt;&lt;title&gt;Interfacial tensions of (brine + H2 + CO2) systems at gas geo-storage conditions&lt;/title&gt;&lt;secondary-title&gt;Journal of Molecular Liquids&lt;/secondary-title&gt;&lt;/titles&gt;&lt;periodical&gt;&lt;full-title&gt;Journal of Molecular Liquids&lt;/full-title&gt;&lt;/periodical&gt;&lt;pages&gt;121279&lt;/pages&gt;&lt;volume&gt;374&lt;/volume&gt;&lt;keywords&gt;&lt;keyword&gt;Hydrogen geo-storage&lt;/keyword&gt;&lt;keyword&gt;Hydrogen&lt;/keyword&gt;&lt;keyword&gt;CO&lt;/keyword&gt;&lt;keyword&gt;Interfacial tension&lt;/keyword&gt;&lt;keyword&gt;Cushion gas&lt;/keyword&gt;&lt;keyword&gt;Brine&lt;/keyword&gt;&lt;keyword&gt;Reservoir conditions&lt;/keyword&gt;&lt;/keywords&gt;&lt;dates&gt;&lt;year&gt;2023&lt;/year&gt;&lt;pub-dates&gt;&lt;date&gt;2023/03/15/&lt;/date&gt;&lt;/pub-dates&gt;&lt;/dates&gt;&lt;isbn&gt;0167-7322&lt;/isbn&gt;&lt;urls&gt;&lt;related-urls&gt;&lt;url&gt;https://doi.org/10.1016/j.molliq.2023.121279&lt;/url&gt;&lt;/related-urls&gt;&lt;/urls&gt;&lt;electronic-resource-num&gt;https://doi.org/10.1016/j.molliq.2023.121279&lt;/electronic-resource-num&gt;&lt;/record&gt;&lt;/Cite&gt;&lt;/EndNote&gt;</w:instrText>
      </w:r>
      <w:r>
        <w:rPr>
          <w:lang w:val="pt-BR"/>
        </w:rPr>
        <w:fldChar w:fldCharType="separate"/>
      </w:r>
      <w:r w:rsidRPr="004A2932">
        <w:rPr>
          <w:noProof/>
        </w:rPr>
        <w:t>Dalal Isfehani et al. (2023)</w:t>
      </w:r>
      <w:r>
        <w:rPr>
          <w:lang w:val="pt-BR"/>
        </w:rPr>
        <w:fldChar w:fldCharType="end"/>
      </w:r>
      <w:r w:rsidRPr="004A2932">
        <w:t xml:space="preserve">, respectively. </w:t>
      </w:r>
      <w:r>
        <w:t xml:space="preserve">The total amount of impurities (vol.%) in the </w:t>
      </w:r>
      <w:r w:rsidRPr="005079F5">
        <w:t>CO</w:t>
      </w:r>
      <w:r w:rsidRPr="005079F5">
        <w:rPr>
          <w:vertAlign w:val="subscript"/>
        </w:rPr>
        <w:t>2</w:t>
      </w:r>
      <w:r>
        <w:t xml:space="preserve"> stream can be as large as 5-10%, especially in the oxy-fuel and pre-combustion capture processes </w:t>
      </w:r>
      <w:r>
        <w:fldChar w:fldCharType="begin"/>
      </w:r>
      <w:r>
        <w:instrText xml:space="preserve"> ADDIN EN.CITE &lt;EndNote&gt;&lt;Cite&gt;&lt;Author&gt;Oosterkamp&lt;/Author&gt;&lt;Year&gt;2008&lt;/Year&gt;&lt;RecNum&gt;488&lt;/RecNum&gt;&lt;DisplayText&gt;(Oosterkamp and Ramsen 2008)&lt;/DisplayText&gt;&lt;record&gt;&lt;rec-number&gt;488&lt;/rec-number&gt;&lt;foreign-keys&gt;&lt;key app="EN" db-id="xtrtpexd9zwesae9vrlxa5fbrpepps92x2sf" timestamp="1680710020" guid="8eba6961-5180-4ec2-b3f5-08c7691ea14e"&gt;488&lt;/key&gt;&lt;/foreign-keys&gt;&lt;ref-type name="Journal Article"&gt;17&lt;/ref-type&gt;&lt;contributors&gt;&lt;authors&gt;&lt;author&gt;Oosterkamp, Antonie&lt;/author&gt;&lt;author&gt;Ramsen, Joakim&lt;/author&gt;&lt;/authors&gt;&lt;/contributors&gt;&lt;titles&gt;&lt;title&gt;State-of-the-Art Overview of CO 2 Pipeline Transport with Relevance to Offshore Pipelines&lt;/title&gt;&lt;/titles&gt;&lt;dates&gt;&lt;year&gt;2008&lt;/year&gt;&lt;pub-dates&gt;&lt;date&gt;02/08&lt;/date&gt;&lt;/pub-dates&gt;&lt;/dates&gt;&lt;urls&gt;&lt;/urls&gt;&lt;/record&gt;&lt;/Cite&gt;&lt;/EndNote&gt;</w:instrText>
      </w:r>
      <w:r>
        <w:fldChar w:fldCharType="separate"/>
      </w:r>
      <w:r>
        <w:rPr>
          <w:noProof/>
        </w:rPr>
        <w:t>(Oosterkamp and Ramsen 2008)</w:t>
      </w:r>
      <w:r>
        <w:fldChar w:fldCharType="end"/>
      </w:r>
      <w:r>
        <w:t xml:space="preserve">. </w:t>
      </w:r>
      <w:r>
        <w:fldChar w:fldCharType="begin"/>
      </w:r>
      <w:r>
        <w:instrText xml:space="preserve"> ADDIN EN.CITE &lt;EndNote&gt;&lt;Cite AuthorYear="1"&gt;&lt;Author&gt;Shah&lt;/Author&gt;&lt;Year&gt;2008&lt;/Year&gt;&lt;RecNum&gt;479&lt;/RecNum&gt;&lt;DisplayText&gt;Shah et al. (2008)&lt;/DisplayText&gt;&lt;record&gt;&lt;rec-number&gt;479&lt;/rec-number&gt;&lt;foreign-keys&gt;&lt;key app="EN" db-id="xtrtpexd9zwesae9vrlxa5fbrpepps92x2sf" timestamp="1680644509" guid="5e1f8e03-334a-4e4b-bd0c-9c48f91abd75"&gt;479&lt;/key&gt;&lt;/foreign-keys&gt;&lt;ref-type name="Journal Article"&gt;17&lt;/ref-type&gt;&lt;contributors&gt;&lt;authors&gt;&lt;author&gt;Shah, Virenkumar&lt;/author&gt;&lt;author&gt;Broseta, Daniel&lt;/author&gt;&lt;author&gt;Mouronval, Gerard&lt;/author&gt;&lt;author&gt;Montel, François&lt;/author&gt;&lt;/authors&gt;&lt;/contributors&gt;&lt;titles&gt;&lt;title&gt;Water/acid gas interfacial tensions and their impact on acid gas geological storage&lt;/title&gt;&lt;secondary-title&gt;International Journal of Greenhouse Gas Control&lt;/secondary-title&gt;&lt;/titles&gt;&lt;periodical&gt;&lt;full-title&gt;International Journal of Greenhouse Gas Control&lt;/full-title&gt;&lt;/periodical&gt;&lt;pages&gt;594-604&lt;/pages&gt;&lt;volume&gt;2&lt;/volume&gt;&lt;number&gt;4&lt;/number&gt;&lt;keywords&gt;&lt;keyword&gt;Interfacial tension&lt;/keyword&gt;&lt;keyword&gt;Geological storage&lt;/keyword&gt;&lt;keyword&gt;Acid gas&lt;/keyword&gt;&lt;keyword&gt;Carbon dioxide (CO)&lt;/keyword&gt;&lt;keyword&gt;Hydrogen sulphide (HS)&lt;/keyword&gt;&lt;keyword&gt;Capillary pressure&lt;/keyword&gt;&lt;/keywords&gt;&lt;dates&gt;&lt;year&gt;2008&lt;/year&gt;&lt;pub-dates&gt;&lt;date&gt;2008/10/01/&lt;/date&gt;&lt;/pub-dates&gt;&lt;/dates&gt;&lt;isbn&gt;1750-5836&lt;/isbn&gt;&lt;urls&gt;&lt;related-urls&gt;&lt;url&gt;https://www.sciencedirect.com/science/article/pii/S1750583608000108&lt;/url&gt;&lt;/related-urls&gt;&lt;/urls&gt;&lt;electronic-resource-num&gt;https://doi.org/10.1016/j.ijggc.2008.02.002&lt;/electronic-resource-num&gt;&lt;/record&gt;&lt;/Cite&gt;&lt;/EndNote&gt;</w:instrText>
      </w:r>
      <w:r>
        <w:fldChar w:fldCharType="separate"/>
      </w:r>
      <w:r>
        <w:rPr>
          <w:noProof/>
        </w:rPr>
        <w:t>Shah et al. (2008)</w:t>
      </w:r>
      <w:r>
        <w:fldChar w:fldCharType="end"/>
      </w:r>
      <w:r>
        <w:t xml:space="preserve"> reported s</w:t>
      </w:r>
      <w:r w:rsidRPr="005079F5">
        <w:t>imilar</w:t>
      </w:r>
      <w:r>
        <w:t xml:space="preserve"> trends in the </w:t>
      </w:r>
      <w:r w:rsidRPr="001B5E12">
        <w:t>H</w:t>
      </w:r>
      <w:r w:rsidRPr="001B5E12">
        <w:rPr>
          <w:vertAlign w:val="subscript"/>
        </w:rPr>
        <w:t>2</w:t>
      </w:r>
      <w:r w:rsidRPr="001B5E12">
        <w:t>S-H</w:t>
      </w:r>
      <w:r w:rsidRPr="001B5E12">
        <w:rPr>
          <w:vertAlign w:val="subscript"/>
        </w:rPr>
        <w:t>2</w:t>
      </w:r>
      <w:r w:rsidRPr="001B5E12">
        <w:t xml:space="preserve">O </w:t>
      </w:r>
      <w:r>
        <w:t>IFT to the CO</w:t>
      </w:r>
      <w:r w:rsidRPr="001B5E12">
        <w:rPr>
          <w:vertAlign w:val="subscript"/>
        </w:rPr>
        <w:t>2</w:t>
      </w:r>
      <w:r>
        <w:t>-H</w:t>
      </w:r>
      <w:r w:rsidRPr="001B5E12">
        <w:rPr>
          <w:vertAlign w:val="subscript"/>
        </w:rPr>
        <w:t>2</w:t>
      </w:r>
      <w:r>
        <w:t xml:space="preserve">O IFT. </w:t>
      </w:r>
      <m:oMath>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ub>
        </m:sSub>
      </m:oMath>
      <w:r>
        <w:t xml:space="preserve"> decreases with increasing pressure levelling off around 9-10</w:t>
      </w:r>
      <w:r w:rsidR="00727217">
        <w:t xml:space="preserve"> </w:t>
      </w:r>
      <w:proofErr w:type="spellStart"/>
      <w:r>
        <w:t>mN</w:t>
      </w:r>
      <w:proofErr w:type="spellEnd"/>
      <w:r>
        <w:t>/m at higher pressures (P &gt; 1700</w:t>
      </w:r>
      <w:r w:rsidR="00727217">
        <w:t xml:space="preserve"> </w:t>
      </w:r>
      <w:r>
        <w:t>psi) and higher temperatures (T &gt; 161</w:t>
      </w:r>
      <w:r w:rsidR="00727217">
        <w:t xml:space="preserve"> </w:t>
      </w:r>
      <w:r>
        <w:t xml:space="preserve">°F). The pseudo plateau </w:t>
      </w:r>
      <m:oMath>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ub>
        </m:sSub>
      </m:oMath>
      <w:r>
        <w:t xml:space="preserve"> was close to 30-40% of the pseudo plateau </w:t>
      </w:r>
      <m:oMath>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t>, stressing the effect of acid gas on the H</w:t>
      </w:r>
      <w:r w:rsidRPr="001B5E12">
        <w:rPr>
          <w:vertAlign w:val="subscript"/>
        </w:rPr>
        <w:t>2</w:t>
      </w:r>
      <w:r>
        <w:t>O IFT. The CO</w:t>
      </w:r>
      <w:r w:rsidRPr="001B5E12">
        <w:rPr>
          <w:vertAlign w:val="subscript"/>
        </w:rPr>
        <w:t>2</w:t>
      </w:r>
      <w:r>
        <w:t>-H</w:t>
      </w:r>
      <w:r w:rsidRPr="001B5E12">
        <w:rPr>
          <w:vertAlign w:val="subscript"/>
        </w:rPr>
        <w:t>2</w:t>
      </w:r>
      <w:r>
        <w:t>S mixture with H</w:t>
      </w:r>
      <w:r w:rsidRPr="001B5E12">
        <w:rPr>
          <w:vertAlign w:val="subscript"/>
        </w:rPr>
        <w:t>2</w:t>
      </w:r>
      <w:r>
        <w:t>O (70:30 mol% H</w:t>
      </w:r>
      <w:r w:rsidRPr="0019660D">
        <w:rPr>
          <w:vertAlign w:val="subscript"/>
        </w:rPr>
        <w:t>2</w:t>
      </w:r>
      <w:r>
        <w:t>S:CO</w:t>
      </w:r>
      <w:r w:rsidRPr="0019660D">
        <w:rPr>
          <w:vertAlign w:val="subscript"/>
        </w:rPr>
        <w:t>2</w:t>
      </w:r>
      <w:r>
        <w:t>) was observed to be similar in IFT to the molar averages of the CO</w:t>
      </w:r>
      <w:r w:rsidRPr="001B5E12">
        <w:rPr>
          <w:vertAlign w:val="subscript"/>
        </w:rPr>
        <w:t>2</w:t>
      </w:r>
      <w:r>
        <w:t>-H</w:t>
      </w:r>
      <w:r w:rsidRPr="001B5E12">
        <w:rPr>
          <w:vertAlign w:val="subscript"/>
        </w:rPr>
        <w:t>2</w:t>
      </w:r>
      <w:r>
        <w:t>O and H</w:t>
      </w:r>
      <w:r w:rsidRPr="001B5E12">
        <w:rPr>
          <w:vertAlign w:val="subscript"/>
        </w:rPr>
        <w:t>2</w:t>
      </w:r>
      <w:r>
        <w:t>S-H</w:t>
      </w:r>
      <w:r w:rsidRPr="001B5E12">
        <w:rPr>
          <w:vertAlign w:val="subscript"/>
        </w:rPr>
        <w:t>2</w:t>
      </w:r>
      <w:r>
        <w:t xml:space="preserve">O binary mixture IFTs. Similarly, </w:t>
      </w:r>
      <w:r>
        <w:fldChar w:fldCharType="begin"/>
      </w:r>
      <w:r w:rsidR="003704F3">
        <w:instrText xml:space="preserve"> ADDIN EN.CITE &lt;EndNote&gt;&lt;Cite AuthorYear="1"&gt;&lt;Author&gt;Saraji&lt;/Author&gt;&lt;Year&gt;2014&lt;/Year&gt;&lt;RecNum&gt;483&lt;/RecNum&gt;&lt;DisplayText&gt;Saraji et al. (2014)&lt;/DisplayText&gt;&lt;record&gt;&lt;rec-number&gt;483&lt;/rec-number&gt;&lt;foreign-keys&gt;&lt;key app="EN" db-id="xtrtpexd9zwesae9vrlxa5fbrpepps92x2sf" timestamp="1680649399" guid="33de026f-f2a6-45a6-96ba-200e49818c30"&gt;483&lt;/key&gt;&lt;/foreign-keys&gt;&lt;ref-type name="Journal Article"&gt;17&lt;/ref-type&gt;&lt;contributors&gt;&lt;authors&gt;&lt;author&gt;Saraji, Soheil&lt;/author&gt;&lt;author&gt;Piri, Mohammad&lt;/author&gt;&lt;author&gt;Goual, Lamia&lt;/author&gt;&lt;/authors&gt;&lt;/contributors&gt;&lt;titles&gt;&lt;title&gt;The effects of SO2 contamination, brine salinity, pressure, and temperature on dynamic contact angles and interfacial tension of supercritical CO2/brine/quartz systems&lt;/title&gt;&lt;secondary-title&gt;International Journal of Greenhouse Gas Control&lt;/secondary-title&gt;&lt;/titles&gt;&lt;periodical&gt;&lt;full-title&gt;International Journal of Greenhouse Gas Control&lt;/full-title&gt;&lt;/periodical&gt;&lt;pages&gt;147–155&lt;/pages&gt;&lt;volume&gt;28&lt;/volume&gt;&lt;dates&gt;&lt;year&gt;2014&lt;/year&gt;&lt;pub-dates&gt;&lt;date&gt;09/01&lt;/date&gt;&lt;/pub-dates&gt;&lt;/dates&gt;&lt;urls&gt;&lt;related-urls&gt;&lt;url&gt;https://doi.org/10.1016/j.ijggc.2014.06.024&lt;/url&gt;&lt;/related-urls&gt;&lt;/urls&gt;&lt;electronic-resource-num&gt;10.1016/j.ijggc.2014.06.024&lt;/electronic-resource-num&gt;&lt;/record&gt;&lt;/Cite&gt;&lt;/EndNote&gt;</w:instrText>
      </w:r>
      <w:r>
        <w:fldChar w:fldCharType="separate"/>
      </w:r>
      <w:r>
        <w:rPr>
          <w:noProof/>
        </w:rPr>
        <w:t>Saraji et al. (2014)</w:t>
      </w:r>
      <w:r>
        <w:fldChar w:fldCharType="end"/>
      </w:r>
      <w:r>
        <w:t xml:space="preserve"> observed a linear decrease in the CO</w:t>
      </w:r>
      <w:r w:rsidRPr="0019660D">
        <w:rPr>
          <w:vertAlign w:val="subscript"/>
        </w:rPr>
        <w:t>2</w:t>
      </w:r>
      <w:r>
        <w:t>-brine IFT with increasing SO</w:t>
      </w:r>
      <w:r w:rsidRPr="0019660D">
        <w:rPr>
          <w:vertAlign w:val="subscript"/>
        </w:rPr>
        <w:t>2</w:t>
      </w:r>
      <w:r>
        <w:t xml:space="preserve"> content (up to 6 wt.%) of 29</w:t>
      </w:r>
      <w:r w:rsidR="00727217">
        <w:t xml:space="preserve"> </w:t>
      </w:r>
      <w:proofErr w:type="spellStart"/>
      <w:r>
        <w:t>mN</w:t>
      </w:r>
      <w:proofErr w:type="spellEnd"/>
      <w:r>
        <w:t>/m (pure CO</w:t>
      </w:r>
      <w:r w:rsidRPr="0019660D">
        <w:rPr>
          <w:vertAlign w:val="subscript"/>
        </w:rPr>
        <w:t>2</w:t>
      </w:r>
      <w:r>
        <w:t>) as low as 18</w:t>
      </w:r>
      <w:r w:rsidR="00727217">
        <w:t xml:space="preserve"> </w:t>
      </w:r>
      <w:proofErr w:type="spellStart"/>
      <w:r>
        <w:t>mN</w:t>
      </w:r>
      <w:proofErr w:type="spellEnd"/>
      <w:r>
        <w:t>/m at 3000</w:t>
      </w:r>
      <w:r w:rsidR="00727217">
        <w:t xml:space="preserve"> </w:t>
      </w:r>
      <w:r>
        <w:t>psi, 140</w:t>
      </w:r>
      <w:r w:rsidR="00727217">
        <w:t xml:space="preserve"> </w:t>
      </w:r>
      <w:r>
        <w:t>°F, and 1</w:t>
      </w:r>
      <w:r w:rsidR="00727217">
        <w:t xml:space="preserve"> </w:t>
      </w:r>
      <w:r>
        <w:t>M brine.</w:t>
      </w:r>
    </w:p>
    <w:p w14:paraId="02E56D19" w14:textId="5773B712" w:rsidR="006A0A66" w:rsidRDefault="006A0A66" w:rsidP="006A0A66">
      <w:pPr>
        <w:spacing w:after="120"/>
        <w:jc w:val="both"/>
      </w:pPr>
      <w:r>
        <w:lastRenderedPageBreak/>
        <w:t xml:space="preserve">On the other hand, </w:t>
      </w:r>
      <w:r>
        <w:fldChar w:fldCharType="begin"/>
      </w:r>
      <w:r w:rsidR="007E15DF">
        <w:instrText xml:space="preserve"> ADDIN EN.CITE &lt;EndNote&gt;&lt;Cite AuthorYear="1"&gt;&lt;Author&gt;Al-Yaseri&lt;/Author&gt;&lt;Year&gt;2015&lt;/Year&gt;&lt;RecNum&gt;481&lt;/RecNum&gt;&lt;DisplayText&gt;Al-Yaseri et al. (2015)&lt;/DisplayText&gt;&lt;record&gt;&lt;rec-number&gt;481&lt;/rec-number&gt;&lt;foreign-keys&gt;&lt;key app="EN" db-id="xtrtpexd9zwesae9vrlxa5fbrpepps92x2sf" timestamp="1680644699" guid="72910a92-e0f8-4ba3-ba0c-b4634662a9b0"&gt;481&lt;/key&gt;&lt;/foreign-keys&gt;&lt;ref-type name="Journal Article"&gt;17&lt;/ref-type&gt;&lt;contributors&gt;&lt;authors&gt;&lt;author&gt;Al-Yaseri, Ahmed&lt;/author&gt;&lt;author&gt;Sarmadivaleh, Mohammad&lt;/author&gt;&lt;author&gt;Saeedi, Ali&lt;/author&gt;&lt;author&gt;Lebedev, Maxim&lt;/author&gt;&lt;author&gt;Barifcani, Ahmed&lt;/author&gt;&lt;author&gt;Iglauer, Stefan&lt;/author&gt;&lt;/authors&gt;&lt;/contributors&gt;&lt;titles&gt;&lt;title&gt;N2+CO2+NaCl brine interfacial tensions and contact angles on quartz at CO2 storage site conditions in the Gippsland basin, Victoria/Australia&lt;/title&gt;&lt;secondary-title&gt;Journal of Petroleum Science &amp;amp; Engineering&lt;/secondary-title&gt;&lt;/titles&gt;&lt;periodical&gt;&lt;full-title&gt;Journal of Petroleum Science &amp;amp; Engineering&lt;/full-title&gt;&lt;/periodical&gt;&lt;pages&gt;58-62&lt;/pages&gt;&lt;volume&gt;129&lt;/volume&gt;&lt;keywords&gt;&lt;keyword&gt;Carbon dioxide&lt;/keyword&gt;&lt;keyword&gt;Carbon geo-sequestration&lt;/keyword&gt;&lt;keyword&gt;Contact angle&lt;/keyword&gt;&lt;keyword&gt;Interfacial tension&lt;/keyword&gt;&lt;keyword&gt;Nitrogen&lt;/keyword&gt;&lt;keyword&gt;Quartz&lt;/keyword&gt;&lt;/keywords&gt;&lt;dates&gt;&lt;year&gt;2015&lt;/year&gt;&lt;/dates&gt;&lt;publisher&gt;Elsevier B.V&lt;/publisher&gt;&lt;isbn&gt;0920-4105&lt;/isbn&gt;&lt;urls&gt;&lt;related-urls&gt;&lt;url&gt;https://doi.org/10.1016/j.petrol.2015.01.026&lt;/url&gt;&lt;/related-urls&gt;&lt;/urls&gt;&lt;electronic-resource-num&gt;10.1016/j.petrol.2015.01.026&lt;/electronic-resource-num&gt;&lt;/record&gt;&lt;/Cite&gt;&lt;/EndNote&gt;</w:instrText>
      </w:r>
      <w:r>
        <w:fldChar w:fldCharType="separate"/>
      </w:r>
      <w:r>
        <w:rPr>
          <w:noProof/>
        </w:rPr>
        <w:t>Al-Yaseri et al. (2015)</w:t>
      </w:r>
      <w:r>
        <w:fldChar w:fldCharType="end"/>
      </w:r>
      <w:r>
        <w:t xml:space="preserve"> reported an </w:t>
      </w:r>
      <w:r w:rsidRPr="001D4D25">
        <w:t>N</w:t>
      </w:r>
      <w:r w:rsidRPr="001D4D25">
        <w:rPr>
          <w:vertAlign w:val="subscript"/>
        </w:rPr>
        <w:t>2</w:t>
      </w:r>
      <w:r>
        <w:t>-</w:t>
      </w:r>
      <w:r w:rsidRPr="001D4D25">
        <w:t>CO</w:t>
      </w:r>
      <w:r w:rsidRPr="00134BAA">
        <w:rPr>
          <w:vertAlign w:val="subscript"/>
        </w:rPr>
        <w:t>2</w:t>
      </w:r>
      <w:r>
        <w:t xml:space="preserve"> mixture IFT (50:50 mol% N</w:t>
      </w:r>
      <w:r w:rsidRPr="0019660D">
        <w:rPr>
          <w:vertAlign w:val="subscript"/>
        </w:rPr>
        <w:t>2</w:t>
      </w:r>
      <w:r>
        <w:t>:CO</w:t>
      </w:r>
      <w:r w:rsidRPr="0019660D">
        <w:rPr>
          <w:vertAlign w:val="subscript"/>
        </w:rPr>
        <w:t>2</w:t>
      </w:r>
      <w:r>
        <w:t>) with brine (0.5</w:t>
      </w:r>
      <w:r w:rsidR="00727217">
        <w:t xml:space="preserve"> </w:t>
      </w:r>
      <w:r>
        <w:t>wt.% NaCl) of around 41</w:t>
      </w:r>
      <w:r w:rsidR="00727217">
        <w:t xml:space="preserve"> </w:t>
      </w:r>
      <w:proofErr w:type="spellStart"/>
      <w:r>
        <w:t>mN</w:t>
      </w:r>
      <w:proofErr w:type="spellEnd"/>
      <w:r>
        <w:t>/m at 1900</w:t>
      </w:r>
      <w:r w:rsidR="00F9396A">
        <w:t xml:space="preserve"> </w:t>
      </w:r>
      <w:r>
        <w:t>psi and 113</w:t>
      </w:r>
      <w:r w:rsidR="00727217">
        <w:t xml:space="preserve"> </w:t>
      </w:r>
      <w:r>
        <w:t>°F. This value was much closer to the pure CO</w:t>
      </w:r>
      <w:r w:rsidRPr="0019660D">
        <w:rPr>
          <w:vertAlign w:val="subscript"/>
        </w:rPr>
        <w:t>2</w:t>
      </w:r>
      <w:r>
        <w:t>-brine IFT as compared to N</w:t>
      </w:r>
      <w:r w:rsidRPr="0019660D">
        <w:rPr>
          <w:vertAlign w:val="subscript"/>
        </w:rPr>
        <w:t>2</w:t>
      </w:r>
      <w:r>
        <w:t>-brine (39</w:t>
      </w:r>
      <w:r w:rsidR="00F9396A">
        <w:t xml:space="preserve"> </w:t>
      </w:r>
      <w:proofErr w:type="spellStart"/>
      <w:r>
        <w:t>mN</w:t>
      </w:r>
      <w:proofErr w:type="spellEnd"/>
      <w:r>
        <w:t>/m to 61</w:t>
      </w:r>
      <w:r w:rsidR="00F9396A">
        <w:t xml:space="preserve"> </w:t>
      </w:r>
      <w:proofErr w:type="spellStart"/>
      <w:r>
        <w:t>mN</w:t>
      </w:r>
      <w:proofErr w:type="spellEnd"/>
      <w:r>
        <w:t xml:space="preserve">/m, respectively). </w:t>
      </w:r>
      <w:r>
        <w:fldChar w:fldCharType="begin"/>
      </w:r>
      <w:r w:rsidR="00A345D4">
        <w:instrText xml:space="preserve"> ADDIN EN.CITE &lt;EndNote&gt;&lt;Cite AuthorYear="1"&gt;&lt;Author&gt;Kravanja&lt;/Author&gt;&lt;Year&gt;2018&lt;/Year&gt;&lt;RecNum&gt;482&lt;/RecNum&gt;&lt;DisplayText&gt;Kravanja et al. (2018a)&lt;/DisplayText&gt;&lt;record&gt;&lt;rec-number&gt;482&lt;/rec-number&gt;&lt;foreign-keys&gt;&lt;key app="EN" db-id="xtrtpexd9zwesae9vrlxa5fbrpepps92x2sf" timestamp="1680644797" guid="fc9af105-605f-4676-bcbb-58be8226355f"&gt;482&lt;/key&gt;&lt;/foreign-keys&gt;&lt;ref-type name="Journal Article"&gt;17&lt;/ref-type&gt;&lt;contributors&gt;&lt;authors&gt;&lt;author&gt;Kravanja, Gregor&lt;/author&gt;&lt;author&gt;Knez, Željko&lt;/author&gt;&lt;author&gt;Knez Hrnčič, Maša&lt;/author&gt;&lt;/authors&gt;&lt;/contributors&gt;&lt;titles&gt;&lt;title&gt;The effect of argon contamination on interfacial tension, diffusion coefficients and storage capacity in carbon sequestration processes&lt;/title&gt;&lt;secondary-title&gt;International Journal of Greenhouse Gas Control&lt;/secondary-title&gt;&lt;/titles&gt;&lt;periodical&gt;&lt;full-title&gt;International Journal of Greenhouse Gas Control&lt;/full-title&gt;&lt;/periodical&gt;&lt;pages&gt;142-154&lt;/pages&gt;&lt;volume&gt;71&lt;/volume&gt;&lt;keywords&gt;&lt;keyword&gt;Ar co-injection&lt;/keyword&gt;&lt;keyword&gt;Diffusion coefficients&lt;/keyword&gt;&lt;keyword&gt;Gas breakthrough enhancement&lt;/keyword&gt;&lt;keyword&gt;Impurities&lt;/keyword&gt;&lt;keyword&gt;Interfacial tension&lt;/keyword&gt;&lt;keyword&gt;Storage capacity&lt;/keyword&gt;&lt;/keywords&gt;&lt;dates&gt;&lt;year&gt;2018&lt;/year&gt;&lt;/dates&gt;&lt;publisher&gt;Elsevier Ltd&lt;/publisher&gt;&lt;isbn&gt;1750-5836&lt;/isbn&gt;&lt;urls&gt;&lt;related-urls&gt;&lt;url&gt;https://doi.org/10.1016/j.ijggc.2018.02.016&lt;/url&gt;&lt;/related-urls&gt;&lt;/urls&gt;&lt;electronic-resource-num&gt;10.1016/j.ijggc.2018.02.016&lt;/electronic-resource-num&gt;&lt;/record&gt;&lt;/Cite&gt;&lt;/EndNote&gt;</w:instrText>
      </w:r>
      <w:r>
        <w:fldChar w:fldCharType="separate"/>
      </w:r>
      <w:r>
        <w:rPr>
          <w:noProof/>
        </w:rPr>
        <w:t>Kravanja et al. (2018a)</w:t>
      </w:r>
      <w:r>
        <w:fldChar w:fldCharType="end"/>
      </w:r>
      <w:r w:rsidRPr="00BA2151">
        <w:t xml:space="preserve"> </w:t>
      </w:r>
      <w:r>
        <w:t>also reported no significant difference in the</w:t>
      </w:r>
      <w:r w:rsidRPr="00A03DE1">
        <w:t xml:space="preserve"> </w:t>
      </w:r>
      <w:r>
        <w:t>CO</w:t>
      </w:r>
      <w:r w:rsidRPr="00A03DE1">
        <w:rPr>
          <w:vertAlign w:val="subscript"/>
        </w:rPr>
        <w:t>2</w:t>
      </w:r>
      <w:r>
        <w:t xml:space="preserve"> IFT with formation brine by including Ar (0-10 vol.%) as compared to pure CO</w:t>
      </w:r>
      <w:r w:rsidRPr="00A03DE1">
        <w:rPr>
          <w:vertAlign w:val="subscript"/>
        </w:rPr>
        <w:t>2</w:t>
      </w:r>
      <w:r>
        <w:t xml:space="preserve"> IFT (P up to 5800</w:t>
      </w:r>
      <w:r w:rsidR="00F9396A">
        <w:t xml:space="preserve"> </w:t>
      </w:r>
      <w:r>
        <w:t>psi,  T: 104-194</w:t>
      </w:r>
      <w:r w:rsidR="00727217">
        <w:t xml:space="preserve"> </w:t>
      </w:r>
      <w:r>
        <w:t>°F). As an application for CO</w:t>
      </w:r>
      <w:r w:rsidRPr="004602A6">
        <w:rPr>
          <w:vertAlign w:val="subscript"/>
        </w:rPr>
        <w:t>2</w:t>
      </w:r>
      <w:r>
        <w:t xml:space="preserve"> storage in depleted gas reservoirs, </w:t>
      </w:r>
      <w:r>
        <w:fldChar w:fldCharType="begin"/>
      </w:r>
      <w:r w:rsidR="002326C7">
        <w:instrText xml:space="preserve"> ADDIN EN.CITE &lt;EndNote&gt;&lt;Cite AuthorYear="1"&gt;&lt;Author&gt;Liu&lt;/Author&gt;&lt;Year&gt;2016&lt;/Year&gt;&lt;RecNum&gt;484&lt;/RecNum&gt;&lt;DisplayText&gt;Liu et al. (2016)&lt;/DisplayText&gt;&lt;record&gt;&lt;rec-number&gt;484&lt;/rec-number&gt;&lt;foreign-keys&gt;&lt;key app="EN" db-id="xtrtpexd9zwesae9vrlxa5fbrpepps92x2sf" timestamp="1680702670" guid="31cedb78-d8da-4c7c-acab-73aedb63081e"&gt;484&lt;/key&gt;&lt;/foreign-keys&gt;&lt;ref-type name="Journal Article"&gt;17&lt;/ref-type&gt;&lt;contributors&gt;&lt;authors&gt;&lt;author&gt;Liu, Yueliang&lt;/author&gt;&lt;author&gt;Li, Huazhou Andy&lt;/author&gt;&lt;author&gt;Okuno, Ryosuke&lt;/author&gt;&lt;/authors&gt;&lt;/contributors&gt;&lt;titles&gt;&lt;title&gt;Measurements and Modeling of Interfacial Tension for CO2/CH4/Brine Systems under Reservoir Conditions&lt;/title&gt;&lt;secondary-title&gt;Industrial &amp;amp; Engineering Chemistry Research&lt;/secondary-title&gt;&lt;/titles&gt;&lt;periodical&gt;&lt;full-title&gt;Industrial &amp;amp; Engineering Chemistry Research&lt;/full-title&gt;&lt;/periodical&gt;&lt;pages&gt;12358-12375&lt;/pages&gt;&lt;volume&gt;55&lt;/volume&gt;&lt;number&gt;48&lt;/number&gt;&lt;dates&gt;&lt;year&gt;2016&lt;/year&gt;&lt;pub-dates&gt;&lt;date&gt;2016/12/07&lt;/date&gt;&lt;/pub-dates&gt;&lt;/dates&gt;&lt;publisher&gt;American Chemical Society&lt;/publisher&gt;&lt;isbn&gt;0888-5885&lt;/isbn&gt;&lt;urls&gt;&lt;related-urls&gt;&lt;url&gt;https://doi.org/10.1021/acs.iecr.6b02446&lt;/url&gt;&lt;/related-urls&gt;&lt;/urls&gt;&lt;electronic-resource-num&gt;10.1021/acs.iecr.6b02446&lt;/electronic-resource-num&gt;&lt;/record&gt;&lt;/Cite&gt;&lt;/EndNote&gt;</w:instrText>
      </w:r>
      <w:r>
        <w:fldChar w:fldCharType="separate"/>
      </w:r>
      <w:r w:rsidRPr="004602A6">
        <w:rPr>
          <w:noProof/>
        </w:rPr>
        <w:t xml:space="preserve">Liu et al. </w:t>
      </w:r>
      <w:r w:rsidRPr="007813B5">
        <w:rPr>
          <w:noProof/>
        </w:rPr>
        <w:t>(2016)</w:t>
      </w:r>
      <w:r>
        <w:fldChar w:fldCharType="end"/>
      </w:r>
      <w:r>
        <w:t xml:space="preserve"> measured the CH</w:t>
      </w:r>
      <w:r w:rsidRPr="007813B5">
        <w:rPr>
          <w:vertAlign w:val="subscript"/>
        </w:rPr>
        <w:t>4</w:t>
      </w:r>
      <w:r>
        <w:t>-CO</w:t>
      </w:r>
      <w:r w:rsidRPr="007813B5">
        <w:rPr>
          <w:vertAlign w:val="subscript"/>
        </w:rPr>
        <w:t>2</w:t>
      </w:r>
      <w:r>
        <w:t xml:space="preserve"> IFT with brine (NaCl) over a wide range of pressures, temperatures, and salinities (P up to 5000</w:t>
      </w:r>
      <w:r w:rsidR="00F9396A">
        <w:t xml:space="preserve"> </w:t>
      </w:r>
      <w:r>
        <w:t>psi, T:77-257</w:t>
      </w:r>
      <w:r w:rsidR="00727217">
        <w:t xml:space="preserve"> </w:t>
      </w:r>
      <w:r>
        <w:t>°F, M up to 3.5</w:t>
      </w:r>
      <w:r w:rsidR="00727217">
        <w:t xml:space="preserve"> </w:t>
      </w:r>
      <w:r>
        <w:t>M). They reported that adding CH</w:t>
      </w:r>
      <w:r w:rsidRPr="007813B5">
        <w:rPr>
          <w:vertAlign w:val="subscript"/>
        </w:rPr>
        <w:t>4</w:t>
      </w:r>
      <w:r>
        <w:t xml:space="preserve"> to the mixture increases the CO</w:t>
      </w:r>
      <w:r w:rsidRPr="007813B5">
        <w:rPr>
          <w:vertAlign w:val="subscript"/>
        </w:rPr>
        <w:t>2</w:t>
      </w:r>
      <w:r>
        <w:t xml:space="preserve">-brine IFT over the entire experimental conditions. Focusing on cushion gas mixing in hydrogen geo-storage applications, </w:t>
      </w:r>
      <w:r>
        <w:fldChar w:fldCharType="begin"/>
      </w:r>
      <w:r w:rsidR="00830689">
        <w:instrText xml:space="preserve"> ADDIN EN.CITE &lt;EndNote&gt;&lt;Cite AuthorYear="1"&gt;&lt;Author&gt;Dalal Isfehani&lt;/Author&gt;&lt;Year&gt;2023&lt;/Year&gt;&lt;RecNum&gt;485&lt;/RecNum&gt;&lt;DisplayText&gt;Dalal Isfehani et al. (2023)&lt;/DisplayText&gt;&lt;record&gt;&lt;rec-number&gt;485&lt;/rec-number&gt;&lt;foreign-keys&gt;&lt;key app="EN" db-id="xtrtpexd9zwesae9vrlxa5fbrpepps92x2sf" timestamp="1680702984" guid="6660b874-23c8-4f23-b5c3-4218dcd1c6bc"&gt;485&lt;/key&gt;&lt;/foreign-keys&gt;&lt;ref-type name="Journal Article"&gt;17&lt;/ref-type&gt;&lt;contributors&gt;&lt;authors&gt;&lt;author&gt;Dalal Isfehani, Zoha&lt;/author&gt;&lt;author&gt;Sheidaie, Ali&lt;/author&gt;&lt;author&gt;Hosseini, Mirhasan&lt;/author&gt;&lt;author&gt;Fahimpour, Jalal&lt;/author&gt;&lt;author&gt;Iglauer, Stefan&lt;/author&gt;&lt;author&gt;Keshavarz, Alireza&lt;/author&gt;&lt;/authors&gt;&lt;/contributors&gt;&lt;titles&gt;&lt;title&gt;Interfacial tensions of (brine + H2 + CO2) systems at gas geo-storage conditions&lt;/title&gt;&lt;secondary-title&gt;Journal of Molecular Liquids&lt;/secondary-title&gt;&lt;/titles&gt;&lt;periodical&gt;&lt;full-title&gt;Journal of Molecular Liquids&lt;/full-title&gt;&lt;/periodical&gt;&lt;pages&gt;121279&lt;/pages&gt;&lt;volume&gt;374&lt;/volume&gt;&lt;keywords&gt;&lt;keyword&gt;Hydrogen geo-storage&lt;/keyword&gt;&lt;keyword&gt;Hydrogen&lt;/keyword&gt;&lt;keyword&gt;CO&lt;/keyword&gt;&lt;keyword&gt;Interfacial tension&lt;/keyword&gt;&lt;keyword&gt;Cushion gas&lt;/keyword&gt;&lt;keyword&gt;Brine&lt;/keyword&gt;&lt;keyword&gt;Reservoir conditions&lt;/keyword&gt;&lt;/keywords&gt;&lt;dates&gt;&lt;year&gt;2023&lt;/year&gt;&lt;pub-dates&gt;&lt;date&gt;2023/03/15/&lt;/date&gt;&lt;/pub-dates&gt;&lt;/dates&gt;&lt;isbn&gt;0167-7322&lt;/isbn&gt;&lt;urls&gt;&lt;related-urls&gt;&lt;url&gt;https://doi.org/10.1016/j.molliq.2023.121279&lt;/url&gt;&lt;/related-urls&gt;&lt;/urls&gt;&lt;electronic-resource-num&gt;https://doi.org/10.1016/j.molliq.2023.121279&lt;/electronic-resource-num&gt;&lt;/record&gt;&lt;/Cite&gt;&lt;/EndNote&gt;</w:instrText>
      </w:r>
      <w:r>
        <w:fldChar w:fldCharType="separate"/>
      </w:r>
      <w:r>
        <w:rPr>
          <w:noProof/>
        </w:rPr>
        <w:t xml:space="preserve">Dalal Isfehani et al. </w:t>
      </w:r>
      <w:r w:rsidRPr="004602A6">
        <w:rPr>
          <w:noProof/>
        </w:rPr>
        <w:t>(2023)</w:t>
      </w:r>
      <w:r>
        <w:fldChar w:fldCharType="end"/>
      </w:r>
      <w:r>
        <w:t xml:space="preserve"> evaluated the H</w:t>
      </w:r>
      <w:r w:rsidRPr="004602A6">
        <w:rPr>
          <w:vertAlign w:val="subscript"/>
        </w:rPr>
        <w:t>2</w:t>
      </w:r>
      <w:r>
        <w:t>-CO</w:t>
      </w:r>
      <w:r w:rsidRPr="004602A6">
        <w:rPr>
          <w:vertAlign w:val="subscript"/>
        </w:rPr>
        <w:t>2</w:t>
      </w:r>
      <w:r>
        <w:t xml:space="preserve"> mixture IFT with brine at subsurface conditions. Interestingly, their results show that </w:t>
      </w:r>
      <m:oMath>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t>decreases linearly with CO</w:t>
      </w:r>
      <w:r w:rsidRPr="004602A6">
        <w:rPr>
          <w:vertAlign w:val="subscript"/>
        </w:rPr>
        <w:t>2</w:t>
      </w:r>
      <w:r>
        <w:t xml:space="preserve"> content at lower concentrations, followed by a non-linear trend at higher CO</w:t>
      </w:r>
      <w:r w:rsidRPr="004602A6">
        <w:rPr>
          <w:vertAlign w:val="subscript"/>
        </w:rPr>
        <w:t>2</w:t>
      </w:r>
      <w:r>
        <w:t xml:space="preserve"> concentrations.</w:t>
      </w:r>
    </w:p>
    <w:p w14:paraId="36970783" w14:textId="036C2C9F" w:rsidR="006A0A66" w:rsidRDefault="006A0A66" w:rsidP="006A0A66">
      <w:pPr>
        <w:spacing w:after="120"/>
        <w:jc w:val="both"/>
      </w:pPr>
      <w:r>
        <w:t>Most studies attempted to derive a functional form for the IFT between pure CO</w:t>
      </w:r>
      <w:r w:rsidRPr="00DE3850">
        <w:rPr>
          <w:vertAlign w:val="subscript"/>
        </w:rPr>
        <w:t>2</w:t>
      </w:r>
      <w:r>
        <w:t xml:space="preserve"> or CO</w:t>
      </w:r>
      <w:r w:rsidRPr="00DE3850">
        <w:rPr>
          <w:vertAlign w:val="subscript"/>
        </w:rPr>
        <w:t>2</w:t>
      </w:r>
      <w:r>
        <w:t xml:space="preserve">-gas mixtures and brine based on the molar </w:t>
      </w:r>
      <w:proofErr w:type="spellStart"/>
      <w:r>
        <w:t>Parachor</w:t>
      </w:r>
      <w:proofErr w:type="spellEnd"/>
      <w:r>
        <w:t xml:space="preserve"> model (</w:t>
      </w:r>
      <w:r w:rsidRPr="00EC10C4">
        <w:rPr>
          <w:b/>
          <w:bCs/>
        </w:rPr>
        <w:t xml:space="preserve">Equation </w:t>
      </w:r>
      <w:r w:rsidR="009757B6">
        <w:rPr>
          <w:b/>
          <w:bCs/>
        </w:rPr>
        <w:t>5.3</w:t>
      </w:r>
      <w:r>
        <w:t xml:space="preserve">) </w:t>
      </w:r>
      <w:r>
        <w:fldChar w:fldCharType="begin"/>
      </w:r>
      <w:r>
        <w:instrText xml:space="preserve"> ADDIN EN.CITE &lt;EndNote&gt;&lt;Cite&gt;&lt;Author&gt;Sugden&lt;/Author&gt;&lt;Year&gt;1921&lt;/Year&gt;&lt;RecNum&gt;489&lt;/RecNum&gt;&lt;DisplayText&gt;(Sugden 1921)&lt;/DisplayText&gt;&lt;record&gt;&lt;rec-number&gt;489&lt;/rec-number&gt;&lt;foreign-keys&gt;&lt;key app="EN" db-id="xtrtpexd9zwesae9vrlxa5fbrpepps92x2sf" timestamp="1680725102" guid="a883d7ef-6154-42e1-84ed-254ed25f4ada"&gt;489&lt;/key&gt;&lt;/foreign-keys&gt;&lt;ref-type name="Journal Article"&gt;17&lt;/ref-type&gt;&lt;contributors&gt;&lt;authors&gt;&lt;author&gt;Sugden, Samuel&lt;/author&gt;&lt;/authors&gt;&lt;/contributors&gt;&lt;titles&gt;&lt;title&gt;CLXXV.—The determination of surface tension from the rise in capillary tubes&lt;/title&gt;&lt;secondary-title&gt;Journal of the Chemical Society, Transactions&lt;/secondary-title&gt;&lt;/titles&gt;&lt;periodical&gt;&lt;full-title&gt;Journal of the Chemical Society, Transactions&lt;/full-title&gt;&lt;/periodical&gt;&lt;pages&gt;1483-1492&lt;/pages&gt;&lt;volume&gt;119&lt;/volume&gt;&lt;number&gt;0&lt;/number&gt;&lt;dates&gt;&lt;year&gt;1921&lt;/year&gt;&lt;/dates&gt;&lt;publisher&gt;The Royal Society of Chemistry&lt;/publisher&gt;&lt;isbn&gt;0368-1645&lt;/isbn&gt;&lt;work-type&gt;10.1039/CT9211901483&lt;/work-type&gt;&lt;urls&gt;&lt;related-urls&gt;&lt;url&gt;http://dx.doi.org/10.1039/CT9211901483&lt;/url&gt;&lt;/related-urls&gt;&lt;/urls&gt;&lt;electronic-resource-num&gt;10.1039/CT9211901483&lt;/electronic-resource-num&gt;&lt;/record&gt;&lt;/Cite&gt;&lt;/EndNote&gt;</w:instrText>
      </w:r>
      <w:r>
        <w:fldChar w:fldCharType="separate"/>
      </w:r>
      <w:r>
        <w:rPr>
          <w:noProof/>
        </w:rPr>
        <w:t>(Sugden 1921)</w:t>
      </w:r>
      <w: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A74BA4" w14:paraId="05C4F696" w14:textId="77777777" w:rsidTr="00C945C0">
        <w:trPr>
          <w:cantSplit/>
          <w:trHeight w:val="576"/>
        </w:trPr>
        <w:tc>
          <w:tcPr>
            <w:tcW w:w="8640" w:type="dxa"/>
            <w:vAlign w:val="center"/>
          </w:tcPr>
          <w:p w14:paraId="55D0AC6B" w14:textId="10281FAF" w:rsidR="00A74BA4" w:rsidRPr="009C190E" w:rsidRDefault="00000000" w:rsidP="00C945C0">
            <w:pPr>
              <w:keepLines/>
              <w:spacing w:after="120"/>
            </w:pPr>
            <m:oMath>
              <m:sSup>
                <m:sSupPr>
                  <m:ctrlPr>
                    <w:rPr>
                      <w:rFonts w:ascii="Cambria Math" w:hAnsi="Cambria Math"/>
                      <w:i/>
                    </w:rPr>
                  </m:ctrlPr>
                </m:sSupPr>
                <m:e>
                  <m:r>
                    <w:rPr>
                      <w:rFonts w:ascii="Cambria Math" w:hAnsi="Cambria Math"/>
                    </w:rPr>
                    <m:t>γ</m:t>
                  </m:r>
                </m:e>
                <m:sup>
                  <m:r>
                    <w:rPr>
                      <w:rFonts w:ascii="Cambria Math" w:hAnsi="Cambria Math"/>
                    </w:rPr>
                    <m:t>1/4</m:t>
                  </m:r>
                </m:sup>
              </m:sSup>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M</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V</m:t>
                      </m:r>
                    </m:sub>
                  </m:sSub>
                </m:e>
              </m:d>
            </m:oMath>
            <w:r w:rsidR="00A74BA4">
              <w:t xml:space="preserve"> </w:t>
            </w:r>
          </w:p>
        </w:tc>
        <w:tc>
          <w:tcPr>
            <w:tcW w:w="710" w:type="dxa"/>
            <w:vAlign w:val="center"/>
          </w:tcPr>
          <w:p w14:paraId="417377BA" w14:textId="61A22497" w:rsidR="00A74BA4" w:rsidRDefault="009757B6" w:rsidP="00C945C0">
            <w:pPr>
              <w:spacing w:after="120"/>
              <w:jc w:val="right"/>
            </w:pPr>
            <w:r>
              <w:t>(5.3)</w:t>
            </w:r>
          </w:p>
        </w:tc>
      </w:tr>
    </w:tbl>
    <w:p w14:paraId="5DCBF40F" w14:textId="77777777" w:rsidR="006A0A66" w:rsidRDefault="006A0A66" w:rsidP="006A0A66">
      <w:pPr>
        <w:spacing w:after="120"/>
        <w:jc w:val="both"/>
      </w:pPr>
      <w:r>
        <w:t xml:space="preserve">where </w:t>
      </w:r>
      <m:oMath>
        <m:r>
          <w:rPr>
            <w:rFonts w:ascii="Cambria Math" w:hAnsi="Cambria Math"/>
          </w:rPr>
          <m:t>γ</m:t>
        </m:r>
      </m:oMath>
      <w:r>
        <w:t xml:space="preserve"> is the interfacial tension between the two phases, </w:t>
      </w:r>
      <m:oMath>
        <m:r>
          <w:rPr>
            <w:rFonts w:ascii="Cambria Math" w:hAnsi="Cambria Math"/>
          </w:rPr>
          <m:t>P</m:t>
        </m:r>
      </m:oMath>
      <w:r>
        <w:t xml:space="preserve"> is the Parachor of the component, </w:t>
      </w:r>
      <m:oMath>
        <m:r>
          <w:rPr>
            <w:rFonts w:ascii="Cambria Math" w:hAnsi="Cambria Math"/>
          </w:rPr>
          <m:t>M</m:t>
        </m:r>
      </m:oMath>
      <w:r>
        <w:t xml:space="preserve"> is its molar mass, and </w:t>
      </w:r>
      <m:oMath>
        <m:sSub>
          <m:sSubPr>
            <m:ctrlPr>
              <w:rPr>
                <w:rFonts w:ascii="Cambria Math" w:hAnsi="Cambria Math"/>
                <w:i/>
              </w:rPr>
            </m:ctrlPr>
          </m:sSubPr>
          <m:e>
            <m:r>
              <w:rPr>
                <w:rFonts w:ascii="Cambria Math" w:hAnsi="Cambria Math"/>
              </w:rPr>
              <m:t>ρ</m:t>
            </m:r>
          </m:e>
          <m:sub>
            <m:r>
              <w:rPr>
                <w:rFonts w:ascii="Cambria Math" w:hAnsi="Cambria Math"/>
              </w:rPr>
              <m:t>L</m:t>
            </m:r>
          </m:sub>
        </m:sSub>
      </m:oMath>
      <w:r>
        <w:t xml:space="preserve"> and </w:t>
      </w:r>
      <m:oMath>
        <m:sSub>
          <m:sSubPr>
            <m:ctrlPr>
              <w:rPr>
                <w:rFonts w:ascii="Cambria Math" w:hAnsi="Cambria Math"/>
                <w:i/>
              </w:rPr>
            </m:ctrlPr>
          </m:sSubPr>
          <m:e>
            <m:r>
              <w:rPr>
                <w:rFonts w:ascii="Cambria Math" w:hAnsi="Cambria Math"/>
              </w:rPr>
              <m:t>ρ</m:t>
            </m:r>
          </m:e>
          <m:sub>
            <m:r>
              <w:rPr>
                <w:rFonts w:ascii="Cambria Math" w:hAnsi="Cambria Math"/>
              </w:rPr>
              <m:t>V</m:t>
            </m:r>
          </m:sub>
        </m:sSub>
      </m:oMath>
      <w:r>
        <w:t xml:space="preserve"> are the densities of the liquid and vapor phases in equilibrium, respectively.</w:t>
      </w:r>
    </w:p>
    <w:p w14:paraId="745EBABD" w14:textId="379234DE" w:rsidR="006A0A66" w:rsidRDefault="006A0A66" w:rsidP="006A0A66">
      <w:pPr>
        <w:spacing w:after="120"/>
        <w:jc w:val="both"/>
      </w:pPr>
      <w:r w:rsidRPr="0028749D">
        <w:t xml:space="preserve">The </w:t>
      </w:r>
      <w:proofErr w:type="spellStart"/>
      <w:r w:rsidRPr="0028749D">
        <w:t>Parachor</w:t>
      </w:r>
      <w:proofErr w:type="spellEnd"/>
      <w:r w:rsidRPr="0028749D">
        <w:t xml:space="preserve"> is a temperature-independent additive property associated with the structural components (atoms and functional groups) of a molecule </w:t>
      </w:r>
      <w:r>
        <w:fldChar w:fldCharType="begin"/>
      </w:r>
      <w:r>
        <w:instrText xml:space="preserve"> ADDIN EN.CITE &lt;EndNote&gt;&lt;Cite&gt;&lt;Author&gt;Zhelezny&lt;/Author&gt;&lt;Year&gt;2009&lt;/Year&gt;&lt;RecNum&gt;492&lt;/RecNum&gt;&lt;DisplayText&gt;(Zhelezny et al. 2009)&lt;/DisplayText&gt;&lt;record&gt;&lt;rec-number&gt;492&lt;/rec-number&gt;&lt;foreign-keys&gt;&lt;key app="EN" db-id="xtrtpexd9zwesae9vrlxa5fbrpepps92x2sf" timestamp="1680725937" guid="194b39f5-04ee-4b17-ac9e-6974a7be61cb"&gt;492&lt;/key&gt;&lt;/foreign-keys&gt;&lt;ref-type name="Journal Article"&gt;17&lt;/ref-type&gt;&lt;contributors&gt;&lt;authors&gt;&lt;author&gt;Zhelezny, V. P.&lt;/author&gt;&lt;author&gt;Semenyuk, Yu V.&lt;/author&gt;&lt;author&gt;Ancherbak, S. N.&lt;/author&gt;&lt;author&gt;Emel’yanenko, N. V.&lt;/author&gt;&lt;/authors&gt;&lt;/contributors&gt;&lt;titles&gt;&lt;title&gt;The temperature dependence of parachor&lt;/title&gt;&lt;secondary-title&gt;Russian Journal of Physical Chemistry A&lt;/secondary-title&gt;&lt;/titles&gt;&lt;periodical&gt;&lt;full-title&gt;Russian Journal of Physical Chemistry A&lt;/full-title&gt;&lt;/periodical&gt;&lt;pages&gt;182-186&lt;/pages&gt;&lt;volume&gt;83&lt;/volume&gt;&lt;number&gt;2&lt;/number&gt;&lt;dates&gt;&lt;year&gt;2009&lt;/year&gt;&lt;pub-dates&gt;&lt;date&gt;2009/01/01&lt;/date&gt;&lt;/pub-dates&gt;&lt;/dates&gt;&lt;isbn&gt;1531-863X&lt;/isbn&gt;&lt;urls&gt;&lt;related-urls&gt;&lt;url&gt;https://doi.org/10.1134/S0036024409020071&lt;/url&gt;&lt;/related-urls&gt;&lt;/urls&gt;&lt;electronic-resource-num&gt;10.1134/S0036024409020071&lt;/electronic-resource-num&gt;&lt;/record&gt;&lt;/Cite&gt;&lt;/EndNote&gt;</w:instrText>
      </w:r>
      <w:r>
        <w:fldChar w:fldCharType="separate"/>
      </w:r>
      <w:r>
        <w:rPr>
          <w:noProof/>
        </w:rPr>
        <w:t>(Zhelezny et al. 2009)</w:t>
      </w:r>
      <w:r>
        <w:fldChar w:fldCharType="end"/>
      </w:r>
      <w:r w:rsidRPr="0028749D">
        <w:t xml:space="preserve">. </w:t>
      </w:r>
      <w:r>
        <w:fldChar w:fldCharType="begin"/>
      </w:r>
      <w:r>
        <w:instrText xml:space="preserve"> ADDIN EN.CITE &lt;EndNote&gt;&lt;Cite AuthorYear="1"&gt;&lt;Author&gt;Quayle&lt;/Author&gt;&lt;Year&gt;1953&lt;/Year&gt;&lt;RecNum&gt;490&lt;/RecNum&gt;&lt;DisplayText&gt;Quayle (1953)&lt;/DisplayText&gt;&lt;record&gt;&lt;rec-number&gt;490&lt;/rec-number&gt;&lt;foreign-keys&gt;&lt;key app="EN" db-id="xtrtpexd9zwesae9vrlxa5fbrpepps92x2sf" timestamp="1680725792" guid="6105d533-280d-4f65-9d67-411a173546c1"&gt;490&lt;/key&gt;&lt;/foreign-keys&gt;&lt;ref-type name="Journal Article"&gt;17&lt;/ref-type&gt;&lt;contributors&gt;&lt;authors&gt;&lt;author&gt;Quayle, Osborne R.&lt;/author&gt;&lt;/authors&gt;&lt;/contributors&gt;&lt;titles&gt;&lt;title&gt;The Parachors of Organic Compounds. An Interpretation and Catalogue&lt;/title&gt;&lt;secondary-title&gt;Chemical Reviews&lt;/secondary-title&gt;&lt;/titles&gt;&lt;periodical&gt;&lt;full-title&gt;Chemical Reviews&lt;/full-title&gt;&lt;/periodical&gt;&lt;pages&gt;439-589&lt;/pages&gt;&lt;volume&gt;53&lt;/volume&gt;&lt;number&gt;3&lt;/number&gt;&lt;dates&gt;&lt;year&gt;1953&lt;/year&gt;&lt;pub-dates&gt;&lt;date&gt;1953/12/01&lt;/date&gt;&lt;/pub-dates&gt;&lt;/dates&gt;&lt;publisher&gt;American Chemical Society&lt;/publisher&gt;&lt;isbn&gt;0009-2665&lt;/isbn&gt;&lt;urls&gt;&lt;related-urls&gt;&lt;url&gt;https://doi.org/10.1021/cr60166a003&lt;/url&gt;&lt;/related-urls&gt;&lt;/urls&gt;&lt;electronic-resource-num&gt;10.1021/cr60166a003&lt;/electronic-resource-num&gt;&lt;/record&gt;&lt;/Cite&gt;&lt;/EndNote&gt;</w:instrText>
      </w:r>
      <w:r>
        <w:fldChar w:fldCharType="separate"/>
      </w:r>
      <w:r w:rsidRPr="00EC10C4">
        <w:rPr>
          <w:noProof/>
        </w:rPr>
        <w:t>Quayle (1953)</w:t>
      </w:r>
      <w:r>
        <w:fldChar w:fldCharType="end"/>
      </w:r>
      <w:r>
        <w:t xml:space="preserve"> </w:t>
      </w:r>
      <w:r w:rsidRPr="0028749D">
        <w:t xml:space="preserve">extensively characterized the </w:t>
      </w:r>
      <w:proofErr w:type="spellStart"/>
      <w:r w:rsidRPr="0028749D">
        <w:t>Parachor</w:t>
      </w:r>
      <w:proofErr w:type="spellEnd"/>
      <w:r w:rsidRPr="0028749D">
        <w:t xml:space="preserve"> for various organic compounds. To describe the IFT for the </w:t>
      </w:r>
      <w:r w:rsidRPr="0028749D">
        <w:lastRenderedPageBreak/>
        <w:t>pure CO</w:t>
      </w:r>
      <w:r w:rsidRPr="0028749D">
        <w:rPr>
          <w:vertAlign w:val="subscript"/>
        </w:rPr>
        <w:t>2</w:t>
      </w:r>
      <w:r w:rsidRPr="0028749D">
        <w:t xml:space="preserve">-brine system, </w:t>
      </w:r>
      <w:r>
        <w:fldChar w:fldCharType="begin"/>
      </w:r>
      <w:r w:rsidR="00812F80">
        <w:instrText xml:space="preserve"> ADDIN EN.CITE &lt;EndNote&gt;&lt;Cite AuthorYear="1"&gt;&lt;Author&gt;Chalbaud&lt;/Author&gt;&lt;Year&gt;2009&lt;/Year&gt;&lt;RecNum&gt;412&lt;/RecNum&gt;&lt;DisplayText&gt;Chalbaud et al. (2009)&lt;/DisplayText&gt;&lt;record&gt;&lt;rec-number&gt;412&lt;/rec-number&gt;&lt;foreign-keys&gt;&lt;key app="EN" db-id="xtrtpexd9zwesae9vrlxa5fbrpepps92x2sf" timestamp="1679441225" guid="1a262fea-2cca-4f8c-8a43-5ea5702540e1"&gt;412&lt;/key&gt;&lt;/foreign-keys&gt;&lt;ref-type name="Journal Article"&gt;17&lt;/ref-type&gt;&lt;contributors&gt;&lt;authors&gt;&lt;author&gt;Chalbaud, C.&lt;/author&gt;&lt;author&gt;Robin, M.&lt;/author&gt;&lt;author&gt;Lombard, J. M.&lt;/author&gt;&lt;author&gt;Martin, F.&lt;/author&gt;&lt;author&gt;Egermann, P.&lt;/author&gt;&lt;author&gt;Bertin, H.&lt;/author&gt;&lt;/authors&gt;&lt;/contributors&gt;&lt;titles&gt;&lt;title&gt;Interfacial tension measurements and wettability evaluation for geological CO2 storage&lt;/title&gt;&lt;secondary-title&gt;Advances in Water Resources&lt;/secondary-title&gt;&lt;/titles&gt;&lt;periodical&gt;&lt;full-title&gt;Advances in Water Resources&lt;/full-title&gt;&lt;/periodical&gt;&lt;pages&gt;98-109&lt;/pages&gt;&lt;volume&gt;32&lt;/volume&gt;&lt;number&gt;1&lt;/number&gt;&lt;keywords&gt;&lt;keyword&gt;Earth sciences&lt;/keyword&gt;&lt;keyword&gt;Earth, ocean, space&lt;/keyword&gt;&lt;keyword&gt;Engineering and environment geology. Geothermics&lt;/keyword&gt;&lt;keyword&gt;Exact sciences and technology&lt;/keyword&gt;&lt;keyword&gt;Hydrogeology&lt;/keyword&gt;&lt;keyword&gt;Hydrology. Hydrogeology&lt;/keyword&gt;&lt;keyword&gt;Pollution, environment geology&lt;/keyword&gt;&lt;/keywords&gt;&lt;dates&gt;&lt;year&gt;2009&lt;/year&gt;&lt;/dates&gt;&lt;pub-location&gt;Kidlington&lt;/pub-location&gt;&lt;publisher&gt;Kidlington: Elsevier&lt;/publisher&gt;&lt;isbn&gt;0309-1708&lt;/isbn&gt;&lt;urls&gt;&lt;related-urls&gt;&lt;url&gt;https://doi.org/10.1016/j.advwatres.2008.10.012&lt;/url&gt;&lt;/related-urls&gt;&lt;/urls&gt;&lt;electronic-resource-num&gt;10.1016/j.advwatres.2008.10.012&lt;/electronic-resource-num&gt;&lt;/record&gt;&lt;/Cite&gt;&lt;/EndNote&gt;</w:instrText>
      </w:r>
      <w:r>
        <w:fldChar w:fldCharType="separate"/>
      </w:r>
      <w:r w:rsidRPr="000820D8">
        <w:rPr>
          <w:noProof/>
        </w:rPr>
        <w:t xml:space="preserve">Chalbaud et al. </w:t>
      </w:r>
      <w:r w:rsidRPr="00982A19">
        <w:rPr>
          <w:noProof/>
        </w:rPr>
        <w:t>(2009)</w:t>
      </w:r>
      <w:r>
        <w:fldChar w:fldCharType="end"/>
      </w:r>
      <w:r w:rsidRPr="0028749D">
        <w:t xml:space="preserve"> employed the </w:t>
      </w:r>
      <w:proofErr w:type="spellStart"/>
      <w:r w:rsidRPr="0028749D">
        <w:t>Parachor</w:t>
      </w:r>
      <w:proofErr w:type="spellEnd"/>
      <w:r w:rsidRPr="0028749D">
        <w:t xml:space="preserve"> model below the critical point (high </w:t>
      </w:r>
      <m:oMath>
        <m:r>
          <w:rPr>
            <w:rFonts w:ascii="Cambria Math" w:hAnsi="Cambria Math"/>
          </w:rPr>
          <m:t>∆ρ</m:t>
        </m:r>
      </m:oMath>
      <w:r w:rsidRPr="0028749D">
        <w:t xml:space="preserve">), followed by two components above the critical point (low </w:t>
      </w:r>
      <m:oMath>
        <m:r>
          <w:rPr>
            <w:rFonts w:ascii="Cambria Math" w:hAnsi="Cambria Math"/>
          </w:rPr>
          <m:t>∆ρ</m:t>
        </m:r>
      </m:oMath>
      <w:r w:rsidRPr="0028749D">
        <w:t xml:space="preserve">). This model accounts for the pseudo plateau IFT and the linear increase with salinity. </w:t>
      </w:r>
      <w:r>
        <w:fldChar w:fldCharType="begin"/>
      </w:r>
      <w:r w:rsidR="002326C7">
        <w:instrText xml:space="preserve"> ADDIN EN.CITE &lt;EndNote&gt;&lt;Cite AuthorYear="1"&gt;&lt;Author&gt;Liu&lt;/Author&gt;&lt;Year&gt;2016&lt;/Year&gt;&lt;RecNum&gt;484&lt;/RecNum&gt;&lt;DisplayText&gt;Liu et al. (2016)&lt;/DisplayText&gt;&lt;record&gt;&lt;rec-number&gt;484&lt;/rec-number&gt;&lt;foreign-keys&gt;&lt;key app="EN" db-id="xtrtpexd9zwesae9vrlxa5fbrpepps92x2sf" timestamp="1680702670" guid="31cedb78-d8da-4c7c-acab-73aedb63081e"&gt;484&lt;/key&gt;&lt;/foreign-keys&gt;&lt;ref-type name="Journal Article"&gt;17&lt;/ref-type&gt;&lt;contributors&gt;&lt;authors&gt;&lt;author&gt;Liu, Yueliang&lt;/author&gt;&lt;author&gt;Li, Huazhou Andy&lt;/author&gt;&lt;author&gt;Okuno, Ryosuke&lt;/author&gt;&lt;/authors&gt;&lt;/contributors&gt;&lt;titles&gt;&lt;title&gt;Measurements and Modeling of Interfacial Tension for CO2/CH4/Brine Systems under Reservoir Conditions&lt;/title&gt;&lt;secondary-title&gt;Industrial &amp;amp; Engineering Chemistry Research&lt;/secondary-title&gt;&lt;/titles&gt;&lt;periodical&gt;&lt;full-title&gt;Industrial &amp;amp; Engineering Chemistry Research&lt;/full-title&gt;&lt;/periodical&gt;&lt;pages&gt;12358-12375&lt;/pages&gt;&lt;volume&gt;55&lt;/volume&gt;&lt;number&gt;48&lt;/number&gt;&lt;dates&gt;&lt;year&gt;2016&lt;/year&gt;&lt;pub-dates&gt;&lt;date&gt;2016/12/07&lt;/date&gt;&lt;/pub-dates&gt;&lt;/dates&gt;&lt;publisher&gt;American Chemical Society&lt;/publisher&gt;&lt;isbn&gt;0888-5885&lt;/isbn&gt;&lt;urls&gt;&lt;related-urls&gt;&lt;url&gt;https://doi.org/10.1021/acs.iecr.6b02446&lt;/url&gt;&lt;/related-urls&gt;&lt;/urls&gt;&lt;electronic-resource-num&gt;10.1021/acs.iecr.6b02446&lt;/electronic-resource-num&gt;&lt;/record&gt;&lt;/Cite&gt;&lt;/EndNote&gt;</w:instrText>
      </w:r>
      <w:r>
        <w:fldChar w:fldCharType="separate"/>
      </w:r>
      <w:r w:rsidRPr="000820D8">
        <w:rPr>
          <w:noProof/>
        </w:rPr>
        <w:t>Liu et al. (2016)</w:t>
      </w:r>
      <w:r>
        <w:fldChar w:fldCharType="end"/>
      </w:r>
      <w:r w:rsidRPr="0028749D">
        <w:t xml:space="preserve"> developed a robust correlation for gas mixtures </w:t>
      </w:r>
      <w:r>
        <w:t>(CH</w:t>
      </w:r>
      <w:r w:rsidRPr="000820D8">
        <w:rPr>
          <w:vertAlign w:val="subscript"/>
        </w:rPr>
        <w:t>4</w:t>
      </w:r>
      <w:r>
        <w:t>+CO</w:t>
      </w:r>
      <w:r>
        <w:rPr>
          <w:vertAlign w:val="subscript"/>
        </w:rPr>
        <w:t>2</w:t>
      </w:r>
      <w:r>
        <w:t>)</w:t>
      </w:r>
      <w:r w:rsidRPr="0028749D">
        <w:t xml:space="preserve">, considering gas composition, temperature, pressure, density differences, individual molecular weights, and individual </w:t>
      </w:r>
      <w:proofErr w:type="spellStart"/>
      <w:r w:rsidRPr="0028749D">
        <w:t>Parachor</w:t>
      </w:r>
      <w:proofErr w:type="spellEnd"/>
      <w:r w:rsidRPr="0028749D">
        <w:t xml:space="preserve"> coefficients. They reported enhanced accuracy in predicting the CO</w:t>
      </w:r>
      <w:r w:rsidRPr="0028749D">
        <w:rPr>
          <w:vertAlign w:val="subscript"/>
        </w:rPr>
        <w:t>2</w:t>
      </w:r>
      <w:r w:rsidRPr="0028749D">
        <w:t>-CH</w:t>
      </w:r>
      <w:r w:rsidRPr="0028749D">
        <w:rPr>
          <w:vertAlign w:val="subscript"/>
        </w:rPr>
        <w:t>4</w:t>
      </w:r>
      <w:r w:rsidRPr="0028749D">
        <w:t xml:space="preserve"> mixture IFT with brine, surpassing commonly used correlations in the petroleum industry for hydrocarbon/water systems </w:t>
      </w:r>
      <w:r>
        <w:fldChar w:fldCharType="begin">
          <w:fldData xml:space="preserve">PEVuZE5vdGU+PENpdGU+PEF1dGhvcj5XZWluYXVnPC9BdXRob3I+PFllYXI+MTk0MzwvWWVhcj48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</w:fldData>
        </w:fldChar>
      </w:r>
      <w:r w:rsidR="005C0118">
        <w:instrText xml:space="preserve"> ADDIN EN.CITE </w:instrText>
      </w:r>
      <w:r w:rsidR="005C0118">
        <w:fldChar w:fldCharType="begin">
          <w:fldData xml:space="preserve">PEVuZE5vdGU+PENpdGU+PEF1dGhvcj5XZWluYXVnPC9BdXRob3I+PFllYXI+MTk0MzwvWWVhcj48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</w:fldData>
        </w:fldChar>
      </w:r>
      <w:r w:rsidR="005C0118">
        <w:instrText xml:space="preserve"> ADDIN EN.CITE.DATA </w:instrText>
      </w:r>
      <w:r w:rsidR="005C0118">
        <w:fldChar w:fldCharType="end"/>
      </w:r>
      <w:r>
        <w:fldChar w:fldCharType="separate"/>
      </w:r>
      <w:r>
        <w:rPr>
          <w:noProof/>
        </w:rPr>
        <w:t>(Weinaug and Katz 1943, Ramey and Firoozabadi 1988, Corbett 2000, Sutton 2009)</w:t>
      </w:r>
      <w:r>
        <w:fldChar w:fldCharType="end"/>
      </w:r>
      <w:r w:rsidRPr="0028749D">
        <w:t>. Molecular dynamics studies have corroborated</w:t>
      </w:r>
      <w:r>
        <w:t xml:space="preserve"> the work from</w:t>
      </w:r>
      <w:r w:rsidRPr="0028749D">
        <w:t xml:space="preserve"> </w:t>
      </w:r>
      <w:r>
        <w:fldChar w:fldCharType="begin"/>
      </w:r>
      <w:r w:rsidR="002326C7">
        <w:instrText xml:space="preserve"> ADDIN EN.CITE &lt;EndNote&gt;&lt;Cite AuthorYear="1"&gt;&lt;Author&gt;Liu&lt;/Author&gt;&lt;Year&gt;2016&lt;/Year&gt;&lt;RecNum&gt;484&lt;/RecNum&gt;&lt;DisplayText&gt;Liu et al. (2016)&lt;/DisplayText&gt;&lt;record&gt;&lt;rec-number&gt;484&lt;/rec-number&gt;&lt;foreign-keys&gt;&lt;key app="EN" db-id="xtrtpexd9zwesae9vrlxa5fbrpepps92x2sf" timestamp="1680702670" guid="31cedb78-d8da-4c7c-acab-73aedb63081e"&gt;484&lt;/key&gt;&lt;/foreign-keys&gt;&lt;ref-type name="Journal Article"&gt;17&lt;/ref-type&gt;&lt;contributors&gt;&lt;authors&gt;&lt;author&gt;Liu, Yueliang&lt;/author&gt;&lt;author&gt;Li, Huazhou Andy&lt;/author&gt;&lt;author&gt;Okuno, Ryosuke&lt;/author&gt;&lt;/authors&gt;&lt;/contributors&gt;&lt;titles&gt;&lt;title&gt;Measurements and Modeling of Interfacial Tension for CO2/CH4/Brine Systems under Reservoir Conditions&lt;/title&gt;&lt;secondary-title&gt;Industrial &amp;amp; Engineering Chemistry Research&lt;/secondary-title&gt;&lt;/titles&gt;&lt;periodical&gt;&lt;full-title&gt;Industrial &amp;amp; Engineering Chemistry Research&lt;/full-title&gt;&lt;/periodical&gt;&lt;pages&gt;12358-12375&lt;/pages&gt;&lt;volume&gt;55&lt;/volume&gt;&lt;number&gt;48&lt;/number&gt;&lt;dates&gt;&lt;year&gt;2016&lt;/year&gt;&lt;pub-dates&gt;&lt;date&gt;2016/12/07&lt;/date&gt;&lt;/pub-dates&gt;&lt;/dates&gt;&lt;publisher&gt;American Chemical Society&lt;/publisher&gt;&lt;isbn&gt;0888-5885&lt;/isbn&gt;&lt;urls&gt;&lt;related-urls&gt;&lt;url&gt;https://doi.org/10.1021/acs.iecr.6b02446&lt;/url&gt;&lt;/related-urls&gt;&lt;/urls&gt;&lt;electronic-resource-num&gt;10.1021/acs.iecr.6b02446&lt;/electronic-resource-num&gt;&lt;/record&gt;&lt;/Cite&gt;&lt;/EndNote&gt;</w:instrText>
      </w:r>
      <w:r>
        <w:fldChar w:fldCharType="separate"/>
      </w:r>
      <w:r>
        <w:rPr>
          <w:noProof/>
        </w:rPr>
        <w:t>Liu et al. (2016)</w:t>
      </w:r>
      <w:r>
        <w:fldChar w:fldCharType="end"/>
      </w:r>
      <w:r w:rsidRPr="0028749D">
        <w:t xml:space="preserve"> </w:t>
      </w:r>
      <w:r>
        <w:t>a</w:t>
      </w:r>
      <w:r w:rsidRPr="0028749D">
        <w:t>nd provided insights into the behavior of IFT in more complex HC-CO</w:t>
      </w:r>
      <w:r w:rsidRPr="0028749D">
        <w:rPr>
          <w:vertAlign w:val="subscript"/>
        </w:rPr>
        <w:t>2</w:t>
      </w:r>
      <w:r w:rsidRPr="0028749D">
        <w:t xml:space="preserve">-brine systems </w:t>
      </w:r>
      <w:r>
        <w:fldChar w:fldCharType="begin">
          <w:fldData xml:space="preserve">PEVuZE5vdGU+PENpdGU+PEF1dGhvcj5OYXJheWFuYW4gTmFpcjwvQXV0aG9yPjxZZWFyPjIwMjI8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</w:fldData>
        </w:fldChar>
      </w:r>
      <w:r w:rsidR="005C0118">
        <w:instrText xml:space="preserve"> ADDIN EN.CITE </w:instrText>
      </w:r>
      <w:r w:rsidR="005C0118">
        <w:fldChar w:fldCharType="begin">
          <w:fldData xml:space="preserve">PEVuZE5vdGU+PENpdGU+PEF1dGhvcj5OYXJheWFuYW4gTmFpcjwvQXV0aG9yPjxZZWFyPjIwMjI8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</w:fldData>
        </w:fldChar>
      </w:r>
      <w:r w:rsidR="005C0118">
        <w:instrText xml:space="preserve"> ADDIN EN.CITE.DATA </w:instrText>
      </w:r>
      <w:r w:rsidR="005C0118">
        <w:fldChar w:fldCharType="end"/>
      </w:r>
      <w:r>
        <w:fldChar w:fldCharType="separate"/>
      </w:r>
      <w:r>
        <w:rPr>
          <w:noProof/>
        </w:rPr>
        <w:t>(Narayanan Nair et al. 2022, Choudhary et al. 2021, Yang et al. 2019)</w:t>
      </w:r>
      <w:r>
        <w:fldChar w:fldCharType="end"/>
      </w:r>
      <w:r>
        <w:t>.</w:t>
      </w:r>
    </w:p>
    <w:p w14:paraId="712ED5F3" w14:textId="211503D9" w:rsidR="006A0A66" w:rsidRDefault="006A0A66" w:rsidP="00634AD7">
      <w:pPr>
        <w:jc w:val="both"/>
      </w:pPr>
      <w:r w:rsidRPr="0028749D">
        <w:t xml:space="preserve">Several authors have proposed that </w:t>
      </w:r>
      <m:oMath>
        <m:r>
          <w:rPr>
            <w:rFonts w:ascii="Cambria Math" w:hAnsi="Cambria Math"/>
          </w:rPr>
          <m:t>∆ρ</m:t>
        </m:r>
      </m:oMath>
      <w:r w:rsidRPr="0028749D">
        <w:t xml:space="preserve"> is the primary control on the behavior of the CO</w:t>
      </w:r>
      <w:r w:rsidRPr="00A17BB1">
        <w:rPr>
          <w:vertAlign w:val="subscript"/>
        </w:rPr>
        <w:t>2</w:t>
      </w:r>
      <w:r w:rsidRPr="0028749D">
        <w:t>-H</w:t>
      </w:r>
      <w:r w:rsidRPr="00A17BB1">
        <w:rPr>
          <w:vertAlign w:val="subscript"/>
        </w:rPr>
        <w:t>2</w:t>
      </w:r>
      <w:r w:rsidRPr="0028749D">
        <w:t xml:space="preserve">O/brine IFT </w:t>
      </w:r>
      <w:r>
        <w:fldChar w:fldCharType="begin">
          <w:fldData xml:space="preserve">PEVuZE5vdGU+PENpdGU+PEF1dGhvcj5DaGFsYmF1ZDwvQXV0aG9yPjxZZWFyPjIwMDk8L1llYXI+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</w:fldData>
        </w:fldChar>
      </w:r>
      <w:r w:rsidR="00A345D4">
        <w:instrText xml:space="preserve"> ADDIN EN.CITE </w:instrText>
      </w:r>
      <w:r w:rsidR="00A345D4">
        <w:fldChar w:fldCharType="begin">
          <w:fldData xml:space="preserve">PEVuZE5vdGU+PENpdGU+PEF1dGhvcj5DaGFsYmF1ZDwvQXV0aG9yPjxZZWFyPjIwMDk8L1llYXI+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</w:fldData>
        </w:fldChar>
      </w:r>
      <w:r w:rsidR="00A345D4">
        <w:instrText xml:space="preserve"> ADDIN EN.CITE.DATA </w:instrText>
      </w:r>
      <w:r w:rsidR="00A345D4">
        <w:fldChar w:fldCharType="end"/>
      </w:r>
      <w:r>
        <w:fldChar w:fldCharType="separate"/>
      </w:r>
      <w:r>
        <w:rPr>
          <w:noProof/>
        </w:rPr>
        <w:t>(Chalbaud et al. 2009, Bikkina et al. 2011, Li et al. 2012, Pereira et al. 2016)</w:t>
      </w:r>
      <w:r>
        <w:fldChar w:fldCharType="end"/>
      </w:r>
      <w:r w:rsidRPr="0028749D">
        <w:t xml:space="preserve">. </w:t>
      </w:r>
      <w:r w:rsidR="00A74BA4">
        <w:t xml:space="preserve">Therefore, in </w:t>
      </w:r>
      <w:r w:rsidR="00A74BA4" w:rsidRPr="00A17BB1">
        <w:rPr>
          <w:b/>
          <w:bCs/>
        </w:rPr>
        <w:fldChar w:fldCharType="begin"/>
      </w:r>
      <w:r w:rsidR="00A74BA4" w:rsidRPr="00A17BB1">
        <w:rPr>
          <w:b/>
          <w:bCs/>
        </w:rPr>
        <w:instrText xml:space="preserve"> REF _Ref131628670 \h  \* MERGEFORMAT </w:instrText>
      </w:r>
      <w:r w:rsidR="00A74BA4" w:rsidRPr="00A17BB1">
        <w:rPr>
          <w:b/>
          <w:bCs/>
        </w:rPr>
      </w:r>
      <w:r w:rsidR="00A74BA4" w:rsidRPr="00A17BB1">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34</w:t>
      </w:r>
      <w:r w:rsidR="00A74BA4" w:rsidRPr="00A17BB1">
        <w:rPr>
          <w:b/>
          <w:bCs/>
        </w:rPr>
        <w:fldChar w:fldCharType="end"/>
      </w:r>
      <w:r w:rsidR="00A74BA4">
        <w:t>, the selected I</w:t>
      </w:r>
      <w:r w:rsidR="00A74BA4" w:rsidRPr="0028749D">
        <w:t xml:space="preserve">FT dataset in </w:t>
      </w:r>
      <w:r w:rsidR="00A74BA4" w:rsidRPr="00A17BB1">
        <w:rPr>
          <w:b/>
          <w:bCs/>
        </w:rPr>
        <w:fldChar w:fldCharType="begin"/>
      </w:r>
      <w:r w:rsidR="00A74BA4" w:rsidRPr="00A17BB1">
        <w:rPr>
          <w:b/>
          <w:bCs/>
        </w:rPr>
        <w:instrText xml:space="preserve"> REF _Ref131243322 \h  \* MERGEFORMAT </w:instrText>
      </w:r>
      <w:r w:rsidR="00A74BA4" w:rsidRPr="00A17BB1">
        <w:rPr>
          <w:b/>
          <w:bCs/>
        </w:rPr>
      </w:r>
      <w:r w:rsidR="00A74BA4" w:rsidRPr="00A17BB1">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3</w:t>
      </w:r>
      <w:r w:rsidR="00A74BA4" w:rsidRPr="00A17BB1">
        <w:rPr>
          <w:b/>
          <w:bCs/>
        </w:rPr>
        <w:fldChar w:fldCharType="end"/>
      </w:r>
      <w:r w:rsidR="00A74BA4">
        <w:t xml:space="preserve"> </w:t>
      </w:r>
      <w:r w:rsidR="00F9396A">
        <w:t xml:space="preserve">were </w:t>
      </w:r>
      <w:r w:rsidR="00A74BA4">
        <w:t xml:space="preserve">plotted </w:t>
      </w:r>
      <w:r w:rsidR="00A74BA4" w:rsidRPr="0028749D">
        <w:t xml:space="preserve">as a function of </w:t>
      </w:r>
      <m:oMath>
        <m:r>
          <w:rPr>
            <w:rFonts w:ascii="Cambria Math" w:hAnsi="Cambria Math"/>
          </w:rPr>
          <m:t>∆ρ</m:t>
        </m:r>
      </m:oMath>
      <w:r w:rsidR="00A74BA4" w:rsidRPr="0028749D">
        <w:t xml:space="preserve">. </w:t>
      </w:r>
      <w:r w:rsidR="00A74BA4">
        <w:t>It</w:t>
      </w:r>
      <w:r w:rsidRPr="0028749D">
        <w:t xml:space="preserve"> indicates that the CO</w:t>
      </w:r>
      <w:r w:rsidRPr="00A17BB1">
        <w:rPr>
          <w:vertAlign w:val="subscript"/>
        </w:rPr>
        <w:t>2</w:t>
      </w:r>
      <w:r w:rsidRPr="0028749D">
        <w:t>-H</w:t>
      </w:r>
      <w:r w:rsidRPr="00A17BB1">
        <w:rPr>
          <w:vertAlign w:val="subscript"/>
        </w:rPr>
        <w:t>2</w:t>
      </w:r>
      <w:r w:rsidRPr="0028749D">
        <w:t>O/brine IFT-</w:t>
      </w:r>
      <m:oMath>
        <m:r>
          <w:rPr>
            <w:rFonts w:ascii="Cambria Math" w:hAnsi="Cambria Math"/>
          </w:rPr>
          <m:t>∆ρ</m:t>
        </m:r>
      </m:oMath>
      <w:r w:rsidRPr="0028749D">
        <w:t xml:space="preserve"> curve follows a bilinear trend, decreasing steeply from larger </w:t>
      </w:r>
      <m:oMath>
        <m:r>
          <w:rPr>
            <w:rFonts w:ascii="Cambria Math" w:hAnsi="Cambria Math"/>
          </w:rPr>
          <m:t>∆ρ</m:t>
        </m:r>
      </m:oMath>
      <w:r w:rsidRPr="0028749D">
        <w:t xml:space="preserve"> to the vicinity of the critical point (</w:t>
      </w:r>
      <m:oMath>
        <m:r>
          <w:rPr>
            <w:rFonts w:ascii="Cambria Math" w:hAnsi="Cambria Math"/>
          </w:rPr>
          <m:t>∆ρ</m:t>
        </m:r>
      </m:oMath>
      <w:r w:rsidRPr="0028749D">
        <w:t xml:space="preserve"> ~</w:t>
      </w:r>
      <w:r>
        <w:t xml:space="preserve"> </w:t>
      </w:r>
      <w:r w:rsidRPr="0028749D">
        <w:t>600 kg/m</w:t>
      </w:r>
      <w:r w:rsidRPr="00A17BB1">
        <w:rPr>
          <w:vertAlign w:val="superscript"/>
        </w:rPr>
        <w:t>3</w:t>
      </w:r>
      <w:r w:rsidRPr="0028749D">
        <w:t xml:space="preserve">), and then mildly declining until it flattens at lower </w:t>
      </w:r>
      <m:oMath>
        <m:r>
          <w:rPr>
            <w:rFonts w:ascii="Cambria Math" w:hAnsi="Cambria Math"/>
          </w:rPr>
          <m:t>∆ρ</m:t>
        </m:r>
      </m:oMath>
      <w:r w:rsidRPr="0028749D">
        <w:t>. Furthermore, an increase in brine salinity</w:t>
      </w:r>
      <w:r w:rsidR="00CE7FED">
        <w:t xml:space="preserve"> (M &gt; 1) shifts </w:t>
      </w:r>
      <w:r w:rsidR="00CE7FED" w:rsidRPr="0028749D">
        <w:t>IFT-</w:t>
      </w:r>
      <m:oMath>
        <m:r>
          <w:rPr>
            <w:rFonts w:ascii="Cambria Math" w:hAnsi="Cambria Math"/>
          </w:rPr>
          <m:t>∆ρ</m:t>
        </m:r>
      </m:oMath>
      <w:r w:rsidR="00CE7FED" w:rsidRPr="0028749D">
        <w:t xml:space="preserve"> curve</w:t>
      </w:r>
      <w:r w:rsidR="00CE7FED">
        <w:t>, resulting</w:t>
      </w:r>
      <w:r w:rsidRPr="0028749D">
        <w:t xml:space="preserve"> in a higher pseudo plateau IFT.</w:t>
      </w:r>
      <w:r w:rsidR="00CE7FED">
        <w:t xml:space="preserve"> Conversely, an increase in temperature (T &gt; 212</w:t>
      </w:r>
      <w:r w:rsidR="00727217">
        <w:t xml:space="preserve"> </w:t>
      </w:r>
      <w:r w:rsidR="00CE7FED">
        <w:t xml:space="preserve">°F) shifts the </w:t>
      </w:r>
      <w:r w:rsidR="00CE7FED" w:rsidRPr="0028749D">
        <w:t>IFT-</w:t>
      </w:r>
      <m:oMath>
        <m:r>
          <w:rPr>
            <w:rFonts w:ascii="Cambria Math" w:hAnsi="Cambria Math"/>
          </w:rPr>
          <m:t>∆ρ</m:t>
        </m:r>
      </m:oMath>
      <w:r w:rsidR="00CE7FED" w:rsidRPr="0028749D">
        <w:t xml:space="preserve"> curve</w:t>
      </w:r>
      <w:r w:rsidR="00CE7FED">
        <w:t xml:space="preserve"> downwardly, reducing the pseudo plateau IFT. </w:t>
      </w:r>
      <w:r w:rsidRPr="0028749D">
        <w:t xml:space="preserve">As both formation brine salinity and temperature generally increase with depth </w:t>
      </w:r>
      <w:r>
        <w:fldChar w:fldCharType="begin"/>
      </w:r>
      <w:r w:rsidR="003704F3">
        <w:instrText xml:space="preserve"> ADDIN EN.CITE &lt;EndNote&gt;&lt;Cite&gt;&lt;Author&gt;Réveillère&lt;/Author&gt;&lt;Year&gt;2013&lt;/Year&gt;&lt;RecNum&gt;499&lt;/RecNum&gt;&lt;DisplayText&gt;(Réveillère 2013)&lt;/DisplayText&gt;&lt;record&gt;&lt;rec-number&gt;499&lt;/rec-number&gt;&lt;foreign-keys&gt;&lt;key app="EN" db-id="xtrtpexd9zwesae9vrlxa5fbrpepps92x2sf" timestamp="1680760070" guid="231e8e24-3e5f-4a92-92d3-67bdaa4c5296"&gt;499&lt;/key&gt;&lt;/foreign-keys&gt;&lt;ref-type name="Journal Article"&gt;17&lt;/ref-type&gt;&lt;contributors&gt;&lt;authors&gt;&lt;author&gt;Réveillère, Arnaud&lt;/author&gt;&lt;/authors&gt;&lt;/contributors&gt;&lt;titles&gt;&lt;title&gt;Semi-analytical Solution for Brine Leakage Through Passive Abandoned Wells Taking Account of Brine Density Differences&lt;/title&gt;&lt;secondary-title&gt;Transport in Porous Media&lt;/secondary-title&gt;&lt;/titles&gt;&lt;periodical&gt;&lt;full-title&gt;Transport in Porous Media&lt;/full-title&gt;&lt;/periodical&gt;&lt;pages&gt;337-361&lt;/pages&gt;&lt;volume&gt;100&lt;/volume&gt;&lt;dates&gt;&lt;year&gt;2013&lt;/year&gt;&lt;pub-dates&gt;&lt;date&gt;09/18&lt;/date&gt;&lt;/pub-dates&gt;&lt;/dates&gt;&lt;urls&gt;&lt;related-urls&gt;&lt;url&gt;https://doi.org/10.1007/s11242-013-0221-3&lt;/url&gt;&lt;/related-urls&gt;&lt;/urls&gt;&lt;electronic-resource-num&gt;10.1007/s11242-013-0221-3&lt;/electronic-resource-num&gt;&lt;/record&gt;&lt;/Cite&gt;&lt;/EndNote&gt;</w:instrText>
      </w:r>
      <w:r>
        <w:fldChar w:fldCharType="separate"/>
      </w:r>
      <w:r>
        <w:rPr>
          <w:noProof/>
        </w:rPr>
        <w:t>(Réveillère 2013)</w:t>
      </w:r>
      <w:r>
        <w:fldChar w:fldCharType="end"/>
      </w:r>
      <w:r w:rsidRPr="0028749D">
        <w:t>,</w:t>
      </w:r>
      <w:r w:rsidR="00CE7FED">
        <w:t xml:space="preserve"> these two factors tend to offset one another.</w:t>
      </w:r>
      <w:r w:rsidRPr="0028749D">
        <w:t xml:space="preserve"> </w:t>
      </w:r>
      <w:r w:rsidRPr="00A17BB1">
        <w:rPr>
          <w:b/>
          <w:bCs/>
        </w:rPr>
        <w:fldChar w:fldCharType="begin"/>
      </w:r>
      <w:r w:rsidRPr="00A17BB1">
        <w:rPr>
          <w:b/>
          <w:bCs/>
        </w:rPr>
        <w:instrText xml:space="preserve"> REF _Ref131628670 \h  \* MERGEFORMAT </w:instrText>
      </w:r>
      <w:r w:rsidRPr="00A17BB1">
        <w:rPr>
          <w:b/>
          <w:bCs/>
        </w:rPr>
      </w:r>
      <w:r w:rsidRPr="00A17BB1">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34</w:t>
      </w:r>
      <w:r w:rsidRPr="00A17BB1">
        <w:rPr>
          <w:b/>
          <w:bCs/>
        </w:rPr>
        <w:fldChar w:fldCharType="end"/>
      </w:r>
      <w:r w:rsidRPr="0028749D">
        <w:t xml:space="preserve"> suggests that subsurface CO</w:t>
      </w:r>
      <w:r w:rsidRPr="00A17BB1">
        <w:rPr>
          <w:vertAlign w:val="subscript"/>
        </w:rPr>
        <w:t>2</w:t>
      </w:r>
      <w:r w:rsidRPr="0028749D">
        <w:t>-H</w:t>
      </w:r>
      <w:r w:rsidRPr="00A17BB1">
        <w:rPr>
          <w:vertAlign w:val="subscript"/>
        </w:rPr>
        <w:t>2</w:t>
      </w:r>
      <w:r w:rsidRPr="0028749D">
        <w:t>O/brine IFT</w:t>
      </w:r>
      <w:r>
        <w:t>s</w:t>
      </w:r>
      <w:r w:rsidRPr="0028749D">
        <w:t xml:space="preserve"> are expected to be </w:t>
      </w:r>
      <w:r w:rsidR="00CE7FED">
        <w:t>in the range of ~25-30</w:t>
      </w:r>
      <w:r w:rsidR="00727217">
        <w:t xml:space="preserve"> </w:t>
      </w:r>
      <w:proofErr w:type="spellStart"/>
      <w:r w:rsidRPr="0028749D">
        <w:t>mN</w:t>
      </w:r>
      <w:proofErr w:type="spellEnd"/>
      <w:r w:rsidRPr="0028749D">
        <w:t>/m</w:t>
      </w:r>
      <w:r w:rsidR="00CE7FED">
        <w:t>,</w:t>
      </w:r>
      <w:r w:rsidR="00A74BA4">
        <w:t xml:space="preserve"> </w:t>
      </w:r>
      <w:r w:rsidR="00CE7FED">
        <w:t>at subsurface conditions of elevated pressure, temperature, and salinity.</w:t>
      </w:r>
    </w:p>
    <w:p w14:paraId="2CD2BDB2" w14:textId="10CEF5E8" w:rsidR="006A0A66" w:rsidRDefault="00921C7B" w:rsidP="00CE7FED">
      <w:pPr>
        <w:keepNext/>
        <w:spacing w:line="360" w:lineRule="auto"/>
        <w:jc w:val="center"/>
      </w:pPr>
      <w:r>
        <w:rPr>
          <w:noProof/>
        </w:rPr>
        <w:lastRenderedPageBreak/>
        <w:drawing>
          <wp:inline distT="0" distB="0" distL="0" distR="0" wp14:anchorId="6EBC7575" wp14:editId="5006A240">
            <wp:extent cx="5887720" cy="3237230"/>
            <wp:effectExtent l="0" t="0" r="0" b="1270"/>
            <wp:docPr id="672120125"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BC4173A" w14:textId="0DBF7201" w:rsidR="006A0A66" w:rsidRPr="002254A1" w:rsidRDefault="006A0A66" w:rsidP="006A0A66">
      <w:pPr>
        <w:pStyle w:val="Caption"/>
        <w:spacing w:after="120" w:line="480" w:lineRule="auto"/>
        <w:jc w:val="center"/>
        <w:rPr>
          <w:rFonts w:asciiTheme="majorHAnsi" w:hAnsiTheme="majorHAnsi" w:cstheme="majorHAnsi"/>
          <w:sz w:val="20"/>
          <w:szCs w:val="20"/>
        </w:rPr>
      </w:pPr>
      <w:bookmarkStart w:id="137" w:name="_Ref131628670"/>
      <w:bookmarkStart w:id="138" w:name="_Toc149503843"/>
      <w:bookmarkStart w:id="139" w:name="_Toc152493513"/>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34</w:t>
      </w:r>
      <w:r w:rsidRPr="002254A1">
        <w:rPr>
          <w:rFonts w:asciiTheme="majorHAnsi" w:hAnsiTheme="majorHAnsi" w:cstheme="majorHAnsi"/>
          <w:sz w:val="20"/>
          <w:szCs w:val="20"/>
        </w:rPr>
        <w:fldChar w:fldCharType="end"/>
      </w:r>
      <w:bookmarkEnd w:id="137"/>
      <w:r w:rsidRPr="002254A1">
        <w:rPr>
          <w:rFonts w:asciiTheme="majorHAnsi" w:hAnsiTheme="majorHAnsi" w:cstheme="majorHAnsi"/>
          <w:sz w:val="20"/>
          <w:szCs w:val="20"/>
        </w:rPr>
        <w:t>.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-H</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O</w:t>
      </w:r>
      <w:r>
        <w:rPr>
          <w:rFonts w:asciiTheme="majorHAnsi" w:hAnsiTheme="majorHAnsi" w:cstheme="majorHAnsi"/>
          <w:sz w:val="20"/>
          <w:szCs w:val="20"/>
        </w:rPr>
        <w:t>/brine</w:t>
      </w:r>
      <w:r w:rsidRPr="002254A1">
        <w:rPr>
          <w:rFonts w:asciiTheme="majorHAnsi" w:hAnsiTheme="majorHAnsi" w:cstheme="majorHAnsi"/>
          <w:sz w:val="20"/>
          <w:szCs w:val="20"/>
        </w:rPr>
        <w:t xml:space="preserve"> </w:t>
      </w:r>
      <w:r w:rsidR="00A74BA4">
        <w:rPr>
          <w:rFonts w:asciiTheme="majorHAnsi" w:hAnsiTheme="majorHAnsi" w:cstheme="majorHAnsi"/>
          <w:sz w:val="20"/>
          <w:szCs w:val="20"/>
        </w:rPr>
        <w:t xml:space="preserve">IFT </w:t>
      </w:r>
      <w:r w:rsidRPr="002254A1">
        <w:rPr>
          <w:rFonts w:asciiTheme="majorHAnsi" w:hAnsiTheme="majorHAnsi" w:cstheme="majorHAnsi"/>
          <w:sz w:val="20"/>
          <w:szCs w:val="20"/>
        </w:rPr>
        <w:t xml:space="preserve">as a function of the density difference </w:t>
      </w:r>
      <w:r w:rsidR="00634AD7">
        <w:rPr>
          <w:rFonts w:asciiTheme="majorHAnsi" w:hAnsiTheme="majorHAnsi" w:cstheme="majorHAnsi"/>
          <w:sz w:val="20"/>
          <w:szCs w:val="20"/>
        </w:rPr>
        <w:t>at varying temperature and salinity (M)</w:t>
      </w:r>
      <w:r w:rsidRPr="002254A1">
        <w:rPr>
          <w:rFonts w:asciiTheme="majorHAnsi" w:hAnsiTheme="majorHAnsi" w:cstheme="majorHAnsi"/>
          <w:sz w:val="20"/>
          <w:szCs w:val="20"/>
        </w:rPr>
        <w:t>.</w:t>
      </w:r>
      <w:bookmarkEnd w:id="138"/>
      <w:r w:rsidR="00CE7FED">
        <w:rPr>
          <w:rFonts w:asciiTheme="majorHAnsi" w:hAnsiTheme="majorHAnsi" w:cstheme="majorHAnsi"/>
          <w:sz w:val="20"/>
          <w:szCs w:val="20"/>
        </w:rPr>
        <w:t xml:space="preserve"> The </w:t>
      </w:r>
      <w:r w:rsidR="00CE7FED" w:rsidRPr="00CE7FED">
        <w:rPr>
          <w:sz w:val="20"/>
          <w:szCs w:val="20"/>
        </w:rPr>
        <w:t>IFT-</w:t>
      </w:r>
      <m:oMath>
        <m:r>
          <w:rPr>
            <w:rFonts w:ascii="Cambria Math" w:hAnsi="Cambria Math"/>
            <w:sz w:val="20"/>
            <w:szCs w:val="20"/>
          </w:rPr>
          <m:t>∆ρ</m:t>
        </m:r>
      </m:oMath>
      <w:r w:rsidR="00CE7FED" w:rsidRPr="00CE7FED">
        <w:rPr>
          <w:sz w:val="20"/>
          <w:szCs w:val="20"/>
        </w:rPr>
        <w:t xml:space="preserve"> </w:t>
      </w:r>
      <w:r w:rsidR="00CE7FED" w:rsidRPr="00CE7FED">
        <w:rPr>
          <w:rFonts w:asciiTheme="majorHAnsi" w:hAnsiTheme="majorHAnsi" w:cstheme="majorHAnsi"/>
          <w:sz w:val="20"/>
          <w:szCs w:val="20"/>
        </w:rPr>
        <w:t>curve</w:t>
      </w:r>
      <w:r w:rsidR="00CE7FED">
        <w:rPr>
          <w:rFonts w:asciiTheme="majorHAnsi" w:hAnsiTheme="majorHAnsi" w:cstheme="majorHAnsi"/>
          <w:sz w:val="20"/>
          <w:szCs w:val="20"/>
        </w:rPr>
        <w:t xml:space="preserve"> follows a bilinear trend above and below the critical point </w:t>
      </w:r>
      <w:r w:rsidR="00CE7FED" w:rsidRPr="008335EF">
        <w:rPr>
          <w:rFonts w:asciiTheme="majorHAnsi" w:hAnsiTheme="majorHAnsi" w:cstheme="majorHAnsi"/>
          <w:sz w:val="20"/>
          <w:szCs w:val="20"/>
        </w:rPr>
        <w:t>(</w:t>
      </w:r>
      <m:oMath>
        <m:r>
          <m:rPr>
            <m:sty m:val="p"/>
          </m:rPr>
          <w:rPr>
            <w:rFonts w:ascii="Cambria Math" w:hAnsi="Cambria Math" w:cstheme="majorHAnsi"/>
            <w:sz w:val="20"/>
            <w:szCs w:val="20"/>
          </w:rPr>
          <m:t>∆</m:t>
        </m:r>
        <m:r>
          <w:rPr>
            <w:rFonts w:ascii="Cambria Math" w:hAnsi="Cambria Math" w:cstheme="majorHAnsi"/>
            <w:sz w:val="20"/>
            <w:szCs w:val="20"/>
          </w:rPr>
          <m:t>ρ</m:t>
        </m:r>
      </m:oMath>
      <w:r w:rsidR="00CE7FED" w:rsidRPr="008335EF">
        <w:rPr>
          <w:rFonts w:asciiTheme="majorHAnsi" w:hAnsiTheme="majorHAnsi" w:cstheme="majorHAnsi"/>
          <w:sz w:val="20"/>
          <w:szCs w:val="20"/>
        </w:rPr>
        <w:t xml:space="preserve"> ~ 600 kg/m</w:t>
      </w:r>
      <w:r w:rsidR="00CE7FED" w:rsidRPr="008335EF">
        <w:rPr>
          <w:rFonts w:asciiTheme="majorHAnsi" w:hAnsiTheme="majorHAnsi" w:cstheme="majorHAnsi"/>
          <w:sz w:val="20"/>
          <w:szCs w:val="20"/>
          <w:vertAlign w:val="superscript"/>
        </w:rPr>
        <w:t>3</w:t>
      </w:r>
      <w:r w:rsidR="00CE7FED">
        <w:rPr>
          <w:rFonts w:asciiTheme="majorHAnsi" w:hAnsiTheme="majorHAnsi" w:cstheme="majorHAnsi"/>
          <w:sz w:val="20"/>
          <w:szCs w:val="20"/>
        </w:rPr>
        <w:t xml:space="preserve">). Increasing salinity and temperature shifts the curve upwardly and downwardly, respectively. Given that both formation brine salinity and temperature typically increase with depth </w:t>
      </w:r>
      <w:r w:rsidR="00CE7FED" w:rsidRPr="00CE7FED">
        <w:rPr>
          <w:rFonts w:asciiTheme="majorHAnsi" w:hAnsiTheme="majorHAnsi" w:cstheme="majorHAnsi"/>
          <w:sz w:val="20"/>
          <w:szCs w:val="20"/>
        </w:rPr>
        <w:fldChar w:fldCharType="begin"/>
      </w:r>
      <w:r w:rsidR="003704F3">
        <w:rPr>
          <w:rFonts w:asciiTheme="majorHAnsi" w:hAnsiTheme="majorHAnsi" w:cstheme="majorHAnsi"/>
          <w:sz w:val="20"/>
          <w:szCs w:val="20"/>
        </w:rPr>
        <w:instrText xml:space="preserve"> ADDIN EN.CITE &lt;EndNote&gt;&lt;Cite&gt;&lt;Author&gt;Réveillère&lt;/Author&gt;&lt;Year&gt;2013&lt;/Year&gt;&lt;RecNum&gt;499&lt;/RecNum&gt;&lt;DisplayText&gt;(Réveillère 2013)&lt;/DisplayText&gt;&lt;record&gt;&lt;rec-number&gt;499&lt;/rec-number&gt;&lt;foreign-keys&gt;&lt;key app="EN" db-id="xtrtpexd9zwesae9vrlxa5fbrpepps92x2sf" timestamp="1680760070" guid="231e8e24-3e5f-4a92-92d3-67bdaa4c5296"&gt;499&lt;/key&gt;&lt;/foreign-keys&gt;&lt;ref-type name="Journal Article"&gt;17&lt;/ref-type&gt;&lt;contributors&gt;&lt;authors&gt;&lt;author&gt;Réveillère, Arnaud&lt;/author&gt;&lt;/authors&gt;&lt;/contributors&gt;&lt;titles&gt;&lt;title&gt;Semi-analytical Solution for Brine Leakage Through Passive Abandoned Wells Taking Account of Brine Density Differences&lt;/title&gt;&lt;secondary-title&gt;Transport in Porous Media&lt;/secondary-title&gt;&lt;/titles&gt;&lt;periodical&gt;&lt;full-title&gt;Transport in Porous Media&lt;/full-title&gt;&lt;/periodical&gt;&lt;pages&gt;337-361&lt;/pages&gt;&lt;volume&gt;100&lt;/volume&gt;&lt;dates&gt;&lt;year&gt;2013&lt;/year&gt;&lt;pub-dates&gt;&lt;date&gt;09/18&lt;/date&gt;&lt;/pub-dates&gt;&lt;/dates&gt;&lt;urls&gt;&lt;related-urls&gt;&lt;url&gt;https://doi.org/10.1007/s11242-013-0221-3&lt;/url&gt;&lt;/related-urls&gt;&lt;/urls&gt;&lt;electronic-resource-num&gt;10.1007/s11242-013-0221-3&lt;/electronic-resource-num&gt;&lt;/record&gt;&lt;/Cite&gt;&lt;/EndNote&gt;</w:instrText>
      </w:r>
      <w:r w:rsidR="00CE7FED" w:rsidRPr="00CE7FED">
        <w:rPr>
          <w:rFonts w:asciiTheme="majorHAnsi" w:hAnsiTheme="majorHAnsi" w:cstheme="majorHAnsi"/>
          <w:sz w:val="20"/>
          <w:szCs w:val="20"/>
        </w:rPr>
        <w:fldChar w:fldCharType="separate"/>
      </w:r>
      <w:r w:rsidR="00CE7FED" w:rsidRPr="00CE7FED">
        <w:rPr>
          <w:rFonts w:asciiTheme="majorHAnsi" w:hAnsiTheme="majorHAnsi" w:cstheme="majorHAnsi"/>
          <w:noProof/>
          <w:sz w:val="20"/>
          <w:szCs w:val="20"/>
        </w:rPr>
        <w:t>(Réveillère 2013)</w:t>
      </w:r>
      <w:r w:rsidR="00CE7FED" w:rsidRPr="00CE7FED">
        <w:rPr>
          <w:rFonts w:asciiTheme="majorHAnsi" w:hAnsiTheme="majorHAnsi" w:cstheme="majorHAnsi"/>
          <w:sz w:val="20"/>
          <w:szCs w:val="20"/>
        </w:rPr>
        <w:fldChar w:fldCharType="end"/>
      </w:r>
      <w:r w:rsidR="00CE7FED">
        <w:rPr>
          <w:rFonts w:asciiTheme="majorHAnsi" w:hAnsiTheme="majorHAnsi" w:cstheme="majorHAnsi"/>
          <w:sz w:val="20"/>
          <w:szCs w:val="20"/>
        </w:rPr>
        <w:t xml:space="preserve">, these two variables balance each other, leading to subsurface </w:t>
      </w:r>
      <w:r w:rsidR="00CE7FED" w:rsidRPr="00CE7FED">
        <w:rPr>
          <w:rFonts w:asciiTheme="majorHAnsi" w:hAnsiTheme="majorHAnsi" w:cstheme="majorHAnsi"/>
          <w:sz w:val="20"/>
          <w:szCs w:val="20"/>
        </w:rPr>
        <w:t xml:space="preserve">IFTs in the range of ~25-30 </w:t>
      </w:r>
      <w:proofErr w:type="spellStart"/>
      <w:r w:rsidR="00CE7FED" w:rsidRPr="00CE7FED">
        <w:rPr>
          <w:rFonts w:asciiTheme="majorHAnsi" w:hAnsiTheme="majorHAnsi" w:cstheme="majorHAnsi"/>
          <w:sz w:val="20"/>
          <w:szCs w:val="20"/>
        </w:rPr>
        <w:t>mN</w:t>
      </w:r>
      <w:proofErr w:type="spellEnd"/>
      <w:r w:rsidR="00CE7FED" w:rsidRPr="00CE7FED">
        <w:rPr>
          <w:rFonts w:asciiTheme="majorHAnsi" w:hAnsiTheme="majorHAnsi" w:cstheme="majorHAnsi"/>
          <w:sz w:val="20"/>
          <w:szCs w:val="20"/>
        </w:rPr>
        <w:t>/m</w:t>
      </w:r>
      <w:r w:rsidR="00CE7FED">
        <w:rPr>
          <w:rFonts w:asciiTheme="majorHAnsi" w:hAnsiTheme="majorHAnsi" w:cstheme="majorHAnsi"/>
          <w:sz w:val="20"/>
          <w:szCs w:val="20"/>
        </w:rPr>
        <w:t>.</w:t>
      </w:r>
      <w:bookmarkEnd w:id="139"/>
    </w:p>
    <w:p w14:paraId="6B5FA42C" w14:textId="78C5FF36" w:rsidR="00A15CE8" w:rsidRDefault="006A0A66" w:rsidP="00727217">
      <w:pPr>
        <w:spacing w:after="120"/>
        <w:jc w:val="both"/>
      </w:pPr>
      <w:r w:rsidRPr="00672191">
        <w:t>CO</w:t>
      </w:r>
      <w:r w:rsidRPr="00672191">
        <w:rPr>
          <w:vertAlign w:val="subscript"/>
        </w:rPr>
        <w:t>2</w:t>
      </w:r>
      <w:r w:rsidRPr="00672191">
        <w:t xml:space="preserve">-geostorage in depleted oil </w:t>
      </w:r>
      <w:r w:rsidR="007248C1">
        <w:t>and</w:t>
      </w:r>
      <w:r w:rsidRPr="00672191">
        <w:t xml:space="preserve"> gas reservoirs involves considering </w:t>
      </w:r>
      <w:r>
        <w:t xml:space="preserve">additional </w:t>
      </w:r>
      <w:r w:rsidRPr="00672191">
        <w:t xml:space="preserve">effects </w:t>
      </w:r>
      <w:r>
        <w:t xml:space="preserve">such as </w:t>
      </w:r>
      <w:r w:rsidR="00A15CE8">
        <w:t>the co-</w:t>
      </w:r>
      <w:r>
        <w:t>interaction with both the crude oil and brine</w:t>
      </w:r>
      <w:r w:rsidRPr="00672191">
        <w:t xml:space="preserve">. Studies focused on the </w:t>
      </w:r>
      <w:r w:rsidR="00DE51DA">
        <w:t xml:space="preserve">IFT </w:t>
      </w:r>
      <w:r w:rsidRPr="00672191">
        <w:t>of the CO</w:t>
      </w:r>
      <w:r w:rsidRPr="00672191">
        <w:rPr>
          <w:vertAlign w:val="subscript"/>
        </w:rPr>
        <w:t>2</w:t>
      </w:r>
      <w:r w:rsidRPr="00672191">
        <w:t xml:space="preserve">-oil-water/brine ternary system, particularly concerning carbonated water injection EOR, have been conducted </w:t>
      </w:r>
      <w:r>
        <w:fldChar w:fldCharType="begin">
          <w:fldData xml:space="preserve">PEVuZE5vdGU+PENpdGU+PEF1dGhvcj5ZYW5nPC9BdXRob3I+PFllYXI+MjAwNTwvWWVhcj48UmVj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</w:fldData>
        </w:fldChar>
      </w:r>
      <w:r w:rsidR="005C0118">
        <w:instrText xml:space="preserve"> ADDIN EN.CITE </w:instrText>
      </w:r>
      <w:r w:rsidR="005C0118">
        <w:fldChar w:fldCharType="begin">
          <w:fldData xml:space="preserve">PEVuZE5vdGU+PENpdGU+PEF1dGhvcj5ZYW5nPC9BdXRob3I+PFllYXI+MjAwNTwvWWVhcj48UmVj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</w:fldData>
        </w:fldChar>
      </w:r>
      <w:r w:rsidR="005C0118">
        <w:instrText xml:space="preserve"> ADDIN EN.CITE.DATA </w:instrText>
      </w:r>
      <w:r w:rsidR="005C0118">
        <w:fldChar w:fldCharType="end"/>
      </w:r>
      <w:r>
        <w:fldChar w:fldCharType="separate"/>
      </w:r>
      <w:r>
        <w:rPr>
          <w:noProof/>
        </w:rPr>
        <w:t>(Yang et al. 2005, Bagalkot and Hamouda 2018, Lashkarbolooki et al. 2018, Nowrouzi et al. 2019, Samara et al. 2022, Yang et al. 2022)</w:t>
      </w:r>
      <w:r>
        <w:fldChar w:fldCharType="end"/>
      </w:r>
      <w:r w:rsidRPr="00672191">
        <w:t xml:space="preserve">. These studies generally converge on </w:t>
      </w:r>
      <w:r w:rsidR="00A15CE8">
        <w:t>three</w:t>
      </w:r>
      <w:r w:rsidRPr="00672191">
        <w:t xml:space="preserve"> key findings when CO</w:t>
      </w:r>
      <w:r w:rsidRPr="00B12420">
        <w:rPr>
          <w:vertAlign w:val="subscript"/>
        </w:rPr>
        <w:t>2</w:t>
      </w:r>
      <w:r w:rsidRPr="00672191">
        <w:t xml:space="preserve"> is introduced to the system: (</w:t>
      </w:r>
      <w:proofErr w:type="spellStart"/>
      <w:r w:rsidRPr="00672191">
        <w:t>i</w:t>
      </w:r>
      <w:proofErr w:type="spellEnd"/>
      <w:r w:rsidRPr="00672191">
        <w:t xml:space="preserve">) the crude oil-water/brine </w:t>
      </w:r>
      <w:r w:rsidR="00A15CE8">
        <w:t>IFT</w:t>
      </w:r>
      <w:r w:rsidRPr="00672191">
        <w:t xml:space="preserve"> decreases (ii) </w:t>
      </w:r>
      <w:r w:rsidR="008E2914" w:rsidRPr="00672191">
        <w:t>th</w:t>
      </w:r>
      <w:r w:rsidR="008E2914">
        <w:t>e</w:t>
      </w:r>
      <w:r w:rsidR="008E2914" w:rsidRPr="00672191">
        <w:t xml:space="preserve"> </w:t>
      </w:r>
      <w:r w:rsidRPr="00672191">
        <w:t>reduction becomes more pronounced with increasing pressure beyond the critical point of CO</w:t>
      </w:r>
      <w:r w:rsidRPr="00B12420">
        <w:rPr>
          <w:vertAlign w:val="subscript"/>
        </w:rPr>
        <w:t>2</w:t>
      </w:r>
      <w:r w:rsidRPr="00672191">
        <w:t xml:space="preserve"> and </w:t>
      </w:r>
      <w:r w:rsidRPr="00672191">
        <w:lastRenderedPageBreak/>
        <w:t xml:space="preserve">tends to level off at higher pressures, and (iii) </w:t>
      </w:r>
      <w:r w:rsidR="00A15CE8">
        <w:t>the IFT</w:t>
      </w:r>
      <w:r w:rsidRPr="00672191">
        <w:t xml:space="preserve"> diminishes with </w:t>
      </w:r>
      <w:r w:rsidR="008E2914">
        <w:t>increasing</w:t>
      </w:r>
      <w:r w:rsidR="008E2914" w:rsidRPr="00672191">
        <w:t xml:space="preserve"> </w:t>
      </w:r>
      <w:r w:rsidRPr="00672191">
        <w:t xml:space="preserve">temperature, with temperature having a </w:t>
      </w:r>
      <w:r w:rsidR="008E2914">
        <w:t>greater</w:t>
      </w:r>
      <w:r w:rsidRPr="00672191">
        <w:t xml:space="preserve"> effect than pressure.</w:t>
      </w:r>
    </w:p>
    <w:p w14:paraId="1CBBE370" w14:textId="027C7681" w:rsidR="006A0A66" w:rsidRDefault="00A15CE8" w:rsidP="00727217">
      <w:pPr>
        <w:spacing w:after="120"/>
        <w:jc w:val="both"/>
      </w:pPr>
      <w:r>
        <w:t xml:space="preserve">The effect of oil composition has been investigated by </w:t>
      </w:r>
      <w:r w:rsidR="006A0A66">
        <w:fldChar w:fldCharType="begin"/>
      </w:r>
      <w:r w:rsidR="006A0A66">
        <w:instrText xml:space="preserve"> ADDIN EN.CITE &lt;EndNote&gt;&lt;Cite AuthorYear="1"&gt;&lt;Author&gt;Lashkarbolooki&lt;/Author&gt;&lt;Year&gt;2018&lt;/Year&gt;&lt;RecNum&gt;577&lt;/RecNum&gt;&lt;DisplayText&gt;Lashkarbolooki et al. (2018)&lt;/DisplayText&gt;&lt;record&gt;&lt;rec-number&gt;577&lt;/rec-number&gt;&lt;foreign-keys&gt;&lt;key app="EN" db-id="xtrtpexd9zwesae9vrlxa5fbrpepps92x2sf" timestamp="1681070550" guid="a322d8c1-d881-41fa-94bd-f66516010917"&gt;577&lt;/key&gt;&lt;/foreign-keys&gt;&lt;ref-type name="Journal Article"&gt;17&lt;/ref-type&gt;&lt;contributors&gt;&lt;authors&gt;&lt;author&gt;Lashkarbolooki, Mostafa&lt;/author&gt;&lt;author&gt;Riazi, Masoud&lt;/author&gt;&lt;author&gt;Ayatollahi, Shahab&lt;/author&gt;&lt;/authors&gt;&lt;/contributors&gt;&lt;titles&gt;&lt;title&gt;Effect of CO2 and crude oil type on the dynamic interfacial tension of crude oil/carbonated water at different operational conditions&lt;/title&gt;&lt;secondary-title&gt;Journal of Petroleum Science and Engineering&lt;/secondary-title&gt;&lt;/titles&gt;&lt;periodical&gt;&lt;full-title&gt;Journal of Petroleum Science and Engineering&lt;/full-title&gt;&lt;/periodical&gt;&lt;pages&gt;576-581&lt;/pages&gt;&lt;volume&gt;170&lt;/volume&gt;&lt;keywords&gt;&lt;keyword&gt;Dynamic IFT&lt;/keyword&gt;&lt;keyword&gt;Carbonated water&lt;/keyword&gt;&lt;keyword&gt;CO&lt;/keyword&gt;&lt;keyword&gt;Adsorption time&lt;/keyword&gt;&lt;keyword&gt;Temperature&lt;/keyword&gt;&lt;keyword&gt;Pressure&lt;/keyword&gt;&lt;/keywords&gt;&lt;dates&gt;&lt;year&gt;2018&lt;/year&gt;&lt;pub-dates&gt;&lt;date&gt;2018/11/01/&lt;/date&gt;&lt;/pub-dates&gt;&lt;/dates&gt;&lt;isbn&gt;0920-4105&lt;/isbn&gt;&lt;urls&gt;&lt;related-urls&gt;&lt;url&gt;https://www.sciencedirect.com/science/article/pii/S0920410518305795&lt;/url&gt;&lt;/related-urls&gt;&lt;/urls&gt;&lt;electronic-resource-num&gt;https://doi.org/10.1016/j.petrol.2018.07.002&lt;/electronic-resource-num&gt;&lt;/record&gt;&lt;/Cite&gt;&lt;/EndNote&gt;</w:instrText>
      </w:r>
      <w:r w:rsidR="006A0A66">
        <w:fldChar w:fldCharType="separate"/>
      </w:r>
      <w:r w:rsidR="006A0A66" w:rsidRPr="008371C2">
        <w:rPr>
          <w:noProof/>
        </w:rPr>
        <w:t xml:space="preserve">Lashkarbolooki et al. </w:t>
      </w:r>
      <w:r w:rsidR="006A0A66" w:rsidRPr="006432CC">
        <w:rPr>
          <w:noProof/>
        </w:rPr>
        <w:t>(2018)</w:t>
      </w:r>
      <w:r w:rsidR="006A0A66">
        <w:fldChar w:fldCharType="end"/>
      </w:r>
      <w:r>
        <w:t>, using both</w:t>
      </w:r>
      <w:r w:rsidR="006A0A66" w:rsidRPr="00672191">
        <w:t xml:space="preserve"> light and heavy crude oil </w:t>
      </w:r>
      <w:r>
        <w:t>with</w:t>
      </w:r>
      <w:r w:rsidR="006A0A66" w:rsidRPr="00672191">
        <w:t xml:space="preserve"> reservoir brine</w:t>
      </w:r>
      <w:r>
        <w:t>. They observed</w:t>
      </w:r>
      <w:r w:rsidR="006A0A66" w:rsidRPr="00672191">
        <w:t xml:space="preserve"> </w:t>
      </w:r>
      <w:r w:rsidR="008E2914">
        <w:t>greater</w:t>
      </w:r>
      <w:r w:rsidR="006A0A66" w:rsidRPr="00672191">
        <w:t xml:space="preserve"> reduction in </w:t>
      </w:r>
      <w:r>
        <w:t xml:space="preserve">IFT </w:t>
      </w:r>
      <w:r w:rsidR="006A0A66" w:rsidRPr="00672191">
        <w:t xml:space="preserve">for heavy oil compared to </w:t>
      </w:r>
      <w:r w:rsidR="008E2914">
        <w:t xml:space="preserve">the </w:t>
      </w:r>
      <w:r w:rsidR="006A0A66" w:rsidRPr="00672191">
        <w:t xml:space="preserve">light oil at identical pressures and temperatures. Furthermore, the influence of temperature was more pronounced in the case of heavy oil </w:t>
      </w:r>
      <w:r>
        <w:t>IFT than in light oil</w:t>
      </w:r>
      <w:r w:rsidR="006A0A66" w:rsidRPr="00672191">
        <w:t>. These variations were attributed to the diffusion of natural surfactants</w:t>
      </w:r>
      <w:r>
        <w:t xml:space="preserve"> (e.g.</w:t>
      </w:r>
      <w:r w:rsidR="006A0A66" w:rsidRPr="00672191">
        <w:t xml:space="preserve"> asphaltenes</w:t>
      </w:r>
      <w:r>
        <w:t>)</w:t>
      </w:r>
      <w:r w:rsidR="006A0A66" w:rsidRPr="00672191">
        <w:t xml:space="preserve"> to the water/oil interface as CO</w:t>
      </w:r>
      <w:r w:rsidR="006A0A66" w:rsidRPr="00B12420">
        <w:rPr>
          <w:vertAlign w:val="subscript"/>
        </w:rPr>
        <w:t>2</w:t>
      </w:r>
      <w:r w:rsidR="006A0A66" w:rsidRPr="00672191">
        <w:t xml:space="preserve"> selectively dissolves and diffuses within the oleic phase. </w:t>
      </w:r>
      <w:r>
        <w:t xml:space="preserve">Regarding the effect of brine salinity, </w:t>
      </w:r>
      <w:r w:rsidR="006A0A66">
        <w:fldChar w:fldCharType="begin">
          <w:fldData xml:space="preserve">PEVuZE5vdGU+PENpdGUgQXV0aG9yWWVhcj0iMSI+PEF1dGhvcj5Ob3dyb3V6aTwvQXV0aG9yPjxZ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</w:fldData>
        </w:fldChar>
      </w:r>
      <w:r w:rsidR="003704F3">
        <w:instrText xml:space="preserve"> ADDIN EN.CITE </w:instrText>
      </w:r>
      <w:r w:rsidR="003704F3">
        <w:fldChar w:fldCharType="begin">
          <w:fldData xml:space="preserve">PEVuZE5vdGU+PENpdGUgQXV0aG9yWWVhcj0iMSI+PEF1dGhvcj5Ob3dyb3V6aTwvQXV0aG9yPjxZ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</w:fldData>
        </w:fldChar>
      </w:r>
      <w:r w:rsidR="003704F3">
        <w:instrText xml:space="preserve"> ADDIN EN.CITE.DATA </w:instrText>
      </w:r>
      <w:r w:rsidR="003704F3">
        <w:fldChar w:fldCharType="end"/>
      </w:r>
      <w:r w:rsidR="006A0A66">
        <w:fldChar w:fldCharType="separate"/>
      </w:r>
      <w:r w:rsidR="006A0A66" w:rsidRPr="004564C5">
        <w:rPr>
          <w:noProof/>
        </w:rPr>
        <w:t xml:space="preserve">Nowrouzi et al. </w:t>
      </w:r>
      <w:r w:rsidR="006A0A66" w:rsidRPr="00A110B2">
        <w:rPr>
          <w:noProof/>
        </w:rPr>
        <w:t>(2019)</w:t>
      </w:r>
      <w:r w:rsidR="006A0A66">
        <w:fldChar w:fldCharType="end"/>
      </w:r>
      <w:r w:rsidR="006A0A66" w:rsidRPr="00672191">
        <w:t xml:space="preserve"> </w:t>
      </w:r>
      <w:r>
        <w:t>conducted experiments varying</w:t>
      </w:r>
      <w:r w:rsidR="006A0A66" w:rsidRPr="00672191">
        <w:t xml:space="preserve"> salt concentration and type. Their general observation was that increased salinity led to higher </w:t>
      </w:r>
      <w:r w:rsidRPr="00672191">
        <w:t>CO</w:t>
      </w:r>
      <w:r w:rsidRPr="00B12420">
        <w:rPr>
          <w:vertAlign w:val="subscript"/>
        </w:rPr>
        <w:t>2</w:t>
      </w:r>
      <w:r w:rsidRPr="00672191">
        <w:t xml:space="preserve">-oil-brine </w:t>
      </w:r>
      <w:r w:rsidR="00DE51DA">
        <w:t>IFT</w:t>
      </w:r>
      <w:r w:rsidR="006A0A66">
        <w:t>. Moreover, the</w:t>
      </w:r>
      <w:r w:rsidR="006A0A66" w:rsidRPr="00672191">
        <w:t xml:space="preserve"> specific nature and type of salt had distinct impacts on the time-dependent behavior and magnitude of the </w:t>
      </w:r>
      <w:r w:rsidR="00DE51DA">
        <w:t>IFT</w:t>
      </w:r>
      <w:r w:rsidR="006A0A66" w:rsidRPr="00672191">
        <w:t xml:space="preserve"> alteration induced by CO</w:t>
      </w:r>
      <w:r w:rsidR="006A0A66" w:rsidRPr="00B12420">
        <w:rPr>
          <w:vertAlign w:val="subscript"/>
        </w:rPr>
        <w:t>2</w:t>
      </w:r>
      <w:r w:rsidR="006A0A66" w:rsidRPr="00672191">
        <w:t>.</w:t>
      </w:r>
    </w:p>
    <w:p w14:paraId="6F111195" w14:textId="77777777" w:rsidR="006A0A66" w:rsidRPr="00221E1B" w:rsidRDefault="006A0A66" w:rsidP="00EB2ECB">
      <w:pPr>
        <w:pStyle w:val="Heading2"/>
      </w:pPr>
      <w:bookmarkStart w:id="140" w:name="_Toc132156179"/>
      <w:bookmarkStart w:id="141" w:name="_Toc152771747"/>
      <w:r>
        <w:t>Contact angle of CO</w:t>
      </w:r>
      <w:r w:rsidRPr="006A0A66">
        <w:rPr>
          <w:vertAlign w:val="subscript"/>
        </w:rPr>
        <w:t>2</w:t>
      </w:r>
      <w:r>
        <w:t>-fluid-rock systems</w:t>
      </w:r>
      <w:bookmarkEnd w:id="140"/>
      <w:bookmarkEnd w:id="141"/>
    </w:p>
    <w:p w14:paraId="7CDC6F6C" w14:textId="16F58079" w:rsidR="006A0A66" w:rsidRDefault="006A0A66" w:rsidP="00727217">
      <w:pPr>
        <w:spacing w:after="120"/>
        <w:jc w:val="both"/>
      </w:pPr>
      <w:r>
        <w:t xml:space="preserve">Carbon geostorage (CGS) </w:t>
      </w:r>
      <w:r w:rsidRPr="00C878B3">
        <w:t xml:space="preserve">involves </w:t>
      </w:r>
      <w:r w:rsidR="0067385D">
        <w:t>capillary</w:t>
      </w:r>
      <w:r w:rsidRPr="00C878B3">
        <w:t xml:space="preserve"> processes affected by the wetting behavior of fluids. These processes influence the microscopic displacement efficiency of formation brine by </w:t>
      </w:r>
      <w:r>
        <w:t>sc</w:t>
      </w:r>
      <w:r w:rsidRPr="00C878B3">
        <w:t>CO</w:t>
      </w:r>
      <w:r w:rsidRPr="00C878B3">
        <w:rPr>
          <w:vertAlign w:val="subscript"/>
        </w:rPr>
        <w:t>2</w:t>
      </w:r>
      <w:r w:rsidRPr="00C878B3">
        <w:t xml:space="preserve"> (</w:t>
      </w:r>
      <w:r w:rsidRPr="00C878B3">
        <w:rPr>
          <w:b/>
          <w:bCs/>
        </w:rPr>
        <w:t xml:space="preserve">Equation </w:t>
      </w:r>
      <w:r w:rsidR="009757B6">
        <w:rPr>
          <w:b/>
          <w:bCs/>
        </w:rPr>
        <w:t>1.2</w:t>
      </w:r>
      <w:r w:rsidR="009757B6">
        <w:t>)</w:t>
      </w:r>
      <w:r w:rsidRPr="00C878B3">
        <w:t xml:space="preserve"> and the capillary sealing capacity of the caprock (</w:t>
      </w:r>
      <w:r w:rsidRPr="00C878B3">
        <w:rPr>
          <w:b/>
          <w:bCs/>
        </w:rPr>
        <w:t xml:space="preserve">Equations </w:t>
      </w:r>
      <w:r w:rsidR="009757B6">
        <w:rPr>
          <w:b/>
          <w:bCs/>
        </w:rPr>
        <w:t>1.3</w:t>
      </w:r>
      <w:r w:rsidRPr="00C878B3">
        <w:t xml:space="preserve"> and </w:t>
      </w:r>
      <w:r w:rsidR="009757B6">
        <w:rPr>
          <w:b/>
          <w:bCs/>
        </w:rPr>
        <w:t>1.4</w:t>
      </w:r>
      <w:r w:rsidRPr="00C878B3">
        <w:t xml:space="preserve">). In the context of </w:t>
      </w:r>
      <w:r>
        <w:t>CGS</w:t>
      </w:r>
      <w:r w:rsidRPr="00C878B3">
        <w:t>, water-wettability over scCO</w:t>
      </w:r>
      <w:r w:rsidRPr="00C878B3">
        <w:rPr>
          <w:vertAlign w:val="subscript"/>
        </w:rPr>
        <w:t>2</w:t>
      </w:r>
      <w:r w:rsidRPr="00C878B3">
        <w:t xml:space="preserve"> is</w:t>
      </w:r>
      <w:r>
        <w:t xml:space="preserve"> preferred.</w:t>
      </w:r>
      <w:r w:rsidRPr="00C878B3">
        <w:t xml:space="preserve"> This preference restricts the upward vertical migration of </w:t>
      </w:r>
      <w:r>
        <w:t>sc</w:t>
      </w:r>
      <w:r w:rsidRPr="00C878B3">
        <w:t>CO</w:t>
      </w:r>
      <w:r w:rsidRPr="00C878B3">
        <w:rPr>
          <w:vertAlign w:val="subscript"/>
        </w:rPr>
        <w:t>2</w:t>
      </w:r>
      <w:r w:rsidRPr="00C878B3">
        <w:t xml:space="preserve"> and enhances residual trapping within the reservoir </w:t>
      </w:r>
      <w:r w:rsidRPr="00C878B3">
        <w:rPr>
          <w:bCs/>
        </w:rPr>
        <w:fldChar w:fldCharType="begin">
          <w:fldData xml:space="preserve">PEVuZE5vdGU+PENpdGU+PEF1dGhvcj5BbC1LaGRoZWVhd2k8L0F1dGhvcj48WWVhcj4yMDE4PC9Z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</w:fldData>
        </w:fldChar>
      </w:r>
      <w:r w:rsidR="003704F3">
        <w:rPr>
          <w:bCs/>
        </w:rPr>
        <w:instrText xml:space="preserve"> ADDIN EN.CITE </w:instrText>
      </w:r>
      <w:r w:rsidR="003704F3">
        <w:rPr>
          <w:bCs/>
        </w:rPr>
        <w:fldChar w:fldCharType="begin">
          <w:fldData xml:space="preserve">PEVuZE5vdGU+PENpdGU+PEF1dGhvcj5BbC1LaGRoZWVhd2k8L0F1dGhvcj48WWVhcj4yMDE4PC9Z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</w:fldData>
        </w:fldChar>
      </w:r>
      <w:r w:rsidR="003704F3">
        <w:rPr>
          <w:bCs/>
        </w:rPr>
        <w:instrText xml:space="preserve"> ADDIN EN.CITE.DATA </w:instrText>
      </w:r>
      <w:r w:rsidR="003704F3">
        <w:rPr>
          <w:bCs/>
        </w:rPr>
      </w:r>
      <w:r w:rsidR="003704F3">
        <w:rPr>
          <w:bCs/>
        </w:rPr>
        <w:fldChar w:fldCharType="end"/>
      </w:r>
      <w:r w:rsidRPr="00C878B3">
        <w:rPr>
          <w:bCs/>
        </w:rPr>
      </w:r>
      <w:r w:rsidRPr="00C878B3">
        <w:rPr>
          <w:bCs/>
        </w:rPr>
        <w:fldChar w:fldCharType="separate"/>
      </w:r>
      <w:r>
        <w:rPr>
          <w:bCs/>
          <w:noProof/>
        </w:rPr>
        <w:t>(Al-Khdheeawi et al. 2018, Iglauer et al. 2015b, Rahman et al. 2016)</w:t>
      </w:r>
      <w:r w:rsidRPr="00C878B3">
        <w:fldChar w:fldCharType="end"/>
      </w:r>
      <w:r w:rsidRPr="00C878B3">
        <w:t>. Moreover, it contributes to structural trapping, consequently reducing the risk of scCO</w:t>
      </w:r>
      <w:r w:rsidRPr="00C878B3">
        <w:rPr>
          <w:vertAlign w:val="subscript"/>
        </w:rPr>
        <w:t>2</w:t>
      </w:r>
      <w:r w:rsidRPr="00C878B3">
        <w:t xml:space="preserve"> breakthrough within the confining zone </w:t>
      </w:r>
      <w:r w:rsidRPr="00C878B3">
        <w:fldChar w:fldCharType="begin">
          <w:fldData xml:space="preserve">PEVuZE5vdGU+PENpdGU+PEF1dGhvcj5Fc3Bpbm96YTwvQXV0aG9yPjxZZWFyPjIwMTc8L1llYXI+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</w:fldData>
        </w:fldChar>
      </w:r>
      <w:r w:rsidR="008739B0">
        <w:instrText xml:space="preserve"> ADDIN EN.CITE </w:instrText>
      </w:r>
      <w:r w:rsidR="008739B0">
        <w:fldChar w:fldCharType="begin">
          <w:fldData xml:space="preserve">PEVuZE5vdGU+PENpdGU+PEF1dGhvcj5Fc3Bpbm96YTwvQXV0aG9yPjxZZWFyPjIwMTc8L1llYXI+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</w:fldData>
        </w:fldChar>
      </w:r>
      <w:r w:rsidR="008739B0">
        <w:instrText xml:space="preserve"> ADDIN EN.CITE.DATA </w:instrText>
      </w:r>
      <w:r w:rsidR="008739B0">
        <w:fldChar w:fldCharType="end"/>
      </w:r>
      <w:r w:rsidRPr="00C878B3">
        <w:fldChar w:fldCharType="separate"/>
      </w:r>
      <w:r w:rsidR="008739B0">
        <w:rPr>
          <w:noProof/>
        </w:rPr>
        <w:t>(Espinoza and Santamarina 2017, Stavropoulou and Laloui 2022)</w:t>
      </w:r>
      <w:r w:rsidRPr="00C878B3">
        <w:fldChar w:fldCharType="end"/>
      </w:r>
      <w:r w:rsidRPr="00C878B3">
        <w:t>.</w:t>
      </w:r>
    </w:p>
    <w:p w14:paraId="2FAB6A76" w14:textId="70EBCD7D" w:rsidR="006A0A66" w:rsidRDefault="006A0A66" w:rsidP="00727217">
      <w:pPr>
        <w:spacing w:after="120"/>
        <w:jc w:val="both"/>
      </w:pPr>
      <w:r w:rsidRPr="00C878B3">
        <w:lastRenderedPageBreak/>
        <w:t xml:space="preserve">To assess wettability in a three-phase solid-fluid-fluid system, the contact angle (CA) is a widely accepted measurement </w:t>
      </w:r>
      <w:r>
        <w:fldChar w:fldCharType="begin"/>
      </w:r>
      <w:r>
        <w:instrText xml:space="preserve"> ADDIN EN.CITE &lt;EndNote&gt;&lt;Cite&gt;&lt;Author&gt;Good&lt;/Author&gt;&lt;Year&gt;1993&lt;/Year&gt;&lt;RecNum&gt;581&lt;/RecNum&gt;&lt;DisplayText&gt;(Good and Mittal 1993)&lt;/DisplayText&gt;&lt;record&gt;&lt;rec-number&gt;581&lt;/rec-number&gt;&lt;foreign-keys&gt;&lt;key app="EN" db-id="xtrtpexd9zwesae9vrlxa5fbrpepps92x2sf" timestamp="1681136434" guid="f9dc5f6a-03a4-4807-9ee7-4655af9dd2d7"&gt;581&lt;/key&gt;&lt;/foreign-keys&gt;&lt;ref-type name="Book"&gt;6&lt;/ref-type&gt;&lt;contributors&gt;&lt;authors&gt;&lt;author&gt;Good, Robert James&lt;/author&gt;&lt;author&gt;Mittal, K. L.&lt;/author&gt;&lt;/authors&gt;&lt;/contributors&gt;&lt;titles&gt;&lt;title&gt;Contact angle, wettability and adhesion : festschrift in honor of Professor Robert J. Good / editor, K.L. Mittal&lt;/title&gt;&lt;/titles&gt;&lt;keywords&gt;&lt;keyword&gt;Surface chemistry -- Congresses&lt;/keyword&gt;&lt;keyword&gt;Adhesion -- Congresses&lt;/keyword&gt;&lt;keyword&gt;Contact angle -- Congresses&lt;/keyword&gt;&lt;/keywords&gt;&lt;dates&gt;&lt;year&gt;1993&lt;/year&gt;&lt;/dates&gt;&lt;pub-location&gt;Utrecht, The Netherlands&lt;/pub-location&gt;&lt;publisher&gt;Utrecht, The Netherlands : VSP&lt;/publisher&gt;&lt;urls&gt;&lt;/urls&gt;&lt;/record&gt;&lt;/Cite&gt;&lt;/EndNote&gt;</w:instrText>
      </w:r>
      <w:r>
        <w:fldChar w:fldCharType="separate"/>
      </w:r>
      <w:r>
        <w:rPr>
          <w:noProof/>
        </w:rPr>
        <w:t>(Good and Mittal 1993)</w:t>
      </w:r>
      <w:r>
        <w:fldChar w:fldCharType="end"/>
      </w:r>
      <w:r w:rsidRPr="00C878B3">
        <w:t xml:space="preserve">. </w:t>
      </w:r>
      <w:r w:rsidRPr="00C878B3">
        <w:rPr>
          <w:b/>
          <w:bCs/>
        </w:rPr>
        <w:fldChar w:fldCharType="begin"/>
      </w:r>
      <w:r w:rsidRPr="00C878B3">
        <w:rPr>
          <w:b/>
          <w:bCs/>
        </w:rPr>
        <w:instrText xml:space="preserve"> REF _Ref132013236 \h  \* MERGEFORMAT </w:instrText>
      </w:r>
      <w:r w:rsidRPr="00C878B3">
        <w:rPr>
          <w:b/>
          <w:bCs/>
        </w:rPr>
      </w:r>
      <w:r w:rsidRPr="00C878B3">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35</w:t>
      </w:r>
      <w:r w:rsidRPr="00C878B3">
        <w:rPr>
          <w:b/>
          <w:bCs/>
        </w:rPr>
        <w:fldChar w:fldCharType="end"/>
      </w:r>
      <w:r>
        <w:t xml:space="preserve"> </w:t>
      </w:r>
      <w:r w:rsidRPr="00C878B3">
        <w:t xml:space="preserve">illustrates common techniques for measuring CA relevant to </w:t>
      </w:r>
      <w:r>
        <w:t>CGS</w:t>
      </w:r>
      <w:r w:rsidRPr="00C878B3">
        <w:t>. The configurations include (a) a brine/oil droplet surrounded by a CO</w:t>
      </w:r>
      <w:r w:rsidRPr="00C878B3">
        <w:rPr>
          <w:vertAlign w:val="subscript"/>
        </w:rPr>
        <w:t>2</w:t>
      </w:r>
      <w:r w:rsidRPr="00C878B3">
        <w:t xml:space="preserve"> phase (sessile-drop), (b) a CO</w:t>
      </w:r>
      <w:r w:rsidRPr="00C878B3">
        <w:rPr>
          <w:vertAlign w:val="subscript"/>
        </w:rPr>
        <w:t>2</w:t>
      </w:r>
      <w:r w:rsidRPr="00C878B3">
        <w:t xml:space="preserve"> droplet/bubble encased by a brine/oil phase (captive-bubble), (c) and (d) alternative setups to measure dynamic contact angles on tilted plates, and (e) and (f) depict the advancing and receding contact angles for brine/oil droplets on horizontal substrates. It is important to note that the terminology "advancing</w:t>
      </w:r>
      <w:proofErr w:type="gramStart"/>
      <w:r w:rsidRPr="00C878B3">
        <w:t>"</w:t>
      </w:r>
      <w:proofErr w:type="gramEnd"/>
      <w:r w:rsidRPr="00C878B3">
        <w:t xml:space="preserve"> and "receding" is contingent on the displacing phase and the configuration of the test. In sessile drop measurements, the advancing CA corresponds to brine displacing the CO</w:t>
      </w:r>
      <w:r w:rsidRPr="00C878B3">
        <w:rPr>
          <w:vertAlign w:val="subscript"/>
        </w:rPr>
        <w:t>2</w:t>
      </w:r>
      <w:r w:rsidRPr="00C878B3">
        <w:t xml:space="preserve"> phase (imbibition), while the receding CA pertains to drainage (CO</w:t>
      </w:r>
      <w:r w:rsidRPr="00C878B3">
        <w:rPr>
          <w:vertAlign w:val="subscript"/>
        </w:rPr>
        <w:t>2</w:t>
      </w:r>
      <w:r w:rsidRPr="00C878B3">
        <w:t xml:space="preserve"> displacing brine). Conversely, in captive-bubble measurements, advancing signifies drainage by CO</w:t>
      </w:r>
      <w:r w:rsidRPr="00C878B3">
        <w:rPr>
          <w:vertAlign w:val="subscript"/>
        </w:rPr>
        <w:t>2</w:t>
      </w:r>
      <w:r w:rsidRPr="00C878B3">
        <w:t xml:space="preserve">, while receding represents imbibition by brine </w:t>
      </w:r>
      <w:r>
        <w:fldChar w:fldCharType="begin">
          <w:fldData xml:space="preserve">PEVuZE5vdGU+PENpdGU+PEF1dGhvcj5JZ2xhdWVyPC9BdXRob3I+PFllYXI+MjAxNTwvWWVhcj48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</w:fldData>
        </w:fldChar>
      </w:r>
      <w:r w:rsidR="00F96F0F">
        <w:instrText xml:space="preserve"> ADDIN EN.CITE </w:instrText>
      </w:r>
      <w:r w:rsidR="00F96F0F">
        <w:fldChar w:fldCharType="begin">
          <w:fldData xml:space="preserve">PEVuZE5vdGU+PENpdGU+PEF1dGhvcj5JZ2xhdWVyPC9BdXRob3I+PFllYXI+MjAxNTwvWWVhcj48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</w:fldData>
        </w:fldChar>
      </w:r>
      <w:r w:rsidR="00F96F0F">
        <w:instrText xml:space="preserve"> ADDIN EN.CITE.DATA </w:instrText>
      </w:r>
      <w:r w:rsidR="00F96F0F">
        <w:fldChar w:fldCharType="end"/>
      </w:r>
      <w:r>
        <w:fldChar w:fldCharType="separate"/>
      </w:r>
      <w:r>
        <w:rPr>
          <w:noProof/>
        </w:rPr>
        <w:t>(Iglauer et al. 2015a, Arif et al. 2019)</w:t>
      </w:r>
      <w:r>
        <w:fldChar w:fldCharType="end"/>
      </w:r>
      <w:r w:rsidRPr="00C878B3">
        <w:t>.</w:t>
      </w:r>
    </w:p>
    <w:p w14:paraId="5E1FFDD1" w14:textId="77777777" w:rsidR="006A0A66" w:rsidRDefault="006A0A66" w:rsidP="006A0A66">
      <w:pPr>
        <w:keepNext/>
        <w:jc w:val="center"/>
      </w:pPr>
      <w:r>
        <w:rPr>
          <w:noProof/>
        </w:rPr>
        <w:lastRenderedPageBreak/>
        <w:drawing>
          <wp:inline distT="0" distB="0" distL="0" distR="0" wp14:anchorId="22A92614" wp14:editId="42BDAE9E">
            <wp:extent cx="4737041" cy="4772416"/>
            <wp:effectExtent l="0" t="0" r="6985" b="0"/>
            <wp:docPr id="22" name="Picture 3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low confidence"/>
                    <pic:cNvPicPr/>
                  </pic:nvPicPr>
                  <pic:blipFill rotWithShape="1">
                    <a:blip r:embed="rId73">
                      <a:extLst>
                        <a:ext uri="{28A0092B-C50C-407E-A947-70E740481C1C}">
                          <a14:useLocalDpi xmlns:a14="http://schemas.microsoft.com/office/drawing/2010/main" val="0"/>
                        </a:ext>
                      </a:extLst>
                    </a:blip>
                    <a:srcRect t="1614" b="1313"/>
                    <a:stretch/>
                  </pic:blipFill>
                  <pic:spPr bwMode="auto">
                    <a:xfrm>
                      <a:off x="0" y="0"/>
                      <a:ext cx="4749795" cy="4785265"/>
                    </a:xfrm>
                    <a:prstGeom prst="rect">
                      <a:avLst/>
                    </a:prstGeom>
                    <a:ln>
                      <a:noFill/>
                    </a:ln>
                    <a:extLst>
                      <a:ext uri="{53640926-AAD7-44D8-BBD7-CCE9431645EC}">
                        <a14:shadowObscured xmlns:a14="http://schemas.microsoft.com/office/drawing/2010/main"/>
                      </a:ext>
                    </a:extLst>
                  </pic:spPr>
                </pic:pic>
              </a:graphicData>
            </a:graphic>
          </wp:inline>
        </w:drawing>
      </w:r>
    </w:p>
    <w:p w14:paraId="0C5929AC" w14:textId="6BAC1646" w:rsidR="006A0A66" w:rsidRPr="002254A1" w:rsidRDefault="006A0A66" w:rsidP="006A0A66">
      <w:pPr>
        <w:pStyle w:val="Caption"/>
        <w:spacing w:after="120" w:line="480" w:lineRule="auto"/>
        <w:jc w:val="center"/>
        <w:rPr>
          <w:rFonts w:asciiTheme="majorHAnsi" w:hAnsiTheme="majorHAnsi" w:cstheme="majorHAnsi"/>
          <w:sz w:val="20"/>
          <w:szCs w:val="20"/>
        </w:rPr>
      </w:pPr>
      <w:bookmarkStart w:id="142" w:name="_Ref132013236"/>
      <w:bookmarkStart w:id="143" w:name="_Toc149503844"/>
      <w:bookmarkStart w:id="144" w:name="_Toc152493514"/>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35</w:t>
      </w:r>
      <w:r w:rsidRPr="002254A1">
        <w:rPr>
          <w:rFonts w:asciiTheme="majorHAnsi" w:hAnsiTheme="majorHAnsi" w:cstheme="majorHAnsi"/>
          <w:sz w:val="20"/>
          <w:szCs w:val="20"/>
        </w:rPr>
        <w:fldChar w:fldCharType="end"/>
      </w:r>
      <w:bookmarkEnd w:id="142"/>
      <w:r w:rsidRPr="002254A1">
        <w:rPr>
          <w:rFonts w:asciiTheme="majorHAnsi" w:hAnsiTheme="majorHAnsi" w:cstheme="majorHAnsi"/>
          <w:sz w:val="20"/>
          <w:szCs w:val="20"/>
        </w:rPr>
        <w:t xml:space="preserve">. Common direct techniques to measure static (θ) and dynamic (advancing </w:t>
      </w:r>
      <w:proofErr w:type="spellStart"/>
      <w:proofErr w:type="gramStart"/>
      <w:r w:rsidRPr="002254A1">
        <w:rPr>
          <w:rFonts w:asciiTheme="majorHAnsi" w:hAnsiTheme="majorHAnsi" w:cstheme="majorHAnsi"/>
          <w:sz w:val="20"/>
          <w:szCs w:val="20"/>
        </w:rPr>
        <w:t>θa</w:t>
      </w:r>
      <w:proofErr w:type="spellEnd"/>
      <w:r w:rsidRPr="002254A1">
        <w:rPr>
          <w:rFonts w:asciiTheme="majorHAnsi" w:hAnsiTheme="majorHAnsi" w:cstheme="majorHAnsi"/>
          <w:sz w:val="20"/>
          <w:szCs w:val="20"/>
        </w:rPr>
        <w:t>, and</w:t>
      </w:r>
      <w:proofErr w:type="gramEnd"/>
      <w:r w:rsidRPr="002254A1">
        <w:rPr>
          <w:rFonts w:asciiTheme="majorHAnsi" w:hAnsiTheme="majorHAnsi" w:cstheme="majorHAnsi"/>
          <w:sz w:val="20"/>
          <w:szCs w:val="20"/>
        </w:rPr>
        <w:t xml:space="preserve"> receding </w:t>
      </w:r>
      <w:proofErr w:type="spellStart"/>
      <w:r w:rsidRPr="002254A1">
        <w:rPr>
          <w:rFonts w:asciiTheme="majorHAnsi" w:hAnsiTheme="majorHAnsi" w:cstheme="majorHAnsi"/>
          <w:sz w:val="20"/>
          <w:szCs w:val="20"/>
        </w:rPr>
        <w:t>θr</w:t>
      </w:r>
      <w:proofErr w:type="spellEnd"/>
      <w:r w:rsidRPr="002254A1">
        <w:rPr>
          <w:rFonts w:asciiTheme="majorHAnsi" w:hAnsiTheme="majorHAnsi" w:cstheme="majorHAnsi"/>
          <w:sz w:val="20"/>
          <w:szCs w:val="20"/>
        </w:rPr>
        <w:t>) contact angles in CO</w:t>
      </w:r>
      <w:r w:rsidRPr="00EA5B51">
        <w:rPr>
          <w:rFonts w:asciiTheme="majorHAnsi" w:hAnsiTheme="majorHAnsi" w:cstheme="majorHAnsi"/>
          <w:sz w:val="20"/>
          <w:szCs w:val="20"/>
          <w:vertAlign w:val="subscript"/>
        </w:rPr>
        <w:t>2</w:t>
      </w:r>
      <w:r>
        <w:rPr>
          <w:rFonts w:asciiTheme="majorHAnsi" w:hAnsiTheme="majorHAnsi" w:cstheme="majorHAnsi"/>
          <w:sz w:val="20"/>
          <w:szCs w:val="20"/>
        </w:rPr>
        <w:t>-geo</w:t>
      </w:r>
      <w:r w:rsidRPr="002254A1">
        <w:rPr>
          <w:rFonts w:asciiTheme="majorHAnsi" w:hAnsiTheme="majorHAnsi" w:cstheme="majorHAnsi"/>
          <w:sz w:val="20"/>
          <w:szCs w:val="20"/>
        </w:rPr>
        <w:t>storage. (a) brine/oil droplet on an external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 phase (sessile-drop), (b) CO</w:t>
      </w:r>
      <w:r w:rsidRPr="002254A1">
        <w:rPr>
          <w:rFonts w:asciiTheme="majorHAnsi" w:hAnsiTheme="majorHAnsi" w:cstheme="majorHAnsi"/>
          <w:sz w:val="20"/>
          <w:szCs w:val="20"/>
          <w:vertAlign w:val="subscript"/>
        </w:rPr>
        <w:t xml:space="preserve">2 </w:t>
      </w:r>
      <w:r w:rsidRPr="002254A1">
        <w:rPr>
          <w:rFonts w:asciiTheme="majorHAnsi" w:hAnsiTheme="majorHAnsi" w:cstheme="majorHAnsi"/>
          <w:sz w:val="20"/>
          <w:szCs w:val="20"/>
        </w:rPr>
        <w:t xml:space="preserve">droplet/bubble on an external brine/oil phase (captive-bubble), (c) sessile-drop on a tilted plate, (d) captive-bubble on a tilted plate, (e) advancing brine/oil droplet on a horizontal plate, (f) receding oil/brine droplet on a horizontal substrate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ADDIN EN.CITE &lt;EndNote&gt;&lt;Cite&gt;&lt;Author&gt;Prem&lt;/Author&gt;&lt;Year&gt;2018&lt;/Year&gt;&lt;RecNum&gt;462&lt;/RecNum&gt;&lt;DisplayText&gt;(Prem and Imran 2018)&lt;/DisplayText&gt;&lt;record&gt;&lt;rec-number&gt;462&lt;/rec-number&gt;&lt;foreign-keys&gt;&lt;key app="EN" db-id="xtrtpexd9zwesae9vrlxa5fbrpepps92x2sf" timestamp="1680377786" guid="72654e9b-172e-4ffb-8b3f-139a4b9ae869"&gt;462&lt;/key&gt;&lt;/foreign-keys&gt;&lt;ref-type name="Book Section"&gt;5&lt;/ref-type&gt;&lt;contributors&gt;&lt;authors&gt;&lt;author&gt;Prem, Bikkina&lt;/author&gt;&lt;author&gt;Imran, Shaik&lt;/author&gt;&lt;/authors&gt;&lt;secondary-authors&gt;&lt;author&gt;Ramesh, K. Agarwal&lt;/author&gt;&lt;/secondary-authors&gt;&lt;/contributors&gt;&lt;titles&gt;&lt;title&gt;Interfacial Tension and Contact Angle Data Relevant to Carbon Sequestration&lt;/title&gt;&lt;secondary-title&gt;Carbon Capture, Utilization and Sequestration&lt;/secondary-title&gt;&lt;/titles&gt;&lt;pages&gt;Ch. 10&lt;/pages&gt;&lt;dates&gt;&lt;year&gt;2018&lt;/year&gt;&lt;/dates&gt;&lt;pub-location&gt;Rijeka&lt;/pub-location&gt;&lt;publisher&gt;IntechOpen&lt;/publisher&gt;&lt;isbn&gt;978-1-78923-765-8&lt;/isbn&gt;&lt;urls&gt;&lt;related-urls&gt;&lt;url&gt;https://doi.org/10.5772/intechopen.79414&lt;/url&gt;&lt;/related-urls&gt;&lt;/urls&gt;&lt;electronic-resource-num&gt;10.5772/intechopen.79414&lt;/electronic-resource-num&gt;&lt;access-date&gt;2023-04-01&lt;/access-date&gt;&lt;/record&gt;&lt;/Cite&gt;&lt;/EndNote&gt;</w:instrText>
      </w:r>
      <w:r w:rsidRPr="002254A1">
        <w:rPr>
          <w:rFonts w:asciiTheme="majorHAnsi" w:hAnsiTheme="majorHAnsi" w:cstheme="majorHAnsi"/>
          <w:sz w:val="20"/>
          <w:szCs w:val="20"/>
        </w:rPr>
        <w:fldChar w:fldCharType="separate"/>
      </w:r>
      <w:r w:rsidRPr="002254A1">
        <w:rPr>
          <w:rFonts w:asciiTheme="majorHAnsi" w:hAnsiTheme="majorHAnsi" w:cstheme="majorHAnsi"/>
          <w:noProof/>
          <w:sz w:val="20"/>
          <w:szCs w:val="20"/>
        </w:rPr>
        <w:t>(Prem and Imran 2018)</w:t>
      </w:r>
      <w:r w:rsidRPr="002254A1">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43"/>
      <w:bookmarkEnd w:id="144"/>
    </w:p>
    <w:p w14:paraId="53A070CB" w14:textId="76B95E89" w:rsidR="006A0A66" w:rsidRDefault="006A0A66" w:rsidP="00EE0162">
      <w:pPr>
        <w:spacing w:after="120"/>
        <w:jc w:val="both"/>
      </w:pPr>
      <w:r w:rsidRPr="00C878B3">
        <w:t xml:space="preserve">Recent advancements in </w:t>
      </w:r>
      <w:r w:rsidR="0067385D">
        <w:t>contact angle (CA) measurements</w:t>
      </w:r>
      <w:r w:rsidRPr="00C878B3">
        <w:t xml:space="preserve"> include the use of synthetic micromodels</w:t>
      </w:r>
      <w:r w:rsidR="0067385D">
        <w:t xml:space="preserve"> </w:t>
      </w:r>
      <w:r w:rsidRPr="00C878B3">
        <w:t>and micro-computed tomography (μ-CT) applied to rock core samples. These methods enable direct quantification of CA at the pore scale, which is relevant to CO</w:t>
      </w:r>
      <w:r w:rsidRPr="00C878B3">
        <w:rPr>
          <w:vertAlign w:val="subscript"/>
        </w:rPr>
        <w:t>2</w:t>
      </w:r>
      <w:r w:rsidRPr="00C878B3">
        <w:t xml:space="preserve"> storage </w:t>
      </w:r>
      <w:r>
        <w:fldChar w:fldCharType="begin">
          <w:fldData xml:space="preserve">PEVuZE5vdGU+PENpdGU+PEF1dGhvcj5LaW08L0F1dGhvcj48WWVhcj4yMDEyPC9ZZWFyPjxSZWNO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</w:fldData>
        </w:fldChar>
      </w:r>
      <w:r w:rsidR="00A345D4">
        <w:instrText xml:space="preserve"> ADDIN EN.CITE </w:instrText>
      </w:r>
      <w:r w:rsidR="00A345D4">
        <w:fldChar w:fldCharType="begin">
          <w:fldData xml:space="preserve">PEVuZE5vdGU+PENpdGU+PEF1dGhvcj5LaW08L0F1dGhvcj48WWVhcj4yMDEyPC9ZZWFyPjxSZWNO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</w:fldData>
        </w:fldChar>
      </w:r>
      <w:r w:rsidR="00A345D4">
        <w:instrText xml:space="preserve"> ADDIN EN.CITE.DATA </w:instrText>
      </w:r>
      <w:r w:rsidR="00A345D4">
        <w:fldChar w:fldCharType="end"/>
      </w:r>
      <w:r>
        <w:fldChar w:fldCharType="separate"/>
      </w:r>
      <w:r w:rsidR="00A345D4">
        <w:rPr>
          <w:noProof/>
        </w:rPr>
        <w:t>(Kim et al. 2012, Andrew et al. 2014, Lv et al. 2017, AlRatrout et al. 2018)</w:t>
      </w:r>
      <w:r>
        <w:fldChar w:fldCharType="end"/>
      </w:r>
      <w:r w:rsidRPr="00C878B3">
        <w:t xml:space="preserve">. </w:t>
      </w:r>
      <w:r w:rsidR="0067385D">
        <w:t>Synthetic micromodels</w:t>
      </w:r>
      <w:r w:rsidRPr="00C878B3">
        <w:t xml:space="preserve"> </w:t>
      </w:r>
      <w:r w:rsidRPr="00C878B3">
        <w:lastRenderedPageBreak/>
        <w:t xml:space="preserve">allow for fast and cost-effective visualization of fluid displacement and screening tests. However, this approach falls short in capturing the surface chemistry and microstructure of rocks and is constrained by pressure and temperature conditions </w:t>
      </w:r>
      <w:r>
        <w:fldChar w:fldCharType="begin">
          <w:fldData xml:space="preserve">PEVuZE5vdGU+PENpdGU+PEF1dGhvcj5MaWZ0b248L0F1dGhvcj48WWVhcj4yMDE2PC9ZZWFyPjxS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</w:fldData>
        </w:fldChar>
      </w:r>
      <w:r w:rsidR="00A345D4">
        <w:instrText xml:space="preserve"> ADDIN EN.CITE </w:instrText>
      </w:r>
      <w:r w:rsidR="00A345D4">
        <w:fldChar w:fldCharType="begin">
          <w:fldData xml:space="preserve">PEVuZE5vdGU+PENpdGU+PEF1dGhvcj5MaWZ0b248L0F1dGhvcj48WWVhcj4yMDE2PC9ZZWFyPjxS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</w:fldData>
        </w:fldChar>
      </w:r>
      <w:r w:rsidR="00A345D4">
        <w:instrText xml:space="preserve"> ADDIN EN.CITE.DATA </w:instrText>
      </w:r>
      <w:r w:rsidR="00A345D4">
        <w:fldChar w:fldCharType="end"/>
      </w:r>
      <w:r>
        <w:fldChar w:fldCharType="separate"/>
      </w:r>
      <w:r>
        <w:rPr>
          <w:noProof/>
        </w:rPr>
        <w:t>(Lifton 2016, Jacobs 2019)</w:t>
      </w:r>
      <w:r>
        <w:fldChar w:fldCharType="end"/>
      </w:r>
      <w:r w:rsidRPr="00C878B3">
        <w:t xml:space="preserve">. μ-CT in-situ CA measurements on rock samples have emerged as a solution to the limitations of microfluidics, providing pore-scale visualization of CA. Nevertheless, these measurements require the doping of the pore fluid, which is a notable drawback </w:t>
      </w:r>
      <w:r>
        <w:fldChar w:fldCharType="begin"/>
      </w:r>
      <w:r w:rsidR="003704F3">
        <w:instrText xml:space="preserve"> ADDIN EN.CITE &lt;EndNote&gt;&lt;Cite&gt;&lt;Author&gt;Santini&lt;/Author&gt;&lt;Year&gt;2013&lt;/Year&gt;&lt;RecNum&gt;588&lt;/RecNum&gt;&lt;DisplayText&gt;(Santini et al. 2013)&lt;/DisplayText&gt;&lt;record&gt;&lt;rec-number&gt;588&lt;/rec-number&gt;&lt;foreign-keys&gt;&lt;key app="EN" db-id="xtrtpexd9zwesae9vrlxa5fbrpepps92x2sf" timestamp="1681141652" guid="e4ba6797-03ef-46f2-bce3-02974f671fae"&gt;588&lt;/key&gt;&lt;/foreign-keys&gt;&lt;ref-type name="Journal Article"&gt;17&lt;/ref-type&gt;&lt;contributors&gt;&lt;authors&gt;&lt;author&gt;Santini, Maurizio&lt;/author&gt;&lt;author&gt;Guilizzoni, Manfredo&lt;/author&gt;&lt;author&gt;Fest-Santini, Stephanie&lt;/author&gt;&lt;/authors&gt;&lt;/contributors&gt;&lt;titles&gt;&lt;title&gt;X-ray computed microtomography for drop shape analysis and contact angle measurement&lt;/title&gt;&lt;secondary-title&gt;Journal of Colloid and Interface Science&lt;/secondary-title&gt;&lt;/titles&gt;&lt;periodical&gt;&lt;full-title&gt;Journal of Colloid and Interface Science&lt;/full-title&gt;&lt;/periodical&gt;&lt;volume&gt;409&lt;/volume&gt;&lt;dates&gt;&lt;year&gt;2013&lt;/year&gt;&lt;pub-dates&gt;&lt;date&gt;06/26&lt;/date&gt;&lt;/pub-dates&gt;&lt;/dates&gt;&lt;urls&gt;&lt;related-urls&gt;&lt;url&gt;https://doi.org/10.1016/j.jcis.2013.06.036&lt;/url&gt;&lt;/related-urls&gt;&lt;/urls&gt;&lt;electronic-resource-num&gt;10.1016/j.jcis.2013.06.036&lt;/electronic-resource-num&gt;&lt;/record&gt;&lt;/Cite&gt;&lt;/EndNote&gt;</w:instrText>
      </w:r>
      <w:r>
        <w:fldChar w:fldCharType="separate"/>
      </w:r>
      <w:r>
        <w:rPr>
          <w:noProof/>
        </w:rPr>
        <w:t>(Santini et al. 2013)</w:t>
      </w:r>
      <w:r>
        <w:fldChar w:fldCharType="end"/>
      </w:r>
      <w:r w:rsidRPr="00C878B3">
        <w:t>.</w:t>
      </w:r>
      <w:r>
        <w:t xml:space="preserve"> </w:t>
      </w:r>
      <w:r w:rsidRPr="00C878B3">
        <w:t>As an alternative to direct wettability measurements, nuclear magnetic resonance (NMR) offers the advantage of overcoming the limitations associated with micromodels and μ-CT. NMR provides valuable structural insights into CO</w:t>
      </w:r>
      <w:r w:rsidRPr="00C878B3">
        <w:rPr>
          <w:vertAlign w:val="subscript"/>
        </w:rPr>
        <w:t>2</w:t>
      </w:r>
      <w:r w:rsidRPr="00C878B3">
        <w:t>-brine-rock surface interactions</w:t>
      </w:r>
      <w:r w:rsidR="0067385D">
        <w:t xml:space="preserve"> </w:t>
      </w:r>
      <w:r>
        <w:fldChar w:fldCharType="begin">
          <w:fldData xml:space="preserve">PEVuZE5vdGU+PENpdGU+PEF1dGhvcj5CYWJhbjwvQXV0aG9yPjxZZWFyPjIwMjE8L1llYXI+PFJl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</w:fldData>
        </w:fldChar>
      </w:r>
      <w:r w:rsidR="00812F80">
        <w:instrText xml:space="preserve"> ADDIN EN.CITE </w:instrText>
      </w:r>
      <w:r w:rsidR="00812F80">
        <w:fldChar w:fldCharType="begin">
          <w:fldData xml:space="preserve">PEVuZE5vdGU+PENpdGU+PEF1dGhvcj5CYWJhbjwvQXV0aG9yPjxZZWFyPjIwMjE8L1llYXI+PFJl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</w:fldData>
        </w:fldChar>
      </w:r>
      <w:r w:rsidR="00812F80">
        <w:instrText xml:space="preserve"> ADDIN EN.CITE.DATA </w:instrText>
      </w:r>
      <w:r w:rsidR="00812F80">
        <w:fldChar w:fldCharType="end"/>
      </w:r>
      <w:r>
        <w:fldChar w:fldCharType="separate"/>
      </w:r>
      <w:r>
        <w:rPr>
          <w:noProof/>
        </w:rPr>
        <w:t>(Baban et al. 2021, Baban et al. 2022)</w:t>
      </w:r>
      <w:r>
        <w:fldChar w:fldCharType="end"/>
      </w:r>
      <w:r w:rsidRPr="00C878B3">
        <w:t>.</w:t>
      </w:r>
    </w:p>
    <w:p w14:paraId="1A86223D" w14:textId="72F6D23A" w:rsidR="0067385D" w:rsidRDefault="006A0A66" w:rsidP="00EE0162">
      <w:pPr>
        <w:spacing w:after="120"/>
        <w:jc w:val="both"/>
        <w:sectPr w:rsidR="0067385D" w:rsidSect="0067385D">
          <w:pgSz w:w="12240" w:h="15840" w:code="1"/>
          <w:pgMar w:top="1440" w:right="1440" w:bottom="1440" w:left="1440" w:header="720" w:footer="720" w:gutter="0"/>
          <w:cols w:space="720"/>
          <w:titlePg/>
          <w:docGrid w:linePitch="360"/>
        </w:sectPr>
      </w:pPr>
      <w:r>
        <w:t xml:space="preserve">Numerous </w:t>
      </w:r>
      <w:r w:rsidRPr="00C878B3">
        <w:t>studies have directly quantified the equilibrated CO</w:t>
      </w:r>
      <w:r w:rsidRPr="00C878B3">
        <w:rPr>
          <w:vertAlign w:val="subscript"/>
        </w:rPr>
        <w:t>2</w:t>
      </w:r>
      <w:r w:rsidRPr="00C878B3">
        <w:t>-brine-rock contact angles as functions of various system conditions, including pressure, temperature, salinity, on diverse</w:t>
      </w:r>
      <w:r w:rsidR="0067385D">
        <w:t xml:space="preserve"> pure mineral and rock </w:t>
      </w:r>
      <w:r w:rsidRPr="00C878B3">
        <w:t xml:space="preserve">surfaces </w:t>
      </w:r>
      <w:r>
        <w:t>(</w:t>
      </w:r>
      <w:r w:rsidRPr="00C878B3">
        <w:rPr>
          <w:b/>
          <w:bCs/>
        </w:rPr>
        <w:fldChar w:fldCharType="begin"/>
      </w:r>
      <w:r w:rsidRPr="00C878B3">
        <w:rPr>
          <w:b/>
          <w:bCs/>
        </w:rPr>
        <w:instrText xml:space="preserve"> REF _Ref132117714 \h  \* MERGEFORMAT </w:instrText>
      </w:r>
      <w:r w:rsidRPr="00C878B3">
        <w:rPr>
          <w:b/>
          <w:bCs/>
        </w:rPr>
      </w:r>
      <w:r w:rsidRPr="00C878B3">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4</w:t>
      </w:r>
      <w:r w:rsidRPr="00C878B3">
        <w:rPr>
          <w:b/>
          <w:bCs/>
        </w:rPr>
        <w:fldChar w:fldCharType="end"/>
      </w:r>
      <w:r>
        <w:rPr>
          <w:b/>
          <w:bCs/>
        </w:rPr>
        <w:t>)</w:t>
      </w:r>
      <w:r>
        <w:t xml:space="preserve"> </w:t>
      </w:r>
      <w:r>
        <w:fldChar w:fldCharType="begin">
          <w:fldData xml:space="preserve">NWE4ZjM5NC02MGQ2LTQyMjItYWNmYS1mNGMzMmVhODFlMDYiPjYzMjwva2V5PjwvZm9yZWlnbi1r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</w:fldData>
        </w:fldChar>
      </w:r>
      <w:r w:rsidR="005C0118">
        <w:instrText xml:space="preserve"> ADDIN EN.CITE </w:instrText>
      </w:r>
      <w:r w:rsidR="005C0118">
        <w:fldChar w:fldCharType="begin">
          <w:fldData xml:space="preserve">PEVuZE5vdGU+PENpdGU+PEF1dGhvcj5DaGlxdWV0PC9BdXRob3I+PFllYXI+MjAwNzwvWWVhcj48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==
</w:fldData>
        </w:fldChar>
      </w:r>
      <w:r w:rsidR="005C0118">
        <w:instrText xml:space="preserve"> ADDIN EN.CITE.DATA </w:instrText>
      </w:r>
      <w:r w:rsidR="005C0118">
        <w:fldChar w:fldCharType="end"/>
      </w:r>
      <w:r w:rsidR="005C0118">
        <w:fldChar w:fldCharType="begin">
          <w:fldData xml:space="preserve">NWE4ZjM5NC02MGQ2LTQyMjItYWNmYS1mNGMzMmVhODFlMDYiPjYzMjwva2V5PjwvZm9yZWlnbi1r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</w:fldData>
        </w:fldChar>
      </w:r>
      <w:r w:rsidR="005C0118">
        <w:instrText xml:space="preserve"> ADDIN EN.CITE.DATA </w:instrText>
      </w:r>
      <w:r w:rsidR="005C0118">
        <w:fldChar w:fldCharType="end"/>
      </w:r>
      <w:r>
        <w:fldChar w:fldCharType="separate"/>
      </w:r>
      <w:r w:rsidR="00A345D4">
        <w:rPr>
          <w:noProof/>
        </w:rPr>
        <w:t>(Chiquet et al. 2007a, Yang et al. 2008, Espinoza and Santamarina 2010, Bikkina 2011, Mills et al. 2011, Tonnet et al. 2011, Broseta et al. 2012, Jung and Jiamin 2012, Kim et al. 2012, Farokhpoor et al. 2013, Saraji et al. 2013, Wang et al. 2013, Andrew et al. 2014, Iglauer et al. 2014, Kaveh et al. 2014, Saraji et al. 2014, Chaudhary et al. 2015, Iglauer et al. 2015a, Liu et al. 2015, Al-Yaseri et al. 2016, Lv et al. 2016, Roshan et al. 2016, Shojai Kaveh et al. 2016, Al-Yaseri et al. 2017, Arif et al. 2017, Botto et al. 2017, Guiltinan et al. 2017, Lv et al. 2017, Tudek et al. 2017, Alnili et al. 2018, Pan et al. 2018a, Arif et al. 2019, Mutailipu et al. 2019, Yekeen et al. 2020, Baban et al. 2021, Hashemi et al. 2021, Al-Yaseri et al. 2022, Baban et al. 2022, Song et al. 2022)</w:t>
      </w:r>
      <w:r>
        <w:fldChar w:fldCharType="end"/>
      </w:r>
      <w:r>
        <w:t>.</w:t>
      </w:r>
    </w:p>
    <w:p w14:paraId="2033D6AA" w14:textId="0D508A79" w:rsidR="006A0A66" w:rsidRPr="002254A1" w:rsidRDefault="006A0A66" w:rsidP="006A0A66">
      <w:pPr>
        <w:pStyle w:val="Caption"/>
        <w:keepNext/>
        <w:spacing w:after="160"/>
        <w:jc w:val="center"/>
        <w:rPr>
          <w:rFonts w:asciiTheme="majorHAnsi" w:hAnsiTheme="majorHAnsi" w:cstheme="majorHAnsi"/>
          <w:sz w:val="22"/>
          <w:szCs w:val="22"/>
        </w:rPr>
      </w:pPr>
      <w:bookmarkStart w:id="145" w:name="_Ref132117714"/>
      <w:bookmarkStart w:id="146" w:name="_Toc149503810"/>
      <w:bookmarkStart w:id="147" w:name="_Toc152493549"/>
      <w:r w:rsidRPr="002254A1">
        <w:rPr>
          <w:rFonts w:asciiTheme="majorHAnsi" w:hAnsiTheme="majorHAnsi" w:cstheme="majorHAnsi"/>
          <w:sz w:val="22"/>
          <w:szCs w:val="22"/>
        </w:rPr>
        <w:lastRenderedPageBreak/>
        <w:t xml:space="preserve">Table </w:t>
      </w:r>
      <w:r w:rsidRPr="002254A1">
        <w:rPr>
          <w:rFonts w:asciiTheme="majorHAnsi" w:hAnsiTheme="majorHAnsi" w:cstheme="majorHAnsi"/>
          <w:sz w:val="22"/>
          <w:szCs w:val="22"/>
        </w:rPr>
        <w:fldChar w:fldCharType="begin"/>
      </w:r>
      <w:r w:rsidRPr="002254A1">
        <w:rPr>
          <w:rFonts w:asciiTheme="majorHAnsi" w:hAnsiTheme="majorHAnsi" w:cstheme="majorHAnsi"/>
          <w:sz w:val="22"/>
          <w:szCs w:val="22"/>
        </w:rPr>
        <w:instrText xml:space="preserve"> SEQ Table \* ARABIC </w:instrText>
      </w:r>
      <w:r w:rsidRPr="002254A1">
        <w:rPr>
          <w:rFonts w:asciiTheme="majorHAnsi" w:hAnsiTheme="majorHAnsi" w:cstheme="majorHAnsi"/>
          <w:sz w:val="22"/>
          <w:szCs w:val="22"/>
        </w:rPr>
        <w:fldChar w:fldCharType="separate"/>
      </w:r>
      <w:r w:rsidR="00C847FE">
        <w:rPr>
          <w:rFonts w:asciiTheme="majorHAnsi" w:hAnsiTheme="majorHAnsi" w:cstheme="majorHAnsi"/>
          <w:noProof/>
          <w:sz w:val="22"/>
          <w:szCs w:val="22"/>
        </w:rPr>
        <w:t>4</w:t>
      </w:r>
      <w:r w:rsidRPr="002254A1">
        <w:rPr>
          <w:rFonts w:asciiTheme="majorHAnsi" w:hAnsiTheme="majorHAnsi" w:cstheme="majorHAnsi"/>
          <w:sz w:val="22"/>
          <w:szCs w:val="22"/>
        </w:rPr>
        <w:fldChar w:fldCharType="end"/>
      </w:r>
      <w:bookmarkEnd w:id="145"/>
      <w:r w:rsidRPr="002254A1">
        <w:rPr>
          <w:rFonts w:asciiTheme="majorHAnsi" w:hAnsiTheme="majorHAnsi" w:cstheme="majorHAnsi"/>
          <w:sz w:val="22"/>
          <w:szCs w:val="22"/>
        </w:rPr>
        <w:t>. Measurement conditions for equilibrated CO</w:t>
      </w:r>
      <w:r w:rsidRPr="002254A1">
        <w:rPr>
          <w:rFonts w:asciiTheme="majorHAnsi" w:hAnsiTheme="majorHAnsi" w:cstheme="majorHAnsi"/>
          <w:sz w:val="22"/>
          <w:szCs w:val="22"/>
          <w:vertAlign w:val="subscript"/>
        </w:rPr>
        <w:t>2</w:t>
      </w:r>
      <w:r w:rsidRPr="002254A1">
        <w:rPr>
          <w:rFonts w:asciiTheme="majorHAnsi" w:hAnsiTheme="majorHAnsi" w:cstheme="majorHAnsi"/>
          <w:sz w:val="22"/>
          <w:szCs w:val="22"/>
        </w:rPr>
        <w:t xml:space="preserve">-water/brine </w:t>
      </w:r>
      <w:r w:rsidR="00EE0162">
        <w:rPr>
          <w:rFonts w:asciiTheme="majorHAnsi" w:hAnsiTheme="majorHAnsi" w:cstheme="majorHAnsi"/>
          <w:sz w:val="22"/>
          <w:szCs w:val="22"/>
        </w:rPr>
        <w:t>contact angle (CA)</w:t>
      </w:r>
      <w:r w:rsidRPr="002254A1">
        <w:rPr>
          <w:rFonts w:asciiTheme="majorHAnsi" w:hAnsiTheme="majorHAnsi" w:cstheme="majorHAnsi"/>
          <w:sz w:val="22"/>
          <w:szCs w:val="22"/>
        </w:rPr>
        <w:t xml:space="preserve"> data arranged by substrate studied.</w:t>
      </w:r>
      <w:bookmarkEnd w:id="146"/>
      <w:bookmarkEnd w:id="147"/>
    </w:p>
    <w:tbl>
      <w:tblPr>
        <w:tblStyle w:val="TableGrid"/>
        <w:tblW w:w="0" w:type="auto"/>
        <w:jc w:val="center"/>
        <w:tblLook w:val="04A0" w:firstRow="1" w:lastRow="0" w:firstColumn="1" w:lastColumn="0" w:noHBand="0" w:noVBand="1"/>
      </w:tblPr>
      <w:tblGrid>
        <w:gridCol w:w="3192"/>
        <w:gridCol w:w="1748"/>
        <w:gridCol w:w="1762"/>
        <w:gridCol w:w="1095"/>
        <w:gridCol w:w="1107"/>
        <w:gridCol w:w="953"/>
        <w:gridCol w:w="1170"/>
        <w:gridCol w:w="986"/>
        <w:gridCol w:w="730"/>
      </w:tblGrid>
      <w:tr w:rsidR="006D1363" w:rsidRPr="00D66A2E" w14:paraId="3695DEA0" w14:textId="77777777" w:rsidTr="006D1363">
        <w:trPr>
          <w:trHeight w:val="317"/>
          <w:jc w:val="center"/>
        </w:trPr>
        <w:tc>
          <w:tcPr>
            <w:tcW w:w="0" w:type="auto"/>
            <w:vMerge w:val="restart"/>
            <w:tcBorders>
              <w:top w:val="single" w:sz="4" w:space="0" w:color="auto"/>
              <w:left w:val="nil"/>
              <w:right w:val="nil"/>
            </w:tcBorders>
            <w:vAlign w:val="center"/>
          </w:tcPr>
          <w:p w14:paraId="7FBF095A" w14:textId="15FA06D0" w:rsidR="00FC62AE" w:rsidRPr="00780D23" w:rsidRDefault="006D1363"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Reference</w:t>
            </w:r>
          </w:p>
        </w:tc>
        <w:tc>
          <w:tcPr>
            <w:tcW w:w="0" w:type="auto"/>
            <w:vMerge w:val="restart"/>
            <w:tcBorders>
              <w:top w:val="single" w:sz="4" w:space="0" w:color="auto"/>
              <w:left w:val="nil"/>
              <w:right w:val="nil"/>
            </w:tcBorders>
            <w:vAlign w:val="center"/>
          </w:tcPr>
          <w:p w14:paraId="4E46A3C1" w14:textId="7C1D4C4C" w:rsidR="00FC62AE" w:rsidRPr="00780D23" w:rsidRDefault="00FC62AE" w:rsidP="00F35518">
            <w:pPr>
              <w:spacing w:line="360" w:lineRule="auto"/>
              <w:jc w:val="center"/>
              <w:rPr>
                <w:rFonts w:asciiTheme="majorHAnsi" w:hAnsiTheme="majorHAnsi" w:cstheme="majorHAnsi"/>
                <w:sz w:val="22"/>
                <w:szCs w:val="22"/>
              </w:rPr>
            </w:pPr>
            <w:r>
              <w:rPr>
                <w:rFonts w:asciiTheme="majorHAnsi" w:hAnsiTheme="majorHAnsi" w:cstheme="majorHAnsi"/>
                <w:sz w:val="22"/>
                <w:szCs w:val="22"/>
              </w:rPr>
              <w:t>Liquid</w:t>
            </w:r>
          </w:p>
        </w:tc>
        <w:tc>
          <w:tcPr>
            <w:tcW w:w="0" w:type="auto"/>
            <w:vMerge w:val="restart"/>
            <w:tcBorders>
              <w:top w:val="single" w:sz="4" w:space="0" w:color="auto"/>
              <w:left w:val="nil"/>
              <w:right w:val="nil"/>
            </w:tcBorders>
            <w:vAlign w:val="center"/>
          </w:tcPr>
          <w:p w14:paraId="5CF8A548" w14:textId="31B15BF4" w:rsidR="00FC62AE" w:rsidRPr="00780D23" w:rsidRDefault="00FC62AE" w:rsidP="00F35518">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Substrate</w:t>
            </w:r>
          </w:p>
        </w:tc>
        <w:tc>
          <w:tcPr>
            <w:tcW w:w="0" w:type="auto"/>
            <w:gridSpan w:val="2"/>
            <w:tcBorders>
              <w:top w:val="single" w:sz="4" w:space="0" w:color="auto"/>
              <w:left w:val="nil"/>
              <w:right w:val="nil"/>
            </w:tcBorders>
          </w:tcPr>
          <w:p w14:paraId="3DA8746D" w14:textId="0CE6D34F" w:rsidR="00FC62AE" w:rsidRPr="00780D23" w:rsidRDefault="00FC62AE" w:rsidP="00F35518">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Technique</w:t>
            </w:r>
          </w:p>
        </w:tc>
        <w:tc>
          <w:tcPr>
            <w:tcW w:w="0" w:type="auto"/>
            <w:tcBorders>
              <w:top w:val="single" w:sz="4" w:space="0" w:color="auto"/>
              <w:left w:val="nil"/>
              <w:bottom w:val="single" w:sz="4" w:space="0" w:color="auto"/>
              <w:right w:val="nil"/>
            </w:tcBorders>
            <w:vAlign w:val="center"/>
          </w:tcPr>
          <w:p w14:paraId="49E9B12B" w14:textId="200A13DB" w:rsidR="00FC62AE" w:rsidRPr="00780D23" w:rsidRDefault="00FC62AE" w:rsidP="00F35518">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T</w:t>
            </w:r>
          </w:p>
        </w:tc>
        <w:tc>
          <w:tcPr>
            <w:tcW w:w="0" w:type="auto"/>
            <w:tcBorders>
              <w:top w:val="single" w:sz="4" w:space="0" w:color="auto"/>
              <w:left w:val="nil"/>
              <w:bottom w:val="single" w:sz="4" w:space="0" w:color="auto"/>
              <w:right w:val="nil"/>
            </w:tcBorders>
            <w:vAlign w:val="center"/>
          </w:tcPr>
          <w:p w14:paraId="253E9BAF" w14:textId="77777777" w:rsidR="00FC62AE" w:rsidRPr="00780D23" w:rsidRDefault="00FC62AE" w:rsidP="00F35518">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P</w:t>
            </w:r>
          </w:p>
        </w:tc>
        <w:tc>
          <w:tcPr>
            <w:tcW w:w="0" w:type="auto"/>
            <w:tcBorders>
              <w:top w:val="single" w:sz="4" w:space="0" w:color="auto"/>
              <w:left w:val="nil"/>
              <w:bottom w:val="single" w:sz="4" w:space="0" w:color="auto"/>
              <w:right w:val="nil"/>
            </w:tcBorders>
            <w:vAlign w:val="center"/>
          </w:tcPr>
          <w:p w14:paraId="6DE752FA" w14:textId="77777777" w:rsidR="00FC62AE" w:rsidRPr="00780D23" w:rsidRDefault="00FC62AE" w:rsidP="00F35518">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w:t>
            </w:r>
          </w:p>
        </w:tc>
        <w:tc>
          <w:tcPr>
            <w:tcW w:w="0" w:type="auto"/>
            <w:tcBorders>
              <w:top w:val="single" w:sz="4" w:space="0" w:color="auto"/>
              <w:left w:val="nil"/>
              <w:bottom w:val="single" w:sz="4" w:space="0" w:color="auto"/>
              <w:right w:val="nil"/>
            </w:tcBorders>
            <w:vAlign w:val="center"/>
          </w:tcPr>
          <w:p w14:paraId="5E6728D2" w14:textId="77777777" w:rsidR="00FC62AE" w:rsidRPr="00780D23" w:rsidRDefault="00FC62AE" w:rsidP="00F35518">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CA</w:t>
            </w:r>
          </w:p>
        </w:tc>
      </w:tr>
      <w:tr w:rsidR="006D1363" w:rsidRPr="00D66A2E" w14:paraId="1F7B7548" w14:textId="77777777" w:rsidTr="00EE0162">
        <w:trPr>
          <w:trHeight w:val="317"/>
          <w:jc w:val="center"/>
        </w:trPr>
        <w:tc>
          <w:tcPr>
            <w:tcW w:w="0" w:type="auto"/>
            <w:vMerge/>
            <w:tcBorders>
              <w:left w:val="nil"/>
              <w:bottom w:val="single" w:sz="4" w:space="0" w:color="auto"/>
              <w:right w:val="nil"/>
            </w:tcBorders>
            <w:vAlign w:val="center"/>
          </w:tcPr>
          <w:p w14:paraId="2E8A6DE7" w14:textId="77777777" w:rsidR="00FC62AE" w:rsidRPr="00780D23" w:rsidRDefault="00FC62AE" w:rsidP="00FC62AE">
            <w:pPr>
              <w:spacing w:line="360" w:lineRule="auto"/>
              <w:jc w:val="center"/>
              <w:rPr>
                <w:rFonts w:asciiTheme="majorHAnsi" w:hAnsiTheme="majorHAnsi" w:cstheme="majorHAnsi"/>
                <w:sz w:val="22"/>
                <w:szCs w:val="22"/>
              </w:rPr>
            </w:pPr>
          </w:p>
        </w:tc>
        <w:tc>
          <w:tcPr>
            <w:tcW w:w="0" w:type="auto"/>
            <w:vMerge/>
            <w:tcBorders>
              <w:left w:val="nil"/>
              <w:bottom w:val="single" w:sz="4" w:space="0" w:color="auto"/>
              <w:right w:val="nil"/>
            </w:tcBorders>
            <w:vAlign w:val="center"/>
          </w:tcPr>
          <w:p w14:paraId="39B22EE3" w14:textId="744BABB1" w:rsidR="00FC62AE" w:rsidRPr="00780D23" w:rsidRDefault="00FC62AE" w:rsidP="00FC62AE">
            <w:pPr>
              <w:spacing w:line="360" w:lineRule="auto"/>
              <w:jc w:val="center"/>
              <w:rPr>
                <w:rFonts w:asciiTheme="majorHAnsi" w:hAnsiTheme="majorHAnsi" w:cstheme="majorHAnsi"/>
                <w:sz w:val="22"/>
                <w:szCs w:val="22"/>
              </w:rPr>
            </w:pPr>
          </w:p>
        </w:tc>
        <w:tc>
          <w:tcPr>
            <w:tcW w:w="0" w:type="auto"/>
            <w:vMerge/>
            <w:tcBorders>
              <w:left w:val="nil"/>
              <w:bottom w:val="single" w:sz="4" w:space="0" w:color="auto"/>
              <w:right w:val="nil"/>
            </w:tcBorders>
            <w:vAlign w:val="center"/>
          </w:tcPr>
          <w:p w14:paraId="03BD883F" w14:textId="284477A1" w:rsidR="00FC62AE" w:rsidRPr="00780D23" w:rsidRDefault="00FC62AE" w:rsidP="00FC62AE">
            <w:pPr>
              <w:spacing w:line="360" w:lineRule="auto"/>
              <w:jc w:val="center"/>
              <w:rPr>
                <w:rFonts w:asciiTheme="majorHAnsi" w:hAnsiTheme="majorHAnsi" w:cstheme="majorHAnsi"/>
                <w:sz w:val="22"/>
                <w:szCs w:val="22"/>
              </w:rPr>
            </w:pPr>
          </w:p>
        </w:tc>
        <w:tc>
          <w:tcPr>
            <w:tcW w:w="0" w:type="auto"/>
            <w:tcBorders>
              <w:left w:val="nil"/>
              <w:bottom w:val="single" w:sz="4" w:space="0" w:color="auto"/>
              <w:right w:val="nil"/>
            </w:tcBorders>
            <w:vAlign w:val="center"/>
          </w:tcPr>
          <w:p w14:paraId="0071AFFC" w14:textId="2F156E53"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Method</w:t>
            </w:r>
          </w:p>
        </w:tc>
        <w:tc>
          <w:tcPr>
            <w:tcW w:w="0" w:type="auto"/>
            <w:tcBorders>
              <w:left w:val="nil"/>
              <w:bottom w:val="single" w:sz="4" w:space="0" w:color="auto"/>
              <w:right w:val="nil"/>
            </w:tcBorders>
          </w:tcPr>
          <w:p w14:paraId="1D5958B2" w14:textId="7629AC66"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CA type</w:t>
            </w:r>
          </w:p>
        </w:tc>
        <w:tc>
          <w:tcPr>
            <w:tcW w:w="0" w:type="auto"/>
            <w:tcBorders>
              <w:top w:val="single" w:sz="4" w:space="0" w:color="auto"/>
              <w:left w:val="nil"/>
              <w:bottom w:val="single" w:sz="4" w:space="0" w:color="auto"/>
              <w:right w:val="nil"/>
            </w:tcBorders>
            <w:vAlign w:val="center"/>
          </w:tcPr>
          <w:p w14:paraId="19207AD5" w14:textId="02875876"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w:t>
            </w:r>
            <w:r>
              <w:rPr>
                <w:rFonts w:asciiTheme="majorHAnsi" w:hAnsiTheme="majorHAnsi" w:cstheme="majorHAnsi"/>
                <w:sz w:val="22"/>
                <w:szCs w:val="22"/>
              </w:rPr>
              <w:t>F</w:t>
            </w:r>
            <w:r w:rsidRPr="00780D23">
              <w:rPr>
                <w:rFonts w:asciiTheme="majorHAnsi" w:hAnsiTheme="majorHAnsi" w:cstheme="majorHAnsi"/>
                <w:sz w:val="22"/>
                <w:szCs w:val="22"/>
              </w:rPr>
              <w:t>]</w:t>
            </w:r>
          </w:p>
        </w:tc>
        <w:tc>
          <w:tcPr>
            <w:tcW w:w="0" w:type="auto"/>
            <w:tcBorders>
              <w:top w:val="single" w:sz="4" w:space="0" w:color="auto"/>
              <w:left w:val="nil"/>
              <w:bottom w:val="single" w:sz="4" w:space="0" w:color="auto"/>
              <w:right w:val="nil"/>
            </w:tcBorders>
            <w:vAlign w:val="center"/>
          </w:tcPr>
          <w:p w14:paraId="0E14FBB9"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[psi]</w:t>
            </w:r>
          </w:p>
        </w:tc>
        <w:tc>
          <w:tcPr>
            <w:tcW w:w="0" w:type="auto"/>
            <w:tcBorders>
              <w:top w:val="single" w:sz="4" w:space="0" w:color="auto"/>
              <w:left w:val="nil"/>
              <w:bottom w:val="single" w:sz="4" w:space="0" w:color="auto"/>
              <w:right w:val="nil"/>
            </w:tcBorders>
            <w:vAlign w:val="center"/>
          </w:tcPr>
          <w:p w14:paraId="5609A07A"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[mol/kg]</w:t>
            </w:r>
          </w:p>
        </w:tc>
        <w:tc>
          <w:tcPr>
            <w:tcW w:w="0" w:type="auto"/>
            <w:tcBorders>
              <w:top w:val="single" w:sz="4" w:space="0" w:color="auto"/>
              <w:left w:val="nil"/>
              <w:bottom w:val="single" w:sz="4" w:space="0" w:color="auto"/>
              <w:right w:val="nil"/>
            </w:tcBorders>
            <w:vAlign w:val="center"/>
          </w:tcPr>
          <w:p w14:paraId="4A5E51F8"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w:t>
            </w:r>
          </w:p>
        </w:tc>
      </w:tr>
      <w:tr w:rsidR="006D1363" w:rsidRPr="00D66A2E" w14:paraId="3A5AE379" w14:textId="77777777" w:rsidTr="00EE0162">
        <w:trPr>
          <w:trHeight w:val="317"/>
          <w:jc w:val="center"/>
        </w:trPr>
        <w:tc>
          <w:tcPr>
            <w:tcW w:w="0" w:type="auto"/>
            <w:tcBorders>
              <w:top w:val="single" w:sz="4" w:space="0" w:color="auto"/>
              <w:left w:val="nil"/>
              <w:bottom w:val="nil"/>
              <w:right w:val="nil"/>
            </w:tcBorders>
            <w:vAlign w:val="center"/>
          </w:tcPr>
          <w:p w14:paraId="5E4F0AFE" w14:textId="6D7CC28F" w:rsidR="00FC62AE" w:rsidRPr="00780D23" w:rsidRDefault="006D1363"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12F80">
              <w:rPr>
                <w:rFonts w:asciiTheme="majorHAnsi" w:hAnsiTheme="majorHAnsi" w:cstheme="majorHAnsi"/>
                <w:sz w:val="22"/>
                <w:szCs w:val="22"/>
              </w:rPr>
              <w:instrText xml:space="preserve"> ADDIN EN.CITE &lt;EndNote&gt;&lt;Cite AuthorYear="1"&gt;&lt;Author&gt;Chiquet&lt;/Author&gt;&lt;Year&gt;2007&lt;/Year&gt;&lt;RecNum&gt;595&lt;/RecNum&gt;&lt;DisplayText&gt;Chiquet et al. (2007a)&lt;/DisplayText&gt;&lt;record&gt;&lt;rec-number&gt;595&lt;/rec-number&gt;&lt;foreign-keys&gt;&lt;key app="EN" db-id="xtrtpexd9zwesae9vrlxa5fbrpepps92x2sf" timestamp="1681152836" guid="e562e8b2-a652-4ac1-adbc-583408fd59d0"&gt;595&lt;/key&gt;&lt;/foreign-keys&gt;&lt;ref-type name="Journal Article"&gt;17&lt;/ref-type&gt;&lt;contributors&gt;&lt;authors&gt;&lt;author&gt;Chiquet, P.&lt;/author&gt;&lt;author&gt;Broseta, D.&lt;/author&gt;&lt;author&gt;Thibeau, S.&lt;/author&gt;&lt;/authors&gt;&lt;/contributors&gt;&lt;titles&gt;&lt;title&gt;Wettability alteration of caprock minerals by carbon dioxide&lt;/title&gt;&lt;secondary-title&gt;Geofluids&lt;/secondary-title&gt;&lt;/titles&gt;&lt;periodical&gt;&lt;full-title&gt;Geofluids&lt;/full-title&gt;&lt;/periodical&gt;&lt;pages&gt;112-122&lt;/pages&gt;&lt;volume&gt;7&lt;/volume&gt;&lt;number&gt;2&lt;/number&gt;&lt;edition&gt;Received 15 June 2006&amp;#xD;accepted 19 December 2006&lt;/edition&gt;&lt;keywords&gt;&lt;keyword&gt;Chemical Physics&lt;/keyword&gt;&lt;keyword&gt;CO2 geological storage&lt;/keyword&gt;&lt;keyword&gt;contact angles&lt;/keyword&gt;&lt;keyword&gt;Physics&lt;/keyword&gt;&lt;keyword&gt;rock surface wettability&lt;/keyword&gt;&lt;/keywords&gt;&lt;dates&gt;&lt;year&gt;2007&lt;/year&gt;&lt;/dates&gt;&lt;pub-location&gt;Oxford, UK&lt;/pub-location&gt;&lt;publisher&gt;Oxford, UK: Blackwell Publishing Ltd&lt;/publisher&gt;&lt;isbn&gt;1468-8115&lt;/isbn&gt;&lt;urls&gt;&lt;related-urls&gt;&lt;url&gt;https://doi.org/10.1111/j.1468-8123.2007.00168.x&lt;/url&gt;&lt;/related-urls&gt;&lt;/urls&gt;&lt;electronic-resource-num&gt;10.1111/j.1468-8123.2007.00168.x&lt;/electronic-resource-num&gt;&lt;/record&gt;&lt;/Cite&gt;&lt;/EndNote&gt;</w:instrText>
            </w:r>
            <w:r>
              <w:rPr>
                <w:rFonts w:asciiTheme="majorHAnsi" w:hAnsiTheme="majorHAnsi" w:cstheme="majorHAnsi"/>
                <w:sz w:val="22"/>
                <w:szCs w:val="22"/>
              </w:rPr>
              <w:fldChar w:fldCharType="separate"/>
            </w:r>
            <w:r w:rsidR="00EC59C2">
              <w:rPr>
                <w:rFonts w:asciiTheme="majorHAnsi" w:hAnsiTheme="majorHAnsi" w:cstheme="majorHAnsi"/>
                <w:noProof/>
                <w:sz w:val="22"/>
                <w:szCs w:val="22"/>
              </w:rPr>
              <w:t>Chiquet et al. (2007a)</w:t>
            </w:r>
            <w:r>
              <w:rPr>
                <w:rFonts w:asciiTheme="majorHAnsi" w:hAnsiTheme="majorHAnsi" w:cstheme="majorHAnsi"/>
                <w:sz w:val="22"/>
                <w:szCs w:val="22"/>
              </w:rPr>
              <w:fldChar w:fldCharType="end"/>
            </w:r>
          </w:p>
        </w:tc>
        <w:tc>
          <w:tcPr>
            <w:tcW w:w="0" w:type="auto"/>
            <w:tcBorders>
              <w:top w:val="single" w:sz="4" w:space="0" w:color="auto"/>
              <w:left w:val="nil"/>
              <w:bottom w:val="nil"/>
              <w:right w:val="nil"/>
            </w:tcBorders>
            <w:vAlign w:val="center"/>
          </w:tcPr>
          <w:p w14:paraId="0D84A87E"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single" w:sz="4" w:space="0" w:color="auto"/>
              <w:left w:val="nil"/>
              <w:bottom w:val="nil"/>
              <w:right w:val="nil"/>
            </w:tcBorders>
            <w:vAlign w:val="center"/>
          </w:tcPr>
          <w:p w14:paraId="3540A951" w14:textId="64218D23"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Quartz</w:t>
            </w:r>
          </w:p>
        </w:tc>
        <w:tc>
          <w:tcPr>
            <w:tcW w:w="0" w:type="auto"/>
            <w:tcBorders>
              <w:top w:val="single" w:sz="4" w:space="0" w:color="auto"/>
              <w:left w:val="nil"/>
              <w:bottom w:val="nil"/>
              <w:right w:val="nil"/>
            </w:tcBorders>
            <w:vAlign w:val="center"/>
          </w:tcPr>
          <w:p w14:paraId="4FBF39AB" w14:textId="64362038"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single" w:sz="4" w:space="0" w:color="auto"/>
              <w:left w:val="nil"/>
              <w:bottom w:val="nil"/>
              <w:right w:val="nil"/>
            </w:tcBorders>
            <w:vAlign w:val="center"/>
          </w:tcPr>
          <w:p w14:paraId="7E4A715F" w14:textId="37C7CBB4" w:rsidR="00FC62AE" w:rsidRDefault="00FC62AE" w:rsidP="00FC62AE">
            <w:pPr>
              <w:spacing w:line="360" w:lineRule="auto"/>
              <w:jc w:val="center"/>
              <w:rPr>
                <w:rFonts w:asciiTheme="majorHAnsi" w:hAnsiTheme="majorHAnsi" w:cstheme="majorHAnsi"/>
                <w:sz w:val="22"/>
                <w:szCs w:val="22"/>
              </w:rPr>
            </w:pP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single" w:sz="4" w:space="0" w:color="auto"/>
              <w:left w:val="nil"/>
              <w:bottom w:val="nil"/>
              <w:right w:val="nil"/>
            </w:tcBorders>
            <w:vAlign w:val="center"/>
          </w:tcPr>
          <w:p w14:paraId="0CAC541B" w14:textId="07AC767E" w:rsidR="00FC62AE" w:rsidRPr="00780D23"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95</w:t>
            </w:r>
          </w:p>
        </w:tc>
        <w:tc>
          <w:tcPr>
            <w:tcW w:w="0" w:type="auto"/>
            <w:tcBorders>
              <w:top w:val="single" w:sz="4" w:space="0" w:color="auto"/>
              <w:left w:val="nil"/>
              <w:bottom w:val="nil"/>
              <w:right w:val="nil"/>
            </w:tcBorders>
            <w:vAlign w:val="center"/>
          </w:tcPr>
          <w:p w14:paraId="4A2354D1"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140-1500</w:t>
            </w:r>
          </w:p>
        </w:tc>
        <w:tc>
          <w:tcPr>
            <w:tcW w:w="0" w:type="auto"/>
            <w:tcBorders>
              <w:top w:val="single" w:sz="4" w:space="0" w:color="auto"/>
              <w:left w:val="nil"/>
              <w:bottom w:val="nil"/>
              <w:right w:val="nil"/>
            </w:tcBorders>
            <w:vAlign w:val="center"/>
          </w:tcPr>
          <w:p w14:paraId="4879BAEE"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0.1-1</w:t>
            </w:r>
          </w:p>
        </w:tc>
        <w:tc>
          <w:tcPr>
            <w:tcW w:w="0" w:type="auto"/>
            <w:tcBorders>
              <w:top w:val="single" w:sz="4" w:space="0" w:color="auto"/>
              <w:left w:val="nil"/>
              <w:bottom w:val="nil"/>
              <w:right w:val="nil"/>
            </w:tcBorders>
            <w:vAlign w:val="center"/>
          </w:tcPr>
          <w:p w14:paraId="0105109C"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20-27</w:t>
            </w:r>
          </w:p>
        </w:tc>
      </w:tr>
      <w:tr w:rsidR="006D1363" w:rsidRPr="00D66A2E" w14:paraId="3A4A019E" w14:textId="77777777" w:rsidTr="006D1363">
        <w:trPr>
          <w:trHeight w:val="317"/>
          <w:jc w:val="center"/>
        </w:trPr>
        <w:tc>
          <w:tcPr>
            <w:tcW w:w="0" w:type="auto"/>
            <w:tcBorders>
              <w:top w:val="nil"/>
              <w:left w:val="nil"/>
              <w:bottom w:val="nil"/>
              <w:right w:val="nil"/>
            </w:tcBorders>
            <w:vAlign w:val="center"/>
          </w:tcPr>
          <w:p w14:paraId="4BD578A4" w14:textId="328D5F56" w:rsidR="00FC62AE" w:rsidRPr="00780D23" w:rsidRDefault="006D1363"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30689">
              <w:rPr>
                <w:rFonts w:asciiTheme="majorHAnsi" w:hAnsiTheme="majorHAnsi" w:cstheme="majorHAnsi"/>
                <w:sz w:val="22"/>
                <w:szCs w:val="22"/>
              </w:rPr>
              <w:instrText xml:space="preserve"> ADDIN EN.CITE &lt;EndNote&gt;&lt;Cite AuthorYear="1"&gt;&lt;Author&gt;Espinoza&lt;/Author&gt;&lt;Year&gt;2010&lt;/Year&gt;&lt;RecNum&gt;596&lt;/RecNum&gt;&lt;DisplayText&gt;Espinoza and Santamarina (2010)&lt;/DisplayText&gt;&lt;record&gt;&lt;rec-number&gt;596&lt;/rec-number&gt;&lt;foreign-keys&gt;&lt;key app="EN" db-id="xtrtpexd9zwesae9vrlxa5fbrpepps92x2sf" timestamp="1681153019" guid="099ac0d0-049c-4706-809e-f8a116ae7236"&gt;596&lt;/key&gt;&lt;/foreign-keys&gt;&lt;ref-type name="Journal Article"&gt;17&lt;/ref-type&gt;&lt;contributors&gt;&lt;authors&gt;&lt;author&gt;Espinoza, D. Nicolas&lt;/author&gt;&lt;author&gt;Santamarina, J. Carlos&lt;/author&gt;&lt;/authors&gt;&lt;/contributors&gt;&lt;titles&gt;&lt;title&gt;Water-CO2-mineral systems: Interfacial tension, contact angle, and diffusion-Implications to CO2 geological storage&lt;/title&gt;&lt;secondary-title&gt;Water Resources Research&lt;/secondary-title&gt;&lt;/titles&gt;&lt;periodical&gt;&lt;full-title&gt;Water Resources Research&lt;/full-title&gt;&lt;/periodical&gt;&lt;pages&gt;n/a&lt;/pages&gt;&lt;volume&gt;46&lt;/volume&gt;&lt;number&gt;7&lt;/number&gt;&lt;edition&gt;Espinoza, D. N., and J. C. Santamarina (2010), Water-CO2-mineral systems: Interfacial tension, contact angle, and diffusion-Implications to CO2 geological storage, Water Resour. Res., 46, W07537, doi:10.1029/2009WR008634.&lt;/edition&gt;&lt;keywords&gt;&lt;keyword&gt;CO2 geological storage&lt;/keyword&gt;&lt;keyword&gt;Contact angle&lt;/keyword&gt;&lt;keyword&gt;gas breakthrough&lt;/keyword&gt;&lt;keyword&gt;Geology&lt;/keyword&gt;&lt;keyword&gt;leakage&lt;/keyword&gt;&lt;keyword&gt;Physical properties&lt;/keyword&gt;&lt;keyword&gt;pore size distribution&lt;/keyword&gt;&lt;keyword&gt;Rocks&lt;/keyword&gt;&lt;keyword&gt;Sediments&lt;/keyword&gt;&lt;keyword&gt;Stainless steel&lt;/keyword&gt;&lt;keyword&gt;wettability&lt;/keyword&gt;&lt;/keywords&gt;&lt;dates&gt;&lt;year&gt;2010&lt;/year&gt;&lt;/dates&gt;&lt;pub-location&gt;Washington&lt;/pub-location&gt;&lt;publisher&gt;Washington: Blackwell Publishing Ltd&lt;/publisher&gt;&lt;isbn&gt;0043-1397&lt;/isbn&gt;&lt;urls&gt;&lt;related-urls&gt;&lt;url&gt;https://doi.org/10.1029/2009WR008634&lt;/url&gt;&lt;/related-urls&gt;&lt;/urls&gt;&lt;electronic-resource-num&gt;10.1029/2009WR008634&lt;/electronic-resource-num&gt;&lt;/record&gt;&lt;/Cite&gt;&lt;/EndNote&gt;</w:instrText>
            </w:r>
            <w:r>
              <w:rPr>
                <w:rFonts w:asciiTheme="majorHAnsi" w:hAnsiTheme="majorHAnsi" w:cstheme="majorHAnsi"/>
                <w:sz w:val="22"/>
                <w:szCs w:val="22"/>
              </w:rPr>
              <w:fldChar w:fldCharType="separate"/>
            </w:r>
            <w:r w:rsidR="00EC59C2">
              <w:rPr>
                <w:rFonts w:asciiTheme="majorHAnsi" w:hAnsiTheme="majorHAnsi" w:cstheme="majorHAnsi"/>
                <w:noProof/>
                <w:sz w:val="22"/>
                <w:szCs w:val="22"/>
              </w:rPr>
              <w:t>Espinoza and Santamarina (2010)</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2A362606"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7A5D86E6" w14:textId="3B9ACDDF"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Quartz</w:t>
            </w:r>
          </w:p>
        </w:tc>
        <w:tc>
          <w:tcPr>
            <w:tcW w:w="0" w:type="auto"/>
            <w:tcBorders>
              <w:top w:val="nil"/>
              <w:left w:val="nil"/>
              <w:bottom w:val="nil"/>
              <w:right w:val="nil"/>
            </w:tcBorders>
            <w:vAlign w:val="center"/>
          </w:tcPr>
          <w:p w14:paraId="7DB54805" w14:textId="0B7EFBC8"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6D3EF2EE" w14:textId="06DE7B9B" w:rsidR="00FC62AE"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710D13C6" w14:textId="08EC5329" w:rsidR="00FC62AE" w:rsidRPr="00780D23"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77</w:t>
            </w:r>
          </w:p>
        </w:tc>
        <w:tc>
          <w:tcPr>
            <w:tcW w:w="0" w:type="auto"/>
            <w:tcBorders>
              <w:top w:val="nil"/>
              <w:left w:val="nil"/>
              <w:bottom w:val="nil"/>
              <w:right w:val="nil"/>
            </w:tcBorders>
            <w:vAlign w:val="center"/>
          </w:tcPr>
          <w:p w14:paraId="1DBC7444"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15-1450</w:t>
            </w:r>
          </w:p>
        </w:tc>
        <w:tc>
          <w:tcPr>
            <w:tcW w:w="0" w:type="auto"/>
            <w:tcBorders>
              <w:top w:val="nil"/>
              <w:left w:val="nil"/>
              <w:bottom w:val="nil"/>
              <w:right w:val="nil"/>
            </w:tcBorders>
            <w:vAlign w:val="center"/>
          </w:tcPr>
          <w:p w14:paraId="61C50661"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0-3.4</w:t>
            </w:r>
          </w:p>
        </w:tc>
        <w:tc>
          <w:tcPr>
            <w:tcW w:w="0" w:type="auto"/>
            <w:tcBorders>
              <w:top w:val="nil"/>
              <w:left w:val="nil"/>
              <w:bottom w:val="nil"/>
              <w:right w:val="nil"/>
            </w:tcBorders>
            <w:vAlign w:val="center"/>
          </w:tcPr>
          <w:p w14:paraId="5E92A17C"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20-42</w:t>
            </w:r>
          </w:p>
        </w:tc>
      </w:tr>
      <w:tr w:rsidR="006D1363" w:rsidRPr="00136356" w14:paraId="1F0B6CEC" w14:textId="77777777" w:rsidTr="006D1363">
        <w:trPr>
          <w:trHeight w:val="317"/>
          <w:jc w:val="center"/>
        </w:trPr>
        <w:tc>
          <w:tcPr>
            <w:tcW w:w="0" w:type="auto"/>
            <w:tcBorders>
              <w:top w:val="nil"/>
              <w:left w:val="nil"/>
              <w:bottom w:val="nil"/>
              <w:right w:val="nil"/>
            </w:tcBorders>
            <w:vAlign w:val="center"/>
          </w:tcPr>
          <w:p w14:paraId="442CCFA2" w14:textId="5E351FDE" w:rsidR="00FC62AE" w:rsidRPr="00780D23" w:rsidRDefault="006D1363"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12F80">
              <w:rPr>
                <w:rFonts w:asciiTheme="majorHAnsi" w:hAnsiTheme="majorHAnsi" w:cstheme="majorHAnsi"/>
                <w:sz w:val="22"/>
                <w:szCs w:val="22"/>
              </w:rPr>
              <w:instrText xml:space="preserve"> ADDIN EN.CITE &lt;EndNote&gt;&lt;Cite AuthorYear="1"&gt;&lt;Author&gt;Bikkina&lt;/Author&gt;&lt;Year&gt;2011&lt;/Year&gt;&lt;RecNum&gt;597&lt;/RecNum&gt;&lt;DisplayText&gt;Bikkina (2011)&lt;/DisplayText&gt;&lt;record&gt;&lt;rec-number&gt;597&lt;/rec-number&gt;&lt;foreign-keys&gt;&lt;key app="EN" db-id="xtrtpexd9zwesae9vrlxa5fbrpepps92x2sf" timestamp="1681153283" guid="213ef2a2-7e6e-486c-890d-ebcc91356c09"&gt;597&lt;/key&gt;&lt;/foreign-keys&gt;&lt;ref-type name="Journal Article"&gt;17&lt;/ref-type&gt;&lt;contributors&gt;&lt;authors&gt;&lt;author&gt;Bikkina, Prem&lt;/author&gt;&lt;/authors&gt;&lt;/contributors&gt;&lt;titles&gt;&lt;title&gt;Contact angle measurements of CO2-water-quartz/calcite systems in the perspective of carbon sequestration&lt;/title&gt;&lt;secondary-title&gt;International Journal of Greenhouse Gas Control&lt;/secondary-title&gt;&lt;/titles&gt;&lt;periodical&gt;&lt;full-title&gt;International Journal of Greenhouse Gas Control&lt;/full-title&gt;&lt;/periodical&gt;&lt;pages&gt;1259-1271&lt;/pages&gt;&lt;volume&gt;5&lt;/volume&gt;&lt;dates&gt;&lt;year&gt;2011&lt;/year&gt;&lt;pub-dates&gt;&lt;date&gt;09/01&lt;/date&gt;&lt;/pub-dates&gt;&lt;/dates&gt;&lt;urls&gt;&lt;related-urls&gt;&lt;url&gt;https://doi.org/10.1016/j.ijggc.2011.07.001&lt;/url&gt;&lt;/related-urls&gt;&lt;/urls&gt;&lt;electronic-resource-num&gt;10.1016/j.ijggc.2011.07.001&lt;/electronic-resource-num&gt;&lt;/record&gt;&lt;/Cite&gt;&lt;/EndNote&gt;</w:instrText>
            </w:r>
            <w:r>
              <w:rPr>
                <w:rFonts w:asciiTheme="majorHAnsi" w:hAnsiTheme="majorHAnsi" w:cstheme="majorHAnsi"/>
                <w:sz w:val="22"/>
                <w:szCs w:val="22"/>
              </w:rPr>
              <w:fldChar w:fldCharType="separate"/>
            </w:r>
            <w:r w:rsidR="00EC59C2">
              <w:rPr>
                <w:rFonts w:asciiTheme="majorHAnsi" w:hAnsiTheme="majorHAnsi" w:cstheme="majorHAnsi"/>
                <w:noProof/>
                <w:sz w:val="22"/>
                <w:szCs w:val="22"/>
              </w:rPr>
              <w:t>Bikkina (2011)</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4B242E35"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460D77BA" w14:textId="62DE1B85"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Quartz</w:t>
            </w:r>
          </w:p>
        </w:tc>
        <w:tc>
          <w:tcPr>
            <w:tcW w:w="0" w:type="auto"/>
            <w:tcBorders>
              <w:top w:val="nil"/>
              <w:left w:val="nil"/>
              <w:bottom w:val="nil"/>
              <w:right w:val="nil"/>
            </w:tcBorders>
            <w:vAlign w:val="center"/>
          </w:tcPr>
          <w:p w14:paraId="3A016576" w14:textId="218DEFAA"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000C879E" w14:textId="20389A2A" w:rsidR="00FC62AE"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0DB6F78F" w14:textId="22FA86A7" w:rsidR="00FC62AE" w:rsidRPr="00780D23"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104</w:t>
            </w:r>
          </w:p>
        </w:tc>
        <w:tc>
          <w:tcPr>
            <w:tcW w:w="0" w:type="auto"/>
            <w:tcBorders>
              <w:top w:val="nil"/>
              <w:left w:val="nil"/>
              <w:bottom w:val="nil"/>
              <w:right w:val="nil"/>
            </w:tcBorders>
            <w:vAlign w:val="center"/>
          </w:tcPr>
          <w:p w14:paraId="3F43EC63"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200-2900</w:t>
            </w:r>
          </w:p>
        </w:tc>
        <w:tc>
          <w:tcPr>
            <w:tcW w:w="0" w:type="auto"/>
            <w:tcBorders>
              <w:top w:val="nil"/>
              <w:left w:val="nil"/>
              <w:bottom w:val="nil"/>
              <w:right w:val="nil"/>
            </w:tcBorders>
            <w:vAlign w:val="center"/>
          </w:tcPr>
          <w:p w14:paraId="2BD057BA"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w:t>
            </w:r>
          </w:p>
        </w:tc>
        <w:tc>
          <w:tcPr>
            <w:tcW w:w="0" w:type="auto"/>
            <w:tcBorders>
              <w:top w:val="nil"/>
              <w:left w:val="nil"/>
              <w:bottom w:val="nil"/>
              <w:right w:val="nil"/>
            </w:tcBorders>
            <w:vAlign w:val="center"/>
          </w:tcPr>
          <w:p w14:paraId="72C2322A"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39-51</w:t>
            </w:r>
          </w:p>
        </w:tc>
      </w:tr>
      <w:tr w:rsidR="006D1363" w:rsidRPr="00136356" w14:paraId="58B650DB" w14:textId="77777777" w:rsidTr="006D1363">
        <w:trPr>
          <w:trHeight w:val="317"/>
          <w:jc w:val="center"/>
        </w:trPr>
        <w:tc>
          <w:tcPr>
            <w:tcW w:w="0" w:type="auto"/>
            <w:tcBorders>
              <w:top w:val="nil"/>
              <w:left w:val="nil"/>
              <w:bottom w:val="nil"/>
              <w:right w:val="nil"/>
            </w:tcBorders>
            <w:vAlign w:val="center"/>
          </w:tcPr>
          <w:p w14:paraId="145E505C" w14:textId="6EEF70C4" w:rsidR="00FC62AE" w:rsidRPr="00780D23" w:rsidRDefault="006D1363"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EC59C2">
              <w:rPr>
                <w:rFonts w:asciiTheme="majorHAnsi" w:hAnsiTheme="majorHAnsi" w:cstheme="majorHAnsi"/>
                <w:sz w:val="22"/>
                <w:szCs w:val="22"/>
              </w:rPr>
              <w:instrText xml:space="preserve"> ADDIN EN.CITE &lt;EndNote&gt;&lt;Cite AuthorYear="1"&gt;&lt;Author&gt;Mills&lt;/Author&gt;&lt;Year&gt;2011&lt;/Year&gt;&lt;RecNum&gt;599&lt;/RecNum&gt;&lt;DisplayText&gt;Mills et al. (2011)&lt;/DisplayText&gt;&lt;record&gt;&lt;rec-number&gt;599&lt;/rec-number&gt;&lt;foreign-keys&gt;&lt;key app="EN" db-id="xtrtpexd9zwesae9vrlxa5fbrpepps92x2sf" timestamp="1681153598" guid="a05b1a65-5038-4366-883b-a3776fc6a4f0"&gt;599&lt;/key&gt;&lt;/foreign-keys&gt;&lt;ref-type name="Book"&gt;6&lt;/ref-type&gt;&lt;contributors&gt;&lt;authors&gt;&lt;author&gt;Mills, John&lt;/author&gt;&lt;author&gt;Riazi, Masoud&lt;/author&gt;&lt;author&gt;Sohrabi, Mehran&lt;/author&gt;&lt;/authors&gt;&lt;/contributors&gt;&lt;titles&gt;&lt;title&gt;Wettability of Common Rock-Forming Minerals in a CO2-Brine System at Reservoir Conditions&lt;/title&gt;&lt;alt-title&gt;Society of Core Analysts&lt;/alt-title&gt;&lt;/titles&gt;&lt;dates&gt;&lt;year&gt;2011&lt;/year&gt;&lt;/dates&gt;&lt;urls&gt;&lt;/urls&gt;&lt;/record&gt;&lt;/Cite&gt;&lt;/EndNote&gt;</w:instrText>
            </w:r>
            <w:r>
              <w:rPr>
                <w:rFonts w:asciiTheme="majorHAnsi" w:hAnsiTheme="majorHAnsi" w:cstheme="majorHAnsi"/>
                <w:sz w:val="22"/>
                <w:szCs w:val="22"/>
              </w:rPr>
              <w:fldChar w:fldCharType="separate"/>
            </w:r>
            <w:r w:rsidR="00EC59C2">
              <w:rPr>
                <w:rFonts w:asciiTheme="majorHAnsi" w:hAnsiTheme="majorHAnsi" w:cstheme="majorHAnsi"/>
                <w:noProof/>
                <w:sz w:val="22"/>
                <w:szCs w:val="22"/>
              </w:rPr>
              <w:t>Mills et al. (2011)</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0C914E38"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Mixed brine</w:t>
            </w:r>
          </w:p>
        </w:tc>
        <w:tc>
          <w:tcPr>
            <w:tcW w:w="0" w:type="auto"/>
            <w:tcBorders>
              <w:top w:val="nil"/>
              <w:left w:val="nil"/>
              <w:bottom w:val="nil"/>
              <w:right w:val="nil"/>
            </w:tcBorders>
            <w:vAlign w:val="center"/>
          </w:tcPr>
          <w:p w14:paraId="3D727739" w14:textId="15425115"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Quartz</w:t>
            </w:r>
          </w:p>
        </w:tc>
        <w:tc>
          <w:tcPr>
            <w:tcW w:w="0" w:type="auto"/>
            <w:tcBorders>
              <w:top w:val="nil"/>
              <w:left w:val="nil"/>
              <w:bottom w:val="nil"/>
              <w:right w:val="nil"/>
            </w:tcBorders>
            <w:vAlign w:val="center"/>
          </w:tcPr>
          <w:p w14:paraId="6B6642EE" w14:textId="5D301596"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60965D01" w14:textId="367F0138" w:rsidR="00FC62AE"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6B54A2BA" w14:textId="7BBB6ECB" w:rsidR="00FC62AE" w:rsidRPr="00780D23"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104</w:t>
            </w:r>
          </w:p>
        </w:tc>
        <w:tc>
          <w:tcPr>
            <w:tcW w:w="0" w:type="auto"/>
            <w:tcBorders>
              <w:top w:val="nil"/>
              <w:left w:val="nil"/>
              <w:bottom w:val="nil"/>
              <w:right w:val="nil"/>
            </w:tcBorders>
            <w:vAlign w:val="center"/>
          </w:tcPr>
          <w:p w14:paraId="28F3BA0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840-1840</w:t>
            </w:r>
          </w:p>
        </w:tc>
        <w:tc>
          <w:tcPr>
            <w:tcW w:w="0" w:type="auto"/>
            <w:tcBorders>
              <w:top w:val="nil"/>
              <w:left w:val="nil"/>
              <w:bottom w:val="nil"/>
              <w:right w:val="nil"/>
            </w:tcBorders>
            <w:vAlign w:val="center"/>
          </w:tcPr>
          <w:p w14:paraId="2933525D" w14:textId="05BE8A8D"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0-0.6</w:t>
            </w:r>
          </w:p>
        </w:tc>
        <w:tc>
          <w:tcPr>
            <w:tcW w:w="0" w:type="auto"/>
            <w:tcBorders>
              <w:top w:val="nil"/>
              <w:left w:val="nil"/>
              <w:bottom w:val="nil"/>
              <w:right w:val="nil"/>
            </w:tcBorders>
            <w:vAlign w:val="center"/>
          </w:tcPr>
          <w:p w14:paraId="30EB94C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27-37</w:t>
            </w:r>
          </w:p>
        </w:tc>
      </w:tr>
      <w:tr w:rsidR="006D1363" w:rsidRPr="00136356" w14:paraId="008D80F6" w14:textId="77777777" w:rsidTr="006D1363">
        <w:trPr>
          <w:trHeight w:val="317"/>
          <w:jc w:val="center"/>
        </w:trPr>
        <w:tc>
          <w:tcPr>
            <w:tcW w:w="0" w:type="auto"/>
            <w:tcBorders>
              <w:top w:val="nil"/>
              <w:left w:val="nil"/>
              <w:bottom w:val="nil"/>
              <w:right w:val="nil"/>
            </w:tcBorders>
            <w:vAlign w:val="center"/>
          </w:tcPr>
          <w:p w14:paraId="6548C9DB" w14:textId="26C1FD18" w:rsidR="00FC62AE" w:rsidRPr="00780D23" w:rsidRDefault="006D1363"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A345D4">
              <w:rPr>
                <w:rFonts w:asciiTheme="majorHAnsi" w:hAnsiTheme="majorHAnsi" w:cstheme="majorHAnsi"/>
                <w:sz w:val="22"/>
                <w:szCs w:val="22"/>
              </w:rPr>
              <w:instrText xml:space="preserve"> ADDIN EN.CITE &lt;EndNote&gt;&lt;Cite AuthorYear="1"&gt;&lt;Author&gt;Kim&lt;/Author&gt;&lt;Year&gt;2012&lt;/Year&gt;&lt;RecNum&gt;600&lt;/RecNum&gt;&lt;DisplayText&gt;Kim et al. (2012)&lt;/DisplayText&gt;&lt;record&gt;&lt;rec-number&gt;600&lt;/rec-number&gt;&lt;foreign-keys&gt;&lt;key app="EN" db-id="xtrtpexd9zwesae9vrlxa5fbrpepps92x2sf" timestamp="1681153642" guid="a7735582-69ad-4199-b9ce-886de2d725a5"&gt;600&lt;/key&gt;&lt;/foreign-keys&gt;&lt;ref-type name="Journal Article"&gt;17&lt;/ref-type&gt;&lt;contributors&gt;&lt;authors&gt;&lt;author&gt;Kim, Yongman&lt;/author&gt;&lt;author&gt;Wan, Jiamin&lt;/author&gt;&lt;author&gt;Kneafsey, Timothy J.&lt;/author&gt;&lt;author&gt;Tokunaga, Tetsu K.&lt;/author&gt;&lt;/authors&gt;&lt;/contributors&gt;&lt;titles&gt;&lt;title&gt;Dewetting of Silica Surfaces upon Reactions with Supercritical CO2 and Brine: Pore-Scale Studies in Micromodels&lt;/title&gt;&lt;secondary-title&gt;Environmental Science &amp;amp; Technology&lt;/secondary-title&gt;&lt;/titles&gt;&lt;periodical&gt;&lt;full-title&gt;Environmental Science &amp;amp; Technology&lt;/full-title&gt;&lt;/periodical&gt;&lt;pages&gt;4228-4235&lt;/pages&gt;&lt;volume&gt;46&lt;/volume&gt;&lt;number&gt;7&lt;/number&gt;&lt;keywords&gt;&lt;keyword&gt;Air&lt;/keyword&gt;&lt;keyword&gt;Carbon Dioxide - chemistry&lt;/keyword&gt;&lt;keyword&gt;Climatology. Bioclimatology. Climate change&lt;/keyword&gt;&lt;keyword&gt;Earth, ocean, space&lt;/keyword&gt;&lt;keyword&gt;Exact sciences and technology&lt;/keyword&gt;&lt;keyword&gt;External geophysics&lt;/keyword&gt;&lt;keyword&gt;Meteorology&lt;/keyword&gt;&lt;keyword&gt;Models, Chemical&lt;/keyword&gt;&lt;keyword&gt;Osmolar Concentration&lt;/keyword&gt;&lt;keyword&gt;Porosity&lt;/keyword&gt;&lt;keyword&gt;Salts - chemistry&lt;/keyword&gt;&lt;keyword&gt;Silicon Dioxide - chemistry&lt;/keyword&gt;&lt;keyword&gt;Surface Properties&lt;/keyword&gt;&lt;keyword&gt;Time Factors&lt;/keyword&gt;&lt;keyword&gt;Water - chemistry&lt;/keyword&gt;&lt;/keywords&gt;&lt;dates&gt;&lt;year&gt;2012&lt;/year&gt;&lt;/dates&gt;&lt;pub-location&gt;Washington, DC&lt;/pub-location&gt;&lt;publisher&gt;Washington, DC: American Chemical Society&lt;/publisher&gt;&lt;isbn&gt;0013-936X&lt;/isbn&gt;&lt;urls&gt;&lt;related-urls&gt;&lt;url&gt;https://doi.org/10.1021/es204096w&lt;/url&gt;&lt;/related-urls&gt;&lt;/urls&gt;&lt;electronic-resource-num&gt;10.1021/es204096w&lt;/electronic-resource-num&gt;&lt;/record&gt;&lt;/Cite&gt;&lt;/EndNote&gt;</w:instrText>
            </w:r>
            <w:r>
              <w:rPr>
                <w:rFonts w:asciiTheme="majorHAnsi" w:hAnsiTheme="majorHAnsi" w:cstheme="majorHAnsi"/>
                <w:sz w:val="22"/>
                <w:szCs w:val="22"/>
              </w:rPr>
              <w:fldChar w:fldCharType="separate"/>
            </w:r>
            <w:r w:rsidR="00EC59C2">
              <w:rPr>
                <w:rFonts w:asciiTheme="majorHAnsi" w:hAnsiTheme="majorHAnsi" w:cstheme="majorHAnsi"/>
                <w:noProof/>
                <w:sz w:val="22"/>
                <w:szCs w:val="22"/>
              </w:rPr>
              <w:t>Kim et al. (2012)</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65BCD6D7"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188ADF3C" w14:textId="6190B85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Quartz</w:t>
            </w:r>
          </w:p>
        </w:tc>
        <w:tc>
          <w:tcPr>
            <w:tcW w:w="0" w:type="auto"/>
            <w:tcBorders>
              <w:top w:val="nil"/>
              <w:left w:val="nil"/>
              <w:bottom w:val="nil"/>
              <w:right w:val="nil"/>
            </w:tcBorders>
            <w:vAlign w:val="center"/>
          </w:tcPr>
          <w:p w14:paraId="4595399C" w14:textId="18B90A9D"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MM</w:t>
            </w:r>
          </w:p>
        </w:tc>
        <w:tc>
          <w:tcPr>
            <w:tcW w:w="0" w:type="auto"/>
            <w:tcBorders>
              <w:top w:val="nil"/>
              <w:left w:val="nil"/>
              <w:bottom w:val="nil"/>
              <w:right w:val="nil"/>
            </w:tcBorders>
            <w:vAlign w:val="center"/>
          </w:tcPr>
          <w:p w14:paraId="196B9738" w14:textId="415E9184" w:rsidR="00FC62AE"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22A2AE35" w14:textId="037ACF33" w:rsidR="00FC62AE" w:rsidRPr="00780D23"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113</w:t>
            </w:r>
          </w:p>
        </w:tc>
        <w:tc>
          <w:tcPr>
            <w:tcW w:w="0" w:type="auto"/>
            <w:tcBorders>
              <w:top w:val="nil"/>
              <w:left w:val="nil"/>
              <w:bottom w:val="nil"/>
              <w:right w:val="nil"/>
            </w:tcBorders>
            <w:vAlign w:val="center"/>
          </w:tcPr>
          <w:p w14:paraId="5601DD93"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1225</w:t>
            </w:r>
          </w:p>
        </w:tc>
        <w:tc>
          <w:tcPr>
            <w:tcW w:w="0" w:type="auto"/>
            <w:tcBorders>
              <w:top w:val="nil"/>
              <w:left w:val="nil"/>
              <w:bottom w:val="nil"/>
              <w:right w:val="nil"/>
            </w:tcBorders>
            <w:vAlign w:val="center"/>
          </w:tcPr>
          <w:p w14:paraId="209E44B1"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1-5</w:t>
            </w:r>
          </w:p>
        </w:tc>
        <w:tc>
          <w:tcPr>
            <w:tcW w:w="0" w:type="auto"/>
            <w:tcBorders>
              <w:top w:val="nil"/>
              <w:left w:val="nil"/>
              <w:bottom w:val="nil"/>
              <w:right w:val="nil"/>
            </w:tcBorders>
            <w:vAlign w:val="center"/>
          </w:tcPr>
          <w:p w14:paraId="72BE108A"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66-75</w:t>
            </w:r>
          </w:p>
        </w:tc>
      </w:tr>
      <w:tr w:rsidR="006D1363" w:rsidRPr="00136356" w14:paraId="1224034B" w14:textId="77777777" w:rsidTr="006D1363">
        <w:trPr>
          <w:trHeight w:val="317"/>
          <w:jc w:val="center"/>
        </w:trPr>
        <w:tc>
          <w:tcPr>
            <w:tcW w:w="0" w:type="auto"/>
            <w:tcBorders>
              <w:top w:val="nil"/>
              <w:left w:val="nil"/>
              <w:bottom w:val="nil"/>
              <w:right w:val="nil"/>
            </w:tcBorders>
            <w:vAlign w:val="center"/>
          </w:tcPr>
          <w:p w14:paraId="4F991689" w14:textId="0020961C" w:rsidR="00FC62AE" w:rsidRPr="00780D23" w:rsidRDefault="006D1363" w:rsidP="00FC62AE">
            <w:pPr>
              <w:spacing w:line="360" w:lineRule="auto"/>
              <w:rPr>
                <w:sz w:val="22"/>
                <w:szCs w:val="22"/>
              </w:rPr>
            </w:pPr>
            <w:r>
              <w:rPr>
                <w:sz w:val="22"/>
                <w:szCs w:val="22"/>
              </w:rPr>
              <w:fldChar w:fldCharType="begin"/>
            </w:r>
            <w:r w:rsidR="00A345D4">
              <w:rPr>
                <w:sz w:val="22"/>
                <w:szCs w:val="22"/>
              </w:rPr>
              <w:instrText xml:space="preserve"> ADDIN EN.CITE &lt;EndNote&gt;&lt;Cite AuthorYear="1"&gt;&lt;Author&gt;Jung&lt;/Author&gt;&lt;Year&gt;2012&lt;/Year&gt;&lt;RecNum&gt;601&lt;/RecNum&gt;&lt;DisplayText&gt;Jung and Jiamin (2012)&lt;/DisplayText&gt;&lt;record&gt;&lt;rec-number&gt;601&lt;/rec-number&gt;&lt;foreign-keys&gt;&lt;key app="EN" db-id="xtrtpexd9zwesae9vrlxa5fbrpepps92x2sf" timestamp="1681153747" guid="9e8a4990-ef3b-4aa5-87ec-b2b4770871d6"&gt;601&lt;/key&gt;&lt;/foreign-keys&gt;&lt;ref-type name="Journal Article"&gt;17&lt;/ref-type&gt;&lt;contributors&gt;&lt;authors&gt;&lt;author&gt;Jung, Jong-Won&lt;/author&gt;&lt;author&gt;Jiamin, W. A. N.&lt;/author&gt;&lt;/authors&gt;&lt;/contributors&gt;&lt;titles&gt;&lt;title&gt;Supercritical CO2 and Ionic Strength Effects on Wettability of Silica Surfaces: Equilibrium Contact Angle Measurements&lt;/title&gt;&lt;secondary-title&gt;Energy &amp;amp; Fuels&lt;/secondary-title&gt;&lt;/titles&gt;&lt;periodical&gt;&lt;full-title&gt;Energy &amp;amp; Fuels&lt;/full-title&gt;&lt;/periodical&gt;&lt;pages&gt;6053-6059&lt;/pages&gt;&lt;volume&gt;26&lt;/volume&gt;&lt;number&gt;SEPOCT&lt;/number&gt;&lt;keywords&gt;&lt;keyword&gt;Applied sciences&lt;/keyword&gt;&lt;keyword&gt;Energy&lt;/keyword&gt;&lt;keyword&gt;Energy. Thermal use of fuels&lt;/keyword&gt;&lt;keyword&gt;Exact sciences and technology&lt;/keyword&gt;&lt;keyword&gt;Fuels&lt;/keyword&gt;&lt;/keywords&gt;&lt;dates&gt;&lt;year&gt;2012&lt;/year&gt;&lt;/dates&gt;&lt;pub-location&gt;Washington, DC&lt;/pub-location&gt;&lt;publisher&gt;Washington, DC: American Chemical Society&lt;/publisher&gt;&lt;isbn&gt;0887-0624&lt;/isbn&gt;&lt;urls&gt;&lt;related-urls&gt;&lt;url&gt;https://doi.org/10.1021/ef300913t&lt;/url&gt;&lt;/related-urls&gt;&lt;/urls&gt;&lt;/record&gt;&lt;/Cite&gt;&lt;/EndNote&gt;</w:instrText>
            </w:r>
            <w:r>
              <w:rPr>
                <w:sz w:val="22"/>
                <w:szCs w:val="22"/>
              </w:rPr>
              <w:fldChar w:fldCharType="separate"/>
            </w:r>
            <w:r w:rsidR="00EC59C2">
              <w:rPr>
                <w:noProof/>
                <w:sz w:val="22"/>
                <w:szCs w:val="22"/>
              </w:rPr>
              <w:t>Jung and Jiamin (2012)</w:t>
            </w:r>
            <w:r>
              <w:rPr>
                <w:sz w:val="22"/>
                <w:szCs w:val="22"/>
              </w:rPr>
              <w:fldChar w:fldCharType="end"/>
            </w:r>
          </w:p>
        </w:tc>
        <w:tc>
          <w:tcPr>
            <w:tcW w:w="0" w:type="auto"/>
            <w:tcBorders>
              <w:top w:val="nil"/>
              <w:left w:val="nil"/>
              <w:bottom w:val="nil"/>
              <w:right w:val="nil"/>
            </w:tcBorders>
            <w:vAlign w:val="center"/>
          </w:tcPr>
          <w:p w14:paraId="3836F8E3" w14:textId="77777777"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2FF6F089" w14:textId="06341024"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2D075C0C" w14:textId="0DD8EAD3" w:rsidR="00FC62AE" w:rsidRDefault="00FC62AE" w:rsidP="00FC62AE">
            <w:pPr>
              <w:spacing w:line="360" w:lineRule="auto"/>
              <w:jc w:val="center"/>
              <w:rPr>
                <w:sz w:val="22"/>
                <w:szCs w:val="22"/>
              </w:rPr>
            </w:pPr>
            <w:r w:rsidRPr="00780D23">
              <w:rPr>
                <w:sz w:val="22"/>
                <w:szCs w:val="22"/>
              </w:rPr>
              <w:t>SD</w:t>
            </w:r>
          </w:p>
        </w:tc>
        <w:tc>
          <w:tcPr>
            <w:tcW w:w="0" w:type="auto"/>
            <w:tcBorders>
              <w:top w:val="nil"/>
              <w:left w:val="nil"/>
              <w:bottom w:val="nil"/>
              <w:right w:val="nil"/>
            </w:tcBorders>
            <w:vAlign w:val="center"/>
          </w:tcPr>
          <w:p w14:paraId="2278D9D7" w14:textId="64015C6D"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2F7689F8" w14:textId="4F9501F4" w:rsidR="00FC62AE" w:rsidRPr="00780D23" w:rsidRDefault="00FC62AE" w:rsidP="00FC62AE">
            <w:pPr>
              <w:spacing w:line="360" w:lineRule="auto"/>
              <w:jc w:val="center"/>
              <w:rPr>
                <w:sz w:val="22"/>
                <w:szCs w:val="22"/>
              </w:rPr>
            </w:pPr>
            <w:r>
              <w:rPr>
                <w:sz w:val="22"/>
                <w:szCs w:val="22"/>
              </w:rPr>
              <w:t>113</w:t>
            </w:r>
          </w:p>
        </w:tc>
        <w:tc>
          <w:tcPr>
            <w:tcW w:w="0" w:type="auto"/>
            <w:tcBorders>
              <w:top w:val="nil"/>
              <w:left w:val="nil"/>
              <w:bottom w:val="nil"/>
              <w:right w:val="nil"/>
            </w:tcBorders>
            <w:vAlign w:val="center"/>
          </w:tcPr>
          <w:p w14:paraId="7197AC88" w14:textId="77777777" w:rsidR="00FC62AE" w:rsidRPr="00780D23" w:rsidRDefault="00FC62AE" w:rsidP="00FC62AE">
            <w:pPr>
              <w:spacing w:line="360" w:lineRule="auto"/>
              <w:jc w:val="center"/>
              <w:rPr>
                <w:sz w:val="22"/>
                <w:szCs w:val="22"/>
              </w:rPr>
            </w:pPr>
            <w:r w:rsidRPr="00780D23">
              <w:rPr>
                <w:sz w:val="22"/>
                <w:szCs w:val="22"/>
              </w:rPr>
              <w:t>15-3630</w:t>
            </w:r>
          </w:p>
        </w:tc>
        <w:tc>
          <w:tcPr>
            <w:tcW w:w="0" w:type="auto"/>
            <w:tcBorders>
              <w:top w:val="nil"/>
              <w:left w:val="nil"/>
              <w:bottom w:val="nil"/>
              <w:right w:val="nil"/>
            </w:tcBorders>
            <w:vAlign w:val="center"/>
          </w:tcPr>
          <w:p w14:paraId="62C2DB82" w14:textId="77777777" w:rsidR="00FC62AE" w:rsidRPr="00780D23" w:rsidRDefault="00FC62AE" w:rsidP="00FC62AE">
            <w:pPr>
              <w:keepNext/>
              <w:spacing w:line="360" w:lineRule="auto"/>
              <w:jc w:val="center"/>
              <w:rPr>
                <w:sz w:val="22"/>
                <w:szCs w:val="22"/>
              </w:rPr>
            </w:pPr>
            <w:r w:rsidRPr="00780D23">
              <w:rPr>
                <w:sz w:val="22"/>
                <w:szCs w:val="22"/>
              </w:rPr>
              <w:t>0-5</w:t>
            </w:r>
          </w:p>
        </w:tc>
        <w:tc>
          <w:tcPr>
            <w:tcW w:w="0" w:type="auto"/>
            <w:tcBorders>
              <w:top w:val="nil"/>
              <w:left w:val="nil"/>
              <w:bottom w:val="nil"/>
              <w:right w:val="nil"/>
            </w:tcBorders>
            <w:vAlign w:val="center"/>
          </w:tcPr>
          <w:p w14:paraId="686BFF0A" w14:textId="77777777" w:rsidR="00FC62AE" w:rsidRPr="00780D23" w:rsidRDefault="00FC62AE" w:rsidP="00FC62AE">
            <w:pPr>
              <w:keepNext/>
              <w:spacing w:line="360" w:lineRule="auto"/>
              <w:jc w:val="center"/>
              <w:rPr>
                <w:sz w:val="22"/>
                <w:szCs w:val="22"/>
              </w:rPr>
            </w:pPr>
            <w:r w:rsidRPr="00780D23">
              <w:rPr>
                <w:sz w:val="22"/>
                <w:szCs w:val="22"/>
              </w:rPr>
              <w:t>33-68</w:t>
            </w:r>
          </w:p>
        </w:tc>
      </w:tr>
      <w:tr w:rsidR="006D1363" w:rsidRPr="00136356" w14:paraId="3E66117D" w14:textId="77777777" w:rsidTr="006D1363">
        <w:trPr>
          <w:trHeight w:val="317"/>
          <w:jc w:val="center"/>
        </w:trPr>
        <w:tc>
          <w:tcPr>
            <w:tcW w:w="0" w:type="auto"/>
            <w:tcBorders>
              <w:top w:val="nil"/>
              <w:left w:val="nil"/>
              <w:bottom w:val="nil"/>
              <w:right w:val="nil"/>
            </w:tcBorders>
            <w:vAlign w:val="center"/>
          </w:tcPr>
          <w:p w14:paraId="0A9F13DD" w14:textId="3FDE7983" w:rsidR="00FC62AE" w:rsidRPr="00780D23" w:rsidRDefault="006D1363" w:rsidP="00FC62AE">
            <w:pPr>
              <w:spacing w:line="360" w:lineRule="auto"/>
              <w:rPr>
                <w:sz w:val="22"/>
                <w:szCs w:val="22"/>
              </w:rPr>
            </w:pPr>
            <w:r>
              <w:rPr>
                <w:sz w:val="22"/>
                <w:szCs w:val="22"/>
              </w:rPr>
              <w:fldChar w:fldCharType="begin"/>
            </w:r>
            <w:r w:rsidR="00812F80">
              <w:rPr>
                <w:sz w:val="22"/>
                <w:szCs w:val="22"/>
              </w:rPr>
              <w:instrText xml:space="preserve"> ADDIN EN.CITE &lt;EndNote&gt;&lt;Cite AuthorYear="1"&gt;&lt;Author&gt;Broseta&lt;/Author&gt;&lt;Year&gt;2012&lt;/Year&gt;&lt;RecNum&gt;500&lt;/RecNum&gt;&lt;DisplayText&gt;Broseta et al. (2012)&lt;/DisplayText&gt;&lt;record&gt;&lt;rec-number&gt;500&lt;/rec-number&gt;&lt;foreign-keys&gt;&lt;key app="EN" db-id="xtrtpexd9zwesae9vrlxa5fbrpepps92x2sf" timestamp="1680791875" guid="7adbce31-94ce-40f6-a0ff-82e8621ca060"&gt;500&lt;/key&gt;&lt;/foreign-keys&gt;&lt;ref-type name="Journal Article"&gt;17&lt;/ref-type&gt;&lt;contributors&gt;&lt;authors&gt;&lt;author&gt;Broseta, D.&lt;/author&gt;&lt;author&gt;Tonnet, N.&lt;/author&gt;&lt;author&gt;Shah, V.&lt;/author&gt;&lt;/authors&gt;&lt;/contributors&gt;&lt;titles&gt;&lt;title&gt;Are rocks still water-wet in the presence of dense CO2 or H2S?&lt;/title&gt;&lt;secondary-title&gt;Geofluids&lt;/secondary-title&gt;&lt;/titles&gt;&lt;periodical&gt;&lt;full-title&gt;Geofluids&lt;/full-title&gt;&lt;/periodical&gt;&lt;pages&gt;280-294&lt;/pages&gt;&lt;volume&gt;12&lt;/volume&gt;&lt;number&gt;4&lt;/number&gt;&lt;edition&gt;Received 23 February 2012&amp;#xD;accepted 31 May 2012&lt;/edition&gt;&lt;keywords&gt;&lt;keyword&gt;acid gas&lt;/keyword&gt;&lt;keyword&gt;Aquifers&lt;/keyword&gt;&lt;keyword&gt;Atmospheric carbon dioxide&lt;/keyword&gt;&lt;keyword&gt;Calcite crystals&lt;/keyword&gt;&lt;keyword&gt;Carbonates&lt;/keyword&gt;&lt;keyword&gt;CO2&lt;/keyword&gt;&lt;keyword&gt;contact angles&lt;/keyword&gt;&lt;keyword&gt;geological storage&lt;/keyword&gt;&lt;keyword&gt;H2S&lt;/keyword&gt;&lt;keyword&gt;Hydrogen sulfide&lt;/keyword&gt;&lt;keyword&gt;rock wettability&lt;/keyword&gt;&lt;/keywords&gt;&lt;dates&gt;&lt;year&gt;2012&lt;/year&gt;&lt;/dates&gt;&lt;pub-location&gt;Oxford, UK&lt;/pub-location&gt;&lt;publisher&gt;Oxford, UK: Blackwell Publishing Ltd&lt;/publisher&gt;&lt;isbn&gt;1468-8115&lt;/isbn&gt;&lt;urls&gt;&lt;related-urls&gt;&lt;url&gt;https://doi.org/10.1111/j.1468-8123.2012.00369.x&lt;/url&gt;&lt;/related-urls&gt;&lt;/urls&gt;&lt;electronic-resource-num&gt;10.1111/j.1468-8123.2012.00369.x&lt;/electronic-resource-num&gt;&lt;/record&gt;&lt;/Cite&gt;&lt;/EndNote&gt;</w:instrText>
            </w:r>
            <w:r>
              <w:rPr>
                <w:sz w:val="22"/>
                <w:szCs w:val="22"/>
              </w:rPr>
              <w:fldChar w:fldCharType="separate"/>
            </w:r>
            <w:r w:rsidR="00EC59C2">
              <w:rPr>
                <w:noProof/>
                <w:sz w:val="22"/>
                <w:szCs w:val="22"/>
              </w:rPr>
              <w:t>Broseta et al. (2012)</w:t>
            </w:r>
            <w:r>
              <w:rPr>
                <w:sz w:val="22"/>
                <w:szCs w:val="22"/>
              </w:rPr>
              <w:fldChar w:fldCharType="end"/>
            </w:r>
          </w:p>
        </w:tc>
        <w:tc>
          <w:tcPr>
            <w:tcW w:w="0" w:type="auto"/>
            <w:tcBorders>
              <w:top w:val="nil"/>
              <w:left w:val="nil"/>
              <w:bottom w:val="nil"/>
              <w:right w:val="nil"/>
            </w:tcBorders>
            <w:vAlign w:val="center"/>
          </w:tcPr>
          <w:p w14:paraId="05B64E1F"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3DDFB256" w14:textId="5F3A5E27"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06E1012E" w14:textId="55B5668F" w:rsidR="00FC62AE" w:rsidRDefault="00FC62AE" w:rsidP="00FC62AE">
            <w:pPr>
              <w:spacing w:line="360" w:lineRule="auto"/>
              <w:jc w:val="center"/>
              <w:rPr>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571752A9" w14:textId="2343BBE2"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center"/>
          </w:tcPr>
          <w:p w14:paraId="49C95420" w14:textId="1149CBAC" w:rsidR="00FC62AE" w:rsidRPr="00780D23" w:rsidRDefault="00FC62AE" w:rsidP="00FC62AE">
            <w:pPr>
              <w:spacing w:line="360" w:lineRule="auto"/>
              <w:jc w:val="center"/>
              <w:rPr>
                <w:sz w:val="22"/>
                <w:szCs w:val="22"/>
              </w:rPr>
            </w:pPr>
            <w:r>
              <w:rPr>
                <w:sz w:val="22"/>
                <w:szCs w:val="22"/>
              </w:rPr>
              <w:t>95</w:t>
            </w:r>
          </w:p>
        </w:tc>
        <w:tc>
          <w:tcPr>
            <w:tcW w:w="0" w:type="auto"/>
            <w:tcBorders>
              <w:top w:val="nil"/>
              <w:left w:val="nil"/>
              <w:bottom w:val="nil"/>
              <w:right w:val="nil"/>
            </w:tcBorders>
            <w:vAlign w:val="center"/>
          </w:tcPr>
          <w:p w14:paraId="4BAD2305" w14:textId="77777777" w:rsidR="00FC62AE" w:rsidRPr="00780D23" w:rsidRDefault="00FC62AE" w:rsidP="00FC62AE">
            <w:pPr>
              <w:spacing w:line="360" w:lineRule="auto"/>
              <w:jc w:val="center"/>
              <w:rPr>
                <w:sz w:val="22"/>
                <w:szCs w:val="22"/>
              </w:rPr>
            </w:pPr>
            <w:r w:rsidRPr="00780D23">
              <w:rPr>
                <w:sz w:val="22"/>
                <w:szCs w:val="22"/>
              </w:rPr>
              <w:t>60-2200</w:t>
            </w:r>
          </w:p>
        </w:tc>
        <w:tc>
          <w:tcPr>
            <w:tcW w:w="0" w:type="auto"/>
            <w:tcBorders>
              <w:top w:val="nil"/>
              <w:left w:val="nil"/>
              <w:bottom w:val="nil"/>
              <w:right w:val="nil"/>
            </w:tcBorders>
            <w:vAlign w:val="center"/>
          </w:tcPr>
          <w:p w14:paraId="4C255706" w14:textId="77777777" w:rsidR="00FC62AE" w:rsidRPr="00780D23" w:rsidRDefault="00FC62AE" w:rsidP="00FC62AE">
            <w:pPr>
              <w:keepNext/>
              <w:spacing w:line="360" w:lineRule="auto"/>
              <w:jc w:val="center"/>
              <w:rPr>
                <w:sz w:val="22"/>
                <w:szCs w:val="22"/>
              </w:rPr>
            </w:pPr>
            <w:r w:rsidRPr="00780D23">
              <w:rPr>
                <w:sz w:val="22"/>
                <w:szCs w:val="22"/>
              </w:rPr>
              <w:t>0.1-7</w:t>
            </w:r>
          </w:p>
        </w:tc>
        <w:tc>
          <w:tcPr>
            <w:tcW w:w="0" w:type="auto"/>
            <w:tcBorders>
              <w:top w:val="nil"/>
              <w:left w:val="nil"/>
              <w:bottom w:val="nil"/>
              <w:right w:val="nil"/>
            </w:tcBorders>
            <w:vAlign w:val="center"/>
          </w:tcPr>
          <w:p w14:paraId="4F8863B6" w14:textId="77777777" w:rsidR="00FC62AE" w:rsidRPr="00780D23" w:rsidRDefault="00FC62AE" w:rsidP="00FC62AE">
            <w:pPr>
              <w:keepNext/>
              <w:spacing w:line="360" w:lineRule="auto"/>
              <w:jc w:val="center"/>
              <w:rPr>
                <w:sz w:val="22"/>
                <w:szCs w:val="22"/>
              </w:rPr>
            </w:pPr>
            <w:r w:rsidRPr="00780D23">
              <w:rPr>
                <w:sz w:val="22"/>
                <w:szCs w:val="22"/>
              </w:rPr>
              <w:t>35-95</w:t>
            </w:r>
          </w:p>
        </w:tc>
      </w:tr>
      <w:tr w:rsidR="006D1363" w:rsidRPr="00136356" w14:paraId="2E19C045" w14:textId="77777777" w:rsidTr="006D1363">
        <w:trPr>
          <w:trHeight w:val="317"/>
          <w:jc w:val="center"/>
        </w:trPr>
        <w:tc>
          <w:tcPr>
            <w:tcW w:w="0" w:type="auto"/>
            <w:tcBorders>
              <w:top w:val="nil"/>
              <w:left w:val="nil"/>
              <w:bottom w:val="nil"/>
              <w:right w:val="nil"/>
            </w:tcBorders>
            <w:vAlign w:val="center"/>
          </w:tcPr>
          <w:p w14:paraId="6CB9B01D" w14:textId="441C1832" w:rsidR="00FC62AE" w:rsidRPr="00780D23" w:rsidRDefault="006D1363" w:rsidP="00FC62AE">
            <w:pPr>
              <w:spacing w:line="360" w:lineRule="auto"/>
              <w:rPr>
                <w:sz w:val="22"/>
                <w:szCs w:val="22"/>
              </w:rPr>
            </w:pPr>
            <w:r>
              <w:rPr>
                <w:sz w:val="22"/>
                <w:szCs w:val="22"/>
              </w:rPr>
              <w:fldChar w:fldCharType="begin"/>
            </w:r>
            <w:r w:rsidR="005C0118">
              <w:rPr>
                <w:sz w:val="22"/>
                <w:szCs w:val="22"/>
              </w:rPr>
              <w:instrText xml:space="preserve"> ADDIN EN.CITE &lt;EndNote&gt;&lt;Cite AuthorYear="1"&gt;&lt;Author&gt;Wang&lt;/Author&gt;&lt;Year&gt;2013&lt;/Year&gt;&lt;RecNum&gt;602&lt;/RecNum&gt;&lt;DisplayText&gt;Wang et al. (2013)&lt;/DisplayText&gt;&lt;record&gt;&lt;rec-number&gt;602&lt;/rec-number&gt;&lt;foreign-keys&gt;&lt;key app="EN" db-id="xtrtpexd9zwesae9vrlxa5fbrpepps92x2sf" timestamp="1681153818" guid="69c53af4-4050-4a26-9aca-736cde44ca78"&gt;602&lt;/key&gt;&lt;/foreign-keys&gt;&lt;ref-type name="Journal Article"&gt;17&lt;/ref-type&gt;&lt;contributors&gt;&lt;authors&gt;&lt;author&gt;Wang, Shibo&lt;/author&gt;&lt;author&gt;Edwards, Ian M.&lt;/author&gt;&lt;author&gt;Clarens, Andres F.&lt;/author&gt;&lt;/authors&gt;&lt;/contributors&gt;&lt;titles&gt;&lt;title&gt;Wettability Phenomena at the CO2–Brine–Mineral Interface: Implications for Geologic Carbon Sequestration&lt;/title&gt;&lt;secondary-title&gt;Environmental Science &amp;amp; Technology&lt;/secondary-title&gt;&lt;/titles&gt;&lt;periodical&gt;&lt;full-title&gt;Environmental Science &amp;amp; Technology&lt;/full-title&gt;&lt;/periodical&gt;&lt;pages&gt;234-241&lt;/pages&gt;&lt;volume&gt;47&lt;/volume&gt;&lt;number&gt;1&lt;/number&gt;&lt;keywords&gt;&lt;keyword&gt;Carbon Dioxide - chemistry&lt;/keyword&gt;&lt;keyword&gt;Carbon Sequestration&lt;/keyword&gt;&lt;keyword&gt;Climatology. Bioclimatology. Climate change&lt;/keyword&gt;&lt;keyword&gt;Earth, ocean, space&lt;/keyword&gt;&lt;keyword&gt;Exact sciences and technology&lt;/keyword&gt;&lt;keyword&gt;External geophysics&lt;/keyword&gt;&lt;keyword&gt;Geological Phenomena&lt;/keyword&gt;&lt;keyword&gt;Hydrogen-Ion Concentration&lt;/keyword&gt;&lt;keyword&gt;Meteorology&lt;/keyword&gt;&lt;keyword&gt;Minerals - chemistry&lt;/keyword&gt;&lt;keyword&gt;Osmolar Concentration&lt;/keyword&gt;&lt;keyword&gt;Pressure&lt;/keyword&gt;&lt;keyword&gt;Salts - chemistry&lt;/keyword&gt;&lt;keyword&gt;Surface Properties&lt;/keyword&gt;&lt;keyword&gt;Temperature&lt;/keyword&gt;&lt;keyword&gt;Wettability&lt;/keyword&gt;&lt;/keywords&gt;&lt;dates&gt;&lt;year&gt;2013&lt;/year&gt;&lt;/dates&gt;&lt;pub-location&gt;Washington, DC&lt;/pub-location&gt;&lt;publisher&gt;Washington, DC: American Chemical Society&lt;/publisher&gt;&lt;isbn&gt;0013-936X&lt;/isbn&gt;&lt;urls&gt;&lt;related-urls&gt;&lt;url&gt;https://doi.org/10.1021/es301297z&lt;/url&gt;&lt;/related-urls&gt;&lt;/urls&gt;&lt;electronic-resource-num&gt;10.1021/es301297z&lt;/electronic-resource-num&gt;&lt;/record&gt;&lt;/Cite&gt;&lt;/EndNote&gt;</w:instrText>
            </w:r>
            <w:r>
              <w:rPr>
                <w:sz w:val="22"/>
                <w:szCs w:val="22"/>
              </w:rPr>
              <w:fldChar w:fldCharType="separate"/>
            </w:r>
            <w:r w:rsidR="00EC59C2">
              <w:rPr>
                <w:noProof/>
                <w:sz w:val="22"/>
                <w:szCs w:val="22"/>
              </w:rPr>
              <w:t>Wang et al. (2013)</w:t>
            </w:r>
            <w:r>
              <w:rPr>
                <w:sz w:val="22"/>
                <w:szCs w:val="22"/>
              </w:rPr>
              <w:fldChar w:fldCharType="end"/>
            </w:r>
          </w:p>
        </w:tc>
        <w:tc>
          <w:tcPr>
            <w:tcW w:w="0" w:type="auto"/>
            <w:tcBorders>
              <w:top w:val="nil"/>
              <w:left w:val="nil"/>
              <w:bottom w:val="nil"/>
              <w:right w:val="nil"/>
            </w:tcBorders>
            <w:vAlign w:val="center"/>
          </w:tcPr>
          <w:p w14:paraId="46D08AE5"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496D5B1E" w14:textId="37D93B3E"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1F598AE5" w14:textId="2B2C67D9" w:rsidR="00FC62AE" w:rsidRDefault="00FC62AE" w:rsidP="00FC62AE">
            <w:pPr>
              <w:spacing w:line="360" w:lineRule="auto"/>
              <w:jc w:val="center"/>
              <w:rPr>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69FFC484" w14:textId="788B915C"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034D6545" w14:textId="34CAFAAE" w:rsidR="00FC62AE" w:rsidRPr="00780D23" w:rsidRDefault="00FC62AE" w:rsidP="00FC62AE">
            <w:pPr>
              <w:spacing w:line="360" w:lineRule="auto"/>
              <w:jc w:val="center"/>
              <w:rPr>
                <w:sz w:val="22"/>
                <w:szCs w:val="22"/>
              </w:rPr>
            </w:pPr>
            <w:r>
              <w:rPr>
                <w:sz w:val="22"/>
                <w:szCs w:val="22"/>
              </w:rPr>
              <w:t>86-122</w:t>
            </w:r>
          </w:p>
        </w:tc>
        <w:tc>
          <w:tcPr>
            <w:tcW w:w="0" w:type="auto"/>
            <w:tcBorders>
              <w:top w:val="nil"/>
              <w:left w:val="nil"/>
              <w:bottom w:val="nil"/>
              <w:right w:val="nil"/>
            </w:tcBorders>
            <w:vAlign w:val="center"/>
          </w:tcPr>
          <w:p w14:paraId="4B32B399" w14:textId="77777777" w:rsidR="00FC62AE" w:rsidRPr="00780D23" w:rsidRDefault="00FC62AE" w:rsidP="00FC62AE">
            <w:pPr>
              <w:spacing w:line="360" w:lineRule="auto"/>
              <w:jc w:val="center"/>
              <w:rPr>
                <w:sz w:val="22"/>
                <w:szCs w:val="22"/>
              </w:rPr>
            </w:pPr>
            <w:r w:rsidRPr="00780D23">
              <w:rPr>
                <w:sz w:val="22"/>
                <w:szCs w:val="22"/>
              </w:rPr>
              <w:t>1000-2900</w:t>
            </w:r>
          </w:p>
        </w:tc>
        <w:tc>
          <w:tcPr>
            <w:tcW w:w="0" w:type="auto"/>
            <w:tcBorders>
              <w:top w:val="nil"/>
              <w:left w:val="nil"/>
              <w:bottom w:val="nil"/>
              <w:right w:val="nil"/>
            </w:tcBorders>
            <w:vAlign w:val="center"/>
          </w:tcPr>
          <w:p w14:paraId="7320E2E0" w14:textId="77777777" w:rsidR="00FC62AE" w:rsidRPr="00780D23" w:rsidRDefault="00FC62AE" w:rsidP="00FC62AE">
            <w:pPr>
              <w:keepNext/>
              <w:spacing w:line="360" w:lineRule="auto"/>
              <w:jc w:val="center"/>
              <w:rPr>
                <w:sz w:val="22"/>
                <w:szCs w:val="22"/>
              </w:rPr>
            </w:pPr>
            <w:r w:rsidRPr="00780D23">
              <w:rPr>
                <w:sz w:val="22"/>
                <w:szCs w:val="22"/>
              </w:rPr>
              <w:t>0-1.2</w:t>
            </w:r>
          </w:p>
        </w:tc>
        <w:tc>
          <w:tcPr>
            <w:tcW w:w="0" w:type="auto"/>
            <w:tcBorders>
              <w:top w:val="nil"/>
              <w:left w:val="nil"/>
              <w:bottom w:val="nil"/>
              <w:right w:val="nil"/>
            </w:tcBorders>
            <w:vAlign w:val="center"/>
          </w:tcPr>
          <w:p w14:paraId="4FACAA9A" w14:textId="77777777" w:rsidR="00FC62AE" w:rsidRPr="00780D23" w:rsidRDefault="00FC62AE" w:rsidP="00FC62AE">
            <w:pPr>
              <w:keepNext/>
              <w:spacing w:line="360" w:lineRule="auto"/>
              <w:jc w:val="center"/>
              <w:rPr>
                <w:sz w:val="22"/>
                <w:szCs w:val="22"/>
              </w:rPr>
            </w:pPr>
            <w:r w:rsidRPr="00780D23">
              <w:rPr>
                <w:sz w:val="22"/>
                <w:szCs w:val="22"/>
              </w:rPr>
              <w:t>21-27</w:t>
            </w:r>
          </w:p>
        </w:tc>
      </w:tr>
      <w:tr w:rsidR="006D1363" w:rsidRPr="00136356" w14:paraId="335995DA" w14:textId="77777777" w:rsidTr="006D1363">
        <w:trPr>
          <w:trHeight w:val="317"/>
          <w:jc w:val="center"/>
        </w:trPr>
        <w:tc>
          <w:tcPr>
            <w:tcW w:w="0" w:type="auto"/>
            <w:tcBorders>
              <w:top w:val="nil"/>
              <w:left w:val="nil"/>
              <w:bottom w:val="nil"/>
              <w:right w:val="nil"/>
            </w:tcBorders>
            <w:vAlign w:val="center"/>
          </w:tcPr>
          <w:p w14:paraId="2CF1E73E" w14:textId="64A6E1A7" w:rsidR="00FC62AE" w:rsidRPr="00780D23" w:rsidRDefault="006D1363" w:rsidP="00FC62AE">
            <w:pPr>
              <w:spacing w:line="360" w:lineRule="auto"/>
              <w:rPr>
                <w:sz w:val="22"/>
                <w:szCs w:val="22"/>
              </w:rPr>
            </w:pPr>
            <w:r>
              <w:rPr>
                <w:sz w:val="22"/>
                <w:szCs w:val="22"/>
              </w:rPr>
              <w:fldChar w:fldCharType="begin"/>
            </w:r>
            <w:r w:rsidR="008739B0">
              <w:rPr>
                <w:sz w:val="22"/>
                <w:szCs w:val="22"/>
              </w:rPr>
              <w:instrText xml:space="preserve"> ADDIN EN.CITE &lt;EndNote&gt;&lt;Cite AuthorYear="1"&gt;&lt;Author&gt;Farokhpoor&lt;/Author&gt;&lt;Year&gt;2013&lt;/Year&gt;&lt;RecNum&gt;603&lt;/RecNum&gt;&lt;DisplayText&gt;Farokhpoor et al. (2013)&lt;/DisplayText&gt;&lt;record&gt;&lt;rec-number&gt;603&lt;/rec-number&gt;&lt;foreign-keys&gt;&lt;key app="EN" db-id="xtrtpexd9zwesae9vrlxa5fbrpepps92x2sf" timestamp="1681153908" guid="2a479b63-dd79-4eb7-a251-865acea46a76"&gt;603&lt;/key&gt;&lt;/foreign-keys&gt;&lt;ref-type name="Journal Article"&gt;17&lt;/ref-type&gt;&lt;contributors&gt;&lt;authors&gt;&lt;author&gt;Farokhpoor, Raheleh&lt;/author&gt;&lt;author&gt;Bjørkvik, Bård J. A.&lt;/author&gt;&lt;author&gt;Lindeberg, Erik&lt;/author&gt;&lt;author&gt;Torsæter, Ole&lt;/author&gt;&lt;/authors&gt;&lt;/contributors&gt;&lt;titles&gt;&lt;title&gt;CO2 Wettability Behavior During CO2 Sequestration in Saline Aquifer -An Experimental Study on Minerals Representing Sandstone and Carbonate&lt;/title&gt;&lt;secondary-title&gt;Energy Procedia&lt;/secondary-title&gt;&lt;/titles&gt;&lt;periodical&gt;&lt;full-title&gt;Energy Procedia&lt;/full-title&gt;&lt;/periodical&gt;&lt;pages&gt;5339-5351&lt;/pages&gt;&lt;volume&gt;37&lt;/volume&gt;&lt;keywords&gt;&lt;keyword&gt;calcite&lt;/keyword&gt;&lt;keyword&gt;CO2 storage&lt;/keyword&gt;&lt;keyword&gt;contact angle&lt;/keyword&gt;&lt;keyword&gt;feldspar&lt;/keyword&gt;&lt;keyword&gt;quartz&lt;/keyword&gt;&lt;keyword&gt;temporal effect&lt;/keyword&gt;&lt;keyword&gt;wettability behavior&lt;/keyword&gt;&lt;/keywords&gt;&lt;dates&gt;&lt;year&gt;2013&lt;/year&gt;&lt;/dates&gt;&lt;publisher&gt;Elsevier Ltd&lt;/publisher&gt;&lt;isbn&gt;1876-6102&lt;/isbn&gt;&lt;urls&gt;&lt;related-urls&gt;&lt;url&gt;https://doi.org/10.1016/j.egypro.2013.06.452&lt;/url&gt;&lt;/related-urls&gt;&lt;/urls&gt;&lt;electronic-resource-num&gt;10.1016/j.egypro.2013.06.452&lt;/electronic-resource-num&gt;&lt;/record&gt;&lt;/Cite&gt;&lt;/EndNote&gt;</w:instrText>
            </w:r>
            <w:r>
              <w:rPr>
                <w:sz w:val="22"/>
                <w:szCs w:val="22"/>
              </w:rPr>
              <w:fldChar w:fldCharType="separate"/>
            </w:r>
            <w:r w:rsidR="00EC59C2">
              <w:rPr>
                <w:noProof/>
                <w:sz w:val="22"/>
                <w:szCs w:val="22"/>
              </w:rPr>
              <w:t>Farokhpoor et al. (2013)</w:t>
            </w:r>
            <w:r>
              <w:rPr>
                <w:sz w:val="22"/>
                <w:szCs w:val="22"/>
              </w:rPr>
              <w:fldChar w:fldCharType="end"/>
            </w:r>
          </w:p>
        </w:tc>
        <w:tc>
          <w:tcPr>
            <w:tcW w:w="0" w:type="auto"/>
            <w:tcBorders>
              <w:top w:val="nil"/>
              <w:left w:val="nil"/>
              <w:bottom w:val="nil"/>
              <w:right w:val="nil"/>
            </w:tcBorders>
            <w:vAlign w:val="center"/>
          </w:tcPr>
          <w:p w14:paraId="506D84BA"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1489B05F" w14:textId="7754CE38"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243EA895" w14:textId="6198B8E3" w:rsidR="00FC62AE" w:rsidRDefault="00FC62AE" w:rsidP="00FC62AE">
            <w:pPr>
              <w:spacing w:line="360" w:lineRule="auto"/>
              <w:jc w:val="center"/>
              <w:rPr>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1D75591A" w14:textId="1D546279"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013FF1C0" w14:textId="1422FDF5" w:rsidR="00FC62AE" w:rsidRPr="00780D23" w:rsidRDefault="00FC62AE" w:rsidP="00FC62AE">
            <w:pPr>
              <w:spacing w:line="360" w:lineRule="auto"/>
              <w:jc w:val="center"/>
              <w:rPr>
                <w:sz w:val="22"/>
                <w:szCs w:val="22"/>
              </w:rPr>
            </w:pPr>
            <w:r>
              <w:rPr>
                <w:sz w:val="22"/>
                <w:szCs w:val="22"/>
              </w:rPr>
              <w:t>97-151</w:t>
            </w:r>
          </w:p>
        </w:tc>
        <w:tc>
          <w:tcPr>
            <w:tcW w:w="0" w:type="auto"/>
            <w:tcBorders>
              <w:top w:val="nil"/>
              <w:left w:val="nil"/>
              <w:bottom w:val="nil"/>
              <w:right w:val="nil"/>
            </w:tcBorders>
            <w:vAlign w:val="center"/>
          </w:tcPr>
          <w:p w14:paraId="0D29FFEF" w14:textId="77777777" w:rsidR="00FC62AE" w:rsidRPr="00780D23" w:rsidRDefault="00FC62AE" w:rsidP="00FC62AE">
            <w:pPr>
              <w:spacing w:line="360" w:lineRule="auto"/>
              <w:jc w:val="center"/>
              <w:rPr>
                <w:sz w:val="22"/>
                <w:szCs w:val="22"/>
              </w:rPr>
            </w:pPr>
            <w:r w:rsidRPr="00780D23">
              <w:rPr>
                <w:sz w:val="22"/>
                <w:szCs w:val="22"/>
              </w:rPr>
              <w:t>15-3630</w:t>
            </w:r>
          </w:p>
        </w:tc>
        <w:tc>
          <w:tcPr>
            <w:tcW w:w="0" w:type="auto"/>
            <w:tcBorders>
              <w:top w:val="nil"/>
              <w:left w:val="nil"/>
              <w:bottom w:val="nil"/>
              <w:right w:val="nil"/>
            </w:tcBorders>
            <w:vAlign w:val="center"/>
          </w:tcPr>
          <w:p w14:paraId="1F4C3B9C" w14:textId="77777777" w:rsidR="00FC62AE" w:rsidRPr="00780D23" w:rsidRDefault="00FC62AE" w:rsidP="00FC62AE">
            <w:pPr>
              <w:keepNext/>
              <w:spacing w:line="360" w:lineRule="auto"/>
              <w:jc w:val="center"/>
              <w:rPr>
                <w:sz w:val="22"/>
                <w:szCs w:val="22"/>
              </w:rPr>
            </w:pPr>
            <w:r w:rsidRPr="00780D23">
              <w:rPr>
                <w:sz w:val="22"/>
                <w:szCs w:val="22"/>
              </w:rPr>
              <w:t>0-0.8</w:t>
            </w:r>
          </w:p>
        </w:tc>
        <w:tc>
          <w:tcPr>
            <w:tcW w:w="0" w:type="auto"/>
            <w:tcBorders>
              <w:top w:val="nil"/>
              <w:left w:val="nil"/>
              <w:bottom w:val="nil"/>
              <w:right w:val="nil"/>
            </w:tcBorders>
            <w:vAlign w:val="center"/>
          </w:tcPr>
          <w:p w14:paraId="4A978F19" w14:textId="77777777" w:rsidR="00FC62AE" w:rsidRPr="00780D23" w:rsidRDefault="00FC62AE" w:rsidP="00FC62AE">
            <w:pPr>
              <w:keepNext/>
              <w:spacing w:line="360" w:lineRule="auto"/>
              <w:jc w:val="center"/>
              <w:rPr>
                <w:sz w:val="22"/>
                <w:szCs w:val="22"/>
              </w:rPr>
            </w:pPr>
            <w:r w:rsidRPr="00780D23">
              <w:rPr>
                <w:sz w:val="22"/>
                <w:szCs w:val="22"/>
              </w:rPr>
              <w:t>10-22</w:t>
            </w:r>
          </w:p>
        </w:tc>
      </w:tr>
      <w:tr w:rsidR="006D1363" w:rsidRPr="00136356" w14:paraId="6949B6A2" w14:textId="77777777" w:rsidTr="006D1363">
        <w:trPr>
          <w:trHeight w:val="317"/>
          <w:jc w:val="center"/>
        </w:trPr>
        <w:tc>
          <w:tcPr>
            <w:tcW w:w="0" w:type="auto"/>
            <w:tcBorders>
              <w:top w:val="nil"/>
              <w:left w:val="nil"/>
              <w:bottom w:val="nil"/>
              <w:right w:val="nil"/>
            </w:tcBorders>
            <w:vAlign w:val="center"/>
          </w:tcPr>
          <w:p w14:paraId="0ED68D3D" w14:textId="7F7746E3" w:rsidR="00FC62AE" w:rsidRPr="00780D23" w:rsidRDefault="006D1363" w:rsidP="00FC62AE">
            <w:pPr>
              <w:spacing w:line="360" w:lineRule="auto"/>
              <w:rPr>
                <w:sz w:val="22"/>
                <w:szCs w:val="22"/>
              </w:rPr>
            </w:pPr>
            <w:r>
              <w:rPr>
                <w:sz w:val="22"/>
                <w:szCs w:val="22"/>
              </w:rPr>
              <w:fldChar w:fldCharType="begin"/>
            </w:r>
            <w:r w:rsidR="003704F3">
              <w:rPr>
                <w:sz w:val="22"/>
                <w:szCs w:val="22"/>
              </w:rPr>
              <w:instrText xml:space="preserve"> ADDIN EN.CITE &lt;EndNote&gt;&lt;Cite AuthorYear="1"&gt;&lt;Author&gt;Saraji&lt;/Author&gt;&lt;Year&gt;2013&lt;/Year&gt;&lt;RecNum&gt;604&lt;/RecNum&gt;&lt;DisplayText&gt;Saraji et al. (2013)&lt;/DisplayText&gt;&lt;record&gt;&lt;rec-number&gt;604&lt;/rec-number&gt;&lt;foreign-keys&gt;&lt;key app="EN" db-id="xtrtpexd9zwesae9vrlxa5fbrpepps92x2sf" timestamp="1681154027" guid="e2227267-c9a1-4d57-8bb7-f7b307826785"&gt;604&lt;/key&gt;&lt;/foreign-keys&gt;&lt;ref-type name="Journal Article"&gt;17&lt;/ref-type&gt;&lt;contributors&gt;&lt;authors&gt;&lt;author&gt;Saraji, Soheil&lt;/author&gt;&lt;author&gt;Goual, Lamia&lt;/author&gt;&lt;author&gt;Piri, Mohammad&lt;/author&gt;&lt;author&gt;Plancher, Henry&lt;/author&gt;&lt;/authors&gt;&lt;/contributors&gt;&lt;titles&gt;&lt;title&gt;Wettability of Supercritical Carbon Dioxide/Water/Quartz Systems: Simultaneous Measurement of Contact Angle and Interfacial Tension at Reservoir Conditions&lt;/title&gt;&lt;secondary-title&gt;Langmuir&lt;/secondary-title&gt;&lt;/titles&gt;&lt;periodical&gt;&lt;full-title&gt;Langmuir&lt;/full-title&gt;&lt;/periodical&gt;&lt;pages&gt;6856-6866&lt;/pages&gt;&lt;volume&gt;29&lt;/volume&gt;&lt;number&gt;23&lt;/number&gt;&lt;keywords&gt;&lt;keyword&gt;Carbon Dioxide - chemistry&lt;/keyword&gt;&lt;keyword&gt;Chemistry&lt;/keyword&gt;&lt;keyword&gt;Exact sciences and technology&lt;/keyword&gt;&lt;keyword&gt;General and physical chemistry&lt;/keyword&gt;&lt;keyword&gt;Quartz - chemistry&lt;/keyword&gt;&lt;keyword&gt;Solid-liquid interface&lt;/keyword&gt;&lt;keyword&gt;Surface physical chemistry&lt;/keyword&gt;&lt;keyword&gt;Water - chemistry&lt;/keyword&gt;&lt;keyword&gt;Wettability&lt;/keyword&gt;&lt;/keywords&gt;&lt;dates&gt;&lt;year&gt;2013&lt;/year&gt;&lt;/dates&gt;&lt;pub-location&gt;Washington, DC&lt;/pub-location&gt;&lt;publisher&gt;Washington, DC: American Chemical Society&lt;/publisher&gt;&lt;isbn&gt;0743-7463&lt;/isbn&gt;&lt;urls&gt;&lt;related-urls&gt;&lt;url&gt;https://doi.org/10.1021/la3050863&lt;/url&gt;&lt;/related-urls&gt;&lt;/urls&gt;&lt;electronic-resource-num&gt;10.1021/la3050863&lt;/electronic-resource-num&gt;&lt;/record&gt;&lt;/Cite&gt;&lt;/EndNote&gt;</w:instrText>
            </w:r>
            <w:r>
              <w:rPr>
                <w:sz w:val="22"/>
                <w:szCs w:val="22"/>
              </w:rPr>
              <w:fldChar w:fldCharType="separate"/>
            </w:r>
            <w:r w:rsidR="00EC59C2">
              <w:rPr>
                <w:noProof/>
                <w:sz w:val="22"/>
                <w:szCs w:val="22"/>
              </w:rPr>
              <w:t>Saraji et al. (2013)</w:t>
            </w:r>
            <w:r>
              <w:rPr>
                <w:sz w:val="22"/>
                <w:szCs w:val="22"/>
              </w:rPr>
              <w:fldChar w:fldCharType="end"/>
            </w:r>
          </w:p>
        </w:tc>
        <w:tc>
          <w:tcPr>
            <w:tcW w:w="0" w:type="auto"/>
            <w:tcBorders>
              <w:top w:val="nil"/>
              <w:left w:val="nil"/>
              <w:bottom w:val="nil"/>
              <w:right w:val="nil"/>
            </w:tcBorders>
            <w:vAlign w:val="center"/>
          </w:tcPr>
          <w:p w14:paraId="42EAA52D"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3ECF85E4" w14:textId="1AB64949"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39CB175A" w14:textId="3AF9BA20" w:rsidR="00FC62AE" w:rsidRDefault="00FC62AE" w:rsidP="00FC62AE">
            <w:pPr>
              <w:spacing w:line="360" w:lineRule="auto"/>
              <w:jc w:val="center"/>
              <w:rPr>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13FAED40" w14:textId="49526CBC"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center"/>
          </w:tcPr>
          <w:p w14:paraId="3A504DCD" w14:textId="39E7FDA8" w:rsidR="00FC62AE" w:rsidRPr="00780D23" w:rsidRDefault="00FC62AE" w:rsidP="00FC62AE">
            <w:pPr>
              <w:spacing w:line="360" w:lineRule="auto"/>
              <w:jc w:val="center"/>
              <w:rPr>
                <w:sz w:val="22"/>
                <w:szCs w:val="22"/>
              </w:rPr>
            </w:pPr>
            <w:r>
              <w:rPr>
                <w:sz w:val="22"/>
                <w:szCs w:val="22"/>
              </w:rPr>
              <w:t>95-140</w:t>
            </w:r>
          </w:p>
        </w:tc>
        <w:tc>
          <w:tcPr>
            <w:tcW w:w="0" w:type="auto"/>
            <w:tcBorders>
              <w:top w:val="nil"/>
              <w:left w:val="nil"/>
              <w:bottom w:val="nil"/>
              <w:right w:val="nil"/>
            </w:tcBorders>
            <w:vAlign w:val="center"/>
          </w:tcPr>
          <w:p w14:paraId="35C58060" w14:textId="77777777" w:rsidR="00FC62AE" w:rsidRPr="00780D23" w:rsidRDefault="00FC62AE" w:rsidP="00FC62AE">
            <w:pPr>
              <w:spacing w:line="360" w:lineRule="auto"/>
              <w:jc w:val="center"/>
              <w:rPr>
                <w:sz w:val="22"/>
                <w:szCs w:val="22"/>
              </w:rPr>
            </w:pPr>
            <w:r w:rsidRPr="00780D23">
              <w:rPr>
                <w:sz w:val="22"/>
                <w:szCs w:val="22"/>
              </w:rPr>
              <w:t>500-1700</w:t>
            </w:r>
          </w:p>
        </w:tc>
        <w:tc>
          <w:tcPr>
            <w:tcW w:w="0" w:type="auto"/>
            <w:tcBorders>
              <w:top w:val="nil"/>
              <w:left w:val="nil"/>
              <w:bottom w:val="nil"/>
              <w:right w:val="nil"/>
            </w:tcBorders>
            <w:vAlign w:val="center"/>
          </w:tcPr>
          <w:p w14:paraId="74DAA09D" w14:textId="77777777" w:rsidR="00FC62AE" w:rsidRPr="00780D23" w:rsidRDefault="00FC62AE" w:rsidP="00FC62AE">
            <w:pPr>
              <w:keepNext/>
              <w:spacing w:line="360" w:lineRule="auto"/>
              <w:jc w:val="center"/>
              <w:rPr>
                <w:sz w:val="22"/>
                <w:szCs w:val="22"/>
              </w:rPr>
            </w:pPr>
            <w:r w:rsidRPr="00780D23">
              <w:rPr>
                <w:sz w:val="22"/>
                <w:szCs w:val="22"/>
              </w:rPr>
              <w:t>0</w:t>
            </w:r>
          </w:p>
        </w:tc>
        <w:tc>
          <w:tcPr>
            <w:tcW w:w="0" w:type="auto"/>
            <w:tcBorders>
              <w:top w:val="nil"/>
              <w:left w:val="nil"/>
              <w:bottom w:val="nil"/>
              <w:right w:val="nil"/>
            </w:tcBorders>
            <w:vAlign w:val="center"/>
          </w:tcPr>
          <w:p w14:paraId="02509AA7" w14:textId="77777777" w:rsidR="00FC62AE" w:rsidRPr="00780D23" w:rsidRDefault="00FC62AE" w:rsidP="00FC62AE">
            <w:pPr>
              <w:keepNext/>
              <w:spacing w:line="360" w:lineRule="auto"/>
              <w:jc w:val="center"/>
              <w:rPr>
                <w:sz w:val="22"/>
                <w:szCs w:val="22"/>
              </w:rPr>
            </w:pPr>
            <w:r w:rsidRPr="00780D23">
              <w:rPr>
                <w:sz w:val="22"/>
                <w:szCs w:val="22"/>
              </w:rPr>
              <w:t>7-34</w:t>
            </w:r>
          </w:p>
        </w:tc>
      </w:tr>
      <w:tr w:rsidR="006D1363" w:rsidRPr="00136356" w14:paraId="34488C68" w14:textId="77777777" w:rsidTr="006D1363">
        <w:trPr>
          <w:trHeight w:val="317"/>
          <w:jc w:val="center"/>
        </w:trPr>
        <w:tc>
          <w:tcPr>
            <w:tcW w:w="0" w:type="auto"/>
            <w:tcBorders>
              <w:top w:val="nil"/>
              <w:left w:val="nil"/>
              <w:bottom w:val="nil"/>
              <w:right w:val="nil"/>
            </w:tcBorders>
            <w:vAlign w:val="center"/>
          </w:tcPr>
          <w:p w14:paraId="4BF04702" w14:textId="49D9B49B" w:rsidR="00FC62AE" w:rsidRPr="00780D23" w:rsidRDefault="006D1363" w:rsidP="00FC62AE">
            <w:pPr>
              <w:spacing w:line="360" w:lineRule="auto"/>
              <w:rPr>
                <w:sz w:val="22"/>
                <w:szCs w:val="22"/>
              </w:rPr>
            </w:pPr>
            <w:r>
              <w:rPr>
                <w:sz w:val="22"/>
                <w:szCs w:val="22"/>
              </w:rPr>
              <w:fldChar w:fldCharType="begin"/>
            </w:r>
            <w:r w:rsidR="00F96F0F">
              <w:rPr>
                <w:sz w:val="22"/>
                <w:szCs w:val="22"/>
              </w:rPr>
              <w:instrText xml:space="preserve"> ADDIN EN.CITE &lt;EndNote&gt;&lt;Cite AuthorYear="1"&gt;&lt;Author&gt;Iglauer&lt;/Author&gt;&lt;Year&gt;2014&lt;/Year&gt;&lt;RecNum&gt;608&lt;/RecNum&gt;&lt;DisplayText&gt;Iglauer et al. (2014)&lt;/DisplayText&gt;&lt;record&gt;&lt;rec-number&gt;608&lt;/rec-number&gt;&lt;foreign-keys&gt;&lt;key app="EN" db-id="xtrtpexd9zwesae9vrlxa5fbrpepps92x2sf" timestamp="1681154382" guid="1a93106e-754a-4b57-b916-3547e1022cd7"&gt;608&lt;/key&gt;&lt;/foreign-keys&gt;&lt;ref-type name="Journal Article"&gt;17&lt;/ref-type&gt;&lt;contributors&gt;&lt;authors&gt;&lt;author&gt;Iglauer, Stefan&lt;/author&gt;&lt;author&gt;Salamah, Abdulsalam&lt;/author&gt;&lt;author&gt;Sarmadivaleh, Mohammad&lt;/author&gt;&lt;author&gt;Liu, Keyu&lt;/author&gt;&lt;author&gt;Phan, Chi&lt;/author&gt;&lt;/authors&gt;&lt;/contributors&gt;&lt;titles&gt;&lt;title&gt;Contamination of silica surfaces: Impact on water–CO2–quartz and glass contact angle measurements&lt;/title&gt;&lt;secondary-title&gt;International Journal of Greenhouse Gas Control&lt;/secondary-title&gt;&lt;/titles&gt;&lt;periodical&gt;&lt;full-title&gt;International Journal of Greenhouse Gas Control&lt;/full-title&gt;&lt;/periodical&gt;&lt;pages&gt;325-328&lt;/pages&gt;&lt;volume&gt;22&lt;/volume&gt;&lt;keywords&gt;&lt;keyword&gt;CO-wettability&lt;/keyword&gt;&lt;keyword&gt;Contact angle measurements&lt;/keyword&gt;&lt;keyword&gt;Surface contamination&lt;/keyword&gt;&lt;/keywords&gt;&lt;dates&gt;&lt;year&gt;2014&lt;/year&gt;&lt;pub-dates&gt;&lt;date&gt;2014/03/01/&lt;/date&gt;&lt;/pub-dates&gt;&lt;/dates&gt;&lt;isbn&gt;1750-5836&lt;/isbn&gt;&lt;urls&gt;&lt;related-urls&gt;&lt;url&gt;https://www.sciencedirect.com/science/article/pii/S1750583614000073&lt;/url&gt;&lt;/related-urls&gt;&lt;/urls&gt;&lt;electronic-resource-num&gt;https://doi.org/10.1016/j.ijggc.2014.01.006&lt;/electronic-resource-num&gt;&lt;/record&gt;&lt;/Cite&gt;&lt;/EndNote&gt;</w:instrText>
            </w:r>
            <w:r>
              <w:rPr>
                <w:sz w:val="22"/>
                <w:szCs w:val="22"/>
              </w:rPr>
              <w:fldChar w:fldCharType="separate"/>
            </w:r>
            <w:r w:rsidR="00F96F0F">
              <w:rPr>
                <w:noProof/>
                <w:sz w:val="22"/>
                <w:szCs w:val="22"/>
              </w:rPr>
              <w:t>Iglauer et al. (2014)</w:t>
            </w:r>
            <w:r>
              <w:rPr>
                <w:sz w:val="22"/>
                <w:szCs w:val="22"/>
              </w:rPr>
              <w:fldChar w:fldCharType="end"/>
            </w:r>
          </w:p>
        </w:tc>
        <w:tc>
          <w:tcPr>
            <w:tcW w:w="0" w:type="auto"/>
            <w:tcBorders>
              <w:top w:val="nil"/>
              <w:left w:val="nil"/>
              <w:bottom w:val="nil"/>
              <w:right w:val="nil"/>
            </w:tcBorders>
            <w:vAlign w:val="center"/>
          </w:tcPr>
          <w:p w14:paraId="7D5743C3"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17CF84F5" w14:textId="7C8EC74F"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53E41D97" w14:textId="1966396A" w:rsidR="00FC62AE" w:rsidRDefault="00FC62AE" w:rsidP="00FC62AE">
            <w:pPr>
              <w:spacing w:line="360" w:lineRule="auto"/>
              <w:jc w:val="center"/>
              <w:rPr>
                <w:sz w:val="22"/>
                <w:szCs w:val="22"/>
              </w:rPr>
            </w:pPr>
            <w:r w:rsidRPr="00780D23">
              <w:rPr>
                <w:rFonts w:asciiTheme="majorHAnsi" w:hAnsiTheme="majorHAnsi" w:cstheme="majorHAnsi"/>
                <w:sz w:val="22"/>
                <w:szCs w:val="22"/>
              </w:rPr>
              <w:t>SD-TP</w:t>
            </w:r>
          </w:p>
        </w:tc>
        <w:tc>
          <w:tcPr>
            <w:tcW w:w="0" w:type="auto"/>
            <w:tcBorders>
              <w:top w:val="nil"/>
              <w:left w:val="nil"/>
              <w:bottom w:val="nil"/>
              <w:right w:val="nil"/>
            </w:tcBorders>
            <w:vAlign w:val="center"/>
          </w:tcPr>
          <w:p w14:paraId="07B30BCB" w14:textId="7A224BA6"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0F2C5AE3" w14:textId="1C6C7436" w:rsidR="00FC62AE" w:rsidRPr="00780D23" w:rsidRDefault="00FC62AE" w:rsidP="00FC62AE">
            <w:pPr>
              <w:spacing w:line="360" w:lineRule="auto"/>
              <w:jc w:val="center"/>
              <w:rPr>
                <w:sz w:val="22"/>
                <w:szCs w:val="22"/>
              </w:rPr>
            </w:pPr>
            <w:r>
              <w:rPr>
                <w:sz w:val="22"/>
                <w:szCs w:val="22"/>
              </w:rPr>
              <w:t>74-122</w:t>
            </w:r>
          </w:p>
        </w:tc>
        <w:tc>
          <w:tcPr>
            <w:tcW w:w="0" w:type="auto"/>
            <w:tcBorders>
              <w:top w:val="nil"/>
              <w:left w:val="nil"/>
              <w:bottom w:val="nil"/>
              <w:right w:val="nil"/>
            </w:tcBorders>
            <w:vAlign w:val="center"/>
          </w:tcPr>
          <w:p w14:paraId="33A76C90" w14:textId="77777777" w:rsidR="00FC62AE" w:rsidRPr="00780D23" w:rsidRDefault="00FC62AE" w:rsidP="00FC62AE">
            <w:pPr>
              <w:spacing w:line="360" w:lineRule="auto"/>
              <w:jc w:val="center"/>
              <w:rPr>
                <w:sz w:val="22"/>
                <w:szCs w:val="22"/>
              </w:rPr>
            </w:pPr>
            <w:r w:rsidRPr="00780D23">
              <w:rPr>
                <w:sz w:val="22"/>
                <w:szCs w:val="22"/>
              </w:rPr>
              <w:t>15-2170</w:t>
            </w:r>
          </w:p>
        </w:tc>
        <w:tc>
          <w:tcPr>
            <w:tcW w:w="0" w:type="auto"/>
            <w:tcBorders>
              <w:top w:val="nil"/>
              <w:left w:val="nil"/>
              <w:bottom w:val="nil"/>
              <w:right w:val="nil"/>
            </w:tcBorders>
            <w:vAlign w:val="center"/>
          </w:tcPr>
          <w:p w14:paraId="38FCAFB2" w14:textId="77777777" w:rsidR="00FC62AE" w:rsidRPr="00780D23" w:rsidRDefault="00FC62AE" w:rsidP="00FC62AE">
            <w:pPr>
              <w:keepNext/>
              <w:spacing w:line="360" w:lineRule="auto"/>
              <w:jc w:val="center"/>
              <w:rPr>
                <w:sz w:val="22"/>
                <w:szCs w:val="22"/>
              </w:rPr>
            </w:pPr>
            <w:r w:rsidRPr="00780D23">
              <w:rPr>
                <w:sz w:val="22"/>
                <w:szCs w:val="22"/>
              </w:rPr>
              <w:t>0</w:t>
            </w:r>
          </w:p>
        </w:tc>
        <w:tc>
          <w:tcPr>
            <w:tcW w:w="0" w:type="auto"/>
            <w:tcBorders>
              <w:top w:val="nil"/>
              <w:left w:val="nil"/>
              <w:bottom w:val="nil"/>
              <w:right w:val="nil"/>
            </w:tcBorders>
            <w:vAlign w:val="center"/>
          </w:tcPr>
          <w:p w14:paraId="50ED2245" w14:textId="77777777" w:rsidR="00FC62AE" w:rsidRPr="00780D23" w:rsidRDefault="00FC62AE" w:rsidP="00FC62AE">
            <w:pPr>
              <w:keepNext/>
              <w:spacing w:line="360" w:lineRule="auto"/>
              <w:jc w:val="center"/>
              <w:rPr>
                <w:sz w:val="22"/>
                <w:szCs w:val="22"/>
              </w:rPr>
            </w:pPr>
            <w:r w:rsidRPr="00780D23">
              <w:rPr>
                <w:sz w:val="22"/>
                <w:szCs w:val="22"/>
              </w:rPr>
              <w:t>0-82</w:t>
            </w:r>
          </w:p>
        </w:tc>
      </w:tr>
      <w:tr w:rsidR="006D1363" w:rsidRPr="00136356" w14:paraId="1150574F" w14:textId="77777777" w:rsidTr="006D1363">
        <w:trPr>
          <w:trHeight w:val="317"/>
          <w:jc w:val="center"/>
        </w:trPr>
        <w:tc>
          <w:tcPr>
            <w:tcW w:w="0" w:type="auto"/>
            <w:tcBorders>
              <w:top w:val="nil"/>
              <w:left w:val="nil"/>
              <w:bottom w:val="nil"/>
              <w:right w:val="nil"/>
            </w:tcBorders>
            <w:vAlign w:val="center"/>
          </w:tcPr>
          <w:p w14:paraId="5E3F355D" w14:textId="019263EB" w:rsidR="00FC62AE" w:rsidRPr="00780D23" w:rsidRDefault="006D1363" w:rsidP="00FC62AE">
            <w:pPr>
              <w:spacing w:line="360" w:lineRule="auto"/>
              <w:rPr>
                <w:sz w:val="22"/>
                <w:szCs w:val="22"/>
              </w:rPr>
            </w:pPr>
            <w:r>
              <w:rPr>
                <w:sz w:val="22"/>
                <w:szCs w:val="22"/>
              </w:rPr>
              <w:fldChar w:fldCharType="begin">
                <w:fldData xml:space="preserve">PEVuZE5vdGU+PENpdGUgQXV0aG9yWWVhcj0iMSI+PEF1dGhvcj5DaGF1ZGhhcnk8L0F1dGhvcj48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</w:fldData>
              </w:fldChar>
            </w:r>
            <w:r w:rsidR="00812F80">
              <w:rPr>
                <w:sz w:val="22"/>
                <w:szCs w:val="22"/>
              </w:rPr>
              <w:instrText xml:space="preserve"> ADDIN EN.CITE </w:instrText>
            </w:r>
            <w:r w:rsidR="00812F80">
              <w:rPr>
                <w:sz w:val="22"/>
                <w:szCs w:val="22"/>
              </w:rPr>
              <w:fldChar w:fldCharType="begin">
                <w:fldData xml:space="preserve">PEVuZE5vdGU+PENpdGUgQXV0aG9yWWVhcj0iMSI+PEF1dGhvcj5DaGF1ZGhhcnk8L0F1dGhvcj48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</w:fldData>
              </w:fldChar>
            </w:r>
            <w:r w:rsidR="00812F80">
              <w:rPr>
                <w:sz w:val="22"/>
                <w:szCs w:val="22"/>
              </w:rPr>
              <w:instrText xml:space="preserve"> ADDIN EN.CITE.DATA </w:instrText>
            </w:r>
            <w:r w:rsidR="00812F80">
              <w:rPr>
                <w:sz w:val="22"/>
                <w:szCs w:val="22"/>
              </w:rPr>
            </w:r>
            <w:r w:rsidR="00812F80">
              <w:rPr>
                <w:sz w:val="22"/>
                <w:szCs w:val="22"/>
              </w:rPr>
              <w:fldChar w:fldCharType="end"/>
            </w:r>
            <w:r>
              <w:rPr>
                <w:sz w:val="22"/>
                <w:szCs w:val="22"/>
              </w:rPr>
            </w:r>
            <w:r>
              <w:rPr>
                <w:sz w:val="22"/>
                <w:szCs w:val="22"/>
              </w:rPr>
              <w:fldChar w:fldCharType="separate"/>
            </w:r>
            <w:r w:rsidR="00EC59C2">
              <w:rPr>
                <w:noProof/>
                <w:sz w:val="22"/>
                <w:szCs w:val="22"/>
              </w:rPr>
              <w:t>Chaudhary et al. (2015)</w:t>
            </w:r>
            <w:r>
              <w:rPr>
                <w:sz w:val="22"/>
                <w:szCs w:val="22"/>
              </w:rPr>
              <w:fldChar w:fldCharType="end"/>
            </w:r>
          </w:p>
        </w:tc>
        <w:tc>
          <w:tcPr>
            <w:tcW w:w="0" w:type="auto"/>
            <w:tcBorders>
              <w:top w:val="nil"/>
              <w:left w:val="nil"/>
              <w:bottom w:val="nil"/>
              <w:right w:val="nil"/>
            </w:tcBorders>
            <w:vAlign w:val="center"/>
          </w:tcPr>
          <w:p w14:paraId="5FEC1BFD"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O+NaBr</w:t>
            </w:r>
          </w:p>
        </w:tc>
        <w:tc>
          <w:tcPr>
            <w:tcW w:w="0" w:type="auto"/>
            <w:tcBorders>
              <w:top w:val="nil"/>
              <w:left w:val="nil"/>
              <w:bottom w:val="nil"/>
              <w:right w:val="nil"/>
            </w:tcBorders>
            <w:vAlign w:val="center"/>
          </w:tcPr>
          <w:p w14:paraId="7FFAACE5" w14:textId="509F9102"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26E9A6FC" w14:textId="01B55E8B" w:rsidR="00FC62AE" w:rsidRDefault="00FC62AE" w:rsidP="00FC62AE">
            <w:pPr>
              <w:spacing w:line="360" w:lineRule="auto"/>
              <w:jc w:val="center"/>
              <w:rPr>
                <w:sz w:val="22"/>
                <w:szCs w:val="22"/>
              </w:rPr>
            </w:pPr>
            <w:r w:rsidRPr="00780D23">
              <w:rPr>
                <w:rFonts w:ascii="Calibri" w:hAnsi="Calibri" w:cs="Calibri"/>
                <w:sz w:val="22"/>
                <w:szCs w:val="22"/>
              </w:rPr>
              <w:t>μ</w:t>
            </w:r>
            <w:r w:rsidRPr="00780D23">
              <w:rPr>
                <w:rFonts w:asciiTheme="majorHAnsi" w:hAnsiTheme="majorHAnsi" w:cstheme="majorHAnsi"/>
                <w:sz w:val="22"/>
                <w:szCs w:val="22"/>
              </w:rPr>
              <w:t>-CT</w:t>
            </w:r>
          </w:p>
        </w:tc>
        <w:tc>
          <w:tcPr>
            <w:tcW w:w="0" w:type="auto"/>
            <w:tcBorders>
              <w:top w:val="nil"/>
              <w:left w:val="nil"/>
              <w:bottom w:val="nil"/>
              <w:right w:val="nil"/>
            </w:tcBorders>
            <w:vAlign w:val="center"/>
          </w:tcPr>
          <w:p w14:paraId="52176AD7" w14:textId="10BD19F7"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4EC7D449" w14:textId="7AD82BDB" w:rsidR="00FC62AE" w:rsidRPr="00780D23" w:rsidRDefault="00FC62AE" w:rsidP="00FC62AE">
            <w:pPr>
              <w:spacing w:line="360" w:lineRule="auto"/>
              <w:jc w:val="center"/>
              <w:rPr>
                <w:sz w:val="22"/>
                <w:szCs w:val="22"/>
              </w:rPr>
            </w:pPr>
            <w:r>
              <w:rPr>
                <w:sz w:val="22"/>
                <w:szCs w:val="22"/>
              </w:rPr>
              <w:t>140</w:t>
            </w:r>
          </w:p>
        </w:tc>
        <w:tc>
          <w:tcPr>
            <w:tcW w:w="0" w:type="auto"/>
            <w:tcBorders>
              <w:top w:val="nil"/>
              <w:left w:val="nil"/>
              <w:bottom w:val="nil"/>
              <w:right w:val="nil"/>
            </w:tcBorders>
            <w:vAlign w:val="center"/>
          </w:tcPr>
          <w:p w14:paraId="6327E18A" w14:textId="77777777" w:rsidR="00FC62AE" w:rsidRPr="00780D23" w:rsidRDefault="00FC62AE" w:rsidP="00FC62AE">
            <w:pPr>
              <w:spacing w:line="360" w:lineRule="auto"/>
              <w:jc w:val="center"/>
              <w:rPr>
                <w:sz w:val="22"/>
                <w:szCs w:val="22"/>
              </w:rPr>
            </w:pPr>
            <w:r w:rsidRPr="00780D23">
              <w:rPr>
                <w:sz w:val="22"/>
                <w:szCs w:val="22"/>
              </w:rPr>
              <w:t>2000</w:t>
            </w:r>
          </w:p>
        </w:tc>
        <w:tc>
          <w:tcPr>
            <w:tcW w:w="0" w:type="auto"/>
            <w:tcBorders>
              <w:top w:val="nil"/>
              <w:left w:val="nil"/>
              <w:bottom w:val="nil"/>
              <w:right w:val="nil"/>
            </w:tcBorders>
            <w:vAlign w:val="center"/>
          </w:tcPr>
          <w:p w14:paraId="0C044FFD" w14:textId="77777777" w:rsidR="00FC62AE" w:rsidRPr="00780D23" w:rsidRDefault="00FC62AE" w:rsidP="00FC62AE">
            <w:pPr>
              <w:keepNext/>
              <w:spacing w:line="360" w:lineRule="auto"/>
              <w:jc w:val="center"/>
              <w:rPr>
                <w:sz w:val="22"/>
                <w:szCs w:val="22"/>
              </w:rPr>
            </w:pPr>
            <w:r w:rsidRPr="00780D23">
              <w:rPr>
                <w:sz w:val="22"/>
                <w:szCs w:val="22"/>
              </w:rPr>
              <w:t>3.1</w:t>
            </w:r>
          </w:p>
        </w:tc>
        <w:tc>
          <w:tcPr>
            <w:tcW w:w="0" w:type="auto"/>
            <w:tcBorders>
              <w:top w:val="nil"/>
              <w:left w:val="nil"/>
              <w:bottom w:val="nil"/>
              <w:right w:val="nil"/>
            </w:tcBorders>
            <w:vAlign w:val="center"/>
          </w:tcPr>
          <w:p w14:paraId="1C7D631F" w14:textId="77777777" w:rsidR="00FC62AE" w:rsidRPr="00780D23" w:rsidRDefault="00FC62AE" w:rsidP="00FC62AE">
            <w:pPr>
              <w:keepNext/>
              <w:spacing w:line="360" w:lineRule="auto"/>
              <w:jc w:val="center"/>
              <w:rPr>
                <w:sz w:val="22"/>
                <w:szCs w:val="22"/>
              </w:rPr>
            </w:pPr>
            <w:r w:rsidRPr="00780D23">
              <w:rPr>
                <w:sz w:val="22"/>
                <w:szCs w:val="22"/>
              </w:rPr>
              <w:t>26</w:t>
            </w:r>
          </w:p>
        </w:tc>
      </w:tr>
      <w:tr w:rsidR="006D1363" w:rsidRPr="00136356" w14:paraId="694E536D" w14:textId="77777777" w:rsidTr="006D1363">
        <w:trPr>
          <w:trHeight w:val="317"/>
          <w:jc w:val="center"/>
        </w:trPr>
        <w:tc>
          <w:tcPr>
            <w:tcW w:w="0" w:type="auto"/>
            <w:tcBorders>
              <w:top w:val="nil"/>
              <w:left w:val="nil"/>
              <w:bottom w:val="nil"/>
              <w:right w:val="nil"/>
            </w:tcBorders>
            <w:vAlign w:val="center"/>
          </w:tcPr>
          <w:p w14:paraId="52322A45" w14:textId="2397D022" w:rsidR="00FC62AE" w:rsidRPr="00780D23" w:rsidRDefault="006D1363" w:rsidP="00FC62AE">
            <w:pPr>
              <w:spacing w:line="360" w:lineRule="auto"/>
              <w:rPr>
                <w:sz w:val="22"/>
                <w:szCs w:val="22"/>
              </w:rPr>
            </w:pPr>
            <w:r>
              <w:rPr>
                <w:sz w:val="22"/>
                <w:szCs w:val="22"/>
              </w:rPr>
              <w:fldChar w:fldCharType="begin"/>
            </w:r>
            <w:r w:rsidR="00A345D4">
              <w:rPr>
                <w:sz w:val="22"/>
                <w:szCs w:val="22"/>
              </w:rPr>
              <w:instrText xml:space="preserve"> ADDIN EN.CITE &lt;EndNote&gt;&lt;Cite AuthorYear="1"&gt;&lt;Author&gt;Liu&lt;/Author&gt;&lt;Year&gt;2015&lt;/Year&gt;&lt;RecNum&gt;609&lt;/RecNum&gt;&lt;DisplayText&gt;Liu et al. (2015)&lt;/DisplayText&gt;&lt;record&gt;&lt;rec-number&gt;609&lt;/rec-number&gt;&lt;foreign-keys&gt;&lt;key app="EN" db-id="xtrtpexd9zwesae9vrlxa5fbrpepps92x2sf" timestamp="1681154438" guid="8b71f075-4cb9-423a-b9e6-c255705edee4"&gt;609&lt;/key&gt;&lt;/foreign-keys&gt;&lt;ref-type name="Journal Article"&gt;17&lt;/ref-type&gt;&lt;contributors&gt;&lt;authors&gt;&lt;author&gt;Liu, Yu&lt;/author&gt;&lt;author&gt;Mutailipu, Meiheriayi&lt;/author&gt;&lt;author&gt;Jiang, Lanlan&lt;/author&gt;&lt;author&gt;Zhao, Jiafei&lt;/author&gt;&lt;author&gt;Song, Yongchen&lt;/author&gt;&lt;author&gt;Chen, Lingyu&lt;/author&gt;&lt;/authors&gt;&lt;/contributors&gt;&lt;titles&gt;&lt;title&gt;Interfacial tension and contact angle measurements for the evaluation of CO2-brine two-phase flow characteristics in porous media&lt;/title&gt;&lt;secondary-title&gt;Environmental Progress &amp;amp; Sustainable Energy&lt;/secondary-title&gt;&lt;/titles&gt;&lt;periodical&gt;&lt;full-title&gt;Environmental Progress &amp;amp; Sustainable Energy&lt;/full-title&gt;&lt;/periodical&gt;&lt;pages&gt;1756-1762&lt;/pages&gt;&lt;volume&gt;34&lt;/volume&gt;&lt;number&gt;6&lt;/number&gt;&lt;keywords&gt;&lt;keyword&gt;Analysis&lt;/keyword&gt;&lt;keyword&gt;Aquifers&lt;/keyword&gt;&lt;keyword&gt;CO2 geological sequestration&lt;/keyword&gt;&lt;keyword&gt;contact angle&lt;/keyword&gt;&lt;keyword&gt;flow characteristics&lt;/keyword&gt;&lt;keyword&gt;interfacial tension&lt;/keyword&gt;&lt;keyword&gt;Permeability&lt;/keyword&gt;&lt;keyword&gt;pore network simulation&lt;/keyword&gt;&lt;/keywords&gt;&lt;dates&gt;&lt;year&gt;2015&lt;/year&gt;&lt;/dates&gt;&lt;publisher&gt;Blackwell Publishing Ltd&lt;/publisher&gt;&lt;isbn&gt;1944-7442&lt;/isbn&gt;&lt;urls&gt;&lt;related-urls&gt;&lt;url&gt;https://doi.org/10.1002/ep.12160&lt;/url&gt;&lt;/related-urls&gt;&lt;/urls&gt;&lt;electronic-resource-num&gt;10.1002/ep.12160&lt;/electronic-resource-num&gt;&lt;/record&gt;&lt;/Cite&gt;&lt;/EndNote&gt;</w:instrText>
            </w:r>
            <w:r>
              <w:rPr>
                <w:sz w:val="22"/>
                <w:szCs w:val="22"/>
              </w:rPr>
              <w:fldChar w:fldCharType="separate"/>
            </w:r>
            <w:r w:rsidR="00EC59C2">
              <w:rPr>
                <w:noProof/>
                <w:sz w:val="22"/>
                <w:szCs w:val="22"/>
              </w:rPr>
              <w:t>Liu et al. (2015)</w:t>
            </w:r>
            <w:r>
              <w:rPr>
                <w:sz w:val="22"/>
                <w:szCs w:val="22"/>
              </w:rPr>
              <w:fldChar w:fldCharType="end"/>
            </w:r>
          </w:p>
        </w:tc>
        <w:tc>
          <w:tcPr>
            <w:tcW w:w="0" w:type="auto"/>
            <w:tcBorders>
              <w:top w:val="nil"/>
              <w:left w:val="nil"/>
              <w:bottom w:val="nil"/>
              <w:right w:val="nil"/>
            </w:tcBorders>
            <w:vAlign w:val="center"/>
          </w:tcPr>
          <w:p w14:paraId="35D5314E"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4ED14425" w14:textId="2C4ADA34"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61700474" w14:textId="25F8B577" w:rsidR="00FC62AE" w:rsidRDefault="00FC62AE" w:rsidP="00FC62AE">
            <w:pPr>
              <w:spacing w:line="360" w:lineRule="auto"/>
              <w:jc w:val="center"/>
              <w:rPr>
                <w:sz w:val="22"/>
                <w:szCs w:val="22"/>
              </w:rPr>
            </w:pPr>
            <w:r w:rsidRPr="00780D23">
              <w:rPr>
                <w:sz w:val="22"/>
                <w:szCs w:val="22"/>
              </w:rPr>
              <w:t>SD</w:t>
            </w:r>
          </w:p>
        </w:tc>
        <w:tc>
          <w:tcPr>
            <w:tcW w:w="0" w:type="auto"/>
            <w:tcBorders>
              <w:top w:val="nil"/>
              <w:left w:val="nil"/>
              <w:bottom w:val="nil"/>
              <w:right w:val="nil"/>
            </w:tcBorders>
            <w:vAlign w:val="center"/>
          </w:tcPr>
          <w:p w14:paraId="013E5F9F" w14:textId="4199D98B"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center"/>
          </w:tcPr>
          <w:p w14:paraId="4D300BDE" w14:textId="676AA4BA" w:rsidR="00FC62AE" w:rsidRPr="00780D23" w:rsidRDefault="00FC62AE" w:rsidP="00FC62AE">
            <w:pPr>
              <w:spacing w:line="360" w:lineRule="auto"/>
              <w:jc w:val="center"/>
              <w:rPr>
                <w:sz w:val="22"/>
                <w:szCs w:val="22"/>
              </w:rPr>
            </w:pPr>
            <w:r>
              <w:rPr>
                <w:sz w:val="22"/>
                <w:szCs w:val="22"/>
              </w:rPr>
              <w:t>81-104</w:t>
            </w:r>
          </w:p>
        </w:tc>
        <w:tc>
          <w:tcPr>
            <w:tcW w:w="0" w:type="auto"/>
            <w:tcBorders>
              <w:top w:val="nil"/>
              <w:left w:val="nil"/>
              <w:bottom w:val="nil"/>
              <w:right w:val="nil"/>
            </w:tcBorders>
            <w:vAlign w:val="center"/>
          </w:tcPr>
          <w:p w14:paraId="474427FA" w14:textId="77777777" w:rsidR="00FC62AE" w:rsidRPr="00780D23" w:rsidRDefault="00FC62AE" w:rsidP="00FC62AE">
            <w:pPr>
              <w:spacing w:line="360" w:lineRule="auto"/>
              <w:jc w:val="center"/>
              <w:rPr>
                <w:sz w:val="22"/>
                <w:szCs w:val="22"/>
              </w:rPr>
            </w:pPr>
            <w:r w:rsidRPr="00780D23">
              <w:rPr>
                <w:sz w:val="22"/>
                <w:szCs w:val="22"/>
              </w:rPr>
              <w:t>432</w:t>
            </w:r>
          </w:p>
        </w:tc>
        <w:tc>
          <w:tcPr>
            <w:tcW w:w="0" w:type="auto"/>
            <w:tcBorders>
              <w:top w:val="nil"/>
              <w:left w:val="nil"/>
              <w:bottom w:val="nil"/>
              <w:right w:val="nil"/>
            </w:tcBorders>
            <w:vAlign w:val="center"/>
          </w:tcPr>
          <w:p w14:paraId="1CBE83FB" w14:textId="77777777" w:rsidR="00FC62AE" w:rsidRPr="00780D23" w:rsidRDefault="00FC62AE" w:rsidP="00FC62AE">
            <w:pPr>
              <w:keepNext/>
              <w:spacing w:line="360" w:lineRule="auto"/>
              <w:jc w:val="center"/>
              <w:rPr>
                <w:sz w:val="22"/>
                <w:szCs w:val="22"/>
              </w:rPr>
            </w:pPr>
            <w:r w:rsidRPr="00780D23">
              <w:rPr>
                <w:sz w:val="22"/>
                <w:szCs w:val="22"/>
              </w:rPr>
              <w:t>0.1</w:t>
            </w:r>
          </w:p>
        </w:tc>
        <w:tc>
          <w:tcPr>
            <w:tcW w:w="0" w:type="auto"/>
            <w:tcBorders>
              <w:top w:val="nil"/>
              <w:left w:val="nil"/>
              <w:bottom w:val="nil"/>
              <w:right w:val="nil"/>
            </w:tcBorders>
            <w:vAlign w:val="center"/>
          </w:tcPr>
          <w:p w14:paraId="53D9E5B6" w14:textId="77777777" w:rsidR="00FC62AE" w:rsidRPr="00780D23" w:rsidRDefault="00FC62AE" w:rsidP="00FC62AE">
            <w:pPr>
              <w:keepNext/>
              <w:spacing w:line="360" w:lineRule="auto"/>
              <w:jc w:val="center"/>
              <w:rPr>
                <w:sz w:val="22"/>
                <w:szCs w:val="22"/>
              </w:rPr>
            </w:pPr>
            <w:r w:rsidRPr="00780D23">
              <w:rPr>
                <w:sz w:val="22"/>
                <w:szCs w:val="22"/>
              </w:rPr>
              <w:t>5-92</w:t>
            </w:r>
          </w:p>
        </w:tc>
      </w:tr>
      <w:tr w:rsidR="006D1363" w:rsidRPr="00136356" w14:paraId="52244965" w14:textId="77777777" w:rsidTr="006D1363">
        <w:trPr>
          <w:trHeight w:val="317"/>
          <w:jc w:val="center"/>
        </w:trPr>
        <w:tc>
          <w:tcPr>
            <w:tcW w:w="0" w:type="auto"/>
            <w:tcBorders>
              <w:top w:val="nil"/>
              <w:left w:val="nil"/>
              <w:bottom w:val="nil"/>
              <w:right w:val="nil"/>
            </w:tcBorders>
            <w:vAlign w:val="center"/>
          </w:tcPr>
          <w:p w14:paraId="7CE37468" w14:textId="1D27E364" w:rsidR="00FC62AE" w:rsidRPr="00780D23" w:rsidRDefault="006D1363" w:rsidP="00FC62AE">
            <w:pPr>
              <w:spacing w:line="360" w:lineRule="auto"/>
              <w:rPr>
                <w:sz w:val="22"/>
                <w:szCs w:val="22"/>
              </w:rPr>
            </w:pPr>
            <w:r>
              <w:rPr>
                <w:sz w:val="22"/>
                <w:szCs w:val="22"/>
              </w:rPr>
              <w:fldChar w:fldCharType="begin"/>
            </w:r>
            <w:r w:rsidR="007E15DF">
              <w:rPr>
                <w:sz w:val="22"/>
                <w:szCs w:val="22"/>
              </w:rPr>
              <w:instrText xml:space="preserve"> ADDIN EN.CITE &lt;EndNote&gt;&lt;Cite AuthorYear="1"&gt;&lt;Author&gt;Al-Yaseri&lt;/Author&gt;&lt;Year&gt;2016&lt;/Year&gt;&lt;RecNum&gt;612&lt;/RecNum&gt;&lt;DisplayText&gt;Al-Yaseri et al. (2016)&lt;/DisplayText&gt;&lt;record&gt;&lt;rec-number&gt;612&lt;/rec-number&gt;&lt;foreign-keys&gt;&lt;key app="EN" db-id="xtrtpexd9zwesae9vrlxa5fbrpepps92x2sf" timestamp="1681154652" guid="82701d34-8b00-4fb6-bfc9-5fb34da714be"&gt;612&lt;/key&gt;&lt;/foreign-keys&gt;&lt;ref-type name="Journal Article"&gt;17&lt;/ref-type&gt;&lt;contributors&gt;&lt;authors&gt;&lt;author&gt;Al-Yaseri, Ahmed Z.&lt;/author&gt;&lt;author&gt;Lebedev, Maxim&lt;/author&gt;&lt;author&gt;Barifcani, Ahmed&lt;/author&gt;&lt;author&gt;Iglauer, Stefan&lt;/author&gt;&lt;/authors&gt;&lt;/contributors&gt;&lt;titles&gt;&lt;title&gt;Receding and advancing (CO2+brine+quartz) contact angles as a function of pressure, temperature, surface roughness, salt type and salinity&lt;/title&gt;&lt;secondary-title&gt;The Journal of Chemical Thermodynamics&lt;/secondary-title&gt;&lt;/titles&gt;&lt;periodical&gt;&lt;full-title&gt;The Journal of Chemical Thermodynamics&lt;/full-title&gt;&lt;/periodical&gt;&lt;pages&gt;416-423&lt;/pages&gt;&lt;volume&gt;93&lt;/volume&gt;&lt;keywords&gt;&lt;keyword&gt;Brine salinities&lt;/keyword&gt;&lt;keyword&gt;Carbon dioxide&lt;/keyword&gt;&lt;keyword&gt;Carbon geo-sequestration&lt;/keyword&gt;&lt;keyword&gt;Contact angle&lt;/keyword&gt;&lt;keyword&gt;Quartz&lt;/keyword&gt;&lt;keyword&gt;Residual trapping&lt;/keyword&gt;&lt;keyword&gt;Salinity&lt;/keyword&gt;&lt;keyword&gt;Structural trapping&lt;/keyword&gt;&lt;keyword&gt;Surface roughness&lt;/keyword&gt;&lt;/keywords&gt;&lt;dates&gt;&lt;year&gt;2016&lt;/year&gt;&lt;/dates&gt;&lt;publisher&gt;Elsevier Ltd&lt;/publisher&gt;&lt;isbn&gt;0021-9614&lt;/isbn&gt;&lt;urls&gt;&lt;related-urls&gt;&lt;url&gt;https://doi.org/10.1016/j.jct.2015.07.031&lt;/url&gt;&lt;/related-urls&gt;&lt;/urls&gt;&lt;electronic-resource-num&gt;10.1016/j.jct.2015.07.031&lt;/electronic-resource-num&gt;&lt;/record&gt;&lt;/Cite&gt;&lt;/EndNote&gt;</w:instrText>
            </w:r>
            <w:r>
              <w:rPr>
                <w:sz w:val="22"/>
                <w:szCs w:val="22"/>
              </w:rPr>
              <w:fldChar w:fldCharType="separate"/>
            </w:r>
            <w:r w:rsidR="00EC59C2">
              <w:rPr>
                <w:noProof/>
                <w:sz w:val="22"/>
                <w:szCs w:val="22"/>
              </w:rPr>
              <w:t>Al-Yaseri et al. (2016)</w:t>
            </w:r>
            <w:r>
              <w:rPr>
                <w:sz w:val="22"/>
                <w:szCs w:val="22"/>
              </w:rPr>
              <w:fldChar w:fldCharType="end"/>
            </w:r>
          </w:p>
        </w:tc>
        <w:tc>
          <w:tcPr>
            <w:tcW w:w="0" w:type="auto"/>
            <w:tcBorders>
              <w:top w:val="nil"/>
              <w:left w:val="nil"/>
              <w:bottom w:val="nil"/>
              <w:right w:val="nil"/>
            </w:tcBorders>
            <w:vAlign w:val="center"/>
          </w:tcPr>
          <w:p w14:paraId="45CE65AD"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1A1F65B5" w14:textId="2FE30AB0"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23C56B9D" w14:textId="51566E33" w:rsidR="00FC62AE" w:rsidRDefault="00FC62AE" w:rsidP="00FC62AE">
            <w:pPr>
              <w:spacing w:line="360" w:lineRule="auto"/>
              <w:jc w:val="center"/>
              <w:rPr>
                <w:sz w:val="22"/>
                <w:szCs w:val="22"/>
              </w:rPr>
            </w:pPr>
            <w:r w:rsidRPr="00780D23">
              <w:rPr>
                <w:rFonts w:asciiTheme="majorHAnsi" w:hAnsiTheme="majorHAnsi" w:cstheme="majorHAnsi"/>
                <w:sz w:val="22"/>
                <w:szCs w:val="22"/>
              </w:rPr>
              <w:t>SD-TP</w:t>
            </w:r>
          </w:p>
        </w:tc>
        <w:tc>
          <w:tcPr>
            <w:tcW w:w="0" w:type="auto"/>
            <w:tcBorders>
              <w:top w:val="nil"/>
              <w:left w:val="nil"/>
              <w:bottom w:val="nil"/>
              <w:right w:val="nil"/>
            </w:tcBorders>
            <w:vAlign w:val="center"/>
          </w:tcPr>
          <w:p w14:paraId="4A135CBF" w14:textId="463B87E8"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center"/>
          </w:tcPr>
          <w:p w14:paraId="418D8BA6" w14:textId="50E70764" w:rsidR="00FC62AE" w:rsidRPr="00780D23" w:rsidRDefault="00FC62AE" w:rsidP="00FC62AE">
            <w:pPr>
              <w:spacing w:line="360" w:lineRule="auto"/>
              <w:jc w:val="center"/>
              <w:rPr>
                <w:sz w:val="22"/>
                <w:szCs w:val="22"/>
              </w:rPr>
            </w:pPr>
            <w:r>
              <w:rPr>
                <w:sz w:val="22"/>
                <w:szCs w:val="22"/>
              </w:rPr>
              <w:t>73-158</w:t>
            </w:r>
          </w:p>
        </w:tc>
        <w:tc>
          <w:tcPr>
            <w:tcW w:w="0" w:type="auto"/>
            <w:tcBorders>
              <w:top w:val="nil"/>
              <w:left w:val="nil"/>
              <w:bottom w:val="nil"/>
              <w:right w:val="nil"/>
            </w:tcBorders>
            <w:vAlign w:val="center"/>
          </w:tcPr>
          <w:p w14:paraId="6E33304D" w14:textId="77777777" w:rsidR="00FC62AE" w:rsidRPr="00780D23" w:rsidRDefault="00FC62AE" w:rsidP="00FC62AE">
            <w:pPr>
              <w:spacing w:line="360" w:lineRule="auto"/>
              <w:jc w:val="center"/>
              <w:rPr>
                <w:sz w:val="22"/>
                <w:szCs w:val="22"/>
              </w:rPr>
            </w:pPr>
            <w:r w:rsidRPr="00780D23">
              <w:rPr>
                <w:sz w:val="22"/>
                <w:szCs w:val="22"/>
              </w:rPr>
              <w:t>15-2900</w:t>
            </w:r>
          </w:p>
        </w:tc>
        <w:tc>
          <w:tcPr>
            <w:tcW w:w="0" w:type="auto"/>
            <w:tcBorders>
              <w:top w:val="nil"/>
              <w:left w:val="nil"/>
              <w:bottom w:val="nil"/>
              <w:right w:val="nil"/>
            </w:tcBorders>
            <w:vAlign w:val="center"/>
          </w:tcPr>
          <w:p w14:paraId="3CD0E160" w14:textId="77777777" w:rsidR="00FC62AE" w:rsidRPr="00780D23" w:rsidRDefault="00FC62AE" w:rsidP="00FC62AE">
            <w:pPr>
              <w:keepNext/>
              <w:spacing w:line="360" w:lineRule="auto"/>
              <w:jc w:val="center"/>
              <w:rPr>
                <w:sz w:val="22"/>
                <w:szCs w:val="22"/>
              </w:rPr>
            </w:pPr>
            <w:r w:rsidRPr="00780D23">
              <w:rPr>
                <w:sz w:val="22"/>
                <w:szCs w:val="22"/>
              </w:rPr>
              <w:t>0</w:t>
            </w:r>
          </w:p>
        </w:tc>
        <w:tc>
          <w:tcPr>
            <w:tcW w:w="0" w:type="auto"/>
            <w:tcBorders>
              <w:top w:val="nil"/>
              <w:left w:val="nil"/>
              <w:bottom w:val="nil"/>
              <w:right w:val="nil"/>
            </w:tcBorders>
            <w:vAlign w:val="center"/>
          </w:tcPr>
          <w:p w14:paraId="3462ECD4" w14:textId="77777777" w:rsidR="00FC62AE" w:rsidRPr="00780D23" w:rsidRDefault="00FC62AE" w:rsidP="00FC62AE">
            <w:pPr>
              <w:keepNext/>
              <w:spacing w:line="360" w:lineRule="auto"/>
              <w:jc w:val="center"/>
              <w:rPr>
                <w:sz w:val="22"/>
                <w:szCs w:val="22"/>
              </w:rPr>
            </w:pPr>
            <w:r w:rsidRPr="00780D23">
              <w:rPr>
                <w:sz w:val="22"/>
                <w:szCs w:val="22"/>
              </w:rPr>
              <w:t>7-49</w:t>
            </w:r>
          </w:p>
        </w:tc>
      </w:tr>
      <w:tr w:rsidR="006D1363" w:rsidRPr="00136356" w14:paraId="61FF6EBB" w14:textId="77777777" w:rsidTr="006D1363">
        <w:trPr>
          <w:trHeight w:val="317"/>
          <w:jc w:val="center"/>
        </w:trPr>
        <w:tc>
          <w:tcPr>
            <w:tcW w:w="0" w:type="auto"/>
            <w:tcBorders>
              <w:top w:val="nil"/>
              <w:left w:val="nil"/>
              <w:bottom w:val="nil"/>
              <w:right w:val="nil"/>
            </w:tcBorders>
            <w:vAlign w:val="center"/>
          </w:tcPr>
          <w:p w14:paraId="5520935D" w14:textId="3B62E2BE" w:rsidR="00FC62AE" w:rsidRPr="00780D23" w:rsidRDefault="006D1363" w:rsidP="00FC62AE">
            <w:pPr>
              <w:spacing w:line="360" w:lineRule="auto"/>
              <w:rPr>
                <w:sz w:val="22"/>
                <w:szCs w:val="22"/>
              </w:rPr>
            </w:pPr>
            <w:r>
              <w:rPr>
                <w:sz w:val="22"/>
                <w:szCs w:val="22"/>
              </w:rPr>
              <w:fldChar w:fldCharType="begin"/>
            </w:r>
            <w:r w:rsidR="00812F80">
              <w:rPr>
                <w:sz w:val="22"/>
                <w:szCs w:val="22"/>
              </w:rPr>
              <w:instrText xml:space="preserve"> ADDIN EN.CITE &lt;EndNote&gt;&lt;Cite AuthorYear="1"&gt;&lt;Author&gt;Botto&lt;/Author&gt;&lt;Year&gt;2017&lt;/Year&gt;&lt;RecNum&gt;614&lt;/RecNum&gt;&lt;DisplayText&gt;Botto et al. (2017)&lt;/DisplayText&gt;&lt;record&gt;&lt;rec-number&gt;614&lt;/rec-number&gt;&lt;foreign-keys&gt;&lt;key app="EN" db-id="xtrtpexd9zwesae9vrlxa5fbrpepps92x2sf" timestamp="1681154885" guid="50c0077c-b022-4a7e-b7f0-d69acd734b17"&gt;614&lt;/key&gt;&lt;/foreign-keys&gt;&lt;ref-type name="Journal Article"&gt;17&lt;/ref-type&gt;&lt;contributors&gt;&lt;authors&gt;&lt;author&gt;Botto, Julien&lt;/author&gt;&lt;author&gt;Fuchs, Samantha J.&lt;/author&gt;&lt;author&gt;Fouke, Bruce W.&lt;/author&gt;&lt;author&gt;Clarens, Andres F.&lt;/author&gt;&lt;author&gt;Freiburg, Jared T.&lt;/author&gt;&lt;author&gt;Berger, Peter M.&lt;/author&gt;&lt;author&gt;Werth, Charles J.&lt;/author&gt;&lt;/authors&gt;&lt;/contributors&gt;&lt;titles&gt;&lt;title&gt;Effects of Mineral Surface Properties on Supercritical CO2 Wettability in a Siliciclastic Reservoir&lt;/title&gt;&lt;secondary-title&gt;Energy &amp;amp; Fuels&lt;/secondary-title&gt;&lt;/titles&gt;&lt;periodical&gt;&lt;full-title&gt;Energy &amp;amp; Fuels&lt;/full-title&gt;&lt;/periodical&gt;&lt;pages&gt;5275-5285&lt;/pages&gt;&lt;volume&gt;31&lt;/volume&gt;&lt;number&gt;5&lt;/number&gt;&lt;keywords&gt;&lt;keyword&gt;carbon sequestration&lt;/keyword&gt;&lt;keyword&gt;CO2 storage capacity&lt;/keyword&gt;&lt;keyword&gt;Contact angle&lt;/keyword&gt;&lt;keyword&gt;defects&lt;/keyword&gt;&lt;keyword&gt;Geological Carbon Sequestration&lt;/keyword&gt;&lt;keyword&gt;GEOSCIENCES&lt;/keyword&gt;&lt;keyword&gt;mechanical behavior&lt;/keyword&gt;&lt;keyword&gt;mesostructured materials&lt;/keyword&gt;&lt;keyword&gt;mineral heterogeneity&lt;/keyword&gt;&lt;keyword&gt;pore scale transport&lt;/keyword&gt;&lt;keyword&gt;surface roughness&lt;/keyword&gt;&lt;keyword&gt;Wettability&lt;/keyword&gt;&lt;/keywords&gt;&lt;dates&gt;&lt;year&gt;2017&lt;/year&gt;&lt;/dates&gt;&lt;pub-location&gt;United States&lt;/pub-location&gt;&lt;publisher&gt;United States: American Chemical Society&lt;/publisher&gt;&lt;isbn&gt;0887-0624&lt;/isbn&gt;&lt;urls&gt;&lt;related-urls&gt;&lt;url&gt;https://doi.org/10.1021/acs.energyfuels.6b03336&lt;/url&gt;&lt;/related-urls&gt;&lt;/urls&gt;&lt;electronic-resource-num&gt;10.1021/acs.energyfuels.6b03336&lt;/electronic-resource-num&gt;&lt;/record&gt;&lt;/Cite&gt;&lt;/EndNote&gt;</w:instrText>
            </w:r>
            <w:r>
              <w:rPr>
                <w:sz w:val="22"/>
                <w:szCs w:val="22"/>
              </w:rPr>
              <w:fldChar w:fldCharType="separate"/>
            </w:r>
            <w:r w:rsidR="00EC59C2">
              <w:rPr>
                <w:noProof/>
                <w:sz w:val="22"/>
                <w:szCs w:val="22"/>
              </w:rPr>
              <w:t>Botto et al. (2017)</w:t>
            </w:r>
            <w:r>
              <w:rPr>
                <w:sz w:val="22"/>
                <w:szCs w:val="22"/>
              </w:rPr>
              <w:fldChar w:fldCharType="end"/>
            </w:r>
          </w:p>
        </w:tc>
        <w:tc>
          <w:tcPr>
            <w:tcW w:w="0" w:type="auto"/>
            <w:tcBorders>
              <w:top w:val="nil"/>
              <w:left w:val="nil"/>
              <w:bottom w:val="nil"/>
              <w:right w:val="nil"/>
            </w:tcBorders>
            <w:vAlign w:val="center"/>
          </w:tcPr>
          <w:p w14:paraId="6D1BB362"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Mixed brine</w:t>
            </w:r>
          </w:p>
        </w:tc>
        <w:tc>
          <w:tcPr>
            <w:tcW w:w="0" w:type="auto"/>
            <w:tcBorders>
              <w:top w:val="nil"/>
              <w:left w:val="nil"/>
              <w:bottom w:val="nil"/>
              <w:right w:val="nil"/>
            </w:tcBorders>
            <w:vAlign w:val="center"/>
          </w:tcPr>
          <w:p w14:paraId="5ABDA711" w14:textId="75A27433"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05D6A662" w14:textId="7BCE6E72" w:rsidR="00FC62AE" w:rsidRDefault="00FC62AE" w:rsidP="00FC62AE">
            <w:pPr>
              <w:spacing w:line="360" w:lineRule="auto"/>
              <w:jc w:val="center"/>
              <w:rPr>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3B5AFB4D" w14:textId="74D9A406"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38BF29BE" w14:textId="63D9F363" w:rsidR="00FC62AE" w:rsidRPr="00780D23" w:rsidRDefault="00FC62AE" w:rsidP="00FC62AE">
            <w:pPr>
              <w:spacing w:line="360" w:lineRule="auto"/>
              <w:jc w:val="center"/>
              <w:rPr>
                <w:sz w:val="22"/>
                <w:szCs w:val="22"/>
              </w:rPr>
            </w:pPr>
            <w:r>
              <w:rPr>
                <w:sz w:val="22"/>
                <w:szCs w:val="22"/>
              </w:rPr>
              <w:t>104</w:t>
            </w:r>
          </w:p>
        </w:tc>
        <w:tc>
          <w:tcPr>
            <w:tcW w:w="0" w:type="auto"/>
            <w:tcBorders>
              <w:top w:val="nil"/>
              <w:left w:val="nil"/>
              <w:bottom w:val="nil"/>
              <w:right w:val="nil"/>
            </w:tcBorders>
            <w:vAlign w:val="center"/>
          </w:tcPr>
          <w:p w14:paraId="18B12D73" w14:textId="77777777" w:rsidR="00FC62AE" w:rsidRPr="00780D23" w:rsidRDefault="00FC62AE" w:rsidP="00FC62AE">
            <w:pPr>
              <w:spacing w:line="360" w:lineRule="auto"/>
              <w:jc w:val="center"/>
              <w:rPr>
                <w:sz w:val="22"/>
                <w:szCs w:val="22"/>
              </w:rPr>
            </w:pPr>
            <w:r w:rsidRPr="00780D23">
              <w:rPr>
                <w:sz w:val="22"/>
                <w:szCs w:val="22"/>
              </w:rPr>
              <w:t>140-3630</w:t>
            </w:r>
          </w:p>
        </w:tc>
        <w:tc>
          <w:tcPr>
            <w:tcW w:w="0" w:type="auto"/>
            <w:tcBorders>
              <w:top w:val="nil"/>
              <w:left w:val="nil"/>
              <w:bottom w:val="nil"/>
              <w:right w:val="nil"/>
            </w:tcBorders>
            <w:vAlign w:val="center"/>
          </w:tcPr>
          <w:p w14:paraId="60295CEF" w14:textId="77777777" w:rsidR="00FC62AE" w:rsidRPr="00780D23" w:rsidRDefault="00FC62AE" w:rsidP="00FC62AE">
            <w:pPr>
              <w:keepNext/>
              <w:spacing w:line="360" w:lineRule="auto"/>
              <w:jc w:val="center"/>
              <w:rPr>
                <w:sz w:val="22"/>
                <w:szCs w:val="22"/>
              </w:rPr>
            </w:pPr>
            <w:r w:rsidRPr="00780D23">
              <w:rPr>
                <w:sz w:val="22"/>
                <w:szCs w:val="22"/>
              </w:rPr>
              <w:t>5.1</w:t>
            </w:r>
          </w:p>
        </w:tc>
        <w:tc>
          <w:tcPr>
            <w:tcW w:w="0" w:type="auto"/>
            <w:tcBorders>
              <w:top w:val="nil"/>
              <w:left w:val="nil"/>
              <w:bottom w:val="nil"/>
              <w:right w:val="nil"/>
            </w:tcBorders>
            <w:vAlign w:val="center"/>
          </w:tcPr>
          <w:p w14:paraId="2DDF1398" w14:textId="77777777" w:rsidR="00FC62AE" w:rsidRPr="00780D23" w:rsidRDefault="00FC62AE" w:rsidP="00FC62AE">
            <w:pPr>
              <w:keepNext/>
              <w:spacing w:line="360" w:lineRule="auto"/>
              <w:jc w:val="center"/>
              <w:rPr>
                <w:sz w:val="22"/>
                <w:szCs w:val="22"/>
              </w:rPr>
            </w:pPr>
            <w:r w:rsidRPr="00780D23">
              <w:rPr>
                <w:sz w:val="22"/>
                <w:szCs w:val="22"/>
              </w:rPr>
              <w:t>22-43</w:t>
            </w:r>
          </w:p>
        </w:tc>
      </w:tr>
      <w:tr w:rsidR="006D1363" w:rsidRPr="00136356" w14:paraId="1D083E04" w14:textId="77777777" w:rsidTr="006D1363">
        <w:trPr>
          <w:trHeight w:val="317"/>
          <w:jc w:val="center"/>
        </w:trPr>
        <w:tc>
          <w:tcPr>
            <w:tcW w:w="0" w:type="auto"/>
            <w:tcBorders>
              <w:top w:val="nil"/>
              <w:left w:val="nil"/>
              <w:bottom w:val="nil"/>
              <w:right w:val="nil"/>
            </w:tcBorders>
            <w:vAlign w:val="center"/>
          </w:tcPr>
          <w:p w14:paraId="1F47E4D6" w14:textId="57F184AD" w:rsidR="00FC62AE" w:rsidRPr="00780D23" w:rsidRDefault="006D1363" w:rsidP="00FC62AE">
            <w:pPr>
              <w:spacing w:line="360" w:lineRule="auto"/>
              <w:rPr>
                <w:sz w:val="22"/>
                <w:szCs w:val="22"/>
              </w:rPr>
            </w:pPr>
            <w:r>
              <w:rPr>
                <w:sz w:val="22"/>
                <w:szCs w:val="22"/>
              </w:rPr>
              <w:fldChar w:fldCharType="begin"/>
            </w:r>
            <w:r w:rsidR="00A345D4">
              <w:rPr>
                <w:sz w:val="22"/>
                <w:szCs w:val="22"/>
              </w:rPr>
              <w:instrText xml:space="preserve"> ADDIN EN.CITE &lt;EndNote&gt;&lt;Cite AuthorYear="1"&gt;&lt;Author&gt;Lv&lt;/Author&gt;&lt;Year&gt;2016&lt;/Year&gt;&lt;RecNum&gt;613&lt;/RecNum&gt;&lt;DisplayText&gt;Lv et al. (2016)&lt;/DisplayText&gt;&lt;record&gt;&lt;rec-number&gt;613&lt;/rec-number&gt;&lt;foreign-keys&gt;&lt;key app="EN" db-id="xtrtpexd9zwesae9vrlxa5fbrpepps92x2sf" timestamp="1681154795" guid="17c1963d-c744-460a-ba2e-51622504e02b"&gt;613&lt;/key&gt;&lt;/foreign-keys&gt;&lt;ref-type name="Journal Article"&gt;17&lt;/ref-type&gt;&lt;contributors&gt;&lt;authors&gt;&lt;author&gt;Lv, Pengfei&lt;/author&gt;&lt;author&gt;Liu, Yu&lt;/author&gt;&lt;author&gt;Jiang, Lanlan&lt;/author&gt;&lt;author&gt;Song, Yongchen&lt;/author&gt;&lt;author&gt;Wu, Bohao&lt;/author&gt;&lt;author&gt;Zhao, Jiafei&lt;/author&gt;&lt;author&gt;Zhang, Yi&lt;/author&gt;&lt;/authors&gt;&lt;/contributors&gt;&lt;titles&gt;&lt;title&gt;Experimental determination of wettability and heterogeneity effect on CO2 distribution in porous media&lt;/title&gt;&lt;secondary-title&gt;Greenhouse Gases: Science and Technology&lt;/secondary-title&gt;&lt;/titles&gt;&lt;periodical&gt;&lt;full-title&gt;Greenhouse Gases: Science and Technology&lt;/full-title&gt;&lt;/periodical&gt;&lt;pages&gt;401-415&lt;/pages&gt;&lt;volume&gt;6&lt;/volume&gt;&lt;number&gt;3&lt;/number&gt;&lt;keywords&gt;&lt;keyword&gt;Carbon dioxide&lt;/keyword&gt;&lt;keyword&gt;CO2 storage&lt;/keyword&gt;&lt;keyword&gt;heterogeneity&lt;/keyword&gt;&lt;keyword&gt;porous media&lt;/keyword&gt;&lt;keyword&gt;wettability&lt;/keyword&gt;&lt;keyword&gt;X-ray CT&lt;/keyword&gt;&lt;/keywords&gt;&lt;dates&gt;&lt;year&gt;2016&lt;/year&gt;&lt;/dates&gt;&lt;pub-location&gt;Chichester&lt;/pub-location&gt;&lt;publisher&gt;Chichester: Blackwell Publishing Ltd&lt;/publisher&gt;&lt;isbn&gt;2152-3878&lt;/isbn&gt;&lt;urls&gt;&lt;related-urls&gt;&lt;url&gt;https://doi.org/10.1002/ghg.1572&lt;/url&gt;&lt;/related-urls&gt;&lt;/urls&gt;&lt;electronic-resource-num&gt;10.1002/ghg.1572&lt;/electronic-resource-num&gt;&lt;/record&gt;&lt;/Cite&gt;&lt;/EndNote&gt;</w:instrText>
            </w:r>
            <w:r>
              <w:rPr>
                <w:sz w:val="22"/>
                <w:szCs w:val="22"/>
              </w:rPr>
              <w:fldChar w:fldCharType="separate"/>
            </w:r>
            <w:r w:rsidR="00EC59C2">
              <w:rPr>
                <w:noProof/>
                <w:sz w:val="22"/>
                <w:szCs w:val="22"/>
              </w:rPr>
              <w:t>Lv et al. (2016)</w:t>
            </w:r>
            <w:r>
              <w:rPr>
                <w:sz w:val="22"/>
                <w:szCs w:val="22"/>
              </w:rPr>
              <w:fldChar w:fldCharType="end"/>
            </w:r>
          </w:p>
        </w:tc>
        <w:tc>
          <w:tcPr>
            <w:tcW w:w="0" w:type="auto"/>
            <w:tcBorders>
              <w:top w:val="nil"/>
              <w:left w:val="nil"/>
              <w:bottom w:val="nil"/>
              <w:right w:val="nil"/>
            </w:tcBorders>
            <w:vAlign w:val="center"/>
          </w:tcPr>
          <w:p w14:paraId="7EB8CD8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O+KI</w:t>
            </w:r>
          </w:p>
        </w:tc>
        <w:tc>
          <w:tcPr>
            <w:tcW w:w="0" w:type="auto"/>
            <w:tcBorders>
              <w:top w:val="nil"/>
              <w:left w:val="nil"/>
              <w:bottom w:val="nil"/>
              <w:right w:val="nil"/>
            </w:tcBorders>
            <w:vAlign w:val="center"/>
          </w:tcPr>
          <w:p w14:paraId="12B0A7B5" w14:textId="57DE7A60"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6BE52848" w14:textId="396FF60A" w:rsidR="00FC62AE" w:rsidRDefault="00FC62AE" w:rsidP="00FC62AE">
            <w:pPr>
              <w:spacing w:line="360" w:lineRule="auto"/>
              <w:jc w:val="center"/>
              <w:rPr>
                <w:sz w:val="22"/>
                <w:szCs w:val="22"/>
              </w:rPr>
            </w:pPr>
            <w:r w:rsidRPr="00780D23">
              <w:rPr>
                <w:sz w:val="22"/>
                <w:szCs w:val="22"/>
              </w:rPr>
              <w:t xml:space="preserve">SD, </w:t>
            </w:r>
            <w:r w:rsidRPr="00780D23">
              <w:rPr>
                <w:rFonts w:ascii="Calibri" w:hAnsi="Calibri" w:cs="Calibri"/>
                <w:sz w:val="22"/>
                <w:szCs w:val="22"/>
              </w:rPr>
              <w:t>μ</w:t>
            </w:r>
            <w:r w:rsidRPr="00780D23">
              <w:rPr>
                <w:rFonts w:asciiTheme="majorHAnsi" w:hAnsiTheme="majorHAnsi" w:cstheme="majorHAnsi"/>
                <w:sz w:val="22"/>
                <w:szCs w:val="22"/>
              </w:rPr>
              <w:t>-CT</w:t>
            </w:r>
          </w:p>
        </w:tc>
        <w:tc>
          <w:tcPr>
            <w:tcW w:w="0" w:type="auto"/>
            <w:tcBorders>
              <w:top w:val="nil"/>
              <w:left w:val="nil"/>
              <w:bottom w:val="nil"/>
              <w:right w:val="nil"/>
            </w:tcBorders>
            <w:vAlign w:val="center"/>
          </w:tcPr>
          <w:p w14:paraId="1AA93C0F" w14:textId="5C7664BA"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center"/>
          </w:tcPr>
          <w:p w14:paraId="1E1E7624" w14:textId="2C6786C0" w:rsidR="00FC62AE" w:rsidRPr="00780D23" w:rsidRDefault="00FC62AE" w:rsidP="00FC62AE">
            <w:pPr>
              <w:spacing w:line="360" w:lineRule="auto"/>
              <w:jc w:val="center"/>
              <w:rPr>
                <w:sz w:val="22"/>
                <w:szCs w:val="22"/>
              </w:rPr>
            </w:pPr>
            <w:r>
              <w:rPr>
                <w:sz w:val="22"/>
                <w:szCs w:val="22"/>
              </w:rPr>
              <w:t>104</w:t>
            </w:r>
          </w:p>
        </w:tc>
        <w:tc>
          <w:tcPr>
            <w:tcW w:w="0" w:type="auto"/>
            <w:tcBorders>
              <w:top w:val="nil"/>
              <w:left w:val="nil"/>
              <w:bottom w:val="nil"/>
              <w:right w:val="nil"/>
            </w:tcBorders>
            <w:vAlign w:val="center"/>
          </w:tcPr>
          <w:p w14:paraId="11A6FD13" w14:textId="77777777" w:rsidR="00FC62AE" w:rsidRPr="00780D23" w:rsidRDefault="00FC62AE" w:rsidP="00FC62AE">
            <w:pPr>
              <w:spacing w:line="360" w:lineRule="auto"/>
              <w:jc w:val="center"/>
              <w:rPr>
                <w:sz w:val="22"/>
                <w:szCs w:val="22"/>
              </w:rPr>
            </w:pPr>
            <w:r w:rsidRPr="00780D23">
              <w:rPr>
                <w:sz w:val="22"/>
                <w:szCs w:val="22"/>
              </w:rPr>
              <w:t>140-3630</w:t>
            </w:r>
          </w:p>
        </w:tc>
        <w:tc>
          <w:tcPr>
            <w:tcW w:w="0" w:type="auto"/>
            <w:tcBorders>
              <w:top w:val="nil"/>
              <w:left w:val="nil"/>
              <w:bottom w:val="nil"/>
              <w:right w:val="nil"/>
            </w:tcBorders>
            <w:vAlign w:val="center"/>
          </w:tcPr>
          <w:p w14:paraId="4E478C02" w14:textId="77777777" w:rsidR="00FC62AE" w:rsidRPr="00780D23" w:rsidRDefault="00FC62AE" w:rsidP="00FC62AE">
            <w:pPr>
              <w:keepNext/>
              <w:spacing w:line="360" w:lineRule="auto"/>
              <w:jc w:val="center"/>
              <w:rPr>
                <w:sz w:val="22"/>
                <w:szCs w:val="22"/>
              </w:rPr>
            </w:pPr>
            <w:r w:rsidRPr="00780D23">
              <w:rPr>
                <w:sz w:val="22"/>
                <w:szCs w:val="22"/>
              </w:rPr>
              <w:t>0-5.1</w:t>
            </w:r>
          </w:p>
        </w:tc>
        <w:tc>
          <w:tcPr>
            <w:tcW w:w="0" w:type="auto"/>
            <w:tcBorders>
              <w:top w:val="nil"/>
              <w:left w:val="nil"/>
              <w:bottom w:val="nil"/>
              <w:right w:val="nil"/>
            </w:tcBorders>
            <w:vAlign w:val="center"/>
          </w:tcPr>
          <w:p w14:paraId="29D2F4DB" w14:textId="77777777" w:rsidR="00FC62AE" w:rsidRPr="00780D23" w:rsidRDefault="00FC62AE" w:rsidP="00FC62AE">
            <w:pPr>
              <w:keepNext/>
              <w:spacing w:line="360" w:lineRule="auto"/>
              <w:jc w:val="center"/>
              <w:rPr>
                <w:sz w:val="22"/>
                <w:szCs w:val="22"/>
              </w:rPr>
            </w:pPr>
            <w:r w:rsidRPr="00780D23">
              <w:rPr>
                <w:sz w:val="22"/>
                <w:szCs w:val="22"/>
              </w:rPr>
              <w:t>22-72</w:t>
            </w:r>
          </w:p>
        </w:tc>
      </w:tr>
      <w:tr w:rsidR="006D1363" w:rsidRPr="00136356" w14:paraId="3826DDA3" w14:textId="77777777" w:rsidTr="006D1363">
        <w:trPr>
          <w:trHeight w:val="317"/>
          <w:jc w:val="center"/>
        </w:trPr>
        <w:tc>
          <w:tcPr>
            <w:tcW w:w="0" w:type="auto"/>
            <w:tcBorders>
              <w:top w:val="nil"/>
              <w:left w:val="nil"/>
              <w:bottom w:val="nil"/>
              <w:right w:val="nil"/>
            </w:tcBorders>
            <w:vAlign w:val="center"/>
          </w:tcPr>
          <w:p w14:paraId="603FEBBA" w14:textId="249CE7F5" w:rsidR="00FC62AE" w:rsidRPr="00780D23" w:rsidRDefault="00EC59C2" w:rsidP="00FC62AE">
            <w:pPr>
              <w:spacing w:line="360" w:lineRule="auto"/>
              <w:rPr>
                <w:sz w:val="22"/>
                <w:szCs w:val="22"/>
              </w:rPr>
            </w:pPr>
            <w:r>
              <w:rPr>
                <w:sz w:val="22"/>
                <w:szCs w:val="22"/>
              </w:rPr>
              <w:fldChar w:fldCharType="begin"/>
            </w:r>
            <w:r w:rsidR="003704F3">
              <w:rPr>
                <w:sz w:val="22"/>
                <w:szCs w:val="22"/>
              </w:rPr>
              <w:instrText xml:space="preserve"> ADDIN EN.CITE &lt;EndNote&gt;&lt;Cite AuthorYear="1"&gt;&lt;Author&gt;Mutailipu&lt;/Author&gt;&lt;Year&gt;2019&lt;/Year&gt;&lt;RecNum&gt;594&lt;/RecNum&gt;&lt;DisplayText&gt;Mutailipu et al. (2019)&lt;/DisplayText&gt;&lt;record&gt;&lt;rec-number&gt;594&lt;/rec-number&gt;&lt;foreign-keys&gt;&lt;key app="EN" db-id="xtrtpexd9zwesae9vrlxa5fbrpepps92x2sf" timestamp="1681147845" guid="972d4a75-7f8f-418f-9456-ca9a21357957"&gt;594&lt;/key&gt;&lt;/foreign-keys&gt;&lt;ref-type name="Journal Article"&gt;17&lt;/ref-type&gt;&lt;contributors&gt;&lt;authors&gt;&lt;author&gt;Mutailipu, Meiheriayi&lt;/author&gt;&lt;author&gt;Liu, Yu&lt;/author&gt;&lt;author&gt;Jiang, Lanlan&lt;/author&gt;&lt;author&gt;Zhang, Yi&lt;/author&gt;&lt;/authors&gt;&lt;/contributors&gt;&lt;titles&gt;&lt;title&gt;Measurement and estimation of CO2–brine interfacial tension and rock wettability under CO2 sub- and super-critical conditions&lt;/title&gt;&lt;secondary-title&gt;Journal of Colloid and Interface Science&lt;/secondary-title&gt;&lt;/titles&gt;&lt;periodical&gt;&lt;full-title&gt;Journal of Colloid and Interface Science&lt;/full-title&gt;&lt;/periodical&gt;&lt;pages&gt;605-617&lt;/pages&gt;&lt;volume&gt;534&lt;/volume&gt;&lt;number&gt;C&lt;/number&gt;&lt;keywords&gt;&lt;keyword&gt;CO2 saline aquifer storage&lt;/keyword&gt;&lt;keyword&gt;Contact angles&lt;/keyword&gt;&lt;keyword&gt;Drop shape analysis&lt;/keyword&gt;&lt;keyword&gt;Interfacial tension&lt;/keyword&gt;&lt;keyword&gt;Wettability&lt;/keyword&gt;&lt;/keywords&gt;&lt;dates&gt;&lt;year&gt;2019&lt;/year&gt;&lt;/dates&gt;&lt;pub-location&gt;United States&lt;/pub-location&gt;&lt;publisher&gt;United States: Elsevier Inc&lt;/publisher&gt;&lt;isbn&gt;0021-9797&lt;/isbn&gt;&lt;urls&gt;&lt;related-urls&gt;&lt;url&gt;https://doi.org/10.1016/j.jcis.2018.09.031&lt;/url&gt;&lt;/related-urls&gt;&lt;/urls&gt;&lt;electronic-resource-num&gt;10.1016/j.jcis.2018.09.031&lt;/electronic-resource-num&gt;&lt;/record&gt;&lt;/Cite&gt;&lt;/EndNote&gt;</w:instrText>
            </w:r>
            <w:r>
              <w:rPr>
                <w:sz w:val="22"/>
                <w:szCs w:val="22"/>
              </w:rPr>
              <w:fldChar w:fldCharType="separate"/>
            </w:r>
            <w:r>
              <w:rPr>
                <w:noProof/>
                <w:sz w:val="22"/>
                <w:szCs w:val="22"/>
              </w:rPr>
              <w:t>Mutailipu et al. (2019)</w:t>
            </w:r>
            <w:r>
              <w:rPr>
                <w:sz w:val="22"/>
                <w:szCs w:val="22"/>
              </w:rPr>
              <w:fldChar w:fldCharType="end"/>
            </w:r>
          </w:p>
        </w:tc>
        <w:tc>
          <w:tcPr>
            <w:tcW w:w="0" w:type="auto"/>
            <w:tcBorders>
              <w:top w:val="nil"/>
              <w:left w:val="nil"/>
              <w:bottom w:val="nil"/>
              <w:right w:val="nil"/>
            </w:tcBorders>
            <w:vAlign w:val="center"/>
          </w:tcPr>
          <w:p w14:paraId="3F55855F"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4EEA749D" w14:textId="44024527" w:rsidR="00FC62AE" w:rsidRPr="00780D23" w:rsidRDefault="00FC62AE" w:rsidP="00FC62AE">
            <w:pPr>
              <w:spacing w:line="360" w:lineRule="auto"/>
              <w:jc w:val="center"/>
              <w:rPr>
                <w:sz w:val="22"/>
                <w:szCs w:val="22"/>
              </w:rPr>
            </w:pPr>
            <w:r w:rsidRPr="00780D23">
              <w:rPr>
                <w:sz w:val="22"/>
                <w:szCs w:val="22"/>
              </w:rPr>
              <w:t>Quartz</w:t>
            </w:r>
          </w:p>
        </w:tc>
        <w:tc>
          <w:tcPr>
            <w:tcW w:w="0" w:type="auto"/>
            <w:tcBorders>
              <w:top w:val="nil"/>
              <w:left w:val="nil"/>
              <w:bottom w:val="nil"/>
              <w:right w:val="nil"/>
            </w:tcBorders>
            <w:vAlign w:val="center"/>
          </w:tcPr>
          <w:p w14:paraId="35C840D8" w14:textId="173EA365" w:rsidR="00FC62AE" w:rsidRDefault="00FC62AE" w:rsidP="00FC62AE">
            <w:pPr>
              <w:spacing w:line="360" w:lineRule="auto"/>
              <w:jc w:val="center"/>
              <w:rPr>
                <w:sz w:val="22"/>
                <w:szCs w:val="22"/>
              </w:rPr>
            </w:pPr>
            <w:r w:rsidRPr="00780D23">
              <w:rPr>
                <w:sz w:val="22"/>
                <w:szCs w:val="22"/>
              </w:rPr>
              <w:t>SD</w:t>
            </w:r>
          </w:p>
        </w:tc>
        <w:tc>
          <w:tcPr>
            <w:tcW w:w="0" w:type="auto"/>
            <w:tcBorders>
              <w:top w:val="nil"/>
              <w:left w:val="nil"/>
              <w:bottom w:val="nil"/>
              <w:right w:val="nil"/>
            </w:tcBorders>
            <w:vAlign w:val="center"/>
          </w:tcPr>
          <w:p w14:paraId="4D572904" w14:textId="450318CC" w:rsidR="00FC62AE"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1388827B" w14:textId="6971C9CA" w:rsidR="00FC62AE" w:rsidRPr="00780D23" w:rsidRDefault="00FC62AE" w:rsidP="00FC62AE">
            <w:pPr>
              <w:spacing w:line="360" w:lineRule="auto"/>
              <w:jc w:val="center"/>
              <w:rPr>
                <w:sz w:val="22"/>
                <w:szCs w:val="22"/>
              </w:rPr>
            </w:pPr>
            <w:r>
              <w:rPr>
                <w:sz w:val="22"/>
                <w:szCs w:val="22"/>
              </w:rPr>
              <w:t>122-212</w:t>
            </w:r>
          </w:p>
        </w:tc>
        <w:tc>
          <w:tcPr>
            <w:tcW w:w="0" w:type="auto"/>
            <w:tcBorders>
              <w:top w:val="nil"/>
              <w:left w:val="nil"/>
              <w:bottom w:val="nil"/>
              <w:right w:val="nil"/>
            </w:tcBorders>
            <w:vAlign w:val="center"/>
          </w:tcPr>
          <w:p w14:paraId="77025B2F" w14:textId="77777777" w:rsidR="00FC62AE" w:rsidRPr="00780D23" w:rsidRDefault="00FC62AE" w:rsidP="00FC62AE">
            <w:pPr>
              <w:spacing w:line="360" w:lineRule="auto"/>
              <w:jc w:val="center"/>
              <w:rPr>
                <w:sz w:val="22"/>
                <w:szCs w:val="22"/>
              </w:rPr>
            </w:pPr>
            <w:r w:rsidRPr="00780D23">
              <w:rPr>
                <w:sz w:val="22"/>
                <w:szCs w:val="22"/>
              </w:rPr>
              <w:t>700-2180</w:t>
            </w:r>
          </w:p>
        </w:tc>
        <w:tc>
          <w:tcPr>
            <w:tcW w:w="0" w:type="auto"/>
            <w:tcBorders>
              <w:top w:val="nil"/>
              <w:left w:val="nil"/>
              <w:bottom w:val="nil"/>
              <w:right w:val="nil"/>
            </w:tcBorders>
            <w:vAlign w:val="center"/>
          </w:tcPr>
          <w:p w14:paraId="30710440" w14:textId="77777777" w:rsidR="00FC62AE" w:rsidRPr="00780D23" w:rsidRDefault="00FC62AE" w:rsidP="00FC62AE">
            <w:pPr>
              <w:keepNext/>
              <w:spacing w:line="360" w:lineRule="auto"/>
              <w:jc w:val="center"/>
              <w:rPr>
                <w:sz w:val="22"/>
                <w:szCs w:val="22"/>
              </w:rPr>
            </w:pPr>
            <w:r w:rsidRPr="00780D23">
              <w:rPr>
                <w:sz w:val="22"/>
                <w:szCs w:val="22"/>
              </w:rPr>
              <w:t>0-2</w:t>
            </w:r>
          </w:p>
        </w:tc>
        <w:tc>
          <w:tcPr>
            <w:tcW w:w="0" w:type="auto"/>
            <w:tcBorders>
              <w:top w:val="nil"/>
              <w:left w:val="nil"/>
              <w:bottom w:val="nil"/>
              <w:right w:val="nil"/>
            </w:tcBorders>
            <w:vAlign w:val="center"/>
          </w:tcPr>
          <w:p w14:paraId="7ABCCD8F" w14:textId="77777777" w:rsidR="00FC62AE" w:rsidRPr="00780D23" w:rsidRDefault="00FC62AE" w:rsidP="00FC62AE">
            <w:pPr>
              <w:keepNext/>
              <w:spacing w:line="360" w:lineRule="auto"/>
              <w:jc w:val="center"/>
              <w:rPr>
                <w:sz w:val="22"/>
                <w:szCs w:val="22"/>
              </w:rPr>
            </w:pPr>
            <w:r w:rsidRPr="00780D23">
              <w:rPr>
                <w:sz w:val="22"/>
                <w:szCs w:val="22"/>
              </w:rPr>
              <w:t>16-38</w:t>
            </w:r>
          </w:p>
        </w:tc>
      </w:tr>
      <w:tr w:rsidR="006D1363" w:rsidRPr="00D66A2E" w14:paraId="50E3D1D7" w14:textId="77777777" w:rsidTr="00EE0162">
        <w:trPr>
          <w:trHeight w:val="317"/>
          <w:jc w:val="center"/>
        </w:trPr>
        <w:tc>
          <w:tcPr>
            <w:tcW w:w="0" w:type="auto"/>
            <w:tcBorders>
              <w:top w:val="nil"/>
              <w:left w:val="nil"/>
              <w:bottom w:val="nil"/>
              <w:right w:val="nil"/>
            </w:tcBorders>
            <w:vAlign w:val="center"/>
          </w:tcPr>
          <w:p w14:paraId="46118544" w14:textId="58D547A1" w:rsidR="00FC62AE" w:rsidRPr="00780D23" w:rsidRDefault="00EC59C2"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30689">
              <w:rPr>
                <w:rFonts w:asciiTheme="majorHAnsi" w:hAnsiTheme="majorHAnsi" w:cstheme="majorHAnsi"/>
                <w:sz w:val="22"/>
                <w:szCs w:val="22"/>
              </w:rPr>
              <w:instrText xml:space="preserve"> ADDIN EN.CITE &lt;EndNote&gt;&lt;Cite AuthorYear="1"&gt;&lt;Author&gt;Espinoza&lt;/Author&gt;&lt;Year&gt;2010&lt;/Year&gt;&lt;RecNum&gt;596&lt;/RecNum&gt;&lt;DisplayText&gt;Espinoza and Santamarina (2010)&lt;/DisplayText&gt;&lt;record&gt;&lt;rec-number&gt;596&lt;/rec-number&gt;&lt;foreign-keys&gt;&lt;key app="EN" db-id="xtrtpexd9zwesae9vrlxa5fbrpepps92x2sf" timestamp="1681153019" guid="099ac0d0-049c-4706-809e-f8a116ae7236"&gt;596&lt;/key&gt;&lt;/foreign-keys&gt;&lt;ref-type name="Journal Article"&gt;17&lt;/ref-type&gt;&lt;contributors&gt;&lt;authors&gt;&lt;author&gt;Espinoza, D. Nicolas&lt;/author&gt;&lt;author&gt;Santamarina, J. Carlos&lt;/author&gt;&lt;/authors&gt;&lt;/contributors&gt;&lt;titles&gt;&lt;title&gt;Water-CO2-mineral systems: Interfacial tension, contact angle, and diffusion-Implications to CO2 geological storage&lt;/title&gt;&lt;secondary-title&gt;Water Resources Research&lt;/secondary-title&gt;&lt;/titles&gt;&lt;periodical&gt;&lt;full-title&gt;Water Resources Research&lt;/full-title&gt;&lt;/periodical&gt;&lt;pages&gt;n/a&lt;/pages&gt;&lt;volume&gt;46&lt;/volume&gt;&lt;number&gt;7&lt;/number&gt;&lt;edition&gt;Espinoza, D. N., and J. C. Santamarina (2010), Water-CO2-mineral systems: Interfacial tension, contact angle, and diffusion-Implications to CO2 geological storage, Water Resour. Res., 46, W07537, doi:10.1029/2009WR008634.&lt;/edition&gt;&lt;keywords&gt;&lt;keyword&gt;CO2 geological storage&lt;/keyword&gt;&lt;keyword&gt;Contact angle&lt;/keyword&gt;&lt;keyword&gt;gas breakthrough&lt;/keyword&gt;&lt;keyword&gt;Geology&lt;/keyword&gt;&lt;keyword&gt;leakage&lt;/keyword&gt;&lt;keyword&gt;Physical properties&lt;/keyword&gt;&lt;keyword&gt;pore size distribution&lt;/keyword&gt;&lt;keyword&gt;Rocks&lt;/keyword&gt;&lt;keyword&gt;Sediments&lt;/keyword&gt;&lt;keyword&gt;Stainless steel&lt;/keyword&gt;&lt;keyword&gt;wettability&lt;/keyword&gt;&lt;/keywords&gt;&lt;dates&gt;&lt;year&gt;2010&lt;/year&gt;&lt;/dates&gt;&lt;pub-location&gt;Washington&lt;/pub-location&gt;&lt;publisher&gt;Washington: Blackwell Publishing Ltd&lt;/publisher&gt;&lt;isbn&gt;0043-1397&lt;/isbn&gt;&lt;urls&gt;&lt;related-urls&gt;&lt;url&gt;https://doi.org/10.1029/2009WR008634&lt;/url&gt;&lt;/related-urls&gt;&lt;/urls&gt;&lt;electronic-resource-num&gt;10.1029/2009WR008634&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Espinoza and Santamarina (2010)</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5F66F783"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0C32433F" w14:textId="424554B2"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Calcite</w:t>
            </w:r>
          </w:p>
        </w:tc>
        <w:tc>
          <w:tcPr>
            <w:tcW w:w="0" w:type="auto"/>
            <w:tcBorders>
              <w:top w:val="nil"/>
              <w:left w:val="nil"/>
              <w:bottom w:val="nil"/>
              <w:right w:val="nil"/>
            </w:tcBorders>
            <w:vAlign w:val="center"/>
          </w:tcPr>
          <w:p w14:paraId="033915E6" w14:textId="590F1149"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1A1F8BA2" w14:textId="22DB3329"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center"/>
          </w:tcPr>
          <w:p w14:paraId="7F4A7584" w14:textId="23CD681B"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25</w:t>
            </w:r>
          </w:p>
        </w:tc>
        <w:tc>
          <w:tcPr>
            <w:tcW w:w="0" w:type="auto"/>
            <w:tcBorders>
              <w:top w:val="nil"/>
              <w:left w:val="nil"/>
              <w:bottom w:val="nil"/>
              <w:right w:val="nil"/>
            </w:tcBorders>
            <w:vAlign w:val="center"/>
          </w:tcPr>
          <w:p w14:paraId="668B3A8B"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15-1450</w:t>
            </w:r>
          </w:p>
        </w:tc>
        <w:tc>
          <w:tcPr>
            <w:tcW w:w="0" w:type="auto"/>
            <w:tcBorders>
              <w:top w:val="nil"/>
              <w:left w:val="nil"/>
              <w:bottom w:val="nil"/>
              <w:right w:val="nil"/>
            </w:tcBorders>
            <w:vAlign w:val="center"/>
          </w:tcPr>
          <w:p w14:paraId="0651CE6D"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0-3.4</w:t>
            </w:r>
          </w:p>
        </w:tc>
        <w:tc>
          <w:tcPr>
            <w:tcW w:w="0" w:type="auto"/>
            <w:tcBorders>
              <w:top w:val="nil"/>
              <w:left w:val="nil"/>
              <w:bottom w:val="nil"/>
              <w:right w:val="nil"/>
            </w:tcBorders>
            <w:vAlign w:val="center"/>
          </w:tcPr>
          <w:p w14:paraId="0B68DC9B"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30-42</w:t>
            </w:r>
          </w:p>
        </w:tc>
      </w:tr>
      <w:tr w:rsidR="006D1363" w:rsidRPr="00136356" w14:paraId="5F1DB4CB" w14:textId="77777777" w:rsidTr="006D1363">
        <w:trPr>
          <w:trHeight w:val="317"/>
          <w:jc w:val="center"/>
        </w:trPr>
        <w:tc>
          <w:tcPr>
            <w:tcW w:w="0" w:type="auto"/>
            <w:tcBorders>
              <w:top w:val="nil"/>
              <w:left w:val="nil"/>
              <w:bottom w:val="nil"/>
              <w:right w:val="nil"/>
            </w:tcBorders>
            <w:vAlign w:val="center"/>
          </w:tcPr>
          <w:p w14:paraId="7BD74F08" w14:textId="096FB59C" w:rsidR="00FC62AE" w:rsidRPr="00780D23" w:rsidRDefault="00EC59C2" w:rsidP="00FC62AE">
            <w:pPr>
              <w:spacing w:line="360" w:lineRule="auto"/>
              <w:rPr>
                <w:rFonts w:asciiTheme="majorHAnsi" w:hAnsiTheme="majorHAnsi" w:cstheme="majorHAnsi"/>
                <w:sz w:val="22"/>
                <w:szCs w:val="22"/>
              </w:rPr>
            </w:pPr>
            <w:r>
              <w:rPr>
                <w:rFonts w:asciiTheme="majorHAnsi" w:hAnsiTheme="majorHAnsi" w:cstheme="majorHAnsi"/>
                <w:sz w:val="22"/>
                <w:szCs w:val="22"/>
              </w:rPr>
              <w:fldChar w:fldCharType="begin"/>
            </w:r>
            <w:r w:rsidR="00812F80">
              <w:rPr>
                <w:rFonts w:asciiTheme="majorHAnsi" w:hAnsiTheme="majorHAnsi" w:cstheme="majorHAnsi"/>
                <w:sz w:val="22"/>
                <w:szCs w:val="22"/>
              </w:rPr>
              <w:instrText xml:space="preserve"> ADDIN EN.CITE &lt;EndNote&gt;&lt;Cite AuthorYear="1"&gt;&lt;Author&gt;Bikkina&lt;/Author&gt;&lt;Year&gt;2011&lt;/Year&gt;&lt;RecNum&gt;597&lt;/RecNum&gt;&lt;DisplayText&gt;Bikkina (2011)&lt;/DisplayText&gt;&lt;record&gt;&lt;rec-number&gt;597&lt;/rec-number&gt;&lt;foreign-keys&gt;&lt;key app="EN" db-id="xtrtpexd9zwesae9vrlxa5fbrpepps92x2sf" timestamp="1681153283" guid="213ef2a2-7e6e-486c-890d-ebcc91356c09"&gt;597&lt;/key&gt;&lt;/foreign-keys&gt;&lt;ref-type name="Journal Article"&gt;17&lt;/ref-type&gt;&lt;contributors&gt;&lt;authors&gt;&lt;author&gt;Bikkina, Prem&lt;/author&gt;&lt;/authors&gt;&lt;/contributors&gt;&lt;titles&gt;&lt;title&gt;Contact angle measurements of CO2-water-quartz/calcite systems in the perspective of carbon sequestration&lt;/title&gt;&lt;secondary-title&gt;International Journal of Greenhouse Gas Control&lt;/secondary-title&gt;&lt;/titles&gt;&lt;periodical&gt;&lt;full-title&gt;International Journal of Greenhouse Gas Control&lt;/full-title&gt;&lt;/periodical&gt;&lt;pages&gt;1259-1271&lt;/pages&gt;&lt;volume&gt;5&lt;/volume&gt;&lt;dates&gt;&lt;year&gt;2011&lt;/year&gt;&lt;pub-dates&gt;&lt;date&gt;09/01&lt;/date&gt;&lt;/pub-dates&gt;&lt;/dates&gt;&lt;urls&gt;&lt;related-urls&gt;&lt;url&gt;https://doi.org/10.1016/j.ijggc.2011.07.001&lt;/url&gt;&lt;/related-urls&gt;&lt;/urls&gt;&lt;electronic-resource-num&gt;10.1016/j.ijggc.2011.07.001&lt;/electronic-resource-num&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Bikkina (2011)</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07CE7D79"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30A0FDDC" w14:textId="0926FF0C"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Calcite</w:t>
            </w:r>
          </w:p>
        </w:tc>
        <w:tc>
          <w:tcPr>
            <w:tcW w:w="0" w:type="auto"/>
            <w:tcBorders>
              <w:top w:val="nil"/>
              <w:left w:val="nil"/>
              <w:bottom w:val="nil"/>
              <w:right w:val="nil"/>
            </w:tcBorders>
            <w:vAlign w:val="center"/>
          </w:tcPr>
          <w:p w14:paraId="0990EBDA" w14:textId="29AAC46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17B030CC" w14:textId="2CF27F0A"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5D4CD188"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77</w:t>
            </w:r>
          </w:p>
        </w:tc>
        <w:tc>
          <w:tcPr>
            <w:tcW w:w="0" w:type="auto"/>
            <w:tcBorders>
              <w:top w:val="nil"/>
              <w:left w:val="nil"/>
              <w:bottom w:val="nil"/>
              <w:right w:val="nil"/>
            </w:tcBorders>
            <w:vAlign w:val="center"/>
          </w:tcPr>
          <w:p w14:paraId="670F3CEC"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725-2900</w:t>
            </w:r>
          </w:p>
        </w:tc>
        <w:tc>
          <w:tcPr>
            <w:tcW w:w="0" w:type="auto"/>
            <w:tcBorders>
              <w:top w:val="nil"/>
              <w:left w:val="nil"/>
              <w:bottom w:val="nil"/>
              <w:right w:val="nil"/>
            </w:tcBorders>
            <w:vAlign w:val="center"/>
          </w:tcPr>
          <w:p w14:paraId="4EA126DD"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w:t>
            </w:r>
          </w:p>
        </w:tc>
        <w:tc>
          <w:tcPr>
            <w:tcW w:w="0" w:type="auto"/>
            <w:tcBorders>
              <w:top w:val="nil"/>
              <w:left w:val="nil"/>
              <w:bottom w:val="nil"/>
              <w:right w:val="nil"/>
            </w:tcBorders>
            <w:vAlign w:val="center"/>
          </w:tcPr>
          <w:p w14:paraId="175CD32A"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38-47</w:t>
            </w:r>
          </w:p>
        </w:tc>
      </w:tr>
      <w:tr w:rsidR="006D1363" w:rsidRPr="00136356" w14:paraId="7937E611" w14:textId="77777777" w:rsidTr="006D1363">
        <w:trPr>
          <w:trHeight w:val="317"/>
          <w:jc w:val="center"/>
        </w:trPr>
        <w:tc>
          <w:tcPr>
            <w:tcW w:w="0" w:type="auto"/>
            <w:tcBorders>
              <w:top w:val="nil"/>
              <w:left w:val="nil"/>
              <w:bottom w:val="nil"/>
              <w:right w:val="nil"/>
            </w:tcBorders>
            <w:vAlign w:val="center"/>
          </w:tcPr>
          <w:p w14:paraId="11ADB4FA" w14:textId="53407BAC" w:rsidR="00FC62AE" w:rsidRPr="00780D23" w:rsidRDefault="00EC59C2" w:rsidP="00FC62AE">
            <w:pPr>
              <w:spacing w:line="360" w:lineRule="auto"/>
              <w:rPr>
                <w:sz w:val="22"/>
                <w:szCs w:val="22"/>
              </w:rPr>
            </w:pPr>
            <w:r>
              <w:rPr>
                <w:rFonts w:asciiTheme="majorHAnsi" w:hAnsiTheme="majorHAnsi" w:cstheme="majorHAnsi"/>
                <w:sz w:val="22"/>
                <w:szCs w:val="22"/>
              </w:rPr>
              <w:lastRenderedPageBreak/>
              <w:fldChar w:fldCharType="begin"/>
            </w:r>
            <w:r>
              <w:rPr>
                <w:rFonts w:asciiTheme="majorHAnsi" w:hAnsiTheme="majorHAnsi" w:cstheme="majorHAnsi"/>
                <w:sz w:val="22"/>
                <w:szCs w:val="22"/>
              </w:rPr>
              <w:instrText xml:space="preserve"> ADDIN EN.CITE &lt;EndNote&gt;&lt;Cite AuthorYear="1"&gt;&lt;Author&gt;Mills&lt;/Author&gt;&lt;Year&gt;2011&lt;/Year&gt;&lt;RecNum&gt;599&lt;/RecNum&gt;&lt;DisplayText&gt;Mills et al. (2011)&lt;/DisplayText&gt;&lt;record&gt;&lt;rec-number&gt;599&lt;/rec-number&gt;&lt;foreign-keys&gt;&lt;key app="EN" db-id="xtrtpexd9zwesae9vrlxa5fbrpepps92x2sf" timestamp="1681153598" guid="a05b1a65-5038-4366-883b-a3776fc6a4f0"&gt;599&lt;/key&gt;&lt;/foreign-keys&gt;&lt;ref-type name="Book"&gt;6&lt;/ref-type&gt;&lt;contributors&gt;&lt;authors&gt;&lt;author&gt;Mills, John&lt;/author&gt;&lt;author&gt;Riazi, Masoud&lt;/author&gt;&lt;author&gt;Sohrabi, Mehran&lt;/author&gt;&lt;/authors&gt;&lt;/contributors&gt;&lt;titles&gt;&lt;title&gt;Wettability of Common Rock-Forming Minerals in a CO2-Brine System at Reservoir Conditions&lt;/title&gt;&lt;alt-title&gt;Society of Core Analysts&lt;/alt-title&gt;&lt;/titles&gt;&lt;dates&gt;&lt;year&gt;2011&lt;/year&gt;&lt;/dates&gt;&lt;urls&gt;&lt;/urls&gt;&lt;/record&gt;&lt;/Cite&gt;&lt;/EndNote&gt;</w:instrText>
            </w:r>
            <w:r>
              <w:rPr>
                <w:rFonts w:asciiTheme="majorHAnsi" w:hAnsiTheme="majorHAnsi" w:cstheme="majorHAnsi"/>
                <w:sz w:val="22"/>
                <w:szCs w:val="22"/>
              </w:rPr>
              <w:fldChar w:fldCharType="separate"/>
            </w:r>
            <w:r>
              <w:rPr>
                <w:rFonts w:asciiTheme="majorHAnsi" w:hAnsiTheme="majorHAnsi" w:cstheme="majorHAnsi"/>
                <w:noProof/>
                <w:sz w:val="22"/>
                <w:szCs w:val="22"/>
              </w:rPr>
              <w:t>Mills et al. (2011)</w:t>
            </w:r>
            <w:r>
              <w:rPr>
                <w:rFonts w:asciiTheme="majorHAnsi" w:hAnsiTheme="majorHAnsi" w:cstheme="majorHAnsi"/>
                <w:sz w:val="22"/>
                <w:szCs w:val="22"/>
              </w:rPr>
              <w:fldChar w:fldCharType="end"/>
            </w:r>
          </w:p>
        </w:tc>
        <w:tc>
          <w:tcPr>
            <w:tcW w:w="0" w:type="auto"/>
            <w:tcBorders>
              <w:top w:val="nil"/>
              <w:left w:val="nil"/>
              <w:bottom w:val="nil"/>
              <w:right w:val="nil"/>
            </w:tcBorders>
            <w:vAlign w:val="center"/>
          </w:tcPr>
          <w:p w14:paraId="1A57D6A7"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Mixed brine</w:t>
            </w:r>
          </w:p>
        </w:tc>
        <w:tc>
          <w:tcPr>
            <w:tcW w:w="0" w:type="auto"/>
            <w:tcBorders>
              <w:top w:val="nil"/>
              <w:left w:val="nil"/>
              <w:bottom w:val="nil"/>
              <w:right w:val="nil"/>
            </w:tcBorders>
            <w:vAlign w:val="center"/>
          </w:tcPr>
          <w:p w14:paraId="14F051E9" w14:textId="50D0418D"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Calcite</w:t>
            </w:r>
          </w:p>
        </w:tc>
        <w:tc>
          <w:tcPr>
            <w:tcW w:w="0" w:type="auto"/>
            <w:tcBorders>
              <w:top w:val="nil"/>
              <w:left w:val="nil"/>
              <w:bottom w:val="nil"/>
              <w:right w:val="nil"/>
            </w:tcBorders>
            <w:vAlign w:val="center"/>
          </w:tcPr>
          <w:p w14:paraId="0AFFEB1E" w14:textId="1FBD4D49"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36D28F86" w14:textId="14F17A43" w:rsidR="00FC62AE" w:rsidRPr="00780D23"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46D8CCC3" w14:textId="77777777" w:rsidR="00FC62AE" w:rsidRPr="00780D23" w:rsidRDefault="00FC62AE" w:rsidP="00FC62AE">
            <w:pPr>
              <w:spacing w:line="360" w:lineRule="auto"/>
              <w:jc w:val="center"/>
              <w:rPr>
                <w:sz w:val="22"/>
                <w:szCs w:val="22"/>
              </w:rPr>
            </w:pPr>
            <w:r>
              <w:rPr>
                <w:rFonts w:ascii="Calibri" w:hAnsi="Calibri" w:cs="Calibri"/>
                <w:color w:val="000000"/>
                <w:sz w:val="22"/>
                <w:szCs w:val="22"/>
              </w:rPr>
              <w:t>104</w:t>
            </w:r>
          </w:p>
        </w:tc>
        <w:tc>
          <w:tcPr>
            <w:tcW w:w="0" w:type="auto"/>
            <w:tcBorders>
              <w:top w:val="nil"/>
              <w:left w:val="nil"/>
              <w:bottom w:val="nil"/>
              <w:right w:val="nil"/>
            </w:tcBorders>
            <w:vAlign w:val="center"/>
          </w:tcPr>
          <w:p w14:paraId="063440D1" w14:textId="77777777"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840</w:t>
            </w:r>
          </w:p>
        </w:tc>
        <w:tc>
          <w:tcPr>
            <w:tcW w:w="0" w:type="auto"/>
            <w:tcBorders>
              <w:top w:val="nil"/>
              <w:left w:val="nil"/>
              <w:bottom w:val="nil"/>
              <w:right w:val="nil"/>
            </w:tcBorders>
            <w:vAlign w:val="center"/>
          </w:tcPr>
          <w:p w14:paraId="1DA73B97" w14:textId="77777777" w:rsidR="00FC62AE" w:rsidRPr="00780D23" w:rsidRDefault="00FC62AE" w:rsidP="00FC62AE">
            <w:pPr>
              <w:keepNext/>
              <w:spacing w:line="360" w:lineRule="auto"/>
              <w:jc w:val="center"/>
              <w:rPr>
                <w:sz w:val="22"/>
                <w:szCs w:val="22"/>
              </w:rPr>
            </w:pPr>
            <w:r w:rsidRPr="00780D23">
              <w:rPr>
                <w:rFonts w:asciiTheme="majorHAnsi" w:hAnsiTheme="majorHAnsi" w:cstheme="majorHAnsi"/>
                <w:sz w:val="22"/>
                <w:szCs w:val="22"/>
              </w:rPr>
              <w:t>0.6*</w:t>
            </w:r>
          </w:p>
        </w:tc>
        <w:tc>
          <w:tcPr>
            <w:tcW w:w="0" w:type="auto"/>
            <w:tcBorders>
              <w:top w:val="nil"/>
              <w:left w:val="nil"/>
              <w:bottom w:val="nil"/>
              <w:right w:val="nil"/>
            </w:tcBorders>
            <w:vAlign w:val="center"/>
          </w:tcPr>
          <w:p w14:paraId="33A5C308" w14:textId="77777777" w:rsidR="00FC62AE" w:rsidRPr="00780D23" w:rsidRDefault="00FC62AE" w:rsidP="00FC62AE">
            <w:pPr>
              <w:keepNext/>
              <w:spacing w:line="360" w:lineRule="auto"/>
              <w:jc w:val="center"/>
              <w:rPr>
                <w:sz w:val="22"/>
                <w:szCs w:val="22"/>
              </w:rPr>
            </w:pPr>
            <w:r w:rsidRPr="00780D23">
              <w:rPr>
                <w:rFonts w:asciiTheme="majorHAnsi" w:hAnsiTheme="majorHAnsi" w:cstheme="majorHAnsi"/>
                <w:sz w:val="22"/>
                <w:szCs w:val="22"/>
              </w:rPr>
              <w:t>27</w:t>
            </w:r>
          </w:p>
        </w:tc>
      </w:tr>
      <w:tr w:rsidR="006D1363" w:rsidRPr="00136356" w14:paraId="772DC34E" w14:textId="77777777" w:rsidTr="006D1363">
        <w:trPr>
          <w:trHeight w:val="317"/>
          <w:jc w:val="center"/>
        </w:trPr>
        <w:tc>
          <w:tcPr>
            <w:tcW w:w="0" w:type="auto"/>
            <w:tcBorders>
              <w:top w:val="nil"/>
              <w:left w:val="nil"/>
              <w:bottom w:val="nil"/>
              <w:right w:val="nil"/>
            </w:tcBorders>
            <w:vAlign w:val="center"/>
          </w:tcPr>
          <w:p w14:paraId="7082040C" w14:textId="01848E75"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812F80">
              <w:rPr>
                <w:sz w:val="22"/>
                <w:szCs w:val="22"/>
              </w:rPr>
              <w:instrText xml:space="preserve"> ADDIN EN.CITE &lt;EndNote&gt;&lt;Cite AuthorYear="1"&gt;&lt;Author&gt;Broseta&lt;/Author&gt;&lt;Year&gt;2012&lt;/Year&gt;&lt;RecNum&gt;500&lt;/RecNum&gt;&lt;DisplayText&gt;Broseta et al. (2012)&lt;/DisplayText&gt;&lt;record&gt;&lt;rec-number&gt;500&lt;/rec-number&gt;&lt;foreign-keys&gt;&lt;key app="EN" db-id="xtrtpexd9zwesae9vrlxa5fbrpepps92x2sf" timestamp="1680791875" guid="7adbce31-94ce-40f6-a0ff-82e8621ca060"&gt;500&lt;/key&gt;&lt;/foreign-keys&gt;&lt;ref-type name="Journal Article"&gt;17&lt;/ref-type&gt;&lt;contributors&gt;&lt;authors&gt;&lt;author&gt;Broseta, D.&lt;/author&gt;&lt;author&gt;Tonnet, N.&lt;/author&gt;&lt;author&gt;Shah, V.&lt;/author&gt;&lt;/authors&gt;&lt;/contributors&gt;&lt;titles&gt;&lt;title&gt;Are rocks still water-wet in the presence of dense CO2 or H2S?&lt;/title&gt;&lt;secondary-title&gt;Geofluids&lt;/secondary-title&gt;&lt;/titles&gt;&lt;periodical&gt;&lt;full-title&gt;Geofluids&lt;/full-title&gt;&lt;/periodical&gt;&lt;pages&gt;280-294&lt;/pages&gt;&lt;volume&gt;12&lt;/volume&gt;&lt;number&gt;4&lt;/number&gt;&lt;edition&gt;Received 23 February 2012&amp;#xD;accepted 31 May 2012&lt;/edition&gt;&lt;keywords&gt;&lt;keyword&gt;acid gas&lt;/keyword&gt;&lt;keyword&gt;Aquifers&lt;/keyword&gt;&lt;keyword&gt;Atmospheric carbon dioxide&lt;/keyword&gt;&lt;keyword&gt;Calcite crystals&lt;/keyword&gt;&lt;keyword&gt;Carbonates&lt;/keyword&gt;&lt;keyword&gt;CO2&lt;/keyword&gt;&lt;keyword&gt;contact angles&lt;/keyword&gt;&lt;keyword&gt;geological storage&lt;/keyword&gt;&lt;keyword&gt;H2S&lt;/keyword&gt;&lt;keyword&gt;Hydrogen sulfide&lt;/keyword&gt;&lt;keyword&gt;rock wettability&lt;/keyword&gt;&lt;/keywords&gt;&lt;dates&gt;&lt;year&gt;2012&lt;/year&gt;&lt;/dates&gt;&lt;pub-location&gt;Oxford, UK&lt;/pub-location&gt;&lt;publisher&gt;Oxford, UK: Blackwell Publishing Ltd&lt;/publisher&gt;&lt;isbn&gt;1468-8115&lt;/isbn&gt;&lt;urls&gt;&lt;related-urls&gt;&lt;url&gt;https://doi.org/10.1111/j.1468-8123.2012.00369.x&lt;/url&gt;&lt;/related-urls&gt;&lt;/urls&gt;&lt;electronic-resource-num&gt;10.1111/j.1468-8123.2012.00369.x&lt;/electronic-resource-num&gt;&lt;/record&gt;&lt;/Cite&gt;&lt;/EndNote&gt;</w:instrText>
            </w:r>
            <w:r>
              <w:rPr>
                <w:sz w:val="22"/>
                <w:szCs w:val="22"/>
              </w:rPr>
              <w:fldChar w:fldCharType="separate"/>
            </w:r>
            <w:r>
              <w:rPr>
                <w:noProof/>
                <w:sz w:val="22"/>
                <w:szCs w:val="22"/>
              </w:rPr>
              <w:t>Broseta et al. (2012)</w:t>
            </w:r>
            <w:r>
              <w:rPr>
                <w:sz w:val="22"/>
                <w:szCs w:val="22"/>
              </w:rPr>
              <w:fldChar w:fldCharType="end"/>
            </w:r>
          </w:p>
        </w:tc>
        <w:tc>
          <w:tcPr>
            <w:tcW w:w="0" w:type="auto"/>
            <w:tcBorders>
              <w:top w:val="nil"/>
              <w:left w:val="nil"/>
              <w:bottom w:val="nil"/>
              <w:right w:val="nil"/>
            </w:tcBorders>
            <w:vAlign w:val="center"/>
          </w:tcPr>
          <w:p w14:paraId="62FEE242"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5956EA09" w14:textId="369C134B" w:rsidR="00FC62AE" w:rsidRPr="00780D23" w:rsidRDefault="00FC62AE" w:rsidP="00FC62AE">
            <w:pPr>
              <w:spacing w:line="360" w:lineRule="auto"/>
              <w:jc w:val="center"/>
              <w:rPr>
                <w:sz w:val="22"/>
                <w:szCs w:val="22"/>
              </w:rPr>
            </w:pPr>
            <w:r w:rsidRPr="00780D23">
              <w:rPr>
                <w:sz w:val="22"/>
                <w:szCs w:val="22"/>
              </w:rPr>
              <w:t>Calcite</w:t>
            </w:r>
          </w:p>
        </w:tc>
        <w:tc>
          <w:tcPr>
            <w:tcW w:w="0" w:type="auto"/>
            <w:tcBorders>
              <w:top w:val="nil"/>
              <w:left w:val="nil"/>
              <w:bottom w:val="nil"/>
              <w:right w:val="nil"/>
            </w:tcBorders>
            <w:vAlign w:val="center"/>
          </w:tcPr>
          <w:p w14:paraId="67B33058" w14:textId="10C01B42"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673AD7F7" w14:textId="6BAC8B61"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bottom"/>
          </w:tcPr>
          <w:p w14:paraId="577BFE56"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95</w:t>
            </w:r>
          </w:p>
        </w:tc>
        <w:tc>
          <w:tcPr>
            <w:tcW w:w="0" w:type="auto"/>
            <w:tcBorders>
              <w:top w:val="nil"/>
              <w:left w:val="nil"/>
              <w:bottom w:val="nil"/>
              <w:right w:val="nil"/>
            </w:tcBorders>
            <w:vAlign w:val="center"/>
          </w:tcPr>
          <w:p w14:paraId="4AD920C1" w14:textId="77777777" w:rsidR="00FC62AE" w:rsidRPr="00780D23" w:rsidRDefault="00FC62AE" w:rsidP="00FC62AE">
            <w:pPr>
              <w:spacing w:line="360" w:lineRule="auto"/>
              <w:jc w:val="center"/>
              <w:rPr>
                <w:rFonts w:asciiTheme="majorHAnsi" w:hAnsiTheme="majorHAnsi" w:cstheme="majorHAnsi"/>
                <w:sz w:val="22"/>
                <w:szCs w:val="22"/>
              </w:rPr>
            </w:pPr>
            <w:r w:rsidRPr="00780D23">
              <w:rPr>
                <w:sz w:val="22"/>
                <w:szCs w:val="22"/>
              </w:rPr>
              <w:t>150-2200</w:t>
            </w:r>
          </w:p>
        </w:tc>
        <w:tc>
          <w:tcPr>
            <w:tcW w:w="0" w:type="auto"/>
            <w:tcBorders>
              <w:top w:val="nil"/>
              <w:left w:val="nil"/>
              <w:bottom w:val="nil"/>
              <w:right w:val="nil"/>
            </w:tcBorders>
            <w:vAlign w:val="center"/>
          </w:tcPr>
          <w:p w14:paraId="06CA5B17"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0.1</w:t>
            </w:r>
          </w:p>
        </w:tc>
        <w:tc>
          <w:tcPr>
            <w:tcW w:w="0" w:type="auto"/>
            <w:tcBorders>
              <w:top w:val="nil"/>
              <w:left w:val="nil"/>
              <w:bottom w:val="nil"/>
              <w:right w:val="nil"/>
            </w:tcBorders>
            <w:vAlign w:val="center"/>
          </w:tcPr>
          <w:p w14:paraId="1C154611"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35-75</w:t>
            </w:r>
          </w:p>
        </w:tc>
      </w:tr>
      <w:tr w:rsidR="006D1363" w:rsidRPr="00136356" w14:paraId="087D8B0E" w14:textId="77777777" w:rsidTr="006D1363">
        <w:trPr>
          <w:trHeight w:val="317"/>
          <w:jc w:val="center"/>
        </w:trPr>
        <w:tc>
          <w:tcPr>
            <w:tcW w:w="0" w:type="auto"/>
            <w:tcBorders>
              <w:top w:val="nil"/>
              <w:left w:val="nil"/>
              <w:bottom w:val="nil"/>
              <w:right w:val="nil"/>
            </w:tcBorders>
            <w:vAlign w:val="center"/>
          </w:tcPr>
          <w:p w14:paraId="31AA6BF7" w14:textId="1D0C2965"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5C0118">
              <w:rPr>
                <w:sz w:val="22"/>
                <w:szCs w:val="22"/>
              </w:rPr>
              <w:instrText xml:space="preserve"> ADDIN EN.CITE &lt;EndNote&gt;&lt;Cite AuthorYear="1"&gt;&lt;Author&gt;Wang&lt;/Author&gt;&lt;Year&gt;2013&lt;/Year&gt;&lt;RecNum&gt;602&lt;/RecNum&gt;&lt;DisplayText&gt;Wang et al. (2013)&lt;/DisplayText&gt;&lt;record&gt;&lt;rec-number&gt;602&lt;/rec-number&gt;&lt;foreign-keys&gt;&lt;key app="EN" db-id="xtrtpexd9zwesae9vrlxa5fbrpepps92x2sf" timestamp="1681153818" guid="69c53af4-4050-4a26-9aca-736cde44ca78"&gt;602&lt;/key&gt;&lt;/foreign-keys&gt;&lt;ref-type name="Journal Article"&gt;17&lt;/ref-type&gt;&lt;contributors&gt;&lt;authors&gt;&lt;author&gt;Wang, Shibo&lt;/author&gt;&lt;author&gt;Edwards, Ian M.&lt;/author&gt;&lt;author&gt;Clarens, Andres F.&lt;/author&gt;&lt;/authors&gt;&lt;/contributors&gt;&lt;titles&gt;&lt;title&gt;Wettability Phenomena at the CO2–Brine–Mineral Interface: Implications for Geologic Carbon Sequestration&lt;/title&gt;&lt;secondary-title&gt;Environmental Science &amp;amp; Technology&lt;/secondary-title&gt;&lt;/titles&gt;&lt;periodical&gt;&lt;full-title&gt;Environmental Science &amp;amp; Technology&lt;/full-title&gt;&lt;/periodical&gt;&lt;pages&gt;234-241&lt;/pages&gt;&lt;volume&gt;47&lt;/volume&gt;&lt;number&gt;1&lt;/number&gt;&lt;keywords&gt;&lt;keyword&gt;Carbon Dioxide - chemistry&lt;/keyword&gt;&lt;keyword&gt;Carbon Sequestration&lt;/keyword&gt;&lt;keyword&gt;Climatology. Bioclimatology. Climate change&lt;/keyword&gt;&lt;keyword&gt;Earth, ocean, space&lt;/keyword&gt;&lt;keyword&gt;Exact sciences and technology&lt;/keyword&gt;&lt;keyword&gt;External geophysics&lt;/keyword&gt;&lt;keyword&gt;Geological Phenomena&lt;/keyword&gt;&lt;keyword&gt;Hydrogen-Ion Concentration&lt;/keyword&gt;&lt;keyword&gt;Meteorology&lt;/keyword&gt;&lt;keyword&gt;Minerals - chemistry&lt;/keyword&gt;&lt;keyword&gt;Osmolar Concentration&lt;/keyword&gt;&lt;keyword&gt;Pressure&lt;/keyword&gt;&lt;keyword&gt;Salts - chemistry&lt;/keyword&gt;&lt;keyword&gt;Surface Properties&lt;/keyword&gt;&lt;keyword&gt;Temperature&lt;/keyword&gt;&lt;keyword&gt;Wettability&lt;/keyword&gt;&lt;/keywords&gt;&lt;dates&gt;&lt;year&gt;2013&lt;/year&gt;&lt;/dates&gt;&lt;pub-location&gt;Washington, DC&lt;/pub-location&gt;&lt;publisher&gt;Washington, DC: American Chemical Society&lt;/publisher&gt;&lt;isbn&gt;0013-936X&lt;/isbn&gt;&lt;urls&gt;&lt;related-urls&gt;&lt;url&gt;https://doi.org/10.1021/es301297z&lt;/url&gt;&lt;/related-urls&gt;&lt;/urls&gt;&lt;electronic-resource-num&gt;10.1021/es301297z&lt;/electronic-resource-num&gt;&lt;/record&gt;&lt;/Cite&gt;&lt;/EndNote&gt;</w:instrText>
            </w:r>
            <w:r>
              <w:rPr>
                <w:sz w:val="22"/>
                <w:szCs w:val="22"/>
              </w:rPr>
              <w:fldChar w:fldCharType="separate"/>
            </w:r>
            <w:r>
              <w:rPr>
                <w:noProof/>
                <w:sz w:val="22"/>
                <w:szCs w:val="22"/>
              </w:rPr>
              <w:t>Wang et al. (2013)</w:t>
            </w:r>
            <w:r>
              <w:rPr>
                <w:sz w:val="22"/>
                <w:szCs w:val="22"/>
              </w:rPr>
              <w:fldChar w:fldCharType="end"/>
            </w:r>
          </w:p>
        </w:tc>
        <w:tc>
          <w:tcPr>
            <w:tcW w:w="0" w:type="auto"/>
            <w:tcBorders>
              <w:top w:val="nil"/>
              <w:left w:val="nil"/>
              <w:bottom w:val="nil"/>
              <w:right w:val="nil"/>
            </w:tcBorders>
            <w:vAlign w:val="center"/>
          </w:tcPr>
          <w:p w14:paraId="0DBE4559"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71667DDC" w14:textId="4B54001E"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Calcite</w:t>
            </w:r>
          </w:p>
        </w:tc>
        <w:tc>
          <w:tcPr>
            <w:tcW w:w="0" w:type="auto"/>
            <w:tcBorders>
              <w:top w:val="nil"/>
              <w:left w:val="nil"/>
              <w:bottom w:val="nil"/>
              <w:right w:val="nil"/>
            </w:tcBorders>
            <w:vAlign w:val="center"/>
          </w:tcPr>
          <w:p w14:paraId="5B1FBD71" w14:textId="2C30ACF0"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57770F45" w14:textId="2DC11136"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0D919CCA"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86-122</w:t>
            </w:r>
          </w:p>
        </w:tc>
        <w:tc>
          <w:tcPr>
            <w:tcW w:w="0" w:type="auto"/>
            <w:tcBorders>
              <w:top w:val="nil"/>
              <w:left w:val="nil"/>
              <w:bottom w:val="nil"/>
              <w:right w:val="nil"/>
            </w:tcBorders>
            <w:vAlign w:val="center"/>
          </w:tcPr>
          <w:p w14:paraId="2638B93E"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1000-2900</w:t>
            </w:r>
          </w:p>
        </w:tc>
        <w:tc>
          <w:tcPr>
            <w:tcW w:w="0" w:type="auto"/>
            <w:tcBorders>
              <w:top w:val="nil"/>
              <w:left w:val="nil"/>
              <w:bottom w:val="nil"/>
              <w:right w:val="nil"/>
            </w:tcBorders>
            <w:vAlign w:val="center"/>
          </w:tcPr>
          <w:p w14:paraId="69273A6A"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w:t>
            </w:r>
          </w:p>
        </w:tc>
        <w:tc>
          <w:tcPr>
            <w:tcW w:w="0" w:type="auto"/>
            <w:tcBorders>
              <w:top w:val="nil"/>
              <w:left w:val="nil"/>
              <w:bottom w:val="nil"/>
              <w:right w:val="nil"/>
            </w:tcBorders>
            <w:vAlign w:val="center"/>
          </w:tcPr>
          <w:p w14:paraId="20F8EBDF"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21-27</w:t>
            </w:r>
          </w:p>
        </w:tc>
      </w:tr>
      <w:tr w:rsidR="006D1363" w:rsidRPr="00136356" w14:paraId="73A6CC97" w14:textId="77777777" w:rsidTr="006D1363">
        <w:trPr>
          <w:trHeight w:val="317"/>
          <w:jc w:val="center"/>
        </w:trPr>
        <w:tc>
          <w:tcPr>
            <w:tcW w:w="0" w:type="auto"/>
            <w:tcBorders>
              <w:top w:val="nil"/>
              <w:left w:val="nil"/>
              <w:bottom w:val="nil"/>
              <w:right w:val="nil"/>
            </w:tcBorders>
            <w:vAlign w:val="center"/>
          </w:tcPr>
          <w:p w14:paraId="534C3EAC" w14:textId="706592A2"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8739B0">
              <w:rPr>
                <w:sz w:val="22"/>
                <w:szCs w:val="22"/>
              </w:rPr>
              <w:instrText xml:space="preserve"> ADDIN EN.CITE &lt;EndNote&gt;&lt;Cite AuthorYear="1"&gt;&lt;Author&gt;Farokhpoor&lt;/Author&gt;&lt;Year&gt;2013&lt;/Year&gt;&lt;RecNum&gt;603&lt;/RecNum&gt;&lt;DisplayText&gt;Farokhpoor et al. (2013)&lt;/DisplayText&gt;&lt;record&gt;&lt;rec-number&gt;603&lt;/rec-number&gt;&lt;foreign-keys&gt;&lt;key app="EN" db-id="xtrtpexd9zwesae9vrlxa5fbrpepps92x2sf" timestamp="1681153908" guid="2a479b63-dd79-4eb7-a251-865acea46a76"&gt;603&lt;/key&gt;&lt;/foreign-keys&gt;&lt;ref-type name="Journal Article"&gt;17&lt;/ref-type&gt;&lt;contributors&gt;&lt;authors&gt;&lt;author&gt;Farokhpoor, Raheleh&lt;/author&gt;&lt;author&gt;Bjørkvik, Bård J. A.&lt;/author&gt;&lt;author&gt;Lindeberg, Erik&lt;/author&gt;&lt;author&gt;Torsæter, Ole&lt;/author&gt;&lt;/authors&gt;&lt;/contributors&gt;&lt;titles&gt;&lt;title&gt;CO2 Wettability Behavior During CO2 Sequestration in Saline Aquifer -An Experimental Study on Minerals Representing Sandstone and Carbonate&lt;/title&gt;&lt;secondary-title&gt;Energy Procedia&lt;/secondary-title&gt;&lt;/titles&gt;&lt;periodical&gt;&lt;full-title&gt;Energy Procedia&lt;/full-title&gt;&lt;/periodical&gt;&lt;pages&gt;5339-5351&lt;/pages&gt;&lt;volume&gt;37&lt;/volume&gt;&lt;keywords&gt;&lt;keyword&gt;calcite&lt;/keyword&gt;&lt;keyword&gt;CO2 storage&lt;/keyword&gt;&lt;keyword&gt;contact angle&lt;/keyword&gt;&lt;keyword&gt;feldspar&lt;/keyword&gt;&lt;keyword&gt;quartz&lt;/keyword&gt;&lt;keyword&gt;temporal effect&lt;/keyword&gt;&lt;keyword&gt;wettability behavior&lt;/keyword&gt;&lt;/keywords&gt;&lt;dates&gt;&lt;year&gt;2013&lt;/year&gt;&lt;/dates&gt;&lt;publisher&gt;Elsevier Ltd&lt;/publisher&gt;&lt;isbn&gt;1876-6102&lt;/isbn&gt;&lt;urls&gt;&lt;related-urls&gt;&lt;url&gt;https://doi.org/10.1016/j.egypro.2013.06.452&lt;/url&gt;&lt;/related-urls&gt;&lt;/urls&gt;&lt;electronic-resource-num&gt;10.1016/j.egypro.2013.06.452&lt;/electronic-resource-num&gt;&lt;/record&gt;&lt;/Cite&gt;&lt;/EndNote&gt;</w:instrText>
            </w:r>
            <w:r>
              <w:rPr>
                <w:sz w:val="22"/>
                <w:szCs w:val="22"/>
              </w:rPr>
              <w:fldChar w:fldCharType="separate"/>
            </w:r>
            <w:r>
              <w:rPr>
                <w:noProof/>
                <w:sz w:val="22"/>
                <w:szCs w:val="22"/>
              </w:rPr>
              <w:t>Farokhpoor et al. (2013)</w:t>
            </w:r>
            <w:r>
              <w:rPr>
                <w:sz w:val="22"/>
                <w:szCs w:val="22"/>
              </w:rPr>
              <w:fldChar w:fldCharType="end"/>
            </w:r>
          </w:p>
        </w:tc>
        <w:tc>
          <w:tcPr>
            <w:tcW w:w="0" w:type="auto"/>
            <w:tcBorders>
              <w:top w:val="nil"/>
              <w:left w:val="nil"/>
              <w:bottom w:val="nil"/>
              <w:right w:val="nil"/>
            </w:tcBorders>
            <w:vAlign w:val="center"/>
          </w:tcPr>
          <w:p w14:paraId="49A6B569"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3FAA102C" w14:textId="2A4C756C" w:rsidR="00FC62AE" w:rsidRPr="00780D23" w:rsidRDefault="00FC62AE" w:rsidP="00FC62AE">
            <w:pPr>
              <w:spacing w:line="360" w:lineRule="auto"/>
              <w:jc w:val="center"/>
              <w:rPr>
                <w:sz w:val="22"/>
                <w:szCs w:val="22"/>
              </w:rPr>
            </w:pPr>
            <w:r w:rsidRPr="00780D23">
              <w:rPr>
                <w:sz w:val="22"/>
                <w:szCs w:val="22"/>
              </w:rPr>
              <w:t>Calcite</w:t>
            </w:r>
          </w:p>
        </w:tc>
        <w:tc>
          <w:tcPr>
            <w:tcW w:w="0" w:type="auto"/>
            <w:tcBorders>
              <w:top w:val="nil"/>
              <w:left w:val="nil"/>
              <w:bottom w:val="nil"/>
              <w:right w:val="nil"/>
            </w:tcBorders>
            <w:vAlign w:val="center"/>
          </w:tcPr>
          <w:p w14:paraId="6094CD6F" w14:textId="30393BFB"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1B8A4EBE" w14:textId="1D06E04B"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23FBA172"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97</w:t>
            </w:r>
          </w:p>
        </w:tc>
        <w:tc>
          <w:tcPr>
            <w:tcW w:w="0" w:type="auto"/>
            <w:tcBorders>
              <w:top w:val="nil"/>
              <w:left w:val="nil"/>
              <w:bottom w:val="nil"/>
              <w:right w:val="nil"/>
            </w:tcBorders>
            <w:vAlign w:val="center"/>
          </w:tcPr>
          <w:p w14:paraId="076D64C4" w14:textId="77777777" w:rsidR="00FC62AE" w:rsidRPr="00780D23" w:rsidRDefault="00FC62AE" w:rsidP="00FC62AE">
            <w:pPr>
              <w:spacing w:line="360" w:lineRule="auto"/>
              <w:jc w:val="center"/>
              <w:rPr>
                <w:rFonts w:asciiTheme="majorHAnsi" w:hAnsiTheme="majorHAnsi" w:cstheme="majorHAnsi"/>
                <w:sz w:val="22"/>
                <w:szCs w:val="22"/>
              </w:rPr>
            </w:pPr>
            <w:r w:rsidRPr="00780D23">
              <w:rPr>
                <w:sz w:val="22"/>
                <w:szCs w:val="22"/>
              </w:rPr>
              <w:t>15-2900</w:t>
            </w:r>
          </w:p>
        </w:tc>
        <w:tc>
          <w:tcPr>
            <w:tcW w:w="0" w:type="auto"/>
            <w:tcBorders>
              <w:top w:val="nil"/>
              <w:left w:val="nil"/>
              <w:bottom w:val="nil"/>
              <w:right w:val="nil"/>
            </w:tcBorders>
            <w:vAlign w:val="center"/>
          </w:tcPr>
          <w:p w14:paraId="0ABF5839"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0-0.8</w:t>
            </w:r>
          </w:p>
        </w:tc>
        <w:tc>
          <w:tcPr>
            <w:tcW w:w="0" w:type="auto"/>
            <w:tcBorders>
              <w:top w:val="nil"/>
              <w:left w:val="nil"/>
              <w:bottom w:val="nil"/>
              <w:right w:val="nil"/>
            </w:tcBorders>
            <w:vAlign w:val="center"/>
          </w:tcPr>
          <w:p w14:paraId="69A82BD7"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10-18</w:t>
            </w:r>
          </w:p>
        </w:tc>
      </w:tr>
      <w:tr w:rsidR="006D1363" w:rsidRPr="00136356" w14:paraId="21C61162" w14:textId="77777777" w:rsidTr="006D1363">
        <w:trPr>
          <w:trHeight w:val="317"/>
          <w:jc w:val="center"/>
        </w:trPr>
        <w:tc>
          <w:tcPr>
            <w:tcW w:w="0" w:type="auto"/>
            <w:tcBorders>
              <w:top w:val="nil"/>
              <w:left w:val="nil"/>
              <w:bottom w:val="nil"/>
              <w:right w:val="nil"/>
            </w:tcBorders>
            <w:vAlign w:val="center"/>
          </w:tcPr>
          <w:p w14:paraId="6103B5DD" w14:textId="4BBE14D8"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7E15DF">
              <w:rPr>
                <w:sz w:val="22"/>
                <w:szCs w:val="22"/>
              </w:rPr>
              <w:instrText xml:space="preserve"> ADDIN EN.CITE &lt;EndNote&gt;&lt;Cite AuthorYear="1"&gt;&lt;Author&gt;Arif&lt;/Author&gt;&lt;Year&gt;2017&lt;/Year&gt;&lt;RecNum&gt;621&lt;/RecNum&gt;&lt;DisplayText&gt;Arif et al. (2017)&lt;/DisplayText&gt;&lt;record&gt;&lt;rec-number&gt;621&lt;/rec-number&gt;&lt;foreign-keys&gt;&lt;key app="EN" db-id="xtrtpexd9zwesae9vrlxa5fbrpepps92x2sf" timestamp="1681167279" guid="52988839-48b5-4e28-8987-ac9633f14c33"&gt;621&lt;/key&gt;&lt;/foreign-keys&gt;&lt;ref-type name="Journal Article"&gt;17&lt;/ref-type&gt;&lt;contributors&gt;&lt;authors&gt;&lt;author&gt;Arif, Muhammad&lt;/author&gt;&lt;author&gt;Lebedev, Maxim&lt;/author&gt;&lt;author&gt;Barifcani, Ahmed&lt;/author&gt;&lt;author&gt;Iglauer, Stefan&lt;/author&gt;&lt;/authors&gt;&lt;/contributors&gt;&lt;titles&gt;&lt;title&gt;CO2 storage in carbonates: Wettability of calcite&lt;/title&gt;&lt;secondary-title&gt;International Journal of Greenhouse Gas Control&lt;/secondary-title&gt;&lt;/titles&gt;&lt;periodical&gt;&lt;full-title&gt;International Journal of Greenhouse Gas Control&lt;/full-title&gt;&lt;/periodical&gt;&lt;pages&gt;113-121&lt;/pages&gt;&lt;volume&gt;62&lt;/volume&gt;&lt;dates&gt;&lt;year&gt;2017&lt;/year&gt;&lt;/dates&gt;&lt;isbn&gt;1750-5836&lt;/isbn&gt;&lt;urls&gt;&lt;related-urls&gt;&lt;url&gt;https://doi.org/10.1016/j.ijggc.2017.04.014&lt;/url&gt;&lt;/related-urls&gt;&lt;/urls&gt;&lt;electronic-resource-num&gt;10.1016/j.ijggc.2017.04.014&lt;/electronic-resource-num&gt;&lt;/record&gt;&lt;/Cite&gt;&lt;/EndNote&gt;</w:instrText>
            </w:r>
            <w:r>
              <w:rPr>
                <w:sz w:val="22"/>
                <w:szCs w:val="22"/>
              </w:rPr>
              <w:fldChar w:fldCharType="separate"/>
            </w:r>
            <w:r>
              <w:rPr>
                <w:noProof/>
                <w:sz w:val="22"/>
                <w:szCs w:val="22"/>
              </w:rPr>
              <w:t>Arif et al. (2017)</w:t>
            </w:r>
            <w:r>
              <w:rPr>
                <w:sz w:val="22"/>
                <w:szCs w:val="22"/>
              </w:rPr>
              <w:fldChar w:fldCharType="end"/>
            </w:r>
          </w:p>
        </w:tc>
        <w:tc>
          <w:tcPr>
            <w:tcW w:w="0" w:type="auto"/>
            <w:tcBorders>
              <w:top w:val="nil"/>
              <w:left w:val="nil"/>
              <w:bottom w:val="nil"/>
              <w:right w:val="nil"/>
            </w:tcBorders>
            <w:vAlign w:val="center"/>
          </w:tcPr>
          <w:p w14:paraId="1C22C03F"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4D8736C4" w14:textId="365DD7F5" w:rsidR="00FC62AE" w:rsidRPr="00780D23" w:rsidRDefault="00FC62AE" w:rsidP="00FC62AE">
            <w:pPr>
              <w:spacing w:line="360" w:lineRule="auto"/>
              <w:jc w:val="center"/>
              <w:rPr>
                <w:sz w:val="22"/>
                <w:szCs w:val="22"/>
              </w:rPr>
            </w:pPr>
            <w:r w:rsidRPr="00780D23">
              <w:rPr>
                <w:sz w:val="22"/>
                <w:szCs w:val="22"/>
              </w:rPr>
              <w:t>Calcite</w:t>
            </w:r>
          </w:p>
        </w:tc>
        <w:tc>
          <w:tcPr>
            <w:tcW w:w="0" w:type="auto"/>
            <w:tcBorders>
              <w:top w:val="nil"/>
              <w:left w:val="nil"/>
              <w:bottom w:val="nil"/>
              <w:right w:val="nil"/>
            </w:tcBorders>
            <w:vAlign w:val="center"/>
          </w:tcPr>
          <w:p w14:paraId="7C4770EC" w14:textId="005FE271"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7C35E2DC" w14:textId="0C448D8B"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bottom"/>
          </w:tcPr>
          <w:p w14:paraId="3A4D180B"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73-158</w:t>
            </w:r>
          </w:p>
        </w:tc>
        <w:tc>
          <w:tcPr>
            <w:tcW w:w="0" w:type="auto"/>
            <w:tcBorders>
              <w:top w:val="nil"/>
              <w:left w:val="nil"/>
              <w:bottom w:val="nil"/>
              <w:right w:val="nil"/>
            </w:tcBorders>
            <w:vAlign w:val="center"/>
          </w:tcPr>
          <w:p w14:paraId="3AA03D3B"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15-2900</w:t>
            </w:r>
          </w:p>
        </w:tc>
        <w:tc>
          <w:tcPr>
            <w:tcW w:w="0" w:type="auto"/>
            <w:tcBorders>
              <w:top w:val="nil"/>
              <w:left w:val="nil"/>
              <w:bottom w:val="nil"/>
              <w:right w:val="nil"/>
            </w:tcBorders>
            <w:vAlign w:val="center"/>
          </w:tcPr>
          <w:p w14:paraId="3059D51B"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0-3.4</w:t>
            </w:r>
          </w:p>
        </w:tc>
        <w:tc>
          <w:tcPr>
            <w:tcW w:w="0" w:type="auto"/>
            <w:tcBorders>
              <w:top w:val="nil"/>
              <w:left w:val="nil"/>
              <w:bottom w:val="nil"/>
              <w:right w:val="nil"/>
            </w:tcBorders>
            <w:vAlign w:val="center"/>
          </w:tcPr>
          <w:p w14:paraId="01512A07"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9-122</w:t>
            </w:r>
          </w:p>
        </w:tc>
      </w:tr>
      <w:tr w:rsidR="006D1363" w:rsidRPr="00136356" w14:paraId="236FAA41" w14:textId="77777777" w:rsidTr="006D1363">
        <w:trPr>
          <w:trHeight w:val="317"/>
          <w:jc w:val="center"/>
        </w:trPr>
        <w:tc>
          <w:tcPr>
            <w:tcW w:w="0" w:type="auto"/>
            <w:tcBorders>
              <w:top w:val="nil"/>
              <w:left w:val="nil"/>
              <w:bottom w:val="nil"/>
              <w:right w:val="nil"/>
            </w:tcBorders>
            <w:vAlign w:val="center"/>
          </w:tcPr>
          <w:p w14:paraId="469590FA" w14:textId="431AA5E1"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A345D4">
              <w:rPr>
                <w:sz w:val="22"/>
                <w:szCs w:val="22"/>
              </w:rPr>
              <w:instrText xml:space="preserve"> ADDIN EN.CITE &lt;EndNote&gt;&lt;Cite AuthorYear="1"&gt;&lt;Author&gt;Kaveh&lt;/Author&gt;&lt;Year&gt;2014&lt;/Year&gt;&lt;RecNum&gt;591&lt;/RecNum&gt;&lt;DisplayText&gt;Kaveh et al. (2014)&lt;/DisplayText&gt;&lt;record&gt;&lt;rec-number&gt;591&lt;/rec-number&gt;&lt;foreign-keys&gt;&lt;key app="EN" db-id="xtrtpexd9zwesae9vrlxa5fbrpepps92x2sf" timestamp="1681144885" guid="c6bb75a9-0d29-4a0e-9f4e-7c59810a0ee3"&gt;591&lt;/key&gt;&lt;/foreign-keys&gt;&lt;ref-type name="Journal Article"&gt;17&lt;/ref-type&gt;&lt;contributors&gt;&lt;authors&gt;&lt;author&gt;Kaveh, N. Shojai&lt;/author&gt;&lt;author&gt;Rudolph, E. S. J.&lt;/author&gt;&lt;author&gt;van Hemert, P.&lt;/author&gt;&lt;author&gt;Rossen, W. R.&lt;/author&gt;&lt;author&gt;Wolf, K. H.&lt;/author&gt;&lt;/authors&gt;&lt;/contributors&gt;&lt;titles&gt;&lt;title&gt;Wettability Evaluation of a CO2/Water/Bentheimer Sandstone System: Contact Angle, Dissolution, and Bubble Size&lt;/title&gt;&lt;secondary-title&gt;Energy &amp;amp; Fuels&lt;/secondary-title&gt;&lt;/titles&gt;&lt;periodical&gt;&lt;full-title&gt;Energy &amp;amp; Fuels&lt;/full-title&gt;&lt;/periodical&gt;&lt;pages&gt;4002-4020&lt;/pages&gt;&lt;volume&gt;28&lt;/volume&gt;&lt;number&gt;6&lt;/number&gt;&lt;keywords&gt;&lt;keyword&gt;Applied sciences&lt;/keyword&gt;&lt;keyword&gt;Energy&lt;/keyword&gt;&lt;keyword&gt;Energy. Thermal use of fuels&lt;/keyword&gt;&lt;keyword&gt;Exact sciences and technology&lt;/keyword&gt;&lt;keyword&gt;Fuels&lt;/keyword&gt;&lt;/keywords&gt;&lt;dates&gt;&lt;year&gt;2014&lt;/year&gt;&lt;/dates&gt;&lt;pub-location&gt;Washington, DC&lt;/pub-location&gt;&lt;publisher&gt;Washington, DC: American Chemical Society&lt;/publisher&gt;&lt;isbn&gt;0887-0624&lt;/isbn&gt;&lt;urls&gt;&lt;related-urls&gt;&lt;url&gt;https://doi.org/10.1021/ef500034j&lt;/url&gt;&lt;/related-urls&gt;&lt;/urls&gt;&lt;electronic-resource-num&gt;10.1021/ef500034j&lt;/electronic-resource-num&gt;&lt;/record&gt;&lt;/Cite&gt;&lt;/EndNote&gt;</w:instrText>
            </w:r>
            <w:r>
              <w:rPr>
                <w:sz w:val="22"/>
                <w:szCs w:val="22"/>
              </w:rPr>
              <w:fldChar w:fldCharType="separate"/>
            </w:r>
            <w:r>
              <w:rPr>
                <w:noProof/>
                <w:sz w:val="22"/>
                <w:szCs w:val="22"/>
              </w:rPr>
              <w:t>Kaveh et al. (2014)</w:t>
            </w:r>
            <w:r>
              <w:rPr>
                <w:sz w:val="22"/>
                <w:szCs w:val="22"/>
              </w:rPr>
              <w:fldChar w:fldCharType="end"/>
            </w:r>
          </w:p>
        </w:tc>
        <w:tc>
          <w:tcPr>
            <w:tcW w:w="0" w:type="auto"/>
            <w:tcBorders>
              <w:top w:val="nil"/>
              <w:left w:val="nil"/>
              <w:bottom w:val="nil"/>
              <w:right w:val="nil"/>
            </w:tcBorders>
            <w:vAlign w:val="center"/>
          </w:tcPr>
          <w:p w14:paraId="29CF257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w:t>
            </w:r>
          </w:p>
        </w:tc>
        <w:tc>
          <w:tcPr>
            <w:tcW w:w="0" w:type="auto"/>
            <w:tcBorders>
              <w:top w:val="nil"/>
              <w:left w:val="nil"/>
              <w:bottom w:val="nil"/>
              <w:right w:val="nil"/>
            </w:tcBorders>
            <w:vAlign w:val="center"/>
          </w:tcPr>
          <w:p w14:paraId="38EB5DCA" w14:textId="34C13421" w:rsidR="00FC62AE"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Sandstone</w:t>
            </w:r>
          </w:p>
        </w:tc>
        <w:tc>
          <w:tcPr>
            <w:tcW w:w="0" w:type="auto"/>
            <w:tcBorders>
              <w:top w:val="nil"/>
              <w:left w:val="nil"/>
              <w:bottom w:val="nil"/>
              <w:right w:val="nil"/>
            </w:tcBorders>
            <w:vAlign w:val="center"/>
          </w:tcPr>
          <w:p w14:paraId="0912DC10" w14:textId="5F61B8A1"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0ADC0E83" w14:textId="491E052F"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37255C61"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113</w:t>
            </w:r>
          </w:p>
        </w:tc>
        <w:tc>
          <w:tcPr>
            <w:tcW w:w="0" w:type="auto"/>
            <w:tcBorders>
              <w:top w:val="nil"/>
              <w:left w:val="nil"/>
              <w:bottom w:val="nil"/>
              <w:right w:val="nil"/>
            </w:tcBorders>
            <w:vAlign w:val="center"/>
          </w:tcPr>
          <w:p w14:paraId="2F55D632"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80-1740</w:t>
            </w:r>
          </w:p>
        </w:tc>
        <w:tc>
          <w:tcPr>
            <w:tcW w:w="0" w:type="auto"/>
            <w:tcBorders>
              <w:top w:val="nil"/>
              <w:left w:val="nil"/>
              <w:bottom w:val="nil"/>
              <w:right w:val="nil"/>
            </w:tcBorders>
            <w:vAlign w:val="center"/>
          </w:tcPr>
          <w:p w14:paraId="0B0717A8"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w:t>
            </w:r>
          </w:p>
        </w:tc>
        <w:tc>
          <w:tcPr>
            <w:tcW w:w="0" w:type="auto"/>
            <w:tcBorders>
              <w:top w:val="nil"/>
              <w:left w:val="nil"/>
              <w:bottom w:val="nil"/>
              <w:right w:val="nil"/>
            </w:tcBorders>
            <w:vAlign w:val="center"/>
          </w:tcPr>
          <w:p w14:paraId="2A233331"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14-24</w:t>
            </w:r>
          </w:p>
        </w:tc>
      </w:tr>
      <w:tr w:rsidR="006D1363" w:rsidRPr="00136356" w14:paraId="431891D7" w14:textId="77777777" w:rsidTr="006D1363">
        <w:trPr>
          <w:trHeight w:val="317"/>
          <w:jc w:val="center"/>
        </w:trPr>
        <w:tc>
          <w:tcPr>
            <w:tcW w:w="0" w:type="auto"/>
            <w:tcBorders>
              <w:top w:val="nil"/>
              <w:left w:val="nil"/>
              <w:bottom w:val="nil"/>
              <w:right w:val="nil"/>
            </w:tcBorders>
            <w:vAlign w:val="center"/>
          </w:tcPr>
          <w:p w14:paraId="0DE35615" w14:textId="0FC8B316"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fldData xml:space="preserve">PEVuZE5vdGU+PENpdGUgQXV0aG9yWWVhcj0iMSI+PEF1dGhvcj5JZ2xhdWVyPC9BdXRob3I+PFll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</w:fldData>
              </w:fldChar>
            </w:r>
            <w:r w:rsidR="00F96F0F">
              <w:rPr>
                <w:sz w:val="22"/>
                <w:szCs w:val="22"/>
              </w:rPr>
              <w:instrText xml:space="preserve"> ADDIN EN.CITE </w:instrText>
            </w:r>
            <w:r w:rsidR="00F96F0F">
              <w:rPr>
                <w:sz w:val="22"/>
                <w:szCs w:val="22"/>
              </w:rPr>
              <w:fldChar w:fldCharType="begin">
                <w:fldData xml:space="preserve">PEVuZE5vdGU+PENpdGUgQXV0aG9yWWVhcj0iMSI+PEF1dGhvcj5JZ2xhdWVyPC9BdXRob3I+PFll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</w:fldData>
              </w:fldChar>
            </w:r>
            <w:r w:rsidR="00F96F0F">
              <w:rPr>
                <w:sz w:val="22"/>
                <w:szCs w:val="22"/>
              </w:rPr>
              <w:instrText xml:space="preserve"> ADDIN EN.CITE.DATA </w:instrText>
            </w:r>
            <w:r w:rsidR="00F96F0F">
              <w:rPr>
                <w:sz w:val="22"/>
                <w:szCs w:val="22"/>
              </w:rPr>
            </w:r>
            <w:r w:rsidR="00F96F0F">
              <w:rPr>
                <w:sz w:val="22"/>
                <w:szCs w:val="22"/>
              </w:rPr>
              <w:fldChar w:fldCharType="end"/>
            </w:r>
            <w:r>
              <w:rPr>
                <w:sz w:val="22"/>
                <w:szCs w:val="22"/>
              </w:rPr>
            </w:r>
            <w:r>
              <w:rPr>
                <w:sz w:val="22"/>
                <w:szCs w:val="22"/>
              </w:rPr>
              <w:fldChar w:fldCharType="separate"/>
            </w:r>
            <w:r>
              <w:rPr>
                <w:noProof/>
                <w:sz w:val="22"/>
                <w:szCs w:val="22"/>
              </w:rPr>
              <w:t>Iglauer et al. (2015a)</w:t>
            </w:r>
            <w:r>
              <w:rPr>
                <w:sz w:val="22"/>
                <w:szCs w:val="22"/>
              </w:rPr>
              <w:fldChar w:fldCharType="end"/>
            </w:r>
          </w:p>
        </w:tc>
        <w:tc>
          <w:tcPr>
            <w:tcW w:w="0" w:type="auto"/>
            <w:tcBorders>
              <w:top w:val="nil"/>
              <w:left w:val="nil"/>
              <w:bottom w:val="nil"/>
              <w:right w:val="nil"/>
            </w:tcBorders>
            <w:vAlign w:val="center"/>
          </w:tcPr>
          <w:p w14:paraId="3565329B"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O+NaCl+KCl</w:t>
            </w:r>
          </w:p>
        </w:tc>
        <w:tc>
          <w:tcPr>
            <w:tcW w:w="0" w:type="auto"/>
            <w:tcBorders>
              <w:top w:val="nil"/>
              <w:left w:val="nil"/>
              <w:bottom w:val="nil"/>
              <w:right w:val="nil"/>
            </w:tcBorders>
            <w:vAlign w:val="center"/>
          </w:tcPr>
          <w:p w14:paraId="391C1561" w14:textId="6E31BCD3" w:rsidR="00FC62AE" w:rsidRPr="00780D23" w:rsidRDefault="00FC62AE" w:rsidP="00FC62AE">
            <w:pPr>
              <w:spacing w:line="360" w:lineRule="auto"/>
              <w:jc w:val="center"/>
              <w:rPr>
                <w:sz w:val="22"/>
                <w:szCs w:val="22"/>
              </w:rPr>
            </w:pPr>
            <w:r w:rsidRPr="00780D23">
              <w:rPr>
                <w:sz w:val="22"/>
                <w:szCs w:val="22"/>
              </w:rPr>
              <w:t>Various caprock</w:t>
            </w:r>
          </w:p>
        </w:tc>
        <w:tc>
          <w:tcPr>
            <w:tcW w:w="0" w:type="auto"/>
            <w:tcBorders>
              <w:top w:val="nil"/>
              <w:left w:val="nil"/>
              <w:bottom w:val="nil"/>
              <w:right w:val="nil"/>
            </w:tcBorders>
            <w:vAlign w:val="center"/>
          </w:tcPr>
          <w:p w14:paraId="5CC42238" w14:textId="303FFDCE"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SD-TP</w:t>
            </w:r>
          </w:p>
        </w:tc>
        <w:tc>
          <w:tcPr>
            <w:tcW w:w="0" w:type="auto"/>
            <w:tcBorders>
              <w:top w:val="nil"/>
              <w:left w:val="nil"/>
              <w:bottom w:val="nil"/>
              <w:right w:val="nil"/>
            </w:tcBorders>
            <w:vAlign w:val="center"/>
          </w:tcPr>
          <w:p w14:paraId="06533DA1" w14:textId="58935036"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R</w:t>
            </w:r>
          </w:p>
        </w:tc>
        <w:tc>
          <w:tcPr>
            <w:tcW w:w="0" w:type="auto"/>
            <w:tcBorders>
              <w:top w:val="nil"/>
              <w:left w:val="nil"/>
              <w:bottom w:val="nil"/>
              <w:right w:val="nil"/>
            </w:tcBorders>
            <w:vAlign w:val="bottom"/>
          </w:tcPr>
          <w:p w14:paraId="426FEA62"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122</w:t>
            </w:r>
          </w:p>
        </w:tc>
        <w:tc>
          <w:tcPr>
            <w:tcW w:w="0" w:type="auto"/>
            <w:tcBorders>
              <w:top w:val="nil"/>
              <w:left w:val="nil"/>
              <w:bottom w:val="nil"/>
              <w:right w:val="nil"/>
            </w:tcBorders>
            <w:vAlign w:val="center"/>
          </w:tcPr>
          <w:p w14:paraId="5A7F8179" w14:textId="77777777" w:rsidR="00FC62AE" w:rsidRPr="00780D23" w:rsidRDefault="00FC62AE" w:rsidP="00FC62AE">
            <w:pPr>
              <w:spacing w:line="360" w:lineRule="auto"/>
              <w:jc w:val="center"/>
              <w:rPr>
                <w:rFonts w:asciiTheme="majorHAnsi" w:hAnsiTheme="majorHAnsi" w:cstheme="majorHAnsi"/>
                <w:sz w:val="22"/>
                <w:szCs w:val="22"/>
              </w:rPr>
            </w:pPr>
            <w:r w:rsidRPr="00780D23">
              <w:rPr>
                <w:sz w:val="22"/>
                <w:szCs w:val="22"/>
              </w:rPr>
              <w:t>2170</w:t>
            </w:r>
          </w:p>
        </w:tc>
        <w:tc>
          <w:tcPr>
            <w:tcW w:w="0" w:type="auto"/>
            <w:tcBorders>
              <w:top w:val="nil"/>
              <w:left w:val="nil"/>
              <w:bottom w:val="nil"/>
              <w:right w:val="nil"/>
            </w:tcBorders>
            <w:vAlign w:val="center"/>
          </w:tcPr>
          <w:p w14:paraId="6896F0EC"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4.2</w:t>
            </w:r>
          </w:p>
        </w:tc>
        <w:tc>
          <w:tcPr>
            <w:tcW w:w="0" w:type="auto"/>
            <w:tcBorders>
              <w:top w:val="nil"/>
              <w:left w:val="nil"/>
              <w:bottom w:val="nil"/>
              <w:right w:val="nil"/>
            </w:tcBorders>
            <w:vAlign w:val="center"/>
          </w:tcPr>
          <w:p w14:paraId="01A57224"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44-68</w:t>
            </w:r>
          </w:p>
        </w:tc>
      </w:tr>
      <w:tr w:rsidR="006D1363" w14:paraId="6273FF74" w14:textId="77777777" w:rsidTr="006D1363">
        <w:trPr>
          <w:trHeight w:val="317"/>
          <w:jc w:val="center"/>
        </w:trPr>
        <w:tc>
          <w:tcPr>
            <w:tcW w:w="0" w:type="auto"/>
            <w:tcBorders>
              <w:top w:val="nil"/>
              <w:left w:val="nil"/>
              <w:bottom w:val="nil"/>
              <w:right w:val="nil"/>
            </w:tcBorders>
            <w:vAlign w:val="center"/>
          </w:tcPr>
          <w:p w14:paraId="209FB8E1" w14:textId="68256A86" w:rsidR="00FC62AE" w:rsidRPr="00780D23" w:rsidRDefault="00EC59C2" w:rsidP="00FC62AE">
            <w:pPr>
              <w:spacing w:line="360" w:lineRule="auto"/>
              <w:rPr>
                <w:sz w:val="22"/>
                <w:szCs w:val="22"/>
              </w:rPr>
            </w:pPr>
            <w:r>
              <w:rPr>
                <w:sz w:val="22"/>
                <w:szCs w:val="22"/>
              </w:rPr>
              <w:fldChar w:fldCharType="begin"/>
            </w:r>
            <w:r w:rsidR="00812F80">
              <w:rPr>
                <w:sz w:val="22"/>
                <w:szCs w:val="22"/>
              </w:rPr>
              <w:instrText xml:space="preserve"> ADDIN EN.CITE &lt;EndNote&gt;&lt;Cite AuthorYear="1"&gt;&lt;Author&gt;Botto&lt;/Author&gt;&lt;Year&gt;2017&lt;/Year&gt;&lt;RecNum&gt;614&lt;/RecNum&gt;&lt;DisplayText&gt;Botto et al. (2017)&lt;/DisplayText&gt;&lt;record&gt;&lt;rec-number&gt;614&lt;/rec-number&gt;&lt;foreign-keys&gt;&lt;key app="EN" db-id="xtrtpexd9zwesae9vrlxa5fbrpepps92x2sf" timestamp="1681154885" guid="50c0077c-b022-4a7e-b7f0-d69acd734b17"&gt;614&lt;/key&gt;&lt;/foreign-keys&gt;&lt;ref-type name="Journal Article"&gt;17&lt;/ref-type&gt;&lt;contributors&gt;&lt;authors&gt;&lt;author&gt;Botto, Julien&lt;/author&gt;&lt;author&gt;Fuchs, Samantha J.&lt;/author&gt;&lt;author&gt;Fouke, Bruce W.&lt;/author&gt;&lt;author&gt;Clarens, Andres F.&lt;/author&gt;&lt;author&gt;Freiburg, Jared T.&lt;/author&gt;&lt;author&gt;Berger, Peter M.&lt;/author&gt;&lt;author&gt;Werth, Charles J.&lt;/author&gt;&lt;/authors&gt;&lt;/contributors&gt;&lt;titles&gt;&lt;title&gt;Effects of Mineral Surface Properties on Supercritical CO2 Wettability in a Siliciclastic Reservoir&lt;/title&gt;&lt;secondary-title&gt;Energy &amp;amp; Fuels&lt;/secondary-title&gt;&lt;/titles&gt;&lt;periodical&gt;&lt;full-title&gt;Energy &amp;amp; Fuels&lt;/full-title&gt;&lt;/periodical&gt;&lt;pages&gt;5275-5285&lt;/pages&gt;&lt;volume&gt;31&lt;/volume&gt;&lt;number&gt;5&lt;/number&gt;&lt;keywords&gt;&lt;keyword&gt;carbon sequestration&lt;/keyword&gt;&lt;keyword&gt;CO2 storage capacity&lt;/keyword&gt;&lt;keyword&gt;Contact angle&lt;/keyword&gt;&lt;keyword&gt;defects&lt;/keyword&gt;&lt;keyword&gt;Geological Carbon Sequestration&lt;/keyword&gt;&lt;keyword&gt;GEOSCIENCES&lt;/keyword&gt;&lt;keyword&gt;mechanical behavior&lt;/keyword&gt;&lt;keyword&gt;mesostructured materials&lt;/keyword&gt;&lt;keyword&gt;mineral heterogeneity&lt;/keyword&gt;&lt;keyword&gt;pore scale transport&lt;/keyword&gt;&lt;keyword&gt;surface roughness&lt;/keyword&gt;&lt;keyword&gt;Wettability&lt;/keyword&gt;&lt;/keywords&gt;&lt;dates&gt;&lt;year&gt;2017&lt;/year&gt;&lt;/dates&gt;&lt;pub-location&gt;United States&lt;/pub-location&gt;&lt;publisher&gt;United States: American Chemical Society&lt;/publisher&gt;&lt;isbn&gt;0887-0624&lt;/isbn&gt;&lt;urls&gt;&lt;related-urls&gt;&lt;url&gt;https://doi.org/10.1021/acs.energyfuels.6b03336&lt;/url&gt;&lt;/related-urls&gt;&lt;/urls&gt;&lt;electronic-resource-num&gt;10.1021/acs.energyfuels.6b03336&lt;/electronic-resource-num&gt;&lt;/record&gt;&lt;/Cite&gt;&lt;/EndNote&gt;</w:instrText>
            </w:r>
            <w:r>
              <w:rPr>
                <w:sz w:val="22"/>
                <w:szCs w:val="22"/>
              </w:rPr>
              <w:fldChar w:fldCharType="separate"/>
            </w:r>
            <w:r>
              <w:rPr>
                <w:noProof/>
                <w:sz w:val="22"/>
                <w:szCs w:val="22"/>
              </w:rPr>
              <w:t>Botto et al. (2017)</w:t>
            </w:r>
            <w:r>
              <w:rPr>
                <w:sz w:val="22"/>
                <w:szCs w:val="22"/>
              </w:rPr>
              <w:fldChar w:fldCharType="end"/>
            </w:r>
          </w:p>
        </w:tc>
        <w:tc>
          <w:tcPr>
            <w:tcW w:w="0" w:type="auto"/>
            <w:tcBorders>
              <w:top w:val="nil"/>
              <w:left w:val="nil"/>
              <w:bottom w:val="nil"/>
              <w:right w:val="nil"/>
            </w:tcBorders>
            <w:vAlign w:val="center"/>
          </w:tcPr>
          <w:p w14:paraId="29BAFF14"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Mixed brine</w:t>
            </w:r>
          </w:p>
        </w:tc>
        <w:tc>
          <w:tcPr>
            <w:tcW w:w="0" w:type="auto"/>
            <w:tcBorders>
              <w:top w:val="nil"/>
              <w:left w:val="nil"/>
              <w:bottom w:val="nil"/>
              <w:right w:val="nil"/>
            </w:tcBorders>
            <w:vAlign w:val="center"/>
          </w:tcPr>
          <w:p w14:paraId="3F8AA43C" w14:textId="1A0EAC8D" w:rsidR="00FC62AE" w:rsidRDefault="00FC62AE" w:rsidP="00FC62AE">
            <w:pPr>
              <w:spacing w:line="360" w:lineRule="auto"/>
              <w:jc w:val="center"/>
              <w:rPr>
                <w:sz w:val="22"/>
                <w:szCs w:val="22"/>
              </w:rPr>
            </w:pPr>
            <w:r>
              <w:rPr>
                <w:sz w:val="22"/>
                <w:szCs w:val="22"/>
              </w:rPr>
              <w:t>Sandstone</w:t>
            </w:r>
          </w:p>
        </w:tc>
        <w:tc>
          <w:tcPr>
            <w:tcW w:w="0" w:type="auto"/>
            <w:tcBorders>
              <w:top w:val="nil"/>
              <w:left w:val="nil"/>
              <w:bottom w:val="nil"/>
              <w:right w:val="nil"/>
            </w:tcBorders>
            <w:vAlign w:val="center"/>
          </w:tcPr>
          <w:p w14:paraId="1B292876" w14:textId="0C3C6B8A" w:rsidR="00FC62AE" w:rsidRDefault="00FC62AE" w:rsidP="00FC62AE">
            <w:pPr>
              <w:spacing w:line="360" w:lineRule="auto"/>
              <w:jc w:val="center"/>
              <w:rPr>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05D87E35" w14:textId="77F0DD22" w:rsidR="00FC62AE" w:rsidRPr="00780D23" w:rsidRDefault="00FC62AE" w:rsidP="00FC62AE">
            <w:pPr>
              <w:spacing w:line="360" w:lineRule="auto"/>
              <w:jc w:val="center"/>
              <w:rPr>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5D6E65DC" w14:textId="77777777" w:rsidR="00FC62AE" w:rsidRPr="00780D23" w:rsidRDefault="00FC62AE" w:rsidP="00FC62AE">
            <w:pPr>
              <w:spacing w:line="360" w:lineRule="auto"/>
              <w:jc w:val="center"/>
              <w:rPr>
                <w:sz w:val="22"/>
                <w:szCs w:val="22"/>
              </w:rPr>
            </w:pPr>
            <w:r>
              <w:rPr>
                <w:rFonts w:ascii="Calibri" w:hAnsi="Calibri" w:cs="Calibri"/>
                <w:color w:val="000000"/>
                <w:sz w:val="22"/>
                <w:szCs w:val="22"/>
              </w:rPr>
              <w:t>104</w:t>
            </w:r>
          </w:p>
        </w:tc>
        <w:tc>
          <w:tcPr>
            <w:tcW w:w="0" w:type="auto"/>
            <w:tcBorders>
              <w:top w:val="nil"/>
              <w:left w:val="nil"/>
              <w:bottom w:val="nil"/>
              <w:right w:val="nil"/>
            </w:tcBorders>
            <w:vAlign w:val="center"/>
          </w:tcPr>
          <w:p w14:paraId="6F468202" w14:textId="77777777" w:rsidR="00FC62AE" w:rsidRPr="00780D23" w:rsidRDefault="00FC62AE" w:rsidP="00FC62AE">
            <w:pPr>
              <w:spacing w:line="360" w:lineRule="auto"/>
              <w:jc w:val="center"/>
              <w:rPr>
                <w:sz w:val="22"/>
                <w:szCs w:val="22"/>
              </w:rPr>
            </w:pPr>
            <w:r w:rsidRPr="00780D23">
              <w:rPr>
                <w:sz w:val="22"/>
                <w:szCs w:val="22"/>
              </w:rPr>
              <w:t>2900-3630</w:t>
            </w:r>
          </w:p>
        </w:tc>
        <w:tc>
          <w:tcPr>
            <w:tcW w:w="0" w:type="auto"/>
            <w:tcBorders>
              <w:top w:val="nil"/>
              <w:left w:val="nil"/>
              <w:bottom w:val="nil"/>
              <w:right w:val="nil"/>
            </w:tcBorders>
            <w:vAlign w:val="center"/>
          </w:tcPr>
          <w:p w14:paraId="7EF685CD" w14:textId="77777777" w:rsidR="00FC62AE" w:rsidRPr="00780D23" w:rsidRDefault="00FC62AE" w:rsidP="00FC62AE">
            <w:pPr>
              <w:keepNext/>
              <w:spacing w:line="360" w:lineRule="auto"/>
              <w:jc w:val="center"/>
              <w:rPr>
                <w:sz w:val="22"/>
                <w:szCs w:val="22"/>
              </w:rPr>
            </w:pPr>
            <w:r w:rsidRPr="00780D23">
              <w:rPr>
                <w:sz w:val="22"/>
                <w:szCs w:val="22"/>
              </w:rPr>
              <w:t>5.2</w:t>
            </w:r>
          </w:p>
        </w:tc>
        <w:tc>
          <w:tcPr>
            <w:tcW w:w="0" w:type="auto"/>
            <w:tcBorders>
              <w:top w:val="nil"/>
              <w:left w:val="nil"/>
              <w:bottom w:val="nil"/>
              <w:right w:val="nil"/>
            </w:tcBorders>
            <w:vAlign w:val="center"/>
          </w:tcPr>
          <w:p w14:paraId="52780C12" w14:textId="77777777" w:rsidR="00FC62AE" w:rsidRPr="00780D23" w:rsidRDefault="00FC62AE" w:rsidP="00FC62AE">
            <w:pPr>
              <w:keepNext/>
              <w:spacing w:line="360" w:lineRule="auto"/>
              <w:jc w:val="center"/>
              <w:rPr>
                <w:sz w:val="22"/>
                <w:szCs w:val="22"/>
              </w:rPr>
            </w:pPr>
            <w:r w:rsidRPr="00780D23">
              <w:rPr>
                <w:sz w:val="22"/>
                <w:szCs w:val="22"/>
              </w:rPr>
              <w:t>50-82</w:t>
            </w:r>
          </w:p>
        </w:tc>
      </w:tr>
      <w:tr w:rsidR="006D1363" w:rsidRPr="00136356" w14:paraId="355E5CEA" w14:textId="77777777" w:rsidTr="006D1363">
        <w:trPr>
          <w:trHeight w:val="317"/>
          <w:jc w:val="center"/>
        </w:trPr>
        <w:tc>
          <w:tcPr>
            <w:tcW w:w="0" w:type="auto"/>
            <w:tcBorders>
              <w:top w:val="nil"/>
              <w:left w:val="nil"/>
              <w:bottom w:val="nil"/>
              <w:right w:val="nil"/>
            </w:tcBorders>
            <w:vAlign w:val="center"/>
          </w:tcPr>
          <w:p w14:paraId="171BFB15" w14:textId="30D7C1CC"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5C0118">
              <w:rPr>
                <w:sz w:val="22"/>
                <w:szCs w:val="22"/>
              </w:rPr>
              <w:instrText xml:space="preserve"> ADDIN EN.CITE &lt;EndNote&gt;&lt;Cite AuthorYear="1"&gt;&lt;Author&gt;Tudek&lt;/Author&gt;&lt;Year&gt;2017&lt;/Year&gt;&lt;RecNum&gt;592&lt;/RecNum&gt;&lt;DisplayText&gt;Tudek et al. (2017)&lt;/DisplayText&gt;&lt;record&gt;&lt;rec-number&gt;592&lt;/rec-number&gt;&lt;foreign-keys&gt;&lt;key app="EN" db-id="xtrtpexd9zwesae9vrlxa5fbrpepps92x2sf" timestamp="1681144931" guid="0cbbc5cb-ad62-4e77-8efa-7378e7c5917b"&gt;592&lt;/key&gt;&lt;/foreign-keys&gt;&lt;ref-type name="Journal Article"&gt;17&lt;/ref-type&gt;&lt;contributors&gt;&lt;authors&gt;&lt;author&gt;Tudek, John&lt;/author&gt;&lt;author&gt;Crandall, Dustin&lt;/author&gt;&lt;author&gt;Fuchs, Samantha&lt;/author&gt;&lt;author&gt;Werth, Charles J.&lt;/author&gt;&lt;author&gt;Valocchi, Albert J.&lt;/author&gt;&lt;author&gt;Chen, Yu&lt;/author&gt;&lt;author&gt;Goodman, Angela&lt;/author&gt;&lt;/authors&gt;&lt;/contributors&gt;&lt;titles&gt;&lt;title&gt;In situ contact angle measurements of liquid CO2, brine, and Mount Simon sandstone core using micro X-ray CT imaging, sessile drop, and Lattice Boltzmann modeling&lt;/title&gt;&lt;secondary-title&gt;Journal of Petroleum Science &amp;amp; Engineering&lt;/secondary-title&gt;&lt;/titles&gt;&lt;periodical&gt;&lt;full-title&gt;Journal of Petroleum Science &amp;amp; Engineering&lt;/full-title&gt;&lt;/periodical&gt;&lt;volume&gt;155&lt;/volume&gt;&lt;number&gt;C&lt;/number&gt;&lt;keywords&gt;&lt;keyword&gt;defects, mechanical behavior, carbon sequestration, mesostructured materials&lt;/keyword&gt;&lt;/keywords&gt;&lt;dates&gt;&lt;year&gt;2017&lt;/year&gt;&lt;/dates&gt;&lt;pub-location&gt;United States&lt;/pub-location&gt;&lt;publisher&gt;United States: Elsevier&lt;/publisher&gt;&lt;isbn&gt;0920-4105&lt;/isbn&gt;&lt;urls&gt;&lt;related-urls&gt;&lt;url&gt;https://doi.org/10.1016/j.petrol.2017.01.047&lt;/url&gt;&lt;/related-urls&gt;&lt;/urls&gt;&lt;electronic-resource-num&gt;10.1016/j.petrol.2017.01.047&lt;/electronic-resource-num&gt;&lt;/record&gt;&lt;/Cite&gt;&lt;/EndNote&gt;</w:instrText>
            </w:r>
            <w:r>
              <w:rPr>
                <w:sz w:val="22"/>
                <w:szCs w:val="22"/>
              </w:rPr>
              <w:fldChar w:fldCharType="separate"/>
            </w:r>
            <w:r>
              <w:rPr>
                <w:noProof/>
                <w:sz w:val="22"/>
                <w:szCs w:val="22"/>
              </w:rPr>
              <w:t>Tudek et al. (2017)</w:t>
            </w:r>
            <w:r>
              <w:rPr>
                <w:sz w:val="22"/>
                <w:szCs w:val="22"/>
              </w:rPr>
              <w:fldChar w:fldCharType="end"/>
            </w:r>
          </w:p>
        </w:tc>
        <w:tc>
          <w:tcPr>
            <w:tcW w:w="0" w:type="auto"/>
            <w:tcBorders>
              <w:top w:val="nil"/>
              <w:left w:val="nil"/>
              <w:bottom w:val="nil"/>
              <w:right w:val="nil"/>
            </w:tcBorders>
            <w:vAlign w:val="center"/>
          </w:tcPr>
          <w:p w14:paraId="114FB972"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O+KI</w:t>
            </w:r>
          </w:p>
        </w:tc>
        <w:tc>
          <w:tcPr>
            <w:tcW w:w="0" w:type="auto"/>
            <w:tcBorders>
              <w:top w:val="nil"/>
              <w:left w:val="nil"/>
              <w:bottom w:val="nil"/>
              <w:right w:val="nil"/>
            </w:tcBorders>
            <w:vAlign w:val="center"/>
          </w:tcPr>
          <w:p w14:paraId="4AD61EEC" w14:textId="1B7BC86A" w:rsidR="00FC62AE" w:rsidRDefault="00FC62AE" w:rsidP="00FC62AE">
            <w:pPr>
              <w:spacing w:line="360" w:lineRule="auto"/>
              <w:jc w:val="center"/>
              <w:rPr>
                <w:sz w:val="22"/>
                <w:szCs w:val="22"/>
              </w:rPr>
            </w:pPr>
            <w:r>
              <w:rPr>
                <w:sz w:val="22"/>
                <w:szCs w:val="22"/>
              </w:rPr>
              <w:t>Sandstone</w:t>
            </w:r>
          </w:p>
        </w:tc>
        <w:tc>
          <w:tcPr>
            <w:tcW w:w="0" w:type="auto"/>
            <w:tcBorders>
              <w:top w:val="nil"/>
              <w:left w:val="nil"/>
              <w:bottom w:val="nil"/>
              <w:right w:val="nil"/>
            </w:tcBorders>
            <w:vAlign w:val="center"/>
          </w:tcPr>
          <w:p w14:paraId="0A0B8FA8" w14:textId="7EEDBFF9" w:rsidR="00FC62AE" w:rsidRDefault="00FC62AE" w:rsidP="00FC62AE">
            <w:pPr>
              <w:spacing w:line="360" w:lineRule="auto"/>
              <w:jc w:val="center"/>
              <w:rPr>
                <w:sz w:val="22"/>
                <w:szCs w:val="22"/>
              </w:rPr>
            </w:pPr>
            <w:r w:rsidRPr="00780D23">
              <w:rPr>
                <w:sz w:val="22"/>
                <w:szCs w:val="22"/>
              </w:rPr>
              <w:t xml:space="preserve">CB, </w:t>
            </w:r>
            <w:r w:rsidRPr="00780D23">
              <w:rPr>
                <w:rFonts w:ascii="Calibri" w:hAnsi="Calibri" w:cs="Calibri"/>
                <w:sz w:val="22"/>
                <w:szCs w:val="22"/>
              </w:rPr>
              <w:t>μ</w:t>
            </w:r>
            <w:r w:rsidRPr="00780D23">
              <w:rPr>
                <w:rFonts w:asciiTheme="majorHAnsi" w:hAnsiTheme="majorHAnsi" w:cstheme="majorHAnsi"/>
                <w:sz w:val="22"/>
                <w:szCs w:val="22"/>
              </w:rPr>
              <w:t>-CT</w:t>
            </w:r>
          </w:p>
        </w:tc>
        <w:tc>
          <w:tcPr>
            <w:tcW w:w="0" w:type="auto"/>
            <w:tcBorders>
              <w:top w:val="nil"/>
              <w:left w:val="nil"/>
              <w:bottom w:val="nil"/>
              <w:right w:val="nil"/>
            </w:tcBorders>
            <w:vAlign w:val="center"/>
          </w:tcPr>
          <w:p w14:paraId="3A89F86C" w14:textId="229C7BEC"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5A0C0EF1"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72</w:t>
            </w:r>
          </w:p>
        </w:tc>
        <w:tc>
          <w:tcPr>
            <w:tcW w:w="0" w:type="auto"/>
            <w:tcBorders>
              <w:top w:val="nil"/>
              <w:left w:val="nil"/>
              <w:bottom w:val="nil"/>
              <w:right w:val="nil"/>
            </w:tcBorders>
            <w:vAlign w:val="center"/>
          </w:tcPr>
          <w:p w14:paraId="1BA606E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1500</w:t>
            </w:r>
          </w:p>
        </w:tc>
        <w:tc>
          <w:tcPr>
            <w:tcW w:w="0" w:type="auto"/>
            <w:tcBorders>
              <w:top w:val="nil"/>
              <w:left w:val="nil"/>
              <w:bottom w:val="nil"/>
              <w:right w:val="nil"/>
            </w:tcBorders>
            <w:vAlign w:val="center"/>
          </w:tcPr>
          <w:p w14:paraId="4B627240"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0.6</w:t>
            </w:r>
          </w:p>
        </w:tc>
        <w:tc>
          <w:tcPr>
            <w:tcW w:w="0" w:type="auto"/>
            <w:tcBorders>
              <w:top w:val="nil"/>
              <w:left w:val="nil"/>
              <w:bottom w:val="nil"/>
              <w:right w:val="nil"/>
            </w:tcBorders>
            <w:vAlign w:val="center"/>
          </w:tcPr>
          <w:p w14:paraId="1AC5E7E8"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30-92</w:t>
            </w:r>
          </w:p>
        </w:tc>
      </w:tr>
      <w:tr w:rsidR="006D1363" w:rsidRPr="00136356" w14:paraId="0DEF1317" w14:textId="77777777" w:rsidTr="006D1363">
        <w:trPr>
          <w:trHeight w:val="317"/>
          <w:jc w:val="center"/>
        </w:trPr>
        <w:tc>
          <w:tcPr>
            <w:tcW w:w="0" w:type="auto"/>
            <w:tcBorders>
              <w:top w:val="nil"/>
              <w:left w:val="nil"/>
              <w:bottom w:val="nil"/>
              <w:right w:val="nil"/>
            </w:tcBorders>
            <w:vAlign w:val="center"/>
          </w:tcPr>
          <w:p w14:paraId="001F483D" w14:textId="39896FDE"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7E15DF">
              <w:rPr>
                <w:sz w:val="22"/>
                <w:szCs w:val="22"/>
              </w:rPr>
              <w:instrText xml:space="preserve"> ADDIN EN.CITE &lt;EndNote&gt;&lt;Cite AuthorYear="1"&gt;&lt;Author&gt;Alnili&lt;/Author&gt;&lt;Year&gt;2018&lt;/Year&gt;&lt;RecNum&gt;593&lt;/RecNum&gt;&lt;DisplayText&gt;Alnili et al. (2018)&lt;/DisplayText&gt;&lt;record&gt;&lt;rec-number&gt;593&lt;/rec-number&gt;&lt;foreign-keys&gt;&lt;key app="EN" db-id="xtrtpexd9zwesae9vrlxa5fbrpepps92x2sf" timestamp="1681145808" guid="3e4097bd-56c9-4080-add8-fc15e6946fcb"&gt;593&lt;/key&gt;&lt;/foreign-keys&gt;&lt;ref-type name="Journal Article"&gt;17&lt;/ref-type&gt;&lt;contributors&gt;&lt;authors&gt;&lt;author&gt;Alnili, Firas&lt;/author&gt;&lt;author&gt;Al-Yaseri, Ahmed&lt;/author&gt;&lt;author&gt;Roshan, Hamid&lt;/author&gt;&lt;author&gt;Rahman, Taufiq&lt;/author&gt;&lt;author&gt;Verall, Michael&lt;/author&gt;&lt;author&gt;Lebedev, Maxim&lt;/author&gt;&lt;author&gt;Sarmadivaleh, Mohammad&lt;/author&gt;&lt;author&gt;Iglauer, Stefan&lt;/author&gt;&lt;author&gt;Barifcani, Ahmed&lt;/author&gt;&lt;/authors&gt;&lt;/contributors&gt;&lt;titles&gt;&lt;title&gt;Carbon dioxide/brine wettability of porous sandstone versus solid quartz: An experimental and theoretical investigation&lt;/title&gt;&lt;secondary-title&gt;Journal of Colloid and Interface Science&lt;/secondary-title&gt;&lt;/titles&gt;&lt;periodical&gt;&lt;full-title&gt;Journal of Colloid and Interface Science&lt;/full-title&gt;&lt;/periodical&gt;&lt;pages&gt;188-194&lt;/pages&gt;&lt;volume&gt;524&lt;/volume&gt;&lt;keywords&gt;&lt;keyword&gt;Carbon dioxide&lt;/keyword&gt;&lt;keyword&gt;Carbon geo-sequestration&lt;/keyword&gt;&lt;keyword&gt;Contact angle&lt;/keyword&gt;&lt;keyword&gt;Porous sandstone&lt;/keyword&gt;&lt;keyword&gt;Residual trapping&lt;/keyword&gt;&lt;keyword&gt;Surface roughness&lt;/keyword&gt;&lt;/keywords&gt;&lt;dates&gt;&lt;year&gt;2018&lt;/year&gt;&lt;/dates&gt;&lt;pub-location&gt;United States&lt;/pub-location&gt;&lt;publisher&gt;United States: Elsevier Inc&lt;/publisher&gt;&lt;isbn&gt;0021-9797&lt;/isbn&gt;&lt;urls&gt;&lt;related-urls&gt;&lt;url&gt;https://doi.org/10.1016/j.jcis.2018.04.029&lt;/url&gt;&lt;/related-urls&gt;&lt;/urls&gt;&lt;electronic-resource-num&gt;10.1016/j.jcis.2018.04.029&lt;/electronic-resource-num&gt;&lt;/record&gt;&lt;/Cite&gt;&lt;/EndNote&gt;</w:instrText>
            </w:r>
            <w:r>
              <w:rPr>
                <w:sz w:val="22"/>
                <w:szCs w:val="22"/>
              </w:rPr>
              <w:fldChar w:fldCharType="separate"/>
            </w:r>
            <w:r>
              <w:rPr>
                <w:noProof/>
                <w:sz w:val="22"/>
                <w:szCs w:val="22"/>
              </w:rPr>
              <w:t>Alnili et al. (2018)</w:t>
            </w:r>
            <w:r>
              <w:rPr>
                <w:sz w:val="22"/>
                <w:szCs w:val="22"/>
              </w:rPr>
              <w:fldChar w:fldCharType="end"/>
            </w:r>
          </w:p>
        </w:tc>
        <w:tc>
          <w:tcPr>
            <w:tcW w:w="0" w:type="auto"/>
            <w:tcBorders>
              <w:top w:val="nil"/>
              <w:left w:val="nil"/>
              <w:bottom w:val="nil"/>
              <w:right w:val="nil"/>
            </w:tcBorders>
            <w:vAlign w:val="center"/>
          </w:tcPr>
          <w:p w14:paraId="2D8F2C27"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O+CaCl</w:t>
            </w:r>
            <w:r w:rsidRPr="00780D23">
              <w:rPr>
                <w:rFonts w:asciiTheme="majorHAnsi" w:hAnsiTheme="majorHAnsi" w:cstheme="majorHAnsi"/>
                <w:sz w:val="22"/>
                <w:szCs w:val="22"/>
                <w:vertAlign w:val="subscript"/>
              </w:rPr>
              <w:t>2</w:t>
            </w:r>
          </w:p>
        </w:tc>
        <w:tc>
          <w:tcPr>
            <w:tcW w:w="0" w:type="auto"/>
            <w:tcBorders>
              <w:top w:val="nil"/>
              <w:left w:val="nil"/>
              <w:bottom w:val="nil"/>
              <w:right w:val="nil"/>
            </w:tcBorders>
            <w:vAlign w:val="center"/>
          </w:tcPr>
          <w:p w14:paraId="5B342C29" w14:textId="660B6A5B" w:rsidR="00FC62AE" w:rsidRDefault="00FC62AE" w:rsidP="00FC62AE">
            <w:pPr>
              <w:spacing w:line="360" w:lineRule="auto"/>
              <w:jc w:val="center"/>
              <w:rPr>
                <w:sz w:val="22"/>
                <w:szCs w:val="22"/>
              </w:rPr>
            </w:pPr>
            <w:r>
              <w:rPr>
                <w:sz w:val="22"/>
                <w:szCs w:val="22"/>
              </w:rPr>
              <w:t>Sandstone</w:t>
            </w:r>
          </w:p>
        </w:tc>
        <w:tc>
          <w:tcPr>
            <w:tcW w:w="0" w:type="auto"/>
            <w:tcBorders>
              <w:top w:val="nil"/>
              <w:left w:val="nil"/>
              <w:bottom w:val="nil"/>
              <w:right w:val="nil"/>
            </w:tcBorders>
            <w:vAlign w:val="center"/>
          </w:tcPr>
          <w:p w14:paraId="32A980D5" w14:textId="18520E0F" w:rsidR="00FC62AE" w:rsidRDefault="00FC62AE" w:rsidP="00FC62AE">
            <w:pPr>
              <w:spacing w:line="360" w:lineRule="auto"/>
              <w:jc w:val="center"/>
              <w:rPr>
                <w:sz w:val="22"/>
                <w:szCs w:val="22"/>
              </w:rPr>
            </w:pPr>
            <w:r w:rsidRPr="00780D23">
              <w:rPr>
                <w:sz w:val="22"/>
                <w:szCs w:val="22"/>
              </w:rPr>
              <w:t>SD</w:t>
            </w:r>
          </w:p>
        </w:tc>
        <w:tc>
          <w:tcPr>
            <w:tcW w:w="0" w:type="auto"/>
            <w:tcBorders>
              <w:top w:val="nil"/>
              <w:left w:val="nil"/>
              <w:bottom w:val="nil"/>
              <w:right w:val="nil"/>
            </w:tcBorders>
            <w:vAlign w:val="center"/>
          </w:tcPr>
          <w:p w14:paraId="689D9C52" w14:textId="49C855AE"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r w:rsidRPr="00780D23">
              <w:rPr>
                <w:rFonts w:asciiTheme="majorHAnsi" w:hAnsiTheme="majorHAnsi" w:cstheme="majorHAnsi"/>
                <w:sz w:val="22"/>
                <w:szCs w:val="22"/>
              </w:rPr>
              <w:t>,</w:t>
            </w:r>
            <w:r w:rsidRPr="00780D23">
              <w:rPr>
                <w:rFonts w:ascii="Calibri" w:hAnsi="Calibri" w:cs="Calibri"/>
                <w:sz w:val="22"/>
                <w:szCs w:val="22"/>
              </w:rPr>
              <w:t xml:space="preserve"> 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bottom"/>
          </w:tcPr>
          <w:p w14:paraId="0182F2EC"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95-158</w:t>
            </w:r>
          </w:p>
        </w:tc>
        <w:tc>
          <w:tcPr>
            <w:tcW w:w="0" w:type="auto"/>
            <w:tcBorders>
              <w:top w:val="nil"/>
              <w:left w:val="nil"/>
              <w:bottom w:val="nil"/>
              <w:right w:val="nil"/>
            </w:tcBorders>
            <w:vAlign w:val="center"/>
          </w:tcPr>
          <w:p w14:paraId="17AE084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720-2900</w:t>
            </w:r>
          </w:p>
        </w:tc>
        <w:tc>
          <w:tcPr>
            <w:tcW w:w="0" w:type="auto"/>
            <w:tcBorders>
              <w:top w:val="nil"/>
              <w:left w:val="nil"/>
              <w:bottom w:val="nil"/>
              <w:right w:val="nil"/>
            </w:tcBorders>
            <w:vAlign w:val="center"/>
          </w:tcPr>
          <w:p w14:paraId="0A7F41CB"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0-1.8</w:t>
            </w:r>
          </w:p>
        </w:tc>
        <w:tc>
          <w:tcPr>
            <w:tcW w:w="0" w:type="auto"/>
            <w:tcBorders>
              <w:top w:val="nil"/>
              <w:left w:val="nil"/>
              <w:bottom w:val="nil"/>
              <w:right w:val="nil"/>
            </w:tcBorders>
            <w:vAlign w:val="center"/>
          </w:tcPr>
          <w:p w14:paraId="4F0BACC0"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45-85</w:t>
            </w:r>
          </w:p>
        </w:tc>
      </w:tr>
      <w:tr w:rsidR="006D1363" w:rsidRPr="00136356" w14:paraId="70F08EB8" w14:textId="77777777" w:rsidTr="006D1363">
        <w:trPr>
          <w:trHeight w:val="317"/>
          <w:jc w:val="center"/>
        </w:trPr>
        <w:tc>
          <w:tcPr>
            <w:tcW w:w="0" w:type="auto"/>
            <w:tcBorders>
              <w:top w:val="nil"/>
              <w:left w:val="nil"/>
              <w:bottom w:val="nil"/>
              <w:right w:val="nil"/>
            </w:tcBorders>
            <w:vAlign w:val="center"/>
          </w:tcPr>
          <w:p w14:paraId="27BC002C" w14:textId="0B3FDAD6"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3704F3">
              <w:rPr>
                <w:sz w:val="22"/>
                <w:szCs w:val="22"/>
              </w:rPr>
              <w:instrText xml:space="preserve"> ADDIN EN.CITE &lt;EndNote&gt;&lt;Cite AuthorYear="1"&gt;&lt;Author&gt;Mutailipu&lt;/Author&gt;&lt;Year&gt;2019&lt;/Year&gt;&lt;RecNum&gt;594&lt;/RecNum&gt;&lt;DisplayText&gt;Mutailipu et al. (2019)&lt;/DisplayText&gt;&lt;record&gt;&lt;rec-number&gt;594&lt;/rec-number&gt;&lt;foreign-keys&gt;&lt;key app="EN" db-id="xtrtpexd9zwesae9vrlxa5fbrpepps92x2sf" timestamp="1681147845" guid="972d4a75-7f8f-418f-9456-ca9a21357957"&gt;594&lt;/key&gt;&lt;/foreign-keys&gt;&lt;ref-type name="Journal Article"&gt;17&lt;/ref-type&gt;&lt;contributors&gt;&lt;authors&gt;&lt;author&gt;Mutailipu, Meiheriayi&lt;/author&gt;&lt;author&gt;Liu, Yu&lt;/author&gt;&lt;author&gt;Jiang, Lanlan&lt;/author&gt;&lt;author&gt;Zhang, Yi&lt;/author&gt;&lt;/authors&gt;&lt;/contributors&gt;&lt;titles&gt;&lt;title&gt;Measurement and estimation of CO2–brine interfacial tension and rock wettability under CO2 sub- and super-critical conditions&lt;/title&gt;&lt;secondary-title&gt;Journal of Colloid and Interface Science&lt;/secondary-title&gt;&lt;/titles&gt;&lt;periodical&gt;&lt;full-title&gt;Journal of Colloid and Interface Science&lt;/full-title&gt;&lt;/periodical&gt;&lt;pages&gt;605-617&lt;/pages&gt;&lt;volume&gt;534&lt;/volume&gt;&lt;number&gt;C&lt;/number&gt;&lt;keywords&gt;&lt;keyword&gt;CO2 saline aquifer storage&lt;/keyword&gt;&lt;keyword&gt;Contact angles&lt;/keyword&gt;&lt;keyword&gt;Drop shape analysis&lt;/keyword&gt;&lt;keyword&gt;Interfacial tension&lt;/keyword&gt;&lt;keyword&gt;Wettability&lt;/keyword&gt;&lt;/keywords&gt;&lt;dates&gt;&lt;year&gt;2019&lt;/year&gt;&lt;/dates&gt;&lt;pub-location&gt;United States&lt;/pub-location&gt;&lt;publisher&gt;United States: Elsevier Inc&lt;/publisher&gt;&lt;isbn&gt;0021-9797&lt;/isbn&gt;&lt;urls&gt;&lt;related-urls&gt;&lt;url&gt;https://doi.org/10.1016/j.jcis.2018.09.031&lt;/url&gt;&lt;/related-urls&gt;&lt;/urls&gt;&lt;electronic-resource-num&gt;10.1016/j.jcis.2018.09.031&lt;/electronic-resource-num&gt;&lt;/record&gt;&lt;/Cite&gt;&lt;/EndNote&gt;</w:instrText>
            </w:r>
            <w:r>
              <w:rPr>
                <w:sz w:val="22"/>
                <w:szCs w:val="22"/>
              </w:rPr>
              <w:fldChar w:fldCharType="separate"/>
            </w:r>
            <w:r>
              <w:rPr>
                <w:noProof/>
                <w:sz w:val="22"/>
                <w:szCs w:val="22"/>
              </w:rPr>
              <w:t>Mutailipu et al. (2019)</w:t>
            </w:r>
            <w:r>
              <w:rPr>
                <w:sz w:val="22"/>
                <w:szCs w:val="22"/>
              </w:rPr>
              <w:fldChar w:fldCharType="end"/>
            </w:r>
          </w:p>
        </w:tc>
        <w:tc>
          <w:tcPr>
            <w:tcW w:w="0" w:type="auto"/>
            <w:tcBorders>
              <w:top w:val="nil"/>
              <w:left w:val="nil"/>
              <w:bottom w:val="nil"/>
              <w:right w:val="nil"/>
            </w:tcBorders>
            <w:vAlign w:val="center"/>
          </w:tcPr>
          <w:p w14:paraId="42241702"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395237A8" w14:textId="09AFD2B5" w:rsidR="00FC62AE" w:rsidRDefault="00FC62AE" w:rsidP="00FC62AE">
            <w:pPr>
              <w:spacing w:line="360" w:lineRule="auto"/>
              <w:jc w:val="center"/>
              <w:rPr>
                <w:sz w:val="22"/>
                <w:szCs w:val="22"/>
              </w:rPr>
            </w:pPr>
            <w:r>
              <w:rPr>
                <w:sz w:val="22"/>
                <w:szCs w:val="22"/>
              </w:rPr>
              <w:t>Sandstone</w:t>
            </w:r>
          </w:p>
        </w:tc>
        <w:tc>
          <w:tcPr>
            <w:tcW w:w="0" w:type="auto"/>
            <w:tcBorders>
              <w:top w:val="nil"/>
              <w:left w:val="nil"/>
              <w:bottom w:val="nil"/>
              <w:right w:val="nil"/>
            </w:tcBorders>
            <w:vAlign w:val="center"/>
          </w:tcPr>
          <w:p w14:paraId="08A5589C" w14:textId="7DA0AF15" w:rsidR="00FC62AE" w:rsidRDefault="00FC62AE" w:rsidP="00FC62AE">
            <w:pPr>
              <w:spacing w:line="360" w:lineRule="auto"/>
              <w:jc w:val="center"/>
              <w:rPr>
                <w:sz w:val="22"/>
                <w:szCs w:val="22"/>
              </w:rPr>
            </w:pPr>
            <w:r w:rsidRPr="00780D23">
              <w:rPr>
                <w:sz w:val="22"/>
                <w:szCs w:val="22"/>
              </w:rPr>
              <w:t>SD</w:t>
            </w:r>
          </w:p>
        </w:tc>
        <w:tc>
          <w:tcPr>
            <w:tcW w:w="0" w:type="auto"/>
            <w:tcBorders>
              <w:top w:val="nil"/>
              <w:left w:val="nil"/>
              <w:bottom w:val="nil"/>
              <w:right w:val="nil"/>
            </w:tcBorders>
            <w:vAlign w:val="center"/>
          </w:tcPr>
          <w:p w14:paraId="7D937EF1" w14:textId="2BE7497D"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1E79CDE0"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122-212</w:t>
            </w:r>
          </w:p>
        </w:tc>
        <w:tc>
          <w:tcPr>
            <w:tcW w:w="0" w:type="auto"/>
            <w:tcBorders>
              <w:top w:val="nil"/>
              <w:left w:val="nil"/>
              <w:bottom w:val="nil"/>
              <w:right w:val="nil"/>
            </w:tcBorders>
            <w:vAlign w:val="center"/>
          </w:tcPr>
          <w:p w14:paraId="41DBDAA0" w14:textId="77777777" w:rsidR="00FC62AE" w:rsidRPr="00780D23" w:rsidRDefault="00FC62AE" w:rsidP="00FC62AE">
            <w:pPr>
              <w:spacing w:line="360" w:lineRule="auto"/>
              <w:jc w:val="center"/>
              <w:rPr>
                <w:rFonts w:asciiTheme="majorHAnsi" w:hAnsiTheme="majorHAnsi" w:cstheme="majorHAnsi"/>
                <w:sz w:val="22"/>
                <w:szCs w:val="22"/>
              </w:rPr>
            </w:pPr>
            <w:r w:rsidRPr="00780D23">
              <w:rPr>
                <w:sz w:val="22"/>
                <w:szCs w:val="22"/>
              </w:rPr>
              <w:t>700-2180</w:t>
            </w:r>
          </w:p>
        </w:tc>
        <w:tc>
          <w:tcPr>
            <w:tcW w:w="0" w:type="auto"/>
            <w:tcBorders>
              <w:top w:val="nil"/>
              <w:left w:val="nil"/>
              <w:bottom w:val="nil"/>
              <w:right w:val="nil"/>
            </w:tcBorders>
            <w:vAlign w:val="center"/>
          </w:tcPr>
          <w:p w14:paraId="2A5EF435"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2</w:t>
            </w:r>
          </w:p>
        </w:tc>
        <w:tc>
          <w:tcPr>
            <w:tcW w:w="0" w:type="auto"/>
            <w:tcBorders>
              <w:top w:val="nil"/>
              <w:left w:val="nil"/>
              <w:bottom w:val="nil"/>
              <w:right w:val="nil"/>
            </w:tcBorders>
            <w:vAlign w:val="center"/>
          </w:tcPr>
          <w:p w14:paraId="17CB650E"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7-40</w:t>
            </w:r>
          </w:p>
        </w:tc>
      </w:tr>
      <w:tr w:rsidR="006D1363" w:rsidRPr="00136356" w14:paraId="6227DED5" w14:textId="77777777" w:rsidTr="006D1363">
        <w:trPr>
          <w:trHeight w:val="317"/>
          <w:jc w:val="center"/>
        </w:trPr>
        <w:tc>
          <w:tcPr>
            <w:tcW w:w="0" w:type="auto"/>
            <w:tcBorders>
              <w:top w:val="nil"/>
              <w:left w:val="nil"/>
              <w:bottom w:val="nil"/>
              <w:right w:val="nil"/>
            </w:tcBorders>
            <w:vAlign w:val="center"/>
          </w:tcPr>
          <w:p w14:paraId="57A0115E" w14:textId="5A7A9083"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A345D4">
              <w:rPr>
                <w:sz w:val="22"/>
                <w:szCs w:val="22"/>
              </w:rPr>
              <w:instrText xml:space="preserve"> ADDIN EN.CITE &lt;EndNote&gt;&lt;Cite AuthorYear="1"&gt;&lt;Author&gt;Kaveh&lt;/Author&gt;&lt;Year&gt;2014&lt;/Year&gt;&lt;RecNum&gt;591&lt;/RecNum&gt;&lt;DisplayText&gt;Kaveh et al. (2014)&lt;/DisplayText&gt;&lt;record&gt;&lt;rec-number&gt;591&lt;/rec-number&gt;&lt;foreign-keys&gt;&lt;key app="EN" db-id="xtrtpexd9zwesae9vrlxa5fbrpepps92x2sf" timestamp="1681144885" guid="c6bb75a9-0d29-4a0e-9f4e-7c59810a0ee3"&gt;591&lt;/key&gt;&lt;/foreign-keys&gt;&lt;ref-type name="Journal Article"&gt;17&lt;/ref-type&gt;&lt;contributors&gt;&lt;authors&gt;&lt;author&gt;Kaveh, N. Shojai&lt;/author&gt;&lt;author&gt;Rudolph, E. S. J.&lt;/author&gt;&lt;author&gt;van Hemert, P.&lt;/author&gt;&lt;author&gt;Rossen, W. R.&lt;/author&gt;&lt;author&gt;Wolf, K. H.&lt;/author&gt;&lt;/authors&gt;&lt;/contributors&gt;&lt;titles&gt;&lt;title&gt;Wettability Evaluation of a CO2/Water/Bentheimer Sandstone System: Contact Angle, Dissolution, and Bubble Size&lt;/title&gt;&lt;secondary-title&gt;Energy &amp;amp; Fuels&lt;/secondary-title&gt;&lt;/titles&gt;&lt;periodical&gt;&lt;full-title&gt;Energy &amp;amp; Fuels&lt;/full-title&gt;&lt;/periodical&gt;&lt;pages&gt;4002-4020&lt;/pages&gt;&lt;volume&gt;28&lt;/volume&gt;&lt;number&gt;6&lt;/number&gt;&lt;keywords&gt;&lt;keyword&gt;Applied sciences&lt;/keyword&gt;&lt;keyword&gt;Energy&lt;/keyword&gt;&lt;keyword&gt;Energy. Thermal use of fuels&lt;/keyword&gt;&lt;keyword&gt;Exact sciences and technology&lt;/keyword&gt;&lt;keyword&gt;Fuels&lt;/keyword&gt;&lt;/keywords&gt;&lt;dates&gt;&lt;year&gt;2014&lt;/year&gt;&lt;/dates&gt;&lt;pub-location&gt;Washington, DC&lt;/pub-location&gt;&lt;publisher&gt;Washington, DC: American Chemical Society&lt;/publisher&gt;&lt;isbn&gt;0887-0624&lt;/isbn&gt;&lt;urls&gt;&lt;related-urls&gt;&lt;url&gt;https://doi.org/10.1021/ef500034j&lt;/url&gt;&lt;/related-urls&gt;&lt;/urls&gt;&lt;electronic-resource-num&gt;10.1021/ef500034j&lt;/electronic-resource-num&gt;&lt;/record&gt;&lt;/Cite&gt;&lt;/EndNote&gt;</w:instrText>
            </w:r>
            <w:r>
              <w:rPr>
                <w:sz w:val="22"/>
                <w:szCs w:val="22"/>
              </w:rPr>
              <w:fldChar w:fldCharType="separate"/>
            </w:r>
            <w:r>
              <w:rPr>
                <w:noProof/>
                <w:sz w:val="22"/>
                <w:szCs w:val="22"/>
              </w:rPr>
              <w:t>Kaveh et al. (2014)</w:t>
            </w:r>
            <w:r>
              <w:rPr>
                <w:sz w:val="22"/>
                <w:szCs w:val="22"/>
              </w:rPr>
              <w:fldChar w:fldCharType="end"/>
            </w:r>
          </w:p>
        </w:tc>
        <w:tc>
          <w:tcPr>
            <w:tcW w:w="0" w:type="auto"/>
            <w:tcBorders>
              <w:top w:val="nil"/>
              <w:left w:val="nil"/>
              <w:bottom w:val="nil"/>
              <w:right w:val="nil"/>
            </w:tcBorders>
            <w:vAlign w:val="center"/>
          </w:tcPr>
          <w:p w14:paraId="3555060C"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 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58DFA722" w14:textId="775184FC"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Sil</w:t>
            </w:r>
            <w:r>
              <w:rPr>
                <w:rFonts w:asciiTheme="majorHAnsi" w:hAnsiTheme="majorHAnsi" w:cstheme="majorHAnsi"/>
                <w:sz w:val="22"/>
                <w:szCs w:val="22"/>
              </w:rPr>
              <w:t>ica-rich</w:t>
            </w:r>
            <w:r w:rsidRPr="00780D23">
              <w:rPr>
                <w:rFonts w:asciiTheme="majorHAnsi" w:hAnsiTheme="majorHAnsi" w:cstheme="majorHAnsi"/>
                <w:sz w:val="22"/>
                <w:szCs w:val="22"/>
              </w:rPr>
              <w:t xml:space="preserve"> shale</w:t>
            </w:r>
          </w:p>
        </w:tc>
        <w:tc>
          <w:tcPr>
            <w:tcW w:w="0" w:type="auto"/>
            <w:tcBorders>
              <w:top w:val="nil"/>
              <w:left w:val="nil"/>
              <w:bottom w:val="nil"/>
              <w:right w:val="nil"/>
            </w:tcBorders>
            <w:vAlign w:val="center"/>
          </w:tcPr>
          <w:p w14:paraId="539FBA1E" w14:textId="534DDBE6"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19D5DC85" w14:textId="4B52DB25"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3C798BD8"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113-122</w:t>
            </w:r>
          </w:p>
        </w:tc>
        <w:tc>
          <w:tcPr>
            <w:tcW w:w="0" w:type="auto"/>
            <w:tcBorders>
              <w:top w:val="nil"/>
              <w:left w:val="nil"/>
              <w:bottom w:val="nil"/>
              <w:right w:val="nil"/>
            </w:tcBorders>
            <w:vAlign w:val="center"/>
          </w:tcPr>
          <w:p w14:paraId="1DF6B9C8"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110-2170</w:t>
            </w:r>
          </w:p>
        </w:tc>
        <w:tc>
          <w:tcPr>
            <w:tcW w:w="0" w:type="auto"/>
            <w:tcBorders>
              <w:top w:val="nil"/>
              <w:left w:val="nil"/>
              <w:bottom w:val="nil"/>
              <w:right w:val="nil"/>
            </w:tcBorders>
            <w:vAlign w:val="center"/>
          </w:tcPr>
          <w:p w14:paraId="1D41FF1B"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0-4.2</w:t>
            </w:r>
          </w:p>
        </w:tc>
        <w:tc>
          <w:tcPr>
            <w:tcW w:w="0" w:type="auto"/>
            <w:tcBorders>
              <w:top w:val="nil"/>
              <w:left w:val="nil"/>
              <w:bottom w:val="nil"/>
              <w:right w:val="nil"/>
            </w:tcBorders>
            <w:vAlign w:val="center"/>
          </w:tcPr>
          <w:p w14:paraId="07E4734C"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11-49</w:t>
            </w:r>
          </w:p>
        </w:tc>
      </w:tr>
      <w:tr w:rsidR="006D1363" w:rsidRPr="00136356" w14:paraId="05B8617C" w14:textId="77777777" w:rsidTr="006D1363">
        <w:trPr>
          <w:trHeight w:val="317"/>
          <w:jc w:val="center"/>
        </w:trPr>
        <w:tc>
          <w:tcPr>
            <w:tcW w:w="0" w:type="auto"/>
            <w:tcBorders>
              <w:top w:val="nil"/>
              <w:left w:val="nil"/>
              <w:bottom w:val="nil"/>
              <w:right w:val="nil"/>
            </w:tcBorders>
            <w:vAlign w:val="center"/>
          </w:tcPr>
          <w:p w14:paraId="2E9C825F" w14:textId="361BFBCA"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F96F0F">
              <w:rPr>
                <w:sz w:val="22"/>
                <w:szCs w:val="22"/>
              </w:rPr>
              <w:instrText xml:space="preserve"> ADDIN EN.CITE &lt;EndNote&gt;&lt;Cite AuthorYear="1"&gt;&lt;Author&gt;Guiltinan&lt;/Author&gt;&lt;Year&gt;2017&lt;/Year&gt;&lt;RecNum&gt;635&lt;/RecNum&gt;&lt;DisplayText&gt;Guiltinan et al. (2017)&lt;/DisplayText&gt;&lt;record&gt;&lt;rec-number&gt;635&lt;/rec-number&gt;&lt;foreign-keys&gt;&lt;key app="EN" db-id="xtrtpexd9zwesae9vrlxa5fbrpepps92x2sf" timestamp="1681180020" guid="83506041-d456-4d6a-bb61-dcab4434d845"&gt;635&lt;/key&gt;&lt;/foreign-keys&gt;&lt;ref-type name="Journal Article"&gt;17&lt;/ref-type&gt;&lt;contributors&gt;&lt;authors&gt;&lt;author&gt;Guiltinan, Eric J.&lt;/author&gt;&lt;author&gt;Cardenas, M. Bayani&lt;/author&gt;&lt;author&gt;Bennett, Philip C.&lt;/author&gt;&lt;author&gt;Zhang, Tongwei&lt;/author&gt;&lt;author&gt;Espinoza, D. Nicolas&lt;/author&gt;&lt;/authors&gt;&lt;/contributors&gt;&lt;titles&gt;&lt;title&gt;The effect of organic matter and thermal maturity on the wettability of supercritical CO 2 on organic shales&lt;/title&gt;&lt;secondary-title&gt;International Journal of Greenhouse Gas Control&lt;/secondary-title&gt;&lt;/titles&gt;&lt;periodical&gt;&lt;full-title&gt;International Journal of Greenhouse Gas Control&lt;/full-title&gt;&lt;/periodical&gt;&lt;volume&gt;65&lt;/volume&gt;&lt;number&gt;C&lt;/number&gt;&lt;keywords&gt;&lt;keyword&gt;nuclear (including radiation effects), carbon sequestration&lt;/keyword&gt;&lt;/keywords&gt;&lt;dates&gt;&lt;year&gt;2017&lt;/year&gt;&lt;/dates&gt;&lt;pub-location&gt;United States&lt;/pub-location&gt;&lt;publisher&gt;United States: Elsevier&lt;/publisher&gt;&lt;isbn&gt;1750-5836&lt;/isbn&gt;&lt;urls&gt;&lt;related-urls&gt;&lt;url&gt;https://doi.org/10.1016/j.ijggc.2017.08.006&lt;/url&gt;&lt;/related-urls&gt;&lt;/urls&gt;&lt;electronic-resource-num&gt;10.1016/j.ijggc.2017.08.006&lt;/electronic-resource-num&gt;&lt;/record&gt;&lt;/Cite&gt;&lt;/EndNote&gt;</w:instrText>
            </w:r>
            <w:r>
              <w:rPr>
                <w:sz w:val="22"/>
                <w:szCs w:val="22"/>
              </w:rPr>
              <w:fldChar w:fldCharType="separate"/>
            </w:r>
            <w:r>
              <w:rPr>
                <w:noProof/>
                <w:sz w:val="22"/>
                <w:szCs w:val="22"/>
              </w:rPr>
              <w:t>Guiltinan et al. (2017)</w:t>
            </w:r>
            <w:r>
              <w:rPr>
                <w:sz w:val="22"/>
                <w:szCs w:val="22"/>
              </w:rPr>
              <w:fldChar w:fldCharType="end"/>
            </w:r>
          </w:p>
        </w:tc>
        <w:tc>
          <w:tcPr>
            <w:tcW w:w="0" w:type="auto"/>
            <w:tcBorders>
              <w:top w:val="nil"/>
              <w:left w:val="nil"/>
              <w:bottom w:val="nil"/>
              <w:right w:val="nil"/>
            </w:tcBorders>
            <w:vAlign w:val="center"/>
          </w:tcPr>
          <w:p w14:paraId="5E6719F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O+NaBr</w:t>
            </w:r>
          </w:p>
        </w:tc>
        <w:tc>
          <w:tcPr>
            <w:tcW w:w="0" w:type="auto"/>
            <w:tcBorders>
              <w:top w:val="nil"/>
              <w:left w:val="nil"/>
              <w:bottom w:val="nil"/>
              <w:right w:val="nil"/>
            </w:tcBorders>
            <w:vAlign w:val="center"/>
          </w:tcPr>
          <w:p w14:paraId="1A55E7DF" w14:textId="5D1E2839"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Barnett shale</w:t>
            </w:r>
          </w:p>
        </w:tc>
        <w:tc>
          <w:tcPr>
            <w:tcW w:w="0" w:type="auto"/>
            <w:tcBorders>
              <w:top w:val="nil"/>
              <w:left w:val="nil"/>
              <w:bottom w:val="nil"/>
              <w:right w:val="nil"/>
            </w:tcBorders>
            <w:vAlign w:val="center"/>
          </w:tcPr>
          <w:p w14:paraId="5EED9E92" w14:textId="60C07CFB"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x-CT</w:t>
            </w:r>
          </w:p>
        </w:tc>
        <w:tc>
          <w:tcPr>
            <w:tcW w:w="0" w:type="auto"/>
            <w:tcBorders>
              <w:top w:val="nil"/>
              <w:left w:val="nil"/>
              <w:bottom w:val="nil"/>
              <w:right w:val="nil"/>
            </w:tcBorders>
            <w:vAlign w:val="center"/>
          </w:tcPr>
          <w:p w14:paraId="345AF071" w14:textId="14522578"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1FC6FA3E"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68-140</w:t>
            </w:r>
          </w:p>
        </w:tc>
        <w:tc>
          <w:tcPr>
            <w:tcW w:w="0" w:type="auto"/>
            <w:tcBorders>
              <w:top w:val="nil"/>
              <w:left w:val="nil"/>
              <w:bottom w:val="nil"/>
              <w:right w:val="nil"/>
            </w:tcBorders>
            <w:vAlign w:val="center"/>
          </w:tcPr>
          <w:p w14:paraId="2F7AD22C"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2000</w:t>
            </w:r>
          </w:p>
        </w:tc>
        <w:tc>
          <w:tcPr>
            <w:tcW w:w="0" w:type="auto"/>
            <w:tcBorders>
              <w:top w:val="nil"/>
              <w:left w:val="nil"/>
              <w:bottom w:val="nil"/>
              <w:right w:val="nil"/>
            </w:tcBorders>
            <w:vAlign w:val="center"/>
          </w:tcPr>
          <w:p w14:paraId="15DDBDED"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5</w:t>
            </w:r>
          </w:p>
        </w:tc>
        <w:tc>
          <w:tcPr>
            <w:tcW w:w="0" w:type="auto"/>
            <w:tcBorders>
              <w:top w:val="nil"/>
              <w:left w:val="nil"/>
              <w:bottom w:val="nil"/>
              <w:right w:val="nil"/>
            </w:tcBorders>
            <w:vAlign w:val="center"/>
          </w:tcPr>
          <w:p w14:paraId="76CBDBB3"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7-29</w:t>
            </w:r>
          </w:p>
        </w:tc>
      </w:tr>
      <w:tr w:rsidR="006D1363" w:rsidRPr="00136356" w14:paraId="0E8F0590" w14:textId="77777777" w:rsidTr="006D1363">
        <w:trPr>
          <w:trHeight w:val="317"/>
          <w:jc w:val="center"/>
        </w:trPr>
        <w:tc>
          <w:tcPr>
            <w:tcW w:w="0" w:type="auto"/>
            <w:tcBorders>
              <w:top w:val="nil"/>
              <w:left w:val="nil"/>
              <w:bottom w:val="nil"/>
              <w:right w:val="nil"/>
            </w:tcBorders>
            <w:vAlign w:val="center"/>
          </w:tcPr>
          <w:p w14:paraId="0D80847A" w14:textId="3301F02F"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5C0118">
              <w:rPr>
                <w:sz w:val="22"/>
                <w:szCs w:val="22"/>
              </w:rPr>
              <w:instrText xml:space="preserve"> ADDIN EN.CITE &lt;EndNote&gt;&lt;Cite AuthorYear="1"&gt;&lt;Author&gt;Yang&lt;/Author&gt;&lt;Year&gt;2008&lt;/Year&gt;&lt;RecNum&gt;617&lt;/RecNum&gt;&lt;DisplayText&gt;Yang et al. (2008)&lt;/DisplayText&gt;&lt;record&gt;&lt;rec-number&gt;617&lt;/rec-number&gt;&lt;foreign-keys&gt;&lt;key app="EN" db-id="xtrtpexd9zwesae9vrlxa5fbrpepps92x2sf" timestamp="1681165303" guid="e3cc5bf4-9ec4-4007-b838-9e878e762e27"&gt;617&lt;/key&gt;&lt;/foreign-keys&gt;&lt;ref-type name="Journal Article"&gt;17&lt;/ref-type&gt;&lt;contributors&gt;&lt;authors&gt;&lt;author&gt;Yang, Daoyong&lt;/author&gt;&lt;author&gt;Gu, Yongan&lt;/author&gt;&lt;author&gt;Tontiwachwuthikul, Paitoon&lt;/author&gt;&lt;/authors&gt;&lt;/contributors&gt;&lt;titles&gt;&lt;title&gt;Wettability Determination of the Reservoir Brine−Reservoir Rock System with Dissolution of CO2 at High Pressures and Elevated Temperatures&lt;/title&gt;&lt;secondary-title&gt;Energy &amp;amp; Fuels&lt;/secondary-title&gt;&lt;/titles&gt;&lt;periodical&gt;&lt;full-title&gt;Energy &amp;amp; Fuels&lt;/full-title&gt;&lt;/periodical&gt;&lt;pages&gt;504-509&lt;/pages&gt;&lt;volume&gt;22&lt;/volume&gt;&lt;number&gt;1&lt;/number&gt;&lt;keywords&gt;&lt;keyword&gt;Applied sciences&lt;/keyword&gt;&lt;keyword&gt;Crude oil, natural gas and petroleum products&lt;/keyword&gt;&lt;keyword&gt;Crude oil, natural gas, oil shales producing equipements and methods&lt;/keyword&gt;&lt;keyword&gt;Energy&lt;/keyword&gt;&lt;keyword&gt;Exact sciences and technology&lt;/keyword&gt;&lt;keyword&gt;Fossil Fuels&lt;/keyword&gt;&lt;keyword&gt;Fuels&lt;/keyword&gt;&lt;keyword&gt;Prospecting and production of crude oil, natural gas, oil shales and tar sands&lt;/keyword&gt;&lt;/keywords&gt;&lt;dates&gt;&lt;year&gt;2008&lt;/year&gt;&lt;/dates&gt;&lt;pub-location&gt;Washington, DC&lt;/pub-location&gt;&lt;publisher&gt;Washington, DC: American Chemical Society&lt;/publisher&gt;&lt;isbn&gt;0887-0624&lt;/isbn&gt;&lt;urls&gt;&lt;related-urls&gt;&lt;url&gt;https://doi.org/10.1021/ef700383x&lt;/url&gt;&lt;/related-urls&gt;&lt;/urls&gt;&lt;electronic-resource-num&gt;10.1021/ef700383x&lt;/electronic-resource-num&gt;&lt;/record&gt;&lt;/Cite&gt;&lt;/EndNote&gt;</w:instrText>
            </w:r>
            <w:r>
              <w:rPr>
                <w:sz w:val="22"/>
                <w:szCs w:val="22"/>
              </w:rPr>
              <w:fldChar w:fldCharType="separate"/>
            </w:r>
            <w:r>
              <w:rPr>
                <w:noProof/>
                <w:sz w:val="22"/>
                <w:szCs w:val="22"/>
              </w:rPr>
              <w:t>Yang et al. (2008)</w:t>
            </w:r>
            <w:r>
              <w:rPr>
                <w:sz w:val="22"/>
                <w:szCs w:val="22"/>
              </w:rPr>
              <w:fldChar w:fldCharType="end"/>
            </w:r>
          </w:p>
        </w:tc>
        <w:tc>
          <w:tcPr>
            <w:tcW w:w="0" w:type="auto"/>
            <w:tcBorders>
              <w:top w:val="nil"/>
              <w:left w:val="nil"/>
              <w:bottom w:val="nil"/>
              <w:right w:val="nil"/>
            </w:tcBorders>
            <w:vAlign w:val="center"/>
          </w:tcPr>
          <w:p w14:paraId="10E2515F"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Mixed brine</w:t>
            </w:r>
          </w:p>
        </w:tc>
        <w:tc>
          <w:tcPr>
            <w:tcW w:w="0" w:type="auto"/>
            <w:tcBorders>
              <w:top w:val="nil"/>
              <w:left w:val="nil"/>
              <w:bottom w:val="nil"/>
              <w:right w:val="nil"/>
            </w:tcBorders>
            <w:vAlign w:val="center"/>
          </w:tcPr>
          <w:p w14:paraId="465A462F" w14:textId="58339A2D" w:rsidR="00FC62AE"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Limestone</w:t>
            </w:r>
          </w:p>
        </w:tc>
        <w:tc>
          <w:tcPr>
            <w:tcW w:w="0" w:type="auto"/>
            <w:tcBorders>
              <w:top w:val="nil"/>
              <w:left w:val="nil"/>
              <w:bottom w:val="nil"/>
              <w:right w:val="nil"/>
            </w:tcBorders>
            <w:vAlign w:val="center"/>
          </w:tcPr>
          <w:p w14:paraId="79BE4574" w14:textId="3B85BB9A"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SD</w:t>
            </w:r>
          </w:p>
        </w:tc>
        <w:tc>
          <w:tcPr>
            <w:tcW w:w="0" w:type="auto"/>
            <w:tcBorders>
              <w:top w:val="nil"/>
              <w:left w:val="nil"/>
              <w:bottom w:val="nil"/>
              <w:right w:val="nil"/>
            </w:tcBorders>
            <w:vAlign w:val="center"/>
          </w:tcPr>
          <w:p w14:paraId="5558702C" w14:textId="49F04B9F"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3CD41D7A"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81-136</w:t>
            </w:r>
          </w:p>
        </w:tc>
        <w:tc>
          <w:tcPr>
            <w:tcW w:w="0" w:type="auto"/>
            <w:tcBorders>
              <w:top w:val="nil"/>
              <w:left w:val="nil"/>
              <w:bottom w:val="nil"/>
              <w:right w:val="nil"/>
            </w:tcBorders>
            <w:vAlign w:val="center"/>
          </w:tcPr>
          <w:p w14:paraId="307BB4D4"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15-2900</w:t>
            </w:r>
          </w:p>
        </w:tc>
        <w:tc>
          <w:tcPr>
            <w:tcW w:w="0" w:type="auto"/>
            <w:tcBorders>
              <w:top w:val="nil"/>
              <w:left w:val="nil"/>
              <w:bottom w:val="nil"/>
              <w:right w:val="nil"/>
            </w:tcBorders>
            <w:vAlign w:val="center"/>
          </w:tcPr>
          <w:p w14:paraId="14D4E4E3" w14:textId="766178A4" w:rsidR="00FC62AE" w:rsidRPr="00780D23" w:rsidRDefault="007F10DB" w:rsidP="00FC62AE">
            <w:pPr>
              <w:keepNext/>
              <w:spacing w:line="360" w:lineRule="auto"/>
              <w:jc w:val="center"/>
              <w:rPr>
                <w:rFonts w:asciiTheme="majorHAnsi" w:hAnsiTheme="majorHAnsi" w:cstheme="majorHAnsi"/>
                <w:sz w:val="22"/>
                <w:szCs w:val="22"/>
              </w:rPr>
            </w:pPr>
            <w:r>
              <w:rPr>
                <w:rFonts w:asciiTheme="majorHAnsi" w:hAnsiTheme="majorHAnsi" w:cstheme="majorHAnsi"/>
                <w:sz w:val="22"/>
                <w:szCs w:val="22"/>
              </w:rPr>
              <w:t>-</w:t>
            </w:r>
          </w:p>
        </w:tc>
        <w:tc>
          <w:tcPr>
            <w:tcW w:w="0" w:type="auto"/>
            <w:tcBorders>
              <w:top w:val="nil"/>
              <w:left w:val="nil"/>
              <w:bottom w:val="nil"/>
              <w:right w:val="nil"/>
            </w:tcBorders>
            <w:vAlign w:val="center"/>
          </w:tcPr>
          <w:p w14:paraId="465D90F6"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3</w:t>
            </w:r>
            <w:r>
              <w:rPr>
                <w:rFonts w:asciiTheme="majorHAnsi" w:hAnsiTheme="majorHAnsi" w:cstheme="majorHAnsi"/>
                <w:sz w:val="22"/>
                <w:szCs w:val="22"/>
              </w:rPr>
              <w:t>2</w:t>
            </w:r>
            <w:r w:rsidRPr="00780D23">
              <w:rPr>
                <w:rFonts w:asciiTheme="majorHAnsi" w:hAnsiTheme="majorHAnsi" w:cstheme="majorHAnsi"/>
                <w:sz w:val="22"/>
                <w:szCs w:val="22"/>
              </w:rPr>
              <w:t>-</w:t>
            </w:r>
            <w:r>
              <w:rPr>
                <w:rFonts w:asciiTheme="majorHAnsi" w:hAnsiTheme="majorHAnsi" w:cstheme="majorHAnsi"/>
                <w:sz w:val="22"/>
                <w:szCs w:val="22"/>
              </w:rPr>
              <w:t>99</w:t>
            </w:r>
          </w:p>
        </w:tc>
      </w:tr>
      <w:tr w:rsidR="006D1363" w:rsidRPr="00136356" w14:paraId="6C0E518E" w14:textId="77777777" w:rsidTr="006D1363">
        <w:trPr>
          <w:trHeight w:val="317"/>
          <w:jc w:val="center"/>
        </w:trPr>
        <w:tc>
          <w:tcPr>
            <w:tcW w:w="0" w:type="auto"/>
            <w:tcBorders>
              <w:top w:val="nil"/>
              <w:left w:val="nil"/>
              <w:bottom w:val="nil"/>
              <w:right w:val="nil"/>
            </w:tcBorders>
            <w:vAlign w:val="center"/>
          </w:tcPr>
          <w:p w14:paraId="1FD510C6" w14:textId="4231159E"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5C0118">
              <w:rPr>
                <w:sz w:val="22"/>
                <w:szCs w:val="22"/>
              </w:rPr>
              <w:instrText xml:space="preserve"> ADDIN EN.CITE &lt;EndNote&gt;&lt;Cite AuthorYear="1"&gt;&lt;Author&gt;Tonnet&lt;/Author&gt;&lt;Year&gt;2011&lt;/Year&gt;&lt;RecNum&gt;618&lt;/RecNum&gt;&lt;DisplayText&gt;Tonnet et al. (2011)&lt;/DisplayText&gt;&lt;record&gt;&lt;rec-number&gt;618&lt;/rec-number&gt;&lt;foreign-keys&gt;&lt;key app="EN" db-id="xtrtpexd9zwesae9vrlxa5fbrpepps92x2sf" timestamp="1681165523" guid="80461b41-cbfc-475a-95c0-d1a68ebeda40"&gt;618&lt;/key&gt;&lt;/foreign-keys&gt;&lt;ref-type name="Journal Article"&gt;17&lt;/ref-type&gt;&lt;contributors&gt;&lt;authors&gt;&lt;author&gt;Tonnet, Nicolas&lt;/author&gt;&lt;author&gt;Mouronval, Gérard&lt;/author&gt;&lt;author&gt;Chiquet, Pierre&lt;/author&gt;&lt;author&gt;Broseta, Daniel&lt;/author&gt;&lt;/authors&gt;&lt;/contributors&gt;&lt;titles&gt;&lt;title&gt;Petrophysical assessment of a carbonate-rich caprock for CO2 geological storage purposes&lt;/title&gt;&lt;secondary-title&gt;Energy Procedia&lt;/secondary-title&gt;&lt;/titles&gt;&lt;periodical&gt;&lt;full-title&gt;Energy Procedia&lt;/full-title&gt;&lt;/periodical&gt;&lt;pages&gt;5422-5429&lt;/pages&gt;&lt;volume&gt;4&lt;/volume&gt;&lt;keywords&gt;&lt;keyword&gt;Caprock integrity&lt;/keyword&gt;&lt;keyword&gt;Chemical Physics&lt;/keyword&gt;&lt;keyword&gt;CO2 storage&lt;/keyword&gt;&lt;keyword&gt;Physics&lt;/keyword&gt;&lt;/keywords&gt;&lt;dates&gt;&lt;year&gt;2011&lt;/year&gt;&lt;/dates&gt;&lt;publisher&gt;Elsevier Ltd&lt;/publisher&gt;&lt;isbn&gt;1876-6102&lt;/isbn&gt;&lt;urls&gt;&lt;related-urls&gt;&lt;url&gt;https://doi.org/10.1016/j.egypro.2011.02.527&lt;/url&gt;&lt;/related-urls&gt;&lt;/urls&gt;&lt;electronic-resource-num&gt;10.1016/j.egypro.2011.02.527&lt;/electronic-resource-num&gt;&lt;/record&gt;&lt;/Cite&gt;&lt;/EndNote&gt;</w:instrText>
            </w:r>
            <w:r>
              <w:rPr>
                <w:sz w:val="22"/>
                <w:szCs w:val="22"/>
              </w:rPr>
              <w:fldChar w:fldCharType="separate"/>
            </w:r>
            <w:r>
              <w:rPr>
                <w:noProof/>
                <w:sz w:val="22"/>
                <w:szCs w:val="22"/>
              </w:rPr>
              <w:t>Tonnet et al. (2011)</w:t>
            </w:r>
            <w:r>
              <w:rPr>
                <w:sz w:val="22"/>
                <w:szCs w:val="22"/>
              </w:rPr>
              <w:fldChar w:fldCharType="end"/>
            </w:r>
          </w:p>
        </w:tc>
        <w:tc>
          <w:tcPr>
            <w:tcW w:w="0" w:type="auto"/>
            <w:tcBorders>
              <w:top w:val="nil"/>
              <w:left w:val="nil"/>
              <w:bottom w:val="nil"/>
              <w:right w:val="nil"/>
            </w:tcBorders>
            <w:vAlign w:val="center"/>
          </w:tcPr>
          <w:p w14:paraId="34665490"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nil"/>
              <w:right w:val="nil"/>
            </w:tcBorders>
            <w:vAlign w:val="center"/>
          </w:tcPr>
          <w:p w14:paraId="0271A571" w14:textId="195700D8" w:rsidR="00FC62AE"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Calcite-rich shale</w:t>
            </w:r>
          </w:p>
        </w:tc>
        <w:tc>
          <w:tcPr>
            <w:tcW w:w="0" w:type="auto"/>
            <w:tcBorders>
              <w:top w:val="nil"/>
              <w:left w:val="nil"/>
              <w:bottom w:val="nil"/>
              <w:right w:val="nil"/>
            </w:tcBorders>
            <w:vAlign w:val="center"/>
          </w:tcPr>
          <w:p w14:paraId="02BCC071" w14:textId="5214EE4A" w:rsidR="00FC62AE"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CB</w:t>
            </w:r>
          </w:p>
        </w:tc>
        <w:tc>
          <w:tcPr>
            <w:tcW w:w="0" w:type="auto"/>
            <w:tcBorders>
              <w:top w:val="nil"/>
              <w:left w:val="nil"/>
              <w:bottom w:val="nil"/>
              <w:right w:val="nil"/>
            </w:tcBorders>
            <w:vAlign w:val="center"/>
          </w:tcPr>
          <w:p w14:paraId="54C6EF88" w14:textId="7B9676BC" w:rsidR="00FC62AE" w:rsidRPr="00780D23" w:rsidRDefault="00FC62AE" w:rsidP="00FC62AE">
            <w:pPr>
              <w:spacing w:line="360" w:lineRule="auto"/>
              <w:jc w:val="center"/>
              <w:rPr>
                <w:rFonts w:asciiTheme="majorHAnsi" w:hAnsiTheme="majorHAnsi" w:cstheme="majorHAnsi"/>
                <w:sz w:val="22"/>
                <w:szCs w:val="22"/>
              </w:rPr>
            </w:pP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bottom"/>
          </w:tcPr>
          <w:p w14:paraId="6EE00F5E"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284</w:t>
            </w:r>
          </w:p>
        </w:tc>
        <w:tc>
          <w:tcPr>
            <w:tcW w:w="0" w:type="auto"/>
            <w:tcBorders>
              <w:top w:val="nil"/>
              <w:left w:val="nil"/>
              <w:bottom w:val="nil"/>
              <w:right w:val="nil"/>
            </w:tcBorders>
            <w:vAlign w:val="center"/>
          </w:tcPr>
          <w:p w14:paraId="24BA769F"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120-2030</w:t>
            </w:r>
          </w:p>
        </w:tc>
        <w:tc>
          <w:tcPr>
            <w:tcW w:w="0" w:type="auto"/>
            <w:tcBorders>
              <w:top w:val="nil"/>
              <w:left w:val="nil"/>
              <w:bottom w:val="nil"/>
              <w:right w:val="nil"/>
            </w:tcBorders>
            <w:vAlign w:val="center"/>
          </w:tcPr>
          <w:p w14:paraId="206573C7"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0.8</w:t>
            </w:r>
          </w:p>
        </w:tc>
        <w:tc>
          <w:tcPr>
            <w:tcW w:w="0" w:type="auto"/>
            <w:tcBorders>
              <w:top w:val="nil"/>
              <w:left w:val="nil"/>
              <w:bottom w:val="nil"/>
              <w:right w:val="nil"/>
            </w:tcBorders>
            <w:vAlign w:val="center"/>
          </w:tcPr>
          <w:p w14:paraId="6F174DBD"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12-17</w:t>
            </w:r>
          </w:p>
        </w:tc>
      </w:tr>
      <w:tr w:rsidR="006D1363" w:rsidRPr="00136356" w14:paraId="1357661D" w14:textId="77777777" w:rsidTr="006D1363">
        <w:trPr>
          <w:trHeight w:val="317"/>
          <w:jc w:val="center"/>
        </w:trPr>
        <w:tc>
          <w:tcPr>
            <w:tcW w:w="0" w:type="auto"/>
            <w:tcBorders>
              <w:top w:val="nil"/>
              <w:left w:val="nil"/>
              <w:bottom w:val="nil"/>
              <w:right w:val="nil"/>
            </w:tcBorders>
            <w:vAlign w:val="center"/>
          </w:tcPr>
          <w:p w14:paraId="7C5BA533" w14:textId="5BCA33E6"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812F80">
              <w:rPr>
                <w:sz w:val="22"/>
                <w:szCs w:val="22"/>
              </w:rPr>
              <w:instrText xml:space="preserve"> ADDIN EN.CITE &lt;EndNote&gt;&lt;Cite AuthorYear="1"&gt;&lt;Author&gt;Andrew&lt;/Author&gt;&lt;Year&gt;2014&lt;/Year&gt;&lt;RecNum&gt;619&lt;/RecNum&gt;&lt;DisplayText&gt;Andrew et al. (2014)&lt;/DisplayText&gt;&lt;record&gt;&lt;rec-number&gt;619&lt;/rec-number&gt;&lt;foreign-keys&gt;&lt;key app="EN" db-id="xtrtpexd9zwesae9vrlxa5fbrpepps92x2sf" timestamp="1681165615" guid="06352044-1450-48a0-b85f-93a1e3464729"&gt;619&lt;/key&gt;&lt;/foreign-keys&gt;&lt;ref-type name="Journal Article"&gt;17&lt;/ref-type&gt;&lt;contributors&gt;&lt;authors&gt;&lt;author&gt;Andrew, Matthew&lt;/author&gt;&lt;author&gt;Bijeljic, Branko&lt;/author&gt;&lt;author&gt;Blunt, Martin J.&lt;/author&gt;&lt;/authors&gt;&lt;/contributors&gt;&lt;titles&gt;&lt;title&gt;Pore-scale contact angle measurements at reservoir conditions using X-ray microtomography&lt;/title&gt;&lt;secondary-title&gt;Advances in Water Resources&lt;/secondary-title&gt;&lt;/titles&gt;&lt;periodical&gt;&lt;full-title&gt;Advances in Water Resources&lt;/full-title&gt;&lt;/periodical&gt;&lt;pages&gt;24-31&lt;/pages&gt;&lt;volume&gt;68&lt;/volume&gt;&lt;keywords&gt;&lt;keyword&gt;Contact&lt;/keyword&gt;&lt;keyword&gt;Contact angle&lt;/keyword&gt;&lt;keyword&gt;Earth sciences&lt;/keyword&gt;&lt;keyword&gt;Earth, ocean, space&lt;/keyword&gt;&lt;keyword&gt;Exact sciences and technology&lt;/keyword&gt;&lt;keyword&gt;Fluid dynamics&lt;/keyword&gt;&lt;keyword&gt;Fluid flow&lt;/keyword&gt;&lt;keyword&gt;Fluids&lt;/keyword&gt;&lt;keyword&gt;Heterogeneity&lt;/keyword&gt;&lt;keyword&gt;Hydrogeology&lt;/keyword&gt;&lt;keyword&gt;Hydrology&lt;/keyword&gt;&lt;keyword&gt;Hydrology. Hydrogeology&lt;/keyword&gt;&lt;keyword&gt;Measurement&lt;/keyword&gt;&lt;keyword&gt;Micro-CT&lt;/keyword&gt;&lt;keyword&gt;Porescale&lt;/keyword&gt;&lt;keyword&gt;Reservoir condition&lt;/keyword&gt;&lt;keyword&gt;Reservoirs&lt;/keyword&gt;&lt;keyword&gt;Water resources&lt;/keyword&gt;&lt;keyword&gt;X-ray microtomography&lt;/keyword&gt;&lt;/keywords&gt;&lt;dates&gt;&lt;year&gt;2014&lt;/year&gt;&lt;/dates&gt;&lt;pub-location&gt;Kidlington&lt;/pub-location&gt;&lt;publisher&gt;Kidlington: Elsevier Ltd&lt;/publisher&gt;&lt;isbn&gt;0309-1708&lt;/isbn&gt;&lt;urls&gt;&lt;related-urls&gt;&lt;url&gt;https://doi.org/10.1016/j.advwatres.2014.02.014&lt;/url&gt;&lt;/related-urls&gt;&lt;/urls&gt;&lt;electronic-resource-num&gt;10.1016/j.advwatres.2014.02.014&lt;/electronic-resource-num&gt;&lt;/record&gt;&lt;/Cite&gt;&lt;/EndNote&gt;</w:instrText>
            </w:r>
            <w:r>
              <w:rPr>
                <w:sz w:val="22"/>
                <w:szCs w:val="22"/>
              </w:rPr>
              <w:fldChar w:fldCharType="separate"/>
            </w:r>
            <w:r>
              <w:rPr>
                <w:noProof/>
                <w:sz w:val="22"/>
                <w:szCs w:val="22"/>
              </w:rPr>
              <w:t>Andrew et al. (2014)</w:t>
            </w:r>
            <w:r>
              <w:rPr>
                <w:sz w:val="22"/>
                <w:szCs w:val="22"/>
              </w:rPr>
              <w:fldChar w:fldCharType="end"/>
            </w:r>
          </w:p>
        </w:tc>
        <w:tc>
          <w:tcPr>
            <w:tcW w:w="0" w:type="auto"/>
            <w:tcBorders>
              <w:top w:val="nil"/>
              <w:left w:val="nil"/>
              <w:bottom w:val="nil"/>
              <w:right w:val="nil"/>
            </w:tcBorders>
            <w:vAlign w:val="center"/>
          </w:tcPr>
          <w:p w14:paraId="3929770C"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O+KI</w:t>
            </w:r>
          </w:p>
        </w:tc>
        <w:tc>
          <w:tcPr>
            <w:tcW w:w="0" w:type="auto"/>
            <w:tcBorders>
              <w:top w:val="nil"/>
              <w:left w:val="nil"/>
              <w:bottom w:val="nil"/>
              <w:right w:val="nil"/>
            </w:tcBorders>
            <w:vAlign w:val="center"/>
          </w:tcPr>
          <w:p w14:paraId="47D43587" w14:textId="4DF1C53A" w:rsidR="00FC62AE" w:rsidRDefault="00FC62AE" w:rsidP="00FC62AE">
            <w:pPr>
              <w:spacing w:line="360" w:lineRule="auto"/>
              <w:jc w:val="center"/>
              <w:rPr>
                <w:rFonts w:asciiTheme="majorHAnsi" w:hAnsiTheme="majorHAnsi" w:cstheme="majorHAnsi"/>
                <w:sz w:val="22"/>
                <w:szCs w:val="22"/>
              </w:rPr>
            </w:pPr>
            <w:r>
              <w:rPr>
                <w:rFonts w:asciiTheme="majorHAnsi" w:hAnsiTheme="majorHAnsi" w:cstheme="majorHAnsi"/>
                <w:sz w:val="22"/>
                <w:szCs w:val="22"/>
              </w:rPr>
              <w:t>Limestone</w:t>
            </w:r>
          </w:p>
        </w:tc>
        <w:tc>
          <w:tcPr>
            <w:tcW w:w="0" w:type="auto"/>
            <w:tcBorders>
              <w:top w:val="nil"/>
              <w:left w:val="nil"/>
              <w:bottom w:val="nil"/>
              <w:right w:val="nil"/>
            </w:tcBorders>
            <w:vAlign w:val="center"/>
          </w:tcPr>
          <w:p w14:paraId="1C95B331" w14:textId="3BBB7AD2" w:rsidR="00FC62AE"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μ</w:t>
            </w:r>
            <w:r w:rsidRPr="00780D23">
              <w:rPr>
                <w:rFonts w:asciiTheme="majorHAnsi" w:hAnsiTheme="majorHAnsi" w:cstheme="majorHAnsi"/>
                <w:sz w:val="22"/>
                <w:szCs w:val="22"/>
              </w:rPr>
              <w:t>-CT</w:t>
            </w:r>
          </w:p>
        </w:tc>
        <w:tc>
          <w:tcPr>
            <w:tcW w:w="0" w:type="auto"/>
            <w:tcBorders>
              <w:top w:val="nil"/>
              <w:left w:val="nil"/>
              <w:bottom w:val="nil"/>
              <w:right w:val="nil"/>
            </w:tcBorders>
            <w:vAlign w:val="center"/>
          </w:tcPr>
          <w:p w14:paraId="06C8CA20" w14:textId="61325377"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nil"/>
              <w:right w:val="nil"/>
            </w:tcBorders>
            <w:vAlign w:val="bottom"/>
          </w:tcPr>
          <w:p w14:paraId="5FFEDB08"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122</w:t>
            </w:r>
          </w:p>
        </w:tc>
        <w:tc>
          <w:tcPr>
            <w:tcW w:w="0" w:type="auto"/>
            <w:tcBorders>
              <w:top w:val="nil"/>
              <w:left w:val="nil"/>
              <w:bottom w:val="nil"/>
              <w:right w:val="nil"/>
            </w:tcBorders>
            <w:vAlign w:val="center"/>
          </w:tcPr>
          <w:p w14:paraId="4F259E98"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1450</w:t>
            </w:r>
          </w:p>
        </w:tc>
        <w:tc>
          <w:tcPr>
            <w:tcW w:w="0" w:type="auto"/>
            <w:tcBorders>
              <w:top w:val="nil"/>
              <w:left w:val="nil"/>
              <w:bottom w:val="nil"/>
              <w:right w:val="nil"/>
            </w:tcBorders>
            <w:vAlign w:val="center"/>
          </w:tcPr>
          <w:p w14:paraId="7141FB24"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0.4</w:t>
            </w:r>
          </w:p>
        </w:tc>
        <w:tc>
          <w:tcPr>
            <w:tcW w:w="0" w:type="auto"/>
            <w:tcBorders>
              <w:top w:val="nil"/>
              <w:left w:val="nil"/>
              <w:bottom w:val="nil"/>
              <w:right w:val="nil"/>
            </w:tcBorders>
            <w:vAlign w:val="center"/>
          </w:tcPr>
          <w:p w14:paraId="0B4C90B0"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41</w:t>
            </w:r>
          </w:p>
        </w:tc>
      </w:tr>
      <w:tr w:rsidR="006D1363" w:rsidRPr="00136356" w14:paraId="20D84AA4" w14:textId="77777777" w:rsidTr="006D1363">
        <w:trPr>
          <w:trHeight w:val="317"/>
          <w:jc w:val="center"/>
        </w:trPr>
        <w:tc>
          <w:tcPr>
            <w:tcW w:w="0" w:type="auto"/>
            <w:tcBorders>
              <w:top w:val="nil"/>
              <w:left w:val="nil"/>
              <w:bottom w:val="nil"/>
              <w:right w:val="nil"/>
            </w:tcBorders>
            <w:vAlign w:val="center"/>
          </w:tcPr>
          <w:p w14:paraId="1AF52687" w14:textId="75152692"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7E15DF">
              <w:rPr>
                <w:sz w:val="22"/>
                <w:szCs w:val="22"/>
              </w:rPr>
              <w:instrText xml:space="preserve"> ADDIN EN.CITE &lt;EndNote&gt;&lt;Cite AuthorYear="1"&gt;&lt;Author&gt;Al-Yaseri&lt;/Author&gt;&lt;Year&gt;2017&lt;/Year&gt;&lt;RecNum&gt;620&lt;/RecNum&gt;&lt;DisplayText&gt;Al-Yaseri et al. (2017)&lt;/DisplayText&gt;&lt;record&gt;&lt;rec-number&gt;620&lt;/rec-number&gt;&lt;foreign-keys&gt;&lt;key app="EN" db-id="xtrtpexd9zwesae9vrlxa5fbrpepps92x2sf" timestamp="1681165659" guid="f7bf7798-cccf-444d-b67c-be96cc952302"&gt;620&lt;/key&gt;&lt;/foreign-keys&gt;&lt;ref-type name="Journal Article"&gt;17&lt;/ref-type&gt;&lt;contributors&gt;&lt;authors&gt;&lt;author&gt;Al-Yaseri, A. Z.&lt;/author&gt;&lt;author&gt;Roshan, H.&lt;/author&gt;&lt;author&gt;Zhang, Y.&lt;/author&gt;&lt;author&gt;Rahman, T.&lt;/author&gt;&lt;author&gt;Lebedev, M.&lt;/author&gt;&lt;author&gt;Barifcani, A.&lt;/author&gt;&lt;author&gt;Iglauer, S.&lt;/author&gt;&lt;/authors&gt;&lt;/contributors&gt;&lt;titles&gt;&lt;title&gt;Effect of the Temperature on CO2/Brine/Dolomite Wettability: Hydrophilic versus Hydrophobic Surfaces&lt;/title&gt;&lt;secondary-title&gt;Energy &amp;amp; Fuels&lt;/secondary-title&gt;&lt;/titles&gt;&lt;periodical&gt;&lt;full-title&gt;Energy &amp;amp; Fuels&lt;/full-title&gt;&lt;/periodical&gt;&lt;pages&gt;6329-6333&lt;/pages&gt;&lt;volume&gt;31&lt;/volume&gt;&lt;number&gt;6&lt;/number&gt;&lt;dates&gt;&lt;year&gt;2017&lt;/year&gt;&lt;/dates&gt;&lt;publisher&gt;American Chemical Society&lt;/publisher&gt;&lt;isbn&gt;0887-0624&lt;/isbn&gt;&lt;urls&gt;&lt;related-urls&gt;&lt;url&gt;https://doi.org/10.1021/acs.energyfuels.7b00745&lt;/url&gt;&lt;/related-urls&gt;&lt;/urls&gt;&lt;electronic-resource-num&gt;10.1021/acs.energyfuels.7b00745&lt;/electronic-resource-num&gt;&lt;/record&gt;&lt;/Cite&gt;&lt;/EndNote&gt;</w:instrText>
            </w:r>
            <w:r>
              <w:rPr>
                <w:sz w:val="22"/>
                <w:szCs w:val="22"/>
              </w:rPr>
              <w:fldChar w:fldCharType="separate"/>
            </w:r>
            <w:r>
              <w:rPr>
                <w:noProof/>
                <w:sz w:val="22"/>
                <w:szCs w:val="22"/>
              </w:rPr>
              <w:t>Al-Yaseri et al. (2017)</w:t>
            </w:r>
            <w:r>
              <w:rPr>
                <w:sz w:val="22"/>
                <w:szCs w:val="22"/>
              </w:rPr>
              <w:fldChar w:fldCharType="end"/>
            </w:r>
          </w:p>
        </w:tc>
        <w:tc>
          <w:tcPr>
            <w:tcW w:w="0" w:type="auto"/>
            <w:tcBorders>
              <w:top w:val="nil"/>
              <w:left w:val="nil"/>
              <w:bottom w:val="nil"/>
              <w:right w:val="nil"/>
            </w:tcBorders>
            <w:vAlign w:val="center"/>
          </w:tcPr>
          <w:p w14:paraId="7D1EE327"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O+CaCl</w:t>
            </w:r>
            <w:r w:rsidRPr="00780D23">
              <w:rPr>
                <w:rFonts w:asciiTheme="majorHAnsi" w:hAnsiTheme="majorHAnsi" w:cstheme="majorHAnsi"/>
                <w:sz w:val="22"/>
                <w:szCs w:val="22"/>
                <w:vertAlign w:val="subscript"/>
              </w:rPr>
              <w:t>2</w:t>
            </w:r>
          </w:p>
        </w:tc>
        <w:tc>
          <w:tcPr>
            <w:tcW w:w="0" w:type="auto"/>
            <w:tcBorders>
              <w:top w:val="nil"/>
              <w:left w:val="nil"/>
              <w:bottom w:val="nil"/>
              <w:right w:val="nil"/>
            </w:tcBorders>
            <w:vAlign w:val="center"/>
          </w:tcPr>
          <w:p w14:paraId="7B70AAB1" w14:textId="543BC35B" w:rsidR="00FC62AE" w:rsidRPr="00780D23" w:rsidRDefault="00FC62AE" w:rsidP="00FC62AE">
            <w:pPr>
              <w:spacing w:line="360" w:lineRule="auto"/>
              <w:jc w:val="center"/>
              <w:rPr>
                <w:sz w:val="22"/>
                <w:szCs w:val="22"/>
              </w:rPr>
            </w:pPr>
            <w:r w:rsidRPr="00780D23">
              <w:rPr>
                <w:sz w:val="22"/>
                <w:szCs w:val="22"/>
              </w:rPr>
              <w:t>Dolomite</w:t>
            </w:r>
          </w:p>
        </w:tc>
        <w:tc>
          <w:tcPr>
            <w:tcW w:w="0" w:type="auto"/>
            <w:tcBorders>
              <w:top w:val="nil"/>
              <w:left w:val="nil"/>
              <w:bottom w:val="nil"/>
              <w:right w:val="nil"/>
            </w:tcBorders>
            <w:vAlign w:val="center"/>
          </w:tcPr>
          <w:p w14:paraId="70CE6726" w14:textId="6874DCA6" w:rsidR="00FC62AE" w:rsidRPr="00780D23" w:rsidRDefault="00FC62AE" w:rsidP="00FC62AE">
            <w:pPr>
              <w:spacing w:line="360" w:lineRule="auto"/>
              <w:jc w:val="center"/>
              <w:rPr>
                <w:sz w:val="22"/>
                <w:szCs w:val="22"/>
              </w:rPr>
            </w:pPr>
            <w:r w:rsidRPr="00780D23">
              <w:rPr>
                <w:rFonts w:asciiTheme="majorHAnsi" w:hAnsiTheme="majorHAnsi" w:cstheme="majorHAnsi"/>
                <w:sz w:val="22"/>
                <w:szCs w:val="22"/>
              </w:rPr>
              <w:t>SD-TP</w:t>
            </w:r>
          </w:p>
        </w:tc>
        <w:tc>
          <w:tcPr>
            <w:tcW w:w="0" w:type="auto"/>
            <w:tcBorders>
              <w:top w:val="nil"/>
              <w:left w:val="nil"/>
              <w:bottom w:val="nil"/>
              <w:right w:val="nil"/>
            </w:tcBorders>
            <w:vAlign w:val="center"/>
          </w:tcPr>
          <w:p w14:paraId="24FD5C56" w14:textId="01AEF2AD"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A</w:t>
            </w:r>
            <w:r w:rsidRPr="00780D23">
              <w:rPr>
                <w:rFonts w:asciiTheme="majorHAnsi" w:hAnsiTheme="majorHAnsi" w:cstheme="majorHAnsi"/>
                <w:sz w:val="22"/>
                <w:szCs w:val="22"/>
              </w:rPr>
              <w:t>,</w:t>
            </w:r>
            <w:r w:rsidRPr="00780D23">
              <w:rPr>
                <w:rFonts w:ascii="Calibri" w:hAnsi="Calibri" w:cs="Calibri"/>
                <w:sz w:val="22"/>
                <w:szCs w:val="22"/>
              </w:rPr>
              <w:t xml:space="preserve"> </w:t>
            </w:r>
            <w:proofErr w:type="spellStart"/>
            <w:r w:rsidRPr="00780D23">
              <w:rPr>
                <w:rFonts w:ascii="Calibri" w:hAnsi="Calibri" w:cs="Calibri"/>
                <w:sz w:val="22"/>
                <w:szCs w:val="22"/>
              </w:rPr>
              <w:t>θ</w:t>
            </w:r>
            <w:r w:rsidRPr="00780D23">
              <w:rPr>
                <w:rFonts w:asciiTheme="majorHAnsi" w:hAnsiTheme="majorHAnsi" w:cstheme="majorHAnsi"/>
                <w:sz w:val="22"/>
                <w:szCs w:val="22"/>
                <w:vertAlign w:val="subscript"/>
              </w:rPr>
              <w:t>R</w:t>
            </w:r>
            <w:proofErr w:type="spellEnd"/>
          </w:p>
        </w:tc>
        <w:tc>
          <w:tcPr>
            <w:tcW w:w="0" w:type="auto"/>
            <w:tcBorders>
              <w:top w:val="nil"/>
              <w:left w:val="nil"/>
              <w:bottom w:val="nil"/>
              <w:right w:val="nil"/>
            </w:tcBorders>
            <w:vAlign w:val="bottom"/>
          </w:tcPr>
          <w:p w14:paraId="26CC0AD0"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95-158</w:t>
            </w:r>
          </w:p>
        </w:tc>
        <w:tc>
          <w:tcPr>
            <w:tcW w:w="0" w:type="auto"/>
            <w:tcBorders>
              <w:top w:val="nil"/>
              <w:left w:val="nil"/>
              <w:bottom w:val="nil"/>
              <w:right w:val="nil"/>
            </w:tcBorders>
            <w:vAlign w:val="center"/>
          </w:tcPr>
          <w:p w14:paraId="7CC7908C" w14:textId="77777777" w:rsidR="00FC62AE" w:rsidRPr="00780D23" w:rsidRDefault="00FC62AE" w:rsidP="00FC62AE">
            <w:pPr>
              <w:spacing w:line="360" w:lineRule="auto"/>
              <w:jc w:val="center"/>
              <w:rPr>
                <w:rFonts w:asciiTheme="majorHAnsi" w:hAnsiTheme="majorHAnsi" w:cstheme="majorHAnsi"/>
                <w:sz w:val="22"/>
                <w:szCs w:val="22"/>
              </w:rPr>
            </w:pPr>
            <w:r w:rsidRPr="00780D23">
              <w:rPr>
                <w:sz w:val="22"/>
                <w:szCs w:val="22"/>
              </w:rPr>
              <w:t>15-2900</w:t>
            </w:r>
          </w:p>
        </w:tc>
        <w:tc>
          <w:tcPr>
            <w:tcW w:w="0" w:type="auto"/>
            <w:tcBorders>
              <w:top w:val="nil"/>
              <w:left w:val="nil"/>
              <w:bottom w:val="nil"/>
              <w:right w:val="nil"/>
            </w:tcBorders>
            <w:vAlign w:val="center"/>
          </w:tcPr>
          <w:p w14:paraId="0F01338A"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1.8</w:t>
            </w:r>
          </w:p>
        </w:tc>
        <w:tc>
          <w:tcPr>
            <w:tcW w:w="0" w:type="auto"/>
            <w:tcBorders>
              <w:top w:val="nil"/>
              <w:left w:val="nil"/>
              <w:bottom w:val="nil"/>
              <w:right w:val="nil"/>
            </w:tcBorders>
            <w:vAlign w:val="center"/>
          </w:tcPr>
          <w:p w14:paraId="3C22DF2B"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16-93</w:t>
            </w:r>
          </w:p>
        </w:tc>
      </w:tr>
      <w:tr w:rsidR="006D1363" w:rsidRPr="00136356" w14:paraId="23F8BFBB" w14:textId="77777777" w:rsidTr="00EE0162">
        <w:trPr>
          <w:trHeight w:val="317"/>
          <w:jc w:val="center"/>
        </w:trPr>
        <w:tc>
          <w:tcPr>
            <w:tcW w:w="0" w:type="auto"/>
            <w:tcBorders>
              <w:top w:val="nil"/>
              <w:left w:val="nil"/>
              <w:bottom w:val="single" w:sz="4" w:space="0" w:color="auto"/>
              <w:right w:val="nil"/>
            </w:tcBorders>
            <w:vAlign w:val="center"/>
          </w:tcPr>
          <w:p w14:paraId="24B43D23" w14:textId="6FD20CAF" w:rsidR="00FC62AE" w:rsidRPr="00780D23" w:rsidRDefault="00EC59C2" w:rsidP="00FC62AE">
            <w:pPr>
              <w:spacing w:line="360" w:lineRule="auto"/>
              <w:rPr>
                <w:rFonts w:asciiTheme="majorHAnsi" w:hAnsiTheme="majorHAnsi" w:cstheme="majorHAnsi"/>
                <w:sz w:val="22"/>
                <w:szCs w:val="22"/>
              </w:rPr>
            </w:pPr>
            <w:r>
              <w:rPr>
                <w:sz w:val="22"/>
                <w:szCs w:val="22"/>
              </w:rPr>
              <w:fldChar w:fldCharType="begin"/>
            </w:r>
            <w:r w:rsidR="003704F3">
              <w:rPr>
                <w:sz w:val="22"/>
                <w:szCs w:val="22"/>
              </w:rPr>
              <w:instrText xml:space="preserve"> ADDIN EN.CITE &lt;EndNote&gt;&lt;Cite AuthorYear="1"&gt;&lt;Author&gt;Mutailipu&lt;/Author&gt;&lt;Year&gt;2019&lt;/Year&gt;&lt;RecNum&gt;594&lt;/RecNum&gt;&lt;DisplayText&gt;Mutailipu et al. (2019)&lt;/DisplayText&gt;&lt;record&gt;&lt;rec-number&gt;594&lt;/rec-number&gt;&lt;foreign-keys&gt;&lt;key app="EN" db-id="xtrtpexd9zwesae9vrlxa5fbrpepps92x2sf" timestamp="1681147845" guid="972d4a75-7f8f-418f-9456-ca9a21357957"&gt;594&lt;/key&gt;&lt;/foreign-keys&gt;&lt;ref-type name="Journal Article"&gt;17&lt;/ref-type&gt;&lt;contributors&gt;&lt;authors&gt;&lt;author&gt;Mutailipu, Meiheriayi&lt;/author&gt;&lt;author&gt;Liu, Yu&lt;/author&gt;&lt;author&gt;Jiang, Lanlan&lt;/author&gt;&lt;author&gt;Zhang, Yi&lt;/author&gt;&lt;/authors&gt;&lt;/contributors&gt;&lt;titles&gt;&lt;title&gt;Measurement and estimation of CO2–brine interfacial tension and rock wettability under CO2 sub- and super-critical conditions&lt;/title&gt;&lt;secondary-title&gt;Journal of Colloid and Interface Science&lt;/secondary-title&gt;&lt;/titles&gt;&lt;periodical&gt;&lt;full-title&gt;Journal of Colloid and Interface Science&lt;/full-title&gt;&lt;/periodical&gt;&lt;pages&gt;605-617&lt;/pages&gt;&lt;volume&gt;534&lt;/volume&gt;&lt;number&gt;C&lt;/number&gt;&lt;keywords&gt;&lt;keyword&gt;CO2 saline aquifer storage&lt;/keyword&gt;&lt;keyword&gt;Contact angles&lt;/keyword&gt;&lt;keyword&gt;Drop shape analysis&lt;/keyword&gt;&lt;keyword&gt;Interfacial tension&lt;/keyword&gt;&lt;keyword&gt;Wettability&lt;/keyword&gt;&lt;/keywords&gt;&lt;dates&gt;&lt;year&gt;2019&lt;/year&gt;&lt;/dates&gt;&lt;pub-location&gt;United States&lt;/pub-location&gt;&lt;publisher&gt;United States: Elsevier Inc&lt;/publisher&gt;&lt;isbn&gt;0021-9797&lt;/isbn&gt;&lt;urls&gt;&lt;related-urls&gt;&lt;url&gt;https://doi.org/10.1016/j.jcis.2018.09.031&lt;/url&gt;&lt;/related-urls&gt;&lt;/urls&gt;&lt;electronic-resource-num&gt;10.1016/j.jcis.2018.09.031&lt;/electronic-resource-num&gt;&lt;/record&gt;&lt;/Cite&gt;&lt;/EndNote&gt;</w:instrText>
            </w:r>
            <w:r>
              <w:rPr>
                <w:sz w:val="22"/>
                <w:szCs w:val="22"/>
              </w:rPr>
              <w:fldChar w:fldCharType="separate"/>
            </w:r>
            <w:r>
              <w:rPr>
                <w:noProof/>
                <w:sz w:val="22"/>
                <w:szCs w:val="22"/>
              </w:rPr>
              <w:t>Mutailipu et al. (2019)</w:t>
            </w:r>
            <w:r>
              <w:rPr>
                <w:sz w:val="22"/>
                <w:szCs w:val="22"/>
              </w:rPr>
              <w:fldChar w:fldCharType="end"/>
            </w:r>
          </w:p>
        </w:tc>
        <w:tc>
          <w:tcPr>
            <w:tcW w:w="0" w:type="auto"/>
            <w:tcBorders>
              <w:top w:val="nil"/>
              <w:left w:val="nil"/>
              <w:bottom w:val="single" w:sz="4" w:space="0" w:color="auto"/>
              <w:right w:val="nil"/>
            </w:tcBorders>
            <w:vAlign w:val="center"/>
          </w:tcPr>
          <w:p w14:paraId="66DE60E5" w14:textId="77777777" w:rsidR="00FC62AE" w:rsidRPr="00780D23" w:rsidRDefault="00FC62AE" w:rsidP="00FC62AE">
            <w:pPr>
              <w:spacing w:line="360" w:lineRule="auto"/>
              <w:jc w:val="center"/>
              <w:rPr>
                <w:rFonts w:asciiTheme="majorHAnsi" w:hAnsiTheme="majorHAnsi" w:cstheme="majorHAnsi"/>
                <w:sz w:val="22"/>
                <w:szCs w:val="22"/>
              </w:rPr>
            </w:pPr>
            <w:r w:rsidRPr="00780D23">
              <w:rPr>
                <w:rFonts w:asciiTheme="majorHAnsi" w:hAnsiTheme="majorHAnsi" w:cstheme="majorHAnsi"/>
                <w:sz w:val="22"/>
                <w:szCs w:val="22"/>
              </w:rPr>
              <w:t>H</w:t>
            </w:r>
            <w:r w:rsidRPr="00780D23">
              <w:rPr>
                <w:rFonts w:asciiTheme="majorHAnsi" w:hAnsiTheme="majorHAnsi" w:cstheme="majorHAnsi"/>
                <w:sz w:val="22"/>
                <w:szCs w:val="22"/>
                <w:vertAlign w:val="subscript"/>
              </w:rPr>
              <w:t>2</w:t>
            </w:r>
            <w:r w:rsidRPr="00780D23">
              <w:rPr>
                <w:rFonts w:asciiTheme="majorHAnsi" w:hAnsiTheme="majorHAnsi" w:cstheme="majorHAnsi"/>
                <w:sz w:val="22"/>
                <w:szCs w:val="22"/>
              </w:rPr>
              <w:t>O+NaCl</w:t>
            </w:r>
          </w:p>
        </w:tc>
        <w:tc>
          <w:tcPr>
            <w:tcW w:w="0" w:type="auto"/>
            <w:tcBorders>
              <w:top w:val="nil"/>
              <w:left w:val="nil"/>
              <w:bottom w:val="single" w:sz="4" w:space="0" w:color="auto"/>
              <w:right w:val="nil"/>
            </w:tcBorders>
            <w:vAlign w:val="center"/>
          </w:tcPr>
          <w:p w14:paraId="44FE328B" w14:textId="1FEB9DCF" w:rsidR="00FC62AE" w:rsidRPr="00780D23" w:rsidRDefault="00FC62AE" w:rsidP="00FC62AE">
            <w:pPr>
              <w:spacing w:line="360" w:lineRule="auto"/>
              <w:jc w:val="center"/>
              <w:rPr>
                <w:sz w:val="22"/>
                <w:szCs w:val="22"/>
              </w:rPr>
            </w:pPr>
            <w:r w:rsidRPr="00780D23">
              <w:rPr>
                <w:sz w:val="22"/>
                <w:szCs w:val="22"/>
              </w:rPr>
              <w:t>Limestone</w:t>
            </w:r>
          </w:p>
        </w:tc>
        <w:tc>
          <w:tcPr>
            <w:tcW w:w="0" w:type="auto"/>
            <w:tcBorders>
              <w:top w:val="nil"/>
              <w:left w:val="nil"/>
              <w:bottom w:val="single" w:sz="4" w:space="0" w:color="auto"/>
              <w:right w:val="nil"/>
            </w:tcBorders>
            <w:vAlign w:val="center"/>
          </w:tcPr>
          <w:p w14:paraId="032CF530" w14:textId="3B1898A6" w:rsidR="00FC62AE" w:rsidRPr="00780D23" w:rsidRDefault="00FC62AE" w:rsidP="00FC62AE">
            <w:pPr>
              <w:spacing w:line="360" w:lineRule="auto"/>
              <w:jc w:val="center"/>
              <w:rPr>
                <w:sz w:val="22"/>
                <w:szCs w:val="22"/>
              </w:rPr>
            </w:pPr>
            <w:r w:rsidRPr="00780D23">
              <w:rPr>
                <w:sz w:val="22"/>
                <w:szCs w:val="22"/>
              </w:rPr>
              <w:t>SD</w:t>
            </w:r>
          </w:p>
        </w:tc>
        <w:tc>
          <w:tcPr>
            <w:tcW w:w="0" w:type="auto"/>
            <w:tcBorders>
              <w:top w:val="nil"/>
              <w:left w:val="nil"/>
              <w:bottom w:val="single" w:sz="4" w:space="0" w:color="auto"/>
              <w:right w:val="nil"/>
            </w:tcBorders>
            <w:vAlign w:val="center"/>
          </w:tcPr>
          <w:p w14:paraId="7C380C60" w14:textId="073DCEE0" w:rsidR="00FC62AE" w:rsidRPr="00780D23" w:rsidRDefault="00FC62AE" w:rsidP="00FC62AE">
            <w:pPr>
              <w:spacing w:line="360" w:lineRule="auto"/>
              <w:jc w:val="center"/>
              <w:rPr>
                <w:rFonts w:asciiTheme="majorHAnsi" w:hAnsiTheme="majorHAnsi" w:cstheme="majorHAnsi"/>
                <w:sz w:val="22"/>
                <w:szCs w:val="22"/>
              </w:rPr>
            </w:pPr>
            <w:r w:rsidRPr="00780D23">
              <w:rPr>
                <w:rFonts w:ascii="Calibri" w:hAnsi="Calibri" w:cs="Calibri"/>
                <w:sz w:val="22"/>
                <w:szCs w:val="22"/>
              </w:rPr>
              <w:t>Θ</w:t>
            </w:r>
            <w:r w:rsidRPr="00780D23">
              <w:rPr>
                <w:rFonts w:asciiTheme="majorHAnsi" w:hAnsiTheme="majorHAnsi" w:cstheme="majorHAnsi"/>
                <w:sz w:val="22"/>
                <w:szCs w:val="22"/>
                <w:vertAlign w:val="subscript"/>
              </w:rPr>
              <w:t>S</w:t>
            </w:r>
          </w:p>
        </w:tc>
        <w:tc>
          <w:tcPr>
            <w:tcW w:w="0" w:type="auto"/>
            <w:tcBorders>
              <w:top w:val="nil"/>
              <w:left w:val="nil"/>
              <w:bottom w:val="single" w:sz="4" w:space="0" w:color="auto"/>
              <w:right w:val="nil"/>
            </w:tcBorders>
            <w:vAlign w:val="bottom"/>
          </w:tcPr>
          <w:p w14:paraId="0D3FC141" w14:textId="77777777" w:rsidR="00FC62AE" w:rsidRPr="00780D23" w:rsidRDefault="00FC62AE" w:rsidP="00FC62AE">
            <w:pPr>
              <w:spacing w:line="360" w:lineRule="auto"/>
              <w:jc w:val="center"/>
              <w:rPr>
                <w:rFonts w:asciiTheme="majorHAnsi" w:hAnsiTheme="majorHAnsi" w:cstheme="majorHAnsi"/>
                <w:sz w:val="22"/>
                <w:szCs w:val="22"/>
              </w:rPr>
            </w:pPr>
            <w:r>
              <w:rPr>
                <w:rFonts w:ascii="Calibri" w:hAnsi="Calibri" w:cs="Calibri"/>
                <w:color w:val="000000"/>
                <w:sz w:val="22"/>
                <w:szCs w:val="22"/>
              </w:rPr>
              <w:t>122-212</w:t>
            </w:r>
          </w:p>
        </w:tc>
        <w:tc>
          <w:tcPr>
            <w:tcW w:w="0" w:type="auto"/>
            <w:tcBorders>
              <w:top w:val="nil"/>
              <w:left w:val="nil"/>
              <w:bottom w:val="single" w:sz="4" w:space="0" w:color="auto"/>
              <w:right w:val="nil"/>
            </w:tcBorders>
            <w:vAlign w:val="center"/>
          </w:tcPr>
          <w:p w14:paraId="61E5902F" w14:textId="77777777" w:rsidR="00FC62AE" w:rsidRPr="00780D23" w:rsidRDefault="00FC62AE" w:rsidP="00FC62AE">
            <w:pPr>
              <w:spacing w:line="360" w:lineRule="auto"/>
              <w:jc w:val="center"/>
              <w:rPr>
                <w:rFonts w:asciiTheme="majorHAnsi" w:hAnsiTheme="majorHAnsi" w:cstheme="majorHAnsi"/>
                <w:sz w:val="22"/>
                <w:szCs w:val="22"/>
              </w:rPr>
            </w:pPr>
            <w:r w:rsidRPr="00780D23">
              <w:rPr>
                <w:sz w:val="22"/>
                <w:szCs w:val="22"/>
              </w:rPr>
              <w:t>700-2180</w:t>
            </w:r>
          </w:p>
        </w:tc>
        <w:tc>
          <w:tcPr>
            <w:tcW w:w="0" w:type="auto"/>
            <w:tcBorders>
              <w:top w:val="nil"/>
              <w:left w:val="nil"/>
              <w:bottom w:val="single" w:sz="4" w:space="0" w:color="auto"/>
              <w:right w:val="nil"/>
            </w:tcBorders>
            <w:vAlign w:val="center"/>
          </w:tcPr>
          <w:p w14:paraId="3ED95668"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2</w:t>
            </w:r>
          </w:p>
        </w:tc>
        <w:tc>
          <w:tcPr>
            <w:tcW w:w="0" w:type="auto"/>
            <w:tcBorders>
              <w:top w:val="nil"/>
              <w:left w:val="nil"/>
              <w:bottom w:val="single" w:sz="4" w:space="0" w:color="auto"/>
              <w:right w:val="nil"/>
            </w:tcBorders>
            <w:vAlign w:val="center"/>
          </w:tcPr>
          <w:p w14:paraId="32D4ACDF" w14:textId="77777777" w:rsidR="00FC62AE" w:rsidRPr="00780D23" w:rsidRDefault="00FC62AE" w:rsidP="00FC62AE">
            <w:pPr>
              <w:keepNext/>
              <w:spacing w:line="360" w:lineRule="auto"/>
              <w:jc w:val="center"/>
              <w:rPr>
                <w:rFonts w:asciiTheme="majorHAnsi" w:hAnsiTheme="majorHAnsi" w:cstheme="majorHAnsi"/>
                <w:sz w:val="22"/>
                <w:szCs w:val="22"/>
              </w:rPr>
            </w:pPr>
            <w:r w:rsidRPr="00780D23">
              <w:rPr>
                <w:sz w:val="22"/>
                <w:szCs w:val="22"/>
              </w:rPr>
              <w:t>2-53</w:t>
            </w:r>
          </w:p>
        </w:tc>
      </w:tr>
    </w:tbl>
    <w:p w14:paraId="5A71ABC7" w14:textId="77777777" w:rsidR="007F10DB" w:rsidRDefault="006A0A66" w:rsidP="007F10DB">
      <w:pPr>
        <w:spacing w:before="160" w:line="360" w:lineRule="auto"/>
        <w:jc w:val="center"/>
        <w:rPr>
          <w:rFonts w:asciiTheme="majorHAnsi" w:hAnsiTheme="majorHAnsi" w:cstheme="majorHAnsi"/>
          <w:i/>
          <w:iCs/>
          <w:sz w:val="20"/>
          <w:szCs w:val="20"/>
        </w:rPr>
      </w:pPr>
      <w:r w:rsidRPr="002254A1">
        <w:rPr>
          <w:rFonts w:asciiTheme="majorHAnsi" w:hAnsiTheme="majorHAnsi" w:cstheme="majorHAnsi"/>
          <w:i/>
          <w:iCs/>
          <w:sz w:val="20"/>
          <w:szCs w:val="20"/>
        </w:rPr>
        <w:t>Technique: CB=captive-bubble, SD=sessile-drop, MM=micromodel, SD-TP=sessile-drop and tilting plate, μ-CT=micro-computed tomography, x-CT=x-ray computed tomography</w:t>
      </w:r>
      <w:r w:rsidR="007F10DB">
        <w:rPr>
          <w:rFonts w:asciiTheme="majorHAnsi" w:hAnsiTheme="majorHAnsi" w:cstheme="majorHAnsi"/>
          <w:i/>
          <w:iCs/>
          <w:sz w:val="20"/>
          <w:szCs w:val="20"/>
        </w:rPr>
        <w:t>.</w:t>
      </w:r>
    </w:p>
    <w:p w14:paraId="18E01ECF" w14:textId="2FE40A73" w:rsidR="006A0A66" w:rsidRPr="002254A1" w:rsidRDefault="006A0A66" w:rsidP="007F10DB">
      <w:pPr>
        <w:spacing w:before="160" w:line="360" w:lineRule="auto"/>
        <w:jc w:val="center"/>
        <w:rPr>
          <w:rFonts w:asciiTheme="majorHAnsi" w:hAnsiTheme="majorHAnsi" w:cstheme="majorHAnsi"/>
          <w:i/>
          <w:iCs/>
          <w:sz w:val="20"/>
          <w:szCs w:val="20"/>
        </w:rPr>
        <w:sectPr w:rsidR="006A0A66" w:rsidRPr="002254A1" w:rsidSect="000F58E7">
          <w:pgSz w:w="15840" w:h="12240" w:orient="landscape" w:code="1"/>
          <w:pgMar w:top="1440" w:right="1440" w:bottom="1440" w:left="1440" w:header="720" w:footer="720" w:gutter="0"/>
          <w:cols w:space="720"/>
          <w:titlePg/>
          <w:docGrid w:linePitch="360"/>
        </w:sectPr>
      </w:pPr>
      <w:r w:rsidRPr="002254A1">
        <w:rPr>
          <w:rFonts w:asciiTheme="majorHAnsi" w:hAnsiTheme="majorHAnsi" w:cstheme="majorHAnsi"/>
          <w:i/>
          <w:iCs/>
          <w:sz w:val="20"/>
          <w:szCs w:val="20"/>
        </w:rPr>
        <w:t>CA type: Θ</w:t>
      </w:r>
      <w:r w:rsidRPr="002254A1">
        <w:rPr>
          <w:rFonts w:asciiTheme="majorHAnsi" w:hAnsiTheme="majorHAnsi" w:cstheme="majorHAnsi"/>
          <w:i/>
          <w:iCs/>
          <w:sz w:val="20"/>
          <w:szCs w:val="20"/>
          <w:vertAlign w:val="subscript"/>
        </w:rPr>
        <w:t>S</w:t>
      </w:r>
      <w:r w:rsidRPr="002254A1">
        <w:rPr>
          <w:rFonts w:asciiTheme="majorHAnsi" w:hAnsiTheme="majorHAnsi" w:cstheme="majorHAnsi"/>
          <w:i/>
          <w:iCs/>
          <w:sz w:val="20"/>
          <w:szCs w:val="20"/>
        </w:rPr>
        <w:t>=static, Θ</w:t>
      </w:r>
      <w:r w:rsidRPr="002254A1">
        <w:rPr>
          <w:rFonts w:asciiTheme="majorHAnsi" w:hAnsiTheme="majorHAnsi" w:cstheme="majorHAnsi"/>
          <w:i/>
          <w:iCs/>
          <w:sz w:val="20"/>
          <w:szCs w:val="20"/>
          <w:vertAlign w:val="subscript"/>
        </w:rPr>
        <w:t>A</w:t>
      </w:r>
      <w:r w:rsidRPr="002254A1">
        <w:rPr>
          <w:rFonts w:asciiTheme="majorHAnsi" w:hAnsiTheme="majorHAnsi" w:cstheme="majorHAnsi"/>
          <w:i/>
          <w:iCs/>
          <w:sz w:val="20"/>
          <w:szCs w:val="20"/>
        </w:rPr>
        <w:t>=advancing, Θ</w:t>
      </w:r>
      <w:r w:rsidRPr="002254A1">
        <w:rPr>
          <w:rFonts w:asciiTheme="majorHAnsi" w:hAnsiTheme="majorHAnsi" w:cstheme="majorHAnsi"/>
          <w:i/>
          <w:iCs/>
          <w:sz w:val="20"/>
          <w:szCs w:val="20"/>
          <w:vertAlign w:val="subscript"/>
        </w:rPr>
        <w:t>R</w:t>
      </w:r>
      <w:r w:rsidRPr="002254A1">
        <w:rPr>
          <w:rFonts w:asciiTheme="majorHAnsi" w:hAnsiTheme="majorHAnsi" w:cstheme="majorHAnsi"/>
          <w:i/>
          <w:iCs/>
          <w:sz w:val="20"/>
          <w:szCs w:val="20"/>
        </w:rPr>
        <w:t xml:space="preserve">=receding. </w:t>
      </w:r>
    </w:p>
    <w:p w14:paraId="1612471C" w14:textId="669150FA" w:rsidR="00237B73" w:rsidRDefault="0067385D" w:rsidP="005134BC">
      <w:pPr>
        <w:jc w:val="both"/>
      </w:pPr>
      <w:r w:rsidRPr="00C437D5">
        <w:rPr>
          <w:b/>
          <w:bCs/>
        </w:rPr>
        <w:lastRenderedPageBreak/>
        <w:fldChar w:fldCharType="begin"/>
      </w:r>
      <w:r w:rsidRPr="00C437D5">
        <w:rPr>
          <w:b/>
          <w:bCs/>
        </w:rPr>
        <w:instrText xml:space="preserve"> REF _Ref132118534 \h  \* MERGEFORMAT </w:instrText>
      </w:r>
      <w:r w:rsidRPr="00C437D5">
        <w:rPr>
          <w:b/>
          <w:bCs/>
        </w:rPr>
      </w:r>
      <w:r w:rsidRPr="00C437D5">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36</w:t>
      </w:r>
      <w:r w:rsidRPr="00C437D5">
        <w:rPr>
          <w:b/>
          <w:bCs/>
        </w:rPr>
        <w:fldChar w:fldCharType="end"/>
      </w:r>
      <w:r>
        <w:t xml:space="preserve"> </w:t>
      </w:r>
      <w:r w:rsidRPr="00C437D5">
        <w:t>presents the static and dynamic CO</w:t>
      </w:r>
      <w:r w:rsidRPr="00C437D5">
        <w:rPr>
          <w:vertAlign w:val="subscript"/>
        </w:rPr>
        <w:t>2</w:t>
      </w:r>
      <w:r w:rsidRPr="00C437D5">
        <w:t>-water/brine-mineral contact angles as a function of pressure, spanning temperatures ranging from above the critical point of CO</w:t>
      </w:r>
      <w:r w:rsidRPr="00C437D5">
        <w:rPr>
          <w:vertAlign w:val="subscript"/>
        </w:rPr>
        <w:t>2</w:t>
      </w:r>
      <w:r w:rsidRPr="00C437D5">
        <w:t xml:space="preserve"> (95</w:t>
      </w:r>
      <w:r w:rsidR="00EE0162">
        <w:t xml:space="preserve"> </w:t>
      </w:r>
      <w:r w:rsidRPr="00C437D5">
        <w:t>°F) up to 158</w:t>
      </w:r>
      <w:r w:rsidR="00EE0162">
        <w:t xml:space="preserve"> </w:t>
      </w:r>
      <w:r w:rsidRPr="00C437D5">
        <w:t>°F, and various salt molalities up to 7</w:t>
      </w:r>
      <w:r w:rsidR="00EE0162">
        <w:t xml:space="preserve"> </w:t>
      </w:r>
      <w:r w:rsidRPr="00C437D5">
        <w:t>M, using data compiled from</w:t>
      </w:r>
      <w:r>
        <w:t xml:space="preserve"> </w:t>
      </w:r>
      <w:r w:rsidRPr="00C437D5">
        <w:rPr>
          <w:b/>
          <w:bCs/>
        </w:rPr>
        <w:fldChar w:fldCharType="begin"/>
      </w:r>
      <w:r w:rsidRPr="00C437D5">
        <w:rPr>
          <w:b/>
          <w:bCs/>
        </w:rPr>
        <w:instrText xml:space="preserve"> REF _Ref132117714 \h  \* MERGEFORMAT </w:instrText>
      </w:r>
      <w:r w:rsidRPr="00C437D5">
        <w:rPr>
          <w:b/>
          <w:bCs/>
        </w:rPr>
      </w:r>
      <w:r w:rsidRPr="00C437D5">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4</w:t>
      </w:r>
      <w:r w:rsidRPr="00C437D5">
        <w:rPr>
          <w:b/>
          <w:bCs/>
        </w:rPr>
        <w:fldChar w:fldCharType="end"/>
      </w:r>
      <w:r w:rsidRPr="00C437D5">
        <w:t xml:space="preserve">. </w:t>
      </w:r>
      <w:r w:rsidR="00237B73">
        <w:t>S</w:t>
      </w:r>
      <w:r w:rsidRPr="00C437D5">
        <w:t>ubstantial variation in CO</w:t>
      </w:r>
      <w:r w:rsidRPr="00C437D5">
        <w:rPr>
          <w:vertAlign w:val="subscript"/>
        </w:rPr>
        <w:t>2</w:t>
      </w:r>
      <w:r w:rsidRPr="00C437D5">
        <w:t xml:space="preserve">-water systems' contact angles for pure minerals is observed at the same pressure. This disparity, as documented by </w:t>
      </w:r>
      <w:r>
        <w:fldChar w:fldCharType="begin"/>
      </w:r>
      <w:r w:rsidR="00F96F0F">
        <w:instrText xml:space="preserve"> ADDIN EN.CITE &lt;EndNote&gt;&lt;Cite AuthorYear="1"&gt;&lt;Author&gt;Iglauer&lt;/Author&gt;&lt;Year&gt;2014&lt;/Year&gt;&lt;RecNum&gt;608&lt;/RecNum&gt;&lt;DisplayText&gt;Iglauer et al. (2014)&lt;/DisplayText&gt;&lt;record&gt;&lt;rec-number&gt;608&lt;/rec-number&gt;&lt;foreign-keys&gt;&lt;key app="EN" db-id="xtrtpexd9zwesae9vrlxa5fbrpepps92x2sf" timestamp="1681154382" guid="1a93106e-754a-4b57-b916-3547e1022cd7"&gt;608&lt;/key&gt;&lt;/foreign-keys&gt;&lt;ref-type name="Journal Article"&gt;17&lt;/ref-type&gt;&lt;contributors&gt;&lt;authors&gt;&lt;author&gt;Iglauer, Stefan&lt;/author&gt;&lt;author&gt;Salamah, Abdulsalam&lt;/author&gt;&lt;author&gt;Sarmadivaleh, Mohammad&lt;/author&gt;&lt;author&gt;Liu, Keyu&lt;/author&gt;&lt;author&gt;Phan, Chi&lt;/author&gt;&lt;/authors&gt;&lt;/contributors&gt;&lt;titles&gt;&lt;title&gt;Contamination of silica surfaces: Impact on water–CO2–quartz and glass contact angle measurements&lt;/title&gt;&lt;secondary-title&gt;International Journal of Greenhouse Gas Control&lt;/secondary-title&gt;&lt;/titles&gt;&lt;periodical&gt;&lt;full-title&gt;International Journal of Greenhouse Gas Control&lt;/full-title&gt;&lt;/periodical&gt;&lt;pages&gt;325-328&lt;/pages&gt;&lt;volume&gt;22&lt;/volume&gt;&lt;keywords&gt;&lt;keyword&gt;CO-wettability&lt;/keyword&gt;&lt;keyword&gt;Contact angle measurements&lt;/keyword&gt;&lt;keyword&gt;Surface contamination&lt;/keyword&gt;&lt;/keywords&gt;&lt;dates&gt;&lt;year&gt;2014&lt;/year&gt;&lt;pub-dates&gt;&lt;date&gt;2014/03/01/&lt;/date&gt;&lt;/pub-dates&gt;&lt;/dates&gt;&lt;isbn&gt;1750-5836&lt;/isbn&gt;&lt;urls&gt;&lt;related-urls&gt;&lt;url&gt;https://www.sciencedirect.com/science/article/pii/S1750583614000073&lt;/url&gt;&lt;/related-urls&gt;&lt;/urls&gt;&lt;electronic-resource-num&gt;https://doi.org/10.1016/j.ijggc.2014.01.006&lt;/electronic-resource-num&gt;&lt;/record&gt;&lt;/Cite&gt;&lt;/EndNote&gt;</w:instrText>
      </w:r>
      <w:r>
        <w:fldChar w:fldCharType="separate"/>
      </w:r>
      <w:r w:rsidR="00F96F0F">
        <w:rPr>
          <w:noProof/>
        </w:rPr>
        <w:t>Iglauer et al. (2014)</w:t>
      </w:r>
      <w:r>
        <w:fldChar w:fldCharType="end"/>
      </w:r>
      <w:r w:rsidRPr="00C437D5">
        <w:t xml:space="preserve">, is </w:t>
      </w:r>
      <w:r>
        <w:t xml:space="preserve">primarily </w:t>
      </w:r>
      <w:r w:rsidRPr="00C437D5">
        <w:t xml:space="preserve">attributed to differences in surface cleaning procedures. Building on this research, </w:t>
      </w:r>
      <w:r>
        <w:fldChar w:fldCharType="begin"/>
      </w:r>
      <w:r w:rsidR="007E15DF">
        <w:instrText xml:space="preserve"> ADDIN EN.CITE &lt;EndNote&gt;&lt;Cite AuthorYear="1"&gt;&lt;Author&gt;Al-Yaseri&lt;/Author&gt;&lt;Year&gt;2022&lt;/Year&gt;&lt;RecNum&gt;625&lt;/RecNum&gt;&lt;DisplayText&gt;Al-Yaseri et al. (2022)&lt;/DisplayText&gt;&lt;record&gt;&lt;rec-number&gt;625&lt;/rec-number&gt;&lt;foreign-keys&gt;&lt;key app="EN" db-id="xtrtpexd9zwesae9vrlxa5fbrpepps92x2sf" timestamp="1681174183" guid="88e32361-4fe9-41db-8c0d-00a6efd63f60"&gt;625&lt;/key&gt;&lt;/foreign-keys&gt;&lt;ref-type name="Journal Article"&gt;17&lt;/ref-type&gt;&lt;contributors&gt;&lt;authors&gt;&lt;author&gt;Al-Yaseri, Ahmed&lt;/author&gt;&lt;author&gt;Abbasi, Ghazanfer Raza&lt;/author&gt;&lt;author&gt;Yekeen, Nurudeen&lt;/author&gt;&lt;author&gt;Al-Shajalee, Faaiz&lt;/author&gt;&lt;author&gt;Giwelli, Ausama&lt;/author&gt;&lt;author&gt;Xie, Quan&lt;/author&gt;&lt;/authors&gt;&lt;/contributors&gt;&lt;titles&gt;&lt;title&gt;Effects of cleaning process using toluene and acetone on water-wet-quartz/CO2 and oil-wet-quartz/CO2 wettability&lt;/title&gt;&lt;secondary-title&gt;Journal of Petroleum Science &amp;amp; Engineering&lt;/secondary-title&gt;&lt;/titles&gt;&lt;periodical&gt;&lt;full-title&gt;Journal of Petroleum Science &amp;amp; Engineering&lt;/full-title&gt;&lt;/periodical&gt;&lt;pages&gt;109555&lt;/pages&gt;&lt;volume&gt;208&lt;/volume&gt;&lt;keywords&gt;&lt;keyword&gt;Acetone&lt;/keyword&gt;&lt;keyword&gt;Cleaning&lt;/keyword&gt;&lt;keyword&gt;CO2 storage&lt;/keyword&gt;&lt;keyword&gt;Toluene&lt;/keyword&gt;&lt;keyword&gt;Wettability&lt;/keyword&gt;&lt;/keywords&gt;&lt;dates&gt;&lt;year&gt;2022&lt;/year&gt;&lt;/dates&gt;&lt;publisher&gt;Elsevier B.V&lt;/publisher&gt;&lt;isbn&gt;0920-4105&lt;/isbn&gt;&lt;urls&gt;&lt;related-urls&gt;&lt;url&gt;https://doi.org/10.1016/j.petrol.2021.109555&lt;/url&gt;&lt;/related-urls&gt;&lt;/urls&gt;&lt;electronic-resource-num&gt;10.1016/j.petrol.2021.109555&lt;/electronic-resource-num&gt;&lt;/record&gt;&lt;/Cite&gt;&lt;/EndNote&gt;</w:instrText>
      </w:r>
      <w:r>
        <w:fldChar w:fldCharType="separate"/>
      </w:r>
      <w:r>
        <w:rPr>
          <w:noProof/>
        </w:rPr>
        <w:t>Al-Yaseri et al. (2022)</w:t>
      </w:r>
      <w:r>
        <w:fldChar w:fldCharType="end"/>
      </w:r>
      <w:r w:rsidRPr="00C437D5">
        <w:t xml:space="preserve"> further investigated the issue and reported significant alterations in wetting behavior when cleaning oil-wet rocks with toluene and water-wet rocks with acetone. </w:t>
      </w:r>
      <w:r>
        <w:t>These studies</w:t>
      </w:r>
      <w:r w:rsidRPr="00C437D5">
        <w:t xml:space="preserve"> emphasize that air plasma is </w:t>
      </w:r>
      <w:r>
        <w:t>an</w:t>
      </w:r>
      <w:r w:rsidRPr="00C437D5">
        <w:t xml:space="preserve"> effective method for surface decontamination. Nevertheless, </w:t>
      </w:r>
      <w:r w:rsidR="00237B73" w:rsidRPr="00C437D5">
        <w:rPr>
          <w:b/>
          <w:bCs/>
        </w:rPr>
        <w:fldChar w:fldCharType="begin"/>
      </w:r>
      <w:r w:rsidR="00237B73" w:rsidRPr="00C437D5">
        <w:rPr>
          <w:b/>
          <w:bCs/>
        </w:rPr>
        <w:instrText xml:space="preserve"> REF _Ref132118534 \h  \* MERGEFORMAT </w:instrText>
      </w:r>
      <w:r w:rsidR="00237B73" w:rsidRPr="00C437D5">
        <w:rPr>
          <w:b/>
          <w:bCs/>
        </w:rPr>
      </w:r>
      <w:r w:rsidR="00237B73" w:rsidRPr="00C437D5">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36</w:t>
      </w:r>
      <w:r w:rsidR="00237B73" w:rsidRPr="00C437D5">
        <w:rPr>
          <w:b/>
          <w:bCs/>
        </w:rPr>
        <w:fldChar w:fldCharType="end"/>
      </w:r>
      <w:r w:rsidR="00237B73">
        <w:rPr>
          <w:b/>
          <w:bCs/>
        </w:rPr>
        <w:t xml:space="preserve"> </w:t>
      </w:r>
      <w:r w:rsidRPr="00C437D5">
        <w:t>indicates that pure quartz and calcite minerals are water-wet related to CO</w:t>
      </w:r>
      <w:r w:rsidRPr="00C437D5">
        <w:rPr>
          <w:vertAlign w:val="subscript"/>
        </w:rPr>
        <w:t>2</w:t>
      </w:r>
      <w:r w:rsidRPr="00C437D5">
        <w:t xml:space="preserve"> (θ</w:t>
      </w:r>
      <w:r>
        <w:t xml:space="preserve"> </w:t>
      </w:r>
      <w:r w:rsidRPr="00C437D5">
        <w:t>&lt;</w:t>
      </w:r>
      <w:r>
        <w:t xml:space="preserve"> </w:t>
      </w:r>
      <w:r w:rsidRPr="00C437D5">
        <w:t>90°) under low-pressure conditions. Generally, most studies reveal increasing contact angles with rising pressure, and in the case of pure calcite, the surface may revert to CO</w:t>
      </w:r>
      <w:r w:rsidRPr="00C437D5">
        <w:rPr>
          <w:vertAlign w:val="subscript"/>
        </w:rPr>
        <w:t>2</w:t>
      </w:r>
      <w:r w:rsidRPr="00C437D5">
        <w:t>-wet (θ</w:t>
      </w:r>
      <w:r>
        <w:t xml:space="preserve"> </w:t>
      </w:r>
      <w:r w:rsidRPr="00C437D5">
        <w:t>&lt;</w:t>
      </w:r>
      <w:r>
        <w:t xml:space="preserve"> </w:t>
      </w:r>
      <w:r w:rsidRPr="00C437D5">
        <w:t>90°). However, it</w:t>
      </w:r>
      <w:r>
        <w:t xml:space="preserve"> is</w:t>
      </w:r>
      <w:r w:rsidRPr="00C437D5">
        <w:t xml:space="preserve"> worth noting that </w:t>
      </w:r>
      <w:r>
        <w:fldChar w:fldCharType="begin"/>
      </w:r>
      <w:r w:rsidR="00812F80">
        <w:instrText xml:space="preserve"> ADDIN EN.CITE &lt;EndNote&gt;&lt;Cite AuthorYear="1"&gt;&lt;Author&gt;Bikkina&lt;/Author&gt;&lt;Year&gt;2011&lt;/Year&gt;&lt;RecNum&gt;597&lt;/RecNum&gt;&lt;DisplayText&gt;Bikkina (2011)&lt;/DisplayText&gt;&lt;record&gt;&lt;rec-number&gt;597&lt;/rec-number&gt;&lt;foreign-keys&gt;&lt;key app="EN" db-id="xtrtpexd9zwesae9vrlxa5fbrpepps92x2sf" timestamp="1681153283" guid="213ef2a2-7e6e-486c-890d-ebcc91356c09"&gt;597&lt;/key&gt;&lt;/foreign-keys&gt;&lt;ref-type name="Journal Article"&gt;17&lt;/ref-type&gt;&lt;contributors&gt;&lt;authors&gt;&lt;author&gt;Bikkina, Prem&lt;/author&gt;&lt;/authors&gt;&lt;/contributors&gt;&lt;titles&gt;&lt;title&gt;Contact angle measurements of CO2-water-quartz/calcite systems in the perspective of carbon sequestration&lt;/title&gt;&lt;secondary-title&gt;International Journal of Greenhouse Gas Control&lt;/secondary-title&gt;&lt;/titles&gt;&lt;periodical&gt;&lt;full-title&gt;International Journal of Greenhouse Gas Control&lt;/full-title&gt;&lt;/periodical&gt;&lt;pages&gt;1259-1271&lt;/pages&gt;&lt;volume&gt;5&lt;/volume&gt;&lt;dates&gt;&lt;year&gt;2011&lt;/year&gt;&lt;pub-dates&gt;&lt;date&gt;09/01&lt;/date&gt;&lt;/pub-dates&gt;&lt;/dates&gt;&lt;urls&gt;&lt;related-urls&gt;&lt;url&gt;https://doi.org/10.1016/j.ijggc.2011.07.001&lt;/url&gt;&lt;/related-urls&gt;&lt;/urls&gt;&lt;electronic-resource-num&gt;10.1016/j.ijggc.2011.07.001&lt;/electronic-resource-num&gt;&lt;/record&gt;&lt;/Cite&gt;&lt;/EndNote&gt;</w:instrText>
      </w:r>
      <w:r>
        <w:fldChar w:fldCharType="separate"/>
      </w:r>
      <w:r>
        <w:rPr>
          <w:noProof/>
        </w:rPr>
        <w:t>Bikkina (2011)</w:t>
      </w:r>
      <w:r>
        <w:fldChar w:fldCharType="end"/>
      </w:r>
      <w:r w:rsidRPr="00C437D5">
        <w:t xml:space="preserve"> and </w:t>
      </w:r>
      <w:r>
        <w:fldChar w:fldCharType="begin"/>
      </w:r>
      <w:r w:rsidR="003704F3">
        <w:instrText xml:space="preserve"> ADDIN EN.CITE &lt;EndNote&gt;&lt;Cite AuthorYear="1"&gt;&lt;Author&gt;Mutailipu&lt;/Author&gt;&lt;Year&gt;2019&lt;/Year&gt;&lt;RecNum&gt;616&lt;/RecNum&gt;&lt;DisplayText&gt;Mutailipu et al. (2019)&lt;/DisplayText&gt;&lt;record&gt;&lt;rec-number&gt;616&lt;/rec-number&gt;&lt;foreign-keys&gt;&lt;key app="EN" db-id="xtrtpexd9zwesae9vrlxa5fbrpepps92x2sf" timestamp="1681155062" guid="5201655b-3366-47e7-962e-629b3f688d93"&gt;616&lt;/key&gt;&lt;/foreign-keys&gt;&lt;ref-type name="Journal Article"&gt;17&lt;/ref-type&gt;&lt;contributors&gt;&lt;authors&gt;&lt;author&gt;Mutailipu, Meiheriayi&lt;/author&gt;&lt;author&gt;Liu, Yu&lt;/author&gt;&lt;author&gt;Jiang, Lanlan&lt;/author&gt;&lt;author&gt;Zhang, Yi&lt;/author&gt;&lt;/authors&gt;&lt;/contributors&gt;&lt;titles&gt;&lt;title&gt;Measurement and estimation of CO2–brine interfacial tension and rock wettability under CO2 sub- and super-critical conditions&lt;/title&gt;&lt;secondary-title&gt;Journal of Colloid and Interface Science&lt;/secondary-title&gt;&lt;/titles&gt;&lt;periodical&gt;&lt;full-title&gt;Journal of Colloid and Interface Science&lt;/full-title&gt;&lt;/periodical&gt;&lt;pages&gt;605-617&lt;/pages&gt;&lt;volume&gt;534&lt;/volume&gt;&lt;number&gt;C&lt;/number&gt;&lt;keywords&gt;&lt;keyword&gt;CO2 saline aquifer storage&lt;/keyword&gt;&lt;keyword&gt;Contact angles&lt;/keyword&gt;&lt;keyword&gt;Drop shape analysis&lt;/keyword&gt;&lt;keyword&gt;Interfacial tension&lt;/keyword&gt;&lt;keyword&gt;Wettability&lt;/keyword&gt;&lt;/keywords&gt;&lt;dates&gt;&lt;year&gt;2019&lt;/year&gt;&lt;/dates&gt;&lt;pub-location&gt;United States&lt;/pub-location&gt;&lt;publisher&gt;United States: Elsevier Inc&lt;/publisher&gt;&lt;isbn&gt;0021-9797&lt;/isbn&gt;&lt;urls&gt;&lt;related-urls&gt;&lt;url&gt;https://doi.org/10.1016/j.jcis.2018.09.031&lt;/url&gt;&lt;/related-urls&gt;&lt;/urls&gt;&lt;electronic-resource-num&gt;10.1016/j.jcis.2018.09.031&lt;/electronic-resource-num&gt;&lt;/record&gt;&lt;/Cite&gt;&lt;/EndNote&gt;</w:instrText>
      </w:r>
      <w:r>
        <w:fldChar w:fldCharType="separate"/>
      </w:r>
      <w:r>
        <w:rPr>
          <w:noProof/>
        </w:rPr>
        <w:t>Mutailipu et al. (2019)</w:t>
      </w:r>
      <w:r>
        <w:fldChar w:fldCharType="end"/>
      </w:r>
      <w:r w:rsidRPr="00C437D5">
        <w:t xml:space="preserve"> reported slightly decreasing contact angles with pressure.</w:t>
      </w:r>
    </w:p>
    <w:p w14:paraId="690AB5AD" w14:textId="5DFB8E60" w:rsidR="006A0A66" w:rsidRDefault="000918DF" w:rsidP="000918DF">
      <w:pPr>
        <w:spacing w:line="360" w:lineRule="auto"/>
        <w:jc w:val="center"/>
      </w:pPr>
      <w:r>
        <w:rPr>
          <w:noProof/>
        </w:rPr>
        <w:drawing>
          <wp:inline distT="0" distB="0" distL="0" distR="0" wp14:anchorId="4C43F875" wp14:editId="1EF2F51C">
            <wp:extent cx="5391398" cy="2876566"/>
            <wp:effectExtent l="0" t="0" r="0" b="0"/>
            <wp:docPr id="19468522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52283" name=""/>
                    <pic:cNvPicPr/>
                  </pic:nvPicPr>
                  <pic:blipFill>
                    <a:blip r:embed="rId74">
                      <a:extLst>
                        <a:ext uri="{96DAC541-7B7A-43D3-8B79-37D633B846F1}">
                          <asvg:svgBlip xmlns:asvg="http://schemas.microsoft.com/office/drawing/2016/SVG/main" r:embed="rId75"/>
                        </a:ext>
                      </a:extLst>
                    </a:blip>
                    <a:stretch>
                      <a:fillRect/>
                    </a:stretch>
                  </pic:blipFill>
                  <pic:spPr>
                    <a:xfrm>
                      <a:off x="0" y="0"/>
                      <a:ext cx="5448163" cy="2906853"/>
                    </a:xfrm>
                    <a:prstGeom prst="rect">
                      <a:avLst/>
                    </a:prstGeom>
                  </pic:spPr>
                </pic:pic>
              </a:graphicData>
            </a:graphic>
          </wp:inline>
        </w:drawing>
      </w:r>
    </w:p>
    <w:p w14:paraId="5AE89CD1" w14:textId="38B95CB2" w:rsidR="006A0A66" w:rsidRPr="002254A1" w:rsidRDefault="006A0A66" w:rsidP="005134BC">
      <w:pPr>
        <w:pStyle w:val="Caption"/>
        <w:spacing w:line="480" w:lineRule="auto"/>
        <w:jc w:val="center"/>
        <w:rPr>
          <w:rFonts w:asciiTheme="majorHAnsi" w:hAnsiTheme="majorHAnsi" w:cstheme="majorHAnsi"/>
          <w:sz w:val="20"/>
          <w:szCs w:val="20"/>
        </w:rPr>
      </w:pPr>
      <w:bookmarkStart w:id="148" w:name="_Ref132118534"/>
      <w:bookmarkStart w:id="149" w:name="_Toc149503845"/>
      <w:bookmarkStart w:id="150" w:name="_Toc152493515"/>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36</w:t>
      </w:r>
      <w:r w:rsidRPr="002254A1">
        <w:rPr>
          <w:rFonts w:asciiTheme="majorHAnsi" w:hAnsiTheme="majorHAnsi" w:cstheme="majorHAnsi"/>
          <w:sz w:val="20"/>
          <w:szCs w:val="20"/>
        </w:rPr>
        <w:fldChar w:fldCharType="end"/>
      </w:r>
      <w:bookmarkEnd w:id="148"/>
      <w:r w:rsidRPr="002254A1">
        <w:rPr>
          <w:rFonts w:asciiTheme="majorHAnsi" w:hAnsiTheme="majorHAnsi" w:cstheme="majorHAnsi"/>
          <w:sz w:val="20"/>
          <w:szCs w:val="20"/>
        </w:rPr>
        <w:t>.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-water/brine contact angle values for quartz and calcite at the range of temperatures from </w:t>
      </w:r>
      <w:r>
        <w:rPr>
          <w:rFonts w:asciiTheme="majorHAnsi" w:hAnsiTheme="majorHAnsi" w:cstheme="majorHAnsi"/>
          <w:sz w:val="20"/>
          <w:szCs w:val="20"/>
        </w:rPr>
        <w:t>95</w:t>
      </w:r>
      <w:r w:rsidRPr="002254A1">
        <w:rPr>
          <w:rFonts w:asciiTheme="majorHAnsi" w:hAnsiTheme="majorHAnsi" w:cstheme="majorHAnsi"/>
          <w:sz w:val="20"/>
          <w:szCs w:val="20"/>
        </w:rPr>
        <w:t>-</w:t>
      </w:r>
      <w:r>
        <w:rPr>
          <w:rFonts w:asciiTheme="majorHAnsi" w:hAnsiTheme="majorHAnsi" w:cstheme="majorHAnsi"/>
          <w:sz w:val="20"/>
          <w:szCs w:val="20"/>
        </w:rPr>
        <w:t>158</w:t>
      </w:r>
      <w:r w:rsidR="00EE0162">
        <w:rPr>
          <w:rFonts w:asciiTheme="majorHAnsi" w:hAnsiTheme="majorHAnsi" w:cstheme="majorHAnsi"/>
          <w:sz w:val="20"/>
          <w:szCs w:val="20"/>
        </w:rPr>
        <w:t xml:space="preserve"> </w:t>
      </w:r>
      <w:r>
        <w:rPr>
          <w:rFonts w:asciiTheme="majorHAnsi" w:hAnsiTheme="majorHAnsi" w:cstheme="majorHAnsi"/>
          <w:sz w:val="20"/>
          <w:szCs w:val="20"/>
        </w:rPr>
        <w:t>°F</w:t>
      </w:r>
      <w:r w:rsidRPr="002254A1">
        <w:rPr>
          <w:rFonts w:asciiTheme="majorHAnsi" w:hAnsiTheme="majorHAnsi" w:cstheme="majorHAnsi"/>
          <w:sz w:val="20"/>
          <w:szCs w:val="20"/>
        </w:rPr>
        <w:t xml:space="preserve"> and molalities up to 7 based on the literature data shown in</w:t>
      </w:r>
      <w:r>
        <w:rPr>
          <w:rFonts w:asciiTheme="majorHAnsi" w:hAnsiTheme="majorHAnsi" w:cstheme="majorHAnsi"/>
          <w:sz w:val="20"/>
          <w:szCs w:val="20"/>
        </w:rPr>
        <w:t xml:space="preserve"> </w:t>
      </w:r>
      <w:r w:rsidRPr="00C437D5">
        <w:rPr>
          <w:rFonts w:asciiTheme="majorHAnsi" w:hAnsiTheme="majorHAnsi" w:cstheme="majorHAnsi"/>
          <w:sz w:val="20"/>
          <w:szCs w:val="20"/>
        </w:rPr>
        <w:fldChar w:fldCharType="begin"/>
      </w:r>
      <w:r w:rsidRPr="00C437D5">
        <w:rPr>
          <w:rFonts w:asciiTheme="majorHAnsi" w:hAnsiTheme="majorHAnsi" w:cstheme="majorHAnsi"/>
          <w:sz w:val="20"/>
          <w:szCs w:val="20"/>
        </w:rPr>
        <w:instrText xml:space="preserve"> REF _Ref132117714 \h  \* MERGEFORMAT </w:instrText>
      </w:r>
      <w:r w:rsidRPr="00C437D5">
        <w:rPr>
          <w:rFonts w:asciiTheme="majorHAnsi" w:hAnsiTheme="majorHAnsi" w:cstheme="majorHAnsi"/>
          <w:sz w:val="20"/>
          <w:szCs w:val="20"/>
        </w:rPr>
      </w:r>
      <w:r w:rsidRPr="00C437D5">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 xml:space="preserve">Table </w:t>
      </w:r>
      <w:r w:rsidR="00C847FE" w:rsidRPr="00C847FE">
        <w:rPr>
          <w:rFonts w:asciiTheme="majorHAnsi" w:hAnsiTheme="majorHAnsi" w:cstheme="majorHAnsi"/>
          <w:noProof/>
          <w:sz w:val="20"/>
          <w:szCs w:val="20"/>
        </w:rPr>
        <w:t>4</w:t>
      </w:r>
      <w:r w:rsidRPr="00C437D5">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49"/>
      <w:bookmarkEnd w:id="150"/>
    </w:p>
    <w:p w14:paraId="28D4D824" w14:textId="5F43AB28" w:rsidR="006A0A66" w:rsidRDefault="006A0A66" w:rsidP="006A0A66">
      <w:pPr>
        <w:jc w:val="both"/>
      </w:pPr>
      <w:r w:rsidRPr="00ED2234">
        <w:rPr>
          <w:b/>
          <w:bCs/>
        </w:rPr>
        <w:lastRenderedPageBreak/>
        <w:fldChar w:fldCharType="begin"/>
      </w:r>
      <w:r w:rsidRPr="00ED2234">
        <w:rPr>
          <w:b/>
          <w:bCs/>
        </w:rPr>
        <w:instrText xml:space="preserve"> REF _Ref132120994 \h  \* MERGEFORMAT </w:instrText>
      </w:r>
      <w:r w:rsidRPr="00ED2234">
        <w:rPr>
          <w:b/>
          <w:bCs/>
        </w:rPr>
      </w:r>
      <w:r w:rsidRPr="00ED2234">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37</w:t>
      </w:r>
      <w:r w:rsidRPr="00ED2234">
        <w:rPr>
          <w:b/>
          <w:bCs/>
        </w:rPr>
        <w:fldChar w:fldCharType="end"/>
      </w:r>
      <w:r>
        <w:rPr>
          <w:b/>
          <w:bCs/>
        </w:rPr>
        <w:t xml:space="preserve"> </w:t>
      </w:r>
      <w:r w:rsidRPr="00ED2234">
        <w:t>illustrates the influence of pressure on CO</w:t>
      </w:r>
      <w:r w:rsidRPr="00ED2234">
        <w:rPr>
          <w:vertAlign w:val="subscript"/>
        </w:rPr>
        <w:t>2</w:t>
      </w:r>
      <w:r w:rsidRPr="00ED2234">
        <w:t>-brine contact angles for real-rock samples listed in</w:t>
      </w:r>
      <w:r>
        <w:t xml:space="preserve"> </w:t>
      </w:r>
      <w:r w:rsidRPr="00ED2234">
        <w:rPr>
          <w:b/>
          <w:bCs/>
        </w:rPr>
        <w:fldChar w:fldCharType="begin"/>
      </w:r>
      <w:r w:rsidRPr="00ED2234">
        <w:rPr>
          <w:b/>
          <w:bCs/>
        </w:rPr>
        <w:instrText xml:space="preserve"> REF _Ref132117714 \h  \* MERGEFORMAT </w:instrText>
      </w:r>
      <w:r w:rsidRPr="00ED2234">
        <w:rPr>
          <w:b/>
          <w:bCs/>
        </w:rPr>
      </w:r>
      <w:r w:rsidRPr="00ED2234">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4</w:t>
      </w:r>
      <w:r w:rsidRPr="00ED2234">
        <w:rPr>
          <w:b/>
          <w:bCs/>
        </w:rPr>
        <w:fldChar w:fldCharType="end"/>
      </w:r>
      <w:r w:rsidRPr="00ED2234">
        <w:t xml:space="preserve">, including sandstones, carbonates (limestones and dolomites), various mineralogies of caprocks, and an organic-rich shale (Barnett). The temperature range considered matches that of </w:t>
      </w:r>
      <w:r w:rsidRPr="00C437D5">
        <w:rPr>
          <w:b/>
          <w:bCs/>
        </w:rPr>
        <w:fldChar w:fldCharType="begin"/>
      </w:r>
      <w:r w:rsidRPr="00C437D5">
        <w:rPr>
          <w:b/>
          <w:bCs/>
        </w:rPr>
        <w:instrText xml:space="preserve"> REF _Ref132118534 \h  \* MERGEFORMAT </w:instrText>
      </w:r>
      <w:r w:rsidRPr="00C437D5">
        <w:rPr>
          <w:b/>
          <w:bCs/>
        </w:rPr>
      </w:r>
      <w:r w:rsidRPr="00C437D5">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36</w:t>
      </w:r>
      <w:r w:rsidRPr="00C437D5">
        <w:rPr>
          <w:b/>
          <w:bCs/>
        </w:rPr>
        <w:fldChar w:fldCharType="end"/>
      </w:r>
      <w:r w:rsidRPr="00ED2234">
        <w:t xml:space="preserve"> (95-158</w:t>
      </w:r>
      <w:r w:rsidR="00EE0162">
        <w:t xml:space="preserve"> </w:t>
      </w:r>
      <w:r w:rsidRPr="00ED2234">
        <w:t xml:space="preserve">°F), and only brine molalities exceeding 1M are included to minimize clay-water interactions. Notably, the pressure-dependent </w:t>
      </w:r>
      <w:r>
        <w:t xml:space="preserve">increasing </w:t>
      </w:r>
      <w:r w:rsidRPr="00ED2234">
        <w:t>behavior extends to real-rock samples, with carbonate samples showing larger contact angles than sandstones at higher pressures, possibly indicating a reversion in wetting behavior. Caprock samples</w:t>
      </w:r>
      <w:r>
        <w:t xml:space="preserve"> </w:t>
      </w:r>
      <w:r w:rsidRPr="00ED2234">
        <w:t>exhibit contact angles similar to the trend observed in sandstone. The data for the organic-rich shale (Barnett) at 2000</w:t>
      </w:r>
      <w:r>
        <w:t xml:space="preserve"> </w:t>
      </w:r>
      <w:r w:rsidRPr="00ED2234">
        <w:t>psi shows considerably lower CA values, which could be attributed to the measurement technique (x-CT in contrast to drop shape analysis).</w:t>
      </w:r>
    </w:p>
    <w:p w14:paraId="40C3B2AA" w14:textId="0C42F93C" w:rsidR="00237B73" w:rsidRDefault="00AA0FA4" w:rsidP="00AA0FA4">
      <w:pPr>
        <w:spacing w:line="360" w:lineRule="auto"/>
        <w:jc w:val="both"/>
      </w:pPr>
      <w:r>
        <w:rPr>
          <w:noProof/>
        </w:rPr>
        <w:drawing>
          <wp:inline distT="0" distB="0" distL="0" distR="0" wp14:anchorId="7BBC9D73" wp14:editId="0773446E">
            <wp:extent cx="5943600" cy="2884805"/>
            <wp:effectExtent l="0" t="0" r="0" b="0"/>
            <wp:docPr id="704163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6317" name=""/>
                    <pic:cNvPicPr/>
                  </pic:nvPicPr>
                  <pic:blipFill>
                    <a:blip r:embed="rId76">
                      <a:extLst>
                        <a:ext uri="{96DAC541-7B7A-43D3-8B79-37D633B846F1}">
                          <asvg:svgBlip xmlns:asvg="http://schemas.microsoft.com/office/drawing/2016/SVG/main" r:embed="rId77"/>
                        </a:ext>
                      </a:extLst>
                    </a:blip>
                    <a:stretch>
                      <a:fillRect/>
                    </a:stretch>
                  </pic:blipFill>
                  <pic:spPr>
                    <a:xfrm>
                      <a:off x="0" y="0"/>
                      <a:ext cx="5943600" cy="2884805"/>
                    </a:xfrm>
                    <a:prstGeom prst="rect">
                      <a:avLst/>
                    </a:prstGeom>
                  </pic:spPr>
                </pic:pic>
              </a:graphicData>
            </a:graphic>
          </wp:inline>
        </w:drawing>
      </w:r>
    </w:p>
    <w:p w14:paraId="11673E0A" w14:textId="69481E30" w:rsidR="00237B73" w:rsidRDefault="00237B73" w:rsidP="00237B73">
      <w:pPr>
        <w:pStyle w:val="Caption"/>
        <w:spacing w:after="120" w:line="480" w:lineRule="auto"/>
        <w:jc w:val="center"/>
      </w:pPr>
      <w:bookmarkStart w:id="151" w:name="_Ref132120994"/>
      <w:bookmarkStart w:id="152" w:name="_Toc149503846"/>
      <w:bookmarkStart w:id="153" w:name="_Toc152493516"/>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37</w:t>
      </w:r>
      <w:r w:rsidRPr="002254A1">
        <w:rPr>
          <w:rFonts w:asciiTheme="majorHAnsi" w:hAnsiTheme="majorHAnsi" w:cstheme="majorHAnsi"/>
          <w:sz w:val="20"/>
          <w:szCs w:val="20"/>
        </w:rPr>
        <w:fldChar w:fldCharType="end"/>
      </w:r>
      <w:bookmarkEnd w:id="151"/>
      <w:r w:rsidRPr="002254A1">
        <w:rPr>
          <w:rFonts w:asciiTheme="majorHAnsi" w:hAnsiTheme="majorHAnsi" w:cstheme="majorHAnsi"/>
          <w:sz w:val="20"/>
          <w:szCs w:val="20"/>
        </w:rPr>
        <w:t>.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-brine-rock contact angle values at the</w:t>
      </w:r>
      <w:r>
        <w:rPr>
          <w:rFonts w:asciiTheme="majorHAnsi" w:hAnsiTheme="majorHAnsi" w:cstheme="majorHAnsi"/>
          <w:sz w:val="20"/>
          <w:szCs w:val="20"/>
        </w:rPr>
        <w:t xml:space="preserve"> </w:t>
      </w:r>
      <w:r w:rsidRPr="002254A1">
        <w:rPr>
          <w:rFonts w:asciiTheme="majorHAnsi" w:hAnsiTheme="majorHAnsi" w:cstheme="majorHAnsi"/>
          <w:sz w:val="20"/>
          <w:szCs w:val="20"/>
        </w:rPr>
        <w:t xml:space="preserve">range of temperatures from </w:t>
      </w:r>
      <w:r>
        <w:rPr>
          <w:rFonts w:asciiTheme="majorHAnsi" w:hAnsiTheme="majorHAnsi" w:cstheme="majorHAnsi"/>
          <w:sz w:val="20"/>
          <w:szCs w:val="20"/>
        </w:rPr>
        <w:t>95-158</w:t>
      </w:r>
      <w:r w:rsidR="00EE0162">
        <w:rPr>
          <w:rFonts w:asciiTheme="majorHAnsi" w:hAnsiTheme="majorHAnsi" w:cstheme="majorHAnsi"/>
          <w:sz w:val="20"/>
          <w:szCs w:val="20"/>
        </w:rPr>
        <w:t xml:space="preserve"> </w:t>
      </w:r>
      <w:r>
        <w:rPr>
          <w:rFonts w:asciiTheme="majorHAnsi" w:hAnsiTheme="majorHAnsi" w:cstheme="majorHAnsi"/>
          <w:sz w:val="20"/>
          <w:szCs w:val="20"/>
        </w:rPr>
        <w:t>°F</w:t>
      </w:r>
      <w:r w:rsidRPr="002254A1">
        <w:rPr>
          <w:rFonts w:asciiTheme="majorHAnsi" w:hAnsiTheme="majorHAnsi" w:cstheme="majorHAnsi"/>
          <w:sz w:val="20"/>
          <w:szCs w:val="20"/>
        </w:rPr>
        <w:t xml:space="preserve"> and molalities higher than 1 for various lithologies based on the literature data shown in </w:t>
      </w:r>
      <w:r w:rsidRPr="00C437D5">
        <w:rPr>
          <w:rFonts w:asciiTheme="majorHAnsi" w:hAnsiTheme="majorHAnsi" w:cstheme="majorHAnsi"/>
          <w:sz w:val="20"/>
          <w:szCs w:val="20"/>
        </w:rPr>
        <w:fldChar w:fldCharType="begin"/>
      </w:r>
      <w:r w:rsidRPr="00C437D5">
        <w:rPr>
          <w:rFonts w:asciiTheme="majorHAnsi" w:hAnsiTheme="majorHAnsi" w:cstheme="majorHAnsi"/>
          <w:sz w:val="20"/>
          <w:szCs w:val="20"/>
        </w:rPr>
        <w:instrText xml:space="preserve"> REF _Ref132117714 \h  \* MERGEFORMAT </w:instrText>
      </w:r>
      <w:r w:rsidRPr="00C437D5">
        <w:rPr>
          <w:rFonts w:asciiTheme="majorHAnsi" w:hAnsiTheme="majorHAnsi" w:cstheme="majorHAnsi"/>
          <w:sz w:val="20"/>
          <w:szCs w:val="20"/>
        </w:rPr>
      </w:r>
      <w:r w:rsidRPr="00C437D5">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 xml:space="preserve">Table </w:t>
      </w:r>
      <w:r w:rsidR="00C847FE" w:rsidRPr="00C847FE">
        <w:rPr>
          <w:rFonts w:asciiTheme="majorHAnsi" w:hAnsiTheme="majorHAnsi" w:cstheme="majorHAnsi"/>
          <w:noProof/>
          <w:sz w:val="20"/>
          <w:szCs w:val="20"/>
        </w:rPr>
        <w:t>4</w:t>
      </w:r>
      <w:r w:rsidRPr="00C437D5">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52"/>
      <w:bookmarkEnd w:id="153"/>
    </w:p>
    <w:p w14:paraId="0874AB3B" w14:textId="349F3DCC" w:rsidR="006A0A66" w:rsidRDefault="006A0A66" w:rsidP="006A0A66">
      <w:pPr>
        <w:jc w:val="both"/>
      </w:pPr>
      <w:r>
        <w:t xml:space="preserve">In </w:t>
      </w:r>
      <w:r w:rsidRPr="00380CD2">
        <w:rPr>
          <w:b/>
          <w:bCs/>
        </w:rPr>
        <w:fldChar w:fldCharType="begin"/>
      </w:r>
      <w:r w:rsidRPr="00380CD2">
        <w:rPr>
          <w:b/>
          <w:bCs/>
        </w:rPr>
        <w:instrText xml:space="preserve"> REF _Ref132122671 \h  \* MERGEFORMAT </w:instrText>
      </w:r>
      <w:r w:rsidRPr="00380CD2">
        <w:rPr>
          <w:b/>
          <w:bCs/>
        </w:rPr>
      </w:r>
      <w:r w:rsidRPr="00380CD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38</w:t>
      </w:r>
      <w:r w:rsidRPr="00380CD2">
        <w:rPr>
          <w:b/>
          <w:bCs/>
        </w:rPr>
        <w:fldChar w:fldCharType="end"/>
      </w:r>
      <w:r w:rsidRPr="00380CD2">
        <w:t>,</w:t>
      </w:r>
      <w:r>
        <w:t xml:space="preserve"> </w:t>
      </w:r>
      <w:r w:rsidRPr="00380CD2">
        <w:t>the impact of salt concentration on CO</w:t>
      </w:r>
      <w:r w:rsidRPr="00380CD2">
        <w:rPr>
          <w:vertAlign w:val="subscript"/>
        </w:rPr>
        <w:t>2</w:t>
      </w:r>
      <w:r w:rsidRPr="00380CD2">
        <w:t>-brine(NaCl)-mineral contact angles is depicted at similar temperatures (113-122</w:t>
      </w:r>
      <w:r w:rsidR="00EE0162">
        <w:t xml:space="preserve"> </w:t>
      </w:r>
      <w:r w:rsidRPr="00380CD2">
        <w:t xml:space="preserve">°F) and a pressure of 2175 psi (15 MPa). Studies </w:t>
      </w:r>
      <w:r w:rsidRPr="00380CD2">
        <w:lastRenderedPageBreak/>
        <w:t xml:space="preserve">consistently report an increase in contact angles of pure minerals with increasing salt molality, signifying a reduction in water-wettability in the presence of salt. The mechanisms behind this increase in contact angle are attributed to the higher ionic strength, ion adsorption on the surface, and variations in the magnitude of zeta potential </w:t>
      </w:r>
      <w:r>
        <w:fldChar w:fldCharType="begin">
          <w:fldData xml:space="preserve">PEVuZE5vdGU+PENpdGU+PEF1dGhvcj5Sb3NoYW48L0F1dGhvcj48WWVhcj4yMDE2PC9ZZWFyPjxS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</w:fldData>
        </w:fldChar>
      </w:r>
      <w:r w:rsidR="003704F3">
        <w:instrText xml:space="preserve"> ADDIN EN.CITE </w:instrText>
      </w:r>
      <w:r w:rsidR="003704F3">
        <w:fldChar w:fldCharType="begin">
          <w:fldData xml:space="preserve">PEVuZE5vdGU+PENpdGU+PEF1dGhvcj5Sb3NoYW48L0F1dGhvcj48WWVhcj4yMDE2PC9ZZWFyPjxS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</w:fldData>
        </w:fldChar>
      </w:r>
      <w:r w:rsidR="003704F3">
        <w:instrText xml:space="preserve"> ADDIN EN.CITE.DATA </w:instrText>
      </w:r>
      <w:r w:rsidR="003704F3">
        <w:fldChar w:fldCharType="end"/>
      </w:r>
      <w:r>
        <w:fldChar w:fldCharType="separate"/>
      </w:r>
      <w:r w:rsidR="001D49C1">
        <w:rPr>
          <w:noProof/>
        </w:rPr>
        <w:t>(Roshan et al. 2016, Pan et al. 2018a)</w:t>
      </w:r>
      <w:r>
        <w:fldChar w:fldCharType="end"/>
      </w:r>
      <w:r w:rsidRPr="00380CD2">
        <w:t>. However, the influence of salinity on the CO</w:t>
      </w:r>
      <w:r w:rsidRPr="00380CD2">
        <w:rPr>
          <w:vertAlign w:val="subscript"/>
        </w:rPr>
        <w:t>2</w:t>
      </w:r>
      <w:r w:rsidRPr="00380CD2">
        <w:t>-brine contact angle</w:t>
      </w:r>
      <w:r>
        <w:t xml:space="preserve"> of real-rocks</w:t>
      </w:r>
      <w:r w:rsidRPr="00380CD2">
        <w:t xml:space="preserve"> remains uncertain. </w:t>
      </w:r>
      <w:r>
        <w:fldChar w:fldCharType="begin"/>
      </w:r>
      <w:r w:rsidR="005C0118">
        <w:instrText xml:space="preserve"> ADDIN EN.CITE &lt;EndNote&gt;&lt;Cite AuthorYear="1"&gt;&lt;Author&gt;Shojai Kaveh&lt;/Author&gt;&lt;Year&gt;2016&lt;/Year&gt;&lt;RecNum&gt;633&lt;/RecNum&gt;&lt;DisplayText&gt;Shojai Kaveh et al. (2016)&lt;/DisplayText&gt;&lt;record&gt;&lt;rec-number&gt;633&lt;/rec-number&gt;&lt;foreign-keys&gt;&lt;key app="EN" db-id="xtrtpexd9zwesae9vrlxa5fbrpepps92x2sf" timestamp="1681178127" guid="aad8318d-0c55-4877-906c-e7991316826c"&gt;633&lt;/key&gt;&lt;/foreign-keys&gt;&lt;ref-type name="Journal Article"&gt;17&lt;/ref-type&gt;&lt;contributors&gt;&lt;authors&gt;&lt;author&gt;Shojai Kaveh, N.&lt;/author&gt;&lt;author&gt;Barnhoorn, A.&lt;/author&gt;&lt;author&gt;Wolf, K. H.&lt;/author&gt;&lt;/authors&gt;&lt;/contributors&gt;&lt;titles&gt;&lt;title&gt;Wettability evaluation of silty shale caprocks for CO 2 storage&lt;/title&gt;&lt;secondary-title&gt;International Journal of Greenhouse Gas Control&lt;/secondary-title&gt;&lt;/titles&gt;&lt;periodical&gt;&lt;full-title&gt;International Journal of Greenhouse Gas Control&lt;/full-title&gt;&lt;/periodical&gt;&lt;pages&gt;425-435&lt;/pages&gt;&lt;volume&gt;49&lt;/volume&gt;&lt;dates&gt;&lt;year&gt;2016&lt;/year&gt;&lt;/dates&gt;&lt;isbn&gt;1750-5836&lt;/isbn&gt;&lt;urls&gt;&lt;related-urls&gt;&lt;url&gt;https://doi.org/10.1016/j.ijggc.2016.04.003&lt;/url&gt;&lt;/related-urls&gt;&lt;/urls&gt;&lt;electronic-resource-num&gt;10.1016/j.ijggc.2016.04.003&lt;/electronic-resource-num&gt;&lt;/record&gt;&lt;/Cite&gt;&lt;/EndNote&gt;</w:instrText>
      </w:r>
      <w:r>
        <w:fldChar w:fldCharType="separate"/>
      </w:r>
      <w:r>
        <w:rPr>
          <w:noProof/>
        </w:rPr>
        <w:t>Shojai Kaveh et al. (2016)</w:t>
      </w:r>
      <w:r>
        <w:fldChar w:fldCharType="end"/>
      </w:r>
      <w:r w:rsidRPr="00380CD2">
        <w:t xml:space="preserve"> reported no change in the CO</w:t>
      </w:r>
      <w:r w:rsidRPr="00380CD2">
        <w:rPr>
          <w:vertAlign w:val="subscript"/>
        </w:rPr>
        <w:t>2</w:t>
      </w:r>
      <w:r w:rsidRPr="00380CD2">
        <w:t xml:space="preserve"> contact angle of silica/dolomite-rich shale caprocks when a 1</w:t>
      </w:r>
      <w:r w:rsidR="00EE0162">
        <w:t xml:space="preserve"> </w:t>
      </w:r>
      <w:r w:rsidRPr="00380CD2">
        <w:t>M NaCl solution was used instead of pure H</w:t>
      </w:r>
      <w:r w:rsidRPr="00380CD2">
        <w:rPr>
          <w:vertAlign w:val="subscript"/>
        </w:rPr>
        <w:t>2</w:t>
      </w:r>
      <w:r w:rsidRPr="00380CD2">
        <w:t xml:space="preserve">O. </w:t>
      </w:r>
      <w:r>
        <w:fldChar w:fldCharType="begin"/>
      </w:r>
      <w:r w:rsidR="007E15DF">
        <w:instrText xml:space="preserve"> ADDIN EN.CITE &lt;EndNote&gt;&lt;Cite AuthorYear="1"&gt;&lt;Author&gt;Alnili&lt;/Author&gt;&lt;Year&gt;2018&lt;/Year&gt;&lt;RecNum&gt;593&lt;/RecNum&gt;&lt;DisplayText&gt;Alnili et al. (2018)&lt;/DisplayText&gt;&lt;record&gt;&lt;rec-number&gt;593&lt;/rec-number&gt;&lt;foreign-keys&gt;&lt;key app="EN" db-id="xtrtpexd9zwesae9vrlxa5fbrpepps92x2sf" timestamp="1681145808" guid="3e4097bd-56c9-4080-add8-fc15e6946fcb"&gt;593&lt;/key&gt;&lt;/foreign-keys&gt;&lt;ref-type name="Journal Article"&gt;17&lt;/ref-type&gt;&lt;contributors&gt;&lt;authors&gt;&lt;author&gt;Alnili, Firas&lt;/author&gt;&lt;author&gt;Al-Yaseri, Ahmed&lt;/author&gt;&lt;author&gt;Roshan, Hamid&lt;/author&gt;&lt;author&gt;Rahman, Taufiq&lt;/author&gt;&lt;author&gt;Verall, Michael&lt;/author&gt;&lt;author&gt;Lebedev, Maxim&lt;/author&gt;&lt;author&gt;Sarmadivaleh, Mohammad&lt;/author&gt;&lt;author&gt;Iglauer, Stefan&lt;/author&gt;&lt;author&gt;Barifcani, Ahmed&lt;/author&gt;&lt;/authors&gt;&lt;/contributors&gt;&lt;titles&gt;&lt;title&gt;Carbon dioxide/brine wettability of porous sandstone versus solid quartz: An experimental and theoretical investigation&lt;/title&gt;&lt;secondary-title&gt;Journal of Colloid and Interface Science&lt;/secondary-title&gt;&lt;/titles&gt;&lt;periodical&gt;&lt;full-title&gt;Journal of Colloid and Interface Science&lt;/full-title&gt;&lt;/periodical&gt;&lt;pages&gt;188-194&lt;/pages&gt;&lt;volume&gt;524&lt;/volume&gt;&lt;keywords&gt;&lt;keyword&gt;Carbon dioxide&lt;/keyword&gt;&lt;keyword&gt;Carbon geo-sequestration&lt;/keyword&gt;&lt;keyword&gt;Contact angle&lt;/keyword&gt;&lt;keyword&gt;Porous sandstone&lt;/keyword&gt;&lt;keyword&gt;Residual trapping&lt;/keyword&gt;&lt;keyword&gt;Surface roughness&lt;/keyword&gt;&lt;/keywords&gt;&lt;dates&gt;&lt;year&gt;2018&lt;/year&gt;&lt;/dates&gt;&lt;pub-location&gt;United States&lt;/pub-location&gt;&lt;publisher&gt;United States: Elsevier Inc&lt;/publisher&gt;&lt;isbn&gt;0021-9797&lt;/isbn&gt;&lt;urls&gt;&lt;related-urls&gt;&lt;url&gt;https://doi.org/10.1016/j.jcis.2018.04.029&lt;/url&gt;&lt;/related-urls&gt;&lt;/urls&gt;&lt;electronic-resource-num&gt;10.1016/j.jcis.2018.04.029&lt;/electronic-resource-num&gt;&lt;/record&gt;&lt;/Cite&gt;&lt;/EndNote&gt;</w:instrText>
      </w:r>
      <w:r>
        <w:fldChar w:fldCharType="separate"/>
      </w:r>
      <w:r>
        <w:rPr>
          <w:noProof/>
        </w:rPr>
        <w:t>Alnili et al. (2018)</w:t>
      </w:r>
      <w:r>
        <w:fldChar w:fldCharType="end"/>
      </w:r>
      <w:r w:rsidRPr="00380CD2">
        <w:t xml:space="preserve"> observed a slight decrease in the CO</w:t>
      </w:r>
      <w:r w:rsidRPr="00380CD2">
        <w:rPr>
          <w:vertAlign w:val="subscript"/>
        </w:rPr>
        <w:t>2</w:t>
      </w:r>
      <w:r w:rsidRPr="00380CD2">
        <w:t xml:space="preserve"> contact angle of a </w:t>
      </w:r>
      <w:proofErr w:type="spellStart"/>
      <w:r w:rsidRPr="00380CD2">
        <w:t>Warro</w:t>
      </w:r>
      <w:proofErr w:type="spellEnd"/>
      <w:r w:rsidRPr="00380CD2">
        <w:t xml:space="preserve"> sandstone (90 wt.% quartz). The inconsistencies between CO</w:t>
      </w:r>
      <w:r w:rsidRPr="00380CD2">
        <w:rPr>
          <w:vertAlign w:val="subscript"/>
        </w:rPr>
        <w:t>2</w:t>
      </w:r>
      <w:r w:rsidRPr="00380CD2">
        <w:t xml:space="preserve"> contact angles of pure minerals and real rocks are attributed to factors such as the mineralogy of the real rock, surface roughness, and a decrease in electrostatic repulsion due to the reduction of pH resulting from CO</w:t>
      </w:r>
      <w:r w:rsidRPr="00380CD2">
        <w:rPr>
          <w:vertAlign w:val="subscript"/>
        </w:rPr>
        <w:t>2</w:t>
      </w:r>
      <w:r w:rsidRPr="00380CD2">
        <w:t xml:space="preserve"> dissolution in the aqueous phase</w:t>
      </w:r>
      <w:r>
        <w:t xml:space="preserve"> </w:t>
      </w:r>
      <w:r>
        <w:fldChar w:fldCharType="begin">
          <w:fldData xml:space="preserve">PEVuZE5vdGU+PENpdGU+PEF1dGhvcj5DaGlxdWV0PC9BdXRob3I+PFllYXI+MjAwNzwvWWVhcj48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</w:fldData>
        </w:fldChar>
      </w:r>
      <w:r w:rsidR="005C0118">
        <w:instrText xml:space="preserve"> ADDIN EN.CITE </w:instrText>
      </w:r>
      <w:r w:rsidR="005C0118">
        <w:fldChar w:fldCharType="begin">
          <w:fldData xml:space="preserve">PEVuZE5vdGU+PENpdGU+PEF1dGhvcj5DaGlxdWV0PC9BdXRob3I+PFllYXI+MjAwNzwvWWVhcj48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</w:fldData>
        </w:fldChar>
      </w:r>
      <w:r w:rsidR="005C0118">
        <w:instrText xml:space="preserve"> ADDIN EN.CITE.DATA </w:instrText>
      </w:r>
      <w:r w:rsidR="005C0118">
        <w:fldChar w:fldCharType="end"/>
      </w:r>
      <w:r>
        <w:fldChar w:fldCharType="separate"/>
      </w:r>
      <w:r>
        <w:rPr>
          <w:noProof/>
        </w:rPr>
        <w:t>(Chiquet et al. 2007a, Yekeen et al. 2020)</w:t>
      </w:r>
      <w:r>
        <w:fldChar w:fldCharType="end"/>
      </w:r>
      <w:r>
        <w:t>.</w:t>
      </w:r>
    </w:p>
    <w:p w14:paraId="31262222" w14:textId="6F12B70D" w:rsidR="00AA0FA4" w:rsidRDefault="00AA0FA4" w:rsidP="00AA0FA4">
      <w:pPr>
        <w:spacing w:line="360" w:lineRule="auto"/>
        <w:jc w:val="both"/>
      </w:pPr>
      <w:r>
        <w:rPr>
          <w:noProof/>
        </w:rPr>
        <w:drawing>
          <wp:inline distT="0" distB="0" distL="0" distR="0" wp14:anchorId="3C0555F3" wp14:editId="2110FCB0">
            <wp:extent cx="5943600" cy="2827020"/>
            <wp:effectExtent l="0" t="0" r="0" b="0"/>
            <wp:docPr id="18320731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73111" name=""/>
                    <pic:cNvPicPr/>
                  </pic:nvPicPr>
                  <pic:blipFill>
                    <a:blip r:embed="rId78">
                      <a:extLst>
                        <a:ext uri="{96DAC541-7B7A-43D3-8B79-37D633B846F1}">
                          <asvg:svgBlip xmlns:asvg="http://schemas.microsoft.com/office/drawing/2016/SVG/main" r:embed="rId79"/>
                        </a:ext>
                      </a:extLst>
                    </a:blip>
                    <a:stretch>
                      <a:fillRect/>
                    </a:stretch>
                  </pic:blipFill>
                  <pic:spPr>
                    <a:xfrm>
                      <a:off x="0" y="0"/>
                      <a:ext cx="5943600" cy="2827020"/>
                    </a:xfrm>
                    <a:prstGeom prst="rect">
                      <a:avLst/>
                    </a:prstGeom>
                  </pic:spPr>
                </pic:pic>
              </a:graphicData>
            </a:graphic>
          </wp:inline>
        </w:drawing>
      </w:r>
    </w:p>
    <w:p w14:paraId="66002838" w14:textId="7FCF000D" w:rsidR="00237B73" w:rsidRPr="002254A1" w:rsidRDefault="00237B73" w:rsidP="00237B73">
      <w:pPr>
        <w:pStyle w:val="Caption"/>
        <w:spacing w:after="120" w:line="480" w:lineRule="auto"/>
        <w:jc w:val="center"/>
        <w:rPr>
          <w:rFonts w:asciiTheme="majorHAnsi" w:hAnsiTheme="majorHAnsi" w:cstheme="majorHAnsi"/>
          <w:sz w:val="20"/>
          <w:szCs w:val="20"/>
        </w:rPr>
      </w:pPr>
      <w:bookmarkStart w:id="154" w:name="_Ref132122671"/>
      <w:bookmarkStart w:id="155" w:name="_Toc149503847"/>
      <w:bookmarkStart w:id="156" w:name="_Toc152493517"/>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38</w:t>
      </w:r>
      <w:r w:rsidRPr="002254A1">
        <w:rPr>
          <w:rFonts w:asciiTheme="majorHAnsi" w:hAnsiTheme="majorHAnsi" w:cstheme="majorHAnsi"/>
          <w:sz w:val="20"/>
          <w:szCs w:val="20"/>
        </w:rPr>
        <w:fldChar w:fldCharType="end"/>
      </w:r>
      <w:bookmarkEnd w:id="154"/>
      <w:r w:rsidRPr="002254A1">
        <w:rPr>
          <w:rFonts w:asciiTheme="majorHAnsi" w:hAnsiTheme="majorHAnsi" w:cstheme="majorHAnsi"/>
          <w:sz w:val="20"/>
          <w:szCs w:val="20"/>
        </w:rPr>
        <w:t>. Effect of salt molality on the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-brine(NaCl)-mineral contact angle data at the range of temperatures from </w:t>
      </w:r>
      <w:r>
        <w:rPr>
          <w:rFonts w:asciiTheme="majorHAnsi" w:hAnsiTheme="majorHAnsi" w:cstheme="majorHAnsi"/>
          <w:sz w:val="20"/>
          <w:szCs w:val="20"/>
        </w:rPr>
        <w:t>113-122</w:t>
      </w:r>
      <w:r w:rsidR="00EE0162">
        <w:rPr>
          <w:rFonts w:asciiTheme="majorHAnsi" w:hAnsiTheme="majorHAnsi" w:cstheme="majorHAnsi"/>
          <w:sz w:val="20"/>
          <w:szCs w:val="20"/>
        </w:rPr>
        <w:t xml:space="preserve"> </w:t>
      </w:r>
      <w:r>
        <w:rPr>
          <w:rFonts w:asciiTheme="majorHAnsi" w:hAnsiTheme="majorHAnsi" w:cstheme="majorHAnsi"/>
          <w:sz w:val="20"/>
          <w:szCs w:val="20"/>
        </w:rPr>
        <w:t>°F</w:t>
      </w:r>
      <w:r w:rsidRPr="002254A1">
        <w:rPr>
          <w:rFonts w:asciiTheme="majorHAnsi" w:hAnsiTheme="majorHAnsi" w:cstheme="majorHAnsi"/>
          <w:sz w:val="20"/>
          <w:szCs w:val="20"/>
        </w:rPr>
        <w:t xml:space="preserve"> for quartz and calcite (</w:t>
      </w:r>
      <w:r w:rsidRPr="00C437D5">
        <w:rPr>
          <w:rFonts w:asciiTheme="majorHAnsi" w:hAnsiTheme="majorHAnsi" w:cstheme="majorHAnsi"/>
          <w:sz w:val="20"/>
          <w:szCs w:val="20"/>
        </w:rPr>
        <w:fldChar w:fldCharType="begin"/>
      </w:r>
      <w:r w:rsidRPr="00C437D5">
        <w:rPr>
          <w:rFonts w:asciiTheme="majorHAnsi" w:hAnsiTheme="majorHAnsi" w:cstheme="majorHAnsi"/>
          <w:sz w:val="20"/>
          <w:szCs w:val="20"/>
        </w:rPr>
        <w:instrText xml:space="preserve"> REF _Ref132117714 \h  \* MERGEFORMAT </w:instrText>
      </w:r>
      <w:r w:rsidRPr="00C437D5">
        <w:rPr>
          <w:rFonts w:asciiTheme="majorHAnsi" w:hAnsiTheme="majorHAnsi" w:cstheme="majorHAnsi"/>
          <w:sz w:val="20"/>
          <w:szCs w:val="20"/>
        </w:rPr>
      </w:r>
      <w:r w:rsidRPr="00C437D5">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 xml:space="preserve">Table </w:t>
      </w:r>
      <w:r w:rsidR="00C847FE" w:rsidRPr="00C847FE">
        <w:rPr>
          <w:rFonts w:asciiTheme="majorHAnsi" w:hAnsiTheme="majorHAnsi" w:cstheme="majorHAnsi"/>
          <w:noProof/>
          <w:sz w:val="20"/>
          <w:szCs w:val="20"/>
        </w:rPr>
        <w:t>4</w:t>
      </w:r>
      <w:r w:rsidRPr="00C437D5">
        <w:rPr>
          <w:rFonts w:asciiTheme="majorHAnsi" w:hAnsiTheme="majorHAnsi" w:cstheme="majorHAnsi"/>
          <w:sz w:val="20"/>
          <w:szCs w:val="20"/>
        </w:rPr>
        <w:fldChar w:fldCharType="end"/>
      </w:r>
      <w:r w:rsidRPr="002254A1">
        <w:rPr>
          <w:rFonts w:asciiTheme="majorHAnsi" w:hAnsiTheme="majorHAnsi" w:cstheme="majorHAnsi"/>
          <w:sz w:val="20"/>
          <w:szCs w:val="20"/>
        </w:rPr>
        <w:t>).</w:t>
      </w:r>
      <w:bookmarkEnd w:id="155"/>
      <w:bookmarkEnd w:id="156"/>
    </w:p>
    <w:p w14:paraId="7ED9BB37" w14:textId="6731E309" w:rsidR="006A0A66" w:rsidRDefault="006A0A66" w:rsidP="006A0A66">
      <w:pPr>
        <w:jc w:val="both"/>
      </w:pPr>
      <w:r w:rsidRPr="00380CD2">
        <w:lastRenderedPageBreak/>
        <w:t>Despite numerous studies on CO</w:t>
      </w:r>
      <w:r w:rsidRPr="00380CD2">
        <w:rPr>
          <w:vertAlign w:val="subscript"/>
        </w:rPr>
        <w:t>2</w:t>
      </w:r>
      <w:r w:rsidRPr="00380CD2">
        <w:t xml:space="preserve">-water/brine-rock contact angles, the influence of temperature on contact angle remains uncertain </w:t>
      </w:r>
      <w:r>
        <w:fldChar w:fldCharType="begin">
          <w:fldData xml:space="preserve">PEVuZE5vdGU+PENpdGU+PEF1dGhvcj5BcmlmPC9BdXRob3I+PFllYXI+MjAxOTwvWWVhcj48UmVj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</w:fldData>
        </w:fldChar>
      </w:r>
      <w:r w:rsidR="005C0118">
        <w:instrText xml:space="preserve"> ADDIN EN.CITE </w:instrText>
      </w:r>
      <w:r w:rsidR="005C0118">
        <w:fldChar w:fldCharType="begin">
          <w:fldData xml:space="preserve">PEVuZE5vdGU+PENpdGU+PEF1dGhvcj5BcmlmPC9BdXRob3I+PFllYXI+MjAxOTwvWWVhcj48UmVj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</w:fldData>
        </w:fldChar>
      </w:r>
      <w:r w:rsidR="005C0118">
        <w:instrText xml:space="preserve"> ADDIN EN.CITE.DATA </w:instrText>
      </w:r>
      <w:r w:rsidR="005C0118">
        <w:fldChar w:fldCharType="end"/>
      </w:r>
      <w:r>
        <w:fldChar w:fldCharType="separate"/>
      </w:r>
      <w:r>
        <w:rPr>
          <w:noProof/>
        </w:rPr>
        <w:t>(Arif et al. 2019, Yekeen et al. 2020)</w:t>
      </w:r>
      <w:r>
        <w:fldChar w:fldCharType="end"/>
      </w:r>
      <w:r w:rsidRPr="00380CD2">
        <w:t xml:space="preserve">. </w:t>
      </w:r>
      <w:r w:rsidRPr="00380CD2">
        <w:rPr>
          <w:b/>
          <w:bCs/>
        </w:rPr>
        <w:fldChar w:fldCharType="begin"/>
      </w:r>
      <w:r w:rsidRPr="00380CD2">
        <w:rPr>
          <w:b/>
          <w:bCs/>
        </w:rPr>
        <w:instrText xml:space="preserve"> REF _Ref132127684 \h  \* MERGEFORMAT </w:instrText>
      </w:r>
      <w:r w:rsidRPr="00380CD2">
        <w:rPr>
          <w:b/>
          <w:bCs/>
        </w:rPr>
      </w:r>
      <w:r w:rsidRPr="00380CD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39</w:t>
      </w:r>
      <w:r w:rsidRPr="00380CD2">
        <w:rPr>
          <w:b/>
          <w:bCs/>
        </w:rPr>
        <w:fldChar w:fldCharType="end"/>
      </w:r>
      <w:r>
        <w:t xml:space="preserve"> </w:t>
      </w:r>
      <w:r w:rsidRPr="00380CD2">
        <w:t>presents CO</w:t>
      </w:r>
      <w:r w:rsidRPr="00380CD2">
        <w:rPr>
          <w:vertAlign w:val="subscript"/>
        </w:rPr>
        <w:t>2</w:t>
      </w:r>
      <w:r w:rsidRPr="00380CD2">
        <w:t>-H</w:t>
      </w:r>
      <w:r w:rsidRPr="00380CD2">
        <w:rPr>
          <w:vertAlign w:val="subscript"/>
        </w:rPr>
        <w:t>2</w:t>
      </w:r>
      <w:r w:rsidRPr="00380CD2">
        <w:t>O contact angle values obtained at 2175 psi (15 MPa) as a function of temperature, drawing from multiple studies</w:t>
      </w:r>
      <w:r>
        <w:t xml:space="preserve"> listed in </w:t>
      </w:r>
      <w:r w:rsidRPr="00380CD2">
        <w:rPr>
          <w:b/>
          <w:bCs/>
        </w:rPr>
        <w:fldChar w:fldCharType="begin"/>
      </w:r>
      <w:r w:rsidRPr="00380CD2">
        <w:rPr>
          <w:b/>
          <w:bCs/>
        </w:rPr>
        <w:instrText xml:space="preserve"> REF _Ref132117714 \h  \* MERGEFORMAT </w:instrText>
      </w:r>
      <w:r w:rsidRPr="00380CD2">
        <w:rPr>
          <w:b/>
          <w:bCs/>
        </w:rPr>
      </w:r>
      <w:r w:rsidRPr="00380CD2">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4</w:t>
      </w:r>
      <w:r w:rsidRPr="00380CD2">
        <w:rPr>
          <w:b/>
          <w:bCs/>
        </w:rPr>
        <w:fldChar w:fldCharType="end"/>
      </w:r>
      <w:r w:rsidRPr="00380CD2">
        <w:t xml:space="preserve">. Quartz samples exhibit increasing contact angles with </w:t>
      </w:r>
      <w:r w:rsidR="004F668A">
        <w:t>increasing</w:t>
      </w:r>
      <w:r w:rsidR="004F668A" w:rsidRPr="00380CD2">
        <w:t xml:space="preserve"> </w:t>
      </w:r>
      <w:r w:rsidRPr="00380CD2">
        <w:t>temperature</w:t>
      </w:r>
      <w:r>
        <w:t xml:space="preserve"> </w:t>
      </w:r>
      <w:r>
        <w:fldChar w:fldCharType="begin">
          <w:fldData xml:space="preserve">PEVuZE5vdGU+PENpdGU+PEF1dGhvcj5GYXJva2hwb29yPC9BdXRob3I+PFllYXI+MjAxMzwvWWVh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==
</w:fldData>
        </w:fldChar>
      </w:r>
      <w:r w:rsidR="003704F3">
        <w:instrText xml:space="preserve"> ADDIN EN.CITE </w:instrText>
      </w:r>
      <w:r w:rsidR="003704F3">
        <w:fldChar w:fldCharType="begin">
          <w:fldData xml:space="preserve">PEVuZE5vdGU+PENpdGU+PEF1dGhvcj5GYXJva2hwb29yPC9BdXRob3I+PFllYXI+MjAxMzwvWWVh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==
</w:fldData>
        </w:fldChar>
      </w:r>
      <w:r w:rsidR="003704F3">
        <w:instrText xml:space="preserve"> ADDIN EN.CITE.DATA </w:instrText>
      </w:r>
      <w:r w:rsidR="003704F3">
        <w:fldChar w:fldCharType="end"/>
      </w:r>
      <w:r>
        <w:fldChar w:fldCharType="separate"/>
      </w:r>
      <w:r w:rsidR="00F96F0F">
        <w:rPr>
          <w:noProof/>
        </w:rPr>
        <w:t>(Farokhpoor et al. 2013, Iglauer et al. 2014, Al-Yaseri et al. 2016, Mutailipu et al. 2019)</w:t>
      </w:r>
      <w:r>
        <w:fldChar w:fldCharType="end"/>
      </w:r>
      <w:r w:rsidRPr="00380CD2">
        <w:t xml:space="preserve">, while calcite </w:t>
      </w:r>
      <w:r>
        <w:fldChar w:fldCharType="begin"/>
      </w:r>
      <w:r w:rsidR="007E15DF">
        <w:instrText xml:space="preserve"> ADDIN EN.CITE &lt;EndNote&gt;&lt;Cite&gt;&lt;Author&gt;Arif&lt;/Author&gt;&lt;Year&gt;2017&lt;/Year&gt;&lt;RecNum&gt;621&lt;/RecNum&gt;&lt;DisplayText&gt;(Arif et al. 2017)&lt;/DisplayText&gt;&lt;record&gt;&lt;rec-number&gt;621&lt;/rec-number&gt;&lt;foreign-keys&gt;&lt;key app="EN" db-id="xtrtpexd9zwesae9vrlxa5fbrpepps92x2sf" timestamp="1681167279" guid="52988839-48b5-4e28-8987-ac9633f14c33"&gt;621&lt;/key&gt;&lt;/foreign-keys&gt;&lt;ref-type name="Journal Article"&gt;17&lt;/ref-type&gt;&lt;contributors&gt;&lt;authors&gt;&lt;author&gt;Arif, Muhammad&lt;/author&gt;&lt;author&gt;Lebedev, Maxim&lt;/author&gt;&lt;author&gt;Barifcani, Ahmed&lt;/author&gt;&lt;author&gt;Iglauer, Stefan&lt;/author&gt;&lt;/authors&gt;&lt;/contributors&gt;&lt;titles&gt;&lt;title&gt;CO2 storage in carbonates: Wettability of calcite&lt;/title&gt;&lt;secondary-title&gt;International Journal of Greenhouse Gas Control&lt;/secondary-title&gt;&lt;/titles&gt;&lt;periodical&gt;&lt;full-title&gt;International Journal of Greenhouse Gas Control&lt;/full-title&gt;&lt;/periodical&gt;&lt;pages&gt;113-121&lt;/pages&gt;&lt;volume&gt;62&lt;/volume&gt;&lt;dates&gt;&lt;year&gt;2017&lt;/year&gt;&lt;/dates&gt;&lt;isbn&gt;1750-5836&lt;/isbn&gt;&lt;urls&gt;&lt;related-urls&gt;&lt;url&gt;https://doi.org/10.1016/j.ijggc.2017.04.014&lt;/url&gt;&lt;/related-urls&gt;&lt;/urls&gt;&lt;electronic-resource-num&gt;10.1016/j.ijggc.2017.04.014&lt;/electronic-resource-num&gt;&lt;/record&gt;&lt;/Cite&gt;&lt;/EndNote&gt;</w:instrText>
      </w:r>
      <w:r>
        <w:fldChar w:fldCharType="separate"/>
      </w:r>
      <w:r>
        <w:rPr>
          <w:noProof/>
        </w:rPr>
        <w:t>(Arif et al. 2017)</w:t>
      </w:r>
      <w:r>
        <w:fldChar w:fldCharType="end"/>
      </w:r>
      <w:r w:rsidRPr="00380CD2">
        <w:t xml:space="preserve"> and carbonate </w:t>
      </w:r>
      <w:r>
        <w:fldChar w:fldCharType="begin"/>
      </w:r>
      <w:r w:rsidR="005C0118">
        <w:instrText xml:space="preserve"> ADDIN EN.CITE &lt;EndNote&gt;&lt;Cite&gt;&lt;Author&gt;Yang&lt;/Author&gt;&lt;Year&gt;2008&lt;/Year&gt;&lt;RecNum&gt;617&lt;/RecNum&gt;&lt;DisplayText&gt;(Yang et al. 2008)&lt;/DisplayText&gt;&lt;record&gt;&lt;rec-number&gt;617&lt;/rec-number&gt;&lt;foreign-keys&gt;&lt;key app="EN" db-id="xtrtpexd9zwesae9vrlxa5fbrpepps92x2sf" timestamp="1681165303" guid="e3cc5bf4-9ec4-4007-b838-9e878e762e27"&gt;617&lt;/key&gt;&lt;/foreign-keys&gt;&lt;ref-type name="Journal Article"&gt;17&lt;/ref-type&gt;&lt;contributors&gt;&lt;authors&gt;&lt;author&gt;Yang, Daoyong&lt;/author&gt;&lt;author&gt;Gu, Yongan&lt;/author&gt;&lt;author&gt;Tontiwachwuthikul, Paitoon&lt;/author&gt;&lt;/authors&gt;&lt;/contributors&gt;&lt;titles&gt;&lt;title&gt;Wettability Determination of the Reservoir Brine−Reservoir Rock System with Dissolution of CO2 at High Pressures and Elevated Temperatures&lt;/title&gt;&lt;secondary-title&gt;Energy &amp;amp; Fuels&lt;/secondary-title&gt;&lt;/titles&gt;&lt;periodical&gt;&lt;full-title&gt;Energy &amp;amp; Fuels&lt;/full-title&gt;&lt;/periodical&gt;&lt;pages&gt;504-509&lt;/pages&gt;&lt;volume&gt;22&lt;/volume&gt;&lt;number&gt;1&lt;/number&gt;&lt;keywords&gt;&lt;keyword&gt;Applied sciences&lt;/keyword&gt;&lt;keyword&gt;Crude oil, natural gas and petroleum products&lt;/keyword&gt;&lt;keyword&gt;Crude oil, natural gas, oil shales producing equipements and methods&lt;/keyword&gt;&lt;keyword&gt;Energy&lt;/keyword&gt;&lt;keyword&gt;Exact sciences and technology&lt;/keyword&gt;&lt;keyword&gt;Fossil Fuels&lt;/keyword&gt;&lt;keyword&gt;Fuels&lt;/keyword&gt;&lt;keyword&gt;Prospecting and production of crude oil, natural gas, oil shales and tar sands&lt;/keyword&gt;&lt;/keywords&gt;&lt;dates&gt;&lt;year&gt;2008&lt;/year&gt;&lt;/dates&gt;&lt;pub-location&gt;Washington, DC&lt;/pub-location&gt;&lt;publisher&gt;Washington, DC: American Chemical Society&lt;/publisher&gt;&lt;isbn&gt;0887-0624&lt;/isbn&gt;&lt;urls&gt;&lt;related-urls&gt;&lt;url&gt;https://doi.org/10.1021/ef700383x&lt;/url&gt;&lt;/related-urls&gt;&lt;/urls&gt;&lt;electronic-resource-num&gt;10.1021/ef700383x&lt;/electronic-resource-num&gt;&lt;/record&gt;&lt;/Cite&gt;&lt;/EndNote&gt;</w:instrText>
      </w:r>
      <w:r>
        <w:fldChar w:fldCharType="separate"/>
      </w:r>
      <w:r>
        <w:rPr>
          <w:noProof/>
        </w:rPr>
        <w:t>(Yang et al. 2008)</w:t>
      </w:r>
      <w:r>
        <w:fldChar w:fldCharType="end"/>
      </w:r>
      <w:r>
        <w:t xml:space="preserve"> </w:t>
      </w:r>
      <w:r w:rsidRPr="00380CD2">
        <w:t xml:space="preserve">display a decreasing trend with temperature. </w:t>
      </w:r>
      <w:r>
        <w:fldChar w:fldCharType="begin"/>
      </w:r>
      <w:r w:rsidR="003704F3">
        <w:instrText xml:space="preserve"> ADDIN EN.CITE &lt;EndNote&gt;&lt;Cite AuthorYear="1"&gt;&lt;Author&gt;Roshan&lt;/Author&gt;&lt;Year&gt;2016&lt;/Year&gt;&lt;RecNum&gt;632&lt;/RecNum&gt;&lt;DisplayText&gt;Roshan et al. (2016)&lt;/DisplayText&gt;&lt;record&gt;&lt;rec-number&gt;632&lt;/rec-number&gt;&lt;foreign-keys&gt;&lt;key app="EN" db-id="xtrtpexd9zwesae9vrlxa5fbrpepps92x2sf" timestamp="1681177909" guid="d5a8f394-60d6-4222-acfa-f4c32ea81e06"&gt;632&lt;/key&gt;&lt;/foreign-keys&gt;&lt;ref-type name="Journal Article"&gt;17&lt;/ref-type&gt;&lt;contributors&gt;&lt;authors&gt;&lt;author&gt;Roshan, H.&lt;/author&gt;&lt;author&gt;Al-Yaseri, A. Z.&lt;/author&gt;&lt;author&gt;Sarmadivaleh, M.&lt;/author&gt;&lt;author&gt;Iglauer, S.&lt;/author&gt;&lt;/authors&gt;&lt;/contributors&gt;&lt;titles&gt;&lt;title&gt;On wettability of shale rocks&lt;/title&gt;&lt;secondary-title&gt;Journal of Colloid and Interface Science&lt;/secondary-title&gt;&lt;/titles&gt;&lt;periodical&gt;&lt;full-title&gt;Journal of Colloid and Interface Science&lt;/full-title&gt;&lt;/periodical&gt;&lt;pages&gt;104-111&lt;/pages&gt;&lt;volume&gt;475&lt;/volume&gt;&lt;keywords&gt;&lt;keyword&gt;Analysis&lt;/keyword&gt;&lt;keyword&gt;Computational fluid dynamics&lt;/keyword&gt;&lt;keyword&gt;Contact angle&lt;/keyword&gt;&lt;keyword&gt;Elevated temperature&lt;/keyword&gt;&lt;keyword&gt;Fluids&lt;/keyword&gt;&lt;keyword&gt;High pressure&lt;/keyword&gt;&lt;keyword&gt;Hydraulic fracturing&lt;/keyword&gt;&lt;keyword&gt;Mathematical models&lt;/keyword&gt;&lt;keyword&gt;Oil shale&lt;/keyword&gt;&lt;keyword&gt;Oil wells&lt;/keyword&gt;&lt;keyword&gt;Oil-shales&lt;/keyword&gt;&lt;keyword&gt;Reservoirs&lt;/keyword&gt;&lt;keyword&gt;Rocks&lt;/keyword&gt;&lt;keyword&gt;Shale&lt;/keyword&gt;&lt;keyword&gt;Shale gas&lt;/keyword&gt;&lt;keyword&gt;Shale oils&lt;/keyword&gt;&lt;keyword&gt;Uptakes&lt;/keyword&gt;&lt;/keywords&gt;&lt;dates&gt;&lt;year&gt;2016&lt;/year&gt;&lt;/dates&gt;&lt;pub-location&gt;United States&lt;/pub-location&gt;&lt;publisher&gt;United States: Elsevier Inc&lt;/publisher&gt;&lt;isbn&gt;0021-9797&lt;/isbn&gt;&lt;urls&gt;&lt;related-urls&gt;&lt;url&gt;https://doi.org/10.1016/j.jcis.2016.04.041&lt;/url&gt;&lt;/related-urls&gt;&lt;/urls&gt;&lt;electronic-resource-num&gt;10.1016/j.jcis.2016.04.041&lt;/electronic-resource-num&gt;&lt;/record&gt;&lt;/Cite&gt;&lt;/EndNote&gt;</w:instrText>
      </w:r>
      <w:r>
        <w:fldChar w:fldCharType="separate"/>
      </w:r>
      <w:r>
        <w:rPr>
          <w:noProof/>
        </w:rPr>
        <w:t>Roshan et al. (2016)</w:t>
      </w:r>
      <w:r>
        <w:fldChar w:fldCharType="end"/>
      </w:r>
      <w:r>
        <w:t xml:space="preserve"> </w:t>
      </w:r>
      <w:r w:rsidRPr="00380CD2">
        <w:t>underscored the non-trivial nature of temperature-dependent contact angle behavior, which is influenced by factors such as Van der Waals potentials, ionic concentration of the solution, interfacial tension between fluids, dielectric constant, valence of the ion, and various other considerations.</w:t>
      </w:r>
    </w:p>
    <w:p w14:paraId="50F1A769" w14:textId="08043E8A" w:rsidR="00AA0FA4" w:rsidRDefault="00AA0FA4" w:rsidP="00AA0FA4">
      <w:pPr>
        <w:spacing w:line="360" w:lineRule="auto"/>
        <w:jc w:val="both"/>
      </w:pPr>
      <w:r>
        <w:rPr>
          <w:noProof/>
        </w:rPr>
        <w:drawing>
          <wp:inline distT="0" distB="0" distL="0" distR="0" wp14:anchorId="25DFEC42" wp14:editId="00B3E23D">
            <wp:extent cx="5943600" cy="2819400"/>
            <wp:effectExtent l="0" t="0" r="0" b="0"/>
            <wp:docPr id="9690349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34926" name=""/>
                    <pic:cNvPicPr/>
                  </pic:nvPicPr>
                  <pic:blipFill>
                    <a:blip r:embed="rId80">
                      <a:extLst>
                        <a:ext uri="{96DAC541-7B7A-43D3-8B79-37D633B846F1}">
                          <asvg:svgBlip xmlns:asvg="http://schemas.microsoft.com/office/drawing/2016/SVG/main" r:embed="rId81"/>
                        </a:ext>
                      </a:extLst>
                    </a:blip>
                    <a:stretch>
                      <a:fillRect/>
                    </a:stretch>
                  </pic:blipFill>
                  <pic:spPr>
                    <a:xfrm>
                      <a:off x="0" y="0"/>
                      <a:ext cx="5943600" cy="2819400"/>
                    </a:xfrm>
                    <a:prstGeom prst="rect">
                      <a:avLst/>
                    </a:prstGeom>
                  </pic:spPr>
                </pic:pic>
              </a:graphicData>
            </a:graphic>
          </wp:inline>
        </w:drawing>
      </w:r>
    </w:p>
    <w:p w14:paraId="1E409160" w14:textId="51395E70" w:rsidR="006A0A66" w:rsidRPr="00BE4A76" w:rsidRDefault="006A0A66" w:rsidP="006A0A66">
      <w:pPr>
        <w:pStyle w:val="Caption"/>
        <w:spacing w:after="120" w:line="480" w:lineRule="auto"/>
        <w:jc w:val="center"/>
        <w:rPr>
          <w:sz w:val="20"/>
          <w:szCs w:val="20"/>
        </w:rPr>
      </w:pPr>
      <w:bookmarkStart w:id="157" w:name="_Ref132127684"/>
      <w:bookmarkStart w:id="158" w:name="_Toc149503848"/>
      <w:bookmarkStart w:id="159" w:name="_Toc152493518"/>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39</w:t>
      </w:r>
      <w:r w:rsidRPr="002254A1">
        <w:rPr>
          <w:rFonts w:asciiTheme="majorHAnsi" w:hAnsiTheme="majorHAnsi" w:cstheme="majorHAnsi"/>
          <w:sz w:val="20"/>
          <w:szCs w:val="20"/>
        </w:rPr>
        <w:fldChar w:fldCharType="end"/>
      </w:r>
      <w:bookmarkEnd w:id="157"/>
      <w:r w:rsidRPr="002254A1">
        <w:rPr>
          <w:rFonts w:asciiTheme="majorHAnsi" w:hAnsiTheme="majorHAnsi" w:cstheme="majorHAnsi"/>
          <w:sz w:val="20"/>
          <w:szCs w:val="20"/>
        </w:rPr>
        <w:t>. Effect of temperature on the CO</w:t>
      </w:r>
      <w:r w:rsidRPr="002254A1">
        <w:rPr>
          <w:rFonts w:asciiTheme="majorHAnsi" w:hAnsiTheme="majorHAnsi" w:cstheme="majorHAnsi"/>
          <w:sz w:val="20"/>
          <w:szCs w:val="20"/>
          <w:vertAlign w:val="subscript"/>
        </w:rPr>
        <w:t>2</w:t>
      </w:r>
      <w:r w:rsidRPr="002254A1">
        <w:rPr>
          <w:rFonts w:asciiTheme="majorHAnsi" w:hAnsiTheme="majorHAnsi" w:cstheme="majorHAnsi"/>
          <w:sz w:val="20"/>
          <w:szCs w:val="20"/>
        </w:rPr>
        <w:t>-water-rock contact angle data at the pressure of 2175 psi (15 MPa) and various lithologies (</w:t>
      </w:r>
      <w:r w:rsidRPr="00C437D5">
        <w:rPr>
          <w:rFonts w:asciiTheme="majorHAnsi" w:hAnsiTheme="majorHAnsi" w:cstheme="majorHAnsi"/>
          <w:sz w:val="20"/>
          <w:szCs w:val="20"/>
        </w:rPr>
        <w:fldChar w:fldCharType="begin"/>
      </w:r>
      <w:r w:rsidRPr="00C437D5">
        <w:rPr>
          <w:rFonts w:asciiTheme="majorHAnsi" w:hAnsiTheme="majorHAnsi" w:cstheme="majorHAnsi"/>
          <w:sz w:val="20"/>
          <w:szCs w:val="20"/>
        </w:rPr>
        <w:instrText xml:space="preserve"> REF _Ref132117714 \h  \* MERGEFORMAT </w:instrText>
      </w:r>
      <w:r w:rsidRPr="00C437D5">
        <w:rPr>
          <w:rFonts w:asciiTheme="majorHAnsi" w:hAnsiTheme="majorHAnsi" w:cstheme="majorHAnsi"/>
          <w:sz w:val="20"/>
          <w:szCs w:val="20"/>
        </w:rPr>
      </w:r>
      <w:r w:rsidRPr="00C437D5">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 xml:space="preserve">Table </w:t>
      </w:r>
      <w:r w:rsidR="00C847FE" w:rsidRPr="00C847FE">
        <w:rPr>
          <w:rFonts w:asciiTheme="majorHAnsi" w:hAnsiTheme="majorHAnsi" w:cstheme="majorHAnsi"/>
          <w:noProof/>
          <w:sz w:val="20"/>
          <w:szCs w:val="20"/>
        </w:rPr>
        <w:t>4</w:t>
      </w:r>
      <w:r w:rsidRPr="00C437D5">
        <w:rPr>
          <w:rFonts w:asciiTheme="majorHAnsi" w:hAnsiTheme="majorHAnsi" w:cstheme="majorHAnsi"/>
          <w:sz w:val="20"/>
          <w:szCs w:val="20"/>
        </w:rPr>
        <w:fldChar w:fldCharType="end"/>
      </w:r>
      <w:r w:rsidRPr="002254A1">
        <w:rPr>
          <w:rFonts w:asciiTheme="majorHAnsi" w:hAnsiTheme="majorHAnsi" w:cstheme="majorHAnsi"/>
          <w:sz w:val="20"/>
          <w:szCs w:val="20"/>
        </w:rPr>
        <w:t>). Q=quartz, Cal=calcite, SS=sandstone, Car=carbonate</w:t>
      </w:r>
      <w:r>
        <w:rPr>
          <w:sz w:val="20"/>
          <w:szCs w:val="20"/>
        </w:rPr>
        <w:t>.</w:t>
      </w:r>
      <w:bookmarkEnd w:id="158"/>
      <w:bookmarkEnd w:id="159"/>
    </w:p>
    <w:p w14:paraId="2E15CF1E" w14:textId="5CCAE3E4" w:rsidR="006A0A66" w:rsidRDefault="006A0A66" w:rsidP="006A0A66">
      <w:pPr>
        <w:pStyle w:val="Caption"/>
        <w:spacing w:after="120" w:line="480" w:lineRule="auto"/>
        <w:jc w:val="both"/>
        <w:rPr>
          <w:rFonts w:asciiTheme="minorHAnsi" w:hAnsiTheme="minorHAnsi"/>
          <w:bCs w:val="0"/>
          <w:sz w:val="24"/>
          <w:szCs w:val="24"/>
        </w:rPr>
      </w:pPr>
      <w:r>
        <w:rPr>
          <w:rFonts w:asciiTheme="minorHAnsi" w:hAnsiTheme="minorHAnsi"/>
          <w:bCs w:val="0"/>
          <w:sz w:val="24"/>
          <w:szCs w:val="24"/>
        </w:rPr>
        <w:t>As an application to CO</w:t>
      </w:r>
      <w:r w:rsidRPr="00380CD2">
        <w:rPr>
          <w:rFonts w:asciiTheme="minorHAnsi" w:hAnsiTheme="minorHAnsi"/>
          <w:bCs w:val="0"/>
          <w:sz w:val="24"/>
          <w:szCs w:val="24"/>
          <w:vertAlign w:val="subscript"/>
        </w:rPr>
        <w:t>2</w:t>
      </w:r>
      <w:r>
        <w:rPr>
          <w:rFonts w:asciiTheme="minorHAnsi" w:hAnsiTheme="minorHAnsi"/>
          <w:bCs w:val="0"/>
          <w:sz w:val="24"/>
          <w:szCs w:val="24"/>
        </w:rPr>
        <w:t>-geostorage in depleted oil and gas reservoirs, some</w:t>
      </w:r>
      <w:r w:rsidRPr="00380CD2">
        <w:rPr>
          <w:rFonts w:asciiTheme="minorHAnsi" w:hAnsiTheme="minorHAnsi"/>
          <w:bCs w:val="0"/>
          <w:sz w:val="24"/>
          <w:szCs w:val="24"/>
        </w:rPr>
        <w:t xml:space="preserve"> studies have explored the wettability of crude oil-formation brine systems in the presence of CO</w:t>
      </w:r>
      <w:r w:rsidRPr="00380CD2">
        <w:rPr>
          <w:rFonts w:asciiTheme="minorHAnsi" w:hAnsiTheme="minorHAnsi"/>
          <w:bCs w:val="0"/>
          <w:sz w:val="24"/>
          <w:szCs w:val="24"/>
          <w:vertAlign w:val="subscript"/>
        </w:rPr>
        <w:t>2</w:t>
      </w:r>
      <w:r w:rsidRPr="00380CD2">
        <w:rPr>
          <w:rFonts w:asciiTheme="minorHAnsi" w:hAnsiTheme="minorHAnsi"/>
          <w:bCs w:val="0"/>
          <w:sz w:val="24"/>
          <w:szCs w:val="24"/>
        </w:rPr>
        <w:t xml:space="preserve"> </w:t>
      </w:r>
      <w:r w:rsidRPr="00E725DF">
        <w:rPr>
          <w:rFonts w:asciiTheme="minorHAnsi" w:hAnsiTheme="minorHAnsi"/>
          <w:bCs w:val="0"/>
          <w:sz w:val="24"/>
          <w:szCs w:val="24"/>
        </w:rPr>
        <w:fldChar w:fldCharType="begin">
          <w:fldData xml:space="preserve">PEVuZE5vdGU+PENpdGU+PEF1dGhvcj5ZYW5nPC9BdXRob3I+PFllYXI+MjAwODwvWWVhcj48UmVj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</w:fldData>
        </w:fldChar>
      </w:r>
      <w:r w:rsidR="005C0118">
        <w:rPr>
          <w:rFonts w:asciiTheme="minorHAnsi" w:hAnsiTheme="minorHAnsi"/>
          <w:bCs w:val="0"/>
          <w:sz w:val="24"/>
          <w:szCs w:val="24"/>
        </w:rPr>
        <w:instrText xml:space="preserve"> ADDIN EN.CITE </w:instrText>
      </w:r>
      <w:r w:rsidR="005C0118">
        <w:rPr>
          <w:rFonts w:asciiTheme="minorHAnsi" w:hAnsiTheme="minorHAnsi"/>
          <w:bCs w:val="0"/>
          <w:sz w:val="24"/>
          <w:szCs w:val="24"/>
        </w:rPr>
        <w:fldChar w:fldCharType="begin">
          <w:fldData xml:space="preserve">PEVuZE5vdGU+PENpdGU+PEF1dGhvcj5ZYW5nPC9BdXRob3I+PFllYXI+MjAwODwvWWVhcj48UmVj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</w:fldData>
        </w:fldChar>
      </w:r>
      <w:r w:rsidR="005C0118">
        <w:rPr>
          <w:rFonts w:asciiTheme="minorHAnsi" w:hAnsiTheme="minorHAnsi"/>
          <w:bCs w:val="0"/>
          <w:sz w:val="24"/>
          <w:szCs w:val="24"/>
        </w:rPr>
        <w:instrText xml:space="preserve"> ADDIN EN.CITE.DATA </w:instrText>
      </w:r>
      <w:r w:rsidR="005C0118">
        <w:rPr>
          <w:rFonts w:asciiTheme="minorHAnsi" w:hAnsiTheme="minorHAnsi"/>
          <w:bCs w:val="0"/>
          <w:sz w:val="24"/>
          <w:szCs w:val="24"/>
        </w:rPr>
      </w:r>
      <w:r w:rsidR="005C0118">
        <w:rPr>
          <w:rFonts w:asciiTheme="minorHAnsi" w:hAnsiTheme="minorHAnsi"/>
          <w:bCs w:val="0"/>
          <w:sz w:val="24"/>
          <w:szCs w:val="24"/>
        </w:rPr>
        <w:fldChar w:fldCharType="end"/>
      </w:r>
      <w:r w:rsidRPr="00E725DF">
        <w:rPr>
          <w:rFonts w:asciiTheme="minorHAnsi" w:hAnsiTheme="minorHAnsi"/>
          <w:bCs w:val="0"/>
          <w:sz w:val="24"/>
          <w:szCs w:val="24"/>
        </w:rPr>
      </w:r>
      <w:r w:rsidRPr="00E725DF">
        <w:rPr>
          <w:rFonts w:asciiTheme="minorHAnsi" w:hAnsiTheme="minorHAnsi"/>
          <w:bCs w:val="0"/>
          <w:sz w:val="24"/>
          <w:szCs w:val="24"/>
        </w:rPr>
        <w:fldChar w:fldCharType="separate"/>
      </w:r>
      <w:r w:rsidRPr="00E725DF">
        <w:rPr>
          <w:rFonts w:asciiTheme="minorHAnsi" w:hAnsiTheme="minorHAnsi"/>
          <w:bCs w:val="0"/>
          <w:noProof/>
          <w:sz w:val="24"/>
          <w:szCs w:val="24"/>
        </w:rPr>
        <w:t xml:space="preserve">(Yang et al. 2008, </w:t>
      </w:r>
      <w:r w:rsidRPr="00E725DF">
        <w:rPr>
          <w:rFonts w:asciiTheme="minorHAnsi" w:hAnsiTheme="minorHAnsi"/>
          <w:bCs w:val="0"/>
          <w:noProof/>
          <w:sz w:val="24"/>
          <w:szCs w:val="24"/>
        </w:rPr>
        <w:lastRenderedPageBreak/>
        <w:t>Jaeger et al. 2010, Ameri et al. 2013, Al-Mutairi et al. 2014, Seyyedi et al. 2015, Nowrouzi et al. 2019, Park et al. 2020, Yekeen et al. 2021)</w:t>
      </w:r>
      <w:r w:rsidRPr="00E725DF">
        <w:rPr>
          <w:rFonts w:asciiTheme="minorHAnsi" w:hAnsiTheme="minorHAnsi"/>
          <w:bCs w:val="0"/>
          <w:sz w:val="24"/>
          <w:szCs w:val="24"/>
        </w:rPr>
        <w:fldChar w:fldCharType="end"/>
      </w:r>
      <w:r w:rsidRPr="00380CD2">
        <w:rPr>
          <w:rFonts w:asciiTheme="minorHAnsi" w:hAnsiTheme="minorHAnsi"/>
          <w:bCs w:val="0"/>
          <w:sz w:val="24"/>
          <w:szCs w:val="24"/>
        </w:rPr>
        <w:t>. These studies reveal a consistent trend of decreasing contact angles between crude oil and formation brine when CO</w:t>
      </w:r>
      <w:r w:rsidRPr="00380CD2">
        <w:rPr>
          <w:rFonts w:asciiTheme="minorHAnsi" w:hAnsiTheme="minorHAnsi"/>
          <w:bCs w:val="0"/>
          <w:sz w:val="24"/>
          <w:szCs w:val="24"/>
          <w:vertAlign w:val="subscript"/>
        </w:rPr>
        <w:t>2</w:t>
      </w:r>
      <w:r w:rsidRPr="00380CD2">
        <w:rPr>
          <w:rFonts w:asciiTheme="minorHAnsi" w:hAnsiTheme="minorHAnsi"/>
          <w:bCs w:val="0"/>
          <w:sz w:val="24"/>
          <w:szCs w:val="24"/>
        </w:rPr>
        <w:t xml:space="preserve"> is introduced, promoting water-wettability, especially in carbonate systems. Furthermore, an increase in pressure leads to an increase in contact angles, indicating a less water-wet state. This reduction in contact angle</w:t>
      </w:r>
      <w:r>
        <w:rPr>
          <w:rFonts w:asciiTheme="minorHAnsi" w:hAnsiTheme="minorHAnsi"/>
          <w:bCs w:val="0"/>
          <w:sz w:val="24"/>
          <w:szCs w:val="24"/>
        </w:rPr>
        <w:t xml:space="preserve"> (increasing water-wettability)</w:t>
      </w:r>
      <w:r w:rsidRPr="00380CD2">
        <w:rPr>
          <w:rFonts w:asciiTheme="minorHAnsi" w:hAnsiTheme="minorHAnsi"/>
          <w:bCs w:val="0"/>
          <w:sz w:val="24"/>
          <w:szCs w:val="24"/>
        </w:rPr>
        <w:t xml:space="preserve"> with CO</w:t>
      </w:r>
      <w:r w:rsidRPr="00380CD2">
        <w:rPr>
          <w:rFonts w:asciiTheme="minorHAnsi" w:hAnsiTheme="minorHAnsi"/>
          <w:bCs w:val="0"/>
          <w:sz w:val="24"/>
          <w:szCs w:val="24"/>
          <w:vertAlign w:val="subscript"/>
        </w:rPr>
        <w:t>2</w:t>
      </w:r>
      <w:r w:rsidRPr="00380CD2">
        <w:rPr>
          <w:rFonts w:asciiTheme="minorHAnsi" w:hAnsiTheme="minorHAnsi"/>
          <w:bCs w:val="0"/>
          <w:sz w:val="24"/>
          <w:szCs w:val="24"/>
        </w:rPr>
        <w:t xml:space="preserve"> enrichment </w:t>
      </w:r>
      <w:r>
        <w:rPr>
          <w:rFonts w:asciiTheme="minorHAnsi" w:hAnsiTheme="minorHAnsi"/>
          <w:bCs w:val="0"/>
          <w:sz w:val="24"/>
          <w:szCs w:val="24"/>
        </w:rPr>
        <w:t>positively</w:t>
      </w:r>
      <w:r w:rsidRPr="00380CD2">
        <w:rPr>
          <w:rFonts w:asciiTheme="minorHAnsi" w:hAnsiTheme="minorHAnsi"/>
          <w:bCs w:val="0"/>
          <w:sz w:val="24"/>
          <w:szCs w:val="24"/>
        </w:rPr>
        <w:t xml:space="preserve"> impacts oil displacement in depleted oil reservoirs</w:t>
      </w:r>
      <w:r>
        <w:rPr>
          <w:rFonts w:asciiTheme="minorHAnsi" w:hAnsiTheme="minorHAnsi"/>
          <w:bCs w:val="0"/>
          <w:sz w:val="24"/>
          <w:szCs w:val="24"/>
        </w:rPr>
        <w:t xml:space="preserve"> </w:t>
      </w:r>
      <w:r w:rsidRPr="00380CD2">
        <w:rPr>
          <w:rFonts w:asciiTheme="minorHAnsi" w:hAnsiTheme="minorHAnsi"/>
          <w:bCs w:val="0"/>
          <w:sz w:val="24"/>
          <w:szCs w:val="24"/>
        </w:rPr>
        <w:t xml:space="preserve">(Samara et al., 2022) </w:t>
      </w:r>
      <w:r>
        <w:rPr>
          <w:rFonts w:asciiTheme="minorHAnsi" w:hAnsiTheme="minorHAnsi"/>
          <w:bCs w:val="0"/>
          <w:sz w:val="24"/>
          <w:szCs w:val="24"/>
        </w:rPr>
        <w:t>and</w:t>
      </w:r>
      <w:r w:rsidRPr="00380CD2">
        <w:rPr>
          <w:rFonts w:asciiTheme="minorHAnsi" w:hAnsiTheme="minorHAnsi"/>
          <w:bCs w:val="0"/>
          <w:sz w:val="24"/>
          <w:szCs w:val="24"/>
        </w:rPr>
        <w:t xml:space="preserve"> contributes to increasing the capillary threshold in the caprock</w:t>
      </w:r>
      <w:r>
        <w:rPr>
          <w:rFonts w:asciiTheme="minorHAnsi" w:hAnsiTheme="minorHAnsi"/>
          <w:bCs w:val="0"/>
          <w:sz w:val="24"/>
          <w:szCs w:val="24"/>
        </w:rPr>
        <w:t xml:space="preserve"> </w:t>
      </w:r>
      <w:r w:rsidRPr="00BA7A6A">
        <w:rPr>
          <w:rFonts w:asciiTheme="minorHAnsi" w:hAnsiTheme="minorHAnsi"/>
          <w:bCs w:val="0"/>
          <w:sz w:val="24"/>
          <w:szCs w:val="24"/>
        </w:rPr>
        <w:fldChar w:fldCharType="begin"/>
      </w:r>
      <w:r>
        <w:rPr>
          <w:rFonts w:asciiTheme="minorHAnsi" w:hAnsiTheme="minorHAnsi"/>
          <w:bCs w:val="0"/>
          <w:sz w:val="24"/>
          <w:szCs w:val="24"/>
        </w:rPr>
        <w:instrText xml:space="preserve"> ADDIN EN.CITE &lt;EndNote&gt;&lt;Cite&gt;&lt;Author&gt;Stavropoulou&lt;/Author&gt;&lt;Year&gt;2022&lt;/Year&gt;&lt;RecNum&gt;758&lt;/RecNum&gt;&lt;DisplayText&gt;(Stavropoulou and Laloui 2022)&lt;/DisplayText&gt;&lt;record&gt;&lt;rec-number&gt;758&lt;/rec-number&gt;&lt;foreign-keys&gt;&lt;key app="EN" db-id="xtrtpexd9zwesae9vrlxa5fbrpepps92x2sf" timestamp="1694547088" guid="62954aac-ba1f-464c-8c67-ffbfbf6fb122"&gt;758&lt;/key&gt;&lt;/foreign-keys&gt;&lt;ref-type name="Journal Article"&gt;17&lt;/ref-type&gt;&lt;contributors&gt;&lt;authors&gt;&lt;author&gt;Stavropoulou, Eleni&lt;/author&gt;&lt;author&gt;Laloui, Lyesse&lt;/author&gt;&lt;/authors&gt;&lt;/contributors&gt;&lt;titles&gt;&lt;title&gt;Evaluating CO2 breakthrough in a shaly caprock material: a multi-scale experimental approach&lt;/title&gt;&lt;secondary-title&gt;Scientific Reports&lt;/secondary-title&gt;&lt;/titles&gt;&lt;periodical&gt;&lt;full-title&gt;Scientific Reports&lt;/full-title&gt;&lt;/periodical&gt;&lt;pages&gt;10706&lt;/pages&gt;&lt;volume&gt;12&lt;/volume&gt;&lt;number&gt;1&lt;/number&gt;&lt;dates&gt;&lt;year&gt;2022&lt;/year&gt;&lt;pub-dates&gt;&lt;date&gt;2022/06/23&lt;/date&gt;&lt;/pub-dates&gt;&lt;/dates&gt;&lt;isbn&gt;2045-2322&lt;/isbn&gt;&lt;urls&gt;&lt;related-urls&gt;&lt;url&gt;https://doi.org/10.1038/s41598-022-14793-8&lt;/url&gt;&lt;/related-urls&gt;&lt;/urls&gt;&lt;electronic-resource-num&gt;10.1038/s41598-022-14793-8&lt;/electronic-resource-num&gt;&lt;/record&gt;&lt;/Cite&gt;&lt;/EndNote&gt;</w:instrText>
      </w:r>
      <w:r w:rsidRPr="00BA7A6A">
        <w:rPr>
          <w:rFonts w:asciiTheme="minorHAnsi" w:hAnsiTheme="minorHAnsi"/>
          <w:bCs w:val="0"/>
          <w:sz w:val="24"/>
          <w:szCs w:val="24"/>
        </w:rPr>
        <w:fldChar w:fldCharType="separate"/>
      </w:r>
      <w:r>
        <w:rPr>
          <w:rFonts w:asciiTheme="minorHAnsi" w:hAnsiTheme="minorHAnsi"/>
          <w:bCs w:val="0"/>
          <w:noProof/>
          <w:sz w:val="24"/>
          <w:szCs w:val="24"/>
        </w:rPr>
        <w:t>(Stavropoulou and Laloui 2022)</w:t>
      </w:r>
      <w:r w:rsidRPr="00BA7A6A">
        <w:rPr>
          <w:rFonts w:asciiTheme="minorHAnsi" w:hAnsiTheme="minorHAnsi"/>
          <w:bCs w:val="0"/>
          <w:sz w:val="24"/>
          <w:szCs w:val="24"/>
        </w:rPr>
        <w:fldChar w:fldCharType="end"/>
      </w:r>
      <w:r w:rsidRPr="00380CD2">
        <w:rPr>
          <w:rFonts w:asciiTheme="minorHAnsi" w:hAnsiTheme="minorHAnsi"/>
          <w:bCs w:val="0"/>
          <w:sz w:val="24"/>
          <w:szCs w:val="24"/>
        </w:rPr>
        <w:t>.</w:t>
      </w:r>
    </w:p>
    <w:p w14:paraId="15B77111" w14:textId="77777777" w:rsidR="006A0A66" w:rsidRDefault="006A0A66" w:rsidP="00EB2ECB">
      <w:pPr>
        <w:pStyle w:val="Heading2"/>
      </w:pPr>
      <w:bookmarkStart w:id="160" w:name="_Toc132156180"/>
      <w:bookmarkStart w:id="161" w:name="_Toc152771748"/>
      <w:r>
        <w:t>Molecular diffusion in CO</w:t>
      </w:r>
      <w:r w:rsidRPr="006A0A66">
        <w:rPr>
          <w:vertAlign w:val="subscript"/>
        </w:rPr>
        <w:t>2</w:t>
      </w:r>
      <w:r>
        <w:t>-fluid systems</w:t>
      </w:r>
      <w:bookmarkEnd w:id="160"/>
      <w:bookmarkEnd w:id="161"/>
    </w:p>
    <w:p w14:paraId="3979515F" w14:textId="583BD99F" w:rsidR="006A0A66" w:rsidRDefault="006A0A66" w:rsidP="006A0A66">
      <w:pPr>
        <w:keepNext/>
        <w:spacing w:after="120"/>
        <w:jc w:val="both"/>
      </w:pPr>
      <w:r w:rsidRPr="00C71E03">
        <w:t>Several researchers have posited that the molecular diffusion of CO</w:t>
      </w:r>
      <w:r w:rsidRPr="00C71E03">
        <w:rPr>
          <w:vertAlign w:val="subscript"/>
        </w:rPr>
        <w:t>2</w:t>
      </w:r>
      <w:r w:rsidRPr="00C71E03">
        <w:t xml:space="preserve"> within formation brine and crude oil can significantly affect capillary sealing in saline aquifers and depleted reservoirs, accelerate the dissolution kinetics of CO</w:t>
      </w:r>
      <w:r w:rsidRPr="00C71E03">
        <w:rPr>
          <w:vertAlign w:val="subscript"/>
        </w:rPr>
        <w:t>2</w:t>
      </w:r>
      <w:r w:rsidRPr="00C71E03">
        <w:t xml:space="preserve"> into brine, and induce geochemical reactions in subsurface minerals </w:t>
      </w:r>
      <w:r>
        <w:fldChar w:fldCharType="begin">
          <w:fldData xml:space="preserve">PEVuZE5vdGU+PENpdGU+PEF1dGhvcj5CdXNjaDwvQXV0aG9yPjxZZWFyPjIwMDg8L1llYXI+PFJl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</w:fldData>
        </w:fldChar>
      </w:r>
      <w:r w:rsidR="003704F3">
        <w:instrText xml:space="preserve"> ADDIN EN.CITE </w:instrText>
      </w:r>
      <w:r w:rsidR="003704F3">
        <w:fldChar w:fldCharType="begin">
          <w:fldData xml:space="preserve">PEVuZE5vdGU+PENpdGU+PEF1dGhvcj5CdXNjaDwvQXV0aG9yPjxZZWFyPjIwMDg8L1llYXI+PFJl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</w:fldData>
        </w:fldChar>
      </w:r>
      <w:r w:rsidR="003704F3">
        <w:instrText xml:space="preserve"> ADDIN EN.CITE.DATA </w:instrText>
      </w:r>
      <w:r w:rsidR="003704F3">
        <w:fldChar w:fldCharType="end"/>
      </w:r>
      <w:r>
        <w:fldChar w:fldCharType="separate"/>
      </w:r>
      <w:r>
        <w:rPr>
          <w:noProof/>
        </w:rPr>
        <w:t>(Busch et al. 2008, Henkel et al. 2014, Sanguinito et al. 2018, Goodman et al. 2019)</w:t>
      </w:r>
      <w:r>
        <w:fldChar w:fldCharType="end"/>
      </w:r>
      <w:r w:rsidRPr="00C71E03">
        <w:t>. Various techniques have been employed to measure the diffusion coefficients of CO</w:t>
      </w:r>
      <w:r w:rsidRPr="00C71E03">
        <w:rPr>
          <w:vertAlign w:val="subscript"/>
        </w:rPr>
        <w:t>2</w:t>
      </w:r>
      <w:r w:rsidRPr="00C71E03">
        <w:t xml:space="preserve"> in aqueous systems. These techniques encompass bubble solution rates </w:t>
      </w:r>
      <w:r>
        <w:fldChar w:fldCharType="begin">
          <w:fldData xml:space="preserve">PEVuZE5vdGU+PENpdGU+PEF1dGhvcj5FcHN0ZWluPC9BdXRob3I+PFllYXI+MTk1MDwvWWVhcj48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==
</w:fldData>
        </w:fldChar>
      </w:r>
      <w:r w:rsidR="003704F3">
        <w:instrText xml:space="preserve"> ADDIN EN.CITE </w:instrText>
      </w:r>
      <w:r w:rsidR="003704F3">
        <w:fldChar w:fldCharType="begin">
          <w:fldData xml:space="preserve">PEVuZE5vdGU+PENpdGU+PEF1dGhvcj5FcHN0ZWluPC9BdXRob3I+PFllYXI+MTk1MDwvWWVhcj48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==
</w:fldData>
        </w:fldChar>
      </w:r>
      <w:r w:rsidR="003704F3">
        <w:instrText xml:space="preserve"> ADDIN EN.CITE.DATA </w:instrText>
      </w:r>
      <w:r w:rsidR="003704F3">
        <w:fldChar w:fldCharType="end"/>
      </w:r>
      <w:r>
        <w:fldChar w:fldCharType="separate"/>
      </w:r>
      <w:r>
        <w:rPr>
          <w:noProof/>
        </w:rPr>
        <w:t>(Epstein and Plesset 1950, Krieger et al. 1967, Ng and Walkley 1969, Kravanja et al. 2018b, Kravanja et al. 2018a)</w:t>
      </w:r>
      <w:r>
        <w:fldChar w:fldCharType="end"/>
      </w:r>
      <w:r w:rsidRPr="00C71E03">
        <w:t xml:space="preserve">, the pressure decay method </w:t>
      </w:r>
      <w:r>
        <w:fldChar w:fldCharType="begin">
          <w:fldData xml:space="preserve">PEVuZE5vdGU+PENpdGU+PEF1dGhvcj5ZYW5nPC9BdXRob3I+PFllYXI+MjAwNjwvWWVhcj48UmVj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</w:fldData>
        </w:fldChar>
      </w:r>
      <w:r w:rsidR="005C0118">
        <w:instrText xml:space="preserve"> ADDIN EN.CITE </w:instrText>
      </w:r>
      <w:r w:rsidR="005C0118">
        <w:fldChar w:fldCharType="begin">
          <w:fldData xml:space="preserve">PEVuZE5vdGU+PENpdGU+PEF1dGhvcj5ZYW5nPC9BdXRob3I+PFllYXI+MjAwNjwvWWVhcj48UmVj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</w:fldData>
        </w:fldChar>
      </w:r>
      <w:r w:rsidR="005C0118">
        <w:instrText xml:space="preserve"> ADDIN EN.CITE.DATA </w:instrText>
      </w:r>
      <w:r w:rsidR="005C0118">
        <w:fldChar w:fldCharType="end"/>
      </w:r>
      <w:r>
        <w:fldChar w:fldCharType="separate"/>
      </w:r>
      <w:r>
        <w:rPr>
          <w:noProof/>
        </w:rPr>
        <w:t>(Yang and Gu 2006, Azin et al. 2013, Zarghami et al. 2017)</w:t>
      </w:r>
      <w:r>
        <w:fldChar w:fldCharType="end"/>
      </w:r>
      <w:r w:rsidRPr="00C71E03">
        <w:t xml:space="preserve">, fluorescence-based methods </w:t>
      </w:r>
      <w:r>
        <w:fldChar w:fldCharType="begin">
          <w:fldData xml:space="preserve">PEVuZE5vdGU+PENpdGU+PEF1dGhvcj5IaXJhaTwvQXV0aG9yPjxZZWFyPjE5OTc8L1llYXI+PFJl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==
</w:fldData>
        </w:fldChar>
      </w:r>
      <w:r w:rsidR="003704F3">
        <w:instrText xml:space="preserve"> ADDIN EN.CITE </w:instrText>
      </w:r>
      <w:r w:rsidR="003704F3">
        <w:fldChar w:fldCharType="begin">
          <w:fldData xml:space="preserve">PEVuZE5vdGU+PENpdGU+PEF1dGhvcj5IaXJhaTwvQXV0aG9yPjxZZWFyPjE5OTc8L1llYXI+PFJl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==
</w:fldData>
        </w:fldChar>
      </w:r>
      <w:r w:rsidR="003704F3">
        <w:instrText xml:space="preserve"> ADDIN EN.CITE.DATA </w:instrText>
      </w:r>
      <w:r w:rsidR="003704F3">
        <w:fldChar w:fldCharType="end"/>
      </w:r>
      <w:r>
        <w:fldChar w:fldCharType="separate"/>
      </w:r>
      <w:r>
        <w:rPr>
          <w:noProof/>
        </w:rPr>
        <w:t>(Hirai et al. 1997, Sell et al. 2013)</w:t>
      </w:r>
      <w:r>
        <w:fldChar w:fldCharType="end"/>
      </w:r>
      <w:r w:rsidRPr="00C71E03">
        <w:t xml:space="preserve">, Raman spectroscopy </w:t>
      </w:r>
      <w:r>
        <w:fldChar w:fldCharType="begin">
          <w:fldData xml:space="preserve">PEVuZE5vdGU+PENpdGU+PEF1dGhvcj5MdTwvQXV0aG9yPjxZZWFyPjIwMTM8L1llYXI+PFJlY051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</w:fldData>
        </w:fldChar>
      </w:r>
      <w:r w:rsidR="003704F3">
        <w:instrText xml:space="preserve"> ADDIN EN.CITE </w:instrText>
      </w:r>
      <w:r w:rsidR="003704F3">
        <w:fldChar w:fldCharType="begin">
          <w:fldData xml:space="preserve">PEVuZE5vdGU+PENpdGU+PEF1dGhvcj5MdTwvQXV0aG9yPjxZZWFyPjIwMTM8L1llYXI+PFJlY051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</w:fldData>
        </w:fldChar>
      </w:r>
      <w:r w:rsidR="003704F3">
        <w:instrText xml:space="preserve"> ADDIN EN.CITE.DATA </w:instrText>
      </w:r>
      <w:r w:rsidR="003704F3">
        <w:fldChar w:fldCharType="end"/>
      </w:r>
      <w:r>
        <w:fldChar w:fldCharType="separate"/>
      </w:r>
      <w:r>
        <w:rPr>
          <w:noProof/>
        </w:rPr>
        <w:t>(Lu et al. 2013, Perera et al. 2018)</w:t>
      </w:r>
      <w:r>
        <w:fldChar w:fldCharType="end"/>
      </w:r>
      <w:r w:rsidRPr="00C71E03">
        <w:t xml:space="preserve">, and Taylor dispersion </w:t>
      </w:r>
      <w:r>
        <w:fldChar w:fldCharType="begin"/>
      </w:r>
      <w:r w:rsidR="00812F80">
        <w:instrText xml:space="preserve"> ADDIN EN.CITE &lt;EndNote&gt;&lt;Cite&gt;&lt;Author&gt;Cadogan&lt;/Author&gt;&lt;Year&gt;2014&lt;/Year&gt;&lt;RecNum&gt;431&lt;/RecNum&gt;&lt;DisplayText&gt;(Cadogan et al. 2014)&lt;/DisplayText&gt;&lt;record&gt;&lt;rec-number&gt;431&lt;/rec-number&gt;&lt;foreign-keys&gt;&lt;key app="EN" db-id="xtrtpexd9zwesae9vrlxa5fbrpepps92x2sf" timestamp="1679614223" guid="b7ca9e5c-4b74-4f29-a319-02b5e50fc7f8"&gt;431&lt;/key&gt;&lt;/foreign-keys&gt;&lt;ref-type name="Journal Article"&gt;17&lt;/ref-type&gt;&lt;contributors&gt;&lt;authors&gt;&lt;author&gt;Cadogan, Shane P.&lt;/author&gt;&lt;author&gt;Maitland, Geoffrey C.&lt;/author&gt;&lt;author&gt;Trusler, J. P. Martin&lt;/author&gt;&lt;/authors&gt;&lt;/contributors&gt;&lt;titles&gt;&lt;title&gt;Diffusion Coefficients of CO2 and N2 in Water at Temperatures between 298.15 K and 423.15 K at Pressures up to 45 MPa&lt;/title&gt;&lt;secondary-title&gt;Journal of Chemical and Engineering Data&lt;/secondary-title&gt;&lt;/titles&gt;&lt;periodical&gt;&lt;full-title&gt;Journal of Chemical and Engineering Data&lt;/full-title&gt;&lt;/periodical&gt;&lt;pages&gt;519-525&lt;/pages&gt;&lt;volume&gt;59&lt;/volume&gt;&lt;number&gt;2&lt;/number&gt;&lt;dates&gt;&lt;year&gt;2014&lt;/year&gt;&lt;/dates&gt;&lt;publisher&gt;American Chemical Society&lt;/publisher&gt;&lt;isbn&gt;0021-9568&lt;/isbn&gt;&lt;urls&gt;&lt;related-urls&gt;&lt;url&gt;https://doi.org/10.1021/je401008s&lt;/url&gt;&lt;/related-urls&gt;&lt;/urls&gt;&lt;electronic-resource-num&gt;10.1021/je401008s&lt;/electronic-resource-num&gt;&lt;/record&gt;&lt;/Cite&gt;&lt;/EndNote&gt;</w:instrText>
      </w:r>
      <w:r>
        <w:fldChar w:fldCharType="separate"/>
      </w:r>
      <w:r>
        <w:rPr>
          <w:noProof/>
        </w:rPr>
        <w:t>(Cadogan et al. 2014)</w:t>
      </w:r>
      <w:r>
        <w:fldChar w:fldCharType="end"/>
      </w:r>
      <w:r w:rsidRPr="00C71E03">
        <w:t>. The conditions for measuring the CO</w:t>
      </w:r>
      <w:r w:rsidRPr="00C71E03">
        <w:rPr>
          <w:vertAlign w:val="subscript"/>
        </w:rPr>
        <w:t>2</w:t>
      </w:r>
      <w:r w:rsidRPr="00C71E03">
        <w:t xml:space="preserve"> diffusion coefficient in aqueous solutions are summarized in</w:t>
      </w:r>
      <w:r>
        <w:t xml:space="preserve"> </w:t>
      </w:r>
      <w:r w:rsidRPr="00C71E03">
        <w:rPr>
          <w:b/>
          <w:bCs/>
        </w:rPr>
        <w:fldChar w:fldCharType="begin"/>
      </w:r>
      <w:r w:rsidRPr="00C71E03">
        <w:rPr>
          <w:b/>
          <w:bCs/>
        </w:rPr>
        <w:instrText xml:space="preserve"> REF _Ref132140508 \h  \* MERGEFORMAT </w:instrText>
      </w:r>
      <w:r w:rsidRPr="00C71E03">
        <w:rPr>
          <w:b/>
          <w:bCs/>
        </w:rPr>
      </w:r>
      <w:r w:rsidRPr="00C71E03">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5</w:t>
      </w:r>
      <w:r w:rsidRPr="00C71E03">
        <w:rPr>
          <w:b/>
          <w:bCs/>
        </w:rPr>
        <w:fldChar w:fldCharType="end"/>
      </w:r>
      <w:r w:rsidRPr="00C71E03">
        <w:t>.</w:t>
      </w:r>
    </w:p>
    <w:p w14:paraId="7E338C30" w14:textId="77777777" w:rsidR="006A0A66" w:rsidRPr="00B85E69" w:rsidRDefault="006A0A66" w:rsidP="006A0A66">
      <w:pPr>
        <w:pStyle w:val="Caption"/>
        <w:spacing w:after="120" w:line="480" w:lineRule="auto"/>
        <w:jc w:val="center"/>
        <w:rPr>
          <w:rFonts w:asciiTheme="majorHAnsi" w:hAnsiTheme="majorHAnsi" w:cstheme="majorHAnsi"/>
          <w:sz w:val="20"/>
          <w:szCs w:val="20"/>
        </w:rPr>
        <w:sectPr w:rsidR="006A0A66" w:rsidRPr="00B85E69" w:rsidSect="00C71E03">
          <w:pgSz w:w="12240" w:h="15840" w:code="1"/>
          <w:pgMar w:top="1440" w:right="1440" w:bottom="1440" w:left="1440" w:header="720" w:footer="720" w:gutter="0"/>
          <w:cols w:space="720"/>
          <w:titlePg/>
          <w:docGrid w:linePitch="360"/>
        </w:sectPr>
      </w:pPr>
      <w:r w:rsidRPr="00B85E69">
        <w:rPr>
          <w:rFonts w:asciiTheme="majorHAnsi" w:hAnsiTheme="majorHAnsi" w:cstheme="majorHAnsi"/>
          <w:sz w:val="20"/>
          <w:szCs w:val="20"/>
        </w:rPr>
        <w:t>.</w:t>
      </w:r>
    </w:p>
    <w:p w14:paraId="0ADAEFA4" w14:textId="6D2F9AE3" w:rsidR="006A0A66" w:rsidRPr="002254A1" w:rsidRDefault="006A0A66" w:rsidP="006A0A66">
      <w:pPr>
        <w:pStyle w:val="Caption"/>
        <w:keepNext/>
        <w:spacing w:after="160"/>
        <w:jc w:val="center"/>
        <w:rPr>
          <w:rFonts w:asciiTheme="majorHAnsi" w:hAnsiTheme="majorHAnsi" w:cstheme="majorHAnsi"/>
          <w:sz w:val="22"/>
          <w:szCs w:val="22"/>
        </w:rPr>
      </w:pPr>
      <w:bookmarkStart w:id="162" w:name="_Ref132140508"/>
      <w:bookmarkStart w:id="163" w:name="_Toc149503811"/>
      <w:bookmarkStart w:id="164" w:name="_Toc152493550"/>
      <w:r w:rsidRPr="002254A1">
        <w:rPr>
          <w:rFonts w:asciiTheme="majorHAnsi" w:hAnsiTheme="majorHAnsi" w:cstheme="majorHAnsi"/>
          <w:sz w:val="22"/>
          <w:szCs w:val="22"/>
        </w:rPr>
        <w:lastRenderedPageBreak/>
        <w:t xml:space="preserve">Table </w:t>
      </w:r>
      <w:r w:rsidRPr="002254A1">
        <w:rPr>
          <w:rFonts w:asciiTheme="majorHAnsi" w:hAnsiTheme="majorHAnsi" w:cstheme="majorHAnsi"/>
          <w:sz w:val="22"/>
          <w:szCs w:val="22"/>
        </w:rPr>
        <w:fldChar w:fldCharType="begin"/>
      </w:r>
      <w:r w:rsidRPr="002254A1">
        <w:rPr>
          <w:rFonts w:asciiTheme="majorHAnsi" w:hAnsiTheme="majorHAnsi" w:cstheme="majorHAnsi"/>
          <w:sz w:val="22"/>
          <w:szCs w:val="22"/>
        </w:rPr>
        <w:instrText xml:space="preserve"> SEQ Table \* ARABIC </w:instrText>
      </w:r>
      <w:r w:rsidRPr="002254A1">
        <w:rPr>
          <w:rFonts w:asciiTheme="majorHAnsi" w:hAnsiTheme="majorHAnsi" w:cstheme="majorHAnsi"/>
          <w:sz w:val="22"/>
          <w:szCs w:val="22"/>
        </w:rPr>
        <w:fldChar w:fldCharType="separate"/>
      </w:r>
      <w:r w:rsidR="00C847FE">
        <w:rPr>
          <w:rFonts w:asciiTheme="majorHAnsi" w:hAnsiTheme="majorHAnsi" w:cstheme="majorHAnsi"/>
          <w:noProof/>
          <w:sz w:val="22"/>
          <w:szCs w:val="22"/>
        </w:rPr>
        <w:t>5</w:t>
      </w:r>
      <w:r w:rsidRPr="002254A1">
        <w:rPr>
          <w:rFonts w:asciiTheme="majorHAnsi" w:hAnsiTheme="majorHAnsi" w:cstheme="majorHAnsi"/>
          <w:sz w:val="22"/>
          <w:szCs w:val="22"/>
        </w:rPr>
        <w:fldChar w:fldCharType="end"/>
      </w:r>
      <w:bookmarkEnd w:id="162"/>
      <w:r w:rsidRPr="002254A1">
        <w:rPr>
          <w:rFonts w:asciiTheme="majorHAnsi" w:hAnsiTheme="majorHAnsi" w:cstheme="majorHAnsi"/>
          <w:sz w:val="22"/>
          <w:szCs w:val="22"/>
        </w:rPr>
        <w:t>. Measurement conditions for CO</w:t>
      </w:r>
      <w:r w:rsidRPr="002254A1">
        <w:rPr>
          <w:rFonts w:asciiTheme="majorHAnsi" w:hAnsiTheme="majorHAnsi" w:cstheme="majorHAnsi"/>
          <w:sz w:val="22"/>
          <w:szCs w:val="22"/>
          <w:vertAlign w:val="subscript"/>
        </w:rPr>
        <w:t>2</w:t>
      </w:r>
      <w:r w:rsidRPr="002254A1">
        <w:rPr>
          <w:rFonts w:asciiTheme="majorHAnsi" w:hAnsiTheme="majorHAnsi" w:cstheme="majorHAnsi"/>
          <w:sz w:val="22"/>
          <w:szCs w:val="22"/>
        </w:rPr>
        <w:t xml:space="preserve"> diffusion coefficient in water</w:t>
      </w:r>
      <w:r w:rsidR="00213783">
        <w:rPr>
          <w:rFonts w:asciiTheme="majorHAnsi" w:hAnsiTheme="majorHAnsi" w:cstheme="majorHAnsi"/>
          <w:sz w:val="22"/>
          <w:szCs w:val="22"/>
        </w:rPr>
        <w:t xml:space="preserve"> or </w:t>
      </w:r>
      <w:r w:rsidRPr="002254A1">
        <w:rPr>
          <w:rFonts w:asciiTheme="majorHAnsi" w:hAnsiTheme="majorHAnsi" w:cstheme="majorHAnsi"/>
          <w:sz w:val="22"/>
          <w:szCs w:val="22"/>
        </w:rPr>
        <w:t>brine</w:t>
      </w:r>
      <w:r w:rsidR="00213783">
        <w:rPr>
          <w:rFonts w:asciiTheme="majorHAnsi" w:hAnsiTheme="majorHAnsi" w:cstheme="majorHAnsi"/>
          <w:sz w:val="22"/>
          <w:szCs w:val="22"/>
        </w:rPr>
        <w:t xml:space="preserve"> solutions</w:t>
      </w:r>
      <w:r w:rsidRPr="002254A1">
        <w:rPr>
          <w:rFonts w:asciiTheme="majorHAnsi" w:hAnsiTheme="majorHAnsi" w:cstheme="majorHAnsi"/>
          <w:sz w:val="22"/>
          <w:szCs w:val="22"/>
        </w:rPr>
        <w:t>.</w:t>
      </w:r>
      <w:bookmarkEnd w:id="163"/>
      <w:bookmarkEnd w:id="164"/>
    </w:p>
    <w:tbl>
      <w:tblPr>
        <w:tblStyle w:val="TableGrid"/>
        <w:tblW w:w="0" w:type="auto"/>
        <w:jc w:val="center"/>
        <w:tblLook w:val="04A0" w:firstRow="1" w:lastRow="0" w:firstColumn="1" w:lastColumn="0" w:noHBand="0" w:noVBand="1"/>
      </w:tblPr>
      <w:tblGrid>
        <w:gridCol w:w="2489"/>
        <w:gridCol w:w="2862"/>
        <w:gridCol w:w="1916"/>
        <w:gridCol w:w="1016"/>
        <w:gridCol w:w="1256"/>
        <w:gridCol w:w="1056"/>
        <w:gridCol w:w="1216"/>
      </w:tblGrid>
      <w:tr w:rsidR="00F31525" w:rsidRPr="00D66A2E" w14:paraId="562BD8CC" w14:textId="77777777" w:rsidTr="00F31525">
        <w:trPr>
          <w:trHeight w:val="648"/>
          <w:jc w:val="center"/>
        </w:trPr>
        <w:tc>
          <w:tcPr>
            <w:tcW w:w="0" w:type="auto"/>
            <w:vMerge w:val="restart"/>
            <w:tcBorders>
              <w:top w:val="single" w:sz="4" w:space="0" w:color="auto"/>
              <w:left w:val="nil"/>
              <w:right w:val="nil"/>
            </w:tcBorders>
            <w:vAlign w:val="center"/>
          </w:tcPr>
          <w:p w14:paraId="0C28144A"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Author</w:t>
            </w:r>
          </w:p>
        </w:tc>
        <w:tc>
          <w:tcPr>
            <w:tcW w:w="0" w:type="auto"/>
            <w:vMerge w:val="restart"/>
            <w:tcBorders>
              <w:top w:val="single" w:sz="4" w:space="0" w:color="auto"/>
              <w:left w:val="nil"/>
              <w:right w:val="nil"/>
            </w:tcBorders>
            <w:vAlign w:val="center"/>
          </w:tcPr>
          <w:p w14:paraId="07D17E4A"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Technique</w:t>
            </w:r>
          </w:p>
        </w:tc>
        <w:tc>
          <w:tcPr>
            <w:tcW w:w="0" w:type="auto"/>
            <w:vMerge w:val="restart"/>
            <w:tcBorders>
              <w:top w:val="single" w:sz="4" w:space="0" w:color="auto"/>
              <w:left w:val="nil"/>
              <w:right w:val="nil"/>
            </w:tcBorders>
            <w:vAlign w:val="center"/>
          </w:tcPr>
          <w:p w14:paraId="0AE68E44" w14:textId="3F3DCD09" w:rsidR="00F31525" w:rsidRPr="0024066D" w:rsidRDefault="00F31525" w:rsidP="00F35518">
            <w:pPr>
              <w:spacing w:line="360" w:lineRule="auto"/>
              <w:jc w:val="center"/>
              <w:rPr>
                <w:rFonts w:asciiTheme="majorHAnsi" w:hAnsiTheme="majorHAnsi" w:cstheme="majorHAnsi"/>
              </w:rPr>
            </w:pPr>
            <w:r>
              <w:rPr>
                <w:rFonts w:asciiTheme="majorHAnsi" w:hAnsiTheme="majorHAnsi" w:cstheme="majorHAnsi"/>
              </w:rPr>
              <w:t>Liquid</w:t>
            </w:r>
          </w:p>
        </w:tc>
        <w:tc>
          <w:tcPr>
            <w:tcW w:w="0" w:type="auto"/>
            <w:tcBorders>
              <w:top w:val="single" w:sz="4" w:space="0" w:color="auto"/>
              <w:left w:val="nil"/>
              <w:bottom w:val="single" w:sz="4" w:space="0" w:color="auto"/>
              <w:right w:val="nil"/>
            </w:tcBorders>
            <w:vAlign w:val="center"/>
          </w:tcPr>
          <w:p w14:paraId="49EC6EB7"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T</w:t>
            </w:r>
          </w:p>
        </w:tc>
        <w:tc>
          <w:tcPr>
            <w:tcW w:w="0" w:type="auto"/>
            <w:tcBorders>
              <w:top w:val="single" w:sz="4" w:space="0" w:color="auto"/>
              <w:left w:val="nil"/>
              <w:bottom w:val="single" w:sz="4" w:space="0" w:color="auto"/>
              <w:right w:val="nil"/>
            </w:tcBorders>
            <w:vAlign w:val="center"/>
          </w:tcPr>
          <w:p w14:paraId="0E603C2C"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P</w:t>
            </w:r>
          </w:p>
        </w:tc>
        <w:tc>
          <w:tcPr>
            <w:tcW w:w="0" w:type="auto"/>
            <w:tcBorders>
              <w:top w:val="single" w:sz="4" w:space="0" w:color="auto"/>
              <w:left w:val="nil"/>
              <w:bottom w:val="single" w:sz="4" w:space="0" w:color="auto"/>
              <w:right w:val="nil"/>
            </w:tcBorders>
            <w:vAlign w:val="center"/>
          </w:tcPr>
          <w:p w14:paraId="1CF127B9"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M</w:t>
            </w:r>
          </w:p>
        </w:tc>
        <w:tc>
          <w:tcPr>
            <w:tcW w:w="0" w:type="auto"/>
            <w:tcBorders>
              <w:top w:val="single" w:sz="4" w:space="0" w:color="auto"/>
              <w:left w:val="nil"/>
              <w:bottom w:val="single" w:sz="4" w:space="0" w:color="auto"/>
              <w:right w:val="nil"/>
            </w:tcBorders>
            <w:vAlign w:val="center"/>
          </w:tcPr>
          <w:p w14:paraId="6A8D9F79"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D</w:t>
            </w:r>
            <w:r w:rsidRPr="0024066D">
              <w:rPr>
                <w:rFonts w:asciiTheme="majorHAnsi" w:hAnsiTheme="majorHAnsi" w:cstheme="majorHAnsi"/>
                <w:vertAlign w:val="subscript"/>
              </w:rPr>
              <w:t>AB</w:t>
            </w:r>
          </w:p>
        </w:tc>
      </w:tr>
      <w:tr w:rsidR="00F31525" w:rsidRPr="00D66A2E" w14:paraId="11D732D3" w14:textId="77777777" w:rsidTr="00F31525">
        <w:trPr>
          <w:trHeight w:val="648"/>
          <w:jc w:val="center"/>
        </w:trPr>
        <w:tc>
          <w:tcPr>
            <w:tcW w:w="0" w:type="auto"/>
            <w:vMerge/>
            <w:tcBorders>
              <w:left w:val="nil"/>
              <w:bottom w:val="single" w:sz="4" w:space="0" w:color="auto"/>
              <w:right w:val="nil"/>
            </w:tcBorders>
            <w:vAlign w:val="center"/>
          </w:tcPr>
          <w:p w14:paraId="6B28DCE7" w14:textId="77777777" w:rsidR="00F31525" w:rsidRPr="0024066D" w:rsidRDefault="00F31525" w:rsidP="00F35518">
            <w:pPr>
              <w:spacing w:line="360" w:lineRule="auto"/>
              <w:jc w:val="center"/>
              <w:rPr>
                <w:rFonts w:asciiTheme="majorHAnsi" w:hAnsiTheme="majorHAnsi" w:cstheme="majorHAnsi"/>
              </w:rPr>
            </w:pPr>
          </w:p>
        </w:tc>
        <w:tc>
          <w:tcPr>
            <w:tcW w:w="0" w:type="auto"/>
            <w:vMerge/>
            <w:tcBorders>
              <w:left w:val="nil"/>
              <w:bottom w:val="single" w:sz="4" w:space="0" w:color="auto"/>
              <w:right w:val="nil"/>
            </w:tcBorders>
            <w:vAlign w:val="center"/>
          </w:tcPr>
          <w:p w14:paraId="7CAC0BF1" w14:textId="77777777" w:rsidR="00F31525" w:rsidRPr="0024066D" w:rsidRDefault="00F31525" w:rsidP="00F35518">
            <w:pPr>
              <w:spacing w:line="360" w:lineRule="auto"/>
              <w:jc w:val="center"/>
              <w:rPr>
                <w:rFonts w:asciiTheme="majorHAnsi" w:hAnsiTheme="majorHAnsi" w:cstheme="majorHAnsi"/>
              </w:rPr>
            </w:pPr>
          </w:p>
        </w:tc>
        <w:tc>
          <w:tcPr>
            <w:tcW w:w="0" w:type="auto"/>
            <w:vMerge/>
            <w:tcBorders>
              <w:left w:val="nil"/>
              <w:bottom w:val="single" w:sz="4" w:space="0" w:color="auto"/>
              <w:right w:val="nil"/>
            </w:tcBorders>
            <w:vAlign w:val="center"/>
          </w:tcPr>
          <w:p w14:paraId="613E188C" w14:textId="5F12B291" w:rsidR="00F31525" w:rsidRPr="0024066D" w:rsidRDefault="00F31525" w:rsidP="00F35518">
            <w:pPr>
              <w:spacing w:line="360" w:lineRule="auto"/>
              <w:jc w:val="center"/>
              <w:rPr>
                <w:rFonts w:asciiTheme="majorHAnsi" w:hAnsiTheme="majorHAnsi" w:cstheme="majorHAnsi"/>
              </w:rPr>
            </w:pPr>
          </w:p>
        </w:tc>
        <w:tc>
          <w:tcPr>
            <w:tcW w:w="0" w:type="auto"/>
            <w:tcBorders>
              <w:top w:val="single" w:sz="4" w:space="0" w:color="auto"/>
              <w:left w:val="nil"/>
              <w:bottom w:val="single" w:sz="4" w:space="0" w:color="auto"/>
              <w:right w:val="nil"/>
            </w:tcBorders>
            <w:vAlign w:val="center"/>
          </w:tcPr>
          <w:p w14:paraId="26409F95"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w:t>
            </w:r>
            <w:r>
              <w:rPr>
                <w:rFonts w:asciiTheme="majorHAnsi" w:hAnsiTheme="majorHAnsi" w:cstheme="majorHAnsi"/>
              </w:rPr>
              <w:t>F</w:t>
            </w:r>
            <w:r w:rsidRPr="0024066D">
              <w:rPr>
                <w:rFonts w:asciiTheme="majorHAnsi" w:hAnsiTheme="majorHAnsi" w:cstheme="majorHAnsi"/>
              </w:rPr>
              <w:t>]</w:t>
            </w:r>
          </w:p>
        </w:tc>
        <w:tc>
          <w:tcPr>
            <w:tcW w:w="0" w:type="auto"/>
            <w:tcBorders>
              <w:top w:val="single" w:sz="4" w:space="0" w:color="auto"/>
              <w:left w:val="nil"/>
              <w:bottom w:val="single" w:sz="4" w:space="0" w:color="auto"/>
              <w:right w:val="nil"/>
            </w:tcBorders>
            <w:vAlign w:val="center"/>
          </w:tcPr>
          <w:p w14:paraId="1836E01D"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[psi]</w:t>
            </w:r>
          </w:p>
        </w:tc>
        <w:tc>
          <w:tcPr>
            <w:tcW w:w="0" w:type="auto"/>
            <w:tcBorders>
              <w:top w:val="single" w:sz="4" w:space="0" w:color="auto"/>
              <w:left w:val="nil"/>
              <w:bottom w:val="single" w:sz="4" w:space="0" w:color="auto"/>
              <w:right w:val="nil"/>
            </w:tcBorders>
            <w:vAlign w:val="center"/>
          </w:tcPr>
          <w:p w14:paraId="0C4068DE" w14:textId="77777777"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[mol/kg]</w:t>
            </w:r>
          </w:p>
        </w:tc>
        <w:tc>
          <w:tcPr>
            <w:tcW w:w="0" w:type="auto"/>
            <w:tcBorders>
              <w:top w:val="single" w:sz="4" w:space="0" w:color="auto"/>
              <w:left w:val="nil"/>
              <w:bottom w:val="single" w:sz="4" w:space="0" w:color="auto"/>
              <w:right w:val="nil"/>
            </w:tcBorders>
            <w:vAlign w:val="center"/>
          </w:tcPr>
          <w:p w14:paraId="1E03C632" w14:textId="614F948B" w:rsidR="00F31525" w:rsidRPr="0024066D" w:rsidRDefault="00F31525" w:rsidP="00F35518">
            <w:pPr>
              <w:spacing w:line="360" w:lineRule="auto"/>
              <w:jc w:val="center"/>
              <w:rPr>
                <w:rFonts w:asciiTheme="majorHAnsi" w:hAnsiTheme="majorHAnsi" w:cstheme="majorHAnsi"/>
              </w:rPr>
            </w:pPr>
            <w:r w:rsidRPr="0024066D">
              <w:rPr>
                <w:rFonts w:asciiTheme="majorHAnsi" w:hAnsiTheme="majorHAnsi" w:cstheme="majorHAnsi"/>
              </w:rPr>
              <w:t>[10</w:t>
            </w:r>
            <w:r w:rsidRPr="0024066D">
              <w:rPr>
                <w:rFonts w:asciiTheme="majorHAnsi" w:hAnsiTheme="majorHAnsi" w:cstheme="majorHAnsi"/>
                <w:vertAlign w:val="superscript"/>
              </w:rPr>
              <w:t>-9</w:t>
            </w:r>
            <w:r>
              <w:rPr>
                <w:rFonts w:asciiTheme="majorHAnsi" w:hAnsiTheme="majorHAnsi" w:cstheme="majorHAnsi"/>
                <w:vertAlign w:val="superscript"/>
              </w:rPr>
              <w:t xml:space="preserve"> </w:t>
            </w:r>
            <w:r w:rsidRPr="0024066D">
              <w:rPr>
                <w:rFonts w:asciiTheme="majorHAnsi" w:hAnsiTheme="majorHAnsi" w:cstheme="majorHAnsi"/>
              </w:rPr>
              <w:t>m</w:t>
            </w:r>
            <w:r w:rsidRPr="00F31525">
              <w:rPr>
                <w:rFonts w:asciiTheme="majorHAnsi" w:hAnsiTheme="majorHAnsi" w:cstheme="majorHAnsi"/>
                <w:vertAlign w:val="superscript"/>
              </w:rPr>
              <w:t>2</w:t>
            </w:r>
            <w:r w:rsidRPr="0024066D">
              <w:rPr>
                <w:rFonts w:asciiTheme="majorHAnsi" w:hAnsiTheme="majorHAnsi" w:cstheme="majorHAnsi"/>
              </w:rPr>
              <w:t>/s]</w:t>
            </w:r>
          </w:p>
        </w:tc>
      </w:tr>
      <w:tr w:rsidR="00E973E0" w:rsidRPr="00D66A2E" w14:paraId="19A0F2AD" w14:textId="77777777" w:rsidTr="00F31525">
        <w:trPr>
          <w:trHeight w:val="648"/>
          <w:jc w:val="center"/>
        </w:trPr>
        <w:tc>
          <w:tcPr>
            <w:tcW w:w="0" w:type="auto"/>
            <w:tcBorders>
              <w:top w:val="nil"/>
              <w:left w:val="nil"/>
              <w:bottom w:val="nil"/>
              <w:right w:val="nil"/>
            </w:tcBorders>
            <w:vAlign w:val="center"/>
          </w:tcPr>
          <w:p w14:paraId="07C58725" w14:textId="59437860"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3704F3">
              <w:rPr>
                <w:rFonts w:asciiTheme="majorHAnsi" w:hAnsiTheme="majorHAnsi" w:cstheme="majorHAnsi"/>
              </w:rPr>
              <w:instrText xml:space="preserve"> ADDIN EN.CITE &lt;EndNote&gt;&lt;Cite AuthorYear="1"&gt;&lt;Author&gt;Ng&lt;/Author&gt;&lt;Year&gt;1969&lt;/Year&gt;&lt;RecNum&gt;425&lt;/RecNum&gt;&lt;DisplayText&gt;Ng and Walkley (1969)&lt;/DisplayText&gt;&lt;record&gt;&lt;rec-number&gt;425&lt;/rec-number&gt;&lt;foreign-keys&gt;&lt;key app="EN" db-id="xtrtpexd9zwesae9vrlxa5fbrpepps92x2sf" timestamp="1679611596" guid="91b485bf-feba-41b5-9a89-8e79da05cbf5"&gt;425&lt;/key&gt;&lt;/foreign-keys&gt;&lt;ref-type name="Journal Article"&gt;17&lt;/ref-type&gt;&lt;contributors&gt;&lt;authors&gt;&lt;author&gt;Ng, Wing Y.&lt;/author&gt;&lt;author&gt;Walkley, John&lt;/author&gt;&lt;/authors&gt;&lt;/contributors&gt;&lt;titles&gt;&lt;title&gt;Diffusion of gases in liquids: the constant size bubble method&lt;/title&gt;&lt;secondary-title&gt;Canadian Journal of Chemistry&lt;/secondary-title&gt;&lt;/titles&gt;&lt;periodical&gt;&lt;full-title&gt;Canadian Journal of Chemistry&lt;/full-title&gt;&lt;/periodical&gt;&lt;pages&gt;1075-1077&lt;/pages&gt;&lt;volume&gt;47&lt;/volume&gt;&lt;number&gt;6&lt;/number&gt;&lt;dates&gt;&lt;year&gt;1969&lt;/year&gt;&lt;/dates&gt;&lt;pub-location&gt;Ottawa, Canada&lt;/pub-location&gt;&lt;publisher&gt;Ottawa, Canada: NRC Research Press&lt;/publisher&gt;&lt;isbn&gt;0008-4042&lt;/isbn&gt;&lt;urls&gt;&lt;related-urls&gt;&lt;url&gt;https://doi.org/10.1139/v69-170&lt;/url&gt;&lt;/related-urls&gt;&lt;/urls&gt;&lt;electronic-resource-num&gt;10.1139/v69-170&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Ng and Walkley (1969)</w:t>
            </w:r>
            <w:r>
              <w:rPr>
                <w:rFonts w:asciiTheme="majorHAnsi" w:hAnsiTheme="majorHAnsi" w:cstheme="majorHAnsi"/>
              </w:rPr>
              <w:fldChar w:fldCharType="end"/>
            </w:r>
          </w:p>
        </w:tc>
        <w:tc>
          <w:tcPr>
            <w:tcW w:w="0" w:type="auto"/>
            <w:tcBorders>
              <w:top w:val="nil"/>
              <w:left w:val="nil"/>
              <w:bottom w:val="nil"/>
              <w:right w:val="nil"/>
            </w:tcBorders>
            <w:vAlign w:val="center"/>
          </w:tcPr>
          <w:p w14:paraId="50952DB6"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Bubble rate of solution</w:t>
            </w:r>
          </w:p>
        </w:tc>
        <w:tc>
          <w:tcPr>
            <w:tcW w:w="0" w:type="auto"/>
            <w:tcBorders>
              <w:top w:val="nil"/>
              <w:left w:val="nil"/>
              <w:bottom w:val="nil"/>
              <w:right w:val="nil"/>
            </w:tcBorders>
            <w:vAlign w:val="center"/>
          </w:tcPr>
          <w:p w14:paraId="687B97E1"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w:t>
            </w:r>
          </w:p>
        </w:tc>
        <w:tc>
          <w:tcPr>
            <w:tcW w:w="0" w:type="auto"/>
            <w:tcBorders>
              <w:top w:val="nil"/>
              <w:left w:val="nil"/>
              <w:bottom w:val="nil"/>
              <w:right w:val="nil"/>
            </w:tcBorders>
            <w:vAlign w:val="center"/>
          </w:tcPr>
          <w:p w14:paraId="687E86CD"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77</w:t>
            </w:r>
          </w:p>
        </w:tc>
        <w:tc>
          <w:tcPr>
            <w:tcW w:w="0" w:type="auto"/>
            <w:tcBorders>
              <w:top w:val="nil"/>
              <w:left w:val="nil"/>
              <w:bottom w:val="nil"/>
              <w:right w:val="nil"/>
            </w:tcBorders>
            <w:vAlign w:val="center"/>
          </w:tcPr>
          <w:p w14:paraId="59064E2C"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15</w:t>
            </w:r>
          </w:p>
        </w:tc>
        <w:tc>
          <w:tcPr>
            <w:tcW w:w="0" w:type="auto"/>
            <w:tcBorders>
              <w:top w:val="nil"/>
              <w:left w:val="nil"/>
              <w:bottom w:val="nil"/>
              <w:right w:val="nil"/>
            </w:tcBorders>
            <w:vAlign w:val="center"/>
          </w:tcPr>
          <w:p w14:paraId="61F1D6CF"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w:t>
            </w:r>
          </w:p>
        </w:tc>
        <w:tc>
          <w:tcPr>
            <w:tcW w:w="0" w:type="auto"/>
            <w:tcBorders>
              <w:top w:val="nil"/>
              <w:left w:val="nil"/>
              <w:bottom w:val="nil"/>
              <w:right w:val="nil"/>
            </w:tcBorders>
            <w:vAlign w:val="center"/>
          </w:tcPr>
          <w:p w14:paraId="15CAA176"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1.99</w:t>
            </w:r>
          </w:p>
        </w:tc>
      </w:tr>
      <w:tr w:rsidR="00E973E0" w:rsidRPr="00D66A2E" w14:paraId="199F3885" w14:textId="77777777" w:rsidTr="00F31525">
        <w:trPr>
          <w:trHeight w:val="648"/>
          <w:jc w:val="center"/>
        </w:trPr>
        <w:tc>
          <w:tcPr>
            <w:tcW w:w="0" w:type="auto"/>
            <w:tcBorders>
              <w:top w:val="nil"/>
              <w:left w:val="nil"/>
              <w:bottom w:val="nil"/>
              <w:right w:val="nil"/>
            </w:tcBorders>
            <w:vAlign w:val="center"/>
          </w:tcPr>
          <w:p w14:paraId="4E8AA346" w14:textId="4D2FF69F"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F96F0F">
              <w:rPr>
                <w:rFonts w:asciiTheme="majorHAnsi" w:hAnsiTheme="majorHAnsi" w:cstheme="majorHAnsi"/>
              </w:rPr>
              <w:instrText xml:space="preserve"> ADDIN EN.CITE &lt;EndNote&gt;&lt;Cite AuthorYear="1"&gt;&lt;Author&gt;Hirai&lt;/Author&gt;&lt;Year&gt;1997&lt;/Year&gt;&lt;RecNum&gt;426&lt;/RecNum&gt;&lt;DisplayText&gt;Hirai et al. (1997)&lt;/DisplayText&gt;&lt;record&gt;&lt;rec-number&gt;426&lt;/rec-number&gt;&lt;foreign-keys&gt;&lt;key app="EN" db-id="xtrtpexd9zwesae9vrlxa5fbrpepps92x2sf" timestamp="1679611637" guid="e69c509b-b95f-4faf-8ffe-4630feaedec6"&gt;426&lt;/key&gt;&lt;/foreign-keys&gt;&lt;ref-type name="Journal Article"&gt;17&lt;/ref-type&gt;&lt;contributors&gt;&lt;authors&gt;&lt;author&gt;Hirai, S.&lt;/author&gt;&lt;author&gt;Okazaki, K.&lt;/author&gt;&lt;author&gt;Yazawa, H.&lt;/author&gt;&lt;author&gt;Ito, H.&lt;/author&gt;&lt;author&gt;Tabe, Y.&lt;/author&gt;&lt;author&gt;Hijikata, K.&lt;/author&gt;&lt;/authors&gt;&lt;/contributors&gt;&lt;titles&gt;&lt;title&gt;Measurement of CO2 diffusion coefficient and application of LIF in pressurized water&lt;/title&gt;&lt;secondary-title&gt;Energy&lt;/secondary-title&gt;&lt;/titles&gt;&lt;periodical&gt;&lt;full-title&gt;Energy&lt;/full-title&gt;&lt;/periodical&gt;&lt;pages&gt;363-367&lt;/pages&gt;&lt;volume&gt;22&lt;/volume&gt;&lt;number&gt;2-3&lt;/number&gt;&lt;keywords&gt;&lt;keyword&gt;Earth sciences&lt;/keyword&gt;&lt;keyword&gt;Earth, ocean, space&lt;/keyword&gt;&lt;keyword&gt;Engineering and environment geology. Geothermics&lt;/keyword&gt;&lt;keyword&gt;Exact sciences and technology&lt;/keyword&gt;&lt;keyword&gt;Hydrocarbons&lt;/keyword&gt;&lt;keyword&gt;Pollution, environment geology&lt;/keyword&gt;&lt;keyword&gt;Sedimentary rocks&lt;/keyword&gt;&lt;/keywords&gt;&lt;dates&gt;&lt;year&gt;1997&lt;/year&gt;&lt;/dates&gt;&lt;pub-location&gt;Oxford&lt;/pub-location&gt;&lt;publisher&gt;Oxford: Elsevier Science&lt;/publisher&gt;&lt;isbn&gt;0360-5442&lt;/isbn&gt;&lt;urls&gt;&lt;related-urls&gt;&lt;url&gt;https://doi.org/10.1016/S0360-5442(96)00135-1&lt;/url&gt;&lt;/related-urls&gt;&lt;/urls&gt;&lt;electronic-resource-num&gt;10.1016/S0360-5442(96)00135-1&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Hirai et al. (1997)</w:t>
            </w:r>
            <w:r>
              <w:rPr>
                <w:rFonts w:asciiTheme="majorHAnsi" w:hAnsiTheme="majorHAnsi" w:cstheme="majorHAnsi"/>
              </w:rPr>
              <w:fldChar w:fldCharType="end"/>
            </w:r>
          </w:p>
        </w:tc>
        <w:tc>
          <w:tcPr>
            <w:tcW w:w="0" w:type="auto"/>
            <w:tcBorders>
              <w:top w:val="nil"/>
              <w:left w:val="nil"/>
              <w:bottom w:val="nil"/>
              <w:right w:val="nil"/>
            </w:tcBorders>
            <w:vAlign w:val="center"/>
          </w:tcPr>
          <w:p w14:paraId="0D3F2CA3"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Laser-induced fluorescence</w:t>
            </w:r>
          </w:p>
        </w:tc>
        <w:tc>
          <w:tcPr>
            <w:tcW w:w="0" w:type="auto"/>
            <w:tcBorders>
              <w:top w:val="nil"/>
              <w:left w:val="nil"/>
              <w:bottom w:val="nil"/>
              <w:right w:val="nil"/>
            </w:tcBorders>
            <w:vAlign w:val="center"/>
          </w:tcPr>
          <w:p w14:paraId="582EC755"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w:t>
            </w:r>
          </w:p>
        </w:tc>
        <w:tc>
          <w:tcPr>
            <w:tcW w:w="0" w:type="auto"/>
            <w:tcBorders>
              <w:top w:val="nil"/>
              <w:left w:val="nil"/>
              <w:bottom w:val="nil"/>
              <w:right w:val="nil"/>
            </w:tcBorders>
            <w:vAlign w:val="center"/>
          </w:tcPr>
          <w:p w14:paraId="15A1FFB1"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77</w:t>
            </w:r>
          </w:p>
        </w:tc>
        <w:tc>
          <w:tcPr>
            <w:tcW w:w="0" w:type="auto"/>
            <w:tcBorders>
              <w:top w:val="nil"/>
              <w:left w:val="nil"/>
              <w:bottom w:val="nil"/>
              <w:right w:val="nil"/>
            </w:tcBorders>
            <w:vAlign w:val="center"/>
          </w:tcPr>
          <w:p w14:paraId="02DAEDCA"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4264-5685</w:t>
            </w:r>
          </w:p>
        </w:tc>
        <w:tc>
          <w:tcPr>
            <w:tcW w:w="0" w:type="auto"/>
            <w:tcBorders>
              <w:top w:val="nil"/>
              <w:left w:val="nil"/>
              <w:bottom w:val="nil"/>
              <w:right w:val="nil"/>
            </w:tcBorders>
            <w:vAlign w:val="center"/>
          </w:tcPr>
          <w:p w14:paraId="23E1129C"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w:t>
            </w:r>
          </w:p>
        </w:tc>
        <w:tc>
          <w:tcPr>
            <w:tcW w:w="0" w:type="auto"/>
            <w:tcBorders>
              <w:top w:val="nil"/>
              <w:left w:val="nil"/>
              <w:bottom w:val="nil"/>
              <w:right w:val="nil"/>
            </w:tcBorders>
            <w:vAlign w:val="center"/>
          </w:tcPr>
          <w:p w14:paraId="0C93B54E"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1.25-1.45</w:t>
            </w:r>
          </w:p>
        </w:tc>
      </w:tr>
      <w:tr w:rsidR="00E973E0" w:rsidRPr="00D66A2E" w14:paraId="401B44C4" w14:textId="77777777" w:rsidTr="00F31525">
        <w:trPr>
          <w:trHeight w:val="648"/>
          <w:jc w:val="center"/>
        </w:trPr>
        <w:tc>
          <w:tcPr>
            <w:tcW w:w="0" w:type="auto"/>
            <w:tcBorders>
              <w:top w:val="nil"/>
              <w:left w:val="nil"/>
              <w:bottom w:val="nil"/>
              <w:right w:val="nil"/>
            </w:tcBorders>
            <w:vAlign w:val="center"/>
          </w:tcPr>
          <w:p w14:paraId="0C480F3A" w14:textId="14DD5DA9"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5C0118">
              <w:rPr>
                <w:rFonts w:asciiTheme="majorHAnsi" w:hAnsiTheme="majorHAnsi" w:cstheme="majorHAnsi"/>
              </w:rPr>
              <w:instrText xml:space="preserve"> ADDIN EN.CITE &lt;EndNote&gt;&lt;Cite AuthorYear="1"&gt;&lt;Author&gt;Yang&lt;/Author&gt;&lt;Year&gt;2006&lt;/Year&gt;&lt;RecNum&gt;427&lt;/RecNum&gt;&lt;DisplayText&gt;Yang and Gu (2006)&lt;/DisplayText&gt;&lt;record&gt;&lt;rec-number&gt;427&lt;/rec-number&gt;&lt;foreign-keys&gt;&lt;key app="EN" db-id="xtrtpexd9zwesae9vrlxa5fbrpepps92x2sf" timestamp="1679613463" guid="b2cca0ef-b0fc-4000-8310-2f13d11c2849"&gt;427&lt;/key&gt;&lt;/foreign-keys&gt;&lt;ref-type name="Journal Article"&gt;17&lt;/ref-type&gt;&lt;contributors&gt;&lt;authors&gt;&lt;author&gt;Yang, Chaodong&lt;/author&gt;&lt;author&gt;Gu, Yongan&lt;/author&gt;&lt;/authors&gt;&lt;/contributors&gt;&lt;titles&gt;&lt;title&gt;Accelerated Mass Transfer of CO2 in Reservoir Brine Due to Density-Driven Natural Convection at High Pressures and Elevated Temperatures&lt;/title&gt;&lt;secondary-title&gt;Industrial &amp;amp; Engineering Chemistry Research&lt;/secondary-title&gt;&lt;/titles&gt;&lt;periodical&gt;&lt;full-title&gt;Industrial &amp;amp; Engineering Chemistry Research&lt;/full-title&gt;&lt;/periodical&gt;&lt;pages&gt;2430-2436&lt;/pages&gt;&lt;volume&gt;45&lt;/volume&gt;&lt;number&gt;8&lt;/number&gt;&lt;dates&gt;&lt;year&gt;2006&lt;/year&gt;&lt;/dates&gt;&lt;publisher&gt;American Chemical Society&lt;/publisher&gt;&lt;isbn&gt;0888-5885&lt;/isbn&gt;&lt;urls&gt;&lt;related-urls&gt;&lt;url&gt;https://doi.org/10.1021/ie050497r&lt;/url&gt;&lt;/related-urls&gt;&lt;/urls&gt;&lt;electronic-resource-num&gt;10.1021/ie050497r&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Yang and Gu (2006)</w:t>
            </w:r>
            <w:r>
              <w:rPr>
                <w:rFonts w:asciiTheme="majorHAnsi" w:hAnsiTheme="majorHAnsi" w:cstheme="majorHAnsi"/>
              </w:rPr>
              <w:fldChar w:fldCharType="end"/>
            </w:r>
          </w:p>
        </w:tc>
        <w:tc>
          <w:tcPr>
            <w:tcW w:w="0" w:type="auto"/>
            <w:tcBorders>
              <w:top w:val="nil"/>
              <w:left w:val="nil"/>
              <w:bottom w:val="nil"/>
              <w:right w:val="nil"/>
            </w:tcBorders>
            <w:vAlign w:val="center"/>
          </w:tcPr>
          <w:p w14:paraId="25E1D8FE"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Pressure decay method</w:t>
            </w:r>
          </w:p>
        </w:tc>
        <w:tc>
          <w:tcPr>
            <w:tcW w:w="0" w:type="auto"/>
            <w:tcBorders>
              <w:top w:val="nil"/>
              <w:left w:val="nil"/>
              <w:bottom w:val="nil"/>
              <w:right w:val="nil"/>
            </w:tcBorders>
            <w:vAlign w:val="center"/>
          </w:tcPr>
          <w:p w14:paraId="2B2885F6"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Mixed brine</w:t>
            </w:r>
          </w:p>
        </w:tc>
        <w:tc>
          <w:tcPr>
            <w:tcW w:w="0" w:type="auto"/>
            <w:tcBorders>
              <w:top w:val="nil"/>
              <w:left w:val="nil"/>
              <w:bottom w:val="nil"/>
              <w:right w:val="nil"/>
            </w:tcBorders>
            <w:vAlign w:val="center"/>
          </w:tcPr>
          <w:p w14:paraId="4CA8092E"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81</w:t>
            </w:r>
            <w:r>
              <w:rPr>
                <w:rFonts w:asciiTheme="majorHAnsi" w:hAnsiTheme="majorHAnsi" w:cstheme="majorHAnsi"/>
              </w:rPr>
              <w:t>-136</w:t>
            </w:r>
          </w:p>
        </w:tc>
        <w:tc>
          <w:tcPr>
            <w:tcW w:w="0" w:type="auto"/>
            <w:tcBorders>
              <w:top w:val="nil"/>
              <w:left w:val="nil"/>
              <w:bottom w:val="nil"/>
              <w:right w:val="nil"/>
            </w:tcBorders>
            <w:vAlign w:val="center"/>
          </w:tcPr>
          <w:p w14:paraId="6575093E"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700-1100</w:t>
            </w:r>
          </w:p>
        </w:tc>
        <w:tc>
          <w:tcPr>
            <w:tcW w:w="0" w:type="auto"/>
            <w:tcBorders>
              <w:top w:val="nil"/>
              <w:left w:val="nil"/>
              <w:bottom w:val="nil"/>
              <w:right w:val="nil"/>
            </w:tcBorders>
            <w:vAlign w:val="center"/>
          </w:tcPr>
          <w:p w14:paraId="55F08011"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w:t>
            </w:r>
          </w:p>
        </w:tc>
        <w:tc>
          <w:tcPr>
            <w:tcW w:w="0" w:type="auto"/>
            <w:tcBorders>
              <w:top w:val="nil"/>
              <w:left w:val="nil"/>
              <w:bottom w:val="nil"/>
              <w:right w:val="nil"/>
            </w:tcBorders>
            <w:vAlign w:val="center"/>
          </w:tcPr>
          <w:p w14:paraId="066DDF46"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170-270</w:t>
            </w:r>
          </w:p>
        </w:tc>
      </w:tr>
      <w:tr w:rsidR="00E973E0" w:rsidRPr="00D66A2E" w14:paraId="39DA4869" w14:textId="77777777" w:rsidTr="00F31525">
        <w:trPr>
          <w:trHeight w:val="648"/>
          <w:jc w:val="center"/>
        </w:trPr>
        <w:tc>
          <w:tcPr>
            <w:tcW w:w="0" w:type="auto"/>
            <w:tcBorders>
              <w:top w:val="nil"/>
              <w:left w:val="nil"/>
              <w:bottom w:val="nil"/>
              <w:right w:val="nil"/>
            </w:tcBorders>
            <w:vAlign w:val="center"/>
          </w:tcPr>
          <w:p w14:paraId="7129DFDA" w14:textId="44F43149"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7E15DF">
              <w:rPr>
                <w:rFonts w:asciiTheme="majorHAnsi" w:hAnsiTheme="majorHAnsi" w:cstheme="majorHAnsi"/>
              </w:rPr>
              <w:instrText xml:space="preserve"> ADDIN EN.CITE &lt;EndNote&gt;&lt;Cite AuthorYear="1"&gt;&lt;Author&gt;Azin&lt;/Author&gt;&lt;Year&gt;2013&lt;/Year&gt;&lt;RecNum&gt;428&lt;/RecNum&gt;&lt;DisplayText&gt;Azin et al. (2013)&lt;/DisplayText&gt;&lt;record&gt;&lt;rec-number&gt;428&lt;/rec-number&gt;&lt;foreign-keys&gt;&lt;key app="EN" db-id="xtrtpexd9zwesae9vrlxa5fbrpepps92x2sf" timestamp="1679613646" guid="47616f87-b5f1-4475-9866-4894d09bb3b5"&gt;428&lt;/key&gt;&lt;/foreign-keys&gt;&lt;ref-type name="Journal Article"&gt;17&lt;/ref-type&gt;&lt;contributors&gt;&lt;authors&gt;&lt;author&gt;Azin, Reza&lt;/author&gt;&lt;author&gt;Mahmoudy, Mohamad&lt;/author&gt;&lt;author&gt;Raad, Seyed&lt;/author&gt;&lt;author&gt;Osfouri, Shahriar&lt;/author&gt;&lt;/authors&gt;&lt;/contributors&gt;&lt;titles&gt;&lt;title&gt;Measurement and modeling of CO2 diffusion coefficient in Saline Aquifer at reservoir conditions&lt;/title&gt;&lt;secondary-title&gt;Open Engineering&lt;/secondary-title&gt;&lt;tertiary-title&gt;Open Engineering&lt;/tertiary-title&gt;&lt;/titles&gt;&lt;periodical&gt;&lt;full-title&gt;Open Engineering&lt;/full-title&gt;&lt;/periodical&gt;&lt;pages&gt;585-594&lt;/pages&gt;&lt;volume&gt;3&lt;/volume&gt;&lt;number&gt;4&lt;/number&gt;&lt;dates&gt;&lt;year&gt;2013&lt;/year&gt;&lt;/dates&gt;&lt;urls&gt;&lt;related-urls&gt;&lt;url&gt;https://doi.org/10.2478/s13531-012-0069-2&lt;/url&gt;&lt;/related-urls&gt;&lt;/urls&gt;&lt;electronic-resource-num&gt;doi:10.2478/s13531-012-0069-2&lt;/electronic-resource-num&gt;&lt;access-date&gt;2023-03-23&lt;/access-date&gt;&lt;/record&gt;&lt;/Cite&gt;&lt;/EndNote&gt;</w:instrText>
            </w:r>
            <w:r>
              <w:rPr>
                <w:rFonts w:asciiTheme="majorHAnsi" w:hAnsiTheme="majorHAnsi" w:cstheme="majorHAnsi"/>
              </w:rPr>
              <w:fldChar w:fldCharType="separate"/>
            </w:r>
            <w:r>
              <w:rPr>
                <w:rFonts w:asciiTheme="majorHAnsi" w:hAnsiTheme="majorHAnsi" w:cstheme="majorHAnsi"/>
                <w:noProof/>
              </w:rPr>
              <w:t>Azin et al. (2013)</w:t>
            </w:r>
            <w:r>
              <w:rPr>
                <w:rFonts w:asciiTheme="majorHAnsi" w:hAnsiTheme="majorHAnsi" w:cstheme="majorHAnsi"/>
              </w:rPr>
              <w:fldChar w:fldCharType="end"/>
            </w:r>
          </w:p>
        </w:tc>
        <w:tc>
          <w:tcPr>
            <w:tcW w:w="0" w:type="auto"/>
            <w:tcBorders>
              <w:top w:val="nil"/>
              <w:left w:val="nil"/>
              <w:bottom w:val="nil"/>
              <w:right w:val="nil"/>
            </w:tcBorders>
            <w:vAlign w:val="center"/>
          </w:tcPr>
          <w:p w14:paraId="658CFCE7"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Pressure decay method</w:t>
            </w:r>
          </w:p>
        </w:tc>
        <w:tc>
          <w:tcPr>
            <w:tcW w:w="0" w:type="auto"/>
            <w:tcBorders>
              <w:top w:val="nil"/>
              <w:left w:val="nil"/>
              <w:bottom w:val="nil"/>
              <w:right w:val="nil"/>
            </w:tcBorders>
            <w:vAlign w:val="center"/>
          </w:tcPr>
          <w:p w14:paraId="5EC9E463"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Mixed brine</w:t>
            </w:r>
          </w:p>
        </w:tc>
        <w:tc>
          <w:tcPr>
            <w:tcW w:w="0" w:type="auto"/>
            <w:tcBorders>
              <w:top w:val="nil"/>
              <w:left w:val="nil"/>
              <w:bottom w:val="nil"/>
              <w:right w:val="nil"/>
            </w:tcBorders>
            <w:vAlign w:val="center"/>
          </w:tcPr>
          <w:p w14:paraId="024B871B"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104</w:t>
            </w:r>
            <w:r>
              <w:rPr>
                <w:rFonts w:asciiTheme="majorHAnsi" w:hAnsiTheme="majorHAnsi" w:cstheme="majorHAnsi"/>
              </w:rPr>
              <w:t>-113</w:t>
            </w:r>
          </w:p>
        </w:tc>
        <w:tc>
          <w:tcPr>
            <w:tcW w:w="0" w:type="auto"/>
            <w:tcBorders>
              <w:top w:val="nil"/>
              <w:left w:val="nil"/>
              <w:bottom w:val="nil"/>
              <w:right w:val="nil"/>
            </w:tcBorders>
            <w:vAlign w:val="center"/>
          </w:tcPr>
          <w:p w14:paraId="268AC1D2"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850-1000</w:t>
            </w:r>
          </w:p>
        </w:tc>
        <w:tc>
          <w:tcPr>
            <w:tcW w:w="0" w:type="auto"/>
            <w:tcBorders>
              <w:top w:val="nil"/>
              <w:left w:val="nil"/>
              <w:bottom w:val="nil"/>
              <w:right w:val="nil"/>
            </w:tcBorders>
            <w:vAlign w:val="center"/>
          </w:tcPr>
          <w:p w14:paraId="343A52CF"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w:t>
            </w:r>
          </w:p>
        </w:tc>
        <w:tc>
          <w:tcPr>
            <w:tcW w:w="0" w:type="auto"/>
            <w:tcBorders>
              <w:top w:val="nil"/>
              <w:left w:val="nil"/>
              <w:bottom w:val="nil"/>
              <w:right w:val="nil"/>
            </w:tcBorders>
            <w:vAlign w:val="center"/>
          </w:tcPr>
          <w:p w14:paraId="3C879E8C"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10-45</w:t>
            </w:r>
          </w:p>
        </w:tc>
      </w:tr>
      <w:tr w:rsidR="00E973E0" w:rsidRPr="00D66A2E" w14:paraId="0CEEA7B0" w14:textId="77777777" w:rsidTr="00F31525">
        <w:trPr>
          <w:trHeight w:val="648"/>
          <w:jc w:val="center"/>
        </w:trPr>
        <w:tc>
          <w:tcPr>
            <w:tcW w:w="0" w:type="auto"/>
            <w:tcBorders>
              <w:top w:val="nil"/>
              <w:left w:val="nil"/>
              <w:bottom w:val="nil"/>
              <w:right w:val="nil"/>
            </w:tcBorders>
            <w:vAlign w:val="center"/>
          </w:tcPr>
          <w:p w14:paraId="0618BF09" w14:textId="5C733C77"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3704F3">
              <w:rPr>
                <w:rFonts w:asciiTheme="majorHAnsi" w:hAnsiTheme="majorHAnsi" w:cstheme="majorHAnsi"/>
              </w:rPr>
              <w:instrText xml:space="preserve"> ADDIN EN.CITE &lt;EndNote&gt;&lt;Cite AuthorYear="1"&gt;&lt;Author&gt;Sell&lt;/Author&gt;&lt;Year&gt;2013&lt;/Year&gt;&lt;RecNum&gt;430&lt;/RecNum&gt;&lt;DisplayText&gt;Sell et al. (2013)&lt;/DisplayText&gt;&lt;record&gt;&lt;rec-number&gt;430&lt;/rec-number&gt;&lt;foreign-keys&gt;&lt;key app="EN" db-id="xtrtpexd9zwesae9vrlxa5fbrpepps92x2sf" timestamp="1679613755" guid="f5d5fceb-37c6-4e0b-84ed-f42e35d34b51"&gt;430&lt;/key&gt;&lt;/foreign-keys&gt;&lt;ref-type name="Journal Article"&gt;17&lt;/ref-type&gt;&lt;contributors&gt;&lt;authors&gt;&lt;author&gt;Sell, Andrew&lt;/author&gt;&lt;author&gt;Fadaei, Hossein&lt;/author&gt;&lt;author&gt;Kim, Myeongsub&lt;/author&gt;&lt;author&gt;Sinton, David&lt;/author&gt;&lt;/authors&gt;&lt;/contributors&gt;&lt;titles&gt;&lt;title&gt;Measurement of CO2 Diffusivity for Carbon Sequestration: A Microfluidic Approach for Reservoir-Specific Analysis&lt;/title&gt;&lt;secondary-title&gt;Environmental Science &amp;amp; Technology&lt;/secondary-title&gt;&lt;/titles&gt;&lt;periodical&gt;&lt;full-title&gt;Environmental Science &amp;amp; Technology&lt;/full-title&gt;&lt;/periodical&gt;&lt;pages&gt;71-78&lt;/pages&gt;&lt;volume&gt;47&lt;/volume&gt;&lt;number&gt;1&lt;/number&gt;&lt;keywords&gt;&lt;keyword&gt;Air Pollutants - chemistry&lt;/keyword&gt;&lt;keyword&gt;Carbon Dioxide - chemistry&lt;/keyword&gt;&lt;keyword&gt;Carbon Sequestration&lt;/keyword&gt;&lt;keyword&gt;Climatology. Bioclimatology. Climate change&lt;/keyword&gt;&lt;keyword&gt;Diffusion&lt;/keyword&gt;&lt;keyword&gt;Earth, ocean, space&lt;/keyword&gt;&lt;keyword&gt;Exact sciences and technology&lt;/keyword&gt;&lt;keyword&gt;External geophysics&lt;/keyword&gt;&lt;keyword&gt;Meteorology&lt;/keyword&gt;&lt;keyword&gt;Microfluidics&lt;/keyword&gt;&lt;keyword&gt;Salinity&lt;/keyword&gt;&lt;keyword&gt;Water - chemistry&lt;/keyword&gt;&lt;/keywords&gt;&lt;dates&gt;&lt;year&gt;2013&lt;/year&gt;&lt;/dates&gt;&lt;pub-location&gt;Washington, DC&lt;/pub-location&gt;&lt;publisher&gt;Washington, DC: American Chemical Society&lt;/publisher&gt;&lt;isbn&gt;0013-936X&lt;/isbn&gt;&lt;urls&gt;&lt;related-urls&gt;&lt;url&gt;https://doi.org/10.1021/es303319q&lt;/url&gt;&lt;/related-urls&gt;&lt;/urls&gt;&lt;electronic-resource-num&gt;10.1021/es303319q&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Sell et al. (2013)</w:t>
            </w:r>
            <w:r>
              <w:rPr>
                <w:rFonts w:asciiTheme="majorHAnsi" w:hAnsiTheme="majorHAnsi" w:cstheme="majorHAnsi"/>
              </w:rPr>
              <w:fldChar w:fldCharType="end"/>
            </w:r>
          </w:p>
        </w:tc>
        <w:tc>
          <w:tcPr>
            <w:tcW w:w="0" w:type="auto"/>
            <w:tcBorders>
              <w:top w:val="nil"/>
              <w:left w:val="nil"/>
              <w:bottom w:val="nil"/>
              <w:right w:val="nil"/>
            </w:tcBorders>
            <w:vAlign w:val="center"/>
          </w:tcPr>
          <w:p w14:paraId="16628E35"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Fluorescence/microfluidics</w:t>
            </w:r>
          </w:p>
        </w:tc>
        <w:tc>
          <w:tcPr>
            <w:tcW w:w="0" w:type="auto"/>
            <w:tcBorders>
              <w:top w:val="nil"/>
              <w:left w:val="nil"/>
              <w:bottom w:val="nil"/>
              <w:right w:val="nil"/>
            </w:tcBorders>
            <w:vAlign w:val="center"/>
          </w:tcPr>
          <w:p w14:paraId="49467478"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 H</w:t>
            </w:r>
            <w:r w:rsidRPr="0024066D">
              <w:rPr>
                <w:rFonts w:asciiTheme="majorHAnsi" w:hAnsiTheme="majorHAnsi" w:cstheme="majorHAnsi"/>
                <w:vertAlign w:val="subscript"/>
              </w:rPr>
              <w:t>2</w:t>
            </w:r>
            <w:r w:rsidRPr="0024066D">
              <w:rPr>
                <w:rFonts w:asciiTheme="majorHAnsi" w:hAnsiTheme="majorHAnsi" w:cstheme="majorHAnsi"/>
              </w:rPr>
              <w:t>O+NaCl</w:t>
            </w:r>
          </w:p>
        </w:tc>
        <w:tc>
          <w:tcPr>
            <w:tcW w:w="0" w:type="auto"/>
            <w:tcBorders>
              <w:top w:val="nil"/>
              <w:left w:val="nil"/>
              <w:bottom w:val="nil"/>
              <w:right w:val="nil"/>
            </w:tcBorders>
            <w:vAlign w:val="center"/>
          </w:tcPr>
          <w:p w14:paraId="2EEEF9E2"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77</w:t>
            </w:r>
          </w:p>
        </w:tc>
        <w:tc>
          <w:tcPr>
            <w:tcW w:w="0" w:type="auto"/>
            <w:tcBorders>
              <w:top w:val="nil"/>
              <w:left w:val="nil"/>
              <w:bottom w:val="nil"/>
              <w:right w:val="nil"/>
            </w:tcBorders>
            <w:vAlign w:val="center"/>
          </w:tcPr>
          <w:p w14:paraId="20F52839"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72-720</w:t>
            </w:r>
          </w:p>
        </w:tc>
        <w:tc>
          <w:tcPr>
            <w:tcW w:w="0" w:type="auto"/>
            <w:tcBorders>
              <w:top w:val="nil"/>
              <w:left w:val="nil"/>
              <w:bottom w:val="nil"/>
              <w:right w:val="nil"/>
            </w:tcBorders>
            <w:vAlign w:val="center"/>
          </w:tcPr>
          <w:p w14:paraId="7814D35E"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0-5</w:t>
            </w:r>
          </w:p>
        </w:tc>
        <w:tc>
          <w:tcPr>
            <w:tcW w:w="0" w:type="auto"/>
            <w:tcBorders>
              <w:top w:val="nil"/>
              <w:left w:val="nil"/>
              <w:bottom w:val="nil"/>
              <w:right w:val="nil"/>
            </w:tcBorders>
            <w:vAlign w:val="center"/>
          </w:tcPr>
          <w:p w14:paraId="51FDB3FC"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0.56-1.86</w:t>
            </w:r>
          </w:p>
        </w:tc>
      </w:tr>
      <w:tr w:rsidR="00E973E0" w:rsidRPr="00D66A2E" w14:paraId="4D2A082D" w14:textId="77777777" w:rsidTr="00F31525">
        <w:trPr>
          <w:trHeight w:val="648"/>
          <w:jc w:val="center"/>
        </w:trPr>
        <w:tc>
          <w:tcPr>
            <w:tcW w:w="0" w:type="auto"/>
            <w:tcBorders>
              <w:top w:val="nil"/>
              <w:left w:val="nil"/>
              <w:bottom w:val="nil"/>
              <w:right w:val="nil"/>
            </w:tcBorders>
            <w:vAlign w:val="center"/>
          </w:tcPr>
          <w:p w14:paraId="3AA3B5F2" w14:textId="15E531ED"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A345D4">
              <w:rPr>
                <w:rFonts w:asciiTheme="majorHAnsi" w:hAnsiTheme="majorHAnsi" w:cstheme="majorHAnsi"/>
              </w:rPr>
              <w:instrText xml:space="preserve"> ADDIN EN.CITE &lt;EndNote&gt;&lt;Cite AuthorYear="1"&gt;&lt;Author&gt;Lu&lt;/Author&gt;&lt;Year&gt;2013&lt;/Year&gt;&lt;RecNum&gt;429&lt;/RecNum&gt;&lt;DisplayText&gt;Lu et al. (2013)&lt;/DisplayText&gt;&lt;record&gt;&lt;rec-number&gt;429&lt;/rec-number&gt;&lt;foreign-keys&gt;&lt;key app="EN" db-id="xtrtpexd9zwesae9vrlxa5fbrpepps92x2sf" timestamp="1679613680" guid="7d3f76d6-d382-4bec-97ae-f1ca8185fe51"&gt;429&lt;/key&gt;&lt;/foreign-keys&gt;&lt;ref-type name="Journal Article"&gt;17&lt;/ref-type&gt;&lt;contributors&gt;&lt;authors&gt;&lt;author&gt;Lu, Wanjun&lt;/author&gt;&lt;author&gt;Guo, Huirong&lt;/author&gt;&lt;author&gt;Chou, I. M.&lt;/author&gt;&lt;author&gt;Burruss, R. C.&lt;/author&gt;&lt;author&gt;Li, Lanlan&lt;/author&gt;&lt;/authors&gt;&lt;/contributors&gt;&lt;titles&gt;&lt;title&gt;Determination of diffusion coefficients of carbon dioxide in water between 268 and 473 K in a high-pressure capillary optical cell with in situ Raman spectroscopic measurements&lt;/title&gt;&lt;secondary-title&gt;Geochimica et Cosmochimica Acta&lt;/secondary-title&gt;&lt;/titles&gt;&lt;periodical&gt;&lt;full-title&gt;Geochimica et Cosmochimica Acta&lt;/full-title&gt;&lt;/periodical&gt;&lt;pages&gt;183-204&lt;/pages&gt;&lt;volume&gt;115&lt;/volume&gt;&lt;keywords&gt;&lt;keyword&gt;Capillarity&lt;/keyword&gt;&lt;keyword&gt;Capillary pressure&lt;/keyword&gt;&lt;keyword&gt;Carbon dioxide&lt;/keyword&gt;&lt;keyword&gt;Carbon dioxide concentration&lt;/keyword&gt;&lt;keyword&gt;Diffusion&lt;/keyword&gt;&lt;keyword&gt;Diffusion coefficient&lt;/keyword&gt;&lt;keyword&gt;Least squares method&lt;/keyword&gt;&lt;keyword&gt;Position measurement&lt;/keyword&gt;&lt;/keywords&gt;&lt;dates&gt;&lt;year&gt;2013&lt;/year&gt;&lt;/dates&gt;&lt;isbn&gt;0016-7037&lt;/isbn&gt;&lt;urls&gt;&lt;related-urls&gt;&lt;url&gt;https://doi.org/10.1016/j.gca.2013.04.010&lt;/url&gt;&lt;/related-urls&gt;&lt;/urls&gt;&lt;electronic-resource-num&gt;10.1016/j.gca.2013.04.010&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Lu et al. (2013)</w:t>
            </w:r>
            <w:r>
              <w:rPr>
                <w:rFonts w:asciiTheme="majorHAnsi" w:hAnsiTheme="majorHAnsi" w:cstheme="majorHAnsi"/>
              </w:rPr>
              <w:fldChar w:fldCharType="end"/>
            </w:r>
          </w:p>
        </w:tc>
        <w:tc>
          <w:tcPr>
            <w:tcW w:w="0" w:type="auto"/>
            <w:tcBorders>
              <w:top w:val="nil"/>
              <w:left w:val="nil"/>
              <w:bottom w:val="nil"/>
              <w:right w:val="nil"/>
            </w:tcBorders>
            <w:vAlign w:val="center"/>
          </w:tcPr>
          <w:p w14:paraId="39FA9275"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Raman spectroscopy</w:t>
            </w:r>
          </w:p>
        </w:tc>
        <w:tc>
          <w:tcPr>
            <w:tcW w:w="0" w:type="auto"/>
            <w:tcBorders>
              <w:top w:val="nil"/>
              <w:left w:val="nil"/>
              <w:bottom w:val="nil"/>
              <w:right w:val="nil"/>
            </w:tcBorders>
            <w:vAlign w:val="center"/>
          </w:tcPr>
          <w:p w14:paraId="66E0588A"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w:t>
            </w:r>
          </w:p>
        </w:tc>
        <w:tc>
          <w:tcPr>
            <w:tcW w:w="0" w:type="auto"/>
            <w:tcBorders>
              <w:top w:val="nil"/>
              <w:left w:val="nil"/>
              <w:bottom w:val="nil"/>
              <w:right w:val="nil"/>
            </w:tcBorders>
            <w:vAlign w:val="center"/>
          </w:tcPr>
          <w:p w14:paraId="47B18CB6"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32</w:t>
            </w:r>
            <w:r>
              <w:rPr>
                <w:rFonts w:asciiTheme="majorHAnsi" w:hAnsiTheme="majorHAnsi" w:cstheme="majorHAnsi"/>
              </w:rPr>
              <w:t>-392</w:t>
            </w:r>
          </w:p>
        </w:tc>
        <w:tc>
          <w:tcPr>
            <w:tcW w:w="0" w:type="auto"/>
            <w:tcBorders>
              <w:top w:val="nil"/>
              <w:left w:val="nil"/>
              <w:bottom w:val="nil"/>
              <w:right w:val="nil"/>
            </w:tcBorders>
            <w:vAlign w:val="center"/>
          </w:tcPr>
          <w:p w14:paraId="016FEF26"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1450-6530</w:t>
            </w:r>
          </w:p>
        </w:tc>
        <w:tc>
          <w:tcPr>
            <w:tcW w:w="0" w:type="auto"/>
            <w:tcBorders>
              <w:top w:val="nil"/>
              <w:left w:val="nil"/>
              <w:bottom w:val="nil"/>
              <w:right w:val="nil"/>
            </w:tcBorders>
            <w:vAlign w:val="center"/>
          </w:tcPr>
          <w:p w14:paraId="3E362DCA"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w:t>
            </w:r>
          </w:p>
        </w:tc>
        <w:tc>
          <w:tcPr>
            <w:tcW w:w="0" w:type="auto"/>
            <w:tcBorders>
              <w:top w:val="nil"/>
              <w:left w:val="nil"/>
              <w:bottom w:val="nil"/>
              <w:right w:val="nil"/>
            </w:tcBorders>
            <w:vAlign w:val="center"/>
          </w:tcPr>
          <w:p w14:paraId="3F8785EF"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0.76-16.1</w:t>
            </w:r>
          </w:p>
        </w:tc>
      </w:tr>
      <w:tr w:rsidR="00E973E0" w:rsidRPr="00D66A2E" w14:paraId="5D41B1BE" w14:textId="77777777" w:rsidTr="00F31525">
        <w:trPr>
          <w:trHeight w:val="648"/>
          <w:jc w:val="center"/>
        </w:trPr>
        <w:tc>
          <w:tcPr>
            <w:tcW w:w="0" w:type="auto"/>
            <w:tcBorders>
              <w:top w:val="nil"/>
              <w:left w:val="nil"/>
              <w:bottom w:val="nil"/>
              <w:right w:val="nil"/>
            </w:tcBorders>
            <w:vAlign w:val="center"/>
          </w:tcPr>
          <w:p w14:paraId="608884D5" w14:textId="28FD4682"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812F80">
              <w:rPr>
                <w:rFonts w:asciiTheme="majorHAnsi" w:hAnsiTheme="majorHAnsi" w:cstheme="majorHAnsi"/>
              </w:rPr>
              <w:instrText xml:space="preserve"> ADDIN EN.CITE &lt;EndNote&gt;&lt;Cite AuthorYear="1"&gt;&lt;Author&gt;Cadogan&lt;/Author&gt;&lt;Year&gt;2014&lt;/Year&gt;&lt;RecNum&gt;431&lt;/RecNum&gt;&lt;DisplayText&gt;Cadogan et al. (2014)&lt;/DisplayText&gt;&lt;record&gt;&lt;rec-number&gt;431&lt;/rec-number&gt;&lt;foreign-keys&gt;&lt;key app="EN" db-id="xtrtpexd9zwesae9vrlxa5fbrpepps92x2sf" timestamp="1679614223" guid="b7ca9e5c-4b74-4f29-a319-02b5e50fc7f8"&gt;431&lt;/key&gt;&lt;/foreign-keys&gt;&lt;ref-type name="Journal Article"&gt;17&lt;/ref-type&gt;&lt;contributors&gt;&lt;authors&gt;&lt;author&gt;Cadogan, Shane P.&lt;/author&gt;&lt;author&gt;Maitland, Geoffrey C.&lt;/author&gt;&lt;author&gt;Trusler, J. P. Martin&lt;/author&gt;&lt;/authors&gt;&lt;/contributors&gt;&lt;titles&gt;&lt;title&gt;Diffusion Coefficients of CO2 and N2 in Water at Temperatures between 298.15 K and 423.15 K at Pressures up to 45 MPa&lt;/title&gt;&lt;secondary-title&gt;Journal of Chemical and Engineering Data&lt;/secondary-title&gt;&lt;/titles&gt;&lt;periodical&gt;&lt;full-title&gt;Journal of Chemical and Engineering Data&lt;/full-title&gt;&lt;/periodical&gt;&lt;pages&gt;519-525&lt;/pages&gt;&lt;volume&gt;59&lt;/volume&gt;&lt;number&gt;2&lt;/number&gt;&lt;dates&gt;&lt;year&gt;2014&lt;/year&gt;&lt;/dates&gt;&lt;publisher&gt;American Chemical Society&lt;/publisher&gt;&lt;isbn&gt;0021-9568&lt;/isbn&gt;&lt;urls&gt;&lt;related-urls&gt;&lt;url&gt;https://doi.org/10.1021/je401008s&lt;/url&gt;&lt;/related-urls&gt;&lt;/urls&gt;&lt;electronic-resource-num&gt;10.1021/je401008s&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Cadogan et al. (2014)</w:t>
            </w:r>
            <w:r>
              <w:rPr>
                <w:rFonts w:asciiTheme="majorHAnsi" w:hAnsiTheme="majorHAnsi" w:cstheme="majorHAnsi"/>
              </w:rPr>
              <w:fldChar w:fldCharType="end"/>
            </w:r>
          </w:p>
        </w:tc>
        <w:tc>
          <w:tcPr>
            <w:tcW w:w="0" w:type="auto"/>
            <w:tcBorders>
              <w:top w:val="nil"/>
              <w:left w:val="nil"/>
              <w:bottom w:val="nil"/>
              <w:right w:val="nil"/>
            </w:tcBorders>
            <w:vAlign w:val="center"/>
          </w:tcPr>
          <w:p w14:paraId="308247C9"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Taylor dispersion</w:t>
            </w:r>
          </w:p>
        </w:tc>
        <w:tc>
          <w:tcPr>
            <w:tcW w:w="0" w:type="auto"/>
            <w:tcBorders>
              <w:top w:val="nil"/>
              <w:left w:val="nil"/>
              <w:bottom w:val="nil"/>
              <w:right w:val="nil"/>
            </w:tcBorders>
            <w:vAlign w:val="center"/>
          </w:tcPr>
          <w:p w14:paraId="144F4EA3"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w:t>
            </w:r>
          </w:p>
        </w:tc>
        <w:tc>
          <w:tcPr>
            <w:tcW w:w="0" w:type="auto"/>
            <w:tcBorders>
              <w:top w:val="nil"/>
              <w:left w:val="nil"/>
              <w:bottom w:val="nil"/>
              <w:right w:val="nil"/>
            </w:tcBorders>
            <w:vAlign w:val="center"/>
          </w:tcPr>
          <w:p w14:paraId="41887F88"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77</w:t>
            </w:r>
            <w:r>
              <w:rPr>
                <w:rFonts w:asciiTheme="majorHAnsi" w:hAnsiTheme="majorHAnsi" w:cstheme="majorHAnsi"/>
              </w:rPr>
              <w:t>-302</w:t>
            </w:r>
          </w:p>
        </w:tc>
        <w:tc>
          <w:tcPr>
            <w:tcW w:w="0" w:type="auto"/>
            <w:tcBorders>
              <w:top w:val="nil"/>
              <w:left w:val="nil"/>
              <w:bottom w:val="nil"/>
              <w:right w:val="nil"/>
            </w:tcBorders>
            <w:vAlign w:val="center"/>
          </w:tcPr>
          <w:p w14:paraId="2C9166B7"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1750-7150</w:t>
            </w:r>
          </w:p>
        </w:tc>
        <w:tc>
          <w:tcPr>
            <w:tcW w:w="0" w:type="auto"/>
            <w:tcBorders>
              <w:top w:val="nil"/>
              <w:left w:val="nil"/>
              <w:bottom w:val="nil"/>
              <w:right w:val="nil"/>
            </w:tcBorders>
            <w:vAlign w:val="center"/>
          </w:tcPr>
          <w:p w14:paraId="611E39F1"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w:t>
            </w:r>
          </w:p>
        </w:tc>
        <w:tc>
          <w:tcPr>
            <w:tcW w:w="0" w:type="auto"/>
            <w:tcBorders>
              <w:top w:val="nil"/>
              <w:left w:val="nil"/>
              <w:bottom w:val="nil"/>
              <w:right w:val="nil"/>
            </w:tcBorders>
            <w:vAlign w:val="center"/>
          </w:tcPr>
          <w:p w14:paraId="5FA1CCFB"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2.0-12.3</w:t>
            </w:r>
          </w:p>
        </w:tc>
      </w:tr>
      <w:tr w:rsidR="00E973E0" w:rsidRPr="00D66A2E" w14:paraId="38E6B6B0" w14:textId="77777777" w:rsidTr="00F31525">
        <w:trPr>
          <w:trHeight w:val="648"/>
          <w:jc w:val="center"/>
        </w:trPr>
        <w:tc>
          <w:tcPr>
            <w:tcW w:w="0" w:type="auto"/>
            <w:tcBorders>
              <w:top w:val="nil"/>
              <w:left w:val="nil"/>
              <w:bottom w:val="nil"/>
              <w:right w:val="nil"/>
            </w:tcBorders>
            <w:vAlign w:val="center"/>
          </w:tcPr>
          <w:p w14:paraId="3C4CA9D4" w14:textId="20560702"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fldData xml:space="preserve">PEVuZE5vdGU+PENpdGUgQXV0aG9yWWVhcj0iMSI+PEF1dGhvcj5aYXJnaGFtaTwvQXV0aG9yPjxZ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</w:fldData>
              </w:fldChar>
            </w:r>
            <w:r w:rsidR="005C0118">
              <w:rPr>
                <w:rFonts w:asciiTheme="majorHAnsi" w:hAnsiTheme="majorHAnsi" w:cstheme="majorHAnsi"/>
              </w:rPr>
              <w:instrText xml:space="preserve"> ADDIN EN.CITE </w:instrText>
            </w:r>
            <w:r w:rsidR="005C0118">
              <w:rPr>
                <w:rFonts w:asciiTheme="majorHAnsi" w:hAnsiTheme="majorHAnsi" w:cstheme="majorHAnsi"/>
              </w:rPr>
              <w:fldChar w:fldCharType="begin">
                <w:fldData xml:space="preserve">PEVuZE5vdGU+PENpdGUgQXV0aG9yWWVhcj0iMSI+PEF1dGhvcj5aYXJnaGFtaTwvQXV0aG9yPjxZ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</w:fldData>
              </w:fldChar>
            </w:r>
            <w:r w:rsidR="005C0118">
              <w:rPr>
                <w:rFonts w:asciiTheme="majorHAnsi" w:hAnsiTheme="majorHAnsi" w:cstheme="majorHAnsi"/>
              </w:rPr>
              <w:instrText xml:space="preserve"> ADDIN EN.CITE.DATA </w:instrText>
            </w:r>
            <w:r w:rsidR="005C0118">
              <w:rPr>
                <w:rFonts w:asciiTheme="majorHAnsi" w:hAnsiTheme="majorHAnsi" w:cstheme="majorHAnsi"/>
              </w:rPr>
            </w:r>
            <w:r w:rsidR="005C0118">
              <w:rPr>
                <w:rFonts w:asciiTheme="majorHAnsi" w:hAnsiTheme="majorHAnsi" w:cstheme="majorHAnsi"/>
              </w:rPr>
              <w:fldChar w:fldCharType="end"/>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Zarghami et al. (2017)</w:t>
            </w:r>
            <w:r>
              <w:rPr>
                <w:rFonts w:asciiTheme="majorHAnsi" w:hAnsiTheme="majorHAnsi" w:cstheme="majorHAnsi"/>
              </w:rPr>
              <w:fldChar w:fldCharType="end"/>
            </w:r>
          </w:p>
        </w:tc>
        <w:tc>
          <w:tcPr>
            <w:tcW w:w="0" w:type="auto"/>
            <w:tcBorders>
              <w:top w:val="nil"/>
              <w:left w:val="nil"/>
              <w:bottom w:val="nil"/>
              <w:right w:val="nil"/>
            </w:tcBorders>
            <w:vAlign w:val="center"/>
          </w:tcPr>
          <w:p w14:paraId="217C3DDB"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Pressure decay method</w:t>
            </w:r>
          </w:p>
        </w:tc>
        <w:tc>
          <w:tcPr>
            <w:tcW w:w="0" w:type="auto"/>
            <w:tcBorders>
              <w:top w:val="nil"/>
              <w:left w:val="nil"/>
              <w:bottom w:val="nil"/>
              <w:right w:val="nil"/>
            </w:tcBorders>
            <w:vAlign w:val="center"/>
          </w:tcPr>
          <w:p w14:paraId="42E4A133"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 mixed brine</w:t>
            </w:r>
          </w:p>
        </w:tc>
        <w:tc>
          <w:tcPr>
            <w:tcW w:w="0" w:type="auto"/>
            <w:tcBorders>
              <w:top w:val="nil"/>
              <w:left w:val="nil"/>
              <w:bottom w:val="nil"/>
              <w:right w:val="nil"/>
            </w:tcBorders>
            <w:vAlign w:val="center"/>
          </w:tcPr>
          <w:p w14:paraId="58090328"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122</w:t>
            </w:r>
          </w:p>
        </w:tc>
        <w:tc>
          <w:tcPr>
            <w:tcW w:w="0" w:type="auto"/>
            <w:tcBorders>
              <w:top w:val="nil"/>
              <w:left w:val="nil"/>
              <w:bottom w:val="nil"/>
              <w:right w:val="nil"/>
            </w:tcBorders>
            <w:vAlign w:val="center"/>
          </w:tcPr>
          <w:p w14:paraId="6CCB095E"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2540-3120</w:t>
            </w:r>
          </w:p>
        </w:tc>
        <w:tc>
          <w:tcPr>
            <w:tcW w:w="0" w:type="auto"/>
            <w:tcBorders>
              <w:top w:val="nil"/>
              <w:left w:val="nil"/>
              <w:bottom w:val="nil"/>
              <w:right w:val="nil"/>
            </w:tcBorders>
            <w:vAlign w:val="center"/>
          </w:tcPr>
          <w:p w14:paraId="4433544F"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 *</w:t>
            </w:r>
          </w:p>
        </w:tc>
        <w:tc>
          <w:tcPr>
            <w:tcW w:w="0" w:type="auto"/>
            <w:tcBorders>
              <w:top w:val="nil"/>
              <w:left w:val="nil"/>
              <w:bottom w:val="nil"/>
              <w:right w:val="nil"/>
            </w:tcBorders>
            <w:vAlign w:val="center"/>
          </w:tcPr>
          <w:p w14:paraId="0036299A"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3.6-8.3</w:t>
            </w:r>
          </w:p>
        </w:tc>
      </w:tr>
      <w:tr w:rsidR="00E973E0" w:rsidRPr="00D66A2E" w14:paraId="7D318228" w14:textId="77777777" w:rsidTr="00F31525">
        <w:trPr>
          <w:trHeight w:val="648"/>
          <w:jc w:val="center"/>
        </w:trPr>
        <w:tc>
          <w:tcPr>
            <w:tcW w:w="0" w:type="auto"/>
            <w:tcBorders>
              <w:top w:val="nil"/>
              <w:left w:val="nil"/>
              <w:bottom w:val="single" w:sz="4" w:space="0" w:color="auto"/>
              <w:right w:val="nil"/>
            </w:tcBorders>
            <w:vAlign w:val="center"/>
          </w:tcPr>
          <w:p w14:paraId="05FB4B32" w14:textId="4B81E432" w:rsidR="00E973E0" w:rsidRPr="0024066D" w:rsidRDefault="00213783" w:rsidP="00F35518">
            <w:pPr>
              <w:spacing w:line="360" w:lineRule="auto"/>
              <w:jc w:val="center"/>
              <w:rPr>
                <w:rFonts w:asciiTheme="majorHAnsi" w:hAnsiTheme="majorHAnsi" w:cstheme="majorHAnsi"/>
              </w:rPr>
            </w:pPr>
            <w:r>
              <w:rPr>
                <w:rFonts w:asciiTheme="majorHAnsi" w:hAnsiTheme="majorHAnsi" w:cstheme="majorHAnsi"/>
              </w:rPr>
              <w:fldChar w:fldCharType="begin"/>
            </w:r>
            <w:r w:rsidR="003704F3">
              <w:rPr>
                <w:rFonts w:asciiTheme="majorHAnsi" w:hAnsiTheme="majorHAnsi" w:cstheme="majorHAnsi"/>
              </w:rPr>
              <w:instrText xml:space="preserve"> ADDIN EN.CITE &lt;EndNote&gt;&lt;Cite AuthorYear="1"&gt;&lt;Author&gt;Perera&lt;/Author&gt;&lt;Year&gt;2018&lt;/Year&gt;&lt;RecNum&gt;434&lt;/RecNum&gt;&lt;DisplayText&gt;Perera et al. (2018)&lt;/DisplayText&gt;&lt;record&gt;&lt;rec-number&gt;434&lt;/rec-number&gt;&lt;foreign-keys&gt;&lt;key app="EN" db-id="xtrtpexd9zwesae9vrlxa5fbrpepps92x2sf" timestamp="1679614381" guid="9c54e75b-d3f5-4d68-b450-fcb0633fe46c"&gt;434&lt;/key&gt;&lt;/foreign-keys&gt;&lt;ref-type name="Journal Article"&gt;17&lt;/ref-type&gt;&lt;contributors&gt;&lt;authors&gt;&lt;author&gt;Perera, Pradeep N.&lt;/author&gt;&lt;author&gt;Deng, Hang&lt;/author&gt;&lt;author&gt;Schuck, P. James&lt;/author&gt;&lt;author&gt;Gilbert, Benjamin&lt;/author&gt;&lt;/authors&gt;&lt;/contributors&gt;&lt;titles&gt;&lt;title&gt;Diffusivity of Carbon Dioxide in Aqueous Solutions under Geologic Carbon Sequestration Conditions&lt;/title&gt;&lt;secondary-title&gt;The Journal of Physical Chemistry. B&lt;/secondary-title&gt;&lt;/titles&gt;&lt;periodical&gt;&lt;full-title&gt;The Journal of Physical Chemistry. B&lt;/full-title&gt;&lt;/periodical&gt;&lt;pages&gt;4566-4572&lt;/pages&gt;&lt;volume&gt;122&lt;/volume&gt;&lt;number&gt;16&lt;/number&gt;&lt;keywords&gt;&lt;keyword&gt;INORGANIC, ORGANIC, PHYSICAL, AND ANALYTICAL CHEMISTRY&lt;/keyword&gt;&lt;/keywords&gt;&lt;dates&gt;&lt;year&gt;2018&lt;/year&gt;&lt;/dates&gt;&lt;pub-location&gt;United States&lt;/pub-location&gt;&lt;publisher&gt;United States: American Chemical Society&lt;/publisher&gt;&lt;isbn&gt;1520-6106&lt;/isbn&gt;&lt;urls&gt;&lt;related-urls&gt;&lt;url&gt;https://doi.org/10.1021/acs.jpcb.8b00802&lt;/url&gt;&lt;/related-urls&gt;&lt;/urls&gt;&lt;electronic-resource-num&gt;10.1021/acs.jpcb.8b00802&lt;/electronic-resource-num&gt;&lt;/record&gt;&lt;/Cite&gt;&lt;/EndNote&gt;</w:instrText>
            </w:r>
            <w:r>
              <w:rPr>
                <w:rFonts w:asciiTheme="majorHAnsi" w:hAnsiTheme="majorHAnsi" w:cstheme="majorHAnsi"/>
              </w:rPr>
              <w:fldChar w:fldCharType="separate"/>
            </w:r>
            <w:r>
              <w:rPr>
                <w:rFonts w:asciiTheme="majorHAnsi" w:hAnsiTheme="majorHAnsi" w:cstheme="majorHAnsi"/>
                <w:noProof/>
              </w:rPr>
              <w:t>Perera et al. (2018)</w:t>
            </w:r>
            <w:r>
              <w:rPr>
                <w:rFonts w:asciiTheme="majorHAnsi" w:hAnsiTheme="majorHAnsi" w:cstheme="majorHAnsi"/>
              </w:rPr>
              <w:fldChar w:fldCharType="end"/>
            </w:r>
          </w:p>
        </w:tc>
        <w:tc>
          <w:tcPr>
            <w:tcW w:w="0" w:type="auto"/>
            <w:tcBorders>
              <w:top w:val="nil"/>
              <w:left w:val="nil"/>
              <w:bottom w:val="single" w:sz="4" w:space="0" w:color="auto"/>
              <w:right w:val="nil"/>
            </w:tcBorders>
            <w:vAlign w:val="center"/>
          </w:tcPr>
          <w:p w14:paraId="1C65CCA9"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Raman spectroscopy</w:t>
            </w:r>
          </w:p>
        </w:tc>
        <w:tc>
          <w:tcPr>
            <w:tcW w:w="0" w:type="auto"/>
            <w:tcBorders>
              <w:top w:val="nil"/>
              <w:left w:val="nil"/>
              <w:bottom w:val="single" w:sz="4" w:space="0" w:color="auto"/>
              <w:right w:val="nil"/>
            </w:tcBorders>
            <w:vAlign w:val="center"/>
          </w:tcPr>
          <w:p w14:paraId="46E6DA1A"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H</w:t>
            </w:r>
            <w:r w:rsidRPr="0024066D">
              <w:rPr>
                <w:rFonts w:asciiTheme="majorHAnsi" w:hAnsiTheme="majorHAnsi" w:cstheme="majorHAnsi"/>
                <w:vertAlign w:val="subscript"/>
              </w:rPr>
              <w:t>2</w:t>
            </w:r>
            <w:r w:rsidRPr="0024066D">
              <w:rPr>
                <w:rFonts w:asciiTheme="majorHAnsi" w:hAnsiTheme="majorHAnsi" w:cstheme="majorHAnsi"/>
              </w:rPr>
              <w:t>O, H</w:t>
            </w:r>
            <w:r w:rsidRPr="0024066D">
              <w:rPr>
                <w:rFonts w:asciiTheme="majorHAnsi" w:hAnsiTheme="majorHAnsi" w:cstheme="majorHAnsi"/>
                <w:vertAlign w:val="subscript"/>
              </w:rPr>
              <w:t>2</w:t>
            </w:r>
            <w:r w:rsidRPr="0024066D">
              <w:rPr>
                <w:rFonts w:asciiTheme="majorHAnsi" w:hAnsiTheme="majorHAnsi" w:cstheme="majorHAnsi"/>
              </w:rPr>
              <w:t>O+NaCl</w:t>
            </w:r>
          </w:p>
        </w:tc>
        <w:tc>
          <w:tcPr>
            <w:tcW w:w="0" w:type="auto"/>
            <w:tcBorders>
              <w:top w:val="nil"/>
              <w:left w:val="nil"/>
              <w:bottom w:val="single" w:sz="4" w:space="0" w:color="auto"/>
              <w:right w:val="nil"/>
            </w:tcBorders>
            <w:vAlign w:val="center"/>
          </w:tcPr>
          <w:p w14:paraId="2149FACD" w14:textId="77777777" w:rsidR="00E973E0" w:rsidRPr="0024066D" w:rsidRDefault="00E973E0" w:rsidP="00F35518">
            <w:pPr>
              <w:spacing w:line="360" w:lineRule="auto"/>
              <w:jc w:val="center"/>
              <w:rPr>
                <w:rFonts w:asciiTheme="majorHAnsi" w:hAnsiTheme="majorHAnsi" w:cstheme="majorHAnsi"/>
              </w:rPr>
            </w:pPr>
            <w:r w:rsidRPr="007922A2">
              <w:rPr>
                <w:rFonts w:asciiTheme="majorHAnsi" w:hAnsiTheme="majorHAnsi" w:cstheme="majorHAnsi"/>
              </w:rPr>
              <w:t>122</w:t>
            </w:r>
          </w:p>
        </w:tc>
        <w:tc>
          <w:tcPr>
            <w:tcW w:w="0" w:type="auto"/>
            <w:tcBorders>
              <w:top w:val="nil"/>
              <w:left w:val="nil"/>
              <w:bottom w:val="single" w:sz="4" w:space="0" w:color="auto"/>
              <w:right w:val="nil"/>
            </w:tcBorders>
            <w:vAlign w:val="center"/>
          </w:tcPr>
          <w:p w14:paraId="2E275EC5"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1305</w:t>
            </w:r>
          </w:p>
        </w:tc>
        <w:tc>
          <w:tcPr>
            <w:tcW w:w="0" w:type="auto"/>
            <w:tcBorders>
              <w:top w:val="nil"/>
              <w:left w:val="nil"/>
              <w:bottom w:val="single" w:sz="4" w:space="0" w:color="auto"/>
              <w:right w:val="nil"/>
            </w:tcBorders>
            <w:vAlign w:val="center"/>
          </w:tcPr>
          <w:p w14:paraId="376B6C4E"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0-5</w:t>
            </w:r>
          </w:p>
        </w:tc>
        <w:tc>
          <w:tcPr>
            <w:tcW w:w="0" w:type="auto"/>
            <w:tcBorders>
              <w:top w:val="nil"/>
              <w:left w:val="nil"/>
              <w:bottom w:val="single" w:sz="4" w:space="0" w:color="auto"/>
              <w:right w:val="nil"/>
            </w:tcBorders>
            <w:vAlign w:val="center"/>
          </w:tcPr>
          <w:p w14:paraId="2F26C3C7" w14:textId="77777777" w:rsidR="00E973E0" w:rsidRPr="0024066D" w:rsidRDefault="00E973E0" w:rsidP="00F35518">
            <w:pPr>
              <w:spacing w:line="360" w:lineRule="auto"/>
              <w:jc w:val="center"/>
              <w:rPr>
                <w:rFonts w:asciiTheme="majorHAnsi" w:hAnsiTheme="majorHAnsi" w:cstheme="majorHAnsi"/>
              </w:rPr>
            </w:pPr>
            <w:r w:rsidRPr="0024066D">
              <w:rPr>
                <w:rFonts w:asciiTheme="majorHAnsi" w:hAnsiTheme="majorHAnsi" w:cstheme="majorHAnsi"/>
              </w:rPr>
              <w:t>1.7-3.1</w:t>
            </w:r>
          </w:p>
        </w:tc>
      </w:tr>
    </w:tbl>
    <w:p w14:paraId="6F5B22B4" w14:textId="77777777" w:rsidR="006A0A66" w:rsidRPr="002254A1" w:rsidRDefault="006A0A66" w:rsidP="006A0A66">
      <w:pPr>
        <w:spacing w:before="160"/>
        <w:jc w:val="center"/>
        <w:rPr>
          <w:rFonts w:asciiTheme="majorHAnsi" w:hAnsiTheme="majorHAnsi" w:cstheme="majorHAnsi"/>
        </w:rPr>
        <w:sectPr w:rsidR="006A0A66" w:rsidRPr="002254A1" w:rsidSect="006C4FA2">
          <w:pgSz w:w="15840" w:h="12240" w:orient="landscape" w:code="1"/>
          <w:pgMar w:top="1440" w:right="1440" w:bottom="1440" w:left="1440" w:header="720" w:footer="720" w:gutter="0"/>
          <w:cols w:space="720"/>
          <w:titlePg/>
          <w:docGrid w:linePitch="360"/>
        </w:sectPr>
      </w:pPr>
      <w:r w:rsidRPr="002254A1">
        <w:rPr>
          <w:rFonts w:asciiTheme="majorHAnsi" w:hAnsiTheme="majorHAnsi" w:cstheme="majorHAnsi"/>
          <w:i/>
          <w:iCs/>
          <w:sz w:val="20"/>
          <w:szCs w:val="20"/>
        </w:rPr>
        <w:t>* Formation brine molality not mentioned</w:t>
      </w:r>
    </w:p>
    <w:p w14:paraId="164F3C11" w14:textId="64D1CB5D" w:rsidR="006A0A66" w:rsidRDefault="006A0A66" w:rsidP="00B3536D">
      <w:pPr>
        <w:jc w:val="both"/>
      </w:pPr>
      <w:r>
        <w:lastRenderedPageBreak/>
        <w:t>T</w:t>
      </w:r>
      <w:r w:rsidRPr="00C71E03">
        <w:t>he impact of pressure on the diffusivity of CO</w:t>
      </w:r>
      <w:r w:rsidRPr="00C71E03">
        <w:rPr>
          <w:vertAlign w:val="subscript"/>
        </w:rPr>
        <w:t>2</w:t>
      </w:r>
      <w:r w:rsidRPr="00C71E03">
        <w:t xml:space="preserve"> in aqueous systems is depicted in</w:t>
      </w:r>
      <w:r>
        <w:t xml:space="preserve"> </w:t>
      </w:r>
      <w:r w:rsidRPr="00C71E03">
        <w:rPr>
          <w:b/>
          <w:bCs/>
        </w:rPr>
        <w:fldChar w:fldCharType="begin"/>
      </w:r>
      <w:r w:rsidRPr="00C71E03">
        <w:rPr>
          <w:b/>
          <w:bCs/>
        </w:rPr>
        <w:instrText xml:space="preserve"> REF _Ref132143682 \h  \* MERGEFORMAT </w:instrText>
      </w:r>
      <w:r w:rsidRPr="00C71E03">
        <w:rPr>
          <w:b/>
          <w:bCs/>
        </w:rPr>
      </w:r>
      <w:r w:rsidRPr="00C71E03">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40</w:t>
      </w:r>
      <w:r w:rsidRPr="00C71E03">
        <w:rPr>
          <w:b/>
          <w:bCs/>
        </w:rPr>
        <w:fldChar w:fldCharType="end"/>
      </w:r>
      <w:r w:rsidRPr="00C71E03">
        <w:t>. It is evident that pressure has a minimal effect on CO</w:t>
      </w:r>
      <w:r w:rsidRPr="00C71E03">
        <w:rPr>
          <w:vertAlign w:val="subscript"/>
        </w:rPr>
        <w:t>2</w:t>
      </w:r>
      <w:r w:rsidRPr="00C71E03">
        <w:t xml:space="preserve"> diffusion in water, regardless of the measurement technique. The diffusion coefficients at 77</w:t>
      </w:r>
      <w:r w:rsidR="00EE0162">
        <w:t xml:space="preserve"> </w:t>
      </w:r>
      <w:r w:rsidRPr="00C71E03">
        <w:t>°F range from 1.2-2.3 x 10</w:t>
      </w:r>
      <w:r w:rsidRPr="00C71E03">
        <w:rPr>
          <w:vertAlign w:val="superscript"/>
        </w:rPr>
        <w:t>-9</w:t>
      </w:r>
      <w:r w:rsidRPr="00C71E03">
        <w:t xml:space="preserve"> m</w:t>
      </w:r>
      <w:r w:rsidRPr="00C71E03">
        <w:rPr>
          <w:vertAlign w:val="superscript"/>
        </w:rPr>
        <w:t>2</w:t>
      </w:r>
      <w:r w:rsidRPr="00C71E03">
        <w:t xml:space="preserve">/s. </w:t>
      </w:r>
      <w:r>
        <w:fldChar w:fldCharType="begin"/>
      </w:r>
      <w:r w:rsidR="002326C7">
        <w:instrText xml:space="preserve"> ADDIN EN.CITE &lt;EndNote&gt;&lt;Cite AuthorYear="1"&gt;&lt;Author&gt;Kravanja&lt;/Author&gt;&lt;Year&gt;2018&lt;/Year&gt;&lt;RecNum&gt;433&lt;/RecNum&gt;&lt;DisplayText&gt;Kravanja et al. (2018b)&lt;/DisplayText&gt;&lt;record&gt;&lt;rec-number&gt;433&lt;/rec-number&gt;&lt;foreign-keys&gt;&lt;key app="EN" db-id="xtrtpexd9zwesae9vrlxa5fbrpepps92x2sf" timestamp="1679614359" guid="a464ae8f-c601-4666-a110-f55d75c532b6"&gt;433&lt;/key&gt;&lt;/foreign-keys&gt;&lt;ref-type name="Journal Article"&gt;17&lt;/ref-type&gt;&lt;contributors&gt;&lt;authors&gt;&lt;author&gt;Kravanja, Gregor&lt;/author&gt;&lt;author&gt;Škerget, Mojca&lt;/author&gt;&lt;author&gt;Knez, Željko&lt;/author&gt;&lt;author&gt;Knez Hrnčič, Maša&lt;/author&gt;&lt;/authors&gt;&lt;/contributors&gt;&lt;titles&gt;&lt;title&gt;Diffusion coefficients of water and propylene glycol in supercritical CO2 from pendant drop tensiometry&lt;/title&gt;&lt;secondary-title&gt;The Journal of Supercritical Fluids&lt;/secondary-title&gt;&lt;/titles&gt;&lt;periodical&gt;&lt;full-title&gt;The Journal of Supercritical Fluids&lt;/full-title&gt;&lt;/periodical&gt;&lt;pages&gt;1-8&lt;/pages&gt;&lt;volume&gt;133&lt;/volume&gt;&lt;keywords&gt;&lt;keyword&gt;Diffusion coefficients&lt;/keyword&gt;&lt;keyword&gt;Supercritical CO&lt;/keyword&gt;&lt;keyword&gt;Pendant drop method&lt;/keyword&gt;&lt;keyword&gt;Interfacial tension&lt;/keyword&gt;&lt;keyword&gt;Density&lt;/keyword&gt;&lt;keyword&gt;Water&lt;/keyword&gt;&lt;keyword&gt;Propylene glycol&lt;/keyword&gt;&lt;/keywords&gt;&lt;dates&gt;&lt;year&gt;2018&lt;/year&gt;&lt;pub-dates&gt;&lt;date&gt;2018/03/01/&lt;/date&gt;&lt;/pub-dates&gt;&lt;/dates&gt;&lt;isbn&gt;0896-8446&lt;/isbn&gt;&lt;urls&gt;&lt;related-urls&gt;&lt;url&gt;https://www.sciencedirect.com/science/article/pii/S0896844617304576&lt;/url&gt;&lt;/related-urls&gt;&lt;/urls&gt;&lt;electronic-resource-num&gt;https://doi.org/10.1016/j.supflu.2017.09.022&lt;/electronic-resource-num&gt;&lt;/record&gt;&lt;/Cite&gt;&lt;/EndNote&gt;</w:instrText>
      </w:r>
      <w:r>
        <w:fldChar w:fldCharType="separate"/>
      </w:r>
      <w:r>
        <w:rPr>
          <w:noProof/>
        </w:rPr>
        <w:t>Kravanja et al. (2018b)</w:t>
      </w:r>
      <w:r>
        <w:fldChar w:fldCharType="end"/>
      </w:r>
      <w:r w:rsidRPr="00C71E03">
        <w:t xml:space="preserve"> have demonstrated that the diffusion coefficient of H</w:t>
      </w:r>
      <w:r w:rsidRPr="00C71E03">
        <w:rPr>
          <w:vertAlign w:val="subscript"/>
        </w:rPr>
        <w:t>2</w:t>
      </w:r>
      <w:r w:rsidRPr="00C71E03">
        <w:t>O in CO</w:t>
      </w:r>
      <w:r w:rsidRPr="00C71E03">
        <w:rPr>
          <w:vertAlign w:val="subscript"/>
        </w:rPr>
        <w:t>2</w:t>
      </w:r>
      <w:r w:rsidRPr="00C71E03">
        <w:t xml:space="preserve"> is nearly one order of magnitude larger (~10</w:t>
      </w:r>
      <w:r w:rsidRPr="00C71E03">
        <w:rPr>
          <w:vertAlign w:val="superscript"/>
        </w:rPr>
        <w:t>-8</w:t>
      </w:r>
      <w:r w:rsidRPr="00C71E03">
        <w:t xml:space="preserve"> m</w:t>
      </w:r>
      <w:r w:rsidRPr="00C71E03">
        <w:rPr>
          <w:vertAlign w:val="superscript"/>
        </w:rPr>
        <w:t>2</w:t>
      </w:r>
      <w:r w:rsidRPr="00C71E03">
        <w:t xml:space="preserve">/s), primarily because water possesses a smaller hydrodynamic radius than carbon dioxide. </w:t>
      </w:r>
      <w:r>
        <w:t>Regarding CO</w:t>
      </w:r>
      <w:r w:rsidRPr="00C71E03">
        <w:rPr>
          <w:vertAlign w:val="subscript"/>
        </w:rPr>
        <w:t>2</w:t>
      </w:r>
      <w:r>
        <w:t xml:space="preserve">-geostorage in depleted oil </w:t>
      </w:r>
      <w:r w:rsidR="007248C1">
        <w:t>and</w:t>
      </w:r>
      <w:r>
        <w:t xml:space="preserve"> gas reservoirs, </w:t>
      </w:r>
      <w:r w:rsidRPr="00C71E03">
        <w:t xml:space="preserve">analysis of five different crude oils by </w:t>
      </w:r>
      <w:r>
        <w:fldChar w:fldCharType="begin"/>
      </w:r>
      <w:r w:rsidR="00812F80">
        <w:instrText xml:space="preserve"> ADDIN EN.CITE &lt;EndNote&gt;&lt;Cite AuthorYear="1"&gt;&lt;Author&gt;Cui&lt;/Author&gt;&lt;Year&gt;2023&lt;/Year&gt;&lt;RecNum&gt;648&lt;/RecNum&gt;&lt;DisplayText&gt;Cui et al. (2023)&lt;/DisplayText&gt;&lt;record&gt;&lt;rec-number&gt;648&lt;/rec-number&gt;&lt;foreign-keys&gt;&lt;key app="EN" db-id="xtrtpexd9zwesae9vrlxa5fbrpepps92x2sf" timestamp="1681271719" guid="0580773e-ceec-43bc-913b-ea23fd37f5b6"&gt;648&lt;/key&gt;&lt;/foreign-keys&gt;&lt;ref-type name="Journal Article"&gt;17&lt;/ref-type&gt;&lt;contributors&gt;&lt;authors&gt;&lt;author&gt;Cui, Xincheng&lt;/author&gt;&lt;author&gt;Liu, Zhiwei&lt;/author&gt;&lt;author&gt;Cui, Peixuan&lt;/author&gt;&lt;author&gt;Du, Dongxing&lt;/author&gt;&lt;/authors&gt;&lt;/contributors&gt;&lt;titles&gt;&lt;title&gt;A novel methodology for measurement of the diffusion coefficient between CO2 and oil based on quantification of the oil droplet swelling behavior&lt;/title&gt;&lt;secondary-title&gt;Colloids and Surfaces. A: Physicochemical and Engineering Aspects&lt;/secondary-title&gt;&lt;/titles&gt;&lt;periodical&gt;&lt;full-title&gt;Colloids and Surfaces. A: Physicochemical and Engineering Aspects&lt;/full-title&gt;&lt;/periodical&gt;&lt;pages&gt;130485&lt;/pages&gt;&lt;volume&gt;656&lt;/volume&gt;&lt;keywords&gt;&lt;keyword&gt;CO2/Oil system&lt;/keyword&gt;&lt;keyword&gt;Diffusion coefficient&lt;/keyword&gt;&lt;keyword&gt;Oil droplet&lt;/keyword&gt;&lt;keyword&gt;Swelling behavior&lt;/keyword&gt;&lt;/keywords&gt;&lt;dates&gt;&lt;year&gt;2023&lt;/year&gt;&lt;/dates&gt;&lt;publisher&gt;Elsevier B.V&lt;/publisher&gt;&lt;isbn&gt;0927-7757&lt;/isbn&gt;&lt;urls&gt;&lt;related-urls&gt;&lt;url&gt;https://doi.org/10.1016/j.colsurfa.2022.130485&lt;/url&gt;&lt;/related-urls&gt;&lt;/urls&gt;&lt;electronic-resource-num&gt;10.1016/j.colsurfa.2022.130485&lt;/electronic-resource-num&gt;&lt;/record&gt;&lt;/Cite&gt;&lt;/EndNote&gt;</w:instrText>
      </w:r>
      <w:r>
        <w:fldChar w:fldCharType="separate"/>
      </w:r>
      <w:r>
        <w:rPr>
          <w:noProof/>
        </w:rPr>
        <w:t>Cui et al. (2023)</w:t>
      </w:r>
      <w:r>
        <w:fldChar w:fldCharType="end"/>
      </w:r>
      <w:r>
        <w:t xml:space="preserve"> </w:t>
      </w:r>
      <w:r w:rsidRPr="00C71E03">
        <w:t>reveals that the diffusivity of CO</w:t>
      </w:r>
      <w:r w:rsidRPr="00C71E03">
        <w:rPr>
          <w:vertAlign w:val="subscript"/>
        </w:rPr>
        <w:t>2</w:t>
      </w:r>
      <w:r w:rsidRPr="00C71E03">
        <w:t xml:space="preserve"> in crude oil also increases with rising pressure due to a synergistic effect with decreasing density. Overall, </w:t>
      </w:r>
      <w:r>
        <w:t xml:space="preserve">their </w:t>
      </w:r>
      <w:r w:rsidRPr="00C71E03">
        <w:t>CO</w:t>
      </w:r>
      <w:r w:rsidRPr="00C71E03">
        <w:rPr>
          <w:vertAlign w:val="subscript"/>
        </w:rPr>
        <w:t>2</w:t>
      </w:r>
      <w:r w:rsidRPr="00C71E03">
        <w:t xml:space="preserve"> diffusion coefficients in oil fall within the range of 10</w:t>
      </w:r>
      <w:r w:rsidRPr="00C71E03">
        <w:rPr>
          <w:vertAlign w:val="superscript"/>
        </w:rPr>
        <w:t>-9</w:t>
      </w:r>
      <w:r w:rsidRPr="00C71E03">
        <w:t xml:space="preserve"> m</w:t>
      </w:r>
      <w:r w:rsidRPr="00C71E03">
        <w:rPr>
          <w:vertAlign w:val="superscript"/>
        </w:rPr>
        <w:t>2</w:t>
      </w:r>
      <w:r w:rsidRPr="00C71E03">
        <w:t>/s, similar to the diffusivity in water.</w:t>
      </w:r>
    </w:p>
    <w:p w14:paraId="78C02892" w14:textId="055A8A47" w:rsidR="006A0A66" w:rsidRDefault="00650B99" w:rsidP="00650B99">
      <w:pPr>
        <w:spacing w:line="360" w:lineRule="auto"/>
        <w:jc w:val="center"/>
      </w:pPr>
      <w:r>
        <w:rPr>
          <w:noProof/>
        </w:rPr>
        <w:drawing>
          <wp:inline distT="0" distB="0" distL="0" distR="0" wp14:anchorId="442B57E4" wp14:editId="46871E98">
            <wp:extent cx="5943600" cy="2827020"/>
            <wp:effectExtent l="0" t="0" r="0" b="0"/>
            <wp:docPr id="14199918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91856"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5943600" cy="2827020"/>
                    </a:xfrm>
                    <a:prstGeom prst="rect">
                      <a:avLst/>
                    </a:prstGeom>
                  </pic:spPr>
                </pic:pic>
              </a:graphicData>
            </a:graphic>
          </wp:inline>
        </w:drawing>
      </w:r>
    </w:p>
    <w:p w14:paraId="7EE1656B" w14:textId="09A5427B" w:rsidR="006A0A66" w:rsidRPr="00B85E69" w:rsidRDefault="006A0A66" w:rsidP="006A0A66">
      <w:pPr>
        <w:pStyle w:val="Caption"/>
        <w:spacing w:after="120" w:line="480" w:lineRule="auto"/>
        <w:jc w:val="center"/>
        <w:rPr>
          <w:rFonts w:asciiTheme="majorHAnsi" w:hAnsiTheme="majorHAnsi" w:cstheme="majorHAnsi"/>
          <w:sz w:val="20"/>
          <w:szCs w:val="20"/>
        </w:rPr>
      </w:pPr>
      <w:bookmarkStart w:id="165" w:name="_Ref132143682"/>
      <w:bookmarkStart w:id="166" w:name="_Toc149503849"/>
      <w:bookmarkStart w:id="167" w:name="_Toc152493519"/>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40</w:t>
      </w:r>
      <w:r w:rsidRPr="002254A1">
        <w:rPr>
          <w:rFonts w:asciiTheme="majorHAnsi" w:hAnsiTheme="majorHAnsi" w:cstheme="majorHAnsi"/>
          <w:sz w:val="20"/>
          <w:szCs w:val="20"/>
        </w:rPr>
        <w:fldChar w:fldCharType="end"/>
      </w:r>
      <w:bookmarkEnd w:id="165"/>
      <w:r w:rsidRPr="002254A1">
        <w:rPr>
          <w:rFonts w:asciiTheme="majorHAnsi" w:hAnsiTheme="majorHAnsi" w:cstheme="majorHAnsi"/>
          <w:sz w:val="20"/>
          <w:szCs w:val="20"/>
        </w:rPr>
        <w:t>. Effect of pressure on the CO</w:t>
      </w:r>
      <w:r w:rsidRPr="00B85E69">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 diffusion coefficient in pure water at </w:t>
      </w:r>
      <w:r>
        <w:rPr>
          <w:rFonts w:asciiTheme="majorHAnsi" w:hAnsiTheme="majorHAnsi" w:cstheme="majorHAnsi"/>
          <w:sz w:val="20"/>
          <w:szCs w:val="20"/>
        </w:rPr>
        <w:t>77</w:t>
      </w:r>
      <w:r w:rsidR="00EB2ECB">
        <w:rPr>
          <w:rFonts w:asciiTheme="majorHAnsi" w:hAnsiTheme="majorHAnsi" w:cstheme="majorHAnsi"/>
          <w:sz w:val="20"/>
          <w:szCs w:val="20"/>
        </w:rPr>
        <w:t xml:space="preserve"> </w:t>
      </w:r>
      <w:r w:rsidRPr="002254A1">
        <w:rPr>
          <w:rFonts w:asciiTheme="majorHAnsi" w:hAnsiTheme="majorHAnsi" w:cstheme="majorHAnsi"/>
          <w:sz w:val="20"/>
          <w:szCs w:val="20"/>
        </w:rPr>
        <w:t>°</w:t>
      </w:r>
      <w:r>
        <w:rPr>
          <w:rFonts w:asciiTheme="majorHAnsi" w:hAnsiTheme="majorHAnsi" w:cstheme="majorHAnsi"/>
          <w:sz w:val="20"/>
          <w:szCs w:val="20"/>
        </w:rPr>
        <w:t>F</w:t>
      </w:r>
      <w:r w:rsidRPr="002254A1">
        <w:rPr>
          <w:rFonts w:asciiTheme="majorHAnsi" w:hAnsiTheme="majorHAnsi" w:cstheme="majorHAnsi"/>
          <w:sz w:val="20"/>
          <w:szCs w:val="20"/>
        </w:rPr>
        <w:t>.</w:t>
      </w:r>
      <w:r>
        <w:rPr>
          <w:rFonts w:asciiTheme="majorHAnsi" w:hAnsiTheme="majorHAnsi" w:cstheme="majorHAnsi"/>
          <w:sz w:val="20"/>
          <w:szCs w:val="20"/>
        </w:rPr>
        <w:t xml:space="preserve"> Data source</w:t>
      </w:r>
      <w:r w:rsidR="00B3536D">
        <w:rPr>
          <w:rFonts w:asciiTheme="majorHAnsi" w:hAnsiTheme="majorHAnsi" w:cstheme="majorHAnsi"/>
          <w:sz w:val="20"/>
          <w:szCs w:val="20"/>
        </w:rPr>
        <w:t xml:space="preserve">: </w:t>
      </w:r>
      <w:r w:rsidRPr="00B85E69">
        <w:rPr>
          <w:rFonts w:asciiTheme="majorHAnsi" w:hAnsiTheme="majorHAnsi" w:cstheme="majorHAnsi"/>
          <w:sz w:val="20"/>
          <w:szCs w:val="20"/>
        </w:rPr>
        <w:fldChar w:fldCharType="begin"/>
      </w:r>
      <w:r w:rsidRPr="00B85E69">
        <w:rPr>
          <w:rFonts w:asciiTheme="majorHAnsi" w:hAnsiTheme="majorHAnsi" w:cstheme="majorHAnsi"/>
          <w:sz w:val="20"/>
          <w:szCs w:val="20"/>
        </w:rPr>
        <w:instrText xml:space="preserve"> REF _Ref132140508 \h  \* MERGEFORMAT </w:instrText>
      </w:r>
      <w:r w:rsidRPr="00B85E69">
        <w:rPr>
          <w:rFonts w:asciiTheme="majorHAnsi" w:hAnsiTheme="majorHAnsi" w:cstheme="majorHAnsi"/>
          <w:sz w:val="20"/>
          <w:szCs w:val="20"/>
        </w:rPr>
      </w:r>
      <w:r w:rsidRPr="00B85E69">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Table 5</w:t>
      </w:r>
      <w:r w:rsidRPr="00B85E69">
        <w:rPr>
          <w:rFonts w:asciiTheme="majorHAnsi" w:hAnsiTheme="majorHAnsi" w:cstheme="majorHAnsi"/>
          <w:sz w:val="20"/>
          <w:szCs w:val="20"/>
        </w:rPr>
        <w:fldChar w:fldCharType="end"/>
      </w:r>
      <w:r w:rsidRPr="00B85E69">
        <w:rPr>
          <w:rFonts w:asciiTheme="majorHAnsi" w:hAnsiTheme="majorHAnsi" w:cstheme="majorHAnsi"/>
          <w:sz w:val="20"/>
          <w:szCs w:val="20"/>
        </w:rPr>
        <w:t>.</w:t>
      </w:r>
      <w:bookmarkEnd w:id="166"/>
      <w:bookmarkEnd w:id="167"/>
    </w:p>
    <w:p w14:paraId="27FCA7CB" w14:textId="657C65F9" w:rsidR="006A0A66" w:rsidRDefault="006A0A66" w:rsidP="006A0A66">
      <w:pPr>
        <w:spacing w:after="120"/>
        <w:jc w:val="both"/>
      </w:pPr>
      <w:r w:rsidRPr="00C71E03">
        <w:t>In relation to other parameters, both salinity</w:t>
      </w:r>
      <w:r>
        <w:t xml:space="preserve"> (</w:t>
      </w:r>
      <w:r w:rsidRPr="00C71E03">
        <w:rPr>
          <w:b/>
          <w:bCs/>
        </w:rPr>
        <w:fldChar w:fldCharType="begin"/>
      </w:r>
      <w:r w:rsidRPr="00C71E03">
        <w:rPr>
          <w:b/>
          <w:bCs/>
        </w:rPr>
        <w:instrText xml:space="preserve"> REF _Ref132143809 \h  \* MERGEFORMAT </w:instrText>
      </w:r>
      <w:r w:rsidRPr="00C71E03">
        <w:rPr>
          <w:b/>
          <w:bCs/>
        </w:rPr>
      </w:r>
      <w:r w:rsidRPr="00C71E03">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41</w:t>
      </w:r>
      <w:r w:rsidRPr="00C71E03">
        <w:rPr>
          <w:b/>
          <w:bCs/>
        </w:rPr>
        <w:fldChar w:fldCharType="end"/>
      </w:r>
      <w:r w:rsidRPr="00C71E03">
        <w:t>)</w:t>
      </w:r>
      <w:r>
        <w:t xml:space="preserve"> </w:t>
      </w:r>
      <w:r w:rsidRPr="00C71E03">
        <w:t>and temperature</w:t>
      </w:r>
      <w:r>
        <w:t xml:space="preserve"> (</w:t>
      </w:r>
      <w:r w:rsidRPr="00C71E03">
        <w:rPr>
          <w:rFonts w:asciiTheme="majorHAnsi" w:hAnsiTheme="majorHAnsi" w:cstheme="majorHAnsi"/>
          <w:b/>
          <w:bCs/>
        </w:rPr>
        <w:fldChar w:fldCharType="begin"/>
      </w:r>
      <w:r w:rsidRPr="00C71E03">
        <w:rPr>
          <w:rFonts w:asciiTheme="majorHAnsi" w:hAnsiTheme="majorHAnsi" w:cstheme="majorHAnsi"/>
          <w:b/>
          <w:bCs/>
        </w:rPr>
        <w:instrText xml:space="preserve"> REF _Ref132143816 \h </w:instrText>
      </w:r>
      <w:r>
        <w:rPr>
          <w:rFonts w:asciiTheme="majorHAnsi" w:hAnsiTheme="majorHAnsi" w:cstheme="majorHAnsi"/>
          <w:b/>
          <w:bCs/>
        </w:rPr>
        <w:instrText xml:space="preserve"> \* MERGEFORMAT </w:instrText>
      </w:r>
      <w:r w:rsidRPr="00C71E03">
        <w:rPr>
          <w:rFonts w:asciiTheme="majorHAnsi" w:hAnsiTheme="majorHAnsi" w:cstheme="majorHAnsi"/>
          <w:b/>
          <w:bCs/>
        </w:rPr>
      </w:r>
      <w:r w:rsidRPr="00C71E03">
        <w:rPr>
          <w:rFonts w:asciiTheme="majorHAnsi" w:hAnsiTheme="majorHAnsi" w:cstheme="majorHAnsi"/>
          <w:b/>
          <w:bCs/>
        </w:rPr>
        <w:fldChar w:fldCharType="separate"/>
      </w:r>
      <w:r w:rsidR="00C847FE" w:rsidRPr="00C847FE">
        <w:rPr>
          <w:rFonts w:asciiTheme="majorHAnsi" w:hAnsiTheme="majorHAnsi" w:cstheme="majorHAnsi"/>
          <w:b/>
          <w:bCs/>
        </w:rPr>
        <w:t>Figure 42</w:t>
      </w:r>
      <w:r w:rsidRPr="00C71E03">
        <w:rPr>
          <w:rFonts w:asciiTheme="majorHAnsi" w:hAnsiTheme="majorHAnsi" w:cstheme="majorHAnsi"/>
          <w:b/>
          <w:bCs/>
        </w:rPr>
        <w:fldChar w:fldCharType="end"/>
      </w:r>
      <w:r>
        <w:rPr>
          <w:rFonts w:asciiTheme="majorHAnsi" w:hAnsiTheme="majorHAnsi" w:cstheme="majorHAnsi"/>
        </w:rPr>
        <w:t>)</w:t>
      </w:r>
      <w:r w:rsidRPr="00C71E03">
        <w:t xml:space="preserve"> exhibit a linear dependence on diffusivity. </w:t>
      </w:r>
      <w:r>
        <w:fldChar w:fldCharType="begin"/>
      </w:r>
      <w:r w:rsidR="003704F3">
        <w:instrText xml:space="preserve"> ADDIN EN.CITE &lt;EndNote&gt;&lt;Cite AuthorYear="1"&gt;&lt;Author&gt;Perera&lt;/Author&gt;&lt;Year&gt;2018&lt;/Year&gt;&lt;RecNum&gt;434&lt;/RecNum&gt;&lt;DisplayText&gt;Perera et al. (2018)&lt;/DisplayText&gt;&lt;record&gt;&lt;rec-number&gt;434&lt;/rec-number&gt;&lt;foreign-keys&gt;&lt;key app="EN" db-id="xtrtpexd9zwesae9vrlxa5fbrpepps92x2sf" timestamp="1679614381" guid="9c54e75b-d3f5-4d68-b450-fcb0633fe46c"&gt;434&lt;/key&gt;&lt;/foreign-keys&gt;&lt;ref-type name="Journal Article"&gt;17&lt;/ref-type&gt;&lt;contributors&gt;&lt;authors&gt;&lt;author&gt;Perera, Pradeep N.&lt;/author&gt;&lt;author&gt;Deng, Hang&lt;/author&gt;&lt;author&gt;Schuck, P. James&lt;/author&gt;&lt;author&gt;Gilbert, Benjamin&lt;/author&gt;&lt;/authors&gt;&lt;/contributors&gt;&lt;titles&gt;&lt;title&gt;Diffusivity of Carbon Dioxide in Aqueous Solutions under Geologic Carbon Sequestration Conditions&lt;/title&gt;&lt;secondary-title&gt;The Journal of Physical Chemistry. B&lt;/secondary-title&gt;&lt;/titles&gt;&lt;periodical&gt;&lt;full-title&gt;The Journal of Physical Chemistry. B&lt;/full-title&gt;&lt;/periodical&gt;&lt;pages&gt;4566-4572&lt;/pages&gt;&lt;volume&gt;122&lt;/volume&gt;&lt;number&gt;16&lt;/number&gt;&lt;keywords&gt;&lt;keyword&gt;INORGANIC, ORGANIC, PHYSICAL, AND ANALYTICAL CHEMISTRY&lt;/keyword&gt;&lt;/keywords&gt;&lt;dates&gt;&lt;year&gt;2018&lt;/year&gt;&lt;/dates&gt;&lt;pub-location&gt;United States&lt;/pub-location&gt;&lt;publisher&gt;United States: American Chemical Society&lt;/publisher&gt;&lt;isbn&gt;1520-6106&lt;/isbn&gt;&lt;urls&gt;&lt;related-urls&gt;&lt;url&gt;https://doi.org/10.1021/acs.jpcb.8b00802&lt;/url&gt;&lt;/related-urls&gt;&lt;/urls&gt;&lt;electronic-resource-num&gt;10.1021/acs.jpcb.8b00802&lt;/electronic-resource-num&gt;&lt;/record&gt;&lt;/Cite&gt;&lt;/EndNote&gt;</w:instrText>
      </w:r>
      <w:r>
        <w:fldChar w:fldCharType="separate"/>
      </w:r>
      <w:r>
        <w:rPr>
          <w:noProof/>
        </w:rPr>
        <w:t>Perera et al. (2018)</w:t>
      </w:r>
      <w:r>
        <w:fldChar w:fldCharType="end"/>
      </w:r>
      <w:r w:rsidRPr="00C71E03">
        <w:t xml:space="preserve"> have proposed that the diffusivity of CO</w:t>
      </w:r>
      <w:r w:rsidRPr="00B85E69">
        <w:rPr>
          <w:vertAlign w:val="subscript"/>
        </w:rPr>
        <w:t>2</w:t>
      </w:r>
      <w:r w:rsidRPr="00C71E03">
        <w:t xml:space="preserve"> in H</w:t>
      </w:r>
      <w:r w:rsidRPr="00B85E69">
        <w:rPr>
          <w:vertAlign w:val="subscript"/>
        </w:rPr>
        <w:t>2</w:t>
      </w:r>
      <w:r w:rsidRPr="00C71E03">
        <w:t>O can be modeled using the Stokes-Einstein relationship (</w:t>
      </w:r>
      <w:r w:rsidRPr="00B85E69">
        <w:rPr>
          <w:b/>
          <w:bCs/>
        </w:rPr>
        <w:t xml:space="preserve">Equation </w:t>
      </w:r>
      <w:r w:rsidR="009757B6">
        <w:rPr>
          <w:b/>
          <w:bCs/>
        </w:rPr>
        <w:t>5.4</w:t>
      </w:r>
      <w:r w:rsidRPr="00C71E0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B3536D" w14:paraId="0966406F" w14:textId="77777777" w:rsidTr="00797F2B">
        <w:trPr>
          <w:cantSplit/>
          <w:trHeight w:val="576"/>
        </w:trPr>
        <w:tc>
          <w:tcPr>
            <w:tcW w:w="8640" w:type="dxa"/>
            <w:vAlign w:val="center"/>
          </w:tcPr>
          <w:p w14:paraId="52FA4166" w14:textId="39447127" w:rsidR="00B3536D" w:rsidRPr="009C190E" w:rsidRDefault="00B3536D" w:rsidP="00797F2B">
            <w:pPr>
              <w:keepLines/>
              <w:spacing w:after="120"/>
            </w:pPr>
            <m:oMath>
              <m:r>
                <w:rPr>
                  <w:rFonts w:ascii="Cambria Math" w:hAnsi="Cambria Math"/>
                </w:rPr>
                <w:lastRenderedPageBreak/>
                <m:t>D=</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SE</m:t>
                      </m:r>
                    </m:sub>
                  </m:sSub>
                  <m:r>
                    <w:rPr>
                      <w:rFonts w:ascii="Cambria Math" w:hAnsi="Cambria Math"/>
                    </w:rPr>
                    <m:t>πμa</m:t>
                  </m:r>
                </m:e>
              </m:d>
            </m:oMath>
            <w:r>
              <w:t xml:space="preserve"> </w:t>
            </w:r>
          </w:p>
        </w:tc>
        <w:tc>
          <w:tcPr>
            <w:tcW w:w="710" w:type="dxa"/>
            <w:vAlign w:val="center"/>
          </w:tcPr>
          <w:p w14:paraId="65ABC30A" w14:textId="08EC8E22" w:rsidR="00B3536D" w:rsidRDefault="009757B6" w:rsidP="00797F2B">
            <w:pPr>
              <w:spacing w:after="120"/>
              <w:jc w:val="right"/>
            </w:pPr>
            <w:r>
              <w:t>(5.4)</w:t>
            </w:r>
          </w:p>
        </w:tc>
      </w:tr>
    </w:tbl>
    <w:p w14:paraId="68B59F57" w14:textId="77777777" w:rsidR="006A0A66" w:rsidRDefault="006A0A66" w:rsidP="00B3536D">
      <w:pPr>
        <w:jc w:val="both"/>
      </w:pPr>
      <w:r>
        <w:t xml:space="preserve">where </w:t>
      </w:r>
      <m:oMath>
        <m:r>
          <w:rPr>
            <w:rFonts w:ascii="Cambria Math" w:hAnsi="Cambria Math"/>
          </w:rPr>
          <m:t>D</m:t>
        </m:r>
      </m:oMath>
      <w:r>
        <w:t xml:space="preserve"> is the diffusion coefficient, </w:t>
      </w:r>
      <m:oMath>
        <m:sSub>
          <m:sSubPr>
            <m:ctrlPr>
              <w:rPr>
                <w:rFonts w:ascii="Cambria Math" w:hAnsi="Cambria Math"/>
                <w:bCs/>
                <w:i/>
              </w:rPr>
            </m:ctrlPr>
          </m:sSubPr>
          <m:e>
            <m:r>
              <w:rPr>
                <w:rFonts w:ascii="Cambria Math" w:hAnsi="Cambria Math"/>
              </w:rPr>
              <m:t>k</m:t>
            </m:r>
          </m:e>
          <m:sub>
            <m:r>
              <w:rPr>
                <w:rFonts w:ascii="Cambria Math" w:hAnsi="Cambria Math"/>
              </w:rPr>
              <m:t>B</m:t>
            </m:r>
          </m:sub>
        </m:sSub>
      </m:oMath>
      <w:r>
        <w:rPr>
          <w:bCs/>
          <w:sz w:val="28"/>
          <w:szCs w:val="28"/>
        </w:rPr>
        <w:t xml:space="preserve"> </w:t>
      </w:r>
      <w:r w:rsidRPr="008D0EC1">
        <w:t>is the Boltzmann constant,</w:t>
      </w:r>
      <w:r>
        <w:rPr>
          <w:bCs/>
          <w:sz w:val="28"/>
          <w:szCs w:val="28"/>
        </w:rPr>
        <w:t xml:space="preserve"> </w:t>
      </w:r>
      <m:oMath>
        <m:r>
          <w:rPr>
            <w:rFonts w:ascii="Cambria Math" w:hAnsi="Cambria Math"/>
          </w:rPr>
          <m:t>T</m:t>
        </m:r>
      </m:oMath>
      <w:r>
        <w:t xml:space="preserve"> is the absolute temperature, </w:t>
      </w:r>
      <m:oMath>
        <m:sSub>
          <m:sSubPr>
            <m:ctrlPr>
              <w:rPr>
                <w:rFonts w:ascii="Cambria Math" w:hAnsi="Cambria Math"/>
                <w:bCs/>
                <w:i/>
              </w:rPr>
            </m:ctrlPr>
          </m:sSubPr>
          <m:e>
            <m:r>
              <w:rPr>
                <w:rFonts w:ascii="Cambria Math" w:hAnsi="Cambria Math"/>
              </w:rPr>
              <m:t>n</m:t>
            </m:r>
          </m:e>
          <m:sub>
            <m:r>
              <w:rPr>
                <w:rFonts w:ascii="Cambria Math" w:hAnsi="Cambria Math"/>
              </w:rPr>
              <m:t>SE</m:t>
            </m:r>
          </m:sub>
        </m:sSub>
      </m:oMath>
      <w:r>
        <w:rPr>
          <w:bCs/>
          <w:sz w:val="28"/>
          <w:szCs w:val="28"/>
        </w:rPr>
        <w:t xml:space="preserve"> </w:t>
      </w:r>
      <w:r w:rsidRPr="008D0EC1">
        <w:t>is the Stokes-Einstein number,</w:t>
      </w:r>
      <w:r>
        <w:rPr>
          <w:bCs/>
          <w:sz w:val="28"/>
          <w:szCs w:val="28"/>
        </w:rPr>
        <w:t xml:space="preserve"> </w:t>
      </w:r>
      <m:oMath>
        <m:r>
          <w:rPr>
            <w:rFonts w:ascii="Cambria Math" w:hAnsi="Cambria Math"/>
          </w:rPr>
          <m:t>μ</m:t>
        </m:r>
      </m:oMath>
      <w:r>
        <w:rPr>
          <w:sz w:val="28"/>
          <w:szCs w:val="28"/>
        </w:rPr>
        <w:t xml:space="preserve"> </w:t>
      </w:r>
      <w:r w:rsidRPr="008D0EC1">
        <w:t>is the viscosity of the solution,</w:t>
      </w:r>
      <w:r>
        <w:rPr>
          <w:sz w:val="28"/>
          <w:szCs w:val="28"/>
        </w:rPr>
        <w:t xml:space="preserve"> </w:t>
      </w:r>
      <m:oMath>
        <m:r>
          <w:rPr>
            <w:rFonts w:ascii="Cambria Math" w:hAnsi="Cambria Math"/>
          </w:rPr>
          <m:t>a</m:t>
        </m:r>
      </m:oMath>
      <w:r>
        <w:rPr>
          <w:sz w:val="28"/>
          <w:szCs w:val="28"/>
        </w:rPr>
        <w:t xml:space="preserve"> </w:t>
      </w:r>
      <w:r w:rsidRPr="008D0EC1">
        <w:t>is the hydrodynamic radius of the solute</w:t>
      </w:r>
      <w:r>
        <w:t xml:space="preserve">. </w:t>
      </w:r>
      <w:r w:rsidRPr="00B85E69">
        <w:t>Thus, the linear decrease in diffusivity with increasing salt molality is attributed to the linear increase in the viscosity of the aqueous solution as the salt content rises.</w:t>
      </w:r>
      <w:r>
        <w:t xml:space="preserve"> The linear increase in diffusivity with increasing temperature is associated with enhancement in the thermal motion of molecules, which is the basis for diffusion.</w:t>
      </w:r>
    </w:p>
    <w:p w14:paraId="1AAEAE64" w14:textId="77777777" w:rsidR="006A0A66" w:rsidRDefault="006A0A66" w:rsidP="006A0A66">
      <w:pPr>
        <w:keepNext/>
        <w:spacing w:line="240" w:lineRule="auto"/>
        <w:jc w:val="center"/>
      </w:pPr>
      <w:r w:rsidRPr="00B85E69">
        <w:rPr>
          <w:b/>
          <w:bCs/>
          <w:noProof/>
        </w:rPr>
        <w:drawing>
          <wp:inline distT="0" distB="0" distL="0" distR="0" wp14:anchorId="3507FFB1" wp14:editId="67B9E3D1">
            <wp:extent cx="5943600" cy="2880986"/>
            <wp:effectExtent l="0" t="0" r="0" b="0"/>
            <wp:docPr id="49" name="Chart 42">
              <a:extLst xmlns:a="http://schemas.openxmlformats.org/drawingml/2006/main">
                <a:ext uri="{FF2B5EF4-FFF2-40B4-BE49-F238E27FC236}">
                  <a16:creationId xmlns:a16="http://schemas.microsoft.com/office/drawing/2014/main" id="{43FD2ECB-5D11-4ADC-9B79-7035F15DD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A64E761" w14:textId="2D84B7E1" w:rsidR="006A0A66" w:rsidRPr="002254A1" w:rsidRDefault="006A0A66" w:rsidP="006A0A66">
      <w:pPr>
        <w:pStyle w:val="Caption"/>
        <w:spacing w:after="120" w:line="480" w:lineRule="auto"/>
        <w:jc w:val="center"/>
        <w:rPr>
          <w:rFonts w:asciiTheme="majorHAnsi" w:hAnsiTheme="majorHAnsi" w:cstheme="majorHAnsi"/>
          <w:sz w:val="20"/>
          <w:szCs w:val="20"/>
        </w:rPr>
      </w:pPr>
      <w:bookmarkStart w:id="168" w:name="_Ref132143809"/>
      <w:bookmarkStart w:id="169" w:name="_Toc149503850"/>
      <w:bookmarkStart w:id="170" w:name="_Toc152493520"/>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41</w:t>
      </w:r>
      <w:r w:rsidRPr="002254A1">
        <w:rPr>
          <w:rFonts w:asciiTheme="majorHAnsi" w:hAnsiTheme="majorHAnsi" w:cstheme="majorHAnsi"/>
          <w:sz w:val="20"/>
          <w:szCs w:val="20"/>
        </w:rPr>
        <w:fldChar w:fldCharType="end"/>
      </w:r>
      <w:bookmarkEnd w:id="168"/>
      <w:r w:rsidRPr="002254A1">
        <w:rPr>
          <w:rFonts w:asciiTheme="majorHAnsi" w:hAnsiTheme="majorHAnsi" w:cstheme="majorHAnsi"/>
          <w:sz w:val="20"/>
          <w:szCs w:val="20"/>
        </w:rPr>
        <w:t>. Effect of salinity on the CO</w:t>
      </w:r>
      <w:r w:rsidRPr="00B85E69">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 diffusion coefficient in NaCl brine at </w:t>
      </w:r>
      <w:r w:rsidR="00B3536D">
        <w:rPr>
          <w:rFonts w:asciiTheme="majorHAnsi" w:hAnsiTheme="majorHAnsi" w:cstheme="majorHAnsi"/>
          <w:sz w:val="20"/>
          <w:szCs w:val="20"/>
        </w:rPr>
        <w:t>77</w:t>
      </w:r>
      <w:r w:rsidR="00EB2ECB">
        <w:rPr>
          <w:rFonts w:asciiTheme="majorHAnsi" w:hAnsiTheme="majorHAnsi" w:cstheme="majorHAnsi"/>
          <w:sz w:val="20"/>
          <w:szCs w:val="20"/>
        </w:rPr>
        <w:t xml:space="preserve"> </w:t>
      </w:r>
      <w:r w:rsidR="00B3536D">
        <w:rPr>
          <w:rFonts w:asciiTheme="majorHAnsi" w:hAnsiTheme="majorHAnsi" w:cstheme="majorHAnsi"/>
          <w:sz w:val="20"/>
          <w:szCs w:val="20"/>
        </w:rPr>
        <w:t>and 122</w:t>
      </w:r>
      <w:r w:rsidR="00EB2ECB">
        <w:rPr>
          <w:rFonts w:asciiTheme="majorHAnsi" w:hAnsiTheme="majorHAnsi" w:cstheme="majorHAnsi"/>
          <w:sz w:val="20"/>
          <w:szCs w:val="20"/>
        </w:rPr>
        <w:t xml:space="preserve"> </w:t>
      </w:r>
      <w:r w:rsidR="00B3536D">
        <w:rPr>
          <w:rFonts w:asciiTheme="majorHAnsi" w:hAnsiTheme="majorHAnsi" w:cstheme="majorHAnsi"/>
          <w:sz w:val="20"/>
          <w:szCs w:val="20"/>
        </w:rPr>
        <w:t>°F</w:t>
      </w:r>
      <w:r w:rsidRPr="002254A1">
        <w:rPr>
          <w:rFonts w:asciiTheme="majorHAnsi" w:hAnsiTheme="majorHAnsi" w:cstheme="majorHAnsi"/>
          <w:sz w:val="20"/>
          <w:szCs w:val="20"/>
        </w:rPr>
        <w:t>.</w:t>
      </w:r>
      <w:r>
        <w:rPr>
          <w:rFonts w:asciiTheme="majorHAnsi" w:hAnsiTheme="majorHAnsi" w:cstheme="majorHAnsi"/>
          <w:sz w:val="20"/>
          <w:szCs w:val="20"/>
        </w:rPr>
        <w:t xml:space="preserve"> Data source</w:t>
      </w:r>
      <w:r w:rsidR="00B3536D">
        <w:rPr>
          <w:rFonts w:asciiTheme="majorHAnsi" w:hAnsiTheme="majorHAnsi" w:cstheme="majorHAnsi"/>
          <w:sz w:val="20"/>
          <w:szCs w:val="20"/>
        </w:rPr>
        <w:t xml:space="preserve">: </w:t>
      </w:r>
      <w:r w:rsidRPr="00B85E69">
        <w:rPr>
          <w:rFonts w:asciiTheme="majorHAnsi" w:hAnsiTheme="majorHAnsi" w:cstheme="majorHAnsi"/>
          <w:sz w:val="20"/>
          <w:szCs w:val="20"/>
        </w:rPr>
        <w:fldChar w:fldCharType="begin"/>
      </w:r>
      <w:r w:rsidRPr="00B85E69">
        <w:rPr>
          <w:rFonts w:asciiTheme="majorHAnsi" w:hAnsiTheme="majorHAnsi" w:cstheme="majorHAnsi"/>
          <w:sz w:val="20"/>
          <w:szCs w:val="20"/>
        </w:rPr>
        <w:instrText xml:space="preserve"> REF _Ref132140508 \h  \* MERGEFORMAT </w:instrText>
      </w:r>
      <w:r w:rsidRPr="00B85E69">
        <w:rPr>
          <w:rFonts w:asciiTheme="majorHAnsi" w:hAnsiTheme="majorHAnsi" w:cstheme="majorHAnsi"/>
          <w:sz w:val="20"/>
          <w:szCs w:val="20"/>
        </w:rPr>
      </w:r>
      <w:r w:rsidRPr="00B85E69">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Table 5</w:t>
      </w:r>
      <w:r w:rsidRPr="00B85E69">
        <w:rPr>
          <w:rFonts w:asciiTheme="majorHAnsi" w:hAnsiTheme="majorHAnsi" w:cstheme="majorHAnsi"/>
          <w:sz w:val="20"/>
          <w:szCs w:val="20"/>
        </w:rPr>
        <w:fldChar w:fldCharType="end"/>
      </w:r>
      <w:r w:rsidRPr="00B85E69">
        <w:rPr>
          <w:rFonts w:asciiTheme="majorHAnsi" w:hAnsiTheme="majorHAnsi" w:cstheme="majorHAnsi"/>
          <w:sz w:val="20"/>
          <w:szCs w:val="20"/>
        </w:rPr>
        <w:t>.</w:t>
      </w:r>
      <w:bookmarkEnd w:id="169"/>
      <w:bookmarkEnd w:id="170"/>
    </w:p>
    <w:p w14:paraId="4C0D3ECB" w14:textId="50B31017" w:rsidR="006A0A66" w:rsidRDefault="00BA2F6A" w:rsidP="006A0A66">
      <w:pPr>
        <w:keepNext/>
        <w:spacing w:line="240" w:lineRule="auto"/>
        <w:jc w:val="center"/>
      </w:pPr>
      <w:r>
        <w:rPr>
          <w:noProof/>
        </w:rPr>
        <w:lastRenderedPageBreak/>
        <w:drawing>
          <wp:inline distT="0" distB="0" distL="0" distR="0" wp14:anchorId="5045D7A6" wp14:editId="7BCFA650">
            <wp:extent cx="5943600" cy="2872740"/>
            <wp:effectExtent l="0" t="0" r="0" b="3810"/>
            <wp:docPr id="1018941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4113"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5943600" cy="2872740"/>
                    </a:xfrm>
                    <a:prstGeom prst="rect">
                      <a:avLst/>
                    </a:prstGeom>
                  </pic:spPr>
                </pic:pic>
              </a:graphicData>
            </a:graphic>
          </wp:inline>
        </w:drawing>
      </w:r>
    </w:p>
    <w:p w14:paraId="332EC152" w14:textId="1C6FCB13" w:rsidR="006A0A66" w:rsidRDefault="006A0A66" w:rsidP="006A0A66">
      <w:pPr>
        <w:pStyle w:val="Caption"/>
        <w:spacing w:after="120" w:line="480" w:lineRule="auto"/>
        <w:jc w:val="center"/>
        <w:rPr>
          <w:rFonts w:asciiTheme="majorHAnsi" w:hAnsiTheme="majorHAnsi" w:cstheme="majorHAnsi"/>
          <w:sz w:val="20"/>
          <w:szCs w:val="20"/>
        </w:rPr>
      </w:pPr>
      <w:bookmarkStart w:id="171" w:name="_Ref132143816"/>
      <w:bookmarkStart w:id="172" w:name="_Toc149503851"/>
      <w:bookmarkStart w:id="173" w:name="_Toc152493521"/>
      <w:r w:rsidRPr="002254A1">
        <w:rPr>
          <w:rFonts w:asciiTheme="majorHAnsi" w:hAnsiTheme="majorHAnsi" w:cstheme="majorHAnsi"/>
          <w:sz w:val="20"/>
          <w:szCs w:val="20"/>
        </w:rPr>
        <w:t xml:space="preserve">Figure </w:t>
      </w:r>
      <w:r w:rsidRPr="002254A1">
        <w:rPr>
          <w:rFonts w:asciiTheme="majorHAnsi" w:hAnsiTheme="majorHAnsi" w:cstheme="majorHAnsi"/>
          <w:sz w:val="20"/>
          <w:szCs w:val="20"/>
        </w:rPr>
        <w:fldChar w:fldCharType="begin"/>
      </w:r>
      <w:r w:rsidRPr="002254A1">
        <w:rPr>
          <w:rFonts w:asciiTheme="majorHAnsi" w:hAnsiTheme="majorHAnsi" w:cstheme="majorHAnsi"/>
          <w:sz w:val="20"/>
          <w:szCs w:val="20"/>
        </w:rPr>
        <w:instrText xml:space="preserve"> SEQ Figure \* ARABIC </w:instrText>
      </w:r>
      <w:r w:rsidRPr="002254A1">
        <w:rPr>
          <w:rFonts w:asciiTheme="majorHAnsi" w:hAnsiTheme="majorHAnsi" w:cstheme="majorHAnsi"/>
          <w:sz w:val="20"/>
          <w:szCs w:val="20"/>
        </w:rPr>
        <w:fldChar w:fldCharType="separate"/>
      </w:r>
      <w:r w:rsidR="00C847FE">
        <w:rPr>
          <w:rFonts w:asciiTheme="majorHAnsi" w:hAnsiTheme="majorHAnsi" w:cstheme="majorHAnsi"/>
          <w:noProof/>
          <w:sz w:val="20"/>
          <w:szCs w:val="20"/>
        </w:rPr>
        <w:t>42</w:t>
      </w:r>
      <w:r w:rsidRPr="002254A1">
        <w:rPr>
          <w:rFonts w:asciiTheme="majorHAnsi" w:hAnsiTheme="majorHAnsi" w:cstheme="majorHAnsi"/>
          <w:sz w:val="20"/>
          <w:szCs w:val="20"/>
        </w:rPr>
        <w:fldChar w:fldCharType="end"/>
      </w:r>
      <w:bookmarkEnd w:id="171"/>
      <w:r w:rsidRPr="002254A1">
        <w:rPr>
          <w:rFonts w:asciiTheme="majorHAnsi" w:hAnsiTheme="majorHAnsi" w:cstheme="majorHAnsi"/>
          <w:sz w:val="20"/>
          <w:szCs w:val="20"/>
        </w:rPr>
        <w:t>. Effect of temperature on the CO</w:t>
      </w:r>
      <w:r w:rsidRPr="00B85E69">
        <w:rPr>
          <w:rFonts w:asciiTheme="majorHAnsi" w:hAnsiTheme="majorHAnsi" w:cstheme="majorHAnsi"/>
          <w:sz w:val="20"/>
          <w:szCs w:val="20"/>
          <w:vertAlign w:val="subscript"/>
        </w:rPr>
        <w:t>2</w:t>
      </w:r>
      <w:r w:rsidRPr="002254A1">
        <w:rPr>
          <w:rFonts w:asciiTheme="majorHAnsi" w:hAnsiTheme="majorHAnsi" w:cstheme="majorHAnsi"/>
          <w:sz w:val="20"/>
          <w:szCs w:val="20"/>
        </w:rPr>
        <w:t xml:space="preserve"> diffusion coefficient in pure water</w:t>
      </w:r>
      <w:r>
        <w:rPr>
          <w:rFonts w:asciiTheme="majorHAnsi" w:hAnsiTheme="majorHAnsi" w:cstheme="majorHAnsi"/>
          <w:sz w:val="20"/>
          <w:szCs w:val="20"/>
        </w:rPr>
        <w:t>. Data source</w:t>
      </w:r>
      <w:r w:rsidR="00B3536D">
        <w:rPr>
          <w:rFonts w:asciiTheme="majorHAnsi" w:hAnsiTheme="majorHAnsi" w:cstheme="majorHAnsi"/>
          <w:sz w:val="20"/>
          <w:szCs w:val="20"/>
        </w:rPr>
        <w:t>:</w:t>
      </w:r>
      <w:r>
        <w:rPr>
          <w:rFonts w:asciiTheme="majorHAnsi" w:hAnsiTheme="majorHAnsi" w:cstheme="majorHAnsi"/>
          <w:sz w:val="20"/>
          <w:szCs w:val="20"/>
        </w:rPr>
        <w:t xml:space="preserve"> </w:t>
      </w:r>
      <w:r w:rsidRPr="00B85E69">
        <w:rPr>
          <w:rFonts w:asciiTheme="majorHAnsi" w:hAnsiTheme="majorHAnsi" w:cstheme="majorHAnsi"/>
          <w:sz w:val="20"/>
          <w:szCs w:val="20"/>
        </w:rPr>
        <w:fldChar w:fldCharType="begin"/>
      </w:r>
      <w:r w:rsidRPr="00B85E69">
        <w:rPr>
          <w:rFonts w:asciiTheme="majorHAnsi" w:hAnsiTheme="majorHAnsi" w:cstheme="majorHAnsi"/>
          <w:sz w:val="20"/>
          <w:szCs w:val="20"/>
        </w:rPr>
        <w:instrText xml:space="preserve"> REF _Ref132140508 \h  \* MERGEFORMAT </w:instrText>
      </w:r>
      <w:r w:rsidRPr="00B85E69">
        <w:rPr>
          <w:rFonts w:asciiTheme="majorHAnsi" w:hAnsiTheme="majorHAnsi" w:cstheme="majorHAnsi"/>
          <w:sz w:val="20"/>
          <w:szCs w:val="20"/>
        </w:rPr>
      </w:r>
      <w:r w:rsidRPr="00B85E69">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Table 5</w:t>
      </w:r>
      <w:r w:rsidRPr="00B85E69">
        <w:rPr>
          <w:rFonts w:asciiTheme="majorHAnsi" w:hAnsiTheme="majorHAnsi" w:cstheme="majorHAnsi"/>
          <w:sz w:val="20"/>
          <w:szCs w:val="20"/>
        </w:rPr>
        <w:fldChar w:fldCharType="end"/>
      </w:r>
      <w:r>
        <w:rPr>
          <w:rFonts w:asciiTheme="majorHAnsi" w:hAnsiTheme="majorHAnsi" w:cstheme="majorHAnsi"/>
          <w:sz w:val="20"/>
          <w:szCs w:val="20"/>
        </w:rPr>
        <w:t>.</w:t>
      </w:r>
      <w:bookmarkEnd w:id="172"/>
      <w:bookmarkEnd w:id="173"/>
    </w:p>
    <w:p w14:paraId="23BB3CE2" w14:textId="6F84684A" w:rsidR="006A0A66" w:rsidRDefault="006A0A66" w:rsidP="00EB2ECB">
      <w:pPr>
        <w:spacing w:after="120"/>
        <w:jc w:val="both"/>
      </w:pPr>
      <w:r w:rsidRPr="00C65770">
        <w:t>The computation of the effective diffusivity of CO</w:t>
      </w:r>
      <w:r w:rsidRPr="00C65770">
        <w:rPr>
          <w:vertAlign w:val="subscript"/>
        </w:rPr>
        <w:t>2</w:t>
      </w:r>
      <w:r w:rsidRPr="00C65770">
        <w:t xml:space="preserve"> within brine-saturated porous media takes into account the interconnectedness of the diffusion pathway, often characterized by tortuosity, as outlined in </w:t>
      </w:r>
      <w:r w:rsidRPr="00C65770">
        <w:rPr>
          <w:b/>
          <w:bCs/>
        </w:rPr>
        <w:t xml:space="preserve">Equation </w:t>
      </w:r>
      <w:r w:rsidR="009757B6">
        <w:rPr>
          <w:b/>
          <w:bCs/>
        </w:rPr>
        <w:t>1.5</w:t>
      </w:r>
      <w:r w:rsidRPr="00C65770">
        <w:t>. Experimental investigations have provided data on the effective CO</w:t>
      </w:r>
      <w:r w:rsidRPr="00C65770">
        <w:rPr>
          <w:vertAlign w:val="subscript"/>
        </w:rPr>
        <w:t>2</w:t>
      </w:r>
      <w:r w:rsidRPr="00C65770">
        <w:t xml:space="preserve"> diffusion coefficients (</w:t>
      </w:r>
      <w:proofErr w:type="spellStart"/>
      <w:r w:rsidRPr="00C65770">
        <w:t>D</w:t>
      </w:r>
      <w:r w:rsidRPr="00C65770">
        <w:rPr>
          <w:vertAlign w:val="subscript"/>
        </w:rPr>
        <w:t>eff</w:t>
      </w:r>
      <w:proofErr w:type="spellEnd"/>
      <w:r w:rsidRPr="00C65770">
        <w:t xml:space="preserve">) within brine-saturated confinement zones under various conditions </w:t>
      </w:r>
      <w:r>
        <w:fldChar w:fldCharType="begin">
          <w:fldData xml:space="preserve">PEVuZE5vdGU+PENpdGU+PEF1dGhvcj5IaWxkZW5icmFuZDwvQXV0aG9yPjxZZWFyPjIwMDM8L1ll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</w:fldData>
        </w:fldChar>
      </w:r>
      <w:r w:rsidR="005C0118">
        <w:instrText xml:space="preserve"> ADDIN EN.CITE </w:instrText>
      </w:r>
      <w:r w:rsidR="005C0118">
        <w:fldChar w:fldCharType="begin">
          <w:fldData xml:space="preserve">PEVuZE5vdGU+PENpdGU+PEF1dGhvcj5IaWxkZW5icmFuZDwvQXV0aG9yPjxZZWFyPjIwMDM8L1ll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</w:fldData>
        </w:fldChar>
      </w:r>
      <w:r w:rsidR="005C0118">
        <w:instrText xml:space="preserve"> ADDIN EN.CITE.DATA </w:instrText>
      </w:r>
      <w:r w:rsidR="005C0118">
        <w:fldChar w:fldCharType="end"/>
      </w:r>
      <w:r>
        <w:fldChar w:fldCharType="separate"/>
      </w:r>
      <w:r>
        <w:rPr>
          <w:noProof/>
        </w:rPr>
        <w:t>(Hildenbrand and Krooss 2003, Krooss et al. 2005, Busch et al. 2008, Fleury et al. 2009, Wollenweber et al. 2009, Berne et al. 2010, Amann et al. 2011, Edlmann et al. 2013, Fleury et al. 2013)</w:t>
      </w:r>
      <w:r>
        <w:fldChar w:fldCharType="end"/>
      </w:r>
      <w:r w:rsidRPr="00C65770">
        <w:t>. These experiments typically encompass a temperature range of 70-120 °F and pore pressures of up to approximately 1500 psi.</w:t>
      </w:r>
    </w:p>
    <w:p w14:paraId="611B78A0" w14:textId="76EBD194" w:rsidR="006A0A66" w:rsidRDefault="006A0A66" w:rsidP="00EB2ECB">
      <w:pPr>
        <w:spacing w:after="120"/>
        <w:jc w:val="both"/>
      </w:pPr>
      <w:r w:rsidRPr="00C65770">
        <w:t xml:space="preserve">It is noteworthy that certain studies have incorporated different levels of confinement in their measurements, introducing complexity to the analysis. This complexity arises from the documented decrease in the effective diffusivity of gas within fine-grained rocks as the effective stress increases </w:t>
      </w:r>
      <w:r>
        <w:fldChar w:fldCharType="begin"/>
      </w:r>
      <w:r w:rsidR="005C0118">
        <w:instrText xml:space="preserve"> ADDIN EN.CITE &lt;EndNote&gt;&lt;Cite&gt;&lt;Author&gt;Sun&lt;/Author&gt;&lt;Year&gt;2023&lt;/Year&gt;&lt;RecNum&gt;1176&lt;/RecNum&gt;&lt;DisplayText&gt;(Sun et al. 2023b)&lt;/DisplayText&gt;&lt;record&gt;&lt;rec-number&gt;1176&lt;/rec-number&gt;&lt;foreign-keys&gt;&lt;key app="EN" db-id="xtrtpexd9zwesae9vrlxa5fbrpepps92x2sf" timestamp="1698623519" guid="90e6815e-252c-44c0-8d48-cfb5b2532da6"&gt;1176&lt;/key&gt;&lt;/foreign-keys&gt;&lt;ref-type name="Journal Article"&gt;17&lt;/ref-type&gt;&lt;contributors&gt;&lt;authors&gt;&lt;author&gt;Sun, Zexiang&lt;/author&gt;&lt;author&gt;Zhou, Shixin&lt;/author&gt;&lt;author&gt;Li, Pengpeng&lt;/author&gt;&lt;/authors&gt;&lt;/contributors&gt;&lt;titles&gt;&lt;title&gt;Measurement of Gas Diffusion Coefficients in Cores of Fine-Grained Lithologies Considering Stress and Adsorption Effects&lt;/title&gt;&lt;secondary-title&gt;ACS Omega&lt;/secondary-title&gt;&lt;/titles&gt;&lt;periodical&gt;&lt;full-title&gt;ACS Omega&lt;/full-title&gt;&lt;/periodical&gt;&lt;volume&gt;8&lt;/volume&gt;&lt;dates&gt;&lt;year&gt;2023&lt;/year&gt;&lt;pub-dates&gt;&lt;date&gt;09/12&lt;/date&gt;&lt;/pub-dates&gt;&lt;/dates&gt;&lt;urls&gt;&lt;related-urls&gt;&lt;url&gt;https://doi.org/10.1021/acsomega.3c03639&lt;/url&gt;&lt;/related-urls&gt;&lt;/urls&gt;&lt;electronic-resource-num&gt;10.1021/acsomega.3c03639&lt;/electronic-resource-num&gt;&lt;/record&gt;&lt;/Cite&gt;&lt;/EndNote&gt;</w:instrText>
      </w:r>
      <w:r>
        <w:fldChar w:fldCharType="separate"/>
      </w:r>
      <w:r>
        <w:rPr>
          <w:noProof/>
        </w:rPr>
        <w:t>(Sun et al. 2023b)</w:t>
      </w:r>
      <w:r>
        <w:fldChar w:fldCharType="end"/>
      </w:r>
      <w:r w:rsidRPr="00C65770">
        <w:t xml:space="preserve">. For example, </w:t>
      </w:r>
      <w:r>
        <w:fldChar w:fldCharType="begin"/>
      </w:r>
      <w:r w:rsidR="00812F80">
        <w:instrText xml:space="preserve"> ADDIN EN.CITE &lt;EndNote&gt;&lt;Cite AuthorYear="1"&gt;&lt;Author&gt;Busch&lt;/Author&gt;&lt;Year&gt;2008&lt;/Year&gt;&lt;RecNum&gt;566&lt;/RecNum&gt;&lt;DisplayText&gt;Busch et al. (2008)&lt;/DisplayText&gt;&lt;record&gt;&lt;rec-number&gt;566&lt;/rec-number&gt;&lt;foreign-keys&gt;&lt;key app="EN" db-id="xtrtpexd9zwesae9vrlxa5fbrpepps92x2sf" timestamp="1680977077" guid="ca1d2a3d-5f1b-4a8f-80e1-0a4008f727f6"&gt;566&lt;/key&gt;&lt;/foreign-keys&gt;&lt;ref-type name="Journal Article"&gt;17&lt;/ref-type&gt;&lt;contributors&gt;&lt;authors&gt;&lt;author&gt;Busch, Andreas&lt;/author&gt;&lt;author&gt;Alles, Sascha&lt;/author&gt;&lt;author&gt;Gensterblum, Yves&lt;/author&gt;&lt;author&gt;Prinz, Dirk&lt;/author&gt;&lt;author&gt;Dewhurst, David N.&lt;/author&gt;&lt;author&gt;Raven, Mark D.&lt;/author&gt;&lt;author&gt;Stanjek, Helge&lt;/author&gt;&lt;author&gt;Krooss, Bernhard M.&lt;/author&gt;&lt;/authors&gt;&lt;/contributors&gt;&lt;titles&gt;&lt;title&gt;Carbon dioxide storage potential of shales&lt;/title&gt;&lt;secondary-title&gt;International Journal of Greenhouse Gas Control&lt;/secondary-title&gt;&lt;/titles&gt;&lt;periodical&gt;&lt;full-title&gt;International Journal of Greenhouse Gas Control&lt;/full-title&gt;&lt;/periodical&gt;&lt;pages&gt;297-308&lt;/pages&gt;&lt;volume&gt;2&lt;/volume&gt;&lt;number&gt;3&lt;/number&gt;&lt;keywords&gt;&lt;keyword&gt;CO storage&lt;/keyword&gt;&lt;keyword&gt;Cap rocks&lt;/keyword&gt;&lt;keyword&gt;CO sorption&lt;/keyword&gt;&lt;keyword&gt;CO diffusion&lt;/keyword&gt;&lt;keyword&gt;Sealing integrity&lt;/keyword&gt;&lt;/keywords&gt;&lt;dates&gt;&lt;year&gt;2008&lt;/year&gt;&lt;pub-dates&gt;&lt;date&gt;2008/07/01/&lt;/date&gt;&lt;/pub-dates&gt;&lt;/dates&gt;&lt;isbn&gt;1750-5836&lt;/isbn&gt;&lt;urls&gt;&lt;related-urls&gt;&lt;url&gt;https://doi.org/10.1016/j.ijggc.2008.03.003&lt;/url&gt;&lt;/related-urls&gt;&lt;/urls&gt;&lt;electronic-resource-num&gt;https://doi.org/10.1016/j.ijggc.2008.03.003&lt;/electronic-resource-num&gt;&lt;/record&gt;&lt;/Cite&gt;&lt;/EndNote&gt;</w:instrText>
      </w:r>
      <w:r>
        <w:fldChar w:fldCharType="separate"/>
      </w:r>
      <w:r>
        <w:rPr>
          <w:noProof/>
        </w:rPr>
        <w:t>Busch et al. (2008)</w:t>
      </w:r>
      <w:r>
        <w:fldChar w:fldCharType="end"/>
      </w:r>
      <w:r w:rsidRPr="00C65770">
        <w:t xml:space="preserve"> conducted measurements at a constant effective stress of approximately 870-1000 psi, whereas </w:t>
      </w:r>
      <w:r>
        <w:fldChar w:fldCharType="begin"/>
      </w:r>
      <w:r w:rsidR="005C0118">
        <w:instrText xml:space="preserve"> ADDIN EN.CITE &lt;EndNote&gt;&lt;Cite AuthorYear="1"&gt;&lt;Author&gt;Wollenweber&lt;/Author&gt;&lt;Year&gt;2009&lt;/Year&gt;&lt;RecNum&gt;1153&lt;/RecNum&gt;&lt;DisplayText&gt;Wollenweber et al. (2009)&lt;/DisplayText&gt;&lt;record&gt;&lt;rec-number&gt;1153&lt;/rec-number&gt;&lt;foreign-keys&gt;&lt;key app="EN" db-id="xtrtpexd9zwesae9vrlxa5fbrpepps92x2sf" timestamp="1698614970" guid="d2daf22d-c620-4e08-99f1-4e59e706ce0f"&gt;1153&lt;/key&gt;&lt;/foreign-keys&gt;&lt;ref-type name="Journal Article"&gt;17&lt;/ref-type&gt;&lt;contributors&gt;&lt;authors&gt;&lt;author&gt;Wollenweber, Jens&lt;/author&gt;&lt;author&gt;Alles, Sasch a&lt;/author&gt;&lt;author&gt;Kronimus, Alexander&lt;/author&gt;&lt;author&gt;Busch, Andreas&lt;/author&gt;&lt;author&gt;Stanjek, Helge&lt;/author&gt;&lt;author&gt;Krooss, Bernhard M.&lt;/author&gt;&lt;/authors&gt;&lt;/contributors&gt;&lt;titles&gt;&lt;title&gt;Caprock and overburden processes in geological CO2 storage: An experimental study on sealing efficiency and mineral alterations&lt;/title&gt;&lt;secondary-title&gt;Energy Procedia&lt;/secondary-title&gt;&lt;/titles&gt;&lt;periodical&gt;&lt;full-title&gt;Energy Procedia&lt;/full-title&gt;&lt;/periodical&gt;&lt;pages&gt;3469-3476&lt;/pages&gt;&lt;volume&gt;1&lt;/volume&gt;&lt;number&gt;1&lt;/number&gt;&lt;keywords&gt;&lt;keyword&gt;capillary processes&lt;/keyword&gt;&lt;keyword&gt;caproc kintegrity&lt;/keyword&gt;&lt;keyword&gt;CO2 diffusion&lt;/keyword&gt;&lt;keyword&gt;gas breakthrough&lt;/keyword&gt;&lt;keyword&gt;mineral reactions&lt;/keyword&gt;&lt;keyword&gt;sealing efficiency&lt;/keyword&gt;&lt;/keywords&gt;&lt;dates&gt;&lt;year&gt;2009&lt;/year&gt;&lt;/dates&gt;&lt;publisher&gt;Elsevier Ltd&lt;/publisher&gt;&lt;isbn&gt;1876-6102&lt;/isbn&gt;&lt;urls&gt;&lt;related-urls&gt;&lt;url&gt;https://doi.org/10.1016/j.egypro.2009.02.138&lt;/url&gt;&lt;/related-urls&gt;&lt;/urls&gt;&lt;electronic-resource-num&gt;10.1016/j.egypro.2009.02.138&lt;/electronic-resource-num&gt;&lt;/record&gt;&lt;/Cite&gt;&lt;/EndNote&gt;</w:instrText>
      </w:r>
      <w:r>
        <w:fldChar w:fldCharType="separate"/>
      </w:r>
      <w:r>
        <w:rPr>
          <w:noProof/>
        </w:rPr>
        <w:t>Wollenweber et al. (2009)</w:t>
      </w:r>
      <w:r>
        <w:fldChar w:fldCharType="end"/>
      </w:r>
      <w:r w:rsidRPr="00C65770">
        <w:t xml:space="preserve"> and </w:t>
      </w:r>
      <w:r>
        <w:lastRenderedPageBreak/>
        <w:fldChar w:fldCharType="begin"/>
      </w:r>
      <w:r w:rsidR="007E15DF">
        <w:instrText xml:space="preserve"> ADDIN EN.CITE &lt;EndNote&gt;&lt;Cite AuthorYear="1"&gt;&lt;Author&gt;Amann&lt;/Author&gt;&lt;Year&gt;2011&lt;/Year&gt;&lt;RecNum&gt;1157&lt;/RecNum&gt;&lt;DisplayText&gt;Amann et al. (2011)&lt;/DisplayText&gt;&lt;record&gt;&lt;rec-number&gt;1157&lt;/rec-number&gt;&lt;foreign-keys&gt;&lt;key app="EN" db-id="xtrtpexd9zwesae9vrlxa5fbrpepps92x2sf" timestamp="1698616532" guid="3af96a37-f7f3-4182-82e1-a7a088f85ef5"&gt;1157&lt;/key&gt;&lt;/foreign-keys&gt;&lt;ref-type name="Journal Article"&gt;17&lt;/ref-type&gt;&lt;contributors&gt;&lt;authors&gt;&lt;author&gt;Amann, Alexandra&lt;/author&gt;&lt;author&gt;Waschbüsch, Margret&lt;/author&gt;&lt;author&gt;Bertier, Pieter&lt;/author&gt;&lt;author&gt;Busch, Andreas&lt;/author&gt;&lt;author&gt;Krooss, Bernhard M.&lt;/author&gt;&lt;author&gt;Littke, Ralf&lt;/author&gt;&lt;/authors&gt;&lt;/contributors&gt;&lt;titles&gt;&lt;title&gt;Sealing rock characteristics under the influence of CO2&lt;/title&gt;&lt;secondary-title&gt;Energy Procedia&lt;/secondary-title&gt;&lt;/titles&gt;&lt;periodical&gt;&lt;full-title&gt;Energy Procedia&lt;/full-title&gt;&lt;/periodical&gt;&lt;pages&gt;5170-5177&lt;/pages&gt;&lt;volume&gt;4&lt;/volume&gt;&lt;keywords&gt;&lt;keyword&gt;Adsorption&lt;/keyword&gt;&lt;keyword&gt;Caprocks&lt;/keyword&gt;&lt;keyword&gt;CO2&lt;/keyword&gt;&lt;keyword&gt;Fluid flow&lt;/keyword&gt;&lt;keyword&gt;Sealing efficiency&lt;/keyword&gt;&lt;keyword&gt;Shales&lt;/keyword&gt;&lt;/keywords&gt;&lt;dates&gt;&lt;year&gt;2011&lt;/year&gt;&lt;/dates&gt;&lt;publisher&gt;Elsevier Ltd&lt;/publisher&gt;&lt;isbn&gt;1876-6102&lt;/isbn&gt;&lt;urls&gt;&lt;related-urls&gt;&lt;url&gt;https://doi.org/10.1016/j.egypro.2011.02.494&lt;/url&gt;&lt;/related-urls&gt;&lt;/urls&gt;&lt;electronic-resource-num&gt;10.1016/j.egypro.2011.02.494&lt;/electronic-resource-num&gt;&lt;/record&gt;&lt;/Cite&gt;&lt;/EndNote&gt;</w:instrText>
      </w:r>
      <w:r>
        <w:fldChar w:fldCharType="separate"/>
      </w:r>
      <w:r>
        <w:rPr>
          <w:noProof/>
        </w:rPr>
        <w:t>Amann et al. (2011)</w:t>
      </w:r>
      <w:r>
        <w:fldChar w:fldCharType="end"/>
      </w:r>
      <w:r w:rsidRPr="00C65770">
        <w:t xml:space="preserve"> operated at higher constant effective confinement levels of approximately 1500 psi and 2500 psi, respectively.</w:t>
      </w:r>
    </w:p>
    <w:p w14:paraId="75EF79BF" w14:textId="0E1D2EF1" w:rsidR="006A0A66" w:rsidRDefault="006A0A66" w:rsidP="00EB2ECB">
      <w:pPr>
        <w:spacing w:after="120"/>
        <w:jc w:val="both"/>
      </w:pPr>
      <w:r w:rsidRPr="00C65770">
        <w:t>Overall, the effective CO</w:t>
      </w:r>
      <w:r w:rsidRPr="00C65770">
        <w:rPr>
          <w:vertAlign w:val="subscript"/>
        </w:rPr>
        <w:t>2</w:t>
      </w:r>
      <w:r w:rsidRPr="00C65770">
        <w:t xml:space="preserve"> diffusion coefficients in brine-saturated confin</w:t>
      </w:r>
      <w:r w:rsidR="004A4A13">
        <w:t>ing</w:t>
      </w:r>
      <w:r w:rsidRPr="00C65770">
        <w:t xml:space="preserve"> zones within the specified conditions typically fall within the range of 10</w:t>
      </w:r>
      <w:r w:rsidRPr="00C65770">
        <w:rPr>
          <w:vertAlign w:val="superscript"/>
        </w:rPr>
        <w:t>-10</w:t>
      </w:r>
      <w:r w:rsidRPr="00C65770">
        <w:t xml:space="preserve"> to 10</w:t>
      </w:r>
      <w:r w:rsidRPr="00C65770">
        <w:rPr>
          <w:vertAlign w:val="superscript"/>
        </w:rPr>
        <w:t>-12</w:t>
      </w:r>
      <w:r w:rsidRPr="00C65770">
        <w:t xml:space="preserve"> m²/s</w:t>
      </w:r>
      <w:r>
        <w:t xml:space="preserve"> </w:t>
      </w:r>
      <w:r w:rsidRPr="00C65770">
        <w:t>(Song and Zhang, 2013). These values are generally one to three orders of magnitude smaller than the CO</w:t>
      </w:r>
      <w:r w:rsidRPr="00C65770">
        <w:rPr>
          <w:vertAlign w:val="subscript"/>
        </w:rPr>
        <w:t>2</w:t>
      </w:r>
      <w:r w:rsidRPr="00C65770">
        <w:t xml:space="preserve"> diffusivity in water, which is approximately 10</w:t>
      </w:r>
      <w:r w:rsidRPr="00C65770">
        <w:rPr>
          <w:vertAlign w:val="superscript"/>
        </w:rPr>
        <w:t>-9</w:t>
      </w:r>
      <w:r w:rsidRPr="00C65770">
        <w:t xml:space="preserve"> m²/s under the same measurement conditions</w:t>
      </w:r>
      <w:r>
        <w:t xml:space="preserve"> (</w:t>
      </w:r>
      <w:r w:rsidRPr="00C71E03">
        <w:rPr>
          <w:b/>
          <w:bCs/>
        </w:rPr>
        <w:fldChar w:fldCharType="begin"/>
      </w:r>
      <w:r w:rsidRPr="00C71E03">
        <w:rPr>
          <w:b/>
          <w:bCs/>
        </w:rPr>
        <w:instrText xml:space="preserve"> REF _Ref132143682 \h  \* MERGEFORMAT </w:instrText>
      </w:r>
      <w:r w:rsidRPr="00C71E03">
        <w:rPr>
          <w:b/>
          <w:bCs/>
        </w:rPr>
      </w:r>
      <w:r w:rsidRPr="00C71E03">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40</w:t>
      </w:r>
      <w:r w:rsidRPr="00C71E03">
        <w:rPr>
          <w:b/>
          <w:bCs/>
        </w:rPr>
        <w:fldChar w:fldCharType="end"/>
      </w:r>
      <w:r w:rsidRPr="00C65770">
        <w:t>,</w:t>
      </w:r>
      <w:r>
        <w:rPr>
          <w:b/>
          <w:bCs/>
        </w:rPr>
        <w:t xml:space="preserve"> </w:t>
      </w:r>
      <w:r w:rsidRPr="00C71E03">
        <w:rPr>
          <w:b/>
          <w:bCs/>
        </w:rPr>
        <w:fldChar w:fldCharType="begin"/>
      </w:r>
      <w:r w:rsidRPr="00C71E03">
        <w:rPr>
          <w:b/>
          <w:bCs/>
        </w:rPr>
        <w:instrText xml:space="preserve"> REF _Ref132143809 \h  \* MERGEFORMAT </w:instrText>
      </w:r>
      <w:r w:rsidRPr="00C71E03">
        <w:rPr>
          <w:b/>
          <w:bCs/>
        </w:rPr>
      </w:r>
      <w:r w:rsidRPr="00C71E03">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41</w:t>
      </w:r>
      <w:r w:rsidRPr="00C71E03">
        <w:rPr>
          <w:b/>
          <w:bCs/>
        </w:rPr>
        <w:fldChar w:fldCharType="end"/>
      </w:r>
      <w:r w:rsidRPr="00C65770">
        <w:t>, and</w:t>
      </w:r>
      <w:r>
        <w:rPr>
          <w:b/>
          <w:bCs/>
        </w:rPr>
        <w:t xml:space="preserve"> </w:t>
      </w:r>
      <w:r w:rsidRPr="00C71E03">
        <w:rPr>
          <w:rFonts w:asciiTheme="majorHAnsi" w:hAnsiTheme="majorHAnsi" w:cstheme="majorHAnsi"/>
          <w:b/>
          <w:bCs/>
        </w:rPr>
        <w:fldChar w:fldCharType="begin"/>
      </w:r>
      <w:r w:rsidRPr="00C71E03">
        <w:rPr>
          <w:rFonts w:asciiTheme="majorHAnsi" w:hAnsiTheme="majorHAnsi" w:cstheme="majorHAnsi"/>
          <w:b/>
          <w:bCs/>
        </w:rPr>
        <w:instrText xml:space="preserve"> REF _Ref132143816 \h </w:instrText>
      </w:r>
      <w:r>
        <w:rPr>
          <w:rFonts w:asciiTheme="majorHAnsi" w:hAnsiTheme="majorHAnsi" w:cstheme="majorHAnsi"/>
          <w:b/>
          <w:bCs/>
        </w:rPr>
        <w:instrText xml:space="preserve"> \* MERGEFORMAT </w:instrText>
      </w:r>
      <w:r w:rsidRPr="00C71E03">
        <w:rPr>
          <w:rFonts w:asciiTheme="majorHAnsi" w:hAnsiTheme="majorHAnsi" w:cstheme="majorHAnsi"/>
          <w:b/>
          <w:bCs/>
        </w:rPr>
      </w:r>
      <w:r w:rsidRPr="00C71E03">
        <w:rPr>
          <w:rFonts w:asciiTheme="majorHAnsi" w:hAnsiTheme="majorHAnsi" w:cstheme="majorHAnsi"/>
          <w:b/>
          <w:bCs/>
        </w:rPr>
        <w:fldChar w:fldCharType="separate"/>
      </w:r>
      <w:r w:rsidR="00C847FE" w:rsidRPr="00C847FE">
        <w:rPr>
          <w:rFonts w:asciiTheme="majorHAnsi" w:hAnsiTheme="majorHAnsi" w:cstheme="majorHAnsi"/>
          <w:b/>
          <w:bCs/>
        </w:rPr>
        <w:t>Figure 42</w:t>
      </w:r>
      <w:r w:rsidRPr="00C71E03">
        <w:rPr>
          <w:rFonts w:asciiTheme="majorHAnsi" w:hAnsiTheme="majorHAnsi" w:cstheme="majorHAnsi"/>
          <w:b/>
          <w:bCs/>
        </w:rPr>
        <w:fldChar w:fldCharType="end"/>
      </w:r>
      <w:r>
        <w:rPr>
          <w:rFonts w:asciiTheme="majorHAnsi" w:hAnsiTheme="majorHAnsi" w:cstheme="majorHAnsi"/>
          <w:b/>
          <w:bCs/>
        </w:rPr>
        <w:t>)</w:t>
      </w:r>
      <w:r w:rsidRPr="00C65770">
        <w:t>. The notably slow effective diffusion of CO</w:t>
      </w:r>
      <w:r w:rsidRPr="002174F8">
        <w:rPr>
          <w:vertAlign w:val="subscript"/>
        </w:rPr>
        <w:t>2</w:t>
      </w:r>
      <w:r w:rsidRPr="00C65770">
        <w:t xml:space="preserve"> within brine-saturated confinement zones suggests that the rate of diffusive leakage is minimal </w:t>
      </w:r>
      <w:r>
        <w:fldChar w:fldCharType="begin"/>
      </w:r>
      <w:r w:rsidR="00F96F0F">
        <w:instrText xml:space="preserve"> ADDIN EN.CITE &lt;EndNote&gt;&lt;Cite&gt;&lt;Author&gt;Gaus&lt;/Author&gt;&lt;Year&gt;2005&lt;/Year&gt;&lt;RecNum&gt;695&lt;/RecNum&gt;&lt;DisplayText&gt;(Gaus et al. 2005)&lt;/DisplayText&gt;&lt;record&gt;&lt;rec-number&gt;695&lt;/rec-number&gt;&lt;foreign-keys&gt;&lt;key app="EN" db-id="xtrtpexd9zwesae9vrlxa5fbrpepps92x2sf" timestamp="1694527493" guid="d560063e-dede-49d8-8e95-e5e97460dc29"&gt;695&lt;/key&gt;&lt;/foreign-keys&gt;&lt;ref-type name="Journal Article"&gt;17&lt;/ref-type&gt;&lt;contributors&gt;&lt;authors&gt;&lt;author&gt;Gaus, Irina&lt;/author&gt;&lt;author&gt;Azaroual, Mohamed&lt;/author&gt;&lt;author&gt;Czernichowski-Lauriol, Isabelle&lt;/author&gt;&lt;/authors&gt;&lt;/contributors&gt;&lt;titles&gt;&lt;title&gt;Reactive transport modelling of the impact of CO2 injection on the clayey cap rock at Sleipner (North Sea)&lt;/title&gt;&lt;secondary-title&gt;Chemical Geology&lt;/secondary-title&gt;&lt;/titles&gt;&lt;periodical&gt;&lt;full-title&gt;Chemical Geology&lt;/full-title&gt;&lt;/periodical&gt;&lt;pages&gt;319-337&lt;/pages&gt;&lt;volume&gt;217&lt;/volume&gt;&lt;number&gt;3-4&lt;/number&gt;&lt;keywords&gt;&lt;keyword&gt;Earth Sciences&lt;/keyword&gt;&lt;keyword&gt;Sciences of the Universe&lt;/keyword&gt;&lt;/keywords&gt;&lt;dates&gt;&lt;year&gt;2005&lt;/year&gt;&lt;/dates&gt;&lt;publisher&gt;Elsevier&lt;/publisher&gt;&lt;isbn&gt;0009-2541&lt;/isbn&gt;&lt;urls&gt;&lt;related-urls&gt;&lt;url&gt;https://doi.org/10.1016/j.chemgeo.2004.12.016&lt;/url&gt;&lt;/related-urls&gt;&lt;/urls&gt;&lt;electronic-resource-num&gt;10.1016/j.chemgeo.2004.12.016&lt;/electronic-resource-num&gt;&lt;/record&gt;&lt;/Cite&gt;&lt;/EndNote&gt;</w:instrText>
      </w:r>
      <w:r>
        <w:fldChar w:fldCharType="separate"/>
      </w:r>
      <w:r>
        <w:rPr>
          <w:noProof/>
        </w:rPr>
        <w:t>(Gaus et al. 2005)</w:t>
      </w:r>
      <w:r>
        <w:fldChar w:fldCharType="end"/>
      </w:r>
      <w:r w:rsidRPr="00C65770">
        <w:t>. However, certain experiments have indicated that mineral dissolution resulting from geochemical reactivity might increase the pore space</w:t>
      </w:r>
      <w:r>
        <w:t xml:space="preserve"> of confining zones</w:t>
      </w:r>
      <w:r w:rsidRPr="00C65770">
        <w:t xml:space="preserve">, thereby potentially enhancing the effective diffusivity </w:t>
      </w:r>
      <w:r>
        <w:t xml:space="preserve">and leakage </w:t>
      </w:r>
      <w:r w:rsidRPr="00C65770">
        <w:t>of CO</w:t>
      </w:r>
      <w:r w:rsidRPr="002174F8">
        <w:rPr>
          <w:vertAlign w:val="subscript"/>
        </w:rPr>
        <w:t>2</w:t>
      </w:r>
      <w:r w:rsidRPr="00C65770">
        <w:t xml:space="preserve"> </w:t>
      </w:r>
      <w:r>
        <w:fldChar w:fldCharType="begin">
          <w:fldData xml:space="preserve">PEVuZE5vdGU+PENpdGU+PEF1dGhvcj5CdXNjaDwvQXV0aG9yPjxZZWFyPjIwMDg8L1llYXI+PFJl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</w:fldData>
        </w:fldChar>
      </w:r>
      <w:r w:rsidR="005C0118">
        <w:instrText xml:space="preserve"> ADDIN EN.CITE </w:instrText>
      </w:r>
      <w:r w:rsidR="005C0118">
        <w:fldChar w:fldCharType="begin">
          <w:fldData xml:space="preserve">PEVuZE5vdGU+PENpdGU+PEF1dGhvcj5CdXNjaDwvQXV0aG9yPjxZZWFyPjIwMDg8L1llYXI+PFJl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</w:fldData>
        </w:fldChar>
      </w:r>
      <w:r w:rsidR="005C0118">
        <w:instrText xml:space="preserve"> ADDIN EN.CITE.DATA </w:instrText>
      </w:r>
      <w:r w:rsidR="005C0118">
        <w:fldChar w:fldCharType="end"/>
      </w:r>
      <w:r>
        <w:fldChar w:fldCharType="separate"/>
      </w:r>
      <w:r>
        <w:rPr>
          <w:noProof/>
        </w:rPr>
        <w:t>(Busch et al. 2008, Wollenweber et al. 2009)</w:t>
      </w:r>
      <w:r>
        <w:fldChar w:fldCharType="end"/>
      </w:r>
      <w:r w:rsidRPr="00C65770">
        <w:t>.</w:t>
      </w:r>
    </w:p>
    <w:p w14:paraId="7BEF4A56" w14:textId="7F1E9C9A" w:rsidR="008F57AE" w:rsidRDefault="006A0A66" w:rsidP="00EB2ECB">
      <w:pPr>
        <w:pStyle w:val="Heading2"/>
      </w:pPr>
      <w:bookmarkStart w:id="174" w:name="_Toc152771749"/>
      <w:r w:rsidRPr="006A0A66">
        <w:t>Geochemical reactivity in CO</w:t>
      </w:r>
      <w:r w:rsidRPr="006A0A66">
        <w:rPr>
          <w:vertAlign w:val="subscript"/>
        </w:rPr>
        <w:t>2</w:t>
      </w:r>
      <w:r w:rsidRPr="006A0A66">
        <w:t>-brine-rock systems</w:t>
      </w:r>
      <w:bookmarkEnd w:id="174"/>
    </w:p>
    <w:p w14:paraId="21524352" w14:textId="49686E50" w:rsidR="004A4A13" w:rsidRDefault="004A4A13" w:rsidP="00EB2ECB">
      <w:pPr>
        <w:spacing w:after="120"/>
        <w:jc w:val="both"/>
        <w:rPr>
          <w:lang w:eastAsia="ja-JP"/>
        </w:rPr>
      </w:pPr>
      <w:r w:rsidRPr="004A4A13">
        <w:rPr>
          <w:lang w:eastAsia="ja-JP"/>
        </w:rPr>
        <w:t>The subsurface interaction between</w:t>
      </w:r>
      <w:r>
        <w:rPr>
          <w:lang w:eastAsia="ja-JP"/>
        </w:rPr>
        <w:t xml:space="preserve"> </w:t>
      </w:r>
      <w:r w:rsidRPr="004A4A13">
        <w:rPr>
          <w:lang w:eastAsia="ja-JP"/>
        </w:rPr>
        <w:t>CO</w:t>
      </w:r>
      <w:r w:rsidRPr="004A4A13">
        <w:rPr>
          <w:vertAlign w:val="subscript"/>
          <w:lang w:eastAsia="ja-JP"/>
        </w:rPr>
        <w:t>2</w:t>
      </w:r>
      <w:r w:rsidRPr="004A4A13">
        <w:rPr>
          <w:lang w:eastAsia="ja-JP"/>
        </w:rPr>
        <w:t xml:space="preserve"> and brine can instigate geochemical reactions with the </w:t>
      </w:r>
      <w:r>
        <w:rPr>
          <w:lang w:eastAsia="ja-JP"/>
        </w:rPr>
        <w:t>storage and confining</w:t>
      </w:r>
      <w:r w:rsidRPr="004A4A13">
        <w:rPr>
          <w:lang w:eastAsia="ja-JP"/>
        </w:rPr>
        <w:t xml:space="preserve"> </w:t>
      </w:r>
      <w:r>
        <w:rPr>
          <w:lang w:eastAsia="ja-JP"/>
        </w:rPr>
        <w:t>zone</w:t>
      </w:r>
      <w:r w:rsidRPr="004A4A13">
        <w:rPr>
          <w:lang w:eastAsia="ja-JP"/>
        </w:rPr>
        <w:t xml:space="preserve">, potentially influencing the microscopic displacement and </w:t>
      </w:r>
      <w:r>
        <w:rPr>
          <w:lang w:eastAsia="ja-JP"/>
        </w:rPr>
        <w:t>trapping</w:t>
      </w:r>
      <w:r w:rsidRPr="004A4A13">
        <w:rPr>
          <w:lang w:eastAsia="ja-JP"/>
        </w:rPr>
        <w:t xml:space="preserve"> mechanisms relevant to </w:t>
      </w:r>
      <w:r>
        <w:rPr>
          <w:lang w:eastAsia="ja-JP"/>
        </w:rPr>
        <w:t>c</w:t>
      </w:r>
      <w:r w:rsidRPr="004A4A13">
        <w:rPr>
          <w:lang w:eastAsia="ja-JP"/>
        </w:rPr>
        <w:t xml:space="preserve">arbon </w:t>
      </w:r>
      <w:r>
        <w:rPr>
          <w:lang w:eastAsia="ja-JP"/>
        </w:rPr>
        <w:t xml:space="preserve">geostorage </w:t>
      </w:r>
      <w:r w:rsidRPr="004A4A13">
        <w:rPr>
          <w:lang w:eastAsia="ja-JP"/>
        </w:rPr>
        <w:t xml:space="preserve">(CGS). These geochemical reactions are commonly categorized as short-term and long-term reactions </w:t>
      </w:r>
      <w:r w:rsidR="00DB5029" w:rsidRPr="004A4A13">
        <w:rPr>
          <w:lang w:eastAsia="ja-JP"/>
        </w:rPr>
        <w:fldChar w:fldCharType="begin">
          <w:fldData xml:space="preserve">PEVuZE5vdGU+PENpdGU+PEF1dGhvcj5HYXVzPC9BdXRob3I+PFllYXI+MjAwNTwvWWVhcj48UmVj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</w:fldData>
        </w:fldChar>
      </w:r>
      <w:r w:rsidR="00F96F0F">
        <w:rPr>
          <w:lang w:eastAsia="ja-JP"/>
        </w:rPr>
        <w:instrText xml:space="preserve"> ADDIN EN.CITE </w:instrText>
      </w:r>
      <w:r w:rsidR="00F96F0F">
        <w:rPr>
          <w:lang w:eastAsia="ja-JP"/>
        </w:rPr>
        <w:fldChar w:fldCharType="begin">
          <w:fldData xml:space="preserve">PEVuZE5vdGU+PENpdGU+PEF1dGhvcj5HYXVzPC9BdXRob3I+PFllYXI+MjAwNTwvWWVhcj48UmVj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</w:fldData>
        </w:fldChar>
      </w:r>
      <w:r w:rsidR="00F96F0F">
        <w:rPr>
          <w:lang w:eastAsia="ja-JP"/>
        </w:rPr>
        <w:instrText xml:space="preserve"> ADDIN EN.CITE.DATA </w:instrText>
      </w:r>
      <w:r w:rsidR="00F96F0F">
        <w:rPr>
          <w:lang w:eastAsia="ja-JP"/>
        </w:rPr>
      </w:r>
      <w:r w:rsidR="00F96F0F">
        <w:rPr>
          <w:lang w:eastAsia="ja-JP"/>
        </w:rPr>
        <w:fldChar w:fldCharType="end"/>
      </w:r>
      <w:r w:rsidR="00DB5029" w:rsidRPr="004A4A13">
        <w:rPr>
          <w:lang w:eastAsia="ja-JP"/>
        </w:rPr>
      </w:r>
      <w:r w:rsidR="00DB5029" w:rsidRPr="004A4A13">
        <w:rPr>
          <w:lang w:eastAsia="ja-JP"/>
        </w:rPr>
        <w:fldChar w:fldCharType="separate"/>
      </w:r>
      <w:r w:rsidR="00DB5029">
        <w:rPr>
          <w:noProof/>
          <w:lang w:eastAsia="ja-JP"/>
        </w:rPr>
        <w:t>(Gaus et al. 2005, Gaus 2010)</w:t>
      </w:r>
      <w:r w:rsidR="00DB5029" w:rsidRPr="004A4A13">
        <w:rPr>
          <w:lang w:eastAsia="ja-JP" w:bidi="ar-SA"/>
        </w:rPr>
        <w:fldChar w:fldCharType="end"/>
      </w:r>
      <w:r w:rsidRPr="004A4A13">
        <w:rPr>
          <w:lang w:eastAsia="ja-JP"/>
        </w:rPr>
        <w:t>.</w:t>
      </w:r>
      <w:r>
        <w:rPr>
          <w:lang w:eastAsia="ja-JP"/>
        </w:rPr>
        <w:t xml:space="preserve"> </w:t>
      </w:r>
      <w:r w:rsidRPr="004A4A13">
        <w:rPr>
          <w:lang w:eastAsia="ja-JP"/>
        </w:rPr>
        <w:t>In the early stages, CO</w:t>
      </w:r>
      <w:r w:rsidRPr="004A4A13">
        <w:rPr>
          <w:vertAlign w:val="subscript"/>
          <w:lang w:eastAsia="ja-JP"/>
        </w:rPr>
        <w:t>2</w:t>
      </w:r>
      <w:r w:rsidRPr="004A4A13">
        <w:rPr>
          <w:lang w:eastAsia="ja-JP"/>
        </w:rPr>
        <w:t xml:space="preserve"> dissolves in brine, leading to the formation of carbonic acid, which subsequently ionizes into carbonate and bicarbonate ions, resulting in a reduction of pH to approximately 3 </w:t>
      </w:r>
      <w:r w:rsidR="00DB5029" w:rsidRPr="004A4A13">
        <w:rPr>
          <w:lang w:eastAsia="ja-JP"/>
        </w:rPr>
        <w:fldChar w:fldCharType="begin">
          <w:fldData xml:space="preserve">PEVuZE5vdGU+PENpdGU+PEF1dGhvcj5HYXVzPC9BdXRob3I+PFllYXI+MjAwNTwvWWVhcj48UmVj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==
</w:fldData>
        </w:fldChar>
      </w:r>
      <w:r w:rsidR="003704F3">
        <w:rPr>
          <w:lang w:eastAsia="ja-JP"/>
        </w:rPr>
        <w:instrText xml:space="preserve"> ADDIN EN.CITE </w:instrText>
      </w:r>
      <w:r w:rsidR="003704F3">
        <w:rPr>
          <w:lang w:eastAsia="ja-JP"/>
        </w:rPr>
        <w:fldChar w:fldCharType="begin">
          <w:fldData xml:space="preserve">PEVuZE5vdGU+PENpdGU+PEF1dGhvcj5HYXVzPC9BdXRob3I+PFllYXI+MjAwNTwvWWVhcj48UmVj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==
</w:fldData>
        </w:fldChar>
      </w:r>
      <w:r w:rsidR="003704F3">
        <w:rPr>
          <w:lang w:eastAsia="ja-JP"/>
        </w:rPr>
        <w:instrText xml:space="preserve"> ADDIN EN.CITE.DATA </w:instrText>
      </w:r>
      <w:r w:rsidR="003704F3">
        <w:rPr>
          <w:lang w:eastAsia="ja-JP"/>
        </w:rPr>
      </w:r>
      <w:r w:rsidR="003704F3">
        <w:rPr>
          <w:lang w:eastAsia="ja-JP"/>
        </w:rPr>
        <w:fldChar w:fldCharType="end"/>
      </w:r>
      <w:r w:rsidR="00DB5029" w:rsidRPr="004A4A13">
        <w:rPr>
          <w:lang w:eastAsia="ja-JP"/>
        </w:rPr>
      </w:r>
      <w:r w:rsidR="00DB5029" w:rsidRPr="004A4A13">
        <w:rPr>
          <w:lang w:eastAsia="ja-JP"/>
        </w:rPr>
        <w:fldChar w:fldCharType="separate"/>
      </w:r>
      <w:r w:rsidR="00DB5029">
        <w:rPr>
          <w:noProof/>
          <w:lang w:eastAsia="ja-JP"/>
        </w:rPr>
        <w:t>(Gaus et al. 2005, Rosenbauer et al. 2005, Espinoza et al. 2011)</w:t>
      </w:r>
      <w:r w:rsidR="00DB5029" w:rsidRPr="004A4A13">
        <w:rPr>
          <w:lang w:eastAsia="ja-JP" w:bidi="ar-SA"/>
        </w:rPr>
        <w:fldChar w:fldCharType="end"/>
      </w:r>
      <w:r>
        <w:rPr>
          <w:lang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4A4A13" w14:paraId="5202534A" w14:textId="77777777" w:rsidTr="00797F2B">
        <w:trPr>
          <w:cantSplit/>
          <w:trHeight w:val="576"/>
        </w:trPr>
        <w:tc>
          <w:tcPr>
            <w:tcW w:w="8640" w:type="dxa"/>
            <w:vAlign w:val="center"/>
          </w:tcPr>
          <w:p w14:paraId="7525A67E" w14:textId="5ECC379E" w:rsidR="004A4A13" w:rsidRPr="004A4A13" w:rsidRDefault="004A4A13" w:rsidP="00797F2B">
            <w:pPr>
              <w:keepLines/>
              <w:spacing w:after="120"/>
              <w:rPr>
                <w:rFonts w:ascii="Cambria Math" w:hAnsi="Cambria Math"/>
              </w:rPr>
            </w:pPr>
            <w:r w:rsidRPr="004A4A13">
              <w:rPr>
                <w:rFonts w:ascii="Cambria Math" w:hAnsi="Cambria Math"/>
                <w:lang w:val="pt-BR" w:eastAsia="ja-JP"/>
              </w:rPr>
              <w:t>CO</w:t>
            </w:r>
            <w:r w:rsidRPr="004A4A13">
              <w:rPr>
                <w:rFonts w:ascii="Cambria Math" w:hAnsi="Cambria Math"/>
                <w:vertAlign w:val="subscript"/>
                <w:lang w:val="pt-BR" w:eastAsia="ja-JP"/>
              </w:rPr>
              <w:t>2</w:t>
            </w:r>
            <w:r w:rsidRPr="004A4A13">
              <w:rPr>
                <w:rFonts w:ascii="Cambria Math" w:hAnsi="Cambria Math"/>
                <w:lang w:val="pt-BR" w:eastAsia="ja-JP"/>
              </w:rPr>
              <w:t xml:space="preserve"> (</w:t>
            </w:r>
            <w:proofErr w:type="spellStart"/>
            <w:r w:rsidRPr="004A4A13">
              <w:rPr>
                <w:rFonts w:ascii="Cambria Math" w:hAnsi="Cambria Math"/>
                <w:lang w:val="pt-BR" w:eastAsia="ja-JP"/>
              </w:rPr>
              <w:t>gas</w:t>
            </w:r>
            <w:proofErr w:type="spellEnd"/>
            <w:r w:rsidRPr="004A4A13">
              <w:rPr>
                <w:rFonts w:ascii="Cambria Math" w:hAnsi="Cambria Math"/>
                <w:lang w:val="pt-BR" w:eastAsia="ja-JP"/>
              </w:rPr>
              <w:t>) + H</w:t>
            </w:r>
            <w:r w:rsidRPr="004A4A13">
              <w:rPr>
                <w:rFonts w:ascii="Cambria Math" w:hAnsi="Cambria Math"/>
                <w:vertAlign w:val="subscript"/>
                <w:lang w:val="pt-BR" w:eastAsia="ja-JP"/>
              </w:rPr>
              <w:t>2</w:t>
            </w:r>
            <w:r w:rsidRPr="004A4A13">
              <w:rPr>
                <w:rFonts w:ascii="Cambria Math" w:hAnsi="Cambria Math"/>
                <w:lang w:val="pt-BR" w:eastAsia="ja-JP"/>
              </w:rPr>
              <w:t xml:space="preserve">O </w:t>
            </w:r>
            <w:r w:rsidRPr="004A4A13">
              <w:rPr>
                <w:rFonts w:ascii="Cambria Math" w:hAnsi="Cambria Math" w:cs="Cambria Math"/>
                <w:lang w:val="pt-BR" w:eastAsia="ja-JP"/>
              </w:rPr>
              <w:t>⇌</w:t>
            </w:r>
            <w:r w:rsidRPr="004A4A13">
              <w:rPr>
                <w:rFonts w:ascii="Cambria Math" w:hAnsi="Cambria Math"/>
                <w:lang w:val="pt-BR" w:eastAsia="ja-JP"/>
              </w:rPr>
              <w:t xml:space="preserve"> H</w:t>
            </w:r>
            <w:r w:rsidRPr="004A4A13">
              <w:rPr>
                <w:rFonts w:ascii="Cambria Math" w:hAnsi="Cambria Math"/>
                <w:vertAlign w:val="subscript"/>
                <w:lang w:val="pt-BR" w:eastAsia="ja-JP"/>
              </w:rPr>
              <w:t>2</w:t>
            </w:r>
            <w:r w:rsidRPr="004A4A13">
              <w:rPr>
                <w:rFonts w:ascii="Cambria Math" w:hAnsi="Cambria Math"/>
                <w:lang w:val="pt-BR" w:eastAsia="ja-JP"/>
              </w:rPr>
              <w:t>CO</w:t>
            </w:r>
            <w:r w:rsidRPr="004A4A13">
              <w:rPr>
                <w:rFonts w:ascii="Cambria Math" w:hAnsi="Cambria Math"/>
                <w:vertAlign w:val="subscript"/>
                <w:lang w:val="pt-BR" w:eastAsia="ja-JP"/>
              </w:rPr>
              <w:t>3</w:t>
            </w:r>
            <w:r w:rsidRPr="004A4A13">
              <w:rPr>
                <w:rFonts w:ascii="Cambria Math" w:hAnsi="Cambria Math"/>
              </w:rPr>
              <w:t xml:space="preserve"> </w:t>
            </w:r>
          </w:p>
        </w:tc>
        <w:tc>
          <w:tcPr>
            <w:tcW w:w="710" w:type="dxa"/>
            <w:vAlign w:val="center"/>
          </w:tcPr>
          <w:p w14:paraId="407134C5" w14:textId="7797355D" w:rsidR="004A4A13" w:rsidRDefault="009757B6" w:rsidP="00797F2B">
            <w:pPr>
              <w:spacing w:after="120"/>
              <w:jc w:val="right"/>
            </w:pPr>
            <w:r>
              <w:t>(5.5)</w:t>
            </w:r>
          </w:p>
        </w:tc>
      </w:tr>
      <w:tr w:rsidR="004A4A13" w14:paraId="22F6BA93" w14:textId="77777777" w:rsidTr="00797F2B">
        <w:trPr>
          <w:cantSplit/>
          <w:trHeight w:val="576"/>
        </w:trPr>
        <w:tc>
          <w:tcPr>
            <w:tcW w:w="8640" w:type="dxa"/>
            <w:vAlign w:val="center"/>
          </w:tcPr>
          <w:p w14:paraId="393E2605" w14:textId="7634F519" w:rsidR="004A4A13" w:rsidRPr="004A4A13" w:rsidRDefault="004A4A13" w:rsidP="004A4A13">
            <w:pPr>
              <w:keepLines/>
              <w:spacing w:after="120"/>
              <w:rPr>
                <w:rFonts w:ascii="Cambria Math" w:hAnsi="Cambria Math"/>
                <w:lang w:val="pt-BR" w:eastAsia="ja-JP"/>
              </w:rPr>
            </w:pPr>
            <w:r w:rsidRPr="004A4A13">
              <w:rPr>
                <w:rFonts w:ascii="Cambria Math" w:hAnsi="Cambria Math"/>
                <w:lang w:val="pt-BR" w:eastAsia="ja-JP"/>
              </w:rPr>
              <w:t>H</w:t>
            </w:r>
            <w:r w:rsidRPr="004A4A13">
              <w:rPr>
                <w:rFonts w:ascii="Cambria Math" w:hAnsi="Cambria Math"/>
                <w:vertAlign w:val="subscript"/>
                <w:lang w:val="pt-BR" w:eastAsia="ja-JP"/>
              </w:rPr>
              <w:t>2</w:t>
            </w:r>
            <w:r w:rsidRPr="004A4A13">
              <w:rPr>
                <w:rFonts w:ascii="Cambria Math" w:hAnsi="Cambria Math"/>
                <w:lang w:val="pt-BR" w:eastAsia="ja-JP"/>
              </w:rPr>
              <w:t>CO</w:t>
            </w:r>
            <w:r w:rsidRPr="004A4A13">
              <w:rPr>
                <w:rFonts w:ascii="Cambria Math" w:hAnsi="Cambria Math"/>
                <w:vertAlign w:val="subscript"/>
                <w:lang w:val="pt-BR" w:eastAsia="ja-JP"/>
              </w:rPr>
              <w:t>3</w:t>
            </w:r>
            <w:r w:rsidRPr="004A4A13">
              <w:rPr>
                <w:rFonts w:ascii="Cambria Math" w:hAnsi="Cambria Math"/>
                <w:lang w:val="pt-BR" w:eastAsia="ja-JP"/>
              </w:rPr>
              <w:t xml:space="preserve"> </w:t>
            </w:r>
            <w:r w:rsidRPr="004A4A13">
              <w:rPr>
                <w:rFonts w:ascii="Cambria Math" w:hAnsi="Cambria Math" w:hint="eastAsia"/>
                <w:lang w:val="pt-BR" w:eastAsia="ja-JP"/>
              </w:rPr>
              <w:t>⇌</w:t>
            </w:r>
            <w:r w:rsidRPr="004A4A13">
              <w:rPr>
                <w:rFonts w:ascii="Cambria Math" w:hAnsi="Cambria Math"/>
                <w:lang w:val="pt-BR" w:eastAsia="ja-JP"/>
              </w:rPr>
              <w:t xml:space="preserve"> H</w:t>
            </w:r>
            <w:r w:rsidRPr="004A4A13">
              <w:rPr>
                <w:rFonts w:ascii="Cambria Math" w:hAnsi="Cambria Math"/>
                <w:vertAlign w:val="superscript"/>
                <w:lang w:val="pt-BR" w:eastAsia="ja-JP"/>
              </w:rPr>
              <w:t>+</w:t>
            </w:r>
            <w:r w:rsidRPr="004A4A13">
              <w:rPr>
                <w:rFonts w:ascii="Cambria Math" w:hAnsi="Cambria Math"/>
                <w:lang w:val="pt-BR" w:eastAsia="ja-JP"/>
              </w:rPr>
              <w:t xml:space="preserve"> + HCO</w:t>
            </w:r>
            <w:r w:rsidRPr="004A4A13">
              <w:rPr>
                <w:rFonts w:ascii="Cambria Math" w:hAnsi="Cambria Math"/>
                <w:vertAlign w:val="subscript"/>
                <w:lang w:val="pt-BR" w:eastAsia="ja-JP"/>
              </w:rPr>
              <w:t>3</w:t>
            </w:r>
            <w:r w:rsidRPr="004A4A13">
              <w:rPr>
                <w:rFonts w:ascii="Cambria Math" w:hAnsi="Cambria Math"/>
                <w:vertAlign w:val="superscript"/>
                <w:lang w:val="pt-BR" w:eastAsia="ja-JP"/>
              </w:rPr>
              <w:t>−</w:t>
            </w:r>
          </w:p>
        </w:tc>
        <w:tc>
          <w:tcPr>
            <w:tcW w:w="710" w:type="dxa"/>
            <w:vAlign w:val="center"/>
          </w:tcPr>
          <w:p w14:paraId="2045706D" w14:textId="2806ED35" w:rsidR="004A4A13" w:rsidRDefault="009757B6" w:rsidP="004A4A13">
            <w:pPr>
              <w:spacing w:after="120"/>
              <w:jc w:val="right"/>
            </w:pPr>
            <w:r>
              <w:t>(5.6)</w:t>
            </w:r>
          </w:p>
        </w:tc>
      </w:tr>
      <w:tr w:rsidR="004A4A13" w14:paraId="601C103D" w14:textId="77777777" w:rsidTr="00797F2B">
        <w:trPr>
          <w:cantSplit/>
          <w:trHeight w:val="576"/>
        </w:trPr>
        <w:tc>
          <w:tcPr>
            <w:tcW w:w="8640" w:type="dxa"/>
            <w:vAlign w:val="center"/>
          </w:tcPr>
          <w:p w14:paraId="3049E458" w14:textId="32E87FA8" w:rsidR="004A4A13" w:rsidRPr="004A4A13" w:rsidRDefault="004A4A13" w:rsidP="004A4A13">
            <w:pPr>
              <w:keepLines/>
              <w:spacing w:after="120"/>
              <w:rPr>
                <w:rFonts w:ascii="Cambria Math" w:hAnsi="Cambria Math"/>
                <w:lang w:val="pt-BR" w:eastAsia="ja-JP"/>
              </w:rPr>
            </w:pPr>
            <w:r w:rsidRPr="004A4A13">
              <w:rPr>
                <w:rFonts w:ascii="Cambria Math" w:hAnsi="Cambria Math"/>
                <w:lang w:eastAsia="ja-JP"/>
              </w:rPr>
              <w:lastRenderedPageBreak/>
              <w:t>HCO</w:t>
            </w:r>
            <w:r w:rsidRPr="004A4A13">
              <w:rPr>
                <w:rFonts w:ascii="Cambria Math" w:hAnsi="Cambria Math"/>
                <w:vertAlign w:val="subscript"/>
                <w:lang w:val="pt-BR" w:eastAsia="ja-JP"/>
              </w:rPr>
              <w:t>3</w:t>
            </w:r>
            <w:r w:rsidRPr="004A4A13">
              <w:rPr>
                <w:rFonts w:ascii="Cambria Math" w:hAnsi="Cambria Math"/>
                <w:vertAlign w:val="superscript"/>
                <w:lang w:val="pt-BR" w:eastAsia="ja-JP"/>
              </w:rPr>
              <w:t>−</w:t>
            </w:r>
            <w:r w:rsidRPr="004A4A13">
              <w:rPr>
                <w:rFonts w:ascii="Cambria Math" w:hAnsi="Cambria Math"/>
                <w:lang w:val="pt-BR" w:eastAsia="ja-JP"/>
              </w:rPr>
              <w:t xml:space="preserve"> </w:t>
            </w:r>
            <w:r w:rsidRPr="004A4A13">
              <w:rPr>
                <w:rFonts w:ascii="Cambria Math" w:hAnsi="Cambria Math" w:hint="eastAsia"/>
                <w:lang w:eastAsia="ja-JP"/>
              </w:rPr>
              <w:t>⇌</w:t>
            </w:r>
            <w:r w:rsidRPr="004A4A13">
              <w:rPr>
                <w:rFonts w:ascii="Cambria Math" w:hAnsi="Cambria Math"/>
                <w:lang w:eastAsia="ja-JP"/>
              </w:rPr>
              <w:t xml:space="preserve"> H</w:t>
            </w:r>
            <w:r w:rsidRPr="004A4A13">
              <w:rPr>
                <w:rFonts w:ascii="Cambria Math" w:hAnsi="Cambria Math"/>
                <w:vertAlign w:val="superscript"/>
                <w:lang w:eastAsia="ja-JP"/>
              </w:rPr>
              <w:t>+</w:t>
            </w:r>
            <w:r w:rsidRPr="004A4A13">
              <w:rPr>
                <w:rFonts w:ascii="Cambria Math" w:hAnsi="Cambria Math"/>
                <w:lang w:eastAsia="ja-JP"/>
              </w:rPr>
              <w:t xml:space="preserve"> + CO</w:t>
            </w:r>
            <w:r w:rsidRPr="004A4A13">
              <w:rPr>
                <w:rFonts w:ascii="Cambria Math" w:hAnsi="Cambria Math"/>
                <w:vertAlign w:val="subscript"/>
                <w:lang w:val="pt-BR" w:eastAsia="ja-JP"/>
              </w:rPr>
              <w:t>3</w:t>
            </w:r>
            <w:r w:rsidRPr="004A4A13">
              <w:rPr>
                <w:rFonts w:ascii="Cambria Math" w:hAnsi="Cambria Math"/>
                <w:vertAlign w:val="superscript"/>
                <w:lang w:val="pt-BR" w:eastAsia="ja-JP"/>
              </w:rPr>
              <w:t>−</w:t>
            </w:r>
          </w:p>
        </w:tc>
        <w:tc>
          <w:tcPr>
            <w:tcW w:w="710" w:type="dxa"/>
            <w:vAlign w:val="center"/>
          </w:tcPr>
          <w:p w14:paraId="1DC9C1C9" w14:textId="116D56E0" w:rsidR="004A4A13" w:rsidRDefault="009757B6" w:rsidP="004A4A13">
            <w:pPr>
              <w:spacing w:after="120"/>
              <w:jc w:val="right"/>
            </w:pPr>
            <w:r>
              <w:t>(5.7)</w:t>
            </w:r>
          </w:p>
        </w:tc>
      </w:tr>
    </w:tbl>
    <w:p w14:paraId="469D92C2" w14:textId="5EB7FF6E" w:rsidR="00DB5029" w:rsidRDefault="00DB5029" w:rsidP="00DB5029">
      <w:pPr>
        <w:jc w:val="both"/>
        <w:rPr>
          <w:lang w:eastAsia="ja-JP" w:bidi="ar-SA"/>
        </w:rPr>
      </w:pPr>
      <w:r w:rsidRPr="00DB5029">
        <w:rPr>
          <w:lang w:eastAsia="ja-JP" w:bidi="ar-SA"/>
        </w:rPr>
        <w:t>The increase in H</w:t>
      </w:r>
      <w:r w:rsidRPr="00DB5029">
        <w:rPr>
          <w:vertAlign w:val="superscript"/>
          <w:lang w:eastAsia="ja-JP" w:bidi="ar-SA"/>
        </w:rPr>
        <w:t>+</w:t>
      </w:r>
      <w:r w:rsidRPr="00DB5029">
        <w:rPr>
          <w:lang w:eastAsia="ja-JP" w:bidi="ar-SA"/>
        </w:rPr>
        <w:t xml:space="preserve"> </w:t>
      </w:r>
      <w:r>
        <w:rPr>
          <w:lang w:eastAsia="ja-JP" w:bidi="ar-SA"/>
        </w:rPr>
        <w:t>concentration</w:t>
      </w:r>
      <w:r w:rsidRPr="00DB5029">
        <w:rPr>
          <w:lang w:eastAsia="ja-JP" w:bidi="ar-SA"/>
        </w:rPr>
        <w:t xml:space="preserve"> in the brine </w:t>
      </w:r>
      <w:r>
        <w:rPr>
          <w:lang w:eastAsia="ja-JP" w:bidi="ar-SA"/>
        </w:rPr>
        <w:t>due to CO</w:t>
      </w:r>
      <w:r w:rsidRPr="00DB5029">
        <w:rPr>
          <w:vertAlign w:val="subscript"/>
          <w:lang w:eastAsia="ja-JP" w:bidi="ar-SA"/>
        </w:rPr>
        <w:t>2</w:t>
      </w:r>
      <w:r>
        <w:rPr>
          <w:vertAlign w:val="subscript"/>
          <w:lang w:eastAsia="ja-JP" w:bidi="ar-SA"/>
        </w:rPr>
        <w:t xml:space="preserve"> </w:t>
      </w:r>
      <w:r>
        <w:rPr>
          <w:lang w:eastAsia="ja-JP" w:bidi="ar-SA"/>
        </w:rPr>
        <w:t xml:space="preserve">dissolution </w:t>
      </w:r>
      <w:r w:rsidRPr="00DB5029">
        <w:rPr>
          <w:lang w:eastAsia="ja-JP" w:bidi="ar-SA"/>
        </w:rPr>
        <w:t xml:space="preserve">accelerate </w:t>
      </w:r>
      <w:r>
        <w:rPr>
          <w:lang w:eastAsia="ja-JP" w:bidi="ar-SA"/>
        </w:rPr>
        <w:t xml:space="preserve">reaction with carbonate minerals based on their fast reaction mechanism in acidic environments </w:t>
      </w:r>
      <w:r w:rsidRPr="00DB5029">
        <w:rPr>
          <w:lang w:eastAsia="ja-JP" w:bidi="ar-SA"/>
        </w:rPr>
        <w:fldChar w:fldCharType="begin"/>
      </w:r>
      <w:r w:rsidR="003704F3">
        <w:rPr>
          <w:lang w:eastAsia="ja-JP" w:bidi="ar-SA"/>
        </w:rPr>
        <w:instrText xml:space="preserve"> ADDIN EN.CITE &lt;EndNote&gt;&lt;Cite&gt;&lt;Author&gt;Palandri&lt;/Author&gt;&lt;Year&gt;2004&lt;/Year&gt;&lt;RecNum&gt;665&lt;/RecNum&gt;&lt;DisplayText&gt;(Palandri and Kharaka 2004)&lt;/DisplayText&gt;&lt;record&gt;&lt;rec-number&gt;665&lt;/rec-number&gt;&lt;foreign-keys&gt;&lt;key app="EN" db-id="xtrtpexd9zwesae9vrlxa5fbrpepps92x2sf" timestamp="1694029920" guid="7ce2f059-4190-4b82-8028-0832fb312917"&gt;665&lt;/key&gt;&lt;/foreign-keys&gt;&lt;ref-type name="Report"&gt;27&lt;/ref-type&gt;&lt;contributors&gt;&lt;authors&gt;&lt;author&gt;Palandri, James L.&lt;/author&gt;&lt;author&gt;Kharaka, Yousif K.&lt;/author&gt;&lt;/authors&gt;&lt;/contributors&gt;&lt;titles&gt;&lt;title&gt;A Compilation of Rate Parameters of Water-Mineral Interaction Kinetics for Application to Geochemical Modeling&lt;/title&gt;&lt;/titles&gt;&lt;keywords&gt;&lt;keyword&gt;ARRHENIUS EQUATION&lt;/keyword&gt;&lt;keyword&gt;CARBONATES&lt;/keyword&gt;&lt;keyword&gt;CHEMICAL REACTIONS&lt;/keyword&gt;&lt;keyword&gt;COMPUTER PROGRAMS&lt;/keyword&gt;&lt;keyword&gt;DATA REDUCTION&lt;/keyword&gt;&lt;keyword&gt;FLOW RATE&lt;/keyword&gt;&lt;keyword&gt;Fluid Mechanics&lt;/keyword&gt;&lt;keyword&gt;GEOCHEMICAL MODELING&lt;/keyword&gt;&lt;keyword&gt;GEOCHEMISTRY&lt;/keyword&gt;&lt;keyword&gt;Geology, Geochemistry and Mineralogy&lt;/keyword&gt;&lt;keyword&gt;HALIDES&lt;/keyword&gt;&lt;keyword&gt;HYDROXIDES&lt;/keyword&gt;&lt;keyword&gt;INTERACTIONS&lt;/keyword&gt;&lt;keyword&gt;KINETICS&lt;/keyword&gt;&lt;keyword&gt;MINERALS&lt;/keyword&gt;&lt;keyword&gt;OXIDES&lt;/keyword&gt;&lt;keyword&gt;PARAMETERS&lt;/keyword&gt;&lt;keyword&gt;PHOSPHATES&lt;/keyword&gt;&lt;keyword&gt;POROSITY&lt;/keyword&gt;&lt;keyword&gt;RATE EQUATIONS&lt;/keyword&gt;&lt;keyword&gt;SILICATES&lt;/keyword&gt;&lt;keyword&gt;SULFATES&lt;/keyword&gt;&lt;keyword&gt;SULFIDES&lt;/keyword&gt;&lt;keyword&gt;TABLES(DATA)&lt;/keyword&gt;&lt;keyword&gt;WATER&lt;/keyword&gt;&lt;/keywords&gt;&lt;dates&gt;&lt;year&gt;2004&lt;/year&gt;&lt;/dates&gt;&lt;urls&gt;&lt;related-urls&gt;&lt;url&gt;http://pubsdata.usgs.gov/pubs/of/2004/1068/&lt;/url&gt;&lt;/related-urls&gt;&lt;/urls&gt;&lt;/record&gt;&lt;/Cite&gt;&lt;/EndNote&gt;</w:instrText>
      </w:r>
      <w:r w:rsidRPr="00DB5029">
        <w:rPr>
          <w:lang w:eastAsia="ja-JP" w:bidi="ar-SA"/>
        </w:rPr>
        <w:fldChar w:fldCharType="separate"/>
      </w:r>
      <w:r>
        <w:rPr>
          <w:noProof/>
          <w:lang w:eastAsia="ja-JP" w:bidi="ar-SA"/>
        </w:rPr>
        <w:t>(Palandri and Kharaka 2004)</w:t>
      </w:r>
      <w:r w:rsidRPr="00DB5029">
        <w:rPr>
          <w:lang w:eastAsia="ja-JP" w:bidi="ar-SA"/>
        </w:rPr>
        <w:fldChar w:fldCharType="end"/>
      </w:r>
      <w:r w:rsidRPr="00DB5029">
        <w:rPr>
          <w:lang w:eastAsia="ja-JP" w:bidi="ar-SA"/>
        </w:rPr>
        <w:t xml:space="preserve">. </w:t>
      </w:r>
      <w:r>
        <w:rPr>
          <w:lang w:eastAsia="ja-JP" w:bidi="ar-SA"/>
        </w:rPr>
        <w:t>C</w:t>
      </w:r>
      <w:r w:rsidRPr="00DB5029">
        <w:rPr>
          <w:lang w:eastAsia="ja-JP" w:bidi="ar-SA"/>
        </w:rPr>
        <w:t>alcite exhibits the largest dissolution rate</w:t>
      </w:r>
      <w:r>
        <w:rPr>
          <w:lang w:eastAsia="ja-JP" w:bidi="ar-SA"/>
        </w:rPr>
        <w:t xml:space="preserve"> among carbonates</w:t>
      </w:r>
      <w:r w:rsidRPr="00DB5029">
        <w:rPr>
          <w:lang w:eastAsia="ja-JP" w:bidi="ar-SA"/>
        </w:rPr>
        <w:t xml:space="preserve">, being ~2–3 and ~3–4 orders of magnitude faster than dolomite and siderite, respectively </w:t>
      </w:r>
      <w:r w:rsidRPr="00DB5029">
        <w:rPr>
          <w:lang w:eastAsia="ja-JP" w:bidi="ar-SA"/>
        </w:rPr>
        <w:fldChar w:fldCharType="begin">
          <w:fldData xml:space="preserve">PEVuZE5vdGU+PENpdGU+PEF1dGhvcj5Qb2tyb3Zza3k8L0F1dGhvcj48WWVhcj4yMDA5PC9ZZWFy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</w:fldData>
        </w:fldChar>
      </w:r>
      <w:r w:rsidR="003704F3">
        <w:rPr>
          <w:lang w:eastAsia="ja-JP" w:bidi="ar-SA"/>
        </w:rPr>
        <w:instrText xml:space="preserve"> ADDIN EN.CITE </w:instrText>
      </w:r>
      <w:r w:rsidR="003704F3">
        <w:rPr>
          <w:lang w:eastAsia="ja-JP" w:bidi="ar-SA"/>
        </w:rPr>
        <w:fldChar w:fldCharType="begin">
          <w:fldData xml:space="preserve">PEVuZE5vdGU+PENpdGU+PEF1dGhvcj5Qb2tyb3Zza3k8L0F1dGhvcj48WWVhcj4yMDA5PC9ZZWFy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</w:fldData>
        </w:fldChar>
      </w:r>
      <w:r w:rsidR="003704F3">
        <w:rPr>
          <w:lang w:eastAsia="ja-JP" w:bidi="ar-SA"/>
        </w:rPr>
        <w:instrText xml:space="preserve"> ADDIN EN.CITE.DATA </w:instrText>
      </w:r>
      <w:r w:rsidR="003704F3">
        <w:rPr>
          <w:lang w:eastAsia="ja-JP" w:bidi="ar-SA"/>
        </w:rPr>
      </w:r>
      <w:r w:rsidR="003704F3">
        <w:rPr>
          <w:lang w:eastAsia="ja-JP" w:bidi="ar-SA"/>
        </w:rPr>
        <w:fldChar w:fldCharType="end"/>
      </w:r>
      <w:r w:rsidRPr="00DB5029">
        <w:rPr>
          <w:lang w:eastAsia="ja-JP" w:bidi="ar-SA"/>
        </w:rPr>
      </w:r>
      <w:r w:rsidRPr="00DB5029">
        <w:rPr>
          <w:lang w:eastAsia="ja-JP" w:bidi="ar-SA"/>
        </w:rPr>
        <w:fldChar w:fldCharType="separate"/>
      </w:r>
      <w:r>
        <w:rPr>
          <w:noProof/>
          <w:lang w:eastAsia="ja-JP" w:bidi="ar-SA"/>
        </w:rPr>
        <w:t>(Pokrovsky et al. 2009, Golubev et al. 2009, Dresel 1989)</w:t>
      </w:r>
      <w:r w:rsidRPr="00DB5029">
        <w:rPr>
          <w:lang w:eastAsia="ja-JP" w:bidi="ar-SA"/>
        </w:rPr>
        <w:fldChar w:fldCharType="end"/>
      </w:r>
      <w:r w:rsidRPr="00DB5029">
        <w:rPr>
          <w:lang w:eastAsia="ja-JP" w:bidi="ar-SA"/>
        </w:rPr>
        <w:t xml:space="preserve">. </w:t>
      </w:r>
      <w:r>
        <w:rPr>
          <w:lang w:eastAsia="ja-JP" w:bidi="ar-SA"/>
        </w:rPr>
        <w:t>In the presence of excess H</w:t>
      </w:r>
      <w:r w:rsidRPr="00DB5029">
        <w:rPr>
          <w:vertAlign w:val="superscript"/>
          <w:lang w:eastAsia="ja-JP" w:bidi="ar-SA"/>
        </w:rPr>
        <w:t>+</w:t>
      </w:r>
      <w:r>
        <w:rPr>
          <w:lang w:eastAsia="ja-JP" w:bidi="ar-SA"/>
        </w:rPr>
        <w:t xml:space="preserve"> ions, </w:t>
      </w:r>
      <w:r w:rsidR="007C5037">
        <w:rPr>
          <w:lang w:eastAsia="ja-JP" w:bidi="ar-SA"/>
        </w:rPr>
        <w:t>carbonate mineral reactions</w:t>
      </w:r>
      <w:r>
        <w:rPr>
          <w:lang w:eastAsia="ja-JP" w:bidi="ar-SA"/>
        </w:rPr>
        <w:t xml:space="preserve"> take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564"/>
        <w:gridCol w:w="796"/>
      </w:tblGrid>
      <w:tr w:rsidR="00DB5029" w14:paraId="2ED430EE" w14:textId="77777777" w:rsidTr="00797F2B">
        <w:trPr>
          <w:cantSplit/>
          <w:trHeight w:val="576"/>
        </w:trPr>
        <w:tc>
          <w:tcPr>
            <w:tcW w:w="8640" w:type="dxa"/>
            <w:vAlign w:val="center"/>
          </w:tcPr>
          <w:p w14:paraId="2D9A74DD" w14:textId="59CC820D" w:rsidR="00DB5029" w:rsidRPr="00DB5029" w:rsidRDefault="00DB5029" w:rsidP="00797F2B">
            <w:pPr>
              <w:keepLines/>
              <w:spacing w:after="120"/>
              <w:rPr>
                <w:rFonts w:ascii="Cambria Math" w:hAnsi="Cambria Math"/>
                <w:lang w:val="pt-BR"/>
              </w:rPr>
            </w:pPr>
            <w:r w:rsidRPr="00DB5029">
              <w:rPr>
                <w:rFonts w:ascii="Cambria Math" w:hAnsi="Cambria Math"/>
                <w:lang w:val="pt-BR" w:eastAsia="ja-JP"/>
              </w:rPr>
              <w:t>CaCO</w:t>
            </w:r>
            <w:r w:rsidRPr="00DB5029">
              <w:rPr>
                <w:rFonts w:ascii="Cambria Math" w:hAnsi="Cambria Math"/>
                <w:vertAlign w:val="subscript"/>
                <w:lang w:val="pt-BR" w:eastAsia="ja-JP"/>
              </w:rPr>
              <w:t>3</w:t>
            </w:r>
            <w:r w:rsidRPr="00DB5029">
              <w:rPr>
                <w:rFonts w:ascii="Cambria Math" w:hAnsi="Cambria Math"/>
                <w:lang w:val="pt-BR" w:eastAsia="ja-JP"/>
              </w:rPr>
              <w:t xml:space="preserve"> (</w:t>
            </w:r>
            <w:proofErr w:type="spellStart"/>
            <w:r w:rsidRPr="00DB5029">
              <w:rPr>
                <w:rFonts w:ascii="Cambria Math" w:hAnsi="Cambria Math"/>
                <w:lang w:val="pt-BR" w:eastAsia="ja-JP"/>
              </w:rPr>
              <w:t>calcite</w:t>
            </w:r>
            <w:proofErr w:type="spellEnd"/>
            <w:r w:rsidRPr="00DB5029">
              <w:rPr>
                <w:rFonts w:ascii="Cambria Math" w:hAnsi="Cambria Math"/>
                <w:lang w:val="pt-BR" w:eastAsia="ja-JP"/>
              </w:rPr>
              <w:t>) + H</w:t>
            </w:r>
            <w:r w:rsidRPr="00DB5029">
              <w:rPr>
                <w:rFonts w:ascii="Cambria Math" w:hAnsi="Cambria Math"/>
                <w:vertAlign w:val="superscript"/>
                <w:lang w:val="pt-BR" w:eastAsia="ja-JP"/>
              </w:rPr>
              <w:t>+</w:t>
            </w:r>
            <w:r w:rsidRPr="00DB5029">
              <w:rPr>
                <w:rFonts w:ascii="Cambria Math" w:hAnsi="Cambria Math"/>
                <w:lang w:val="pt-BR" w:eastAsia="ja-JP"/>
              </w:rPr>
              <w:t xml:space="preserve"> </w:t>
            </w:r>
            <w:r w:rsidRPr="00DB5029">
              <w:rPr>
                <w:rFonts w:ascii="Cambria Math" w:hAnsi="Cambria Math" w:hint="eastAsia"/>
                <w:lang w:val="pt-BR" w:eastAsia="ja-JP"/>
              </w:rPr>
              <w:t>⇌</w:t>
            </w:r>
            <w:r w:rsidRPr="00DB5029">
              <w:rPr>
                <w:rFonts w:ascii="Cambria Math" w:hAnsi="Cambria Math"/>
                <w:lang w:val="pt-BR" w:eastAsia="ja-JP"/>
              </w:rPr>
              <w:t xml:space="preserve"> Ca</w:t>
            </w:r>
            <w:r w:rsidRPr="00DB5029">
              <w:rPr>
                <w:rFonts w:ascii="Cambria Math" w:hAnsi="Cambria Math"/>
                <w:vertAlign w:val="superscript"/>
                <w:lang w:val="pt-BR" w:eastAsia="ja-JP"/>
              </w:rPr>
              <w:t>2+</w:t>
            </w:r>
            <w:r w:rsidRPr="00DB5029">
              <w:rPr>
                <w:rFonts w:ascii="Cambria Math" w:hAnsi="Cambria Math"/>
                <w:lang w:val="pt-BR" w:eastAsia="ja-JP"/>
              </w:rPr>
              <w:t xml:space="preserve"> + HCO</w:t>
            </w:r>
            <w:r w:rsidRPr="00DB5029">
              <w:rPr>
                <w:rFonts w:ascii="Cambria Math" w:hAnsi="Cambria Math"/>
                <w:vertAlign w:val="subscript"/>
                <w:lang w:val="pt-BR" w:eastAsia="ja-JP"/>
              </w:rPr>
              <w:t>3</w:t>
            </w:r>
            <w:r w:rsidRPr="00DB5029">
              <w:rPr>
                <w:rFonts w:ascii="Cambria Math" w:hAnsi="Cambria Math"/>
                <w:vertAlign w:val="superscript"/>
                <w:lang w:val="pt-BR" w:eastAsia="ja-JP"/>
              </w:rPr>
              <w:t>−</w:t>
            </w:r>
          </w:p>
        </w:tc>
        <w:tc>
          <w:tcPr>
            <w:tcW w:w="710" w:type="dxa"/>
            <w:vAlign w:val="center"/>
          </w:tcPr>
          <w:p w14:paraId="198217B5" w14:textId="54F7D957" w:rsidR="00DB5029" w:rsidRDefault="009757B6" w:rsidP="00797F2B">
            <w:pPr>
              <w:spacing w:after="120"/>
              <w:jc w:val="right"/>
            </w:pPr>
            <w:r>
              <w:t>(5.8)</w:t>
            </w:r>
          </w:p>
        </w:tc>
      </w:tr>
      <w:tr w:rsidR="007C5037" w:rsidRPr="007C5037" w14:paraId="25656775" w14:textId="77777777" w:rsidTr="00797F2B">
        <w:trPr>
          <w:cantSplit/>
          <w:trHeight w:val="576"/>
        </w:trPr>
        <w:tc>
          <w:tcPr>
            <w:tcW w:w="8640" w:type="dxa"/>
            <w:vAlign w:val="center"/>
          </w:tcPr>
          <w:p w14:paraId="4F1AE32C" w14:textId="0F6EDF55" w:rsidR="007C5037" w:rsidRPr="00DB5029" w:rsidRDefault="007C5037" w:rsidP="007C5037">
            <w:pPr>
              <w:keepLines/>
              <w:spacing w:after="120"/>
              <w:rPr>
                <w:rFonts w:ascii="Cambria Math" w:hAnsi="Cambria Math"/>
                <w:lang w:val="pt-BR" w:eastAsia="ja-JP"/>
              </w:rPr>
            </w:pPr>
            <w:proofErr w:type="spellStart"/>
            <w:proofErr w:type="gramStart"/>
            <w:r w:rsidRPr="00DB5029">
              <w:rPr>
                <w:rFonts w:ascii="Cambria Math" w:hAnsi="Cambria Math"/>
                <w:lang w:val="pt-BR" w:eastAsia="ja-JP"/>
              </w:rPr>
              <w:t>Ca</w:t>
            </w:r>
            <w:r>
              <w:rPr>
                <w:rFonts w:ascii="Cambria Math" w:hAnsi="Cambria Math"/>
                <w:lang w:val="pt-BR" w:eastAsia="ja-JP"/>
              </w:rPr>
              <w:t>Mg</w:t>
            </w:r>
            <w:proofErr w:type="spellEnd"/>
            <w:r>
              <w:rPr>
                <w:rFonts w:ascii="Cambria Math" w:hAnsi="Cambria Math"/>
                <w:lang w:val="pt-BR" w:eastAsia="ja-JP"/>
              </w:rPr>
              <w:t>(</w:t>
            </w:r>
            <w:proofErr w:type="gramEnd"/>
            <w:r w:rsidRPr="00DB5029">
              <w:rPr>
                <w:rFonts w:ascii="Cambria Math" w:hAnsi="Cambria Math"/>
                <w:lang w:val="pt-BR" w:eastAsia="ja-JP"/>
              </w:rPr>
              <w:t>CO</w:t>
            </w:r>
            <w:r w:rsidRPr="00DB5029">
              <w:rPr>
                <w:rFonts w:ascii="Cambria Math" w:hAnsi="Cambria Math"/>
                <w:vertAlign w:val="subscript"/>
                <w:lang w:val="pt-BR" w:eastAsia="ja-JP"/>
              </w:rPr>
              <w:t>3</w:t>
            </w:r>
            <w:r>
              <w:rPr>
                <w:rFonts w:ascii="Cambria Math" w:hAnsi="Cambria Math"/>
                <w:lang w:val="pt-BR" w:eastAsia="ja-JP"/>
              </w:rPr>
              <w:t>)</w:t>
            </w:r>
            <w:r w:rsidRPr="007C5037">
              <w:rPr>
                <w:rFonts w:ascii="Cambria Math" w:hAnsi="Cambria Math"/>
                <w:vertAlign w:val="subscript"/>
                <w:lang w:val="pt-BR" w:eastAsia="ja-JP"/>
              </w:rPr>
              <w:t>2</w:t>
            </w:r>
            <w:r w:rsidRPr="00DB5029">
              <w:rPr>
                <w:rFonts w:ascii="Cambria Math" w:hAnsi="Cambria Math"/>
                <w:lang w:val="pt-BR" w:eastAsia="ja-JP"/>
              </w:rPr>
              <w:t xml:space="preserve"> (</w:t>
            </w:r>
            <w:r>
              <w:rPr>
                <w:rFonts w:ascii="Cambria Math" w:hAnsi="Cambria Math"/>
                <w:lang w:val="pt-BR" w:eastAsia="ja-JP"/>
              </w:rPr>
              <w:t>dolomite</w:t>
            </w:r>
            <w:r w:rsidRPr="00DB5029">
              <w:rPr>
                <w:rFonts w:ascii="Cambria Math" w:hAnsi="Cambria Math"/>
                <w:lang w:val="pt-BR" w:eastAsia="ja-JP"/>
              </w:rPr>
              <w:t xml:space="preserve">) + </w:t>
            </w:r>
            <w:r>
              <w:rPr>
                <w:rFonts w:ascii="Cambria Math" w:hAnsi="Cambria Math"/>
                <w:lang w:val="pt-BR" w:eastAsia="ja-JP"/>
              </w:rPr>
              <w:t>2</w:t>
            </w:r>
            <w:r w:rsidRPr="00DB5029">
              <w:rPr>
                <w:rFonts w:ascii="Cambria Math" w:hAnsi="Cambria Math"/>
                <w:lang w:val="pt-BR" w:eastAsia="ja-JP"/>
              </w:rPr>
              <w:t>H</w:t>
            </w:r>
            <w:r w:rsidRPr="00DB5029">
              <w:rPr>
                <w:rFonts w:ascii="Cambria Math" w:hAnsi="Cambria Math"/>
                <w:vertAlign w:val="superscript"/>
                <w:lang w:val="pt-BR" w:eastAsia="ja-JP"/>
              </w:rPr>
              <w:t>+</w:t>
            </w:r>
            <w:r w:rsidRPr="00DB5029">
              <w:rPr>
                <w:rFonts w:ascii="Cambria Math" w:hAnsi="Cambria Math"/>
                <w:lang w:val="pt-BR" w:eastAsia="ja-JP"/>
              </w:rPr>
              <w:t xml:space="preserve"> </w:t>
            </w:r>
            <w:r w:rsidRPr="00DB5029">
              <w:rPr>
                <w:rFonts w:ascii="Cambria Math" w:hAnsi="Cambria Math" w:hint="eastAsia"/>
                <w:lang w:val="pt-BR" w:eastAsia="ja-JP"/>
              </w:rPr>
              <w:t>⇌</w:t>
            </w:r>
            <w:r w:rsidRPr="00DB5029">
              <w:rPr>
                <w:rFonts w:ascii="Cambria Math" w:hAnsi="Cambria Math"/>
                <w:lang w:val="pt-BR" w:eastAsia="ja-JP"/>
              </w:rPr>
              <w:t xml:space="preserve"> Ca</w:t>
            </w:r>
            <w:r w:rsidRPr="00DB5029">
              <w:rPr>
                <w:rFonts w:ascii="Cambria Math" w:hAnsi="Cambria Math"/>
                <w:vertAlign w:val="superscript"/>
                <w:lang w:val="pt-BR" w:eastAsia="ja-JP"/>
              </w:rPr>
              <w:t>2+</w:t>
            </w:r>
            <w:r w:rsidRPr="00DB5029">
              <w:rPr>
                <w:rFonts w:ascii="Cambria Math" w:hAnsi="Cambria Math"/>
                <w:lang w:val="pt-BR" w:eastAsia="ja-JP"/>
              </w:rPr>
              <w:t xml:space="preserve"> +</w:t>
            </w:r>
            <w:r>
              <w:rPr>
                <w:rFonts w:ascii="Cambria Math" w:hAnsi="Cambria Math"/>
                <w:lang w:val="pt-BR" w:eastAsia="ja-JP"/>
              </w:rPr>
              <w:t xml:space="preserve"> Mg</w:t>
            </w:r>
            <w:r w:rsidRPr="00DB5029">
              <w:rPr>
                <w:rFonts w:ascii="Cambria Math" w:hAnsi="Cambria Math"/>
                <w:vertAlign w:val="superscript"/>
                <w:lang w:val="pt-BR" w:eastAsia="ja-JP"/>
              </w:rPr>
              <w:t>2+</w:t>
            </w:r>
            <w:r w:rsidRPr="00DB5029">
              <w:rPr>
                <w:rFonts w:ascii="Cambria Math" w:hAnsi="Cambria Math"/>
                <w:lang w:val="pt-BR" w:eastAsia="ja-JP"/>
              </w:rPr>
              <w:t xml:space="preserve"> </w:t>
            </w:r>
            <w:r>
              <w:rPr>
                <w:rFonts w:ascii="Cambria Math" w:hAnsi="Cambria Math"/>
                <w:lang w:val="pt-BR" w:eastAsia="ja-JP"/>
              </w:rPr>
              <w:t>+</w:t>
            </w:r>
            <w:r w:rsidRPr="00DB5029">
              <w:rPr>
                <w:rFonts w:ascii="Cambria Math" w:hAnsi="Cambria Math"/>
                <w:lang w:val="pt-BR" w:eastAsia="ja-JP"/>
              </w:rPr>
              <w:t xml:space="preserve"> </w:t>
            </w:r>
            <w:r>
              <w:rPr>
                <w:rFonts w:ascii="Cambria Math" w:hAnsi="Cambria Math"/>
                <w:lang w:val="pt-BR" w:eastAsia="ja-JP"/>
              </w:rPr>
              <w:t>2</w:t>
            </w:r>
            <w:r w:rsidRPr="00DB5029">
              <w:rPr>
                <w:rFonts w:ascii="Cambria Math" w:hAnsi="Cambria Math"/>
                <w:lang w:val="pt-BR" w:eastAsia="ja-JP"/>
              </w:rPr>
              <w:t>HCO</w:t>
            </w:r>
            <w:r w:rsidRPr="00DB5029">
              <w:rPr>
                <w:rFonts w:ascii="Cambria Math" w:hAnsi="Cambria Math"/>
                <w:vertAlign w:val="subscript"/>
                <w:lang w:val="pt-BR" w:eastAsia="ja-JP"/>
              </w:rPr>
              <w:t>3</w:t>
            </w:r>
            <w:r w:rsidRPr="00DB5029">
              <w:rPr>
                <w:rFonts w:ascii="Cambria Math" w:hAnsi="Cambria Math"/>
                <w:vertAlign w:val="superscript"/>
                <w:lang w:val="pt-BR" w:eastAsia="ja-JP"/>
              </w:rPr>
              <w:t>−</w:t>
            </w:r>
          </w:p>
        </w:tc>
        <w:tc>
          <w:tcPr>
            <w:tcW w:w="710" w:type="dxa"/>
            <w:vAlign w:val="center"/>
          </w:tcPr>
          <w:p w14:paraId="5589E00E" w14:textId="18B9EC64" w:rsidR="007C5037" w:rsidRPr="007C5037" w:rsidRDefault="009757B6" w:rsidP="007C5037">
            <w:pPr>
              <w:spacing w:after="120"/>
              <w:jc w:val="right"/>
              <w:rPr>
                <w:lang w:val="pt-BR"/>
              </w:rPr>
            </w:pPr>
            <w:r>
              <w:t>(5.9)</w:t>
            </w:r>
          </w:p>
        </w:tc>
      </w:tr>
      <w:tr w:rsidR="007C5037" w:rsidRPr="007C5037" w14:paraId="2354893F" w14:textId="77777777" w:rsidTr="00797F2B">
        <w:trPr>
          <w:cantSplit/>
          <w:trHeight w:val="576"/>
        </w:trPr>
        <w:tc>
          <w:tcPr>
            <w:tcW w:w="8640" w:type="dxa"/>
            <w:vAlign w:val="center"/>
          </w:tcPr>
          <w:p w14:paraId="09B082F1" w14:textId="4462D842" w:rsidR="007C5037" w:rsidRPr="00DB5029" w:rsidRDefault="007C5037" w:rsidP="007C5037">
            <w:pPr>
              <w:keepLines/>
              <w:spacing w:after="120"/>
              <w:rPr>
                <w:rFonts w:ascii="Cambria Math" w:hAnsi="Cambria Math"/>
                <w:lang w:val="pt-BR" w:eastAsia="ja-JP"/>
              </w:rPr>
            </w:pPr>
            <w:r>
              <w:rPr>
                <w:rFonts w:ascii="Cambria Math" w:hAnsi="Cambria Math"/>
                <w:lang w:val="pt-BR" w:eastAsia="ja-JP"/>
              </w:rPr>
              <w:t>Fe</w:t>
            </w:r>
            <w:r w:rsidRPr="00DB5029">
              <w:rPr>
                <w:rFonts w:ascii="Cambria Math" w:hAnsi="Cambria Math"/>
                <w:lang w:val="pt-BR" w:eastAsia="ja-JP"/>
              </w:rPr>
              <w:t>CO</w:t>
            </w:r>
            <w:r w:rsidRPr="00DB5029">
              <w:rPr>
                <w:rFonts w:ascii="Cambria Math" w:hAnsi="Cambria Math"/>
                <w:vertAlign w:val="subscript"/>
                <w:lang w:val="pt-BR" w:eastAsia="ja-JP"/>
              </w:rPr>
              <w:t>3</w:t>
            </w:r>
            <w:r w:rsidRPr="00DB5029">
              <w:rPr>
                <w:rFonts w:ascii="Cambria Math" w:hAnsi="Cambria Math"/>
                <w:lang w:val="pt-BR" w:eastAsia="ja-JP"/>
              </w:rPr>
              <w:t xml:space="preserve"> (</w:t>
            </w:r>
            <w:r>
              <w:rPr>
                <w:rFonts w:ascii="Cambria Math" w:hAnsi="Cambria Math"/>
                <w:lang w:val="pt-BR" w:eastAsia="ja-JP"/>
              </w:rPr>
              <w:t>siderite</w:t>
            </w:r>
            <w:r w:rsidRPr="00DB5029">
              <w:rPr>
                <w:rFonts w:ascii="Cambria Math" w:hAnsi="Cambria Math"/>
                <w:lang w:val="pt-BR" w:eastAsia="ja-JP"/>
              </w:rPr>
              <w:t>) + H</w:t>
            </w:r>
            <w:r w:rsidRPr="00DB5029">
              <w:rPr>
                <w:rFonts w:ascii="Cambria Math" w:hAnsi="Cambria Math"/>
                <w:vertAlign w:val="superscript"/>
                <w:lang w:val="pt-BR" w:eastAsia="ja-JP"/>
              </w:rPr>
              <w:t>+</w:t>
            </w:r>
            <w:r w:rsidRPr="00DB5029">
              <w:rPr>
                <w:rFonts w:ascii="Cambria Math" w:hAnsi="Cambria Math"/>
                <w:lang w:val="pt-BR" w:eastAsia="ja-JP"/>
              </w:rPr>
              <w:t xml:space="preserve"> </w:t>
            </w:r>
            <w:r w:rsidRPr="00DB5029">
              <w:rPr>
                <w:rFonts w:ascii="Cambria Math" w:hAnsi="Cambria Math" w:hint="eastAsia"/>
                <w:lang w:val="pt-BR" w:eastAsia="ja-JP"/>
              </w:rPr>
              <w:t>⇌</w:t>
            </w:r>
            <w:r w:rsidRPr="00DB5029">
              <w:rPr>
                <w:rFonts w:ascii="Cambria Math" w:hAnsi="Cambria Math"/>
                <w:lang w:val="pt-BR" w:eastAsia="ja-JP"/>
              </w:rPr>
              <w:t xml:space="preserve"> </w:t>
            </w:r>
            <w:r>
              <w:rPr>
                <w:rFonts w:ascii="Cambria Math" w:hAnsi="Cambria Math"/>
                <w:lang w:val="pt-BR" w:eastAsia="ja-JP"/>
              </w:rPr>
              <w:t>Fe</w:t>
            </w:r>
            <w:r w:rsidRPr="00DB5029">
              <w:rPr>
                <w:rFonts w:ascii="Cambria Math" w:hAnsi="Cambria Math"/>
                <w:vertAlign w:val="superscript"/>
                <w:lang w:val="pt-BR" w:eastAsia="ja-JP"/>
              </w:rPr>
              <w:t>2+</w:t>
            </w:r>
            <w:r w:rsidRPr="00DB5029">
              <w:rPr>
                <w:rFonts w:ascii="Cambria Math" w:hAnsi="Cambria Math"/>
                <w:lang w:val="pt-BR" w:eastAsia="ja-JP"/>
              </w:rPr>
              <w:t xml:space="preserve"> + HCO</w:t>
            </w:r>
            <w:r w:rsidRPr="00DB5029">
              <w:rPr>
                <w:rFonts w:ascii="Cambria Math" w:hAnsi="Cambria Math"/>
                <w:vertAlign w:val="subscript"/>
                <w:lang w:val="pt-BR" w:eastAsia="ja-JP"/>
              </w:rPr>
              <w:t>3</w:t>
            </w:r>
            <w:r w:rsidRPr="00DB5029">
              <w:rPr>
                <w:rFonts w:ascii="Cambria Math" w:hAnsi="Cambria Math"/>
                <w:vertAlign w:val="superscript"/>
                <w:lang w:val="pt-BR" w:eastAsia="ja-JP"/>
              </w:rPr>
              <w:t>−</w:t>
            </w:r>
          </w:p>
        </w:tc>
        <w:tc>
          <w:tcPr>
            <w:tcW w:w="710" w:type="dxa"/>
            <w:vAlign w:val="center"/>
          </w:tcPr>
          <w:p w14:paraId="539C040F" w14:textId="090255C5" w:rsidR="007C5037" w:rsidRPr="007C5037" w:rsidRDefault="009757B6" w:rsidP="007C5037">
            <w:pPr>
              <w:spacing w:after="120"/>
              <w:jc w:val="right"/>
              <w:rPr>
                <w:lang w:val="pt-BR"/>
              </w:rPr>
            </w:pPr>
            <w:r>
              <w:t>(5.10)</w:t>
            </w:r>
          </w:p>
        </w:tc>
      </w:tr>
    </w:tbl>
    <w:p w14:paraId="2FD8E844" w14:textId="1BAE5480" w:rsidR="00176D93" w:rsidRDefault="007C5037" w:rsidP="00DB5029">
      <w:pPr>
        <w:jc w:val="both"/>
        <w:rPr>
          <w:lang w:eastAsia="ja-JP" w:bidi="ar-SA"/>
        </w:rPr>
      </w:pPr>
      <w:r>
        <w:rPr>
          <w:lang w:eastAsia="ja-JP" w:bidi="ar-SA"/>
        </w:rPr>
        <w:t>In the example of</w:t>
      </w:r>
      <w:r w:rsidR="00DB5029" w:rsidRPr="00DB5029">
        <w:rPr>
          <w:lang w:eastAsia="ja-JP" w:bidi="ar-SA"/>
        </w:rPr>
        <w:t xml:space="preserve"> </w:t>
      </w:r>
      <w:r w:rsidR="00DB5029">
        <w:rPr>
          <w:lang w:eastAsia="ja-JP" w:bidi="ar-SA"/>
        </w:rPr>
        <w:t>calcite dissolution</w:t>
      </w:r>
      <w:r w:rsidR="00DB5029" w:rsidRPr="00DB5029">
        <w:rPr>
          <w:lang w:eastAsia="ja-JP" w:bidi="ar-SA"/>
        </w:rPr>
        <w:t xml:space="preserve">, the reactant is consumed quickly, and the reaction ceases at an equilibrium pH of 4.5–5.0 </w:t>
      </w:r>
      <w:r w:rsidR="00DB5029" w:rsidRPr="00DB5029">
        <w:rPr>
          <w:lang w:eastAsia="ja-JP" w:bidi="ar-SA"/>
        </w:rPr>
        <w:fldChar w:fldCharType="begin">
          <w:fldData xml:space="preserve">PEVuZE5vdGU+PENpdGU+PEF1dGhvcj5HYXVzPC9BdXRob3I+PFllYXI+MjAwNTwvWWVhcj48UmVj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==
</w:fldData>
        </w:fldChar>
      </w:r>
      <w:r w:rsidR="00F96F0F">
        <w:rPr>
          <w:lang w:eastAsia="ja-JP" w:bidi="ar-SA"/>
        </w:rPr>
        <w:instrText xml:space="preserve"> ADDIN EN.CITE </w:instrText>
      </w:r>
      <w:r w:rsidR="00F96F0F">
        <w:rPr>
          <w:lang w:eastAsia="ja-JP" w:bidi="ar-SA"/>
        </w:rPr>
        <w:fldChar w:fldCharType="begin">
          <w:fldData xml:space="preserve">PEVuZE5vdGU+PENpdGU+PEF1dGhvcj5HYXVzPC9BdXRob3I+PFllYXI+MjAwNTwvWWVhcj48UmVj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==
</w:fldData>
        </w:fldChar>
      </w:r>
      <w:r w:rsidR="00F96F0F">
        <w:rPr>
          <w:lang w:eastAsia="ja-JP" w:bidi="ar-SA"/>
        </w:rPr>
        <w:instrText xml:space="preserve"> ADDIN EN.CITE.DATA </w:instrText>
      </w:r>
      <w:r w:rsidR="00F96F0F">
        <w:rPr>
          <w:lang w:eastAsia="ja-JP" w:bidi="ar-SA"/>
        </w:rPr>
      </w:r>
      <w:r w:rsidR="00F96F0F">
        <w:rPr>
          <w:lang w:eastAsia="ja-JP" w:bidi="ar-SA"/>
        </w:rPr>
        <w:fldChar w:fldCharType="end"/>
      </w:r>
      <w:r w:rsidR="00DB5029" w:rsidRPr="00DB5029">
        <w:rPr>
          <w:lang w:eastAsia="ja-JP" w:bidi="ar-SA"/>
        </w:rPr>
      </w:r>
      <w:r w:rsidR="00DB5029" w:rsidRPr="00DB5029">
        <w:rPr>
          <w:lang w:eastAsia="ja-JP" w:bidi="ar-SA"/>
        </w:rPr>
        <w:fldChar w:fldCharType="separate"/>
      </w:r>
      <w:r w:rsidR="00DB5029">
        <w:rPr>
          <w:noProof/>
          <w:lang w:eastAsia="ja-JP" w:bidi="ar-SA"/>
        </w:rPr>
        <w:t>(Gaus et al. 2005, Espinoza et al. 2011)</w:t>
      </w:r>
      <w:r w:rsidR="00DB5029" w:rsidRPr="00DB5029">
        <w:rPr>
          <w:lang w:eastAsia="ja-JP" w:bidi="ar-SA"/>
        </w:rPr>
        <w:fldChar w:fldCharType="end"/>
      </w:r>
      <w:r w:rsidR="00DB5029">
        <w:rPr>
          <w:lang w:eastAsia="ja-JP" w:bidi="ar-SA"/>
        </w:rPr>
        <w:t>.</w:t>
      </w:r>
      <w:r w:rsidR="00176D93">
        <w:rPr>
          <w:lang w:eastAsia="ja-JP" w:bidi="ar-SA"/>
        </w:rPr>
        <w:t xml:space="preserve"> </w:t>
      </w:r>
      <w:r w:rsidR="000F3ABC">
        <w:rPr>
          <w:lang w:eastAsia="ja-JP" w:bidi="ar-SA"/>
        </w:rPr>
        <w:t>On the other hand</w:t>
      </w:r>
      <w:r w:rsidR="00176D93" w:rsidRPr="00176D93">
        <w:rPr>
          <w:lang w:eastAsia="ja-JP" w:bidi="ar-SA"/>
        </w:rPr>
        <w:t xml:space="preserve">, </w:t>
      </w:r>
      <w:r w:rsidR="000F3ABC">
        <w:rPr>
          <w:lang w:eastAsia="ja-JP" w:bidi="ar-SA"/>
        </w:rPr>
        <w:t xml:space="preserve">the dissolution of </w:t>
      </w:r>
      <w:r w:rsidR="00176D93" w:rsidRPr="00176D93">
        <w:rPr>
          <w:lang w:eastAsia="ja-JP" w:bidi="ar-SA"/>
        </w:rPr>
        <w:t xml:space="preserve">aluminosilicates </w:t>
      </w:r>
      <w:r w:rsidR="000F3ABC">
        <w:rPr>
          <w:lang w:eastAsia="ja-JP" w:bidi="ar-SA"/>
        </w:rPr>
        <w:t xml:space="preserve">(e.g. </w:t>
      </w:r>
      <w:r w:rsidR="00176D93" w:rsidRPr="00176D93">
        <w:rPr>
          <w:lang w:eastAsia="ja-JP" w:bidi="ar-SA"/>
        </w:rPr>
        <w:t>feldspars, micas, and clays</w:t>
      </w:r>
      <w:r w:rsidR="000F3ABC">
        <w:rPr>
          <w:lang w:eastAsia="ja-JP" w:bidi="ar-SA"/>
        </w:rPr>
        <w:t>)</w:t>
      </w:r>
      <w:r w:rsidR="00176D93" w:rsidRPr="00176D93">
        <w:rPr>
          <w:lang w:eastAsia="ja-JP" w:bidi="ar-SA"/>
        </w:rPr>
        <w:t xml:space="preserve"> can </w:t>
      </w:r>
      <w:r w:rsidR="000F3ABC">
        <w:rPr>
          <w:lang w:eastAsia="ja-JP" w:bidi="ar-SA"/>
        </w:rPr>
        <w:t xml:space="preserve">persist over significantly longer periods, thereby stabilizing the </w:t>
      </w:r>
      <w:r w:rsidR="00176D93" w:rsidRPr="00176D93">
        <w:rPr>
          <w:lang w:eastAsia="ja-JP" w:bidi="ar-SA"/>
        </w:rPr>
        <w:t xml:space="preserve">pH </w:t>
      </w:r>
      <w:r w:rsidR="000F3ABC">
        <w:rPr>
          <w:lang w:eastAsia="ja-JP" w:bidi="ar-SA"/>
        </w:rPr>
        <w:t xml:space="preserve">at around </w:t>
      </w:r>
      <w:r w:rsidR="00176D93" w:rsidRPr="00176D93">
        <w:rPr>
          <w:lang w:eastAsia="ja-JP" w:bidi="ar-SA"/>
        </w:rPr>
        <w:t>8</w:t>
      </w:r>
      <w:r w:rsidR="000F3ABC">
        <w:rPr>
          <w:lang w:eastAsia="ja-JP" w:bidi="ar-SA"/>
        </w:rPr>
        <w:t>.</w:t>
      </w:r>
      <w:r w:rsidR="00176D93">
        <w:rPr>
          <w:lang w:eastAsia="ja-JP" w:bidi="ar-SA"/>
        </w:rPr>
        <w:t xml:space="preserve"> </w:t>
      </w:r>
      <w:r w:rsidR="000F3ABC">
        <w:rPr>
          <w:lang w:eastAsia="ja-JP" w:bidi="ar-SA"/>
        </w:rPr>
        <w:t>Reaction between felspars and carbonic acid arising from CO</w:t>
      </w:r>
      <w:r w:rsidR="000F3ABC" w:rsidRPr="000F3ABC">
        <w:rPr>
          <w:vertAlign w:val="subscript"/>
          <w:lang w:eastAsia="ja-JP" w:bidi="ar-SA"/>
        </w:rPr>
        <w:t>2</w:t>
      </w:r>
      <w:r w:rsidR="000F3ABC">
        <w:rPr>
          <w:lang w:eastAsia="ja-JP" w:bidi="ar-SA"/>
        </w:rPr>
        <w:t xml:space="preserve"> dissolution lead to the formation of secondary minerals (primarily kaolinite) and release of cations in the brine</w:t>
      </w:r>
      <w:r w:rsidR="009F2BA9">
        <w:rPr>
          <w:lang w:eastAsia="ja-JP" w:bidi="ar-SA"/>
        </w:rPr>
        <w:t xml:space="preserve"> </w:t>
      </w:r>
      <w:r w:rsidR="009F2BA9">
        <w:rPr>
          <w:lang w:eastAsia="ja-JP" w:bidi="ar-SA"/>
        </w:rPr>
        <w:fldChar w:fldCharType="begin"/>
      </w:r>
      <w:r w:rsidR="009776F0">
        <w:rPr>
          <w:lang w:eastAsia="ja-JP" w:bidi="ar-SA"/>
        </w:rPr>
        <w:instrText xml:space="preserve"> ADDIN EN.CITE &lt;EndNote&gt;&lt;Cite&gt;&lt;Author&gt;Tutolo&lt;/Author&gt;&lt;Year&gt;2015&lt;/Year&gt;&lt;RecNum&gt;1180&lt;/RecNum&gt;&lt;DisplayText&gt;(Tutolo et al. 2015)&lt;/DisplayText&gt;&lt;record&gt;&lt;rec-number&gt;1180&lt;/rec-number&gt;&lt;foreign-keys&gt;&lt;key app="EN" db-id="xtrtpexd9zwesae9vrlxa5fbrpepps92x2sf" timestamp="1698779028" guid="02d81bc7-23af-454a-a48c-5ba85a773082"&gt;1180&lt;/key&gt;&lt;/foreign-keys&gt;&lt;ref-type name="Journal Article"&gt;17&lt;/ref-type&gt;&lt;contributors&gt;&lt;authors&gt;&lt;author&gt;Tutolo, Benjamin M.&lt;/author&gt;&lt;author&gt;Luhmann, Andrew J.&lt;/author&gt;&lt;author&gt;Kong, Xiang-Zhao&lt;/author&gt;&lt;author&gt;Saar, Martin O.&lt;/author&gt;&lt;author&gt;Seyfried, William E.&lt;/author&gt;&lt;/authors&gt;&lt;/contributors&gt;&lt;titles&gt;&lt;title&gt;CO2 sequestration in feldspar-rich sandstone: Coupled evolution of fluid chemistry, mineral reaction rates, and hydrogeochemical properties&lt;/title&gt;&lt;secondary-title&gt;Geochimica et Cosmochimica Acta&lt;/secondary-title&gt;&lt;/titles&gt;&lt;periodical&gt;&lt;full-title&gt;Geochimica et Cosmochimica Acta&lt;/full-title&gt;&lt;/periodical&gt;&lt;pages&gt;132-154&lt;/pages&gt;&lt;volume&gt;160&lt;/volume&gt;&lt;dates&gt;&lt;year&gt;2015&lt;/year&gt;&lt;pub-dates&gt;&lt;date&gt;2015/07/01/&lt;/date&gt;&lt;/pub-dates&gt;&lt;/dates&gt;&lt;isbn&gt;0016-7037&lt;/isbn&gt;&lt;urls&gt;&lt;related-urls&gt;&lt;url&gt;https://www.sciencedirect.com/science/article/pii/S0016703715001957&lt;/url&gt;&lt;/related-urls&gt;&lt;/urls&gt;&lt;electronic-resource-num&gt;https://doi.org/10.1016/j.gca.2015.04.002&lt;/electronic-resource-num&gt;&lt;/record&gt;&lt;/Cite&gt;&lt;/EndNote&gt;</w:instrText>
      </w:r>
      <w:r w:rsidR="009F2BA9">
        <w:rPr>
          <w:lang w:eastAsia="ja-JP" w:bidi="ar-SA"/>
        </w:rPr>
        <w:fldChar w:fldCharType="separate"/>
      </w:r>
      <w:r w:rsidR="009F2BA9">
        <w:rPr>
          <w:noProof/>
          <w:lang w:eastAsia="ja-JP" w:bidi="ar-SA"/>
        </w:rPr>
        <w:t>(Tutolo et al. 2015)</w:t>
      </w:r>
      <w:r w:rsidR="009F2BA9">
        <w:rPr>
          <w:lang w:eastAsia="ja-JP" w:bidi="ar-SA"/>
        </w:rPr>
        <w:fldChar w:fldCharType="end"/>
      </w:r>
      <w:r w:rsidR="000F3ABC">
        <w:rPr>
          <w:lang w:eastAsia="ja-JP" w:bidi="ar-SA"/>
        </w:rPr>
        <w:t xml:space="preserve">. Conversely, the reaction between carbonic acid and clays </w:t>
      </w:r>
      <w:r w:rsidR="009F2BA9">
        <w:rPr>
          <w:lang w:eastAsia="ja-JP" w:bidi="ar-SA"/>
        </w:rPr>
        <w:t xml:space="preserve">mainly </w:t>
      </w:r>
      <w:r w:rsidR="000F3ABC">
        <w:rPr>
          <w:lang w:eastAsia="ja-JP" w:bidi="ar-SA"/>
        </w:rPr>
        <w:t>involves ion exchange and water adsorption processes rather than direct carbonation reactions</w:t>
      </w:r>
      <w:r w:rsidR="009776F0">
        <w:rPr>
          <w:lang w:eastAsia="ja-JP" w:bidi="ar-SA"/>
        </w:rPr>
        <w:t xml:space="preserve"> </w:t>
      </w:r>
      <w:r w:rsidR="009776F0">
        <w:rPr>
          <w:lang w:eastAsia="ja-JP" w:bidi="ar-SA"/>
        </w:rPr>
        <w:fldChar w:fldCharType="begin"/>
      </w:r>
      <w:r w:rsidR="00830689">
        <w:rPr>
          <w:lang w:eastAsia="ja-JP" w:bidi="ar-SA"/>
        </w:rPr>
        <w:instrText xml:space="preserve"> ADDIN EN.CITE &lt;EndNote&gt;&lt;Cite&gt;&lt;Author&gt;Espinoza&lt;/Author&gt;&lt;Year&gt;2012&lt;/Year&gt;&lt;RecNum&gt;1181&lt;/RecNum&gt;&lt;DisplayText&gt;(Espinoza and Santamarina 2012)&lt;/DisplayText&gt;&lt;record&gt;&lt;rec-number&gt;1181&lt;/rec-number&gt;&lt;foreign-keys&gt;&lt;key app="EN" db-id="xtrtpexd9zwesae9vrlxa5fbrpepps92x2sf" timestamp="1698779300" guid="85eb5cad-93ff-4664-b45c-3ce296f4d26f"&gt;1181&lt;/key&gt;&lt;/foreign-keys&gt;&lt;ref-type name="Journal Article"&gt;17&lt;/ref-type&gt;&lt;contributors&gt;&lt;authors&gt;&lt;author&gt;Espinoza, D. Nicolas&lt;/author&gt;&lt;author&gt;Santamarina, J. Carlos&lt;/author&gt;&lt;/authors&gt;&lt;/contributors&gt;&lt;titles&gt;&lt;title&gt;Clay interaction with liquid and supercritical CO2: The relevance of electrical and capillary forces&lt;/title&gt;&lt;secondary-title&gt;International Journal of Greenhouse Gas Control&lt;/secondary-title&gt;&lt;/titles&gt;&lt;periodical&gt;&lt;full-title&gt;International Journal of Greenhouse Gas Control&lt;/full-title&gt;&lt;/periodical&gt;&lt;pages&gt;351-362&lt;/pages&gt;&lt;volume&gt;10&lt;/volume&gt;&lt;keywords&gt;&lt;keyword&gt;Carbon geological storage&lt;/keyword&gt;&lt;keyword&gt;Cap rock&lt;/keyword&gt;&lt;keyword&gt;Phyllosilicates&lt;/keyword&gt;&lt;keyword&gt;Mineral fluid interaction&lt;/keyword&gt;&lt;keyword&gt;Swelling pressure&lt;/keyword&gt;&lt;keyword&gt;Desiccation crack&lt;/keyword&gt;&lt;keyword&gt;Sealing capacity&lt;/keyword&gt;&lt;/keywords&gt;&lt;dates&gt;&lt;year&gt;2012&lt;/year&gt;&lt;pub-dates&gt;&lt;date&gt;2012/09/01/&lt;/date&gt;&lt;/pub-dates&gt;&lt;/dates&gt;&lt;isbn&gt;1750-5836&lt;/isbn&gt;&lt;urls&gt;&lt;related-urls&gt;&lt;url&gt;https://doi.org/10.1016/j.ijggc.2012.06.020&lt;/url&gt;&lt;/related-urls&gt;&lt;/urls&gt;&lt;electronic-resource-num&gt;https://doi.org/10.1016/j.ijggc.2012.06.020&lt;/electronic-resource-num&gt;&lt;/record&gt;&lt;/Cite&gt;&lt;/EndNote&gt;</w:instrText>
      </w:r>
      <w:r w:rsidR="009776F0">
        <w:rPr>
          <w:lang w:eastAsia="ja-JP" w:bidi="ar-SA"/>
        </w:rPr>
        <w:fldChar w:fldCharType="separate"/>
      </w:r>
      <w:r w:rsidR="009776F0">
        <w:rPr>
          <w:noProof/>
          <w:lang w:eastAsia="ja-JP" w:bidi="ar-SA"/>
        </w:rPr>
        <w:t>(Espinoza and Santamarina 2012)</w:t>
      </w:r>
      <w:r w:rsidR="009776F0">
        <w:rPr>
          <w:lang w:eastAsia="ja-JP" w:bidi="ar-SA"/>
        </w:rPr>
        <w:fldChar w:fldCharType="end"/>
      </w:r>
      <w:r w:rsidR="000F3ABC">
        <w:rPr>
          <w:lang w:eastAsia="ja-JP" w:bidi="ar-SA"/>
        </w:rPr>
        <w:t xml:space="preserve">. </w:t>
      </w:r>
      <w:r w:rsidR="00176D93" w:rsidRPr="00176D93">
        <w:rPr>
          <w:lang w:eastAsia="ja-JP" w:bidi="ar-SA"/>
        </w:rPr>
        <w:t xml:space="preserve">A secondary </w:t>
      </w:r>
      <w:r w:rsidR="00176D93">
        <w:rPr>
          <w:lang w:eastAsia="ja-JP" w:bidi="ar-SA"/>
        </w:rPr>
        <w:t>reaction is the alteration</w:t>
      </w:r>
      <w:r w:rsidR="00176D93" w:rsidRPr="00176D93">
        <w:rPr>
          <w:lang w:eastAsia="ja-JP" w:bidi="ar-SA"/>
        </w:rPr>
        <w:t xml:space="preserve"> of feldspars </w:t>
      </w:r>
      <w:r w:rsidR="009776F0">
        <w:rPr>
          <w:lang w:eastAsia="ja-JP" w:bidi="ar-SA"/>
        </w:rPr>
        <w:t xml:space="preserve">in high </w:t>
      </w:r>
      <w:r w:rsidR="00176D93" w:rsidRPr="00176D93">
        <w:rPr>
          <w:lang w:eastAsia="ja-JP" w:bidi="ar-SA"/>
        </w:rPr>
        <w:t>calcium ion</w:t>
      </w:r>
      <w:r w:rsidR="009776F0">
        <w:rPr>
          <w:lang w:eastAsia="ja-JP" w:bidi="ar-SA"/>
        </w:rPr>
        <w:t xml:space="preserve"> concentration</w:t>
      </w:r>
      <w:r w:rsidR="00176D93" w:rsidRPr="00176D93">
        <w:rPr>
          <w:lang w:eastAsia="ja-JP" w:bidi="ar-SA"/>
        </w:rPr>
        <w:t xml:space="preserve"> deriving from carbonate</w:t>
      </w:r>
      <w:r w:rsidR="00176D93">
        <w:rPr>
          <w:lang w:eastAsia="ja-JP" w:bidi="ar-SA"/>
        </w:rPr>
        <w:t xml:space="preserve"> dissolution on top of </w:t>
      </w:r>
      <w:r w:rsidR="009776F0">
        <w:rPr>
          <w:lang w:eastAsia="ja-JP" w:bidi="ar-SA"/>
        </w:rPr>
        <w:t>naturally</w:t>
      </w:r>
      <w:r w:rsidR="00176D93" w:rsidRPr="00176D93">
        <w:rPr>
          <w:lang w:eastAsia="ja-JP" w:bidi="ar-SA"/>
        </w:rPr>
        <w:t xml:space="preserve"> </w:t>
      </w:r>
      <w:r w:rsidR="009776F0">
        <w:rPr>
          <w:lang w:eastAsia="ja-JP" w:bidi="ar-SA"/>
        </w:rPr>
        <w:t>existing</w:t>
      </w:r>
      <w:r w:rsidR="00176D93" w:rsidRPr="00176D93">
        <w:rPr>
          <w:lang w:eastAsia="ja-JP" w:bidi="ar-SA"/>
        </w:rPr>
        <w:t xml:space="preserve"> </w:t>
      </w:r>
      <w:r w:rsidR="009776F0">
        <w:rPr>
          <w:lang w:eastAsia="ja-JP" w:bidi="ar-SA"/>
        </w:rPr>
        <w:t>in the brine before CO</w:t>
      </w:r>
      <w:r w:rsidR="009776F0" w:rsidRPr="009776F0">
        <w:rPr>
          <w:vertAlign w:val="subscript"/>
          <w:lang w:eastAsia="ja-JP" w:bidi="ar-SA"/>
        </w:rPr>
        <w:t>2</w:t>
      </w:r>
      <w:r w:rsidR="009776F0">
        <w:rPr>
          <w:lang w:eastAsia="ja-JP" w:bidi="ar-SA"/>
        </w:rPr>
        <w:t xml:space="preserve"> injection </w:t>
      </w:r>
      <w:r w:rsidR="00176D93" w:rsidRPr="00176D93">
        <w:rPr>
          <w:lang w:eastAsia="ja-JP" w:bidi="ar-SA"/>
        </w:rPr>
        <w:fldChar w:fldCharType="begin">
          <w:fldData xml:space="preserve">PEVuZE5vdGU+PENpdGU+PEF1dGhvcj5HdW50ZXI8L0F1dGhvcj48WWVhcj4xOTk3PC9ZZWFyPjxS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</w:fldData>
        </w:fldChar>
      </w:r>
      <w:r w:rsidR="00F96F0F">
        <w:rPr>
          <w:lang w:eastAsia="ja-JP" w:bidi="ar-SA"/>
        </w:rPr>
        <w:instrText xml:space="preserve"> ADDIN EN.CITE </w:instrText>
      </w:r>
      <w:r w:rsidR="00F96F0F">
        <w:rPr>
          <w:lang w:eastAsia="ja-JP" w:bidi="ar-SA"/>
        </w:rPr>
        <w:fldChar w:fldCharType="begin">
          <w:fldData xml:space="preserve">PEVuZE5vdGU+PENpdGU+PEF1dGhvcj5HdW50ZXI8L0F1dGhvcj48WWVhcj4xOTk3PC9ZZWFyPjxS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</w:fldData>
        </w:fldChar>
      </w:r>
      <w:r w:rsidR="00F96F0F">
        <w:rPr>
          <w:lang w:eastAsia="ja-JP" w:bidi="ar-SA"/>
        </w:rPr>
        <w:instrText xml:space="preserve"> ADDIN EN.CITE.DATA </w:instrText>
      </w:r>
      <w:r w:rsidR="00F96F0F">
        <w:rPr>
          <w:lang w:eastAsia="ja-JP" w:bidi="ar-SA"/>
        </w:rPr>
      </w:r>
      <w:r w:rsidR="00F96F0F">
        <w:rPr>
          <w:lang w:eastAsia="ja-JP" w:bidi="ar-SA"/>
        </w:rPr>
        <w:fldChar w:fldCharType="end"/>
      </w:r>
      <w:r w:rsidR="00176D93" w:rsidRPr="00176D93">
        <w:rPr>
          <w:lang w:eastAsia="ja-JP" w:bidi="ar-SA"/>
        </w:rPr>
      </w:r>
      <w:r w:rsidR="00176D93" w:rsidRPr="00176D93">
        <w:rPr>
          <w:lang w:eastAsia="ja-JP" w:bidi="ar-SA"/>
        </w:rPr>
        <w:fldChar w:fldCharType="separate"/>
      </w:r>
      <w:r w:rsidR="00176D93">
        <w:rPr>
          <w:noProof/>
          <w:lang w:eastAsia="ja-JP" w:bidi="ar-SA"/>
        </w:rPr>
        <w:t>(Gunter et al. 1997, Gaus et al. 2005)</w:t>
      </w:r>
      <w:r w:rsidR="00176D93" w:rsidRPr="00176D93">
        <w:rPr>
          <w:lang w:eastAsia="ja-JP" w:bidi="ar-SA"/>
        </w:rPr>
        <w:fldChar w:fldCharType="end"/>
      </w:r>
      <w:r w:rsidR="00176D93" w:rsidRPr="00176D93">
        <w:rPr>
          <w:lang w:eastAsia="ja-JP" w:bidi="ar-SA"/>
        </w:rPr>
        <w:t xml:space="preserve">. An example is the </w:t>
      </w:r>
      <w:r w:rsidR="00176D93" w:rsidRPr="00176D93">
        <w:rPr>
          <w:lang w:eastAsia="ja-JP" w:bidi="ar-SA"/>
        </w:rPr>
        <w:lastRenderedPageBreak/>
        <w:t>dissolution of albite consuming Ca</w:t>
      </w:r>
      <w:r w:rsidR="00176D93" w:rsidRPr="00176D93">
        <w:rPr>
          <w:vertAlign w:val="superscript"/>
          <w:lang w:eastAsia="ja-JP" w:bidi="ar-SA"/>
        </w:rPr>
        <w:t>2+</w:t>
      </w:r>
      <w:r w:rsidR="00176D93" w:rsidRPr="00176D93">
        <w:rPr>
          <w:lang w:eastAsia="ja-JP" w:bidi="ar-SA"/>
        </w:rPr>
        <w:t xml:space="preserve"> and leading to the precipitation of calcite and kaolinite </w:t>
      </w:r>
      <w:r w:rsidR="00176D93" w:rsidRPr="00176D93">
        <w:rPr>
          <w:lang w:eastAsia="ja-JP" w:bidi="ar-SA"/>
        </w:rPr>
        <w:fldChar w:fldCharType="begin"/>
      </w:r>
      <w:r w:rsidR="00F96F0F">
        <w:rPr>
          <w:lang w:eastAsia="ja-JP" w:bidi="ar-SA"/>
        </w:rPr>
        <w:instrText xml:space="preserve"> ADDIN EN.CITE &lt;EndNote&gt;&lt;Cite&gt;&lt;Author&gt;Gaus&lt;/Author&gt;&lt;Year&gt;2005&lt;/Year&gt;&lt;RecNum&gt;669&lt;/RecNum&gt;&lt;DisplayText&gt;(Gaus et al. 2005)&lt;/DisplayText&gt;&lt;record&gt;&lt;rec-number&gt;669&lt;/rec-number&gt;&lt;foreign-keys&gt;&lt;key app="EN" db-id="xtrtpexd9zwesae9vrlxa5fbrpepps92x2sf" timestamp="1694031266" guid="c1d534da-df6c-44eb-872b-f4b34e17f29b"&gt;669&lt;/key&gt;&lt;/foreign-keys&gt;&lt;ref-type name="Journal Article"&gt;17&lt;/ref-type&gt;&lt;contributors&gt;&lt;authors&gt;&lt;author&gt;Gaus, Irina&lt;/author&gt;&lt;author&gt;Azaroual, Mohamed&lt;/author&gt;&lt;author&gt;Czernichowski-Lauriol, Isabelle&lt;/author&gt;&lt;/authors&gt;&lt;/contributors&gt;&lt;titles&gt;&lt;title&gt;Reactive transport modelling of the impact of CO2 injection on the clayey cap rock at Sleipner (North Sea)&lt;/title&gt;&lt;secondary-title&gt;Chemical Geology&lt;/secondary-title&gt;&lt;/titles&gt;&lt;periodical&gt;&lt;full-title&gt;Chemical Geology&lt;/full-title&gt;&lt;/periodical&gt;&lt;pages&gt;319-337&lt;/pages&gt;&lt;volume&gt;217&lt;/volume&gt;&lt;number&gt;3-4&lt;/number&gt;&lt;keywords&gt;&lt;keyword&gt;Earth Sciences&lt;/keyword&gt;&lt;keyword&gt;Sciences of the Universe&lt;/keyword&gt;&lt;/keywords&gt;&lt;dates&gt;&lt;year&gt;2005&lt;/year&gt;&lt;/dates&gt;&lt;publisher&gt;Elsevier&lt;/publisher&gt;&lt;isbn&gt;0009-2541&lt;/isbn&gt;&lt;urls&gt;&lt;related-urls&gt;&lt;url&gt;https://doi.org/10.1016/j.chemgeo.2004.12.016&lt;/url&gt;&lt;/related-urls&gt;&lt;/urls&gt;&lt;electronic-resource-num&gt;10.1016/j.chemgeo.2004.12.016&lt;/electronic-resource-num&gt;&lt;/record&gt;&lt;/Cite&gt;&lt;/EndNote&gt;</w:instrText>
      </w:r>
      <w:r w:rsidR="00176D93" w:rsidRPr="00176D93">
        <w:rPr>
          <w:lang w:eastAsia="ja-JP" w:bidi="ar-SA"/>
        </w:rPr>
        <w:fldChar w:fldCharType="separate"/>
      </w:r>
      <w:r w:rsidR="00176D93">
        <w:rPr>
          <w:noProof/>
          <w:lang w:eastAsia="ja-JP" w:bidi="ar-SA"/>
        </w:rPr>
        <w:t>(Gaus et al. 2005)</w:t>
      </w:r>
      <w:r w:rsidR="00176D93" w:rsidRPr="00176D93">
        <w:rPr>
          <w:lang w:eastAsia="ja-JP" w:bidi="ar-SA"/>
        </w:rPr>
        <w:fldChar w:fldCharType="end"/>
      </w:r>
      <w:r w:rsidR="00176D93">
        <w:rPr>
          <w:lang w:eastAsia="ja-JP" w:bidi="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564"/>
        <w:gridCol w:w="796"/>
      </w:tblGrid>
      <w:tr w:rsidR="00176D93" w14:paraId="7E8FE1B9" w14:textId="77777777" w:rsidTr="00797F2B">
        <w:trPr>
          <w:cantSplit/>
          <w:trHeight w:val="576"/>
        </w:trPr>
        <w:tc>
          <w:tcPr>
            <w:tcW w:w="8640" w:type="dxa"/>
            <w:vAlign w:val="center"/>
          </w:tcPr>
          <w:p w14:paraId="78E8F913" w14:textId="7DDD14A5" w:rsidR="00176D93" w:rsidRPr="00C82A9D" w:rsidRDefault="009776F0" w:rsidP="00797F2B">
            <w:pPr>
              <w:keepLines/>
              <w:spacing w:after="120"/>
              <w:rPr>
                <w:rFonts w:ascii="Cambria Math" w:hAnsi="Cambria Math"/>
              </w:rPr>
            </w:pPr>
            <w:r w:rsidRPr="00C82A9D">
              <w:rPr>
                <w:rFonts w:ascii="Cambria Math" w:hAnsi="Cambria Math"/>
                <w:lang w:eastAsia="ja-JP"/>
              </w:rPr>
              <w:t>2NaAlSi</w:t>
            </w:r>
            <w:r w:rsidRPr="00C82A9D">
              <w:rPr>
                <w:rFonts w:ascii="Cambria Math" w:hAnsi="Cambria Math"/>
                <w:vertAlign w:val="subscript"/>
                <w:lang w:eastAsia="ja-JP"/>
              </w:rPr>
              <w:t>3</w:t>
            </w:r>
            <w:r w:rsidRPr="00C82A9D">
              <w:rPr>
                <w:rFonts w:ascii="Cambria Math" w:hAnsi="Cambria Math"/>
                <w:lang w:eastAsia="ja-JP"/>
              </w:rPr>
              <w:t>O</w:t>
            </w:r>
            <w:r w:rsidRPr="00C82A9D">
              <w:rPr>
                <w:rFonts w:ascii="Cambria Math" w:hAnsi="Cambria Math"/>
                <w:vertAlign w:val="subscript"/>
                <w:lang w:eastAsia="ja-JP"/>
              </w:rPr>
              <w:t>8</w:t>
            </w:r>
            <w:r w:rsidRPr="00C82A9D">
              <w:rPr>
                <w:rFonts w:ascii="Cambria Math" w:hAnsi="Cambria Math"/>
                <w:lang w:eastAsia="ja-JP"/>
              </w:rPr>
              <w:t xml:space="preserve"> (albite) + CO</w:t>
            </w:r>
            <w:r w:rsidRPr="00C82A9D">
              <w:rPr>
                <w:rFonts w:ascii="Cambria Math" w:hAnsi="Cambria Math"/>
                <w:vertAlign w:val="subscript"/>
                <w:lang w:eastAsia="ja-JP"/>
              </w:rPr>
              <w:t>2</w:t>
            </w:r>
            <w:r w:rsidRPr="00C82A9D">
              <w:rPr>
                <w:rFonts w:ascii="Cambria Math" w:hAnsi="Cambria Math"/>
                <w:lang w:eastAsia="ja-JP"/>
              </w:rPr>
              <w:t xml:space="preserve"> + 2H</w:t>
            </w:r>
            <w:r w:rsidRPr="00C82A9D">
              <w:rPr>
                <w:rFonts w:ascii="Cambria Math" w:hAnsi="Cambria Math"/>
                <w:vertAlign w:val="subscript"/>
                <w:lang w:eastAsia="ja-JP"/>
              </w:rPr>
              <w:t>2</w:t>
            </w:r>
            <w:r w:rsidRPr="00C82A9D">
              <w:rPr>
                <w:rFonts w:ascii="Cambria Math" w:hAnsi="Cambria Math"/>
                <w:lang w:eastAsia="ja-JP"/>
              </w:rPr>
              <w:t>O + Ca</w:t>
            </w:r>
            <w:r w:rsidRPr="00C82A9D">
              <w:rPr>
                <w:rFonts w:ascii="Cambria Math" w:hAnsi="Cambria Math"/>
                <w:vertAlign w:val="superscript"/>
                <w:lang w:eastAsia="ja-JP"/>
              </w:rPr>
              <w:t>2+</w:t>
            </w:r>
            <w:r w:rsidRPr="00C82A9D">
              <w:rPr>
                <w:rFonts w:ascii="Cambria Math" w:hAnsi="Cambria Math"/>
                <w:lang w:eastAsia="ja-JP"/>
              </w:rPr>
              <w:t xml:space="preserve"> </w:t>
            </w:r>
            <w:r w:rsidR="00BD23BF" w:rsidRPr="00C82A9D">
              <w:rPr>
                <w:rFonts w:ascii="Cambria Math" w:hAnsi="Cambria Math" w:hint="eastAsia"/>
                <w:lang w:eastAsia="ja-JP"/>
              </w:rPr>
              <w:t>⇌</w:t>
            </w:r>
            <w:r w:rsidRPr="00C82A9D">
              <w:rPr>
                <w:rFonts w:ascii="Cambria Math" w:hAnsi="Cambria Math"/>
                <w:lang w:eastAsia="ja-JP"/>
              </w:rPr>
              <w:t xml:space="preserve"> 4SiO</w:t>
            </w:r>
            <w:r w:rsidRPr="00C82A9D">
              <w:rPr>
                <w:rFonts w:ascii="Cambria Math" w:hAnsi="Cambria Math"/>
                <w:vertAlign w:val="subscript"/>
                <w:lang w:eastAsia="ja-JP"/>
              </w:rPr>
              <w:t>2</w:t>
            </w:r>
            <w:r w:rsidRPr="00C82A9D">
              <w:rPr>
                <w:rFonts w:ascii="Cambria Math" w:hAnsi="Cambria Math"/>
                <w:lang w:eastAsia="ja-JP"/>
              </w:rPr>
              <w:t xml:space="preserve"> (chalcedony) + CaCO</w:t>
            </w:r>
            <w:r w:rsidRPr="00C82A9D">
              <w:rPr>
                <w:rFonts w:ascii="Cambria Math" w:hAnsi="Cambria Math"/>
                <w:vertAlign w:val="subscript"/>
                <w:lang w:eastAsia="ja-JP"/>
              </w:rPr>
              <w:t>3</w:t>
            </w:r>
            <w:r w:rsidRPr="00C82A9D">
              <w:rPr>
                <w:rFonts w:ascii="Cambria Math" w:hAnsi="Cambria Math"/>
                <w:lang w:eastAsia="ja-JP"/>
              </w:rPr>
              <w:t xml:space="preserve"> (calcite) + Al</w:t>
            </w:r>
            <w:r w:rsidRPr="00C82A9D">
              <w:rPr>
                <w:rFonts w:ascii="Cambria Math" w:hAnsi="Cambria Math"/>
                <w:vertAlign w:val="subscript"/>
                <w:lang w:eastAsia="ja-JP"/>
              </w:rPr>
              <w:t>2</w:t>
            </w:r>
            <w:r w:rsidRPr="00C82A9D">
              <w:rPr>
                <w:rFonts w:ascii="Cambria Math" w:hAnsi="Cambria Math"/>
                <w:lang w:eastAsia="ja-JP"/>
              </w:rPr>
              <w:t>Si</w:t>
            </w:r>
            <w:r w:rsidRPr="00C82A9D">
              <w:rPr>
                <w:rFonts w:ascii="Cambria Math" w:hAnsi="Cambria Math"/>
                <w:vertAlign w:val="subscript"/>
                <w:lang w:eastAsia="ja-JP"/>
              </w:rPr>
              <w:t>2</w:t>
            </w:r>
            <w:r w:rsidRPr="00C82A9D">
              <w:rPr>
                <w:rFonts w:ascii="Cambria Math" w:hAnsi="Cambria Math"/>
                <w:lang w:eastAsia="ja-JP"/>
              </w:rPr>
              <w:t>O</w:t>
            </w:r>
            <w:r w:rsidRPr="00C82A9D">
              <w:rPr>
                <w:rFonts w:ascii="Cambria Math" w:hAnsi="Cambria Math"/>
                <w:vertAlign w:val="subscript"/>
                <w:lang w:eastAsia="ja-JP"/>
              </w:rPr>
              <w:t>5</w:t>
            </w:r>
            <w:r w:rsidRPr="00C82A9D">
              <w:rPr>
                <w:rFonts w:ascii="Cambria Math" w:hAnsi="Cambria Math"/>
                <w:lang w:eastAsia="ja-JP"/>
              </w:rPr>
              <w:t>(OH)</w:t>
            </w:r>
            <w:r w:rsidRPr="00C82A9D">
              <w:rPr>
                <w:rFonts w:ascii="Cambria Math" w:hAnsi="Cambria Math"/>
                <w:vertAlign w:val="subscript"/>
                <w:lang w:eastAsia="ja-JP"/>
              </w:rPr>
              <w:t>4</w:t>
            </w:r>
            <w:r w:rsidRPr="00C82A9D">
              <w:rPr>
                <w:rFonts w:ascii="Cambria Math" w:hAnsi="Cambria Math"/>
                <w:lang w:eastAsia="ja-JP"/>
              </w:rPr>
              <w:t xml:space="preserve"> (kaolinite) + 2Na</w:t>
            </w:r>
            <w:r w:rsidRPr="00C82A9D">
              <w:rPr>
                <w:rFonts w:ascii="Cambria Math" w:hAnsi="Cambria Math"/>
                <w:vertAlign w:val="superscript"/>
                <w:lang w:eastAsia="ja-JP"/>
              </w:rPr>
              <w:t>+</w:t>
            </w:r>
          </w:p>
        </w:tc>
        <w:tc>
          <w:tcPr>
            <w:tcW w:w="710" w:type="dxa"/>
            <w:vAlign w:val="center"/>
          </w:tcPr>
          <w:p w14:paraId="1CA845F1" w14:textId="2EDE6F9C" w:rsidR="00176D93" w:rsidRDefault="009757B6" w:rsidP="00797F2B">
            <w:pPr>
              <w:spacing w:after="120"/>
              <w:jc w:val="right"/>
            </w:pPr>
            <w:r>
              <w:t>(5.11)</w:t>
            </w:r>
          </w:p>
        </w:tc>
      </w:tr>
    </w:tbl>
    <w:p w14:paraId="78EBA65E" w14:textId="58FC14F9" w:rsidR="00BD23BF" w:rsidRDefault="009776F0" w:rsidP="009776F0">
      <w:pPr>
        <w:jc w:val="both"/>
        <w:rPr>
          <w:lang w:eastAsia="ja-JP" w:bidi="ar-SA"/>
        </w:rPr>
      </w:pPr>
      <w:r>
        <w:rPr>
          <w:lang w:eastAsia="ja-JP" w:bidi="ar-SA"/>
        </w:rPr>
        <w:t xml:space="preserve">According to </w:t>
      </w:r>
      <w:r>
        <w:rPr>
          <w:b/>
          <w:bCs/>
          <w:lang w:eastAsia="ja-JP" w:bidi="ar-SA"/>
        </w:rPr>
        <w:t xml:space="preserve">Equation </w:t>
      </w:r>
      <w:r w:rsidR="005823A5">
        <w:rPr>
          <w:b/>
          <w:bCs/>
          <w:lang w:eastAsia="ja-JP" w:bidi="ar-SA"/>
        </w:rPr>
        <w:t>5.11</w:t>
      </w:r>
      <w:r>
        <w:rPr>
          <w:lang w:eastAsia="ja-JP" w:bidi="ar-SA"/>
        </w:rPr>
        <w:t>, CO</w:t>
      </w:r>
      <w:r w:rsidRPr="009776F0">
        <w:rPr>
          <w:vertAlign w:val="subscript"/>
          <w:lang w:eastAsia="ja-JP" w:bidi="ar-SA"/>
        </w:rPr>
        <w:t>2</w:t>
      </w:r>
      <w:r>
        <w:t xml:space="preserve"> </w:t>
      </w:r>
      <w:r w:rsidR="00BD23BF">
        <w:t>can be</w:t>
      </w:r>
      <w:r>
        <w:t xml:space="preserve"> sequestered in the form of calcite. </w:t>
      </w:r>
      <w:r w:rsidR="000D070D">
        <w:t>Alternatively</w:t>
      </w:r>
      <w:r w:rsidR="00BD23BF">
        <w:t xml:space="preserve">, the secondary reaction of anorthite (Ca-rich feldspar) </w:t>
      </w:r>
      <w:r w:rsidR="000D070D">
        <w:t xml:space="preserve">is </w:t>
      </w:r>
      <w:r w:rsidR="00923F8B">
        <w:t>quicker</w:t>
      </w:r>
      <w:r w:rsidR="000D070D">
        <w:t xml:space="preserve"> than albite and </w:t>
      </w:r>
      <w:r w:rsidR="00BD23BF">
        <w:t>can sequester CO</w:t>
      </w:r>
      <w:r w:rsidR="00BD23BF" w:rsidRPr="00BD23BF">
        <w:rPr>
          <w:vertAlign w:val="subscript"/>
        </w:rPr>
        <w:t>2</w:t>
      </w:r>
      <w:r w:rsidR="00BD23BF">
        <w:t xml:space="preserve"> without requiring Ca+ ions in the brine </w:t>
      </w:r>
      <w:r w:rsidR="00BD23BF" w:rsidRPr="00176D93">
        <w:rPr>
          <w:lang w:eastAsia="ja-JP" w:bidi="ar-SA"/>
        </w:rPr>
        <w:fldChar w:fldCharType="begin"/>
      </w:r>
      <w:r w:rsidR="00F96F0F">
        <w:rPr>
          <w:lang w:eastAsia="ja-JP" w:bidi="ar-SA"/>
        </w:rPr>
        <w:instrText xml:space="preserve"> ADDIN EN.CITE &lt;EndNote&gt;&lt;Cite&gt;&lt;Author&gt;Gaus&lt;/Author&gt;&lt;Year&gt;2005&lt;/Year&gt;&lt;RecNum&gt;669&lt;/RecNum&gt;&lt;DisplayText&gt;(Gaus et al. 2005)&lt;/DisplayText&gt;&lt;record&gt;&lt;rec-number&gt;669&lt;/rec-number&gt;&lt;foreign-keys&gt;&lt;key app="EN" db-id="xtrtpexd9zwesae9vrlxa5fbrpepps92x2sf" timestamp="1694031266" guid="c1d534da-df6c-44eb-872b-f4b34e17f29b"&gt;669&lt;/key&gt;&lt;/foreign-keys&gt;&lt;ref-type name="Journal Article"&gt;17&lt;/ref-type&gt;&lt;contributors&gt;&lt;authors&gt;&lt;author&gt;Gaus, Irina&lt;/author&gt;&lt;author&gt;Azaroual, Mohamed&lt;/author&gt;&lt;author&gt;Czernichowski-Lauriol, Isabelle&lt;/author&gt;&lt;/authors&gt;&lt;/contributors&gt;&lt;titles&gt;&lt;title&gt;Reactive transport modelling of the impact of CO2 injection on the clayey cap rock at Sleipner (North Sea)&lt;/title&gt;&lt;secondary-title&gt;Chemical Geology&lt;/secondary-title&gt;&lt;/titles&gt;&lt;periodical&gt;&lt;full-title&gt;Chemical Geology&lt;/full-title&gt;&lt;/periodical&gt;&lt;pages&gt;319-337&lt;/pages&gt;&lt;volume&gt;217&lt;/volume&gt;&lt;number&gt;3-4&lt;/number&gt;&lt;keywords&gt;&lt;keyword&gt;Earth Sciences&lt;/keyword&gt;&lt;keyword&gt;Sciences of the Universe&lt;/keyword&gt;&lt;/keywords&gt;&lt;dates&gt;&lt;year&gt;2005&lt;/year&gt;&lt;/dates&gt;&lt;publisher&gt;Elsevier&lt;/publisher&gt;&lt;isbn&gt;0009-2541&lt;/isbn&gt;&lt;urls&gt;&lt;related-urls&gt;&lt;url&gt;https://doi.org/10.1016/j.chemgeo.2004.12.016&lt;/url&gt;&lt;/related-urls&gt;&lt;/urls&gt;&lt;electronic-resource-num&gt;10.1016/j.chemgeo.2004.12.016&lt;/electronic-resource-num&gt;&lt;/record&gt;&lt;/Cite&gt;&lt;/EndNote&gt;</w:instrText>
      </w:r>
      <w:r w:rsidR="00BD23BF" w:rsidRPr="00176D93">
        <w:rPr>
          <w:lang w:eastAsia="ja-JP" w:bidi="ar-SA"/>
        </w:rPr>
        <w:fldChar w:fldCharType="separate"/>
      </w:r>
      <w:r w:rsidR="00BD23BF">
        <w:rPr>
          <w:noProof/>
          <w:lang w:eastAsia="ja-JP" w:bidi="ar-SA"/>
        </w:rPr>
        <w:t>(Gaus et al. 2005)</w:t>
      </w:r>
      <w:r w:rsidR="00BD23BF" w:rsidRPr="00176D93">
        <w:rPr>
          <w:lang w:eastAsia="ja-JP" w:bidi="ar-SA"/>
        </w:rPr>
        <w:fldChar w:fldCharType="end"/>
      </w:r>
      <w:r w:rsidR="00BD23BF">
        <w:rPr>
          <w:lang w:eastAsia="ja-JP" w:bidi="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564"/>
        <w:gridCol w:w="796"/>
      </w:tblGrid>
      <w:tr w:rsidR="00BD23BF" w14:paraId="290E5497" w14:textId="77777777" w:rsidTr="00797F2B">
        <w:trPr>
          <w:cantSplit/>
          <w:trHeight w:val="576"/>
        </w:trPr>
        <w:tc>
          <w:tcPr>
            <w:tcW w:w="8640" w:type="dxa"/>
            <w:vAlign w:val="center"/>
          </w:tcPr>
          <w:p w14:paraId="04661474" w14:textId="3B48F3E0" w:rsidR="00BD23BF" w:rsidRPr="00BD23BF" w:rsidRDefault="00BD23BF" w:rsidP="00797F2B">
            <w:pPr>
              <w:keepLines/>
              <w:spacing w:after="120"/>
              <w:rPr>
                <w:rFonts w:ascii="Cambria Math" w:hAnsi="Cambria Math"/>
                <w:lang w:val="pt-BR"/>
              </w:rPr>
            </w:pPr>
            <w:r w:rsidRPr="00BD23BF">
              <w:rPr>
                <w:rFonts w:ascii="Cambria Math" w:hAnsi="Cambria Math"/>
                <w:lang w:val="pt-BR" w:eastAsia="ja-JP"/>
              </w:rPr>
              <w:t>CaAl</w:t>
            </w:r>
            <w:r w:rsidRPr="008516CC">
              <w:rPr>
                <w:rFonts w:ascii="Cambria Math" w:hAnsi="Cambria Math"/>
                <w:vertAlign w:val="subscript"/>
                <w:lang w:val="pt-BR" w:eastAsia="ja-JP"/>
              </w:rPr>
              <w:t>2</w:t>
            </w:r>
            <w:r w:rsidRPr="00BD23BF">
              <w:rPr>
                <w:rFonts w:ascii="Cambria Math" w:hAnsi="Cambria Math"/>
                <w:lang w:val="pt-BR" w:eastAsia="ja-JP"/>
              </w:rPr>
              <w:t>Si</w:t>
            </w:r>
            <w:r w:rsidR="008516CC" w:rsidRPr="008516CC">
              <w:rPr>
                <w:rFonts w:ascii="Cambria Math" w:hAnsi="Cambria Math"/>
                <w:vertAlign w:val="subscript"/>
                <w:lang w:val="pt-BR" w:eastAsia="ja-JP"/>
              </w:rPr>
              <w:t>2</w:t>
            </w:r>
            <w:r w:rsidRPr="00BD23BF">
              <w:rPr>
                <w:rFonts w:ascii="Cambria Math" w:hAnsi="Cambria Math"/>
                <w:lang w:val="pt-BR" w:eastAsia="ja-JP"/>
              </w:rPr>
              <w:t>O</w:t>
            </w:r>
            <w:r w:rsidR="008516CC" w:rsidRPr="008516CC">
              <w:rPr>
                <w:rFonts w:ascii="Cambria Math" w:hAnsi="Cambria Math"/>
                <w:vertAlign w:val="subscript"/>
                <w:lang w:val="pt-BR" w:eastAsia="ja-JP"/>
              </w:rPr>
              <w:t>8</w:t>
            </w:r>
            <w:r w:rsidRPr="00BD23BF">
              <w:rPr>
                <w:rFonts w:ascii="Cambria Math" w:hAnsi="Cambria Math"/>
                <w:lang w:val="pt-BR" w:eastAsia="ja-JP"/>
              </w:rPr>
              <w:t xml:space="preserve"> (</w:t>
            </w:r>
            <w:proofErr w:type="spellStart"/>
            <w:r>
              <w:rPr>
                <w:rFonts w:ascii="Cambria Math" w:hAnsi="Cambria Math"/>
                <w:lang w:val="pt-BR" w:eastAsia="ja-JP"/>
              </w:rPr>
              <w:t>anorthite</w:t>
            </w:r>
            <w:proofErr w:type="spellEnd"/>
            <w:r w:rsidRPr="00BD23BF">
              <w:rPr>
                <w:rFonts w:ascii="Cambria Math" w:hAnsi="Cambria Math"/>
                <w:lang w:val="pt-BR" w:eastAsia="ja-JP"/>
              </w:rPr>
              <w:t>) + CO</w:t>
            </w:r>
            <w:r w:rsidRPr="00BD23BF">
              <w:rPr>
                <w:rFonts w:ascii="Cambria Math" w:hAnsi="Cambria Math"/>
                <w:vertAlign w:val="subscript"/>
                <w:lang w:val="pt-BR" w:eastAsia="ja-JP"/>
              </w:rPr>
              <w:t>2</w:t>
            </w:r>
            <w:r w:rsidRPr="00BD23BF">
              <w:rPr>
                <w:rFonts w:ascii="Cambria Math" w:hAnsi="Cambria Math"/>
                <w:lang w:val="pt-BR" w:eastAsia="ja-JP"/>
              </w:rPr>
              <w:t xml:space="preserve"> + 2H</w:t>
            </w:r>
            <w:r w:rsidRPr="00BD23BF">
              <w:rPr>
                <w:rFonts w:ascii="Cambria Math" w:hAnsi="Cambria Math"/>
                <w:vertAlign w:val="subscript"/>
                <w:lang w:val="pt-BR" w:eastAsia="ja-JP"/>
              </w:rPr>
              <w:t>2</w:t>
            </w:r>
            <w:r w:rsidRPr="00BD23BF">
              <w:rPr>
                <w:rFonts w:ascii="Cambria Math" w:hAnsi="Cambria Math"/>
                <w:lang w:val="pt-BR" w:eastAsia="ja-JP"/>
              </w:rPr>
              <w:t xml:space="preserve">O </w:t>
            </w:r>
            <w:r w:rsidRPr="00DB5029">
              <w:rPr>
                <w:rFonts w:ascii="Cambria Math" w:hAnsi="Cambria Math" w:hint="eastAsia"/>
                <w:lang w:val="pt-BR" w:eastAsia="ja-JP"/>
              </w:rPr>
              <w:t>⇌</w:t>
            </w:r>
            <w:r w:rsidRPr="00BD23BF">
              <w:rPr>
                <w:rFonts w:ascii="Cambria Math" w:hAnsi="Cambria Math"/>
                <w:lang w:val="pt-BR" w:eastAsia="ja-JP"/>
              </w:rPr>
              <w:t xml:space="preserve"> CaCO</w:t>
            </w:r>
            <w:r w:rsidRPr="00BD23BF">
              <w:rPr>
                <w:rFonts w:ascii="Cambria Math" w:hAnsi="Cambria Math"/>
                <w:vertAlign w:val="subscript"/>
                <w:lang w:val="pt-BR" w:eastAsia="ja-JP"/>
              </w:rPr>
              <w:t>3</w:t>
            </w:r>
            <w:r w:rsidRPr="00BD23BF">
              <w:rPr>
                <w:rFonts w:ascii="Cambria Math" w:hAnsi="Cambria Math"/>
                <w:lang w:val="pt-BR" w:eastAsia="ja-JP"/>
              </w:rPr>
              <w:t xml:space="preserve"> (</w:t>
            </w:r>
            <w:proofErr w:type="spellStart"/>
            <w:r w:rsidRPr="00BD23BF">
              <w:rPr>
                <w:rFonts w:ascii="Cambria Math" w:hAnsi="Cambria Math"/>
                <w:lang w:val="pt-BR" w:eastAsia="ja-JP"/>
              </w:rPr>
              <w:t>calcite</w:t>
            </w:r>
            <w:proofErr w:type="spellEnd"/>
            <w:r w:rsidRPr="00BD23BF">
              <w:rPr>
                <w:rFonts w:ascii="Cambria Math" w:hAnsi="Cambria Math"/>
                <w:lang w:val="pt-BR" w:eastAsia="ja-JP"/>
              </w:rPr>
              <w:t>) + Al</w:t>
            </w:r>
            <w:r w:rsidRPr="00BD23BF">
              <w:rPr>
                <w:rFonts w:ascii="Cambria Math" w:hAnsi="Cambria Math"/>
                <w:vertAlign w:val="subscript"/>
                <w:lang w:val="pt-BR" w:eastAsia="ja-JP"/>
              </w:rPr>
              <w:t>2</w:t>
            </w:r>
            <w:r w:rsidRPr="00BD23BF">
              <w:rPr>
                <w:rFonts w:ascii="Cambria Math" w:hAnsi="Cambria Math"/>
                <w:lang w:val="pt-BR" w:eastAsia="ja-JP"/>
              </w:rPr>
              <w:t>Si</w:t>
            </w:r>
            <w:r w:rsidRPr="00BD23BF">
              <w:rPr>
                <w:rFonts w:ascii="Cambria Math" w:hAnsi="Cambria Math"/>
                <w:vertAlign w:val="subscript"/>
                <w:lang w:val="pt-BR" w:eastAsia="ja-JP"/>
              </w:rPr>
              <w:t>2</w:t>
            </w:r>
            <w:r w:rsidRPr="00BD23BF">
              <w:rPr>
                <w:rFonts w:ascii="Cambria Math" w:hAnsi="Cambria Math"/>
                <w:lang w:val="pt-BR" w:eastAsia="ja-JP"/>
              </w:rPr>
              <w:t>O</w:t>
            </w:r>
            <w:r w:rsidRPr="00BD23BF">
              <w:rPr>
                <w:rFonts w:ascii="Cambria Math" w:hAnsi="Cambria Math"/>
                <w:vertAlign w:val="subscript"/>
                <w:lang w:val="pt-BR" w:eastAsia="ja-JP"/>
              </w:rPr>
              <w:t>5</w:t>
            </w:r>
            <w:r w:rsidRPr="00BD23BF">
              <w:rPr>
                <w:rFonts w:ascii="Cambria Math" w:hAnsi="Cambria Math"/>
                <w:lang w:val="pt-BR" w:eastAsia="ja-JP"/>
              </w:rPr>
              <w:t>(OH)</w:t>
            </w:r>
            <w:r w:rsidRPr="00BD23BF">
              <w:rPr>
                <w:rFonts w:ascii="Cambria Math" w:hAnsi="Cambria Math"/>
                <w:vertAlign w:val="subscript"/>
                <w:lang w:val="pt-BR" w:eastAsia="ja-JP"/>
              </w:rPr>
              <w:t>4</w:t>
            </w:r>
            <w:r w:rsidRPr="00BD23BF">
              <w:rPr>
                <w:rFonts w:ascii="Cambria Math" w:hAnsi="Cambria Math"/>
                <w:lang w:val="pt-BR" w:eastAsia="ja-JP"/>
              </w:rPr>
              <w:t xml:space="preserve"> (</w:t>
            </w:r>
            <w:proofErr w:type="spellStart"/>
            <w:r w:rsidRPr="00BD23BF">
              <w:rPr>
                <w:rFonts w:ascii="Cambria Math" w:hAnsi="Cambria Math"/>
                <w:lang w:val="pt-BR" w:eastAsia="ja-JP"/>
              </w:rPr>
              <w:t>kaolinite</w:t>
            </w:r>
            <w:proofErr w:type="spellEnd"/>
            <w:r w:rsidRPr="00BD23BF">
              <w:rPr>
                <w:rFonts w:ascii="Cambria Math" w:hAnsi="Cambria Math"/>
                <w:lang w:val="pt-BR" w:eastAsia="ja-JP"/>
              </w:rPr>
              <w:t>)</w:t>
            </w:r>
          </w:p>
        </w:tc>
        <w:tc>
          <w:tcPr>
            <w:tcW w:w="710" w:type="dxa"/>
            <w:vAlign w:val="center"/>
          </w:tcPr>
          <w:p w14:paraId="5B2B5951" w14:textId="222B6F36" w:rsidR="00BD23BF" w:rsidRDefault="009757B6" w:rsidP="00797F2B">
            <w:pPr>
              <w:spacing w:after="120"/>
              <w:jc w:val="right"/>
            </w:pPr>
            <w:r>
              <w:t>(5.12)</w:t>
            </w:r>
          </w:p>
        </w:tc>
      </w:tr>
    </w:tbl>
    <w:p w14:paraId="6E4F78CD" w14:textId="773CB5B6" w:rsidR="00064D4D" w:rsidRDefault="00923F8B" w:rsidP="009776F0">
      <w:pPr>
        <w:jc w:val="both"/>
        <w:rPr>
          <w:lang w:eastAsia="ja-JP" w:bidi="ar-SA"/>
        </w:rPr>
      </w:pPr>
      <w:r>
        <w:rPr>
          <w:lang w:eastAsia="ja-JP" w:bidi="ar-SA"/>
        </w:rPr>
        <w:t>The</w:t>
      </w:r>
      <w:r w:rsidR="009776F0" w:rsidRPr="00176D93">
        <w:rPr>
          <w:lang w:eastAsia="ja-JP" w:bidi="ar-SA"/>
        </w:rPr>
        <w:t xml:space="preserve"> reaction rates </w:t>
      </w:r>
      <w:r w:rsidR="009776F0">
        <w:rPr>
          <w:lang w:eastAsia="ja-JP" w:bidi="ar-SA"/>
        </w:rPr>
        <w:t xml:space="preserve">of aluminosilicates </w:t>
      </w:r>
      <w:r w:rsidR="009776F0" w:rsidRPr="00176D93">
        <w:rPr>
          <w:lang w:eastAsia="ja-JP" w:bidi="ar-SA"/>
        </w:rPr>
        <w:t xml:space="preserve">are </w:t>
      </w:r>
      <w:r w:rsidR="009776F0">
        <w:rPr>
          <w:lang w:eastAsia="ja-JP" w:bidi="ar-SA"/>
        </w:rPr>
        <w:t>notably slower when contrasted to carbonate mineral reactions</w:t>
      </w:r>
      <w:r w:rsidR="000D070D">
        <w:rPr>
          <w:lang w:eastAsia="ja-JP" w:bidi="ar-SA"/>
        </w:rPr>
        <w:t>.</w:t>
      </w:r>
      <w:r>
        <w:rPr>
          <w:lang w:eastAsia="ja-JP" w:bidi="ar-SA"/>
        </w:rPr>
        <w:t xml:space="preserve"> </w:t>
      </w:r>
      <w:r w:rsidR="009D6E13" w:rsidRPr="009D6E13">
        <w:rPr>
          <w:lang w:eastAsia="ja-JP"/>
        </w:rPr>
        <w:t>Furthermore, the reactivity of silicate minerals, such as quartz, is even slower and remains independent of pH conditions</w:t>
      </w:r>
      <w:r w:rsidR="009D6E13">
        <w:rPr>
          <w:lang w:eastAsia="ja-JP"/>
        </w:rPr>
        <w:t xml:space="preserve"> </w:t>
      </w:r>
      <w:r w:rsidRPr="000F5C31">
        <w:fldChar w:fldCharType="begin">
          <w:fldData xml:space="preserve">PEVuZE5vdGU+PENpdGU+PEF1dGhvcj5Fc3Bpbm96YTwvQXV0aG9yPjxZZWFyPjIwMTE8L1llYXI+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</w:fldData>
        </w:fldChar>
      </w:r>
      <w:r w:rsidR="00A345D4">
        <w:instrText xml:space="preserve"> ADDIN EN.CITE </w:instrText>
      </w:r>
      <w:r w:rsidR="00A345D4">
        <w:fldChar w:fldCharType="begin">
          <w:fldData xml:space="preserve">PEVuZE5vdGU+PENpdGU+PEF1dGhvcj5Fc3Bpbm96YTwvQXV0aG9yPjxZZWFyPjIwMTE8L1llYXI+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</w:fldData>
        </w:fldChar>
      </w:r>
      <w:r w:rsidR="00A345D4">
        <w:instrText xml:space="preserve"> ADDIN EN.CITE.DATA </w:instrText>
      </w:r>
      <w:r w:rsidR="00A345D4">
        <w:fldChar w:fldCharType="end"/>
      </w:r>
      <w:r w:rsidRPr="000F5C31">
        <w:fldChar w:fldCharType="separate"/>
      </w:r>
      <w:r>
        <w:rPr>
          <w:noProof/>
        </w:rPr>
        <w:t>(Espinoza et al. 2011, Kaszuba et al. 2013)</w:t>
      </w:r>
      <w:r w:rsidRPr="000F5C31">
        <w:fldChar w:fldCharType="end"/>
      </w:r>
      <w:r>
        <w:rPr>
          <w:lang w:eastAsia="ja-JP" w:bidi="ar-SA"/>
        </w:rPr>
        <w:t>. Overall, these</w:t>
      </w:r>
      <w:r w:rsidR="000D070D">
        <w:rPr>
          <w:lang w:eastAsia="ja-JP" w:bidi="ar-SA"/>
        </w:rPr>
        <w:t xml:space="preserve"> reactions ca</w:t>
      </w:r>
      <w:r w:rsidR="009776F0" w:rsidRPr="00176D93">
        <w:rPr>
          <w:lang w:eastAsia="ja-JP" w:bidi="ar-SA"/>
        </w:rPr>
        <w:t xml:space="preserve">n take up to thousands of years to occur </w:t>
      </w:r>
      <w:r w:rsidR="009776F0" w:rsidRPr="00176D93">
        <w:rPr>
          <w:lang w:eastAsia="ja-JP" w:bidi="ar-SA"/>
        </w:rPr>
        <w:fldChar w:fldCharType="begin">
          <w:fldData xml:space="preserve">PEVuZE5vdGU+PENpdGU+PEF1dGhvcj5HYXVzPC9BdXRob3I+PFllYXI+MjAwNTwvWWVhcj48UmVj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==
</w:fldData>
        </w:fldChar>
      </w:r>
      <w:r w:rsidR="00F96F0F">
        <w:rPr>
          <w:lang w:eastAsia="ja-JP" w:bidi="ar-SA"/>
        </w:rPr>
        <w:instrText xml:space="preserve"> ADDIN EN.CITE </w:instrText>
      </w:r>
      <w:r w:rsidR="00F96F0F">
        <w:rPr>
          <w:lang w:eastAsia="ja-JP" w:bidi="ar-SA"/>
        </w:rPr>
        <w:fldChar w:fldCharType="begin">
          <w:fldData xml:space="preserve">PEVuZE5vdGU+PENpdGU+PEF1dGhvcj5HYXVzPC9BdXRob3I+PFllYXI+MjAwNTwvWWVhcj48UmVj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==
</w:fldData>
        </w:fldChar>
      </w:r>
      <w:r w:rsidR="00F96F0F">
        <w:rPr>
          <w:lang w:eastAsia="ja-JP" w:bidi="ar-SA"/>
        </w:rPr>
        <w:instrText xml:space="preserve"> ADDIN EN.CITE.DATA </w:instrText>
      </w:r>
      <w:r w:rsidR="00F96F0F">
        <w:rPr>
          <w:lang w:eastAsia="ja-JP" w:bidi="ar-SA"/>
        </w:rPr>
      </w:r>
      <w:r w:rsidR="00F96F0F">
        <w:rPr>
          <w:lang w:eastAsia="ja-JP" w:bidi="ar-SA"/>
        </w:rPr>
        <w:fldChar w:fldCharType="end"/>
      </w:r>
      <w:r w:rsidR="009776F0" w:rsidRPr="00176D93">
        <w:rPr>
          <w:lang w:eastAsia="ja-JP" w:bidi="ar-SA"/>
        </w:rPr>
      </w:r>
      <w:r w:rsidR="009776F0" w:rsidRPr="00176D93">
        <w:rPr>
          <w:lang w:eastAsia="ja-JP" w:bidi="ar-SA"/>
        </w:rPr>
        <w:fldChar w:fldCharType="separate"/>
      </w:r>
      <w:r w:rsidR="009776F0">
        <w:rPr>
          <w:noProof/>
          <w:lang w:eastAsia="ja-JP" w:bidi="ar-SA"/>
        </w:rPr>
        <w:t>(Gaus et al. 2005, Espinoza et al. 2011)</w:t>
      </w:r>
      <w:r w:rsidR="009776F0" w:rsidRPr="00176D93">
        <w:rPr>
          <w:lang w:eastAsia="ja-JP" w:bidi="ar-SA"/>
        </w:rPr>
        <w:fldChar w:fldCharType="end"/>
      </w:r>
      <w:r w:rsidR="009776F0">
        <w:rPr>
          <w:lang w:eastAsia="ja-JP" w:bidi="ar-SA"/>
        </w:rPr>
        <w:t xml:space="preserve">. </w:t>
      </w:r>
      <w:r w:rsidR="009D6E13" w:rsidRPr="009D6E13">
        <w:rPr>
          <w:lang w:eastAsia="ja-JP"/>
        </w:rPr>
        <w:t xml:space="preserve">Pyrite, a frequently encountered mineral in confinement zones </w:t>
      </w:r>
      <w:r w:rsidR="009D6E13">
        <w:rPr>
          <w:lang w:eastAsia="ja-JP"/>
        </w:rPr>
        <w:t xml:space="preserve">(e.g. </w:t>
      </w:r>
      <w:r w:rsidR="009D6E13" w:rsidRPr="009D6E13">
        <w:rPr>
          <w:lang w:eastAsia="ja-JP"/>
        </w:rPr>
        <w:t>shales</w:t>
      </w:r>
      <w:r w:rsidR="009D6E13">
        <w:rPr>
          <w:lang w:eastAsia="ja-JP"/>
        </w:rPr>
        <w:t>)</w:t>
      </w:r>
      <w:r w:rsidR="009D6E13" w:rsidRPr="009D6E13">
        <w:rPr>
          <w:lang w:eastAsia="ja-JP"/>
        </w:rPr>
        <w:t xml:space="preserve">, can undergo </w:t>
      </w:r>
      <w:r w:rsidR="009D6E13">
        <w:rPr>
          <w:lang w:eastAsia="ja-JP"/>
        </w:rPr>
        <w:t>complex</w:t>
      </w:r>
      <w:r w:rsidR="009D6E13" w:rsidRPr="009D6E13">
        <w:rPr>
          <w:lang w:eastAsia="ja-JP"/>
        </w:rPr>
        <w:t xml:space="preserve"> reaction pathways influenced by CO</w:t>
      </w:r>
      <w:r w:rsidR="009D6E13" w:rsidRPr="009D6E13">
        <w:rPr>
          <w:vertAlign w:val="subscript"/>
          <w:lang w:eastAsia="ja-JP"/>
        </w:rPr>
        <w:t>2</w:t>
      </w:r>
      <w:r w:rsidR="009D6E13" w:rsidRPr="009D6E13">
        <w:rPr>
          <w:lang w:eastAsia="ja-JP"/>
        </w:rPr>
        <w:t>, potentially leading to oxidation processes</w:t>
      </w:r>
      <w:r w:rsidR="009D6E13">
        <w:rPr>
          <w:lang w:eastAsia="ja-JP" w:bidi="ar-SA"/>
        </w:rPr>
        <w:t xml:space="preserve"> </w:t>
      </w:r>
      <w:r w:rsidR="00302FD7">
        <w:rPr>
          <w:lang w:eastAsia="ja-JP" w:bidi="ar-SA"/>
        </w:rPr>
        <w:fldChar w:fldCharType="begin"/>
      </w:r>
      <w:r w:rsidR="009D6E13">
        <w:rPr>
          <w:lang w:eastAsia="ja-JP" w:bidi="ar-SA"/>
        </w:rPr>
        <w:instrText xml:space="preserve"> ADDIN EN.CITE &lt;EndNote&gt;&lt;Cite&gt;&lt;Author&gt;Vaziri Hassas&lt;/Author&gt;&lt;Year&gt;2019&lt;/Year&gt;&lt;RecNum&gt;1183&lt;/RecNum&gt;&lt;DisplayText&gt;(Vaziri Hassas and Miller 2019)&lt;/DisplayText&gt;&lt;record&gt;&lt;rec-number&gt;1183&lt;/rec-number&gt;&lt;foreign-keys&gt;&lt;key app="EN" db-id="xtrtpexd9zwesae9vrlxa5fbrpepps92x2sf" timestamp="1698782413" guid="766286e6-7cb7-49c5-b6d6-bae2738b1180"&gt;1183&lt;/key&gt;&lt;/foreign-keys&gt;&lt;ref-type name="Journal Article"&gt;17&lt;/ref-type&gt;&lt;contributors&gt;&lt;authors&gt;&lt;author&gt;Vaziri Hassas, Behzad&lt;/author&gt;&lt;author&gt;Miller, Jan D.&lt;/author&gt;&lt;/authors&gt;&lt;/contributors&gt;&lt;titles&gt;&lt;title&gt;The effect of carbon dioxide and nitrogen on pyrite surface properties and flotation response&lt;/title&gt;&lt;secondary-title&gt;Minerals Engineering&lt;/secondary-title&gt;&lt;/titles&gt;&lt;periodical&gt;&lt;full-title&gt;Minerals Engineering&lt;/full-title&gt;&lt;/periodical&gt;&lt;pages&gt;106048&lt;/pages&gt;&lt;volume&gt;144&lt;/volume&gt;&lt;keywords&gt;&lt;keyword&gt;Pyrite&lt;/keyword&gt;&lt;keyword&gt;Carbon dioxide&lt;/keyword&gt;&lt;keyword&gt;Flotation&lt;/keyword&gt;&lt;keyword&gt;Bubble attachment&lt;/keyword&gt;&lt;keyword&gt;Carlin type ores&lt;/keyword&gt;&lt;/keywords&gt;&lt;dates&gt;&lt;year&gt;2019&lt;/year&gt;&lt;pub-dates&gt;&lt;date&gt;2019/12/01/&lt;/date&gt;&lt;/pub-dates&gt;&lt;/dates&gt;&lt;isbn&gt;0892-6875&lt;/isbn&gt;&lt;urls&gt;&lt;related-urls&gt;&lt;url&gt;https://www.sciencedirect.com/science/article/pii/S0892687519304595&lt;/url&gt;&lt;/related-urls&gt;&lt;/urls&gt;&lt;electronic-resource-num&gt;https://doi.org/10.1016/j.mineng.2019.106048&lt;/electronic-resource-num&gt;&lt;/record&gt;&lt;/Cite&gt;&lt;/EndNote&gt;</w:instrText>
      </w:r>
      <w:r w:rsidR="00302FD7">
        <w:rPr>
          <w:lang w:eastAsia="ja-JP" w:bidi="ar-SA"/>
        </w:rPr>
        <w:fldChar w:fldCharType="separate"/>
      </w:r>
      <w:r w:rsidR="00302FD7">
        <w:rPr>
          <w:noProof/>
          <w:lang w:eastAsia="ja-JP" w:bidi="ar-SA"/>
        </w:rPr>
        <w:t>(Vaziri Hassas and Miller 2019)</w:t>
      </w:r>
      <w:r w:rsidR="00302FD7">
        <w:rPr>
          <w:lang w:eastAsia="ja-JP" w:bidi="ar-SA"/>
        </w:rPr>
        <w:fldChar w:fldCharType="end"/>
      </w:r>
      <w:r w:rsidR="00B05D02">
        <w:rPr>
          <w:lang w:eastAsia="ja-JP" w:bidi="ar-SA"/>
        </w:rPr>
        <w:t>.</w:t>
      </w:r>
    </w:p>
    <w:p w14:paraId="284FB039" w14:textId="7DA0D968" w:rsidR="003F0EA2" w:rsidRDefault="003F0EA2" w:rsidP="00A36A7B">
      <w:pPr>
        <w:spacing w:after="120"/>
        <w:jc w:val="both"/>
        <w:rPr>
          <w:lang w:eastAsia="ja-JP"/>
        </w:rPr>
      </w:pPr>
      <w:r w:rsidRPr="003F0EA2">
        <w:rPr>
          <w:lang w:eastAsia="ja-JP"/>
        </w:rPr>
        <w:t>In summary, this chapter delves into the fundamental CO</w:t>
      </w:r>
      <w:r w:rsidRPr="003F0EA2">
        <w:rPr>
          <w:vertAlign w:val="subscript"/>
          <w:lang w:eastAsia="ja-JP"/>
        </w:rPr>
        <w:t>2</w:t>
      </w:r>
      <w:r w:rsidRPr="003F0EA2">
        <w:rPr>
          <w:lang w:eastAsia="ja-JP"/>
        </w:rPr>
        <w:t xml:space="preserve">-fluid-rock interactions pertinent to carbon geostorage (CGS). </w:t>
      </w:r>
      <w:r>
        <w:rPr>
          <w:lang w:eastAsia="ja-JP"/>
        </w:rPr>
        <w:t>Regarding</w:t>
      </w:r>
      <w:r w:rsidRPr="003F0EA2">
        <w:rPr>
          <w:lang w:eastAsia="ja-JP"/>
        </w:rPr>
        <w:t xml:space="preserve"> phase behavior within the CO</w:t>
      </w:r>
      <w:r w:rsidRPr="003F0EA2">
        <w:rPr>
          <w:vertAlign w:val="subscript"/>
          <w:lang w:eastAsia="ja-JP"/>
        </w:rPr>
        <w:t>2</w:t>
      </w:r>
      <w:r w:rsidRPr="003F0EA2">
        <w:rPr>
          <w:lang w:eastAsia="ja-JP"/>
        </w:rPr>
        <w:t>-H</w:t>
      </w:r>
      <w:r w:rsidRPr="003F0EA2">
        <w:rPr>
          <w:vertAlign w:val="subscript"/>
          <w:lang w:eastAsia="ja-JP"/>
        </w:rPr>
        <w:t>2</w:t>
      </w:r>
      <w:r w:rsidRPr="003F0EA2">
        <w:rPr>
          <w:lang w:eastAsia="ja-JP"/>
        </w:rPr>
        <w:t xml:space="preserve">O system, </w:t>
      </w:r>
      <w:r>
        <w:rPr>
          <w:lang w:eastAsia="ja-JP"/>
        </w:rPr>
        <w:t>the</w:t>
      </w:r>
      <w:r w:rsidRPr="003F0EA2">
        <w:rPr>
          <w:lang w:eastAsia="ja-JP"/>
        </w:rPr>
        <w:t xml:space="preserve"> mutual solubilitie</w:t>
      </w:r>
      <w:r>
        <w:rPr>
          <w:lang w:eastAsia="ja-JP"/>
        </w:rPr>
        <w:t xml:space="preserve">s of components </w:t>
      </w:r>
      <w:r w:rsidRPr="003F0EA2">
        <w:rPr>
          <w:lang w:eastAsia="ja-JP"/>
        </w:rPr>
        <w:t xml:space="preserve">can result in phase densities deviating from those of pure </w:t>
      </w:r>
      <w:r>
        <w:rPr>
          <w:lang w:eastAsia="ja-JP"/>
        </w:rPr>
        <w:t>systems</w:t>
      </w:r>
      <w:r w:rsidRPr="003F0EA2">
        <w:rPr>
          <w:lang w:eastAsia="ja-JP"/>
        </w:rPr>
        <w:t>, especially in the case of the aqueous phase. Accurate density determination assumes critical importance, influencing the assessment of capillary seal capability</w:t>
      </w:r>
      <w:r>
        <w:rPr>
          <w:lang w:eastAsia="ja-JP"/>
        </w:rPr>
        <w:t xml:space="preserve"> </w:t>
      </w:r>
      <w:r w:rsidRPr="003F0EA2">
        <w:rPr>
          <w:lang w:eastAsia="ja-JP"/>
        </w:rPr>
        <w:t>and the CO</w:t>
      </w:r>
      <w:r w:rsidRPr="003F0EA2">
        <w:rPr>
          <w:vertAlign w:val="subscript"/>
          <w:lang w:eastAsia="ja-JP"/>
        </w:rPr>
        <w:t>2</w:t>
      </w:r>
      <w:r w:rsidRPr="003F0EA2">
        <w:rPr>
          <w:lang w:eastAsia="ja-JP"/>
        </w:rPr>
        <w:t>-H</w:t>
      </w:r>
      <w:r w:rsidRPr="003F0EA2">
        <w:rPr>
          <w:vertAlign w:val="subscript"/>
          <w:lang w:eastAsia="ja-JP"/>
        </w:rPr>
        <w:t>2</w:t>
      </w:r>
      <w:r w:rsidRPr="003F0EA2">
        <w:rPr>
          <w:lang w:eastAsia="ja-JP"/>
        </w:rPr>
        <w:t xml:space="preserve">O interfacial tension, which is predominantly governed by the density difference. In storage conditions </w:t>
      </w:r>
      <w:r w:rsidRPr="003F0EA2">
        <w:rPr>
          <w:lang w:eastAsia="ja-JP"/>
        </w:rPr>
        <w:lastRenderedPageBreak/>
        <w:t>characterized by the presence of supercritical CO</w:t>
      </w:r>
      <w:r w:rsidRPr="003F0EA2">
        <w:rPr>
          <w:vertAlign w:val="subscript"/>
          <w:lang w:eastAsia="ja-JP"/>
        </w:rPr>
        <w:t>2</w:t>
      </w:r>
      <w:r>
        <w:rPr>
          <w:lang w:eastAsia="ja-JP"/>
        </w:rPr>
        <w:t xml:space="preserve">, </w:t>
      </w:r>
      <w:r w:rsidRPr="003F0EA2">
        <w:rPr>
          <w:lang w:eastAsia="ja-JP"/>
        </w:rPr>
        <w:t>the scCO</w:t>
      </w:r>
      <w:r w:rsidRPr="003F0EA2">
        <w:rPr>
          <w:vertAlign w:val="subscript"/>
          <w:lang w:eastAsia="ja-JP"/>
        </w:rPr>
        <w:t>2</w:t>
      </w:r>
      <w:r w:rsidRPr="003F0EA2">
        <w:rPr>
          <w:lang w:eastAsia="ja-JP"/>
        </w:rPr>
        <w:t>-H</w:t>
      </w:r>
      <w:r w:rsidRPr="003F0EA2">
        <w:rPr>
          <w:vertAlign w:val="subscript"/>
          <w:lang w:eastAsia="ja-JP"/>
        </w:rPr>
        <w:t>2</w:t>
      </w:r>
      <w:r w:rsidRPr="003F0EA2">
        <w:rPr>
          <w:lang w:eastAsia="ja-JP"/>
        </w:rPr>
        <w:t xml:space="preserve">O </w:t>
      </w:r>
      <w:r>
        <w:rPr>
          <w:lang w:eastAsia="ja-JP"/>
        </w:rPr>
        <w:t>IFT</w:t>
      </w:r>
      <w:r w:rsidRPr="003F0EA2">
        <w:rPr>
          <w:lang w:eastAsia="ja-JP"/>
        </w:rPr>
        <w:t xml:space="preserve"> reaches a </w:t>
      </w:r>
      <w:proofErr w:type="spellStart"/>
      <w:r w:rsidRPr="003F0EA2">
        <w:rPr>
          <w:lang w:eastAsia="ja-JP"/>
        </w:rPr>
        <w:t>pseudoplateau</w:t>
      </w:r>
      <w:proofErr w:type="spellEnd"/>
      <w:r w:rsidRPr="003F0EA2">
        <w:rPr>
          <w:lang w:eastAsia="ja-JP"/>
        </w:rPr>
        <w:t xml:space="preserve"> at approximately 25-30 </w:t>
      </w:r>
      <w:proofErr w:type="spellStart"/>
      <w:r w:rsidRPr="003F0EA2">
        <w:rPr>
          <w:lang w:eastAsia="ja-JP"/>
        </w:rPr>
        <w:t>mN</w:t>
      </w:r>
      <w:proofErr w:type="spellEnd"/>
      <w:r w:rsidRPr="003F0EA2">
        <w:rPr>
          <w:lang w:eastAsia="ja-JP"/>
        </w:rPr>
        <w:t xml:space="preserve">/m. This </w:t>
      </w:r>
      <w:proofErr w:type="spellStart"/>
      <w:r w:rsidRPr="003F0EA2">
        <w:rPr>
          <w:lang w:eastAsia="ja-JP"/>
        </w:rPr>
        <w:t>pseudoplateau</w:t>
      </w:r>
      <w:proofErr w:type="spellEnd"/>
      <w:r w:rsidRPr="003F0EA2">
        <w:rPr>
          <w:lang w:eastAsia="ja-JP"/>
        </w:rPr>
        <w:t xml:space="preserve"> </w:t>
      </w:r>
      <w:r>
        <w:rPr>
          <w:lang w:eastAsia="ja-JP"/>
        </w:rPr>
        <w:t>IFT</w:t>
      </w:r>
      <w:r w:rsidRPr="003F0EA2">
        <w:rPr>
          <w:lang w:eastAsia="ja-JP"/>
        </w:rPr>
        <w:t xml:space="preserve"> is anticipated to exhibit relative stability with increasing depth (corresponding to elevated pressure, temperature, and salinity), attributable to counteracting effects between these properties. The consistent behavior of interfacial tension aids in the estimation of both scCO</w:t>
      </w:r>
      <w:r w:rsidRPr="003F0EA2">
        <w:rPr>
          <w:vertAlign w:val="subscript"/>
          <w:lang w:eastAsia="ja-JP"/>
        </w:rPr>
        <w:t>2</w:t>
      </w:r>
      <w:r w:rsidRPr="003F0EA2">
        <w:rPr>
          <w:lang w:eastAsia="ja-JP"/>
        </w:rPr>
        <w:t>-brine capillary pressure and seal capability</w:t>
      </w:r>
      <w:r>
        <w:rPr>
          <w:lang w:eastAsia="ja-JP"/>
        </w:rPr>
        <w:t xml:space="preserve">. </w:t>
      </w:r>
      <w:r w:rsidRPr="003F0EA2">
        <w:rPr>
          <w:lang w:eastAsia="ja-JP"/>
        </w:rPr>
        <w:t xml:space="preserve">Furthermore, it </w:t>
      </w:r>
      <w:r w:rsidR="001D4F19">
        <w:rPr>
          <w:lang w:eastAsia="ja-JP"/>
        </w:rPr>
        <w:t xml:space="preserve">has been shown that </w:t>
      </w:r>
      <w:r w:rsidRPr="003F0EA2">
        <w:rPr>
          <w:lang w:eastAsia="ja-JP"/>
        </w:rPr>
        <w:t>the wettability of the scCO</w:t>
      </w:r>
      <w:r w:rsidRPr="003F0EA2">
        <w:rPr>
          <w:vertAlign w:val="subscript"/>
          <w:lang w:eastAsia="ja-JP"/>
        </w:rPr>
        <w:t>2</w:t>
      </w:r>
      <w:r w:rsidRPr="003F0EA2">
        <w:rPr>
          <w:lang w:eastAsia="ja-JP"/>
        </w:rPr>
        <w:t>-brine-rock system is</w:t>
      </w:r>
      <w:r w:rsidR="001D4F19">
        <w:rPr>
          <w:lang w:eastAsia="ja-JP"/>
        </w:rPr>
        <w:t xml:space="preserve"> </w:t>
      </w:r>
      <w:r w:rsidRPr="003F0EA2">
        <w:rPr>
          <w:lang w:eastAsia="ja-JP"/>
        </w:rPr>
        <w:t xml:space="preserve">influenced by mineralogy, with carbonate minerals </w:t>
      </w:r>
      <w:r w:rsidR="001D4F19">
        <w:rPr>
          <w:lang w:eastAsia="ja-JP"/>
        </w:rPr>
        <w:t xml:space="preserve">demonstrating </w:t>
      </w:r>
      <w:r w:rsidRPr="003F0EA2">
        <w:rPr>
          <w:lang w:eastAsia="ja-JP"/>
        </w:rPr>
        <w:t>reduced water-wettability in comparison to sandstones</w:t>
      </w:r>
      <w:r>
        <w:rPr>
          <w:lang w:eastAsia="ja-JP"/>
        </w:rPr>
        <w:t>.</w:t>
      </w:r>
    </w:p>
    <w:p w14:paraId="7AEA69C3" w14:textId="63C6F87D" w:rsidR="003F0EA2" w:rsidRDefault="003F0EA2" w:rsidP="00A36A7B">
      <w:pPr>
        <w:spacing w:after="120"/>
        <w:jc w:val="both"/>
        <w:rPr>
          <w:lang w:eastAsia="ja-JP"/>
        </w:rPr>
      </w:pPr>
      <w:r>
        <w:rPr>
          <w:lang w:eastAsia="ja-JP"/>
        </w:rPr>
        <w:t>T</w:t>
      </w:r>
      <w:r w:rsidRPr="003F0EA2">
        <w:rPr>
          <w:lang w:eastAsia="ja-JP"/>
        </w:rPr>
        <w:t>his chapter also addresses the impact of CO</w:t>
      </w:r>
      <w:r w:rsidRPr="003F0EA2">
        <w:rPr>
          <w:vertAlign w:val="subscript"/>
          <w:lang w:eastAsia="ja-JP"/>
        </w:rPr>
        <w:t>2</w:t>
      </w:r>
      <w:r w:rsidRPr="003F0EA2">
        <w:rPr>
          <w:lang w:eastAsia="ja-JP"/>
        </w:rPr>
        <w:t xml:space="preserve"> dissolution in brine, resulting in acidification that can initiate various geochemical reaction pathways. Such reactions have the potential to induce alterations in mineral content and distribution within both storage and confining rock. Mineralogical changes, in turn, can lead to modifications in </w:t>
      </w:r>
      <w:r w:rsidR="001D4F19">
        <w:rPr>
          <w:lang w:eastAsia="ja-JP"/>
        </w:rPr>
        <w:t xml:space="preserve">both </w:t>
      </w:r>
      <w:r w:rsidRPr="003F0EA2">
        <w:rPr>
          <w:lang w:eastAsia="ja-JP"/>
        </w:rPr>
        <w:t>the wettability</w:t>
      </w:r>
      <w:r>
        <w:rPr>
          <w:lang w:eastAsia="ja-JP"/>
        </w:rPr>
        <w:t xml:space="preserve"> </w:t>
      </w:r>
      <w:r w:rsidRPr="003F0EA2">
        <w:rPr>
          <w:lang w:eastAsia="ja-JP"/>
        </w:rPr>
        <w:t>of the scCO</w:t>
      </w:r>
      <w:r w:rsidRPr="001D4F19">
        <w:rPr>
          <w:vertAlign w:val="subscript"/>
          <w:lang w:eastAsia="ja-JP"/>
        </w:rPr>
        <w:t>2</w:t>
      </w:r>
      <w:r w:rsidRPr="003F0EA2">
        <w:rPr>
          <w:lang w:eastAsia="ja-JP"/>
        </w:rPr>
        <w:t>-brine-rock system</w:t>
      </w:r>
      <w:r>
        <w:rPr>
          <w:lang w:eastAsia="ja-JP"/>
        </w:rPr>
        <w:t xml:space="preserve"> and pore size distribution</w:t>
      </w:r>
      <w:r w:rsidR="001D4F19">
        <w:rPr>
          <w:lang w:eastAsia="ja-JP"/>
        </w:rPr>
        <w:t xml:space="preserve"> hence transport properties</w:t>
      </w:r>
      <w:r w:rsidRPr="003F0EA2">
        <w:rPr>
          <w:lang w:eastAsia="ja-JP"/>
        </w:rPr>
        <w:t xml:space="preserve">. Recent studies have revealed alterations in </w:t>
      </w:r>
      <w:r w:rsidR="001D4F19">
        <w:rPr>
          <w:lang w:eastAsia="ja-JP"/>
        </w:rPr>
        <w:t>these</w:t>
      </w:r>
      <w:r w:rsidRPr="003F0EA2">
        <w:rPr>
          <w:lang w:eastAsia="ja-JP"/>
        </w:rPr>
        <w:t xml:space="preserve"> properties</w:t>
      </w:r>
      <w:r>
        <w:rPr>
          <w:lang w:eastAsia="ja-JP"/>
        </w:rPr>
        <w:t xml:space="preserve"> </w:t>
      </w:r>
      <w:r w:rsidR="001D4F19">
        <w:rPr>
          <w:lang w:eastAsia="ja-JP"/>
        </w:rPr>
        <w:t xml:space="preserve">after geochemical reactivity in </w:t>
      </w:r>
      <w:r>
        <w:rPr>
          <w:lang w:eastAsia="ja-JP"/>
        </w:rPr>
        <w:t>both the storage zone</w:t>
      </w:r>
      <w:r w:rsidRPr="003F0EA2">
        <w:rPr>
          <w:lang w:eastAsia="ja-JP"/>
        </w:rPr>
        <w:t xml:space="preserve"> </w:t>
      </w:r>
      <w:r w:rsidRPr="000F5C31">
        <w:fldChar w:fldCharType="begin">
          <w:fldData xml:space="preserve">PEVuZE5vdGU+PENpdGU+PEF1dGhvcj5TZXl5ZWRpPC9BdXRob3I+PFllYXI+MjAyMDwvWWVhcj48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</w:fldData>
        </w:fldChar>
      </w:r>
      <w:r w:rsidR="005C0118">
        <w:instrText xml:space="preserve"> ADDIN EN.CITE </w:instrText>
      </w:r>
      <w:r w:rsidR="005C0118">
        <w:fldChar w:fldCharType="begin">
          <w:fldData xml:space="preserve">PEVuZE5vdGU+PENpdGU+PEF1dGhvcj5TZXl5ZWRpPC9BdXRob3I+PFllYXI+MjAyMDwvWWVhcj48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</w:fldData>
        </w:fldChar>
      </w:r>
      <w:r w:rsidR="005C0118">
        <w:instrText xml:space="preserve"> ADDIN EN.CITE.DATA </w:instrText>
      </w:r>
      <w:r w:rsidR="005C0118">
        <w:fldChar w:fldCharType="end"/>
      </w:r>
      <w:r w:rsidRPr="000F5C31">
        <w:fldChar w:fldCharType="separate"/>
      </w:r>
      <w:r>
        <w:rPr>
          <w:noProof/>
        </w:rPr>
        <w:t>(Seyyedi et al. 2020, Wang et al. 2020, Kim et al. 2023)</w:t>
      </w:r>
      <w:r w:rsidRPr="000F5C31">
        <w:fldChar w:fldCharType="end"/>
      </w:r>
      <w:r>
        <w:t xml:space="preserve"> and the confining zone </w:t>
      </w:r>
      <w:r w:rsidRPr="000F5C31">
        <w:fldChar w:fldCharType="begin">
          <w:fldData xml:space="preserve">PEVuZE5vdGU+PENpdGU+PEF1dGhvcj5Nb3V6YWtpczwvQXV0aG9yPjxZZWFyPjIwMTY8L1llYXI+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Q2l0ZT48Q2l0ZT48QXV0aG9yPldhbmc8L0F1dGhvcj48WWVhcj4yMDIzPC9ZZWFyPjxSZWNOdW0+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</w:fldData>
        </w:fldChar>
      </w:r>
      <w:r w:rsidR="005C0118">
        <w:instrText xml:space="preserve"> ADDIN EN.CITE </w:instrText>
      </w:r>
      <w:r w:rsidR="005C0118">
        <w:fldChar w:fldCharType="begin">
          <w:fldData xml:space="preserve">PEVuZE5vdGU+PENpdGU+PEF1dGhvcj5Nb3V6YWtpczwvQXV0aG9yPjxZZWFyPjIwMTY8L1llYXI+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Q2l0ZT48Q2l0ZT48QXV0aG9yPldhbmc8L0F1dGhvcj48WWVhcj4yMDIzPC9ZZWFyPjxSZWNOdW0+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</w:fldData>
        </w:fldChar>
      </w:r>
      <w:r w:rsidR="005C0118">
        <w:instrText xml:space="preserve"> ADDIN EN.CITE.DATA </w:instrText>
      </w:r>
      <w:r w:rsidR="005C0118">
        <w:fldChar w:fldCharType="end"/>
      </w:r>
      <w:r w:rsidRPr="000F5C31">
        <w:fldChar w:fldCharType="separate"/>
      </w:r>
      <w:r>
        <w:rPr>
          <w:noProof/>
        </w:rPr>
        <w:t>(Mouzakis et al. 2016, Qin et al. 2017, Pan et al. 2018b, Sanguinito et al. 2018, Goodman et al. 2019, Fatah et al. 2021, Gholami et al. 2021, Qin et al. 2022, Medina et al. 2023, Wang et al. 2023)</w:t>
      </w:r>
      <w:r w:rsidRPr="000F5C31">
        <w:fldChar w:fldCharType="end"/>
      </w:r>
      <w:r w:rsidRPr="003F0EA2">
        <w:rPr>
          <w:lang w:eastAsia="ja-JP"/>
        </w:rPr>
        <w:t>. Additionally, it has been suggested that geochemical reactivity may affect the effective diffusion of CO</w:t>
      </w:r>
      <w:r w:rsidRPr="001D4F19">
        <w:rPr>
          <w:vertAlign w:val="subscript"/>
          <w:lang w:eastAsia="ja-JP"/>
        </w:rPr>
        <w:t>2</w:t>
      </w:r>
      <w:r w:rsidRPr="003F0EA2">
        <w:rPr>
          <w:lang w:eastAsia="ja-JP"/>
        </w:rPr>
        <w:t xml:space="preserve"> </w:t>
      </w:r>
      <w:r>
        <w:fldChar w:fldCharType="begin">
          <w:fldData xml:space="preserve">PEVuZE5vdGU+PENpdGU+PEF1dGhvcj5NZWRpbmE8L0F1dGhvcj48WWVhcj4yMDIzPC9ZZWFyPjxS
ZWNOdW0+Nzg5PC9SZWNOdW0+PERpc3BsYXlUZXh0PihNZWRpbmEgZXQgYWwuIDIwMjMsIE1vbnRl
Z3Jvc3NpIGV0IGFsLiAyMDIzKTwvRGlzcGxheVRleHQ+PHJlY29yZD48cmVjLW51bWJlcj43ODk8
L3JlYy1udW1iZXI+PGZvcmVpZ24ta2V5cz48a2V5IGFwcD0iRU4iIGRiLWlkPSJ4dHJ0cGV4ZDl6
d2VzYWU5dnJseGE1ZmJycGVwcHM5Mngyc2YiIHRpbWVzdGFtcD0iMTY5NjM0MjQ3MSIgZ3VpZD0i
NDZmNTc5YjYtOTNiZi00NmI4LTlhYTItNjMwZTFiMTY1NWY1Ij43ODk8L2tleT48L2ZvcmVpZ24t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Q2l0ZT48Q2l0ZT48QXV0aG9yPk1vbnRlZ3Jvc3NpPC9BdXRob3I+PFllYXI+MjAyMzwvWWVhcj48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</w:fldData>
        </w:fldChar>
      </w:r>
      <w:r w:rsidR="00A345D4">
        <w:instrText xml:space="preserve"> ADDIN EN.CITE </w:instrText>
      </w:r>
      <w:r w:rsidR="00A345D4">
        <w:fldChar w:fldCharType="begin">
          <w:fldData xml:space="preserve">PEVuZE5vdGU+PENpdGU+PEF1dGhvcj5NZWRpbmE8L0F1dGhvcj48WWVhcj4yMDIzPC9ZZWFyPjxS
ZWNOdW0+Nzg5PC9SZWNOdW0+PERpc3BsYXlUZXh0PihNZWRpbmEgZXQgYWwuIDIwMjMsIE1vbnRl
Z3Jvc3NpIGV0IGFsLiAyMDIzKTwvRGlzcGxheVRleHQ+PHJlY29yZD48cmVjLW51bWJlcj43ODk8
L3JlYy1udW1iZXI+PGZvcmVpZ24ta2V5cz48a2V5IGFwcD0iRU4iIGRiLWlkPSJ4dHJ0cGV4ZDl6
d2VzYWU5dnJseGE1ZmJycGVwcHM5Mngyc2YiIHRpbWVzdGFtcD0iMTY5NjM0MjQ3MSIgZ3VpZD0i
NDZmNTc5YjYtOTNiZi00NmI4LTlhYTItNjMwZTFiMTY1NWY1Ij43ODk8L2tleT48L2ZvcmVpZ24t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Q2l0ZT48Q2l0ZT48QXV0aG9yPk1vbnRlZ3Jvc3NpPC9BdXRob3I+PFllYXI+MjAyMzwvWWVhcj48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</w:fldData>
        </w:fldChar>
      </w:r>
      <w:r w:rsidR="00A345D4">
        <w:instrText xml:space="preserve"> ADDIN EN.CITE.DATA </w:instrText>
      </w:r>
      <w:r w:rsidR="00A345D4">
        <w:fldChar w:fldCharType="end"/>
      </w:r>
      <w:r>
        <w:fldChar w:fldCharType="separate"/>
      </w:r>
      <w:r>
        <w:rPr>
          <w:noProof/>
        </w:rPr>
        <w:t>(Medina et al. 2023, Montegrossi et al. 2023)</w:t>
      </w:r>
      <w:r>
        <w:fldChar w:fldCharType="end"/>
      </w:r>
      <w:r w:rsidRPr="003F0EA2">
        <w:rPr>
          <w:lang w:eastAsia="ja-JP"/>
        </w:rPr>
        <w:t>, impacting the CO</w:t>
      </w:r>
      <w:r w:rsidRPr="001D4F19">
        <w:rPr>
          <w:vertAlign w:val="subscript"/>
          <w:lang w:eastAsia="ja-JP"/>
        </w:rPr>
        <w:t>2</w:t>
      </w:r>
      <w:r w:rsidRPr="003F0EA2">
        <w:rPr>
          <w:lang w:eastAsia="ja-JP"/>
        </w:rPr>
        <w:t xml:space="preserve"> diffusive leakage in</w:t>
      </w:r>
      <w:r w:rsidR="001D4F19">
        <w:rPr>
          <w:lang w:eastAsia="ja-JP"/>
        </w:rPr>
        <w:t xml:space="preserve"> the</w:t>
      </w:r>
      <w:r w:rsidRPr="003F0EA2">
        <w:rPr>
          <w:lang w:eastAsia="ja-JP"/>
        </w:rPr>
        <w:t xml:space="preserve"> confining zone.</w:t>
      </w:r>
    </w:p>
    <w:p w14:paraId="29A7D1FE" w14:textId="6B10A6FF" w:rsidR="003F0EA2" w:rsidRDefault="003F0EA2" w:rsidP="00A36A7B">
      <w:pPr>
        <w:spacing w:after="120"/>
        <w:jc w:val="both"/>
        <w:rPr>
          <w:lang w:eastAsia="ja-JP" w:bidi="ar-SA"/>
        </w:rPr>
      </w:pPr>
      <w:r w:rsidRPr="003F0EA2">
        <w:rPr>
          <w:lang w:eastAsia="ja-JP"/>
        </w:rPr>
        <w:t>In conclusion, geochemical reactions are a significant concern with regard to the long-term integrity of CO</w:t>
      </w:r>
      <w:r w:rsidRPr="001D4F19">
        <w:rPr>
          <w:vertAlign w:val="subscript"/>
          <w:lang w:eastAsia="ja-JP"/>
        </w:rPr>
        <w:t>2</w:t>
      </w:r>
      <w:r w:rsidRPr="003F0EA2">
        <w:rPr>
          <w:lang w:eastAsia="ja-JP"/>
        </w:rPr>
        <w:t xml:space="preserve"> geostorage. Most studies have approached the </w:t>
      </w:r>
      <w:r w:rsidR="001D4F19">
        <w:rPr>
          <w:lang w:eastAsia="ja-JP"/>
        </w:rPr>
        <w:t>geochemical effects</w:t>
      </w:r>
      <w:r w:rsidRPr="003F0EA2">
        <w:rPr>
          <w:lang w:eastAsia="ja-JP"/>
        </w:rPr>
        <w:t xml:space="preserve"> using crushed samples, which offer an enhanced surface area and significantly magnify the impact</w:t>
      </w:r>
      <w:r w:rsidR="001D4F19">
        <w:rPr>
          <w:lang w:eastAsia="ja-JP"/>
        </w:rPr>
        <w:t xml:space="preserve"> of reactivity</w:t>
      </w:r>
      <w:r w:rsidRPr="003F0EA2">
        <w:rPr>
          <w:lang w:eastAsia="ja-JP"/>
        </w:rPr>
        <w:t xml:space="preserve">. To the best of the present work's knowledge, a quantitative workflow for comprehending the extent </w:t>
      </w:r>
      <w:r w:rsidRPr="003F0EA2">
        <w:rPr>
          <w:lang w:eastAsia="ja-JP"/>
        </w:rPr>
        <w:lastRenderedPageBreak/>
        <w:t xml:space="preserve">and influence of geochemical reactivity on the </w:t>
      </w:r>
      <w:r w:rsidR="00365FD7">
        <w:rPr>
          <w:lang w:eastAsia="ja-JP"/>
        </w:rPr>
        <w:t xml:space="preserve">transport and petrophysical </w:t>
      </w:r>
      <w:r w:rsidRPr="003F0EA2">
        <w:rPr>
          <w:lang w:eastAsia="ja-JP"/>
        </w:rPr>
        <w:t xml:space="preserve">properties of intact rock samples has yet to be developed. Such a study </w:t>
      </w:r>
      <w:r w:rsidR="001D4F19">
        <w:rPr>
          <w:lang w:eastAsia="ja-JP"/>
        </w:rPr>
        <w:t>has the potential to</w:t>
      </w:r>
      <w:r w:rsidRPr="003F0EA2">
        <w:rPr>
          <w:lang w:eastAsia="ja-JP"/>
        </w:rPr>
        <w:t xml:space="preserve"> provide valuable insights into gauging the scope of geochemical reactions and their effects on critical properties relevant to CGS.</w:t>
      </w:r>
    </w:p>
    <w:p w14:paraId="32748EDE" w14:textId="77777777" w:rsidR="001D4F19" w:rsidRDefault="001D4F19">
      <w:pPr>
        <w:spacing w:line="240" w:lineRule="auto"/>
        <w:rPr>
          <w:rFonts w:asciiTheme="majorHAnsi" w:hAnsiTheme="majorHAnsi"/>
          <w:b/>
          <w:bCs/>
          <w:szCs w:val="32"/>
        </w:rPr>
      </w:pPr>
      <w:r>
        <w:br w:type="page"/>
      </w:r>
    </w:p>
    <w:p w14:paraId="1D4E562E" w14:textId="46C8D357" w:rsidR="00FE3358" w:rsidRDefault="00FE3358" w:rsidP="00B26A52">
      <w:pPr>
        <w:pStyle w:val="Heading1"/>
      </w:pPr>
      <w:bookmarkStart w:id="175" w:name="_Toc152771750"/>
      <w:r>
        <w:lastRenderedPageBreak/>
        <w:t>Chapter 6</w:t>
      </w:r>
      <w:r w:rsidR="00365FD7">
        <w:t>.</w:t>
      </w:r>
      <w:r>
        <w:t xml:space="preserve"> Experimental Methodology: CO</w:t>
      </w:r>
      <w:r w:rsidRPr="00892567">
        <w:rPr>
          <w:vertAlign w:val="subscript"/>
        </w:rPr>
        <w:t>2</w:t>
      </w:r>
      <w:r>
        <w:t>-Geostorage</w:t>
      </w:r>
      <w:bookmarkEnd w:id="175"/>
    </w:p>
    <w:p w14:paraId="1D36C411" w14:textId="57B33EA4" w:rsidR="005409E5" w:rsidRDefault="005409E5" w:rsidP="005409E5">
      <w:pPr>
        <w:jc w:val="both"/>
      </w:pPr>
      <w:r w:rsidRPr="003E10E3">
        <w:t xml:space="preserve">In this </w:t>
      </w:r>
      <w:r>
        <w:t>study</w:t>
      </w:r>
      <w:r w:rsidRPr="003E10E3">
        <w:t>, an experimental approach was developed to quantify the impact of geochemical reactivity induced by scCO</w:t>
      </w:r>
      <w:r w:rsidRPr="003E10E3">
        <w:rPr>
          <w:vertAlign w:val="subscript"/>
        </w:rPr>
        <w:t>2</w:t>
      </w:r>
      <w:r w:rsidRPr="003E10E3">
        <w:t xml:space="preserve">-brine interactions on petrophysical and transport properties </w:t>
      </w:r>
      <w:r>
        <w:t>relevant to</w:t>
      </w:r>
      <w:r w:rsidRPr="003E10E3">
        <w:t xml:space="preserve"> carbon geostorage (CGS) </w:t>
      </w:r>
      <w:r w:rsidRPr="00881938">
        <w:rPr>
          <w:b/>
          <w:bCs/>
        </w:rPr>
        <w:t>(</w:t>
      </w:r>
      <w:r w:rsidRPr="00881938">
        <w:rPr>
          <w:b/>
          <w:bCs/>
        </w:rPr>
        <w:fldChar w:fldCharType="begin"/>
      </w:r>
      <w:r w:rsidRPr="00881938">
        <w:rPr>
          <w:b/>
          <w:bCs/>
        </w:rPr>
        <w:instrText xml:space="preserve"> REF _Ref149721839 \h  \* MERGEFORMAT </w:instrText>
      </w:r>
      <w:r w:rsidRPr="00881938">
        <w:rPr>
          <w:b/>
          <w:bCs/>
        </w:rPr>
      </w:r>
      <w:r w:rsidRPr="00881938">
        <w:rPr>
          <w:b/>
          <w:bCs/>
        </w:rPr>
        <w:fldChar w:fldCharType="separate"/>
      </w:r>
      <w:r w:rsidR="00C847FE" w:rsidRPr="00C847FE">
        <w:rPr>
          <w:rFonts w:asciiTheme="majorHAnsi" w:hAnsiTheme="majorHAnsi" w:cstheme="majorHAnsi"/>
          <w:b/>
          <w:bCs/>
        </w:rPr>
        <w:t>Figure 43</w:t>
      </w:r>
      <w:r w:rsidRPr="00881938">
        <w:rPr>
          <w:b/>
          <w:bCs/>
        </w:rPr>
        <w:fldChar w:fldCharType="end"/>
      </w:r>
      <w:r>
        <w:rPr>
          <w:b/>
          <w:bCs/>
        </w:rPr>
        <w:t>)</w:t>
      </w:r>
      <w:r w:rsidRPr="003E10E3">
        <w:t xml:space="preserve">. To investigate the extent of geochemical reactions and their implications for CGS, </w:t>
      </w:r>
      <w:r>
        <w:t>confining zone samples</w:t>
      </w:r>
      <w:r w:rsidRPr="003E10E3">
        <w:t xml:space="preserve"> with varying petrophysical properties and two different orientations (i.e., </w:t>
      </w:r>
      <w:proofErr w:type="gramStart"/>
      <w:r w:rsidRPr="003E10E3">
        <w:t>horizontal</w:t>
      </w:r>
      <w:proofErr w:type="gramEnd"/>
      <w:r w:rsidRPr="003E10E3">
        <w:t xml:space="preserve"> and vertical) were selected. Following sample preparation, characterization </w:t>
      </w:r>
      <w:r>
        <w:t xml:space="preserve">of petrophysical and transport properties </w:t>
      </w:r>
      <w:r w:rsidRPr="003E10E3">
        <w:t xml:space="preserve">were performed. </w:t>
      </w:r>
      <w:r>
        <w:t xml:space="preserve">After pre-characterization, the </w:t>
      </w:r>
      <w:r w:rsidRPr="003E10E3">
        <w:t>samples were subjected to scCO</w:t>
      </w:r>
      <w:r w:rsidRPr="003E10E3">
        <w:rPr>
          <w:vertAlign w:val="subscript"/>
        </w:rPr>
        <w:t>2</w:t>
      </w:r>
      <w:r w:rsidRPr="003E10E3">
        <w:t xml:space="preserve"> treatment. </w:t>
      </w:r>
      <w:r>
        <w:t>Following</w:t>
      </w:r>
      <w:r w:rsidRPr="003E10E3">
        <w:t xml:space="preserve"> </w:t>
      </w:r>
      <w:r>
        <w:t>scCO</w:t>
      </w:r>
      <w:r w:rsidRPr="001D4F19">
        <w:rPr>
          <w:vertAlign w:val="subscript"/>
        </w:rPr>
        <w:t>2</w:t>
      </w:r>
      <w:r>
        <w:t xml:space="preserve"> </w:t>
      </w:r>
      <w:r w:rsidRPr="003E10E3">
        <w:t>treatment, the same characterization w</w:t>
      </w:r>
      <w:r>
        <w:t>as</w:t>
      </w:r>
      <w:r w:rsidRPr="003E10E3">
        <w:t xml:space="preserve"> conducted to assess the extent of geochemical reactions and their implications for controlling properties relevant to CGS.</w:t>
      </w:r>
    </w:p>
    <w:p w14:paraId="590C8110" w14:textId="77777777" w:rsidR="005409E5" w:rsidRDefault="005409E5" w:rsidP="005409E5">
      <w:pPr>
        <w:jc w:val="both"/>
      </w:pPr>
      <w:r w:rsidRPr="00881938">
        <w:rPr>
          <w:noProof/>
        </w:rPr>
        <w:drawing>
          <wp:inline distT="0" distB="0" distL="0" distR="0" wp14:anchorId="5B4F5568" wp14:editId="0D8C4BE7">
            <wp:extent cx="5943600" cy="3498850"/>
            <wp:effectExtent l="0" t="0" r="0" b="0"/>
            <wp:docPr id="1734773055"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73055" name=""/>
                    <pic:cNvPicPr/>
                  </pic:nvPicPr>
                  <pic:blipFill>
                    <a:blip r:embed="rId87">
                      <a:extLst>
                        <a:ext uri="{96DAC541-7B7A-43D3-8B79-37D633B846F1}">
                          <asvg:svgBlip xmlns:asvg="http://schemas.microsoft.com/office/drawing/2016/SVG/main" r:embed="rId88"/>
                        </a:ext>
                      </a:extLst>
                    </a:blip>
                    <a:stretch>
                      <a:fillRect/>
                    </a:stretch>
                  </pic:blipFill>
                  <pic:spPr>
                    <a:xfrm>
                      <a:off x="0" y="0"/>
                      <a:ext cx="5943600" cy="3498850"/>
                    </a:xfrm>
                    <a:prstGeom prst="rect">
                      <a:avLst/>
                    </a:prstGeom>
                  </pic:spPr>
                </pic:pic>
              </a:graphicData>
            </a:graphic>
          </wp:inline>
        </w:drawing>
      </w:r>
    </w:p>
    <w:p w14:paraId="4FC02831" w14:textId="2A2CD788" w:rsidR="005409E5" w:rsidRPr="00881938" w:rsidRDefault="005409E5" w:rsidP="005409E5">
      <w:pPr>
        <w:pStyle w:val="Caption"/>
        <w:spacing w:after="120" w:line="480" w:lineRule="auto"/>
        <w:jc w:val="center"/>
        <w:rPr>
          <w:rFonts w:asciiTheme="majorHAnsi" w:hAnsiTheme="majorHAnsi" w:cstheme="majorHAnsi"/>
          <w:sz w:val="20"/>
          <w:szCs w:val="20"/>
        </w:rPr>
      </w:pPr>
      <w:bookmarkStart w:id="176" w:name="_Ref149721839"/>
      <w:bookmarkStart w:id="177" w:name="_Toc149838989"/>
      <w:bookmarkStart w:id="178" w:name="_Toc152493522"/>
      <w:r w:rsidRPr="00881938">
        <w:rPr>
          <w:rFonts w:asciiTheme="majorHAnsi" w:hAnsiTheme="majorHAnsi" w:cstheme="majorHAnsi"/>
          <w:sz w:val="20"/>
          <w:szCs w:val="20"/>
        </w:rPr>
        <w:t xml:space="preserve">Figure </w:t>
      </w:r>
      <w:r w:rsidRPr="00881938">
        <w:rPr>
          <w:rFonts w:asciiTheme="majorHAnsi" w:hAnsiTheme="majorHAnsi" w:cstheme="majorHAnsi"/>
          <w:sz w:val="20"/>
          <w:szCs w:val="20"/>
        </w:rPr>
        <w:fldChar w:fldCharType="begin"/>
      </w:r>
      <w:r w:rsidRPr="00881938">
        <w:rPr>
          <w:rFonts w:asciiTheme="majorHAnsi" w:hAnsiTheme="majorHAnsi" w:cstheme="majorHAnsi"/>
          <w:sz w:val="20"/>
          <w:szCs w:val="20"/>
        </w:rPr>
        <w:instrText xml:space="preserve"> SEQ Figure \* ARABIC </w:instrText>
      </w:r>
      <w:r w:rsidRPr="00881938">
        <w:rPr>
          <w:rFonts w:asciiTheme="majorHAnsi" w:hAnsiTheme="majorHAnsi" w:cstheme="majorHAnsi"/>
          <w:sz w:val="20"/>
          <w:szCs w:val="20"/>
        </w:rPr>
        <w:fldChar w:fldCharType="separate"/>
      </w:r>
      <w:r w:rsidR="00C847FE">
        <w:rPr>
          <w:rFonts w:asciiTheme="majorHAnsi" w:hAnsiTheme="majorHAnsi" w:cstheme="majorHAnsi"/>
          <w:noProof/>
          <w:sz w:val="20"/>
          <w:szCs w:val="20"/>
        </w:rPr>
        <w:t>43</w:t>
      </w:r>
      <w:r w:rsidRPr="00881938">
        <w:rPr>
          <w:rFonts w:asciiTheme="majorHAnsi" w:hAnsiTheme="majorHAnsi" w:cstheme="majorHAnsi"/>
          <w:sz w:val="20"/>
          <w:szCs w:val="20"/>
        </w:rPr>
        <w:fldChar w:fldCharType="end"/>
      </w:r>
      <w:bookmarkEnd w:id="176"/>
      <w:r>
        <w:rPr>
          <w:rFonts w:asciiTheme="majorHAnsi" w:hAnsiTheme="majorHAnsi" w:cstheme="majorHAnsi"/>
          <w:sz w:val="20"/>
          <w:szCs w:val="20"/>
        </w:rPr>
        <w:t xml:space="preserve">. </w:t>
      </w:r>
      <w:r w:rsidRPr="003E10E3">
        <w:rPr>
          <w:rFonts w:asciiTheme="majorHAnsi" w:hAnsiTheme="majorHAnsi" w:cstheme="majorHAnsi"/>
          <w:sz w:val="20"/>
          <w:szCs w:val="20"/>
        </w:rPr>
        <w:t xml:space="preserve">Experimental setup illustrating the quantification of geochemical reactivity's impact on petrophysical and transport properties in the context of </w:t>
      </w:r>
      <w:r>
        <w:rPr>
          <w:rFonts w:asciiTheme="majorHAnsi" w:hAnsiTheme="majorHAnsi" w:cstheme="majorHAnsi"/>
          <w:sz w:val="20"/>
          <w:szCs w:val="20"/>
        </w:rPr>
        <w:t>c</w:t>
      </w:r>
      <w:r w:rsidRPr="003E10E3">
        <w:rPr>
          <w:rFonts w:asciiTheme="majorHAnsi" w:hAnsiTheme="majorHAnsi" w:cstheme="majorHAnsi"/>
          <w:sz w:val="20"/>
          <w:szCs w:val="20"/>
        </w:rPr>
        <w:t xml:space="preserve">arbon </w:t>
      </w:r>
      <w:r>
        <w:rPr>
          <w:rFonts w:asciiTheme="majorHAnsi" w:hAnsiTheme="majorHAnsi" w:cstheme="majorHAnsi"/>
          <w:sz w:val="20"/>
          <w:szCs w:val="20"/>
        </w:rPr>
        <w:t>g</w:t>
      </w:r>
      <w:r w:rsidRPr="003E10E3">
        <w:rPr>
          <w:rFonts w:asciiTheme="majorHAnsi" w:hAnsiTheme="majorHAnsi" w:cstheme="majorHAnsi"/>
          <w:sz w:val="20"/>
          <w:szCs w:val="20"/>
        </w:rPr>
        <w:t xml:space="preserve">eostorage (CGS). Confining zone samples with varying petrophysical </w:t>
      </w:r>
      <w:r w:rsidRPr="003E10E3">
        <w:rPr>
          <w:rFonts w:asciiTheme="majorHAnsi" w:hAnsiTheme="majorHAnsi" w:cstheme="majorHAnsi"/>
          <w:sz w:val="20"/>
          <w:szCs w:val="20"/>
        </w:rPr>
        <w:lastRenderedPageBreak/>
        <w:t xml:space="preserve">characteristics and orientations (horizontal and vertical) were selected for analysis. </w:t>
      </w:r>
      <w:r>
        <w:rPr>
          <w:rFonts w:asciiTheme="majorHAnsi" w:hAnsiTheme="majorHAnsi" w:cstheme="majorHAnsi"/>
          <w:sz w:val="20"/>
          <w:szCs w:val="20"/>
        </w:rPr>
        <w:t>C</w:t>
      </w:r>
      <w:r w:rsidRPr="003E10E3">
        <w:rPr>
          <w:rFonts w:asciiTheme="majorHAnsi" w:hAnsiTheme="majorHAnsi" w:cstheme="majorHAnsi"/>
          <w:sz w:val="20"/>
          <w:szCs w:val="20"/>
        </w:rPr>
        <w:t>haracterization</w:t>
      </w:r>
      <w:r>
        <w:rPr>
          <w:rFonts w:asciiTheme="majorHAnsi" w:hAnsiTheme="majorHAnsi" w:cstheme="majorHAnsi"/>
          <w:sz w:val="20"/>
          <w:szCs w:val="20"/>
        </w:rPr>
        <w:t xml:space="preserve"> </w:t>
      </w:r>
      <w:r w:rsidRPr="003E10E3">
        <w:rPr>
          <w:rFonts w:asciiTheme="majorHAnsi" w:hAnsiTheme="majorHAnsi" w:cstheme="majorHAnsi"/>
          <w:sz w:val="20"/>
          <w:szCs w:val="20"/>
        </w:rPr>
        <w:t>before and after scCO</w:t>
      </w:r>
      <w:r w:rsidRPr="003E10E3">
        <w:rPr>
          <w:rFonts w:asciiTheme="majorHAnsi" w:hAnsiTheme="majorHAnsi" w:cstheme="majorHAnsi"/>
          <w:sz w:val="20"/>
          <w:szCs w:val="20"/>
          <w:vertAlign w:val="subscript"/>
        </w:rPr>
        <w:t>2</w:t>
      </w:r>
      <w:r w:rsidRPr="003E10E3">
        <w:rPr>
          <w:rFonts w:asciiTheme="majorHAnsi" w:hAnsiTheme="majorHAnsi" w:cstheme="majorHAnsi"/>
          <w:sz w:val="20"/>
          <w:szCs w:val="20"/>
        </w:rPr>
        <w:t xml:space="preserve"> treatment enable</w:t>
      </w:r>
      <w:r>
        <w:rPr>
          <w:rFonts w:asciiTheme="majorHAnsi" w:hAnsiTheme="majorHAnsi" w:cstheme="majorHAnsi"/>
          <w:sz w:val="20"/>
          <w:szCs w:val="20"/>
        </w:rPr>
        <w:t>s</w:t>
      </w:r>
      <w:r w:rsidRPr="003E10E3">
        <w:rPr>
          <w:rFonts w:asciiTheme="majorHAnsi" w:hAnsiTheme="majorHAnsi" w:cstheme="majorHAnsi"/>
          <w:sz w:val="20"/>
          <w:szCs w:val="20"/>
        </w:rPr>
        <w:t xml:space="preserve"> the assessment of geochemical reaction extents and their implications for properties governing CGS.</w:t>
      </w:r>
      <w:bookmarkEnd w:id="177"/>
      <w:bookmarkEnd w:id="178"/>
    </w:p>
    <w:p w14:paraId="19D2B06D" w14:textId="77777777" w:rsidR="005409E5" w:rsidRDefault="005409E5" w:rsidP="00EB2ECB">
      <w:pPr>
        <w:pStyle w:val="Heading2"/>
      </w:pPr>
      <w:bookmarkStart w:id="179" w:name="_Toc152771751"/>
      <w:r>
        <w:t>Samples description</w:t>
      </w:r>
      <w:bookmarkEnd w:id="179"/>
    </w:p>
    <w:p w14:paraId="42C70A28" w14:textId="533FC20A" w:rsidR="005409E5" w:rsidRDefault="005409E5" w:rsidP="005409E5">
      <w:pPr>
        <w:spacing w:after="120"/>
        <w:jc w:val="both"/>
        <w:rPr>
          <w:lang w:eastAsia="ja-JP"/>
        </w:rPr>
      </w:pPr>
      <w:r w:rsidRPr="00003085">
        <w:rPr>
          <w:lang w:eastAsia="ja-JP"/>
        </w:rPr>
        <w:t>For this study, five confining zone</w:t>
      </w:r>
      <w:r>
        <w:rPr>
          <w:lang w:eastAsia="ja-JP"/>
        </w:rPr>
        <w:t xml:space="preserve"> </w:t>
      </w:r>
      <w:r w:rsidRPr="00003085">
        <w:rPr>
          <w:lang w:eastAsia="ja-JP"/>
        </w:rPr>
        <w:t xml:space="preserve">samples </w:t>
      </w:r>
      <w:r>
        <w:rPr>
          <w:lang w:eastAsia="ja-JP"/>
        </w:rPr>
        <w:t>and</w:t>
      </w:r>
      <w:r w:rsidRPr="00003085">
        <w:rPr>
          <w:lang w:eastAsia="ja-JP"/>
        </w:rPr>
        <w:t xml:space="preserve"> one sandstone storage zone sample</w:t>
      </w:r>
      <w:r>
        <w:rPr>
          <w:lang w:eastAsia="ja-JP"/>
        </w:rPr>
        <w:t xml:space="preserve"> were selected</w:t>
      </w:r>
      <w:r w:rsidR="004204D3">
        <w:rPr>
          <w:lang w:eastAsia="ja-JP"/>
        </w:rPr>
        <w:t xml:space="preserve"> </w:t>
      </w:r>
      <w:r w:rsidRPr="00003085">
        <w:rPr>
          <w:lang w:eastAsia="ja-JP"/>
        </w:rPr>
        <w:t>(</w:t>
      </w:r>
      <w:r w:rsidRPr="00150F73">
        <w:rPr>
          <w:b/>
          <w:bCs/>
          <w:lang w:eastAsia="ja-JP"/>
        </w:rPr>
        <w:fldChar w:fldCharType="begin"/>
      </w:r>
      <w:r w:rsidRPr="00150F73">
        <w:rPr>
          <w:b/>
          <w:bCs/>
          <w:lang w:eastAsia="ja-JP"/>
        </w:rPr>
        <w:instrText xml:space="preserve"> REF _Ref149725021 \h  \* MERGEFORMAT </w:instrText>
      </w:r>
      <w:r w:rsidRPr="00150F73">
        <w:rPr>
          <w:b/>
          <w:bCs/>
          <w:lang w:eastAsia="ja-JP"/>
        </w:rPr>
      </w:r>
      <w:r w:rsidRPr="00150F73">
        <w:rPr>
          <w:b/>
          <w:bCs/>
          <w:lang w:eastAsia="ja-JP"/>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6</w:t>
      </w:r>
      <w:r w:rsidRPr="00150F73">
        <w:rPr>
          <w:b/>
          <w:bCs/>
          <w:lang w:eastAsia="ja-JP"/>
        </w:rPr>
        <w:fldChar w:fldCharType="end"/>
      </w:r>
      <w:r w:rsidRPr="00003085">
        <w:rPr>
          <w:lang w:eastAsia="ja-JP"/>
        </w:rPr>
        <w:t xml:space="preserve">). </w:t>
      </w:r>
      <w:r>
        <w:rPr>
          <w:lang w:eastAsia="ja-JP"/>
        </w:rPr>
        <w:t>H</w:t>
      </w:r>
      <w:r w:rsidRPr="00003085">
        <w:rPr>
          <w:lang w:eastAsia="ja-JP"/>
        </w:rPr>
        <w:t xml:space="preserve">orizontal and vertical plugs, each approximately </w:t>
      </w:r>
      <w:r>
        <w:rPr>
          <w:lang w:eastAsia="ja-JP"/>
        </w:rPr>
        <w:t>1-inch</w:t>
      </w:r>
      <w:r w:rsidRPr="00003085">
        <w:rPr>
          <w:lang w:eastAsia="ja-JP"/>
        </w:rPr>
        <w:t xml:space="preserve"> in diameter and length, were extracted in their "as-received" condition. Subsequently, the plugs underwent cleaning via Soxhlet extraction, utilizing an 80/20 toluene/methanol solution to </w:t>
      </w:r>
      <w:r>
        <w:rPr>
          <w:lang w:eastAsia="ja-JP"/>
        </w:rPr>
        <w:t>extract</w:t>
      </w:r>
      <w:r w:rsidRPr="00003085">
        <w:rPr>
          <w:lang w:eastAsia="ja-JP"/>
        </w:rPr>
        <w:t xml:space="preserve"> hydrocarbons, water, and salt. Afterward, they </w:t>
      </w:r>
      <w:proofErr w:type="gramStart"/>
      <w:r w:rsidRPr="00003085">
        <w:rPr>
          <w:lang w:eastAsia="ja-JP"/>
        </w:rPr>
        <w:t>were dried</w:t>
      </w:r>
      <w:proofErr w:type="gramEnd"/>
      <w:r w:rsidRPr="00003085">
        <w:rPr>
          <w:lang w:eastAsia="ja-JP"/>
        </w:rPr>
        <w:t xml:space="preserve"> at </w:t>
      </w:r>
      <w:r w:rsidR="003E5AEA">
        <w:rPr>
          <w:lang w:eastAsia="ja-JP"/>
        </w:rPr>
        <w:t>212</w:t>
      </w:r>
      <w:r w:rsidRPr="00003085">
        <w:rPr>
          <w:lang w:eastAsia="ja-JP"/>
        </w:rPr>
        <w:t xml:space="preserve"> °</w:t>
      </w:r>
      <w:r w:rsidR="003E5AEA">
        <w:rPr>
          <w:lang w:eastAsia="ja-JP"/>
        </w:rPr>
        <w:t>F</w:t>
      </w:r>
      <w:r w:rsidRPr="00003085">
        <w:rPr>
          <w:lang w:eastAsia="ja-JP"/>
        </w:rPr>
        <w:t xml:space="preserve"> until a constant weight was achieved. The assessment of petrophysical properties followed the protocol described in </w:t>
      </w:r>
      <w:r w:rsidRPr="003838B6">
        <w:rPr>
          <w:b/>
          <w:bCs/>
          <w:lang w:eastAsia="ja-JP"/>
        </w:rPr>
        <w:t>Chapter 3</w:t>
      </w:r>
      <w:r w:rsidRPr="00003085">
        <w:rPr>
          <w:lang w:eastAsia="ja-JP"/>
        </w:rPr>
        <w:t xml:space="preserve">: mineralogy was determined using </w:t>
      </w:r>
      <w:r>
        <w:rPr>
          <w:lang w:eastAsia="ja-JP"/>
        </w:rPr>
        <w:t xml:space="preserve">FTIR (detailed mineral content can be found in </w:t>
      </w:r>
      <w:r w:rsidRPr="003838B6">
        <w:rPr>
          <w:b/>
          <w:bCs/>
          <w:lang w:eastAsia="ja-JP"/>
        </w:rPr>
        <w:t>Appendix B</w:t>
      </w:r>
      <w:r>
        <w:rPr>
          <w:lang w:eastAsia="ja-JP"/>
        </w:rPr>
        <w:t>)</w:t>
      </w:r>
      <w:r w:rsidR="004C03A0">
        <w:rPr>
          <w:lang w:eastAsia="ja-JP"/>
        </w:rPr>
        <w:t>,</w:t>
      </w:r>
      <w:r w:rsidRPr="00003085">
        <w:rPr>
          <w:lang w:eastAsia="ja-JP"/>
        </w:rPr>
        <w:t xml:space="preserve"> </w:t>
      </w:r>
      <w:r w:rsidR="004C03A0">
        <w:rPr>
          <w:lang w:eastAsia="ja-JP"/>
        </w:rPr>
        <w:t>t</w:t>
      </w:r>
      <w:r w:rsidRPr="00003085">
        <w:rPr>
          <w:lang w:eastAsia="ja-JP"/>
        </w:rPr>
        <w:t>otal organic carbon (TOC) content was measured using the LECO® method, and porosity were determined through combination of NMR T</w:t>
      </w:r>
      <w:r w:rsidRPr="003838B6">
        <w:rPr>
          <w:vertAlign w:val="subscript"/>
          <w:lang w:eastAsia="ja-JP"/>
        </w:rPr>
        <w:t>2</w:t>
      </w:r>
      <w:r w:rsidRPr="00003085">
        <w:rPr>
          <w:lang w:eastAsia="ja-JP"/>
        </w:rPr>
        <w:t xml:space="preserve"> and helium pycnometry measurements.</w:t>
      </w:r>
    </w:p>
    <w:p w14:paraId="68DD8216" w14:textId="04402EC4" w:rsidR="005409E5" w:rsidRPr="00703E71" w:rsidRDefault="005409E5" w:rsidP="005409E5">
      <w:pPr>
        <w:pStyle w:val="Caption"/>
        <w:keepNext/>
        <w:spacing w:line="480" w:lineRule="auto"/>
        <w:jc w:val="center"/>
        <w:rPr>
          <w:rFonts w:asciiTheme="majorHAnsi" w:hAnsiTheme="majorHAnsi" w:cstheme="majorHAnsi"/>
          <w:sz w:val="22"/>
          <w:szCs w:val="22"/>
        </w:rPr>
      </w:pPr>
      <w:bookmarkStart w:id="180" w:name="_Ref149725021"/>
      <w:bookmarkStart w:id="181" w:name="_Toc149847468"/>
      <w:bookmarkStart w:id="182" w:name="_Toc152493551"/>
      <w:r w:rsidRPr="00703E71">
        <w:rPr>
          <w:rFonts w:asciiTheme="majorHAnsi" w:hAnsiTheme="majorHAnsi" w:cstheme="majorHAnsi"/>
          <w:sz w:val="22"/>
          <w:szCs w:val="22"/>
        </w:rPr>
        <w:t xml:space="preserve">Table </w:t>
      </w:r>
      <w:r w:rsidRPr="00703E71">
        <w:rPr>
          <w:rFonts w:asciiTheme="majorHAnsi" w:hAnsiTheme="majorHAnsi" w:cstheme="majorHAnsi"/>
          <w:sz w:val="22"/>
          <w:szCs w:val="22"/>
        </w:rPr>
        <w:fldChar w:fldCharType="begin"/>
      </w:r>
      <w:r w:rsidRPr="00703E71">
        <w:rPr>
          <w:rFonts w:asciiTheme="majorHAnsi" w:hAnsiTheme="majorHAnsi" w:cstheme="majorHAnsi"/>
          <w:sz w:val="22"/>
          <w:szCs w:val="22"/>
        </w:rPr>
        <w:instrText xml:space="preserve"> SEQ Table \* ARABIC </w:instrText>
      </w:r>
      <w:r w:rsidRPr="00703E71">
        <w:rPr>
          <w:rFonts w:asciiTheme="majorHAnsi" w:hAnsiTheme="majorHAnsi" w:cstheme="majorHAnsi"/>
          <w:sz w:val="22"/>
          <w:szCs w:val="22"/>
        </w:rPr>
        <w:fldChar w:fldCharType="separate"/>
      </w:r>
      <w:r w:rsidR="00C847FE">
        <w:rPr>
          <w:rFonts w:asciiTheme="majorHAnsi" w:hAnsiTheme="majorHAnsi" w:cstheme="majorHAnsi"/>
          <w:noProof/>
          <w:sz w:val="22"/>
          <w:szCs w:val="22"/>
        </w:rPr>
        <w:t>6</w:t>
      </w:r>
      <w:r w:rsidRPr="00703E71">
        <w:rPr>
          <w:rFonts w:asciiTheme="majorHAnsi" w:hAnsiTheme="majorHAnsi" w:cstheme="majorHAnsi"/>
          <w:sz w:val="22"/>
          <w:szCs w:val="22"/>
        </w:rPr>
        <w:fldChar w:fldCharType="end"/>
      </w:r>
      <w:bookmarkEnd w:id="180"/>
      <w:r w:rsidRPr="00703E71">
        <w:rPr>
          <w:rFonts w:asciiTheme="majorHAnsi" w:hAnsiTheme="majorHAnsi" w:cstheme="majorHAnsi"/>
          <w:sz w:val="22"/>
          <w:szCs w:val="22"/>
        </w:rPr>
        <w:t xml:space="preserve">. </w:t>
      </w:r>
      <w:r>
        <w:rPr>
          <w:rFonts w:asciiTheme="majorHAnsi" w:hAnsiTheme="majorHAnsi" w:cstheme="majorHAnsi"/>
          <w:sz w:val="22"/>
          <w:szCs w:val="22"/>
        </w:rPr>
        <w:t xml:space="preserve">Mineralogy, total organic carbon (TOC), and porosity, </w:t>
      </w:r>
      <w:r w:rsidRPr="00703E71">
        <w:rPr>
          <w:rFonts w:asciiTheme="majorHAnsi" w:hAnsiTheme="majorHAnsi" w:cstheme="majorHAnsi"/>
          <w:sz w:val="22"/>
          <w:szCs w:val="22"/>
        </w:rPr>
        <w:t xml:space="preserve">of the </w:t>
      </w:r>
      <w:r>
        <w:rPr>
          <w:rFonts w:asciiTheme="majorHAnsi" w:hAnsiTheme="majorHAnsi" w:cstheme="majorHAnsi"/>
          <w:sz w:val="22"/>
          <w:szCs w:val="22"/>
        </w:rPr>
        <w:t>samples used in this study.</w:t>
      </w:r>
      <w:bookmarkEnd w:id="181"/>
      <w:bookmarkEnd w:id="182"/>
    </w:p>
    <w:tbl>
      <w:tblPr>
        <w:tblStyle w:val="TableGrid"/>
        <w:tblW w:w="5000" w:type="pct"/>
        <w:jc w:val="center"/>
        <w:tblLook w:val="04A0" w:firstRow="1" w:lastRow="0" w:firstColumn="1" w:lastColumn="0" w:noHBand="0" w:noVBand="1"/>
      </w:tblPr>
      <w:tblGrid>
        <w:gridCol w:w="876"/>
        <w:gridCol w:w="1133"/>
        <w:gridCol w:w="1025"/>
        <w:gridCol w:w="1060"/>
        <w:gridCol w:w="1025"/>
        <w:gridCol w:w="1157"/>
        <w:gridCol w:w="1022"/>
        <w:gridCol w:w="1026"/>
        <w:gridCol w:w="1026"/>
      </w:tblGrid>
      <w:tr w:rsidR="004204D3" w:rsidRPr="00626086" w14:paraId="00AFC209" w14:textId="77777777" w:rsidTr="004204D3">
        <w:trPr>
          <w:trHeight w:val="576"/>
          <w:jc w:val="center"/>
        </w:trPr>
        <w:tc>
          <w:tcPr>
            <w:tcW w:w="468" w:type="pct"/>
            <w:vAlign w:val="center"/>
          </w:tcPr>
          <w:p w14:paraId="14D472DE" w14:textId="77777777" w:rsidR="004204D3" w:rsidRPr="00703E71" w:rsidRDefault="004204D3" w:rsidP="00174BEE">
            <w:pPr>
              <w:spacing w:line="360" w:lineRule="auto"/>
              <w:jc w:val="center"/>
              <w:rPr>
                <w:rFonts w:ascii="Times New Roman" w:hAnsi="Times New Roman"/>
                <w:sz w:val="22"/>
                <w:szCs w:val="22"/>
              </w:rPr>
            </w:pPr>
            <w:r w:rsidRPr="00703E71">
              <w:rPr>
                <w:rFonts w:ascii="Times New Roman" w:hAnsi="Times New Roman"/>
                <w:sz w:val="22"/>
                <w:szCs w:val="22"/>
              </w:rPr>
              <w:t>Sample</w:t>
            </w:r>
          </w:p>
        </w:tc>
        <w:tc>
          <w:tcPr>
            <w:tcW w:w="606" w:type="pct"/>
            <w:vAlign w:val="center"/>
          </w:tcPr>
          <w:p w14:paraId="35475F34"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Formation</w:t>
            </w:r>
          </w:p>
        </w:tc>
        <w:tc>
          <w:tcPr>
            <w:tcW w:w="551" w:type="pct"/>
            <w:vAlign w:val="center"/>
          </w:tcPr>
          <w:p w14:paraId="0E1C1C58" w14:textId="678FBA10" w:rsidR="004204D3" w:rsidRPr="00703E71" w:rsidRDefault="004204D3" w:rsidP="00174BEE">
            <w:pPr>
              <w:spacing w:line="360" w:lineRule="auto"/>
              <w:jc w:val="center"/>
              <w:rPr>
                <w:rFonts w:ascii="Times New Roman" w:hAnsi="Times New Roman"/>
                <w:sz w:val="22"/>
                <w:szCs w:val="22"/>
              </w:rPr>
            </w:pPr>
            <w:r w:rsidRPr="00703E71">
              <w:rPr>
                <w:rFonts w:ascii="Times New Roman" w:hAnsi="Times New Roman"/>
                <w:sz w:val="22"/>
                <w:szCs w:val="22"/>
              </w:rPr>
              <w:t>Quartz (wt.%)</w:t>
            </w:r>
          </w:p>
        </w:tc>
        <w:tc>
          <w:tcPr>
            <w:tcW w:w="551" w:type="pct"/>
            <w:vAlign w:val="center"/>
          </w:tcPr>
          <w:p w14:paraId="34C31AD3" w14:textId="703E846F" w:rsidR="004204D3" w:rsidRPr="00703E71" w:rsidRDefault="004204D3" w:rsidP="004204D3">
            <w:pPr>
              <w:spacing w:line="360" w:lineRule="auto"/>
              <w:jc w:val="center"/>
              <w:rPr>
                <w:rFonts w:ascii="Times New Roman" w:hAnsi="Times New Roman"/>
                <w:sz w:val="22"/>
                <w:szCs w:val="22"/>
              </w:rPr>
            </w:pPr>
            <w:r>
              <w:rPr>
                <w:rFonts w:ascii="Times New Roman" w:hAnsi="Times New Roman"/>
                <w:sz w:val="22"/>
                <w:szCs w:val="22"/>
              </w:rPr>
              <w:t>Feldspars (wt.%)</w:t>
            </w:r>
          </w:p>
        </w:tc>
        <w:tc>
          <w:tcPr>
            <w:tcW w:w="551" w:type="pct"/>
            <w:vAlign w:val="center"/>
          </w:tcPr>
          <w:p w14:paraId="67781643" w14:textId="4CDC26A3" w:rsidR="004204D3" w:rsidRPr="00703E71" w:rsidRDefault="004204D3" w:rsidP="00174BEE">
            <w:pPr>
              <w:spacing w:line="360" w:lineRule="auto"/>
              <w:jc w:val="center"/>
              <w:rPr>
                <w:rFonts w:ascii="Times New Roman" w:hAnsi="Times New Roman"/>
                <w:sz w:val="22"/>
                <w:szCs w:val="22"/>
              </w:rPr>
            </w:pPr>
            <w:r w:rsidRPr="00703E71">
              <w:rPr>
                <w:rFonts w:ascii="Times New Roman" w:hAnsi="Times New Roman"/>
                <w:sz w:val="22"/>
                <w:szCs w:val="22"/>
              </w:rPr>
              <w:t>Total clays (wt.%)</w:t>
            </w:r>
          </w:p>
        </w:tc>
        <w:tc>
          <w:tcPr>
            <w:tcW w:w="619" w:type="pct"/>
            <w:vAlign w:val="center"/>
          </w:tcPr>
          <w:p w14:paraId="04FAEE52" w14:textId="77777777" w:rsidR="004204D3" w:rsidRPr="00703E71" w:rsidRDefault="004204D3" w:rsidP="00174BEE">
            <w:pPr>
              <w:spacing w:line="360" w:lineRule="auto"/>
              <w:jc w:val="center"/>
              <w:rPr>
                <w:rFonts w:ascii="Times New Roman" w:hAnsi="Times New Roman"/>
                <w:sz w:val="22"/>
                <w:szCs w:val="22"/>
              </w:rPr>
            </w:pPr>
            <w:r w:rsidRPr="00703E71">
              <w:rPr>
                <w:rFonts w:ascii="Times New Roman" w:hAnsi="Times New Roman"/>
                <w:sz w:val="22"/>
                <w:szCs w:val="22"/>
              </w:rPr>
              <w:t>Total carbonates (wt.%)</w:t>
            </w:r>
          </w:p>
        </w:tc>
        <w:tc>
          <w:tcPr>
            <w:tcW w:w="551" w:type="pct"/>
            <w:vAlign w:val="center"/>
          </w:tcPr>
          <w:p w14:paraId="29957B6F"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Others</w:t>
            </w:r>
            <w:r w:rsidRPr="00703E71">
              <w:rPr>
                <w:rFonts w:ascii="Times New Roman" w:hAnsi="Times New Roman"/>
                <w:sz w:val="22"/>
                <w:szCs w:val="22"/>
              </w:rPr>
              <w:t xml:space="preserve"> (wt.%)</w:t>
            </w:r>
          </w:p>
        </w:tc>
        <w:tc>
          <w:tcPr>
            <w:tcW w:w="551" w:type="pct"/>
            <w:vAlign w:val="center"/>
          </w:tcPr>
          <w:p w14:paraId="66AD1B47" w14:textId="77777777" w:rsidR="004204D3" w:rsidRPr="00703E71" w:rsidRDefault="004204D3" w:rsidP="00174BEE">
            <w:pPr>
              <w:spacing w:line="360" w:lineRule="auto"/>
              <w:jc w:val="center"/>
              <w:rPr>
                <w:rFonts w:ascii="Times New Roman" w:hAnsi="Times New Roman"/>
                <w:sz w:val="22"/>
                <w:szCs w:val="22"/>
              </w:rPr>
            </w:pPr>
            <w:r w:rsidRPr="00703E71">
              <w:rPr>
                <w:rFonts w:ascii="Times New Roman" w:hAnsi="Times New Roman"/>
                <w:sz w:val="22"/>
                <w:szCs w:val="22"/>
              </w:rPr>
              <w:t>TOC (wt.%)</w:t>
            </w:r>
          </w:p>
        </w:tc>
        <w:tc>
          <w:tcPr>
            <w:tcW w:w="551" w:type="pct"/>
            <w:vAlign w:val="center"/>
          </w:tcPr>
          <w:p w14:paraId="19FC5759"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Porosity (%)</w:t>
            </w:r>
          </w:p>
        </w:tc>
      </w:tr>
      <w:tr w:rsidR="004204D3" w:rsidRPr="00626086" w14:paraId="3B4B8F1A" w14:textId="77777777" w:rsidTr="004204D3">
        <w:trPr>
          <w:trHeight w:val="576"/>
          <w:jc w:val="center"/>
        </w:trPr>
        <w:tc>
          <w:tcPr>
            <w:tcW w:w="468" w:type="pct"/>
            <w:vAlign w:val="center"/>
          </w:tcPr>
          <w:p w14:paraId="71B3786E" w14:textId="0DDE5248" w:rsidR="004204D3" w:rsidRPr="00703E71" w:rsidRDefault="00BE21F6" w:rsidP="00174BEE">
            <w:pPr>
              <w:spacing w:line="360" w:lineRule="auto"/>
              <w:jc w:val="center"/>
              <w:rPr>
                <w:rFonts w:ascii="Times New Roman" w:hAnsi="Times New Roman"/>
                <w:sz w:val="22"/>
                <w:szCs w:val="22"/>
              </w:rPr>
            </w:pPr>
            <w:r>
              <w:rPr>
                <w:rFonts w:ascii="Times New Roman" w:hAnsi="Times New Roman"/>
                <w:sz w:val="22"/>
                <w:szCs w:val="22"/>
              </w:rPr>
              <w:t>S</w:t>
            </w:r>
            <w:r w:rsidR="004204D3">
              <w:rPr>
                <w:rFonts w:ascii="Times New Roman" w:hAnsi="Times New Roman"/>
                <w:sz w:val="22"/>
                <w:szCs w:val="22"/>
              </w:rPr>
              <w:t>1</w:t>
            </w:r>
          </w:p>
        </w:tc>
        <w:tc>
          <w:tcPr>
            <w:tcW w:w="606" w:type="pct"/>
            <w:vAlign w:val="center"/>
          </w:tcPr>
          <w:p w14:paraId="0D2017C4"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Navajo</w:t>
            </w:r>
          </w:p>
        </w:tc>
        <w:tc>
          <w:tcPr>
            <w:tcW w:w="551" w:type="pct"/>
            <w:vAlign w:val="center"/>
          </w:tcPr>
          <w:p w14:paraId="233C6657" w14:textId="050F28EA" w:rsidR="004204D3" w:rsidRPr="00703E71" w:rsidRDefault="004204D3" w:rsidP="004204D3">
            <w:pPr>
              <w:spacing w:line="360" w:lineRule="auto"/>
              <w:jc w:val="center"/>
              <w:rPr>
                <w:rFonts w:ascii="Times New Roman" w:hAnsi="Times New Roman"/>
                <w:sz w:val="22"/>
                <w:szCs w:val="22"/>
              </w:rPr>
            </w:pPr>
            <w:r>
              <w:rPr>
                <w:rFonts w:ascii="Times New Roman" w:hAnsi="Times New Roman"/>
                <w:sz w:val="22"/>
                <w:szCs w:val="22"/>
              </w:rPr>
              <w:t>79</w:t>
            </w:r>
          </w:p>
        </w:tc>
        <w:tc>
          <w:tcPr>
            <w:tcW w:w="551" w:type="pct"/>
            <w:vAlign w:val="center"/>
          </w:tcPr>
          <w:p w14:paraId="702B4472" w14:textId="31A150E8" w:rsidR="004204D3" w:rsidRDefault="004204D3" w:rsidP="004204D3">
            <w:pPr>
              <w:spacing w:line="360" w:lineRule="auto"/>
              <w:jc w:val="center"/>
              <w:rPr>
                <w:rFonts w:ascii="Times New Roman" w:hAnsi="Times New Roman"/>
                <w:sz w:val="22"/>
                <w:szCs w:val="22"/>
              </w:rPr>
            </w:pPr>
            <w:r>
              <w:rPr>
                <w:rFonts w:ascii="Times New Roman" w:hAnsi="Times New Roman"/>
                <w:sz w:val="22"/>
                <w:szCs w:val="22"/>
              </w:rPr>
              <w:t>1</w:t>
            </w:r>
          </w:p>
        </w:tc>
        <w:tc>
          <w:tcPr>
            <w:tcW w:w="551" w:type="pct"/>
            <w:vAlign w:val="center"/>
          </w:tcPr>
          <w:p w14:paraId="5F2ECA8E" w14:textId="3BE8E1CD"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14</w:t>
            </w:r>
          </w:p>
        </w:tc>
        <w:tc>
          <w:tcPr>
            <w:tcW w:w="619" w:type="pct"/>
            <w:vAlign w:val="center"/>
          </w:tcPr>
          <w:p w14:paraId="211D9735"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6</w:t>
            </w:r>
          </w:p>
        </w:tc>
        <w:tc>
          <w:tcPr>
            <w:tcW w:w="551" w:type="pct"/>
            <w:vAlign w:val="center"/>
          </w:tcPr>
          <w:p w14:paraId="073E9C22"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0</w:t>
            </w:r>
          </w:p>
        </w:tc>
        <w:tc>
          <w:tcPr>
            <w:tcW w:w="551" w:type="pct"/>
            <w:vAlign w:val="center"/>
          </w:tcPr>
          <w:p w14:paraId="07F86998"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w:t>
            </w:r>
          </w:p>
        </w:tc>
        <w:tc>
          <w:tcPr>
            <w:tcW w:w="551" w:type="pct"/>
            <w:vAlign w:val="center"/>
          </w:tcPr>
          <w:p w14:paraId="5FF7AA42"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9.3</w:t>
            </w:r>
          </w:p>
        </w:tc>
      </w:tr>
      <w:tr w:rsidR="004204D3" w:rsidRPr="00626086" w14:paraId="6CC1C6B5" w14:textId="77777777" w:rsidTr="004204D3">
        <w:trPr>
          <w:trHeight w:val="576"/>
          <w:jc w:val="center"/>
        </w:trPr>
        <w:tc>
          <w:tcPr>
            <w:tcW w:w="468" w:type="pct"/>
            <w:vAlign w:val="center"/>
          </w:tcPr>
          <w:p w14:paraId="5CBDAC37" w14:textId="25074CA7" w:rsidR="004204D3" w:rsidRPr="00703E71" w:rsidRDefault="00BE21F6" w:rsidP="00174BEE">
            <w:pPr>
              <w:spacing w:line="360" w:lineRule="auto"/>
              <w:jc w:val="center"/>
              <w:rPr>
                <w:rFonts w:ascii="Times New Roman" w:hAnsi="Times New Roman"/>
                <w:sz w:val="22"/>
                <w:szCs w:val="22"/>
              </w:rPr>
            </w:pPr>
            <w:r>
              <w:rPr>
                <w:rFonts w:ascii="Times New Roman" w:hAnsi="Times New Roman"/>
                <w:sz w:val="22"/>
                <w:szCs w:val="22"/>
              </w:rPr>
              <w:t>S</w:t>
            </w:r>
            <w:r w:rsidR="004204D3">
              <w:rPr>
                <w:rFonts w:ascii="Times New Roman" w:hAnsi="Times New Roman"/>
                <w:sz w:val="22"/>
                <w:szCs w:val="22"/>
              </w:rPr>
              <w:t>2</w:t>
            </w:r>
          </w:p>
        </w:tc>
        <w:tc>
          <w:tcPr>
            <w:tcW w:w="606" w:type="pct"/>
            <w:vAlign w:val="center"/>
          </w:tcPr>
          <w:p w14:paraId="738496AA"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Meramec</w:t>
            </w:r>
          </w:p>
        </w:tc>
        <w:tc>
          <w:tcPr>
            <w:tcW w:w="551" w:type="pct"/>
            <w:vAlign w:val="center"/>
          </w:tcPr>
          <w:p w14:paraId="4094EC0C" w14:textId="75F245C4" w:rsidR="004204D3" w:rsidRPr="00703E71" w:rsidRDefault="004204D3" w:rsidP="004204D3">
            <w:pPr>
              <w:spacing w:line="360" w:lineRule="auto"/>
              <w:jc w:val="center"/>
              <w:rPr>
                <w:rFonts w:ascii="Times New Roman" w:hAnsi="Times New Roman"/>
                <w:sz w:val="22"/>
                <w:szCs w:val="22"/>
              </w:rPr>
            </w:pPr>
            <w:r>
              <w:rPr>
                <w:rFonts w:ascii="Times New Roman" w:hAnsi="Times New Roman"/>
                <w:sz w:val="22"/>
                <w:szCs w:val="22"/>
              </w:rPr>
              <w:t>42</w:t>
            </w:r>
          </w:p>
        </w:tc>
        <w:tc>
          <w:tcPr>
            <w:tcW w:w="551" w:type="pct"/>
            <w:vAlign w:val="center"/>
          </w:tcPr>
          <w:p w14:paraId="2831E89E" w14:textId="341DB60D" w:rsidR="004204D3" w:rsidRDefault="004204D3" w:rsidP="004204D3">
            <w:pPr>
              <w:spacing w:line="360" w:lineRule="auto"/>
              <w:jc w:val="center"/>
              <w:rPr>
                <w:rFonts w:ascii="Times New Roman" w:hAnsi="Times New Roman"/>
                <w:sz w:val="22"/>
                <w:szCs w:val="22"/>
              </w:rPr>
            </w:pPr>
            <w:r>
              <w:rPr>
                <w:rFonts w:ascii="Times New Roman" w:hAnsi="Times New Roman"/>
                <w:sz w:val="22"/>
                <w:szCs w:val="22"/>
              </w:rPr>
              <w:t>12</w:t>
            </w:r>
          </w:p>
        </w:tc>
        <w:tc>
          <w:tcPr>
            <w:tcW w:w="551" w:type="pct"/>
            <w:vAlign w:val="center"/>
          </w:tcPr>
          <w:p w14:paraId="2C305E9A" w14:textId="49E78813" w:rsidR="004204D3" w:rsidRPr="00703E71" w:rsidRDefault="006E3C6B" w:rsidP="00174BEE">
            <w:pPr>
              <w:spacing w:line="360" w:lineRule="auto"/>
              <w:jc w:val="center"/>
              <w:rPr>
                <w:rFonts w:ascii="Times New Roman" w:hAnsi="Times New Roman"/>
                <w:sz w:val="22"/>
                <w:szCs w:val="22"/>
              </w:rPr>
            </w:pPr>
            <w:r>
              <w:rPr>
                <w:rFonts w:ascii="Times New Roman" w:hAnsi="Times New Roman"/>
                <w:sz w:val="22"/>
                <w:szCs w:val="22"/>
              </w:rPr>
              <w:t>27</w:t>
            </w:r>
          </w:p>
        </w:tc>
        <w:tc>
          <w:tcPr>
            <w:tcW w:w="619" w:type="pct"/>
            <w:vAlign w:val="center"/>
          </w:tcPr>
          <w:p w14:paraId="56AA1668" w14:textId="490CFBEE" w:rsidR="004204D3" w:rsidRPr="00703E71" w:rsidRDefault="006E3C6B" w:rsidP="00174BEE">
            <w:pPr>
              <w:spacing w:line="360" w:lineRule="auto"/>
              <w:jc w:val="center"/>
              <w:rPr>
                <w:rFonts w:ascii="Times New Roman" w:hAnsi="Times New Roman"/>
                <w:sz w:val="22"/>
                <w:szCs w:val="22"/>
              </w:rPr>
            </w:pPr>
            <w:r>
              <w:rPr>
                <w:rFonts w:ascii="Times New Roman" w:hAnsi="Times New Roman"/>
                <w:sz w:val="22"/>
                <w:szCs w:val="22"/>
              </w:rPr>
              <w:t>19</w:t>
            </w:r>
          </w:p>
        </w:tc>
        <w:tc>
          <w:tcPr>
            <w:tcW w:w="551" w:type="pct"/>
            <w:vAlign w:val="center"/>
          </w:tcPr>
          <w:p w14:paraId="562A732A" w14:textId="6637B27A" w:rsidR="004204D3" w:rsidRDefault="006E3C6B" w:rsidP="00174BEE">
            <w:pPr>
              <w:spacing w:line="360" w:lineRule="auto"/>
              <w:jc w:val="center"/>
              <w:rPr>
                <w:rFonts w:ascii="Times New Roman" w:hAnsi="Times New Roman"/>
                <w:sz w:val="22"/>
                <w:szCs w:val="22"/>
              </w:rPr>
            </w:pPr>
            <w:r>
              <w:rPr>
                <w:rFonts w:ascii="Times New Roman" w:hAnsi="Times New Roman"/>
                <w:sz w:val="22"/>
                <w:szCs w:val="22"/>
              </w:rPr>
              <w:t>0</w:t>
            </w:r>
          </w:p>
        </w:tc>
        <w:tc>
          <w:tcPr>
            <w:tcW w:w="551" w:type="pct"/>
            <w:vAlign w:val="center"/>
          </w:tcPr>
          <w:p w14:paraId="3590F4DD"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w:t>
            </w:r>
          </w:p>
        </w:tc>
        <w:tc>
          <w:tcPr>
            <w:tcW w:w="551" w:type="pct"/>
            <w:vAlign w:val="center"/>
          </w:tcPr>
          <w:p w14:paraId="150E9DA0"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7.1</w:t>
            </w:r>
          </w:p>
        </w:tc>
      </w:tr>
      <w:tr w:rsidR="004204D3" w:rsidRPr="00626086" w14:paraId="4BE65502" w14:textId="77777777" w:rsidTr="004204D3">
        <w:trPr>
          <w:trHeight w:val="576"/>
          <w:jc w:val="center"/>
        </w:trPr>
        <w:tc>
          <w:tcPr>
            <w:tcW w:w="468" w:type="pct"/>
            <w:vAlign w:val="center"/>
          </w:tcPr>
          <w:p w14:paraId="60F107CF" w14:textId="24147ADC" w:rsidR="004204D3" w:rsidRPr="00703E71" w:rsidRDefault="00BE21F6" w:rsidP="00174BEE">
            <w:pPr>
              <w:spacing w:line="360" w:lineRule="auto"/>
              <w:jc w:val="center"/>
              <w:rPr>
                <w:rFonts w:ascii="Times New Roman" w:hAnsi="Times New Roman"/>
                <w:sz w:val="22"/>
                <w:szCs w:val="22"/>
              </w:rPr>
            </w:pPr>
            <w:r>
              <w:rPr>
                <w:rFonts w:ascii="Times New Roman" w:hAnsi="Times New Roman"/>
                <w:sz w:val="22"/>
                <w:szCs w:val="22"/>
              </w:rPr>
              <w:t>S</w:t>
            </w:r>
            <w:r w:rsidR="004204D3">
              <w:rPr>
                <w:rFonts w:ascii="Times New Roman" w:hAnsi="Times New Roman"/>
                <w:sz w:val="22"/>
                <w:szCs w:val="22"/>
              </w:rPr>
              <w:t>3</w:t>
            </w:r>
          </w:p>
        </w:tc>
        <w:tc>
          <w:tcPr>
            <w:tcW w:w="606" w:type="pct"/>
            <w:vAlign w:val="center"/>
          </w:tcPr>
          <w:p w14:paraId="19C58C5C"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Uinta</w:t>
            </w:r>
          </w:p>
        </w:tc>
        <w:tc>
          <w:tcPr>
            <w:tcW w:w="551" w:type="pct"/>
            <w:vAlign w:val="center"/>
          </w:tcPr>
          <w:p w14:paraId="4AA65813" w14:textId="45CC0D73" w:rsidR="004204D3" w:rsidRPr="00703E71" w:rsidRDefault="006E3C6B" w:rsidP="004204D3">
            <w:pPr>
              <w:spacing w:line="360" w:lineRule="auto"/>
              <w:jc w:val="center"/>
              <w:rPr>
                <w:rFonts w:ascii="Times New Roman" w:hAnsi="Times New Roman"/>
                <w:sz w:val="22"/>
                <w:szCs w:val="22"/>
              </w:rPr>
            </w:pPr>
            <w:r>
              <w:rPr>
                <w:rFonts w:ascii="Times New Roman" w:hAnsi="Times New Roman"/>
                <w:sz w:val="22"/>
                <w:szCs w:val="22"/>
              </w:rPr>
              <w:t>7</w:t>
            </w:r>
          </w:p>
        </w:tc>
        <w:tc>
          <w:tcPr>
            <w:tcW w:w="551" w:type="pct"/>
            <w:vAlign w:val="center"/>
          </w:tcPr>
          <w:p w14:paraId="5FC5AC65" w14:textId="402CD4B0" w:rsidR="004204D3" w:rsidRDefault="006E3C6B" w:rsidP="004204D3">
            <w:pPr>
              <w:spacing w:line="360" w:lineRule="auto"/>
              <w:jc w:val="center"/>
              <w:rPr>
                <w:rFonts w:ascii="Times New Roman" w:hAnsi="Times New Roman"/>
                <w:sz w:val="22"/>
                <w:szCs w:val="22"/>
              </w:rPr>
            </w:pPr>
            <w:r>
              <w:rPr>
                <w:rFonts w:ascii="Times New Roman" w:hAnsi="Times New Roman"/>
                <w:sz w:val="22"/>
                <w:szCs w:val="22"/>
              </w:rPr>
              <w:t>5</w:t>
            </w:r>
          </w:p>
        </w:tc>
        <w:tc>
          <w:tcPr>
            <w:tcW w:w="551" w:type="pct"/>
            <w:vAlign w:val="center"/>
          </w:tcPr>
          <w:p w14:paraId="6A8DA2A6" w14:textId="1DB5BAA2"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27</w:t>
            </w:r>
          </w:p>
        </w:tc>
        <w:tc>
          <w:tcPr>
            <w:tcW w:w="619" w:type="pct"/>
            <w:vAlign w:val="center"/>
          </w:tcPr>
          <w:p w14:paraId="56A59AA9" w14:textId="1649118C" w:rsidR="004204D3" w:rsidRPr="00703E71" w:rsidRDefault="006E3C6B" w:rsidP="00174BEE">
            <w:pPr>
              <w:spacing w:line="360" w:lineRule="auto"/>
              <w:jc w:val="center"/>
              <w:rPr>
                <w:rFonts w:ascii="Times New Roman" w:hAnsi="Times New Roman"/>
                <w:sz w:val="22"/>
                <w:szCs w:val="22"/>
              </w:rPr>
            </w:pPr>
            <w:r>
              <w:rPr>
                <w:rFonts w:ascii="Times New Roman" w:hAnsi="Times New Roman"/>
                <w:sz w:val="22"/>
                <w:szCs w:val="22"/>
              </w:rPr>
              <w:t>58</w:t>
            </w:r>
          </w:p>
        </w:tc>
        <w:tc>
          <w:tcPr>
            <w:tcW w:w="551" w:type="pct"/>
            <w:vAlign w:val="center"/>
          </w:tcPr>
          <w:p w14:paraId="2A2B35DD" w14:textId="1734B6FC" w:rsidR="004204D3" w:rsidRDefault="006E3C6B" w:rsidP="00174BEE">
            <w:pPr>
              <w:spacing w:line="360" w:lineRule="auto"/>
              <w:jc w:val="center"/>
              <w:rPr>
                <w:rFonts w:ascii="Times New Roman" w:hAnsi="Times New Roman"/>
                <w:sz w:val="22"/>
                <w:szCs w:val="22"/>
              </w:rPr>
            </w:pPr>
            <w:r>
              <w:rPr>
                <w:rFonts w:ascii="Times New Roman" w:hAnsi="Times New Roman"/>
                <w:sz w:val="22"/>
                <w:szCs w:val="22"/>
              </w:rPr>
              <w:t>3</w:t>
            </w:r>
          </w:p>
        </w:tc>
        <w:tc>
          <w:tcPr>
            <w:tcW w:w="551" w:type="pct"/>
            <w:vAlign w:val="center"/>
          </w:tcPr>
          <w:p w14:paraId="56BE2B69"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2.0</w:t>
            </w:r>
          </w:p>
        </w:tc>
        <w:tc>
          <w:tcPr>
            <w:tcW w:w="551" w:type="pct"/>
            <w:vAlign w:val="center"/>
          </w:tcPr>
          <w:p w14:paraId="589449F6"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5.9</w:t>
            </w:r>
          </w:p>
        </w:tc>
      </w:tr>
      <w:tr w:rsidR="004204D3" w:rsidRPr="00626086" w14:paraId="21E7D6D3" w14:textId="77777777" w:rsidTr="004204D3">
        <w:trPr>
          <w:trHeight w:val="576"/>
          <w:jc w:val="center"/>
        </w:trPr>
        <w:tc>
          <w:tcPr>
            <w:tcW w:w="468" w:type="pct"/>
            <w:vAlign w:val="center"/>
          </w:tcPr>
          <w:p w14:paraId="5E58041E" w14:textId="40BA1BBE" w:rsidR="004204D3" w:rsidRPr="00703E71" w:rsidRDefault="00BE21F6" w:rsidP="00174BEE">
            <w:pPr>
              <w:spacing w:line="360" w:lineRule="auto"/>
              <w:jc w:val="center"/>
              <w:rPr>
                <w:rFonts w:ascii="Times New Roman" w:hAnsi="Times New Roman"/>
                <w:sz w:val="22"/>
                <w:szCs w:val="22"/>
              </w:rPr>
            </w:pPr>
            <w:r>
              <w:rPr>
                <w:rFonts w:ascii="Times New Roman" w:hAnsi="Times New Roman"/>
                <w:sz w:val="22"/>
                <w:szCs w:val="22"/>
              </w:rPr>
              <w:t>S</w:t>
            </w:r>
            <w:r w:rsidR="004204D3">
              <w:rPr>
                <w:rFonts w:ascii="Times New Roman" w:hAnsi="Times New Roman"/>
                <w:sz w:val="22"/>
                <w:szCs w:val="22"/>
              </w:rPr>
              <w:t>4</w:t>
            </w:r>
          </w:p>
        </w:tc>
        <w:tc>
          <w:tcPr>
            <w:tcW w:w="606" w:type="pct"/>
            <w:vAlign w:val="center"/>
          </w:tcPr>
          <w:p w14:paraId="71A2DD4B"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Utica</w:t>
            </w:r>
          </w:p>
        </w:tc>
        <w:tc>
          <w:tcPr>
            <w:tcW w:w="551" w:type="pct"/>
            <w:vAlign w:val="center"/>
          </w:tcPr>
          <w:p w14:paraId="101083C1" w14:textId="6838088E" w:rsidR="004204D3" w:rsidRPr="00703E71" w:rsidRDefault="006E3C6B" w:rsidP="004204D3">
            <w:pPr>
              <w:spacing w:line="360" w:lineRule="auto"/>
              <w:jc w:val="center"/>
              <w:rPr>
                <w:rFonts w:ascii="Times New Roman" w:hAnsi="Times New Roman"/>
                <w:sz w:val="22"/>
                <w:szCs w:val="22"/>
              </w:rPr>
            </w:pPr>
            <w:r>
              <w:rPr>
                <w:rFonts w:ascii="Times New Roman" w:hAnsi="Times New Roman"/>
                <w:sz w:val="22"/>
                <w:szCs w:val="22"/>
              </w:rPr>
              <w:t>7</w:t>
            </w:r>
          </w:p>
        </w:tc>
        <w:tc>
          <w:tcPr>
            <w:tcW w:w="551" w:type="pct"/>
            <w:vAlign w:val="center"/>
          </w:tcPr>
          <w:p w14:paraId="14EEC809" w14:textId="25D4F532" w:rsidR="004204D3" w:rsidRDefault="006E3C6B" w:rsidP="004204D3">
            <w:pPr>
              <w:spacing w:line="360" w:lineRule="auto"/>
              <w:jc w:val="center"/>
              <w:rPr>
                <w:rFonts w:ascii="Times New Roman" w:hAnsi="Times New Roman"/>
                <w:sz w:val="22"/>
                <w:szCs w:val="22"/>
              </w:rPr>
            </w:pPr>
            <w:r>
              <w:rPr>
                <w:rFonts w:ascii="Times New Roman" w:hAnsi="Times New Roman"/>
                <w:sz w:val="22"/>
                <w:szCs w:val="22"/>
              </w:rPr>
              <w:t>12</w:t>
            </w:r>
          </w:p>
        </w:tc>
        <w:tc>
          <w:tcPr>
            <w:tcW w:w="551" w:type="pct"/>
            <w:vAlign w:val="center"/>
          </w:tcPr>
          <w:p w14:paraId="649B402E" w14:textId="3D738CD6"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74</w:t>
            </w:r>
          </w:p>
        </w:tc>
        <w:tc>
          <w:tcPr>
            <w:tcW w:w="619" w:type="pct"/>
            <w:vAlign w:val="center"/>
          </w:tcPr>
          <w:p w14:paraId="32F9FFFA"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6</w:t>
            </w:r>
          </w:p>
        </w:tc>
        <w:tc>
          <w:tcPr>
            <w:tcW w:w="551" w:type="pct"/>
            <w:vAlign w:val="center"/>
          </w:tcPr>
          <w:p w14:paraId="3BDDD670" w14:textId="67BF4C81" w:rsidR="004204D3" w:rsidRDefault="006E3C6B" w:rsidP="00174BEE">
            <w:pPr>
              <w:spacing w:line="360" w:lineRule="auto"/>
              <w:jc w:val="center"/>
              <w:rPr>
                <w:rFonts w:ascii="Times New Roman" w:hAnsi="Times New Roman"/>
                <w:sz w:val="22"/>
                <w:szCs w:val="22"/>
              </w:rPr>
            </w:pPr>
            <w:r>
              <w:rPr>
                <w:rFonts w:ascii="Times New Roman" w:hAnsi="Times New Roman"/>
                <w:sz w:val="22"/>
                <w:szCs w:val="22"/>
              </w:rPr>
              <w:t>1</w:t>
            </w:r>
          </w:p>
        </w:tc>
        <w:tc>
          <w:tcPr>
            <w:tcW w:w="551" w:type="pct"/>
            <w:vAlign w:val="center"/>
          </w:tcPr>
          <w:p w14:paraId="48785E81"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0.7</w:t>
            </w:r>
          </w:p>
        </w:tc>
        <w:tc>
          <w:tcPr>
            <w:tcW w:w="551" w:type="pct"/>
            <w:vAlign w:val="center"/>
          </w:tcPr>
          <w:p w14:paraId="4CCE5035"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8.1</w:t>
            </w:r>
          </w:p>
        </w:tc>
      </w:tr>
      <w:tr w:rsidR="004204D3" w:rsidRPr="00626086" w14:paraId="716A0E51" w14:textId="77777777" w:rsidTr="004204D3">
        <w:trPr>
          <w:trHeight w:val="576"/>
          <w:jc w:val="center"/>
        </w:trPr>
        <w:tc>
          <w:tcPr>
            <w:tcW w:w="468" w:type="pct"/>
            <w:vAlign w:val="center"/>
          </w:tcPr>
          <w:p w14:paraId="562920C3" w14:textId="3EC72F5A" w:rsidR="004204D3" w:rsidRDefault="00BE21F6" w:rsidP="00174BEE">
            <w:pPr>
              <w:spacing w:line="360" w:lineRule="auto"/>
              <w:jc w:val="center"/>
              <w:rPr>
                <w:rFonts w:ascii="Times New Roman" w:hAnsi="Times New Roman"/>
                <w:sz w:val="22"/>
                <w:szCs w:val="22"/>
              </w:rPr>
            </w:pPr>
            <w:r>
              <w:rPr>
                <w:rFonts w:ascii="Times New Roman" w:hAnsi="Times New Roman"/>
                <w:sz w:val="22"/>
                <w:szCs w:val="22"/>
              </w:rPr>
              <w:t>S</w:t>
            </w:r>
            <w:r w:rsidR="004204D3">
              <w:rPr>
                <w:rFonts w:ascii="Times New Roman" w:hAnsi="Times New Roman"/>
                <w:sz w:val="22"/>
                <w:szCs w:val="22"/>
              </w:rPr>
              <w:t>5</w:t>
            </w:r>
          </w:p>
        </w:tc>
        <w:tc>
          <w:tcPr>
            <w:tcW w:w="606" w:type="pct"/>
            <w:vAlign w:val="center"/>
          </w:tcPr>
          <w:p w14:paraId="02DAB6F4"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Woodford</w:t>
            </w:r>
          </w:p>
        </w:tc>
        <w:tc>
          <w:tcPr>
            <w:tcW w:w="551" w:type="pct"/>
            <w:vAlign w:val="center"/>
          </w:tcPr>
          <w:p w14:paraId="1BA96784" w14:textId="2839A70F" w:rsidR="004204D3" w:rsidRDefault="006E3C6B" w:rsidP="004204D3">
            <w:pPr>
              <w:spacing w:line="360" w:lineRule="auto"/>
              <w:jc w:val="center"/>
              <w:rPr>
                <w:rFonts w:ascii="Times New Roman" w:hAnsi="Times New Roman"/>
                <w:sz w:val="22"/>
                <w:szCs w:val="22"/>
              </w:rPr>
            </w:pPr>
            <w:r>
              <w:rPr>
                <w:rFonts w:ascii="Times New Roman" w:hAnsi="Times New Roman"/>
                <w:sz w:val="22"/>
                <w:szCs w:val="22"/>
              </w:rPr>
              <w:t>67</w:t>
            </w:r>
          </w:p>
        </w:tc>
        <w:tc>
          <w:tcPr>
            <w:tcW w:w="551" w:type="pct"/>
            <w:vAlign w:val="center"/>
          </w:tcPr>
          <w:p w14:paraId="7579BD34" w14:textId="46CAB53A" w:rsidR="004204D3" w:rsidRDefault="006E3C6B" w:rsidP="004204D3">
            <w:pPr>
              <w:spacing w:line="360" w:lineRule="auto"/>
              <w:jc w:val="center"/>
              <w:rPr>
                <w:rFonts w:ascii="Times New Roman" w:hAnsi="Times New Roman"/>
                <w:sz w:val="22"/>
                <w:szCs w:val="22"/>
              </w:rPr>
            </w:pPr>
            <w:r>
              <w:rPr>
                <w:rFonts w:ascii="Times New Roman" w:hAnsi="Times New Roman"/>
                <w:sz w:val="22"/>
                <w:szCs w:val="22"/>
              </w:rPr>
              <w:t>9</w:t>
            </w:r>
          </w:p>
        </w:tc>
        <w:tc>
          <w:tcPr>
            <w:tcW w:w="551" w:type="pct"/>
            <w:vAlign w:val="center"/>
          </w:tcPr>
          <w:p w14:paraId="4CF4E143" w14:textId="277CB00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16</w:t>
            </w:r>
          </w:p>
        </w:tc>
        <w:tc>
          <w:tcPr>
            <w:tcW w:w="619" w:type="pct"/>
            <w:vAlign w:val="center"/>
          </w:tcPr>
          <w:p w14:paraId="69729B8F"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6</w:t>
            </w:r>
          </w:p>
        </w:tc>
        <w:tc>
          <w:tcPr>
            <w:tcW w:w="551" w:type="pct"/>
            <w:vAlign w:val="center"/>
          </w:tcPr>
          <w:p w14:paraId="6CC69D14" w14:textId="38DAC7AA" w:rsidR="004204D3" w:rsidRDefault="006E3C6B" w:rsidP="00174BEE">
            <w:pPr>
              <w:spacing w:line="360" w:lineRule="auto"/>
              <w:jc w:val="center"/>
              <w:rPr>
                <w:rFonts w:ascii="Times New Roman" w:hAnsi="Times New Roman"/>
                <w:sz w:val="22"/>
                <w:szCs w:val="22"/>
              </w:rPr>
            </w:pPr>
            <w:r>
              <w:rPr>
                <w:rFonts w:ascii="Times New Roman" w:hAnsi="Times New Roman"/>
                <w:sz w:val="22"/>
                <w:szCs w:val="22"/>
              </w:rPr>
              <w:t>2</w:t>
            </w:r>
          </w:p>
        </w:tc>
        <w:tc>
          <w:tcPr>
            <w:tcW w:w="551" w:type="pct"/>
            <w:vAlign w:val="center"/>
          </w:tcPr>
          <w:p w14:paraId="1A850A32"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8.7</w:t>
            </w:r>
          </w:p>
        </w:tc>
        <w:tc>
          <w:tcPr>
            <w:tcW w:w="551" w:type="pct"/>
            <w:vAlign w:val="center"/>
          </w:tcPr>
          <w:p w14:paraId="7CE4D270"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8.3</w:t>
            </w:r>
          </w:p>
        </w:tc>
      </w:tr>
      <w:tr w:rsidR="004204D3" w:rsidRPr="00626086" w14:paraId="50BBD3BE" w14:textId="77777777" w:rsidTr="004204D3">
        <w:trPr>
          <w:trHeight w:val="576"/>
          <w:jc w:val="center"/>
        </w:trPr>
        <w:tc>
          <w:tcPr>
            <w:tcW w:w="468" w:type="pct"/>
            <w:vAlign w:val="center"/>
          </w:tcPr>
          <w:p w14:paraId="0CB42E8B" w14:textId="7A7055AD" w:rsidR="004204D3" w:rsidRDefault="00BE21F6" w:rsidP="00174BEE">
            <w:pPr>
              <w:spacing w:line="360" w:lineRule="auto"/>
              <w:jc w:val="center"/>
              <w:rPr>
                <w:rFonts w:ascii="Times New Roman" w:hAnsi="Times New Roman"/>
                <w:sz w:val="22"/>
                <w:szCs w:val="22"/>
              </w:rPr>
            </w:pPr>
            <w:r>
              <w:rPr>
                <w:rFonts w:ascii="Times New Roman" w:hAnsi="Times New Roman"/>
                <w:sz w:val="22"/>
                <w:szCs w:val="22"/>
              </w:rPr>
              <w:lastRenderedPageBreak/>
              <w:t>S</w:t>
            </w:r>
            <w:r w:rsidR="004204D3">
              <w:rPr>
                <w:rFonts w:ascii="Times New Roman" w:hAnsi="Times New Roman"/>
                <w:sz w:val="22"/>
                <w:szCs w:val="22"/>
              </w:rPr>
              <w:t>6</w:t>
            </w:r>
          </w:p>
        </w:tc>
        <w:tc>
          <w:tcPr>
            <w:tcW w:w="606" w:type="pct"/>
            <w:vAlign w:val="center"/>
          </w:tcPr>
          <w:p w14:paraId="776A3A5F"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Eagle Ford</w:t>
            </w:r>
          </w:p>
        </w:tc>
        <w:tc>
          <w:tcPr>
            <w:tcW w:w="551" w:type="pct"/>
            <w:vAlign w:val="center"/>
          </w:tcPr>
          <w:p w14:paraId="414E5156" w14:textId="48279B5E" w:rsidR="004204D3" w:rsidRPr="00703E71" w:rsidRDefault="006E3C6B" w:rsidP="004204D3">
            <w:pPr>
              <w:spacing w:line="360" w:lineRule="auto"/>
              <w:jc w:val="center"/>
              <w:rPr>
                <w:rFonts w:ascii="Times New Roman" w:hAnsi="Times New Roman"/>
                <w:sz w:val="22"/>
                <w:szCs w:val="22"/>
              </w:rPr>
            </w:pPr>
            <w:r>
              <w:rPr>
                <w:rFonts w:ascii="Times New Roman" w:hAnsi="Times New Roman"/>
                <w:sz w:val="22"/>
                <w:szCs w:val="22"/>
              </w:rPr>
              <w:t>6</w:t>
            </w:r>
          </w:p>
        </w:tc>
        <w:tc>
          <w:tcPr>
            <w:tcW w:w="551" w:type="pct"/>
            <w:vAlign w:val="center"/>
          </w:tcPr>
          <w:p w14:paraId="26773EB5" w14:textId="32804CB3" w:rsidR="004204D3" w:rsidRDefault="006E3C6B" w:rsidP="004204D3">
            <w:pPr>
              <w:spacing w:line="360" w:lineRule="auto"/>
              <w:jc w:val="center"/>
              <w:rPr>
                <w:rFonts w:ascii="Times New Roman" w:hAnsi="Times New Roman"/>
                <w:sz w:val="22"/>
                <w:szCs w:val="22"/>
              </w:rPr>
            </w:pPr>
            <w:r>
              <w:rPr>
                <w:rFonts w:ascii="Times New Roman" w:hAnsi="Times New Roman"/>
                <w:sz w:val="22"/>
                <w:szCs w:val="22"/>
              </w:rPr>
              <w:t>7</w:t>
            </w:r>
          </w:p>
        </w:tc>
        <w:tc>
          <w:tcPr>
            <w:tcW w:w="551" w:type="pct"/>
            <w:vAlign w:val="center"/>
          </w:tcPr>
          <w:p w14:paraId="74932FC6" w14:textId="5A5C6ABA"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8</w:t>
            </w:r>
          </w:p>
        </w:tc>
        <w:tc>
          <w:tcPr>
            <w:tcW w:w="619" w:type="pct"/>
            <w:vAlign w:val="center"/>
          </w:tcPr>
          <w:p w14:paraId="4D9CAF79"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71</w:t>
            </w:r>
          </w:p>
        </w:tc>
        <w:tc>
          <w:tcPr>
            <w:tcW w:w="551" w:type="pct"/>
            <w:vAlign w:val="center"/>
          </w:tcPr>
          <w:p w14:paraId="0F048835"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8</w:t>
            </w:r>
          </w:p>
        </w:tc>
        <w:tc>
          <w:tcPr>
            <w:tcW w:w="551" w:type="pct"/>
            <w:vAlign w:val="center"/>
          </w:tcPr>
          <w:p w14:paraId="3BEA052A" w14:textId="77777777" w:rsidR="004204D3" w:rsidRPr="00703E71" w:rsidRDefault="004204D3" w:rsidP="00174BEE">
            <w:pPr>
              <w:spacing w:line="360" w:lineRule="auto"/>
              <w:jc w:val="center"/>
              <w:rPr>
                <w:rFonts w:ascii="Times New Roman" w:hAnsi="Times New Roman"/>
                <w:sz w:val="22"/>
                <w:szCs w:val="22"/>
              </w:rPr>
            </w:pPr>
            <w:r>
              <w:rPr>
                <w:rFonts w:ascii="Times New Roman" w:hAnsi="Times New Roman"/>
                <w:sz w:val="22"/>
                <w:szCs w:val="22"/>
              </w:rPr>
              <w:t>4.7</w:t>
            </w:r>
          </w:p>
        </w:tc>
        <w:tc>
          <w:tcPr>
            <w:tcW w:w="551" w:type="pct"/>
            <w:vAlign w:val="center"/>
          </w:tcPr>
          <w:p w14:paraId="1BD4E0AB" w14:textId="77777777" w:rsidR="004204D3" w:rsidRDefault="004204D3" w:rsidP="00174BEE">
            <w:pPr>
              <w:spacing w:line="360" w:lineRule="auto"/>
              <w:jc w:val="center"/>
              <w:rPr>
                <w:rFonts w:ascii="Times New Roman" w:hAnsi="Times New Roman"/>
                <w:sz w:val="22"/>
                <w:szCs w:val="22"/>
              </w:rPr>
            </w:pPr>
            <w:r>
              <w:rPr>
                <w:rFonts w:ascii="Times New Roman" w:hAnsi="Times New Roman"/>
                <w:sz w:val="22"/>
                <w:szCs w:val="22"/>
              </w:rPr>
              <w:t>4.5</w:t>
            </w:r>
          </w:p>
        </w:tc>
      </w:tr>
    </w:tbl>
    <w:p w14:paraId="50B6EEC6" w14:textId="6F4CAAEE" w:rsidR="005409E5" w:rsidRDefault="005409E5" w:rsidP="005409E5">
      <w:pPr>
        <w:spacing w:before="240" w:after="120"/>
        <w:jc w:val="both"/>
        <w:rPr>
          <w:lang w:eastAsia="ja-JP"/>
        </w:rPr>
      </w:pPr>
      <w:r w:rsidRPr="003838B6">
        <w:rPr>
          <w:lang w:eastAsia="ja-JP"/>
        </w:rPr>
        <w:t>To prepare the samples for measurements, four adjacent thin disks with a length of ¼ inch were extracted from each plug. To minimize heterogeneity within the same plug, multiple X-ray fluorescence (XRF) measurements were performed on the surface of each disk, confirming low elemental variation. To reduce surface roughness, the measurement surface of each disk underwent fine polishing, progressing to 2400 grit sandpaper, followed by ion-milling (</w:t>
      </w:r>
      <w:proofErr w:type="spellStart"/>
      <w:r w:rsidRPr="003838B6">
        <w:rPr>
          <w:lang w:eastAsia="ja-JP"/>
        </w:rPr>
        <w:t>Fischione</w:t>
      </w:r>
      <w:proofErr w:type="spellEnd"/>
      <w:r w:rsidRPr="003838B6">
        <w:rPr>
          <w:lang w:eastAsia="ja-JP"/>
        </w:rPr>
        <w:t xml:space="preserve"> 1060 SEM, Export, USA). Subsequently, the </w:t>
      </w:r>
      <w:r>
        <w:rPr>
          <w:lang w:eastAsia="ja-JP"/>
        </w:rPr>
        <w:t xml:space="preserve">ion-milled surface of each sample was characterized with </w:t>
      </w:r>
      <w:r w:rsidRPr="003838B6">
        <w:rPr>
          <w:lang w:eastAsia="ja-JP"/>
        </w:rPr>
        <w:t>SEM coupled with energy dispersive X-ray spectroscopy (EDS)</w:t>
      </w:r>
      <w:r>
        <w:rPr>
          <w:lang w:eastAsia="ja-JP"/>
        </w:rPr>
        <w:t xml:space="preserve">. </w:t>
      </w:r>
      <w:r w:rsidR="00D52966">
        <w:rPr>
          <w:lang w:eastAsia="ja-JP"/>
        </w:rPr>
        <w:t>I</w:t>
      </w:r>
      <w:r>
        <w:rPr>
          <w:lang w:eastAsia="ja-JP"/>
        </w:rPr>
        <w:t xml:space="preserve">maging procedure to evaluate sample surface geochemical reactivity is detailed in </w:t>
      </w:r>
      <w:r w:rsidRPr="003E10E3">
        <w:rPr>
          <w:lang w:eastAsia="ja-JP"/>
        </w:rPr>
        <w:fldChar w:fldCharType="begin"/>
      </w:r>
      <w:r>
        <w:rPr>
          <w:lang w:eastAsia="ja-JP"/>
        </w:rPr>
        <w:instrText xml:space="preserve"> ADDIN EN.CITE &lt;EndNote&gt;&lt;Cite AuthorYear="1"&gt;&lt;Author&gt;Curtis&lt;/Author&gt;&lt;Year&gt;2023&lt;/Year&gt;&lt;RecNum&gt;771&lt;/RecNum&gt;&lt;DisplayText&gt;Curtis et al. (2023)&lt;/DisplayText&gt;&lt;record&gt;&lt;rec-number&gt;771&lt;/rec-number&gt;&lt;foreign-keys&gt;&lt;key app="EN" db-id="xtrtpexd9zwesae9vrlxa5fbrpepps92x2sf" timestamp="1694701692" guid="5dd5514c-5744-4aa7-b383-a126aec08c37"&gt;771&lt;/key&gt;&lt;/foreign-keys&gt;&lt;ref-type name="Conference Proceedings"&gt;10&lt;/ref-type&gt;&lt;contributors&gt;&lt;authors&gt;&lt;author&gt;Curtis, Mark&lt;/author&gt;&lt;author&gt;Mamoudou, Sidi&lt;/author&gt;&lt;author&gt;Cruz, Felipe&lt;/author&gt;&lt;author&gt;Dang, Son&lt;/author&gt;&lt;author&gt;Rai, Chandra&lt;/author&gt;&lt;author&gt;Devegowda, Deepak&lt;/author&gt;&lt;/authors&gt;&lt;/contributors&gt;&lt;titles&gt;&lt;title&gt;Effects of CO2 Exposure on Unconventional Reservoir Rock Microstructure&lt;/title&gt;&lt;secondary-title&gt;SPE/AAPG/SEG Unconventional Resources Technology Conference&lt;/secondary-title&gt;&lt;/titles&gt;&lt;volume&gt;Day 2 Wed, June 14, 2023&lt;/volume&gt;&lt;dates&gt;&lt;year&gt;2023&lt;/year&gt;&lt;/dates&gt;&lt;urls&gt;&lt;related-urls&gt;&lt;url&gt;https://doi.org/10.15530/urtec-2023-3864852&lt;/url&gt;&lt;/related-urls&gt;&lt;/urls&gt;&lt;custom1&gt;D021S032R003&lt;/custom1&gt;&lt;electronic-resource-num&gt;10.15530/urtec-2023-3864852&lt;/electronic-resource-num&gt;&lt;access-date&gt;9/14/2023&lt;/access-date&gt;&lt;/record&gt;&lt;/Cite&gt;&lt;/EndNote&gt;</w:instrText>
      </w:r>
      <w:r w:rsidRPr="003E10E3">
        <w:rPr>
          <w:lang w:eastAsia="ja-JP"/>
        </w:rPr>
        <w:fldChar w:fldCharType="separate"/>
      </w:r>
      <w:r>
        <w:rPr>
          <w:noProof/>
          <w:lang w:eastAsia="ja-JP"/>
        </w:rPr>
        <w:t>Curtis et al. (2023)</w:t>
      </w:r>
      <w:r w:rsidRPr="003E10E3">
        <w:rPr>
          <w:lang w:eastAsia="ja-JP" w:bidi="ar-SA"/>
        </w:rPr>
        <w:fldChar w:fldCharType="end"/>
      </w:r>
      <w:r>
        <w:rPr>
          <w:lang w:eastAsia="ja-JP" w:bidi="ar-SA"/>
        </w:rPr>
        <w:t>.</w:t>
      </w:r>
      <w:r w:rsidRPr="003838B6">
        <w:rPr>
          <w:lang w:eastAsia="ja-JP"/>
        </w:rPr>
        <w:t xml:space="preserve"> </w:t>
      </w:r>
    </w:p>
    <w:p w14:paraId="14F2F81A" w14:textId="08432CC9" w:rsidR="005409E5" w:rsidRPr="005F2942" w:rsidRDefault="005409E5" w:rsidP="005409E5">
      <w:pPr>
        <w:spacing w:after="120"/>
        <w:jc w:val="both"/>
        <w:rPr>
          <w:lang w:eastAsia="ja-JP"/>
        </w:rPr>
      </w:pPr>
      <w:r w:rsidRPr="005F2942">
        <w:rPr>
          <w:lang w:eastAsia="ja-JP"/>
        </w:rPr>
        <w:t xml:space="preserve">Subsequent to the pre-characterization phase, the samples were divided into two groups, and these </w:t>
      </w:r>
      <w:r>
        <w:rPr>
          <w:lang w:eastAsia="ja-JP"/>
        </w:rPr>
        <w:t>groups</w:t>
      </w:r>
      <w:r w:rsidRPr="005F2942">
        <w:rPr>
          <w:lang w:eastAsia="ja-JP"/>
        </w:rPr>
        <w:t xml:space="preserve"> were replicated following the scCO</w:t>
      </w:r>
      <w:r w:rsidRPr="005F2942">
        <w:rPr>
          <w:vertAlign w:val="subscript"/>
          <w:lang w:eastAsia="ja-JP"/>
        </w:rPr>
        <w:t>2</w:t>
      </w:r>
      <w:r w:rsidRPr="005F2942">
        <w:rPr>
          <w:lang w:eastAsia="ja-JP"/>
        </w:rPr>
        <w:t xml:space="preserve"> treatment. The first group aimed to examine alterations in wettability</w:t>
      </w:r>
      <w:r>
        <w:rPr>
          <w:lang w:eastAsia="ja-JP"/>
        </w:rPr>
        <w:t xml:space="preserve"> and pore size distribution</w:t>
      </w:r>
      <w:r w:rsidRPr="005F2942">
        <w:rPr>
          <w:lang w:eastAsia="ja-JP"/>
        </w:rPr>
        <w:t xml:space="preserve"> </w:t>
      </w:r>
      <w:r>
        <w:rPr>
          <w:lang w:eastAsia="ja-JP"/>
        </w:rPr>
        <w:t xml:space="preserve">in horizontal samples </w:t>
      </w:r>
      <w:r w:rsidRPr="005F2942">
        <w:rPr>
          <w:lang w:eastAsia="ja-JP"/>
        </w:rPr>
        <w:t>within the scCO</w:t>
      </w:r>
      <w:r w:rsidRPr="005F2942">
        <w:rPr>
          <w:vertAlign w:val="subscript"/>
          <w:lang w:eastAsia="ja-JP"/>
        </w:rPr>
        <w:t>2</w:t>
      </w:r>
      <w:r w:rsidRPr="005F2942">
        <w:rPr>
          <w:lang w:eastAsia="ja-JP"/>
        </w:rPr>
        <w:t xml:space="preserve">-brine-rock system, and it involved the selection of samples </w:t>
      </w:r>
      <w:r w:rsidR="00D52966">
        <w:rPr>
          <w:lang w:eastAsia="ja-JP"/>
        </w:rPr>
        <w:t>S</w:t>
      </w:r>
      <w:r w:rsidRPr="005F2942">
        <w:rPr>
          <w:lang w:eastAsia="ja-JP"/>
        </w:rPr>
        <w:t xml:space="preserve">1 to </w:t>
      </w:r>
      <w:r w:rsidR="00D52966">
        <w:rPr>
          <w:lang w:eastAsia="ja-JP"/>
        </w:rPr>
        <w:t>S</w:t>
      </w:r>
      <w:r w:rsidRPr="005F2942">
        <w:rPr>
          <w:lang w:eastAsia="ja-JP"/>
        </w:rPr>
        <w:t>3</w:t>
      </w:r>
      <w:r>
        <w:rPr>
          <w:lang w:eastAsia="ja-JP"/>
        </w:rPr>
        <w:t xml:space="preserve"> </w:t>
      </w:r>
      <w:r w:rsidRPr="00003085">
        <w:rPr>
          <w:lang w:eastAsia="ja-JP"/>
        </w:rPr>
        <w:t>(</w:t>
      </w:r>
      <w:r w:rsidRPr="00150F73">
        <w:rPr>
          <w:b/>
          <w:bCs/>
          <w:lang w:eastAsia="ja-JP"/>
        </w:rPr>
        <w:fldChar w:fldCharType="begin"/>
      </w:r>
      <w:r w:rsidRPr="00150F73">
        <w:rPr>
          <w:b/>
          <w:bCs/>
          <w:lang w:eastAsia="ja-JP"/>
        </w:rPr>
        <w:instrText xml:space="preserve"> REF _Ref149725021 \h  \* MERGEFORMAT </w:instrText>
      </w:r>
      <w:r w:rsidRPr="00150F73">
        <w:rPr>
          <w:b/>
          <w:bCs/>
          <w:lang w:eastAsia="ja-JP"/>
        </w:rPr>
      </w:r>
      <w:r w:rsidRPr="00150F73">
        <w:rPr>
          <w:b/>
          <w:bCs/>
          <w:lang w:eastAsia="ja-JP"/>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6</w:t>
      </w:r>
      <w:r w:rsidRPr="00150F73">
        <w:rPr>
          <w:b/>
          <w:bCs/>
          <w:lang w:eastAsia="ja-JP"/>
        </w:rPr>
        <w:fldChar w:fldCharType="end"/>
      </w:r>
      <w:r w:rsidRPr="00003085">
        <w:rPr>
          <w:lang w:eastAsia="ja-JP"/>
        </w:rPr>
        <w:t>)</w:t>
      </w:r>
      <w:r w:rsidRPr="005F2942">
        <w:rPr>
          <w:lang w:eastAsia="ja-JP"/>
        </w:rPr>
        <w:t xml:space="preserve">. The second experimental group was focused on evaluating changes in </w:t>
      </w:r>
      <w:r>
        <w:rPr>
          <w:lang w:eastAsia="ja-JP"/>
        </w:rPr>
        <w:t xml:space="preserve">transport properties, performing molecular diffusion measurements </w:t>
      </w:r>
      <w:r w:rsidRPr="005F2942">
        <w:rPr>
          <w:lang w:eastAsia="ja-JP"/>
        </w:rPr>
        <w:t>and scCO</w:t>
      </w:r>
      <w:r w:rsidRPr="005F2942">
        <w:rPr>
          <w:vertAlign w:val="subscript"/>
          <w:lang w:eastAsia="ja-JP"/>
        </w:rPr>
        <w:t>2</w:t>
      </w:r>
      <w:r w:rsidRPr="005F2942">
        <w:rPr>
          <w:lang w:eastAsia="ja-JP"/>
        </w:rPr>
        <w:t xml:space="preserve"> </w:t>
      </w:r>
      <w:r>
        <w:rPr>
          <w:lang w:eastAsia="ja-JP"/>
        </w:rPr>
        <w:t>breakthrough tests</w:t>
      </w:r>
      <w:r w:rsidRPr="005F2942">
        <w:rPr>
          <w:lang w:eastAsia="ja-JP"/>
        </w:rPr>
        <w:t xml:space="preserve"> </w:t>
      </w:r>
      <w:r>
        <w:rPr>
          <w:lang w:eastAsia="ja-JP"/>
        </w:rPr>
        <w:t xml:space="preserve">in both horizontal and vertical </w:t>
      </w:r>
      <w:r w:rsidR="00D52966">
        <w:rPr>
          <w:lang w:eastAsia="ja-JP"/>
        </w:rPr>
        <w:t>samples</w:t>
      </w:r>
      <w:r>
        <w:rPr>
          <w:lang w:eastAsia="ja-JP"/>
        </w:rPr>
        <w:t xml:space="preserve"> (</w:t>
      </w:r>
      <w:r w:rsidR="00D52966">
        <w:rPr>
          <w:lang w:eastAsia="ja-JP"/>
        </w:rPr>
        <w:t>S</w:t>
      </w:r>
      <w:r>
        <w:rPr>
          <w:lang w:eastAsia="ja-JP"/>
        </w:rPr>
        <w:t xml:space="preserve">4 through </w:t>
      </w:r>
      <w:r w:rsidR="00D52966">
        <w:rPr>
          <w:lang w:eastAsia="ja-JP"/>
        </w:rPr>
        <w:t>S</w:t>
      </w:r>
      <w:r>
        <w:rPr>
          <w:lang w:eastAsia="ja-JP"/>
        </w:rPr>
        <w:t>6)</w:t>
      </w:r>
      <w:r w:rsidRPr="005F2942">
        <w:rPr>
          <w:lang w:eastAsia="ja-JP"/>
        </w:rPr>
        <w:t xml:space="preserve">. After the initial round of experiments, </w:t>
      </w:r>
      <w:r>
        <w:rPr>
          <w:lang w:eastAsia="ja-JP"/>
        </w:rPr>
        <w:t>the</w:t>
      </w:r>
      <w:r w:rsidRPr="005F2942">
        <w:rPr>
          <w:lang w:eastAsia="ja-JP"/>
        </w:rPr>
        <w:t xml:space="preserve"> samples underwent scCO</w:t>
      </w:r>
      <w:r w:rsidRPr="005F2942">
        <w:rPr>
          <w:vertAlign w:val="subscript"/>
          <w:lang w:eastAsia="ja-JP"/>
        </w:rPr>
        <w:t>2</w:t>
      </w:r>
      <w:r w:rsidRPr="005F2942">
        <w:rPr>
          <w:lang w:eastAsia="ja-JP"/>
        </w:rPr>
        <w:t xml:space="preserve"> treatment. Subsequently, identical measurements were conducted on each sample post-treatment to assess alterations resulting from scCO</w:t>
      </w:r>
      <w:r w:rsidRPr="005F2942">
        <w:rPr>
          <w:vertAlign w:val="subscript"/>
          <w:lang w:eastAsia="ja-JP"/>
        </w:rPr>
        <w:t>2</w:t>
      </w:r>
      <w:r w:rsidRPr="005F2942">
        <w:rPr>
          <w:lang w:eastAsia="ja-JP"/>
        </w:rPr>
        <w:t>-brine-rock interactions.</w:t>
      </w:r>
    </w:p>
    <w:p w14:paraId="4824AC93" w14:textId="77777777" w:rsidR="005409E5" w:rsidRDefault="005409E5" w:rsidP="00EB2ECB">
      <w:pPr>
        <w:pStyle w:val="Heading2"/>
      </w:pPr>
      <w:bookmarkStart w:id="183" w:name="_Toc152771752"/>
      <w:r>
        <w:t>ScCO</w:t>
      </w:r>
      <w:r w:rsidRPr="00FF0404">
        <w:rPr>
          <w:vertAlign w:val="subscript"/>
        </w:rPr>
        <w:t>2</w:t>
      </w:r>
      <w:r>
        <w:t xml:space="preserve"> treatment</w:t>
      </w:r>
      <w:bookmarkEnd w:id="183"/>
    </w:p>
    <w:p w14:paraId="41FD66E8" w14:textId="1B27C459" w:rsidR="005409E5" w:rsidRDefault="005409E5" w:rsidP="005409E5">
      <w:pPr>
        <w:spacing w:after="120"/>
        <w:jc w:val="both"/>
        <w:rPr>
          <w:lang w:eastAsia="ja-JP"/>
        </w:rPr>
      </w:pPr>
      <w:r w:rsidRPr="00A639A7">
        <w:rPr>
          <w:lang w:eastAsia="ja-JP"/>
        </w:rPr>
        <w:t>To establish the experimental conditions for the scCO</w:t>
      </w:r>
      <w:r w:rsidRPr="00A639A7">
        <w:rPr>
          <w:vertAlign w:val="subscript"/>
          <w:lang w:eastAsia="ja-JP"/>
        </w:rPr>
        <w:t>2</w:t>
      </w:r>
      <w:r w:rsidRPr="00A639A7">
        <w:rPr>
          <w:lang w:eastAsia="ja-JP"/>
        </w:rPr>
        <w:t xml:space="preserve"> treatment, a target injection depth of 2000 meters was </w:t>
      </w:r>
      <w:r w:rsidR="00D52966">
        <w:rPr>
          <w:lang w:eastAsia="ja-JP"/>
        </w:rPr>
        <w:t>selected</w:t>
      </w:r>
      <w:r>
        <w:rPr>
          <w:lang w:eastAsia="ja-JP"/>
        </w:rPr>
        <w:t xml:space="preserve">. </w:t>
      </w:r>
      <w:r w:rsidRPr="00A639A7">
        <w:rPr>
          <w:lang w:eastAsia="ja-JP"/>
        </w:rPr>
        <w:t xml:space="preserve">Assuming a hydrostatic pressure gradient for brine of approximately 1.05 </w:t>
      </w:r>
      <w:r w:rsidRPr="00A639A7">
        <w:rPr>
          <w:lang w:eastAsia="ja-JP"/>
        </w:rPr>
        <w:lastRenderedPageBreak/>
        <w:t>MPa per 100 meters and a temperature gradient of around 24</w:t>
      </w:r>
      <w:r w:rsidR="00365FD7">
        <w:rPr>
          <w:lang w:eastAsia="ja-JP"/>
        </w:rPr>
        <w:t xml:space="preserve"> </w:t>
      </w:r>
      <w:r w:rsidRPr="00A639A7">
        <w:rPr>
          <w:lang w:eastAsia="ja-JP"/>
        </w:rPr>
        <w:t>°C per kilometer, conditions of approximately 20.7 MPa and 65</w:t>
      </w:r>
      <w:r w:rsidR="00365FD7">
        <w:rPr>
          <w:lang w:eastAsia="ja-JP"/>
        </w:rPr>
        <w:t xml:space="preserve"> </w:t>
      </w:r>
      <w:r w:rsidRPr="00A639A7">
        <w:rPr>
          <w:lang w:eastAsia="ja-JP"/>
        </w:rPr>
        <w:t>°C</w:t>
      </w:r>
      <w:r w:rsidR="003E5AEA">
        <w:rPr>
          <w:lang w:eastAsia="ja-JP"/>
        </w:rPr>
        <w:t xml:space="preserve"> (150 °F)</w:t>
      </w:r>
      <w:r w:rsidRPr="00A639A7">
        <w:rPr>
          <w:lang w:eastAsia="ja-JP"/>
        </w:rPr>
        <w:t xml:space="preserve"> were determined</w:t>
      </w:r>
      <w:r>
        <w:rPr>
          <w:lang w:eastAsia="ja-JP"/>
        </w:rPr>
        <w:t xml:space="preserve"> at the injection depth</w:t>
      </w:r>
      <w:r w:rsidRPr="00A639A7">
        <w:rPr>
          <w:lang w:eastAsia="ja-JP"/>
        </w:rPr>
        <w:t>.</w:t>
      </w:r>
      <w:r>
        <w:rPr>
          <w:lang w:eastAsia="ja-JP"/>
        </w:rPr>
        <w:t xml:space="preserve"> </w:t>
      </w:r>
      <w:r w:rsidRPr="00A639A7">
        <w:rPr>
          <w:lang w:eastAsia="ja-JP"/>
        </w:rPr>
        <w:t xml:space="preserve">An exposure </w:t>
      </w:r>
      <w:r>
        <w:rPr>
          <w:lang w:eastAsia="ja-JP"/>
        </w:rPr>
        <w:t>time</w:t>
      </w:r>
      <w:r w:rsidRPr="00A639A7">
        <w:rPr>
          <w:lang w:eastAsia="ja-JP"/>
        </w:rPr>
        <w:t xml:space="preserve"> of 21 days was selected, as it has been deemed sufficient to observe short-term geochemical reactions within confining zones</w:t>
      </w:r>
      <w:r w:rsidR="00D52966">
        <w:rPr>
          <w:lang w:eastAsia="ja-JP"/>
        </w:rPr>
        <w:t>, such as</w:t>
      </w:r>
      <w:r w:rsidRPr="00A639A7">
        <w:rPr>
          <w:lang w:eastAsia="ja-JP"/>
        </w:rPr>
        <w:t xml:space="preserve"> carbonate dissolution/precipitation</w:t>
      </w:r>
      <w:r w:rsidR="00D52966">
        <w:rPr>
          <w:lang w:eastAsia="ja-JP"/>
        </w:rPr>
        <w:t xml:space="preserve"> </w:t>
      </w:r>
      <w:r w:rsidR="00D52966" w:rsidRPr="00991BBF">
        <w:rPr>
          <w:lang w:eastAsia="ja-JP"/>
        </w:rPr>
        <w:fldChar w:fldCharType="begin">
          <w:fldData xml:space="preserve">PEVuZE5vdGU+PENpdGU+PEF1dGhvcj5Nb3V6YWtpczwvQXV0aG9yPjxZZWFyPjIwMTY8L1llYXI+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</w:fldData>
        </w:fldChar>
      </w:r>
      <w:r w:rsidR="005C0118">
        <w:rPr>
          <w:lang w:eastAsia="ja-JP"/>
        </w:rPr>
        <w:instrText xml:space="preserve"> ADDIN EN.CITE </w:instrText>
      </w:r>
      <w:r w:rsidR="005C0118">
        <w:rPr>
          <w:lang w:eastAsia="ja-JP"/>
        </w:rPr>
        <w:fldChar w:fldCharType="begin">
          <w:fldData xml:space="preserve">PEVuZE5vdGU+PENpdGU+PEF1dGhvcj5Nb3V6YWtpczwvQXV0aG9yPjxZZWFyPjIwMTY8L1llYXI+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</w:fldData>
        </w:fldChar>
      </w:r>
      <w:r w:rsidR="005C0118">
        <w:rPr>
          <w:lang w:eastAsia="ja-JP"/>
        </w:rPr>
        <w:instrText xml:space="preserve"> ADDIN EN.CITE.DATA </w:instrText>
      </w:r>
      <w:r w:rsidR="005C0118">
        <w:rPr>
          <w:lang w:eastAsia="ja-JP"/>
        </w:rPr>
      </w:r>
      <w:r w:rsidR="005C0118">
        <w:rPr>
          <w:lang w:eastAsia="ja-JP"/>
        </w:rPr>
        <w:fldChar w:fldCharType="end"/>
      </w:r>
      <w:r w:rsidR="00D52966" w:rsidRPr="00991BBF">
        <w:rPr>
          <w:lang w:eastAsia="ja-JP"/>
        </w:rPr>
      </w:r>
      <w:r w:rsidR="00D52966" w:rsidRPr="00991BBF">
        <w:rPr>
          <w:lang w:eastAsia="ja-JP"/>
        </w:rPr>
        <w:fldChar w:fldCharType="separate"/>
      </w:r>
      <w:r w:rsidR="00D52966" w:rsidRPr="00991BBF">
        <w:rPr>
          <w:noProof/>
          <w:lang w:eastAsia="ja-JP"/>
        </w:rPr>
        <w:t>(Mouzakis et al. 2016, Miller et al. 2016, Sanguinito et al. 2018, Goodman et al. 2019, Wang et al. 2023)</w:t>
      </w:r>
      <w:r w:rsidR="00D52966" w:rsidRPr="00991BBF">
        <w:rPr>
          <w:lang w:eastAsia="ja-JP"/>
        </w:rPr>
        <w:fldChar w:fldCharType="end"/>
      </w:r>
      <w:r w:rsidRPr="00A639A7">
        <w:rPr>
          <w:lang w:eastAsia="ja-JP"/>
        </w:rPr>
        <w:t xml:space="preserve"> and </w:t>
      </w:r>
      <w:r>
        <w:rPr>
          <w:lang w:eastAsia="ja-JP"/>
        </w:rPr>
        <w:t xml:space="preserve">possible </w:t>
      </w:r>
      <w:r w:rsidRPr="00A639A7">
        <w:rPr>
          <w:lang w:eastAsia="ja-JP"/>
        </w:rPr>
        <w:t xml:space="preserve">clay </w:t>
      </w:r>
      <w:r>
        <w:rPr>
          <w:lang w:eastAsia="ja-JP"/>
        </w:rPr>
        <w:t>interactions</w:t>
      </w:r>
      <w:r w:rsidRPr="00A639A7">
        <w:rPr>
          <w:lang w:eastAsia="ja-JP"/>
        </w:rPr>
        <w:t xml:space="preserve"> </w:t>
      </w:r>
      <w:r w:rsidRPr="00991BBF">
        <w:rPr>
          <w:lang w:eastAsia="ja-JP"/>
        </w:rPr>
        <w:fldChar w:fldCharType="begin">
          <w:fldData xml:space="preserve">PEVuZE5vdGU+PENpdGU+PEF1dGhvcj5RaW48L0F1dGhvcj48WWVhcj4yMDE3PC9ZZWFyPjxSZWNO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</w:fldData>
        </w:fldChar>
      </w:r>
      <w:r w:rsidR="003704F3">
        <w:rPr>
          <w:lang w:eastAsia="ja-JP"/>
        </w:rPr>
        <w:instrText xml:space="preserve"> ADDIN EN.CITE </w:instrText>
      </w:r>
      <w:r w:rsidR="003704F3">
        <w:rPr>
          <w:lang w:eastAsia="ja-JP"/>
        </w:rPr>
        <w:fldChar w:fldCharType="begin">
          <w:fldData xml:space="preserve">PEVuZE5vdGU+PENpdGU+PEF1dGhvcj5RaW48L0F1dGhvcj48WWVhcj4yMDE3PC9ZZWFyPjxSZWNO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</w:fldData>
        </w:fldChar>
      </w:r>
      <w:r w:rsidR="003704F3">
        <w:rPr>
          <w:lang w:eastAsia="ja-JP"/>
        </w:rPr>
        <w:instrText xml:space="preserve"> ADDIN EN.CITE.DATA </w:instrText>
      </w:r>
      <w:r w:rsidR="003704F3">
        <w:rPr>
          <w:lang w:eastAsia="ja-JP"/>
        </w:rPr>
      </w:r>
      <w:r w:rsidR="003704F3">
        <w:rPr>
          <w:lang w:eastAsia="ja-JP"/>
        </w:rPr>
        <w:fldChar w:fldCharType="end"/>
      </w:r>
      <w:r w:rsidRPr="00991BBF">
        <w:rPr>
          <w:lang w:eastAsia="ja-JP"/>
        </w:rPr>
      </w:r>
      <w:r w:rsidRPr="00991BBF">
        <w:rPr>
          <w:lang w:eastAsia="ja-JP"/>
        </w:rPr>
        <w:fldChar w:fldCharType="separate"/>
      </w:r>
      <w:r w:rsidRPr="00991BBF">
        <w:rPr>
          <w:noProof/>
          <w:lang w:eastAsia="ja-JP"/>
        </w:rPr>
        <w:t>(Qin et al. 2017, Sanguinito et al. 2018)</w:t>
      </w:r>
      <w:r w:rsidRPr="00991BBF">
        <w:rPr>
          <w:lang w:eastAsia="ja-JP"/>
        </w:rPr>
        <w:fldChar w:fldCharType="end"/>
      </w:r>
      <w:r w:rsidRPr="00A639A7">
        <w:rPr>
          <w:lang w:eastAsia="ja-JP"/>
        </w:rPr>
        <w:t xml:space="preserve">. It is noteworthy that due to the rates of mineral reactions, quartz dissolution </w:t>
      </w:r>
      <w:r w:rsidRPr="00991BBF">
        <w:rPr>
          <w:lang w:eastAsia="ja-JP"/>
        </w:rPr>
        <w:fldChar w:fldCharType="begin"/>
      </w:r>
      <w:r w:rsidRPr="00991BBF">
        <w:rPr>
          <w:lang w:eastAsia="ja-JP"/>
        </w:rPr>
        <w:instrText xml:space="preserve"> ADDIN EN.CITE &lt;EndNote&gt;&lt;Cite&gt;&lt;Author&gt;Gholami&lt;/Author&gt;&lt;Year&gt;2021&lt;/Year&gt;&lt;RecNum&gt;657&lt;/RecNum&gt;&lt;DisplayText&gt;(Gholami et al. 2021)&lt;/DisplayText&gt;&lt;record&gt;&lt;rec-number&gt;657&lt;/rec-number&gt;&lt;foreign-keys&gt;&lt;key app="EN" db-id="xtrtpexd9zwesae9vrlxa5fbrpepps92x2sf" timestamp="1692128528" guid="b0be9752-84df-498d-8b52-9bc07b7e9fa6"&gt;657&lt;/key&gt;&lt;/foreign-keys&gt;&lt;ref-type name="Journal Article"&gt;17&lt;/ref-type&gt;&lt;contributors&gt;&lt;authors&gt;&lt;author&gt;Gholami, Raoof&lt;/author&gt;&lt;author&gt;Raza, Arshad&lt;/author&gt;&lt;author&gt;Andersen, Pål&lt;/author&gt;&lt;author&gt;Escalona, Alejandro&lt;/author&gt;&lt;author&gt;Cardozo, Nestor&lt;/author&gt;&lt;author&gt;Marín, Dora&lt;/author&gt;&lt;author&gt;Sarmadivaleh, Mohammad&lt;/author&gt;&lt;/authors&gt;&lt;/contributors&gt;&lt;titles&gt;&lt;title&gt;Long-term integrity of shaly seals in CO2 geo-sequestration sites: An experimental study&lt;/title&gt;&lt;secondary-title&gt;International Journal of Greenhouse Gas Control&lt;/secondary-title&gt;&lt;/titles&gt;&lt;periodical&gt;&lt;full-title&gt;International Journal of Greenhouse Gas Control&lt;/full-title&gt;&lt;/periodical&gt;&lt;pages&gt;103370&lt;/pages&gt;&lt;volume&gt;109&lt;/volume&gt;&lt;keywords&gt;&lt;keyword&gt;CO storage&lt;/keyword&gt;&lt;keyword&gt;Surface wettability&lt;/keyword&gt;&lt;keyword&gt;Membrane seals&lt;/keyword&gt;&lt;keyword&gt;Mineralogical alteration&lt;/keyword&gt;&lt;keyword&gt;Brine&lt;/keyword&gt;&lt;/keywords&gt;&lt;dates&gt;&lt;year&gt;2021&lt;/year&gt;&lt;pub-dates&gt;&lt;date&gt;2021/07/01/&lt;/date&gt;&lt;/pub-dates&gt;&lt;/dates&gt;&lt;isbn&gt;1750-5836&lt;/isbn&gt;&lt;urls&gt;&lt;related-urls&gt;&lt;url&gt;https://www.sciencedirect.com/science/article/pii/S1750583621001225&lt;/url&gt;&lt;/related-urls&gt;&lt;/urls&gt;&lt;electronic-resource-num&gt;https://doi.org/10.1016/j.ijggc.2021.103370&lt;/electronic-resource-num&gt;&lt;/record&gt;&lt;/Cite&gt;&lt;/EndNote&gt;</w:instrText>
      </w:r>
      <w:r w:rsidRPr="00991BBF">
        <w:rPr>
          <w:lang w:eastAsia="ja-JP"/>
        </w:rPr>
        <w:fldChar w:fldCharType="separate"/>
      </w:r>
      <w:r w:rsidRPr="00991BBF">
        <w:rPr>
          <w:lang w:eastAsia="ja-JP"/>
        </w:rPr>
        <w:t>(Gholami et al. 2021)</w:t>
      </w:r>
      <w:r w:rsidRPr="00991BBF">
        <w:rPr>
          <w:lang w:eastAsia="ja-JP"/>
        </w:rPr>
        <w:fldChar w:fldCharType="end"/>
      </w:r>
      <w:r w:rsidRPr="00A639A7">
        <w:rPr>
          <w:lang w:eastAsia="ja-JP"/>
        </w:rPr>
        <w:t xml:space="preserve"> or secondary feldspar alteration </w:t>
      </w:r>
      <w:r w:rsidRPr="00991BBF">
        <w:rPr>
          <w:lang w:eastAsia="ja-JP"/>
        </w:rPr>
        <w:fldChar w:fldCharType="begin"/>
      </w:r>
      <w:r w:rsidR="00F96F0F">
        <w:rPr>
          <w:lang w:eastAsia="ja-JP"/>
        </w:rPr>
        <w:instrText xml:space="preserve"> ADDIN EN.CITE &lt;EndNote&gt;&lt;Cite&gt;&lt;Author&gt;Gaus&lt;/Author&gt;&lt;Year&gt;2005&lt;/Year&gt;&lt;RecNum&gt;669&lt;/RecNum&gt;&lt;DisplayText&gt;(Gaus et al. 2005)&lt;/DisplayText&gt;&lt;record&gt;&lt;rec-number&gt;669&lt;/rec-number&gt;&lt;foreign-keys&gt;&lt;key app="EN" db-id="xtrtpexd9zwesae9vrlxa5fbrpepps92x2sf" timestamp="1694031266" guid="c1d534da-df6c-44eb-872b-f4b34e17f29b"&gt;669&lt;/key&gt;&lt;/foreign-keys&gt;&lt;ref-type name="Journal Article"&gt;17&lt;/ref-type&gt;&lt;contributors&gt;&lt;authors&gt;&lt;author&gt;Gaus, Irina&lt;/author&gt;&lt;author&gt;Azaroual, Mohamed&lt;/author&gt;&lt;author&gt;Czernichowski-Lauriol, Isabelle&lt;/author&gt;&lt;/authors&gt;&lt;/contributors&gt;&lt;titles&gt;&lt;title&gt;Reactive transport modelling of the impact of CO2 injection on the clayey cap rock at Sleipner (North Sea)&lt;/title&gt;&lt;secondary-title&gt;Chemical Geology&lt;/secondary-title&gt;&lt;/titles&gt;&lt;periodical&gt;&lt;full-title&gt;Chemical Geology&lt;/full-title&gt;&lt;/periodical&gt;&lt;pages&gt;319-337&lt;/pages&gt;&lt;volume&gt;217&lt;/volume&gt;&lt;number&gt;3-4&lt;/number&gt;&lt;keywords&gt;&lt;keyword&gt;Earth Sciences&lt;/keyword&gt;&lt;keyword&gt;Sciences of the Universe&lt;/keyword&gt;&lt;/keywords&gt;&lt;dates&gt;&lt;year&gt;2005&lt;/year&gt;&lt;/dates&gt;&lt;publisher&gt;Elsevier&lt;/publisher&gt;&lt;isbn&gt;0009-2541&lt;/isbn&gt;&lt;urls&gt;&lt;related-urls&gt;&lt;url&gt;https://doi.org/10.1016/j.chemgeo.2004.12.016&lt;/url&gt;&lt;/related-urls&gt;&lt;/urls&gt;&lt;electronic-resource-num&gt;10.1016/j.chemgeo.2004.12.016&lt;/electronic-resource-num&gt;&lt;/record&gt;&lt;/Cite&gt;&lt;/EndNote&gt;</w:instrText>
      </w:r>
      <w:r w:rsidRPr="00991BBF">
        <w:rPr>
          <w:lang w:eastAsia="ja-JP"/>
        </w:rPr>
        <w:fldChar w:fldCharType="separate"/>
      </w:r>
      <w:r w:rsidRPr="00991BBF">
        <w:rPr>
          <w:noProof/>
          <w:lang w:eastAsia="ja-JP"/>
        </w:rPr>
        <w:t>(Gaus et al. 2005)</w:t>
      </w:r>
      <w:r w:rsidRPr="00991BBF">
        <w:rPr>
          <w:lang w:eastAsia="ja-JP"/>
        </w:rPr>
        <w:fldChar w:fldCharType="end"/>
      </w:r>
      <w:r w:rsidRPr="00A639A7">
        <w:rPr>
          <w:lang w:eastAsia="ja-JP"/>
        </w:rPr>
        <w:t xml:space="preserve"> </w:t>
      </w:r>
      <w:r>
        <w:rPr>
          <w:lang w:eastAsia="ja-JP"/>
        </w:rPr>
        <w:t xml:space="preserve">are not anticipated to be observed </w:t>
      </w:r>
      <w:r w:rsidRPr="00A639A7">
        <w:rPr>
          <w:lang w:eastAsia="ja-JP"/>
        </w:rPr>
        <w:t xml:space="preserve">during this time frame, as these reactions may require up to </w:t>
      </w:r>
      <w:r>
        <w:rPr>
          <w:lang w:eastAsia="ja-JP"/>
        </w:rPr>
        <w:t>6 to</w:t>
      </w:r>
      <w:r w:rsidRPr="00A639A7">
        <w:rPr>
          <w:lang w:eastAsia="ja-JP"/>
        </w:rPr>
        <w:t xml:space="preserve"> 19 months</w:t>
      </w:r>
      <w:r>
        <w:rPr>
          <w:lang w:eastAsia="ja-JP"/>
        </w:rPr>
        <w:t xml:space="preserve"> to occur</w:t>
      </w:r>
      <w:r w:rsidRPr="00A639A7">
        <w:rPr>
          <w:lang w:eastAsia="ja-JP"/>
        </w:rPr>
        <w:t>, respectively</w:t>
      </w:r>
      <w:r>
        <w:rPr>
          <w:lang w:eastAsia="ja-JP"/>
        </w:rPr>
        <w:t>.</w:t>
      </w:r>
    </w:p>
    <w:p w14:paraId="3161B483" w14:textId="77777777" w:rsidR="005409E5" w:rsidRPr="000E6C60" w:rsidRDefault="005409E5" w:rsidP="005409E5">
      <w:pPr>
        <w:spacing w:after="120"/>
        <w:jc w:val="both"/>
        <w:rPr>
          <w:lang w:eastAsia="ja-JP"/>
        </w:rPr>
      </w:pPr>
      <w:r w:rsidRPr="00A639A7">
        <w:rPr>
          <w:lang w:eastAsia="ja-JP"/>
        </w:rPr>
        <w:t xml:space="preserve">Following the establishment of exposure conditions, individual </w:t>
      </w:r>
      <w:r>
        <w:rPr>
          <w:lang w:eastAsia="ja-JP"/>
        </w:rPr>
        <w:t xml:space="preserve">pressure </w:t>
      </w:r>
      <w:r w:rsidRPr="00A639A7">
        <w:rPr>
          <w:lang w:eastAsia="ja-JP"/>
        </w:rPr>
        <w:t xml:space="preserve">reactors (Parr Instrument, Moline, USA) </w:t>
      </w:r>
      <w:r>
        <w:rPr>
          <w:lang w:eastAsia="ja-JP"/>
        </w:rPr>
        <w:t xml:space="preserve">were selected, </w:t>
      </w:r>
      <w:r w:rsidRPr="00A639A7">
        <w:rPr>
          <w:lang w:eastAsia="ja-JP"/>
        </w:rPr>
        <w:t>capable of withstanding pressures and temperatures up to 58 MPa and 350</w:t>
      </w:r>
      <w:r>
        <w:rPr>
          <w:lang w:eastAsia="ja-JP"/>
        </w:rPr>
        <w:t xml:space="preserve"> </w:t>
      </w:r>
      <w:r w:rsidRPr="00A639A7">
        <w:rPr>
          <w:lang w:eastAsia="ja-JP"/>
        </w:rPr>
        <w:t>°C, respectively. Thorough cleaning of the reactors between each test was performed using toluene, isopropanol, and acetone to prevent cross-contamination.</w:t>
      </w:r>
      <w:r>
        <w:rPr>
          <w:lang w:eastAsia="ja-JP"/>
        </w:rPr>
        <w:t xml:space="preserve"> For the samples’</w:t>
      </w:r>
      <w:r>
        <w:rPr>
          <w:vertAlign w:val="subscript"/>
          <w:lang w:eastAsia="ja-JP"/>
        </w:rPr>
        <w:t xml:space="preserve"> </w:t>
      </w:r>
      <w:r>
        <w:rPr>
          <w:lang w:eastAsia="ja-JP"/>
        </w:rPr>
        <w:t xml:space="preserve">treatment, </w:t>
      </w:r>
      <w:r w:rsidRPr="000E6C60">
        <w:rPr>
          <w:lang w:eastAsia="ja-JP"/>
        </w:rPr>
        <w:t>scCO</w:t>
      </w:r>
      <w:r w:rsidRPr="000E6C60">
        <w:rPr>
          <w:vertAlign w:val="subscript"/>
          <w:lang w:eastAsia="ja-JP"/>
        </w:rPr>
        <w:t>2</w:t>
      </w:r>
      <w:r w:rsidRPr="000E6C60">
        <w:rPr>
          <w:lang w:eastAsia="ja-JP"/>
        </w:rPr>
        <w:t xml:space="preserve"> was humified and introduced gradually into </w:t>
      </w:r>
      <w:r>
        <w:rPr>
          <w:lang w:eastAsia="ja-JP"/>
        </w:rPr>
        <w:t xml:space="preserve">each pressure reactor </w:t>
      </w:r>
      <w:r w:rsidRPr="000E6C60">
        <w:rPr>
          <w:lang w:eastAsia="ja-JP"/>
        </w:rPr>
        <w:t xml:space="preserve">using a piston pump (Teledyne ISCO, Lincoln, USA) at a </w:t>
      </w:r>
      <w:r>
        <w:rPr>
          <w:lang w:eastAsia="ja-JP"/>
        </w:rPr>
        <w:t xml:space="preserve">slow </w:t>
      </w:r>
      <w:r w:rsidRPr="000E6C60">
        <w:rPr>
          <w:lang w:eastAsia="ja-JP"/>
        </w:rPr>
        <w:t>pressure gradient of approximately 0.4 MPa per hour to prevent micro fracturing of the samples. Pressure and temperature were continuously monitored throughout the process. After exposure, the system was gradually cooled and depressurized at the same rate as injection, and the samples were subsequently utilized in further measurements.</w:t>
      </w:r>
    </w:p>
    <w:p w14:paraId="0C56E474" w14:textId="77777777" w:rsidR="005409E5" w:rsidRDefault="005409E5" w:rsidP="005409E5">
      <w:pPr>
        <w:spacing w:after="120"/>
        <w:jc w:val="both"/>
        <w:rPr>
          <w:lang w:eastAsia="ja-JP"/>
        </w:rPr>
      </w:pPr>
      <w:r w:rsidRPr="000E6C60">
        <w:rPr>
          <w:lang w:eastAsia="ja-JP"/>
        </w:rPr>
        <w:t xml:space="preserve">To evaluate the influence of the brine-to-rock </w:t>
      </w:r>
      <w:r>
        <w:rPr>
          <w:lang w:eastAsia="ja-JP"/>
        </w:rPr>
        <w:t xml:space="preserve">volume </w:t>
      </w:r>
      <w:r w:rsidRPr="000E6C60">
        <w:rPr>
          <w:lang w:eastAsia="ja-JP"/>
        </w:rPr>
        <w:t xml:space="preserve">ratio on the extent of geochemical reactivity, samples in each group underwent different </w:t>
      </w:r>
      <w:r>
        <w:rPr>
          <w:lang w:eastAsia="ja-JP"/>
        </w:rPr>
        <w:t xml:space="preserve">brine-to-rock volume ratio </w:t>
      </w:r>
      <w:r w:rsidRPr="000E6C60">
        <w:rPr>
          <w:lang w:eastAsia="ja-JP"/>
        </w:rPr>
        <w:t xml:space="preserve">conditions. In the first group, the samples were submerged in a 2.5 wt.% KCl solution, with a brine-to-rock volume ratio of approximately 10:1. Meanwhile, the second group of samples was subjected to pressure </w:t>
      </w:r>
      <w:r w:rsidRPr="000E6C60">
        <w:rPr>
          <w:lang w:eastAsia="ja-JP"/>
        </w:rPr>
        <w:lastRenderedPageBreak/>
        <w:t xml:space="preserve">saturation </w:t>
      </w:r>
      <w:r>
        <w:rPr>
          <w:lang w:eastAsia="ja-JP"/>
        </w:rPr>
        <w:t>in the KCl brine up to 5</w:t>
      </w:r>
      <w:r w:rsidRPr="000E6C60">
        <w:rPr>
          <w:lang w:eastAsia="ja-JP"/>
        </w:rPr>
        <w:t xml:space="preserve">000 psi </w:t>
      </w:r>
      <w:r>
        <w:rPr>
          <w:lang w:eastAsia="ja-JP"/>
        </w:rPr>
        <w:t xml:space="preserve">in a separate system, carefully transferred to each specific pressure reactor, </w:t>
      </w:r>
      <w:r w:rsidRPr="000E6C60">
        <w:rPr>
          <w:lang w:eastAsia="ja-JP"/>
        </w:rPr>
        <w:t xml:space="preserve">and exposed </w:t>
      </w:r>
      <w:r>
        <w:rPr>
          <w:lang w:eastAsia="ja-JP"/>
        </w:rPr>
        <w:t>to the humified-scCO</w:t>
      </w:r>
      <w:r w:rsidRPr="000E6C60">
        <w:rPr>
          <w:vertAlign w:val="subscript"/>
          <w:lang w:eastAsia="ja-JP"/>
        </w:rPr>
        <w:t>2</w:t>
      </w:r>
      <w:r>
        <w:rPr>
          <w:lang w:eastAsia="ja-JP"/>
        </w:rPr>
        <w:t xml:space="preserve"> treatment </w:t>
      </w:r>
      <w:r w:rsidRPr="000E6C60">
        <w:rPr>
          <w:lang w:eastAsia="ja-JP"/>
        </w:rPr>
        <w:t>without immersion in excess brine.</w:t>
      </w:r>
      <w:r>
        <w:rPr>
          <w:lang w:eastAsia="ja-JP"/>
        </w:rPr>
        <w:t xml:space="preserve"> </w:t>
      </w:r>
      <w:r w:rsidRPr="00842160">
        <w:rPr>
          <w:lang w:eastAsia="ja-JP"/>
        </w:rPr>
        <w:t xml:space="preserve">These two treatment conditions are referred to </w:t>
      </w:r>
      <w:r>
        <w:rPr>
          <w:lang w:eastAsia="ja-JP"/>
        </w:rPr>
        <w:t xml:space="preserve">in this study </w:t>
      </w:r>
      <w:r w:rsidRPr="00842160">
        <w:rPr>
          <w:lang w:eastAsia="ja-JP"/>
        </w:rPr>
        <w:t>as scCO</w:t>
      </w:r>
      <w:r w:rsidRPr="00842160">
        <w:rPr>
          <w:vertAlign w:val="subscript"/>
          <w:lang w:eastAsia="ja-JP"/>
        </w:rPr>
        <w:t>2</w:t>
      </w:r>
      <w:r w:rsidRPr="00842160">
        <w:rPr>
          <w:lang w:eastAsia="ja-JP"/>
        </w:rPr>
        <w:t>-enriched brine and humified-scCO</w:t>
      </w:r>
      <w:r w:rsidRPr="00842160">
        <w:rPr>
          <w:vertAlign w:val="subscript"/>
          <w:lang w:eastAsia="ja-JP"/>
        </w:rPr>
        <w:t>2</w:t>
      </w:r>
      <w:r w:rsidRPr="00842160">
        <w:rPr>
          <w:lang w:eastAsia="ja-JP"/>
        </w:rPr>
        <w:t>, respectively.</w:t>
      </w:r>
    </w:p>
    <w:p w14:paraId="7C86E7F7" w14:textId="77777777" w:rsidR="005409E5" w:rsidRDefault="005409E5" w:rsidP="00EB2ECB">
      <w:pPr>
        <w:pStyle w:val="Heading2"/>
      </w:pPr>
      <w:bookmarkStart w:id="184" w:name="_Toc152771753"/>
      <w:r>
        <w:t>Pore size distribution measurement</w:t>
      </w:r>
      <w:bookmarkEnd w:id="184"/>
    </w:p>
    <w:p w14:paraId="5E7DE6EA" w14:textId="5EE93A28" w:rsidR="005409E5" w:rsidRPr="00CA0E10" w:rsidRDefault="005409E5" w:rsidP="005409E5">
      <w:pPr>
        <w:spacing w:after="120"/>
        <w:jc w:val="both"/>
        <w:rPr>
          <w:lang w:eastAsia="ja-JP" w:bidi="ar-SA"/>
        </w:rPr>
      </w:pPr>
      <w:r w:rsidRPr="002D0C5C">
        <w:rPr>
          <w:lang w:eastAsia="ja-JP"/>
        </w:rPr>
        <w:t>Porosity and pore size distribution measurements were carried out both before and after the scCO</w:t>
      </w:r>
      <w:r w:rsidRPr="002D0C5C">
        <w:rPr>
          <w:vertAlign w:val="subscript"/>
          <w:lang w:eastAsia="ja-JP"/>
        </w:rPr>
        <w:t>2</w:t>
      </w:r>
      <w:r w:rsidRPr="002D0C5C">
        <w:rPr>
          <w:lang w:eastAsia="ja-JP"/>
        </w:rPr>
        <w:t xml:space="preserve"> treatment</w:t>
      </w:r>
      <w:r>
        <w:rPr>
          <w:lang w:eastAsia="ja-JP"/>
        </w:rPr>
        <w:t xml:space="preserve"> on the samples from group 1</w:t>
      </w:r>
      <w:r w:rsidRPr="002D0C5C">
        <w:rPr>
          <w:lang w:eastAsia="ja-JP"/>
        </w:rPr>
        <w:t xml:space="preserve">. Pore throat size distributions (PTSD) were determined using </w:t>
      </w:r>
      <w:r>
        <w:rPr>
          <w:lang w:eastAsia="ja-JP"/>
        </w:rPr>
        <w:t>MICP</w:t>
      </w:r>
      <w:r w:rsidRPr="002D0C5C">
        <w:rPr>
          <w:lang w:eastAsia="ja-JP"/>
        </w:rPr>
        <w:t xml:space="preserve"> measurements on clean</w:t>
      </w:r>
      <w:r>
        <w:rPr>
          <w:lang w:eastAsia="ja-JP"/>
        </w:rPr>
        <w:t>ed and</w:t>
      </w:r>
      <w:r w:rsidRPr="002D0C5C">
        <w:rPr>
          <w:lang w:eastAsia="ja-JP"/>
        </w:rPr>
        <w:t xml:space="preserve"> dried thin disk samples, utilizing the </w:t>
      </w:r>
      <w:proofErr w:type="spellStart"/>
      <w:r w:rsidRPr="002D0C5C">
        <w:rPr>
          <w:lang w:eastAsia="ja-JP"/>
        </w:rPr>
        <w:t>AutoPore</w:t>
      </w:r>
      <w:proofErr w:type="spellEnd"/>
      <w:r w:rsidRPr="002D0C5C">
        <w:rPr>
          <w:lang w:eastAsia="ja-JP"/>
        </w:rPr>
        <w:t xml:space="preserve"> IV system (Micromeritics, Norcross, USA). This porosimeter is capable of handling pressures up to 60,000 psi, enabling the assessment of nanopore throat radii up to 1.5 nm</w:t>
      </w:r>
      <w:r w:rsidR="00D52966">
        <w:rPr>
          <w:lang w:eastAsia="ja-JP"/>
        </w:rPr>
        <w:t xml:space="preserve">. </w:t>
      </w:r>
      <w:r>
        <w:rPr>
          <w:lang w:eastAsia="ja-JP"/>
        </w:rPr>
        <w:t>P</w:t>
      </w:r>
      <w:r w:rsidRPr="002D0C5C">
        <w:rPr>
          <w:lang w:eastAsia="ja-JP"/>
        </w:rPr>
        <w:t xml:space="preserve">ore size measurements via </w:t>
      </w:r>
      <w:r>
        <w:rPr>
          <w:lang w:eastAsia="ja-JP"/>
        </w:rPr>
        <w:t>NMR T</w:t>
      </w:r>
      <w:r w:rsidRPr="002D0C5C">
        <w:rPr>
          <w:vertAlign w:val="subscript"/>
          <w:lang w:eastAsia="ja-JP"/>
        </w:rPr>
        <w:t>2</w:t>
      </w:r>
      <w:r w:rsidRPr="002D0C5C">
        <w:rPr>
          <w:lang w:eastAsia="ja-JP"/>
        </w:rPr>
        <w:t xml:space="preserve"> were </w:t>
      </w:r>
      <w:r>
        <w:rPr>
          <w:lang w:eastAsia="ja-JP"/>
        </w:rPr>
        <w:t>assessed</w:t>
      </w:r>
      <w:r w:rsidRPr="002D0C5C">
        <w:rPr>
          <w:lang w:eastAsia="ja-JP"/>
        </w:rPr>
        <w:t xml:space="preserve"> using the </w:t>
      </w:r>
      <w:proofErr w:type="spellStart"/>
      <w:r w:rsidRPr="002D0C5C">
        <w:rPr>
          <w:lang w:eastAsia="ja-JP"/>
        </w:rPr>
        <w:t>GeoSpec</w:t>
      </w:r>
      <w:proofErr w:type="spellEnd"/>
      <w:r w:rsidRPr="002D0C5C">
        <w:rPr>
          <w:lang w:eastAsia="ja-JP"/>
        </w:rPr>
        <w:t xml:space="preserve"> II system (Oxford Instruments, Abingdon, United Kingdom) on thin disk samples </w:t>
      </w:r>
      <w:r>
        <w:rPr>
          <w:lang w:eastAsia="ja-JP"/>
        </w:rPr>
        <w:t xml:space="preserve">pressure </w:t>
      </w:r>
      <w:r w:rsidRPr="002D0C5C">
        <w:rPr>
          <w:lang w:eastAsia="ja-JP"/>
        </w:rPr>
        <w:t xml:space="preserve">saturated </w:t>
      </w:r>
      <w:r>
        <w:rPr>
          <w:lang w:eastAsia="ja-JP"/>
        </w:rPr>
        <w:t>in</w:t>
      </w:r>
      <w:r w:rsidRPr="002D0C5C">
        <w:rPr>
          <w:lang w:eastAsia="ja-JP"/>
        </w:rPr>
        <w:t xml:space="preserve"> brine. To enhance the signal-to-noise ratio (SNR), three disks were stacked in </w:t>
      </w:r>
      <w:r>
        <w:rPr>
          <w:lang w:eastAsia="ja-JP"/>
        </w:rPr>
        <w:t>each</w:t>
      </w:r>
      <w:r w:rsidRPr="002D0C5C">
        <w:rPr>
          <w:lang w:eastAsia="ja-JP"/>
        </w:rPr>
        <w:t xml:space="preserve"> NMR measurement. An echo spacing of 200 </w:t>
      </w:r>
      <w:proofErr w:type="spellStart"/>
      <w:r w:rsidRPr="002D0C5C">
        <w:rPr>
          <w:lang w:eastAsia="ja-JP"/>
        </w:rPr>
        <w:t>μs</w:t>
      </w:r>
      <w:proofErr w:type="spellEnd"/>
      <w:r w:rsidRPr="002D0C5C">
        <w:rPr>
          <w:lang w:eastAsia="ja-JP"/>
        </w:rPr>
        <w:t xml:space="preserve"> was selected for sample 1 (storage zone), while a 100 </w:t>
      </w:r>
      <w:proofErr w:type="spellStart"/>
      <w:r w:rsidRPr="002D0C5C">
        <w:rPr>
          <w:lang w:eastAsia="ja-JP"/>
        </w:rPr>
        <w:t>μs</w:t>
      </w:r>
      <w:proofErr w:type="spellEnd"/>
      <w:r w:rsidRPr="002D0C5C">
        <w:rPr>
          <w:lang w:eastAsia="ja-JP"/>
        </w:rPr>
        <w:t xml:space="preserve"> echo spacing was used for samples</w:t>
      </w:r>
      <w:r>
        <w:rPr>
          <w:lang w:eastAsia="ja-JP"/>
        </w:rPr>
        <w:t xml:space="preserve"> 2 and 3</w:t>
      </w:r>
      <w:r w:rsidRPr="002D0C5C">
        <w:rPr>
          <w:lang w:eastAsia="ja-JP"/>
        </w:rPr>
        <w:t xml:space="preserve"> (confining zone</w:t>
      </w:r>
      <w:r>
        <w:rPr>
          <w:lang w:eastAsia="ja-JP"/>
        </w:rPr>
        <w:t>s</w:t>
      </w:r>
      <w:r w:rsidRPr="002D0C5C">
        <w:rPr>
          <w:lang w:eastAsia="ja-JP"/>
        </w:rPr>
        <w:t>).</w:t>
      </w:r>
      <w:r>
        <w:rPr>
          <w:lang w:eastAsia="ja-JP"/>
        </w:rPr>
        <w:t xml:space="preserve"> </w:t>
      </w:r>
      <w:r w:rsidRPr="002D0C5C">
        <w:rPr>
          <w:lang w:eastAsia="ja-JP"/>
        </w:rPr>
        <w:t>Additionally, isothermal nitrogen (N</w:t>
      </w:r>
      <w:r w:rsidRPr="002D0C5C">
        <w:rPr>
          <w:vertAlign w:val="subscript"/>
          <w:lang w:eastAsia="ja-JP"/>
        </w:rPr>
        <w:t>2</w:t>
      </w:r>
      <w:r w:rsidRPr="002D0C5C">
        <w:rPr>
          <w:lang w:eastAsia="ja-JP"/>
        </w:rPr>
        <w:t>) adsorption measurements were conducted on the confining zones (</w:t>
      </w:r>
      <w:r>
        <w:rPr>
          <w:lang w:eastAsia="ja-JP"/>
        </w:rPr>
        <w:t>samples 2 and 3</w:t>
      </w:r>
      <w:r w:rsidRPr="002D0C5C">
        <w:rPr>
          <w:lang w:eastAsia="ja-JP"/>
        </w:rPr>
        <w:t>) to evaluate alterations in nanopore structure. In preparation for the N</w:t>
      </w:r>
      <w:r w:rsidRPr="002D0C5C">
        <w:rPr>
          <w:vertAlign w:val="subscript"/>
          <w:lang w:eastAsia="ja-JP"/>
        </w:rPr>
        <w:t>2</w:t>
      </w:r>
      <w:r w:rsidRPr="002D0C5C">
        <w:rPr>
          <w:lang w:eastAsia="ja-JP"/>
        </w:rPr>
        <w:t xml:space="preserve"> adsorption measurements, each sample was crushed</w:t>
      </w:r>
      <w:r>
        <w:rPr>
          <w:lang w:eastAsia="ja-JP"/>
        </w:rPr>
        <w:t xml:space="preserve"> </w:t>
      </w:r>
      <w:r w:rsidRPr="002D0C5C">
        <w:rPr>
          <w:lang w:eastAsia="ja-JP"/>
        </w:rPr>
        <w:t xml:space="preserve">and sieved to micrometer sizes ranging from 250 to 425 </w:t>
      </w:r>
      <w:proofErr w:type="spellStart"/>
      <w:r w:rsidRPr="002D0C5C">
        <w:rPr>
          <w:lang w:eastAsia="ja-JP"/>
        </w:rPr>
        <w:t>μm</w:t>
      </w:r>
      <w:proofErr w:type="spellEnd"/>
      <w:r w:rsidRPr="002D0C5C">
        <w:rPr>
          <w:lang w:eastAsia="ja-JP"/>
        </w:rPr>
        <w:t>. The N</w:t>
      </w:r>
      <w:r w:rsidRPr="002D0C5C">
        <w:rPr>
          <w:vertAlign w:val="subscript"/>
          <w:lang w:eastAsia="ja-JP"/>
        </w:rPr>
        <w:t>2</w:t>
      </w:r>
      <w:r w:rsidRPr="002D0C5C">
        <w:rPr>
          <w:lang w:eastAsia="ja-JP"/>
        </w:rPr>
        <w:t xml:space="preserve"> adsorption pore size distributions were determined through density functional theory (DFT) using a slit-shaped model. Specific surface areas were calculated using the Brunauer–Emmett–Teller (BET) method by fitting the adsorption data within the low relative pressure range (0.</w:t>
      </w:r>
      <w:r>
        <w:rPr>
          <w:lang w:eastAsia="ja-JP"/>
        </w:rPr>
        <w:t>0</w:t>
      </w:r>
      <w:r w:rsidRPr="002D0C5C">
        <w:rPr>
          <w:lang w:eastAsia="ja-JP"/>
        </w:rPr>
        <w:t>5–0.35).</w:t>
      </w:r>
    </w:p>
    <w:p w14:paraId="1F108656" w14:textId="77777777" w:rsidR="005409E5" w:rsidRDefault="005409E5" w:rsidP="00EB2ECB">
      <w:pPr>
        <w:pStyle w:val="Heading2"/>
      </w:pPr>
      <w:bookmarkStart w:id="185" w:name="_Toc152771754"/>
      <w:r>
        <w:lastRenderedPageBreak/>
        <w:t>Contact angle measurement</w:t>
      </w:r>
      <w:bookmarkEnd w:id="185"/>
    </w:p>
    <w:p w14:paraId="57FE5739" w14:textId="20A79230" w:rsidR="005409E5" w:rsidRDefault="005409E5" w:rsidP="005409E5">
      <w:pPr>
        <w:spacing w:after="120"/>
        <w:jc w:val="both"/>
        <w:rPr>
          <w:lang w:eastAsia="ja-JP"/>
        </w:rPr>
      </w:pPr>
      <w:r w:rsidRPr="00CD4170">
        <w:rPr>
          <w:lang w:eastAsia="ja-JP"/>
        </w:rPr>
        <w:t xml:space="preserve">As discussed in </w:t>
      </w:r>
      <w:r w:rsidRPr="00CD4170">
        <w:rPr>
          <w:b/>
          <w:bCs/>
          <w:lang w:eastAsia="ja-JP"/>
        </w:rPr>
        <w:t>Chapter 5</w:t>
      </w:r>
      <w:r w:rsidRPr="00CD4170">
        <w:rPr>
          <w:lang w:eastAsia="ja-JP"/>
        </w:rPr>
        <w:t>, various configurations have been employed for the measurement of contact angles in subsurface conditions within scCO</w:t>
      </w:r>
      <w:r w:rsidRPr="00CD4170">
        <w:rPr>
          <w:vertAlign w:val="subscript"/>
          <w:lang w:eastAsia="ja-JP"/>
        </w:rPr>
        <w:t>2</w:t>
      </w:r>
      <w:r w:rsidRPr="00CD4170">
        <w:rPr>
          <w:lang w:eastAsia="ja-JP"/>
        </w:rPr>
        <w:t xml:space="preserve">-brine-rock systems </w:t>
      </w:r>
      <w:r w:rsidRPr="00CD4170">
        <w:rPr>
          <w:lang w:eastAsia="ja-JP" w:bidi="ar-SA"/>
        </w:rPr>
        <w:fldChar w:fldCharType="begin"/>
      </w:r>
      <w:r>
        <w:rPr>
          <w:lang w:eastAsia="ja-JP" w:bidi="ar-SA"/>
        </w:rPr>
        <w:instrText xml:space="preserve"> ADDIN EN.CITE &lt;EndNote&gt;&lt;Cite&gt;&lt;Author&gt;Prem&lt;/Author&gt;&lt;Year&gt;2018&lt;/Year&gt;&lt;RecNum&gt;719&lt;/RecNum&gt;&lt;DisplayText&gt;(Prem and Imran 2018)&lt;/DisplayText&gt;&lt;record&gt;&lt;rec-number&gt;719&lt;/rec-number&gt;&lt;foreign-keys&gt;&lt;key app="EN" db-id="xtrtpexd9zwesae9vrlxa5fbrpepps92x2sf" timestamp="1694528970" guid="92e44048-1c44-427c-b519-0cacedfa8c73"&gt;719&lt;/key&gt;&lt;/foreign-keys&gt;&lt;ref-type name="Book Section"&gt;5&lt;/ref-type&gt;&lt;contributors&gt;&lt;authors&gt;&lt;author&gt;Prem, Bikkina&lt;/author&gt;&lt;author&gt;Imran, Shaik&lt;/author&gt;&lt;/authors&gt;&lt;secondary-authors&gt;&lt;author&gt;Ramesh, K. Agarwal&lt;/author&gt;&lt;/secondary-authors&gt;&lt;/contributors&gt;&lt;titles&gt;&lt;title&gt;Interfacial Tension and Contact Angle Data Relevant to Carbon Sequestration&lt;/title&gt;&lt;secondary-title&gt;Carbon Capture, Utilization and Sequestration&lt;/secondary-title&gt;&lt;/titles&gt;&lt;pages&gt;Ch. 10&lt;/pages&gt;&lt;dates&gt;&lt;year&gt;2018&lt;/year&gt;&lt;/dates&gt;&lt;pub-location&gt;Rijeka&lt;/pub-location&gt;&lt;publisher&gt;IntechOpen&lt;/publisher&gt;&lt;isbn&gt;978-1-78923-765-8&lt;/isbn&gt;&lt;urls&gt;&lt;related-urls&gt;&lt;url&gt;https://doi.org/10.5772/intechopen.79414&lt;/url&gt;&lt;/related-urls&gt;&lt;/urls&gt;&lt;electronic-resource-num&gt;10.5772/intechopen.79414&lt;/electronic-resource-num&gt;&lt;access-date&gt;2023-04-01&lt;/access-date&gt;&lt;/record&gt;&lt;/Cite&gt;&lt;/EndNote&gt;</w:instrText>
      </w:r>
      <w:r w:rsidRPr="00CD4170">
        <w:rPr>
          <w:lang w:eastAsia="ja-JP" w:bidi="ar-SA"/>
        </w:rPr>
        <w:fldChar w:fldCharType="separate"/>
      </w:r>
      <w:r>
        <w:rPr>
          <w:noProof/>
          <w:lang w:eastAsia="ja-JP" w:bidi="ar-SA"/>
        </w:rPr>
        <w:t>(Prem and Imran 2018)</w:t>
      </w:r>
      <w:r w:rsidRPr="00CD4170">
        <w:rPr>
          <w:lang w:eastAsia="ja-JP" w:bidi="ar-SA"/>
        </w:rPr>
        <w:fldChar w:fldCharType="end"/>
      </w:r>
      <w:r w:rsidRPr="00CD4170">
        <w:rPr>
          <w:lang w:eastAsia="ja-JP"/>
        </w:rPr>
        <w:t>. The captive-bubble technique was specifically chosen (</w:t>
      </w:r>
      <w:r w:rsidRPr="00CD4170">
        <w:rPr>
          <w:b/>
          <w:bCs/>
          <w:lang w:eastAsia="ja-JP"/>
        </w:rPr>
        <w:fldChar w:fldCharType="begin"/>
      </w:r>
      <w:r w:rsidRPr="00CD4170">
        <w:rPr>
          <w:b/>
          <w:bCs/>
          <w:lang w:eastAsia="ja-JP"/>
        </w:rPr>
        <w:instrText xml:space="preserve"> REF _Ref149740056 \h  \* MERGEFORMAT </w:instrText>
      </w:r>
      <w:r w:rsidRPr="00CD4170">
        <w:rPr>
          <w:b/>
          <w:bCs/>
          <w:lang w:eastAsia="ja-JP"/>
        </w:rPr>
      </w:r>
      <w:r w:rsidRPr="00CD4170">
        <w:rPr>
          <w:b/>
          <w:bCs/>
          <w:lang w:eastAsia="ja-JP"/>
        </w:rPr>
        <w:fldChar w:fldCharType="separate"/>
      </w:r>
      <w:r w:rsidR="00C847FE" w:rsidRPr="00C847FE">
        <w:rPr>
          <w:rFonts w:asciiTheme="majorHAnsi" w:hAnsiTheme="majorHAnsi" w:cstheme="majorHAnsi"/>
          <w:b/>
          <w:bCs/>
        </w:rPr>
        <w:t>Figure 44</w:t>
      </w:r>
      <w:r w:rsidRPr="00CD4170">
        <w:rPr>
          <w:b/>
          <w:bCs/>
          <w:lang w:eastAsia="ja-JP"/>
        </w:rPr>
        <w:fldChar w:fldCharType="end"/>
      </w:r>
      <w:r w:rsidRPr="00CD4170">
        <w:rPr>
          <w:lang w:eastAsia="ja-JP"/>
        </w:rPr>
        <w:t>) to maintain sample brine saturation during measurements and prevent potential desiccation when surrounded by an scCO</w:t>
      </w:r>
      <w:r w:rsidRPr="00CD4170">
        <w:rPr>
          <w:vertAlign w:val="subscript"/>
          <w:lang w:eastAsia="ja-JP"/>
        </w:rPr>
        <w:t>2</w:t>
      </w:r>
      <w:r w:rsidRPr="00CD4170">
        <w:rPr>
          <w:lang w:eastAsia="ja-JP"/>
        </w:rPr>
        <w:t xml:space="preserve"> environment.</w:t>
      </w:r>
    </w:p>
    <w:p w14:paraId="53651892" w14:textId="77777777" w:rsidR="005409E5" w:rsidRDefault="005409E5" w:rsidP="005409E5">
      <w:pPr>
        <w:spacing w:after="120"/>
        <w:jc w:val="both"/>
        <w:rPr>
          <w:lang w:eastAsia="ja-JP"/>
        </w:rPr>
      </w:pPr>
      <w:r w:rsidRPr="00CD4170">
        <w:rPr>
          <w:lang w:eastAsia="ja-JP"/>
        </w:rPr>
        <w:t>The contact angle measurements were carried out using a DSA100 drop shape analyzer (</w:t>
      </w:r>
      <w:proofErr w:type="spellStart"/>
      <w:r w:rsidRPr="00CD4170">
        <w:rPr>
          <w:lang w:eastAsia="ja-JP"/>
        </w:rPr>
        <w:t>Krüss</w:t>
      </w:r>
      <w:proofErr w:type="spellEnd"/>
      <w:r w:rsidRPr="00CD4170">
        <w:rPr>
          <w:lang w:eastAsia="ja-JP"/>
        </w:rPr>
        <w:t xml:space="preserve"> GmbH, Hamburg, Germany) combined with a high-pressure, high-temperature (HPHT) unit (</w:t>
      </w:r>
      <w:proofErr w:type="spellStart"/>
      <w:r w:rsidRPr="00CD4170">
        <w:rPr>
          <w:lang w:eastAsia="ja-JP"/>
        </w:rPr>
        <w:t>Eurotechnica</w:t>
      </w:r>
      <w:proofErr w:type="spellEnd"/>
      <w:r w:rsidRPr="00CD4170">
        <w:rPr>
          <w:lang w:eastAsia="ja-JP"/>
        </w:rPr>
        <w:t xml:space="preserve">, </w:t>
      </w:r>
      <w:proofErr w:type="spellStart"/>
      <w:r w:rsidRPr="00CD4170">
        <w:rPr>
          <w:lang w:eastAsia="ja-JP"/>
        </w:rPr>
        <w:t>Bargteheide</w:t>
      </w:r>
      <w:proofErr w:type="spellEnd"/>
      <w:r w:rsidRPr="00CD4170">
        <w:rPr>
          <w:lang w:eastAsia="ja-JP"/>
        </w:rPr>
        <w:t>, Germany), featuring maximum working pressures and cell temperatures of 69 MPa and 200</w:t>
      </w:r>
      <w:r>
        <w:rPr>
          <w:lang w:eastAsia="ja-JP"/>
        </w:rPr>
        <w:t xml:space="preserve"> </w:t>
      </w:r>
      <w:r w:rsidRPr="00CD4170">
        <w:rPr>
          <w:lang w:eastAsia="ja-JP"/>
        </w:rPr>
        <w:t xml:space="preserve">°C, respectively. Prior to the measurement, </w:t>
      </w:r>
      <w:r>
        <w:rPr>
          <w:lang w:eastAsia="ja-JP"/>
        </w:rPr>
        <w:t>each</w:t>
      </w:r>
      <w:r w:rsidRPr="00CD4170">
        <w:rPr>
          <w:lang w:eastAsia="ja-JP"/>
        </w:rPr>
        <w:t xml:space="preserve"> brine-saturated sample </w:t>
      </w:r>
      <w:r>
        <w:rPr>
          <w:lang w:eastAsia="ja-JP"/>
        </w:rPr>
        <w:t xml:space="preserve">from group 1 </w:t>
      </w:r>
      <w:r w:rsidRPr="00CD4170">
        <w:rPr>
          <w:lang w:eastAsia="ja-JP"/>
        </w:rPr>
        <w:t>was securely mounted on a custom-made, chemically inert holder made of PEEK material. This holder allowed the sample to pass through a needle with a known outside diameter of approximately 1.587 mm, ensuring proper alignment with the sample's center. This alignment step facilitated the contact of the scCO</w:t>
      </w:r>
      <w:r w:rsidRPr="00CD4170">
        <w:rPr>
          <w:vertAlign w:val="subscript"/>
          <w:lang w:eastAsia="ja-JP"/>
        </w:rPr>
        <w:t>2</w:t>
      </w:r>
      <w:r w:rsidRPr="00CD4170">
        <w:rPr>
          <w:lang w:eastAsia="ja-JP"/>
        </w:rPr>
        <w:t xml:space="preserve"> bubble with the ion-milled surface of the sample, minimizing the influence of surface roughness on the contact angle (θ) and reducing lateral heterogeneity.</w:t>
      </w:r>
    </w:p>
    <w:p w14:paraId="686C8456" w14:textId="48A52183" w:rsidR="005409E5" w:rsidRDefault="005409E5" w:rsidP="005409E5">
      <w:pPr>
        <w:spacing w:after="120"/>
        <w:jc w:val="both"/>
        <w:rPr>
          <w:lang w:eastAsia="ja-JP" w:bidi="ar-SA"/>
        </w:rPr>
      </w:pPr>
      <w:r w:rsidRPr="00CD4170">
        <w:rPr>
          <w:lang w:eastAsia="ja-JP"/>
        </w:rPr>
        <w:t xml:space="preserve">Subsequently, approximately 30 mL of brine was introduced into the system to cover the top surface of the sample. The unit was gradually heated to </w:t>
      </w:r>
      <w:r>
        <w:rPr>
          <w:lang w:eastAsia="ja-JP"/>
        </w:rPr>
        <w:t>target temperature (</w:t>
      </w:r>
      <w:r w:rsidR="003E5AEA">
        <w:rPr>
          <w:lang w:eastAsia="ja-JP"/>
        </w:rPr>
        <w:t>150 °F</w:t>
      </w:r>
      <w:r>
        <w:rPr>
          <w:lang w:eastAsia="ja-JP"/>
        </w:rPr>
        <w:t>)</w:t>
      </w:r>
      <w:r w:rsidRPr="00CD4170">
        <w:rPr>
          <w:lang w:eastAsia="ja-JP"/>
        </w:rPr>
        <w:t>. ScCO</w:t>
      </w:r>
      <w:r w:rsidRPr="00CD4170">
        <w:rPr>
          <w:vertAlign w:val="subscript"/>
          <w:lang w:eastAsia="ja-JP"/>
        </w:rPr>
        <w:t>2</w:t>
      </w:r>
      <w:r w:rsidRPr="00CD4170">
        <w:rPr>
          <w:lang w:eastAsia="ja-JP"/>
        </w:rPr>
        <w:t xml:space="preserve"> was injected from the top (gas-cap), enabling diffusion into the brine while maintaining a constant pressure of 20.7 MPa, which was also continuously monitored. Following a period of fluid equilibration (approximately 2 hours), a single scCO</w:t>
      </w:r>
      <w:r w:rsidRPr="00CD4170">
        <w:rPr>
          <w:vertAlign w:val="subscript"/>
          <w:lang w:eastAsia="ja-JP"/>
        </w:rPr>
        <w:t>2</w:t>
      </w:r>
      <w:r w:rsidRPr="00CD4170">
        <w:rPr>
          <w:lang w:eastAsia="ja-JP"/>
        </w:rPr>
        <w:t xml:space="preserve"> bubble was gently extruded from the needle using a separate dosing unit. Image calibration was performed, and the software</w:t>
      </w:r>
      <w:r>
        <w:rPr>
          <w:lang w:eastAsia="ja-JP"/>
        </w:rPr>
        <w:t xml:space="preserve"> </w:t>
      </w:r>
      <w:r w:rsidRPr="00CD4170">
        <w:rPr>
          <w:lang w:eastAsia="ja-JP"/>
        </w:rPr>
        <w:t xml:space="preserve">(ADVANCE, </w:t>
      </w:r>
      <w:r w:rsidRPr="00CD4170">
        <w:rPr>
          <w:lang w:eastAsia="ja-JP"/>
        </w:rPr>
        <w:lastRenderedPageBreak/>
        <w:t>version 1.10.0) recorded the static scCO</w:t>
      </w:r>
      <w:r w:rsidRPr="00CD4170">
        <w:rPr>
          <w:vertAlign w:val="subscript"/>
          <w:lang w:eastAsia="ja-JP"/>
        </w:rPr>
        <w:t>2</w:t>
      </w:r>
      <w:r w:rsidRPr="00CD4170">
        <w:rPr>
          <w:lang w:eastAsia="ja-JP"/>
        </w:rPr>
        <w:t xml:space="preserve">-brine-rock contact angle over time. The same procedure was repeated on the </w:t>
      </w:r>
      <w:r>
        <w:rPr>
          <w:lang w:eastAsia="ja-JP"/>
        </w:rPr>
        <w:t xml:space="preserve">group 1 </w:t>
      </w:r>
      <w:r w:rsidRPr="00CD4170">
        <w:rPr>
          <w:lang w:eastAsia="ja-JP"/>
        </w:rPr>
        <w:t>samples after scCO</w:t>
      </w:r>
      <w:r w:rsidRPr="00CD4170">
        <w:rPr>
          <w:vertAlign w:val="subscript"/>
          <w:lang w:eastAsia="ja-JP"/>
        </w:rPr>
        <w:t>2</w:t>
      </w:r>
      <w:r w:rsidRPr="00CD4170">
        <w:rPr>
          <w:lang w:eastAsia="ja-JP"/>
        </w:rPr>
        <w:t xml:space="preserve"> treatment.</w:t>
      </w:r>
    </w:p>
    <w:p w14:paraId="261DB547" w14:textId="77777777" w:rsidR="005409E5" w:rsidRDefault="005409E5" w:rsidP="005409E5">
      <w:pPr>
        <w:keepNext/>
        <w:jc w:val="center"/>
      </w:pPr>
      <w:r>
        <w:rPr>
          <w:noProof/>
        </w:rPr>
        <w:drawing>
          <wp:inline distT="0" distB="0" distL="0" distR="0" wp14:anchorId="5A489D94" wp14:editId="2ED22D9A">
            <wp:extent cx="2861953" cy="2256047"/>
            <wp:effectExtent l="0" t="0" r="0" b="0"/>
            <wp:docPr id="522263217"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3217" name=""/>
                    <pic:cNvPicPr/>
                  </pic:nvPicPr>
                  <pic:blipFill rotWithShape="1">
                    <a:blip r:embed="rId89">
                      <a:extLst>
                        <a:ext uri="{96DAC541-7B7A-43D3-8B79-37D633B846F1}">
                          <asvg:svgBlip xmlns:asvg="http://schemas.microsoft.com/office/drawing/2016/SVG/main" r:embed="rId90"/>
                        </a:ext>
                      </a:extLst>
                    </a:blip>
                    <a:srcRect r="3158"/>
                    <a:stretch/>
                  </pic:blipFill>
                  <pic:spPr bwMode="auto">
                    <a:xfrm>
                      <a:off x="0" y="0"/>
                      <a:ext cx="2877342" cy="2268178"/>
                    </a:xfrm>
                    <a:prstGeom prst="rect">
                      <a:avLst/>
                    </a:prstGeom>
                    <a:ln>
                      <a:noFill/>
                    </a:ln>
                    <a:extLst>
                      <a:ext uri="{53640926-AAD7-44D8-BBD7-CCE9431645EC}">
                        <a14:shadowObscured xmlns:a14="http://schemas.microsoft.com/office/drawing/2010/main"/>
                      </a:ext>
                    </a:extLst>
                  </pic:spPr>
                </pic:pic>
              </a:graphicData>
            </a:graphic>
          </wp:inline>
        </w:drawing>
      </w:r>
    </w:p>
    <w:p w14:paraId="5CC03D0F" w14:textId="19EB9D48" w:rsidR="005409E5" w:rsidRPr="00CD4170" w:rsidRDefault="005409E5" w:rsidP="005409E5">
      <w:pPr>
        <w:pStyle w:val="Caption"/>
        <w:spacing w:after="120" w:line="480" w:lineRule="auto"/>
        <w:jc w:val="center"/>
        <w:rPr>
          <w:rFonts w:asciiTheme="majorHAnsi" w:hAnsiTheme="majorHAnsi" w:cstheme="majorHAnsi"/>
          <w:sz w:val="20"/>
          <w:szCs w:val="20"/>
        </w:rPr>
      </w:pPr>
      <w:bookmarkStart w:id="186" w:name="_Ref149740056"/>
      <w:bookmarkStart w:id="187" w:name="_Toc149838990"/>
      <w:bookmarkStart w:id="188" w:name="_Toc152493523"/>
      <w:r w:rsidRPr="00CD4170">
        <w:rPr>
          <w:rFonts w:asciiTheme="majorHAnsi" w:hAnsiTheme="majorHAnsi" w:cstheme="majorHAnsi"/>
          <w:sz w:val="20"/>
          <w:szCs w:val="20"/>
        </w:rPr>
        <w:t xml:space="preserve">Figure </w:t>
      </w:r>
      <w:r w:rsidRPr="00CD4170">
        <w:rPr>
          <w:rFonts w:asciiTheme="majorHAnsi" w:hAnsiTheme="majorHAnsi" w:cstheme="majorHAnsi"/>
          <w:sz w:val="20"/>
          <w:szCs w:val="20"/>
        </w:rPr>
        <w:fldChar w:fldCharType="begin"/>
      </w:r>
      <w:r w:rsidRPr="00CD4170">
        <w:rPr>
          <w:rFonts w:asciiTheme="majorHAnsi" w:hAnsiTheme="majorHAnsi" w:cstheme="majorHAnsi"/>
          <w:sz w:val="20"/>
          <w:szCs w:val="20"/>
        </w:rPr>
        <w:instrText xml:space="preserve"> SEQ Figure \* ARABIC </w:instrText>
      </w:r>
      <w:r w:rsidRPr="00CD4170">
        <w:rPr>
          <w:rFonts w:asciiTheme="majorHAnsi" w:hAnsiTheme="majorHAnsi" w:cstheme="majorHAnsi"/>
          <w:sz w:val="20"/>
          <w:szCs w:val="20"/>
        </w:rPr>
        <w:fldChar w:fldCharType="separate"/>
      </w:r>
      <w:r w:rsidR="00C847FE">
        <w:rPr>
          <w:rFonts w:asciiTheme="majorHAnsi" w:hAnsiTheme="majorHAnsi" w:cstheme="majorHAnsi"/>
          <w:noProof/>
          <w:sz w:val="20"/>
          <w:szCs w:val="20"/>
        </w:rPr>
        <w:t>44</w:t>
      </w:r>
      <w:r w:rsidRPr="00CD4170">
        <w:rPr>
          <w:rFonts w:asciiTheme="majorHAnsi" w:hAnsiTheme="majorHAnsi" w:cstheme="majorHAnsi"/>
          <w:sz w:val="20"/>
          <w:szCs w:val="20"/>
        </w:rPr>
        <w:fldChar w:fldCharType="end"/>
      </w:r>
      <w:bookmarkEnd w:id="186"/>
      <w:r w:rsidRPr="00CD4170">
        <w:rPr>
          <w:rFonts w:asciiTheme="majorHAnsi" w:hAnsiTheme="majorHAnsi" w:cstheme="majorHAnsi"/>
          <w:sz w:val="20"/>
          <w:szCs w:val="20"/>
        </w:rPr>
        <w:t xml:space="preserve">. </w:t>
      </w:r>
      <w:r>
        <w:rPr>
          <w:rFonts w:asciiTheme="majorHAnsi" w:hAnsiTheme="majorHAnsi" w:cstheme="majorHAnsi"/>
          <w:sz w:val="20"/>
          <w:szCs w:val="20"/>
        </w:rPr>
        <w:t>S</w:t>
      </w:r>
      <w:r w:rsidRPr="00CD4170">
        <w:rPr>
          <w:rFonts w:asciiTheme="majorHAnsi" w:hAnsiTheme="majorHAnsi" w:cstheme="majorHAnsi"/>
          <w:sz w:val="20"/>
          <w:szCs w:val="20"/>
        </w:rPr>
        <w:t>cCO</w:t>
      </w:r>
      <w:r w:rsidRPr="00CD4170">
        <w:rPr>
          <w:rFonts w:asciiTheme="majorHAnsi" w:hAnsiTheme="majorHAnsi" w:cstheme="majorHAnsi"/>
          <w:sz w:val="20"/>
          <w:szCs w:val="20"/>
          <w:vertAlign w:val="subscript"/>
        </w:rPr>
        <w:t>2</w:t>
      </w:r>
      <w:r w:rsidRPr="00CD4170">
        <w:rPr>
          <w:rFonts w:asciiTheme="majorHAnsi" w:hAnsiTheme="majorHAnsi" w:cstheme="majorHAnsi"/>
          <w:sz w:val="20"/>
          <w:szCs w:val="20"/>
        </w:rPr>
        <w:t>-brine-rock captive-bubble measurement system, with approximate dimensions in centimeters. The brine surrounding the rock sample is enriched with scCO</w:t>
      </w:r>
      <w:r w:rsidRPr="00CD4170">
        <w:rPr>
          <w:rFonts w:asciiTheme="majorHAnsi" w:hAnsiTheme="majorHAnsi" w:cstheme="majorHAnsi"/>
          <w:sz w:val="20"/>
          <w:szCs w:val="20"/>
          <w:vertAlign w:val="subscript"/>
        </w:rPr>
        <w:t>2</w:t>
      </w:r>
      <w:r w:rsidRPr="00CD4170">
        <w:rPr>
          <w:rFonts w:asciiTheme="majorHAnsi" w:hAnsiTheme="majorHAnsi" w:cstheme="majorHAnsi"/>
          <w:sz w:val="20"/>
          <w:szCs w:val="20"/>
        </w:rPr>
        <w:t xml:space="preserve"> diffusing downward from the "gas-cap" region, maintained at specified pressure and temperature conditions. Upon reaching equilibration, a single scCO</w:t>
      </w:r>
      <w:r w:rsidRPr="002864E6">
        <w:rPr>
          <w:rFonts w:asciiTheme="majorHAnsi" w:hAnsiTheme="majorHAnsi" w:cstheme="majorHAnsi"/>
          <w:sz w:val="20"/>
          <w:szCs w:val="20"/>
          <w:vertAlign w:val="subscript"/>
        </w:rPr>
        <w:t>2</w:t>
      </w:r>
      <w:r w:rsidRPr="00CD4170">
        <w:rPr>
          <w:rFonts w:asciiTheme="majorHAnsi" w:hAnsiTheme="majorHAnsi" w:cstheme="majorHAnsi"/>
          <w:sz w:val="20"/>
          <w:szCs w:val="20"/>
        </w:rPr>
        <w:t xml:space="preserve"> bubble is </w:t>
      </w:r>
      <w:r>
        <w:rPr>
          <w:rFonts w:asciiTheme="majorHAnsi" w:hAnsiTheme="majorHAnsi" w:cstheme="majorHAnsi"/>
          <w:sz w:val="20"/>
          <w:szCs w:val="20"/>
        </w:rPr>
        <w:t>gently</w:t>
      </w:r>
      <w:r w:rsidRPr="00CD4170">
        <w:rPr>
          <w:rFonts w:asciiTheme="majorHAnsi" w:hAnsiTheme="majorHAnsi" w:cstheme="majorHAnsi"/>
          <w:sz w:val="20"/>
          <w:szCs w:val="20"/>
        </w:rPr>
        <w:t xml:space="preserve"> extruded from the needle at the bottom, making contact with the central region of the ion-milled lower surface of the sample.</w:t>
      </w:r>
      <w:bookmarkEnd w:id="187"/>
      <w:bookmarkEnd w:id="188"/>
    </w:p>
    <w:p w14:paraId="55F3413D" w14:textId="77777777" w:rsidR="005409E5" w:rsidRDefault="005409E5" w:rsidP="00EB2ECB">
      <w:pPr>
        <w:pStyle w:val="Heading2"/>
      </w:pPr>
      <w:bookmarkStart w:id="189" w:name="_Toc152771755"/>
      <w:r>
        <w:t>Molecular diffusion measurement</w:t>
      </w:r>
      <w:bookmarkEnd w:id="189"/>
    </w:p>
    <w:p w14:paraId="701AA45D" w14:textId="77777777" w:rsidR="005409E5" w:rsidRDefault="005409E5" w:rsidP="00417691">
      <w:pPr>
        <w:spacing w:after="120"/>
        <w:jc w:val="both"/>
        <w:rPr>
          <w:lang w:eastAsia="ja-JP"/>
        </w:rPr>
      </w:pPr>
      <w:r w:rsidRPr="00CF24C5">
        <w:rPr>
          <w:lang w:eastAsia="ja-JP"/>
        </w:rPr>
        <w:t>The horizontal and vertical thin disk samples in group 2 underwent molecular diffusion and scCO</w:t>
      </w:r>
      <w:r w:rsidRPr="00CF24C5">
        <w:rPr>
          <w:vertAlign w:val="subscript"/>
          <w:lang w:eastAsia="ja-JP"/>
        </w:rPr>
        <w:t>2</w:t>
      </w:r>
      <w:r w:rsidRPr="00CF24C5">
        <w:rPr>
          <w:lang w:eastAsia="ja-JP"/>
        </w:rPr>
        <w:t xml:space="preserve"> </w:t>
      </w:r>
      <w:r>
        <w:rPr>
          <w:lang w:eastAsia="ja-JP"/>
        </w:rPr>
        <w:t>breakthrough tests</w:t>
      </w:r>
      <w:r w:rsidRPr="00CF24C5">
        <w:rPr>
          <w:lang w:eastAsia="ja-JP"/>
        </w:rPr>
        <w:t xml:space="preserve"> both before and after scCO</w:t>
      </w:r>
      <w:r w:rsidRPr="00CF24C5">
        <w:rPr>
          <w:vertAlign w:val="subscript"/>
          <w:lang w:eastAsia="ja-JP"/>
        </w:rPr>
        <w:t>2</w:t>
      </w:r>
      <w:r w:rsidRPr="00CF24C5">
        <w:rPr>
          <w:lang w:eastAsia="ja-JP"/>
        </w:rPr>
        <w:t xml:space="preserve"> treatment. To evaluate effective diffusivity along a specific sample orientation (either horizontal or vertical), a thin layer of chemically resistant epoxy resin (J-B Weld™) was applied to the lateral sides of the samples prior to the diffusion measurements. This epoxy layer restricted radial diffusion, maintaining the concentration gradient along the </w:t>
      </w:r>
      <w:r>
        <w:rPr>
          <w:lang w:eastAsia="ja-JP"/>
        </w:rPr>
        <w:t xml:space="preserve">main </w:t>
      </w:r>
      <w:r w:rsidRPr="00CF24C5">
        <w:rPr>
          <w:lang w:eastAsia="ja-JP"/>
        </w:rPr>
        <w:t xml:space="preserve">axis of each </w:t>
      </w:r>
      <w:r>
        <w:rPr>
          <w:lang w:eastAsia="ja-JP"/>
        </w:rPr>
        <w:t xml:space="preserve">thin disk </w:t>
      </w:r>
      <w:r w:rsidRPr="00CF24C5">
        <w:rPr>
          <w:lang w:eastAsia="ja-JP"/>
        </w:rPr>
        <w:t>sample.</w:t>
      </w:r>
    </w:p>
    <w:p w14:paraId="49207082" w14:textId="77777777" w:rsidR="005409E5" w:rsidRDefault="005409E5" w:rsidP="00417691">
      <w:pPr>
        <w:spacing w:after="120"/>
        <w:jc w:val="both"/>
        <w:rPr>
          <w:lang w:eastAsia="ja-JP"/>
        </w:rPr>
      </w:pPr>
      <w:r w:rsidRPr="00CF24C5">
        <w:rPr>
          <w:lang w:eastAsia="ja-JP"/>
        </w:rPr>
        <w:t xml:space="preserve">Following the epoxy application, the samples were gradually pressurized to 5000 psi in synthetic brine to enhance brine saturation. After achieving brine saturation, effective molecular diffusion </w:t>
      </w:r>
      <w:r w:rsidRPr="00CF24C5">
        <w:rPr>
          <w:lang w:eastAsia="ja-JP"/>
        </w:rPr>
        <w:lastRenderedPageBreak/>
        <w:t>on the samples was assessed using an NMR T</w:t>
      </w:r>
      <w:r w:rsidRPr="00CF24C5">
        <w:rPr>
          <w:vertAlign w:val="subscript"/>
          <w:lang w:eastAsia="ja-JP"/>
        </w:rPr>
        <w:t>2</w:t>
      </w:r>
      <w:r w:rsidRPr="00CF24C5">
        <w:rPr>
          <w:lang w:eastAsia="ja-JP"/>
        </w:rPr>
        <w:t xml:space="preserve"> H</w:t>
      </w:r>
      <w:r w:rsidRPr="00CF24C5">
        <w:rPr>
          <w:vertAlign w:val="subscript"/>
          <w:lang w:eastAsia="ja-JP"/>
        </w:rPr>
        <w:t>2</w:t>
      </w:r>
      <w:r w:rsidRPr="00CF24C5">
        <w:rPr>
          <w:lang w:eastAsia="ja-JP"/>
        </w:rPr>
        <w:t>O-D</w:t>
      </w:r>
      <w:r w:rsidRPr="00CF24C5">
        <w:rPr>
          <w:vertAlign w:val="subscript"/>
          <w:lang w:eastAsia="ja-JP"/>
        </w:rPr>
        <w:t>2</w:t>
      </w:r>
      <w:r w:rsidRPr="00CF24C5">
        <w:rPr>
          <w:lang w:eastAsia="ja-JP"/>
        </w:rPr>
        <w:t>O diffusion protocol, as described</w:t>
      </w:r>
      <w:r>
        <w:rPr>
          <w:lang w:eastAsia="ja-JP"/>
        </w:rPr>
        <w:t xml:space="preserve"> in previous work</w:t>
      </w:r>
      <w:r w:rsidRPr="00CF24C5">
        <w:rPr>
          <w:lang w:eastAsia="ja-JP"/>
        </w:rPr>
        <w:t xml:space="preserve"> </w:t>
      </w:r>
      <w:r>
        <w:fldChar w:fldCharType="begin"/>
      </w:r>
      <w:r>
        <w:instrText xml:space="preserve"> ADDIN EN.CITE &lt;EndNote&gt;&lt;Cite&gt;&lt;Author&gt;Odiachi&lt;/Author&gt;&lt;Year&gt;2022&lt;/Year&gt;&lt;RecNum&gt;778&lt;/RecNum&gt;&lt;DisplayText&gt;(Odiachi et al. 2022)&lt;/DisplayText&gt;&lt;record&gt;&lt;rec-number&gt;778&lt;/rec-number&gt;&lt;foreign-keys&gt;&lt;key app="EN" db-id="xtrtpexd9zwesae9vrlxa5fbrpepps92x2sf" timestamp="1695568646" guid="f9622ecd-d34a-41c5-8186-f447d69790ec"&gt;778&lt;/key&gt;&lt;/foreign-keys&gt;&lt;ref-type name="Conference Proceedings"&gt;10&lt;/ref-type&gt;&lt;contributors&gt;&lt;authors&gt;&lt;author&gt;Odiachi, Judah&lt;/author&gt;&lt;author&gt;Cruz, Felipe&lt;/author&gt;&lt;author&gt;Tinni, Ali&lt;/author&gt;&lt;/authors&gt;&lt;/contributors&gt;&lt;titles&gt;&lt;title&gt;Diffusional and Electrical Tortuosity in Unconventional Shale Reservoirs&lt;/title&gt;&lt;secondary-title&gt;SPE Annual Technical Conference and Exhibition&lt;/secondary-title&gt;&lt;/titles&gt;&lt;volume&gt;Day 1 Mon, October 03, 2022&lt;/volume&gt;&lt;dates&gt;&lt;year&gt;2022&lt;/year&gt;&lt;/dates&gt;&lt;urls&gt;&lt;related-urls&gt;&lt;url&gt;https://doi.org/10.2118/210164-MS&lt;/url&gt;&lt;/related-urls&gt;&lt;/urls&gt;&lt;custom1&gt;D011S018R006&lt;/custom1&gt;&lt;electronic-resource-num&gt;10.2118/210164-ms&lt;/electronic-resource-num&gt;&lt;access-date&gt;9/24/2023&lt;/access-date&gt;&lt;/record&gt;&lt;/Cite&gt;&lt;/EndNote&gt;</w:instrText>
      </w:r>
      <w:r>
        <w:fldChar w:fldCharType="separate"/>
      </w:r>
      <w:r>
        <w:rPr>
          <w:noProof/>
        </w:rPr>
        <w:t>(Odiachi et al. 2022)</w:t>
      </w:r>
      <w:r>
        <w:fldChar w:fldCharType="end"/>
      </w:r>
      <w:r w:rsidRPr="00CF24C5">
        <w:rPr>
          <w:lang w:eastAsia="ja-JP"/>
        </w:rPr>
        <w:t xml:space="preserve">. </w:t>
      </w:r>
      <w:r w:rsidRPr="00F22AEF">
        <w:rPr>
          <w:lang w:eastAsia="ja-JP"/>
        </w:rPr>
        <w:t>For this diffusion assessment, a D</w:t>
      </w:r>
      <w:r w:rsidRPr="00F22AEF">
        <w:rPr>
          <w:vertAlign w:val="subscript"/>
          <w:lang w:eastAsia="ja-JP"/>
        </w:rPr>
        <w:t>2</w:t>
      </w:r>
      <w:r w:rsidRPr="00F22AEF">
        <w:rPr>
          <w:lang w:eastAsia="ja-JP"/>
        </w:rPr>
        <w:t xml:space="preserve">O brine solution with the same salinity (2.5 wt.% KCl) was selected as the diffusing </w:t>
      </w:r>
      <w:r>
        <w:rPr>
          <w:lang w:eastAsia="ja-JP"/>
        </w:rPr>
        <w:t>substance</w:t>
      </w:r>
      <w:r w:rsidRPr="00F22AEF">
        <w:rPr>
          <w:lang w:eastAsia="ja-JP"/>
        </w:rPr>
        <w:t xml:space="preserve"> due to its invisibility under H</w:t>
      </w:r>
      <w:r w:rsidRPr="00F22AEF">
        <w:rPr>
          <w:vertAlign w:val="superscript"/>
          <w:lang w:eastAsia="ja-JP"/>
        </w:rPr>
        <w:t>+</w:t>
      </w:r>
      <w:r w:rsidRPr="00F22AEF">
        <w:rPr>
          <w:lang w:eastAsia="ja-JP"/>
        </w:rPr>
        <w:t xml:space="preserve"> NMR. Consequently, this methodology facilitate</w:t>
      </w:r>
      <w:r>
        <w:rPr>
          <w:lang w:eastAsia="ja-JP"/>
        </w:rPr>
        <w:t>s</w:t>
      </w:r>
      <w:r w:rsidRPr="00F22AEF">
        <w:rPr>
          <w:lang w:eastAsia="ja-JP"/>
        </w:rPr>
        <w:t xml:space="preserve"> the determination of the effective diffusion coefficient of D</w:t>
      </w:r>
      <w:r w:rsidRPr="00F22AEF">
        <w:rPr>
          <w:vertAlign w:val="subscript"/>
          <w:lang w:eastAsia="ja-JP"/>
        </w:rPr>
        <w:t>2</w:t>
      </w:r>
      <w:r w:rsidRPr="00F22AEF">
        <w:rPr>
          <w:lang w:eastAsia="ja-JP"/>
        </w:rPr>
        <w:t xml:space="preserve">O within the porous medium. This determination </w:t>
      </w:r>
      <w:r>
        <w:rPr>
          <w:lang w:eastAsia="ja-JP"/>
        </w:rPr>
        <w:t>is</w:t>
      </w:r>
      <w:r w:rsidRPr="00F22AEF">
        <w:rPr>
          <w:lang w:eastAsia="ja-JP"/>
        </w:rPr>
        <w:t xml:space="preserve"> made by monitoring the reduction in NMR volume over time as the surrounding D</w:t>
      </w:r>
      <w:r w:rsidRPr="00F22AEF">
        <w:rPr>
          <w:vertAlign w:val="subscript"/>
          <w:lang w:eastAsia="ja-JP"/>
        </w:rPr>
        <w:t>2</w:t>
      </w:r>
      <w:r w:rsidRPr="00F22AEF">
        <w:rPr>
          <w:lang w:eastAsia="ja-JP"/>
        </w:rPr>
        <w:t xml:space="preserve">O </w:t>
      </w:r>
      <w:r>
        <w:rPr>
          <w:lang w:eastAsia="ja-JP"/>
        </w:rPr>
        <w:t xml:space="preserve">brine </w:t>
      </w:r>
      <w:r w:rsidRPr="00F22AEF">
        <w:rPr>
          <w:lang w:eastAsia="ja-JP"/>
        </w:rPr>
        <w:t>diffuse</w:t>
      </w:r>
      <w:r>
        <w:rPr>
          <w:lang w:eastAsia="ja-JP"/>
        </w:rPr>
        <w:t>s</w:t>
      </w:r>
      <w:r w:rsidRPr="00F22AEF">
        <w:rPr>
          <w:lang w:eastAsia="ja-JP"/>
        </w:rPr>
        <w:t xml:space="preserve"> through the sample, concurrently mixing with the H</w:t>
      </w:r>
      <w:r w:rsidRPr="00F22AEF">
        <w:rPr>
          <w:vertAlign w:val="subscript"/>
          <w:lang w:eastAsia="ja-JP"/>
        </w:rPr>
        <w:t>2</w:t>
      </w:r>
      <w:r w:rsidRPr="00F22AEF">
        <w:rPr>
          <w:lang w:eastAsia="ja-JP"/>
        </w:rPr>
        <w:t>O</w:t>
      </w:r>
      <w:r>
        <w:rPr>
          <w:lang w:eastAsia="ja-JP"/>
        </w:rPr>
        <w:t xml:space="preserve"> brine</w:t>
      </w:r>
      <w:r w:rsidRPr="00F22AEF">
        <w:rPr>
          <w:lang w:eastAsia="ja-JP"/>
        </w:rPr>
        <w:t xml:space="preserve"> previously saturating the sample.</w:t>
      </w:r>
      <w:r>
        <w:rPr>
          <w:lang w:eastAsia="ja-JP"/>
        </w:rPr>
        <w:t xml:space="preserve"> </w:t>
      </w:r>
    </w:p>
    <w:p w14:paraId="7C88F447" w14:textId="0EC4FA3E" w:rsidR="005409E5" w:rsidRDefault="005409E5" w:rsidP="00417691">
      <w:pPr>
        <w:spacing w:after="120"/>
        <w:jc w:val="both"/>
        <w:rPr>
          <w:lang w:eastAsia="ja-JP"/>
        </w:rPr>
      </w:pPr>
      <w:r w:rsidRPr="00F22AEF">
        <w:rPr>
          <w:lang w:eastAsia="ja-JP"/>
        </w:rPr>
        <w:t>In this study, the signal-to-noise ratio (SNR) of the thin disk samples was improved by utilizing three samples in each NMR T</w:t>
      </w:r>
      <w:r w:rsidRPr="00F22AEF">
        <w:rPr>
          <w:vertAlign w:val="subscript"/>
          <w:lang w:eastAsia="ja-JP"/>
        </w:rPr>
        <w:t>2</w:t>
      </w:r>
      <w:r w:rsidRPr="00F22AEF">
        <w:rPr>
          <w:lang w:eastAsia="ja-JP"/>
        </w:rPr>
        <w:t xml:space="preserve"> measurement</w:t>
      </w:r>
      <w:r>
        <w:rPr>
          <w:lang w:eastAsia="ja-JP"/>
        </w:rPr>
        <w:t xml:space="preserve"> (</w:t>
      </w:r>
      <w:r w:rsidRPr="00F22AEF">
        <w:rPr>
          <w:lang w:eastAsia="ja-JP"/>
        </w:rPr>
        <w:t xml:space="preserve">TE </w:t>
      </w:r>
      <w:r>
        <w:rPr>
          <w:lang w:eastAsia="ja-JP"/>
        </w:rPr>
        <w:t>=</w:t>
      </w:r>
      <w:r w:rsidRPr="00F22AEF">
        <w:rPr>
          <w:lang w:eastAsia="ja-JP"/>
        </w:rPr>
        <w:t xml:space="preserve"> 100 </w:t>
      </w:r>
      <w:proofErr w:type="spellStart"/>
      <w:r w:rsidRPr="00F22AEF">
        <w:rPr>
          <w:lang w:eastAsia="ja-JP"/>
        </w:rPr>
        <w:t>μs</w:t>
      </w:r>
      <w:proofErr w:type="spellEnd"/>
      <w:r>
        <w:rPr>
          <w:lang w:eastAsia="ja-JP"/>
        </w:rPr>
        <w:t>)</w:t>
      </w:r>
      <w:r w:rsidRPr="00F22AEF">
        <w:rPr>
          <w:lang w:eastAsia="ja-JP"/>
        </w:rPr>
        <w:t xml:space="preserve">. These three samples were placed in </w:t>
      </w:r>
      <w:r>
        <w:rPr>
          <w:lang w:eastAsia="ja-JP"/>
        </w:rPr>
        <w:t xml:space="preserve">a </w:t>
      </w:r>
      <w:r w:rsidRPr="00F22AEF">
        <w:rPr>
          <w:lang w:eastAsia="ja-JP"/>
        </w:rPr>
        <w:t xml:space="preserve">glass vial without </w:t>
      </w:r>
      <w:r>
        <w:rPr>
          <w:lang w:eastAsia="ja-JP"/>
        </w:rPr>
        <w:t>contacting each other</w:t>
      </w:r>
      <w:r w:rsidRPr="00F22AEF">
        <w:rPr>
          <w:lang w:eastAsia="ja-JP"/>
        </w:rPr>
        <w:t>, submerged in approximately 40 mL of D</w:t>
      </w:r>
      <w:r w:rsidRPr="00F22AEF">
        <w:rPr>
          <w:vertAlign w:val="subscript"/>
          <w:lang w:eastAsia="ja-JP"/>
        </w:rPr>
        <w:t>2</w:t>
      </w:r>
      <w:r w:rsidRPr="00F22AEF">
        <w:rPr>
          <w:lang w:eastAsia="ja-JP"/>
        </w:rPr>
        <w:t>O solution, and continuous NMR T</w:t>
      </w:r>
      <w:r w:rsidRPr="00F22AEF">
        <w:rPr>
          <w:vertAlign w:val="subscript"/>
          <w:lang w:eastAsia="ja-JP"/>
        </w:rPr>
        <w:t>2</w:t>
      </w:r>
      <w:r w:rsidRPr="00F22AEF">
        <w:rPr>
          <w:lang w:eastAsia="ja-JP"/>
        </w:rPr>
        <w:t xml:space="preserve"> measurements were conducted over time. Given the sample conditions (i.e., epoxy-coated sides), the non-steady-state diffusion of D</w:t>
      </w:r>
      <w:r w:rsidRPr="00F22AEF">
        <w:rPr>
          <w:vertAlign w:val="subscript"/>
          <w:lang w:eastAsia="ja-JP"/>
        </w:rPr>
        <w:t>2</w:t>
      </w:r>
      <w:r w:rsidRPr="00F22AEF">
        <w:rPr>
          <w:lang w:eastAsia="ja-JP"/>
        </w:rPr>
        <w:t xml:space="preserve">O through the porous medium </w:t>
      </w:r>
      <w:r>
        <w:rPr>
          <w:lang w:eastAsia="ja-JP"/>
        </w:rPr>
        <w:t>is</w:t>
      </w:r>
      <w:r w:rsidRPr="00F22AEF">
        <w:rPr>
          <w:lang w:eastAsia="ja-JP"/>
        </w:rPr>
        <w:t xml:space="preserve"> simplified into a 1D axial diffusion problem, and the mathematical solution for the effective D</w:t>
      </w:r>
      <w:r w:rsidRPr="00F22AEF">
        <w:rPr>
          <w:vertAlign w:val="subscript"/>
          <w:lang w:eastAsia="ja-JP"/>
        </w:rPr>
        <w:t>2</w:t>
      </w:r>
      <w:r w:rsidRPr="00F22AEF">
        <w:rPr>
          <w:lang w:eastAsia="ja-JP"/>
        </w:rPr>
        <w:t xml:space="preserve">O diffusion coefficient is detailed in </w:t>
      </w:r>
      <w:r w:rsidRPr="00F22AEF">
        <w:rPr>
          <w:b/>
          <w:bCs/>
          <w:lang w:eastAsia="ja-JP"/>
        </w:rPr>
        <w:t>Appendix C</w:t>
      </w:r>
      <w:r w:rsidRPr="00F22AEF">
        <w:rPr>
          <w:lang w:eastAsia="ja-JP"/>
        </w:rPr>
        <w:t xml:space="preserve">. The tortuosity of the samples was further determined using </w:t>
      </w:r>
      <w:r>
        <w:rPr>
          <w:lang w:eastAsia="ja-JP"/>
        </w:rPr>
        <w:t xml:space="preserve">both </w:t>
      </w:r>
      <w:r>
        <w:rPr>
          <w:b/>
          <w:bCs/>
        </w:rPr>
        <w:t xml:space="preserve">Equation </w:t>
      </w:r>
      <w:r w:rsidR="005823A5">
        <w:rPr>
          <w:b/>
          <w:bCs/>
        </w:rPr>
        <w:t>1.5</w:t>
      </w:r>
      <w:r w:rsidRPr="00F22AEF">
        <w:rPr>
          <w:lang w:eastAsia="ja-JP"/>
        </w:rPr>
        <w:t xml:space="preserve"> and the diffusion coefficients of D</w:t>
      </w:r>
      <w:r w:rsidRPr="00F22AEF">
        <w:rPr>
          <w:vertAlign w:val="subscript"/>
          <w:lang w:eastAsia="ja-JP"/>
        </w:rPr>
        <w:t>2</w:t>
      </w:r>
      <w:r w:rsidRPr="00F22AEF">
        <w:rPr>
          <w:lang w:eastAsia="ja-JP"/>
        </w:rPr>
        <w:t>O-H</w:t>
      </w:r>
      <w:r w:rsidRPr="00F22AEF">
        <w:rPr>
          <w:vertAlign w:val="subscript"/>
          <w:lang w:eastAsia="ja-JP"/>
        </w:rPr>
        <w:t>2</w:t>
      </w:r>
      <w:r w:rsidRPr="00F22AEF">
        <w:rPr>
          <w:lang w:eastAsia="ja-JP"/>
        </w:rPr>
        <w:t xml:space="preserve">O mixtures at laboratory temperature </w:t>
      </w:r>
      <w:r>
        <w:fldChar w:fldCharType="begin">
          <w:fldData xml:space="preserve">PEVuZE5vdGU+PENpdGU+PEF1dGhvcj5CYXVyPC9BdXRob3I+PFllYXI+MTk1OTwvWWVhcj48UmVj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</w:fldData>
        </w:fldChar>
      </w:r>
      <w:r w:rsidR="00812F80">
        <w:instrText xml:space="preserve"> ADDIN EN.CITE </w:instrText>
      </w:r>
      <w:r w:rsidR="00812F80">
        <w:fldChar w:fldCharType="begin">
          <w:fldData xml:space="preserve">PEVuZE5vdGU+PENpdGU+PEF1dGhvcj5CYXVyPC9BdXRob3I+PFllYXI+MTk1OTwvWWVhcj48UmVj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</w:fldData>
        </w:fldChar>
      </w:r>
      <w:r w:rsidR="00812F80">
        <w:instrText xml:space="preserve"> ADDIN EN.CITE.DATA </w:instrText>
      </w:r>
      <w:r w:rsidR="00812F80">
        <w:fldChar w:fldCharType="end"/>
      </w:r>
      <w:r>
        <w:fldChar w:fldCharType="separate"/>
      </w:r>
      <w:r>
        <w:rPr>
          <w:noProof/>
        </w:rPr>
        <w:t>(Baur et al. 1959, Odiachi et al. 2022)</w:t>
      </w:r>
      <w:r>
        <w:fldChar w:fldCharType="end"/>
      </w:r>
      <w:r w:rsidRPr="00F22AEF">
        <w:rPr>
          <w:lang w:eastAsia="ja-JP"/>
        </w:rPr>
        <w:t>. The identical NMR T</w:t>
      </w:r>
      <w:r w:rsidRPr="001D1EBD">
        <w:rPr>
          <w:vertAlign w:val="subscript"/>
          <w:lang w:eastAsia="ja-JP"/>
        </w:rPr>
        <w:t>2</w:t>
      </w:r>
      <w:r w:rsidRPr="00F22AEF">
        <w:rPr>
          <w:lang w:eastAsia="ja-JP"/>
        </w:rPr>
        <w:t xml:space="preserve"> H</w:t>
      </w:r>
      <w:r w:rsidRPr="00F22AEF">
        <w:rPr>
          <w:vertAlign w:val="subscript"/>
          <w:lang w:eastAsia="ja-JP"/>
        </w:rPr>
        <w:t>2</w:t>
      </w:r>
      <w:r w:rsidRPr="00F22AEF">
        <w:rPr>
          <w:lang w:eastAsia="ja-JP"/>
        </w:rPr>
        <w:t>O-D</w:t>
      </w:r>
      <w:r w:rsidRPr="00F22AEF">
        <w:rPr>
          <w:vertAlign w:val="subscript"/>
          <w:lang w:eastAsia="ja-JP"/>
        </w:rPr>
        <w:t>2</w:t>
      </w:r>
      <w:r w:rsidRPr="00F22AEF">
        <w:rPr>
          <w:lang w:eastAsia="ja-JP"/>
        </w:rPr>
        <w:t>O diffusion protocol was applied to the samples after scCO</w:t>
      </w:r>
      <w:r w:rsidRPr="00F22AEF">
        <w:rPr>
          <w:vertAlign w:val="subscript"/>
          <w:lang w:eastAsia="ja-JP"/>
        </w:rPr>
        <w:t>2</w:t>
      </w:r>
      <w:r w:rsidRPr="00F22AEF">
        <w:rPr>
          <w:lang w:eastAsia="ja-JP"/>
        </w:rPr>
        <w:t xml:space="preserve"> treatment</w:t>
      </w:r>
      <w:r>
        <w:rPr>
          <w:lang w:eastAsia="ja-JP"/>
        </w:rPr>
        <w:t xml:space="preserve"> to assess possible changes arising from scCO</w:t>
      </w:r>
      <w:r w:rsidRPr="00F22AEF">
        <w:rPr>
          <w:vertAlign w:val="subscript"/>
          <w:lang w:eastAsia="ja-JP"/>
        </w:rPr>
        <w:t>2</w:t>
      </w:r>
      <w:r>
        <w:rPr>
          <w:lang w:eastAsia="ja-JP"/>
        </w:rPr>
        <w:t>-brine-rock interactions.</w:t>
      </w:r>
    </w:p>
    <w:p w14:paraId="2D104BD1" w14:textId="3BB68373" w:rsidR="005409E5" w:rsidRPr="00AD4066" w:rsidRDefault="00D52966" w:rsidP="00EB2ECB">
      <w:pPr>
        <w:pStyle w:val="Heading2"/>
      </w:pPr>
      <w:bookmarkStart w:id="190" w:name="_Toc152771756"/>
      <w:r>
        <w:t>S</w:t>
      </w:r>
      <w:r w:rsidR="005409E5">
        <w:t>cCO</w:t>
      </w:r>
      <w:r w:rsidR="005409E5" w:rsidRPr="00CD4170">
        <w:rPr>
          <w:vertAlign w:val="subscript"/>
        </w:rPr>
        <w:t>2</w:t>
      </w:r>
      <w:r w:rsidR="005409E5">
        <w:t xml:space="preserve"> breakthrough test</w:t>
      </w:r>
      <w:bookmarkEnd w:id="190"/>
    </w:p>
    <w:p w14:paraId="65396CDC" w14:textId="1F0D7676" w:rsidR="005409E5" w:rsidRDefault="005409E5" w:rsidP="001D1EBD">
      <w:pPr>
        <w:spacing w:after="120"/>
        <w:jc w:val="both"/>
        <w:rPr>
          <w:lang w:eastAsia="ja-JP" w:bidi="ar-SA"/>
        </w:rPr>
      </w:pPr>
      <w:r w:rsidRPr="0050692E">
        <w:rPr>
          <w:lang w:eastAsia="ja-JP"/>
        </w:rPr>
        <w:t xml:space="preserve">Investigating gas breakthrough within brine-saturated nanoporous media, as observed in confining zones within carbon geostorage (CGS), can be a time-intensive </w:t>
      </w:r>
      <w:r>
        <w:rPr>
          <w:lang w:eastAsia="ja-JP"/>
        </w:rPr>
        <w:t>process</w:t>
      </w:r>
      <w:r w:rsidRPr="0050692E">
        <w:rPr>
          <w:lang w:eastAsia="ja-JP"/>
        </w:rPr>
        <w:t xml:space="preserve"> </w:t>
      </w:r>
      <w:r>
        <w:rPr>
          <w:lang w:eastAsia="ja-JP" w:bidi="ar-SA"/>
        </w:rPr>
        <w:fldChar w:fldCharType="begin"/>
      </w:r>
      <w:r w:rsidR="00F96F0F">
        <w:rPr>
          <w:lang w:eastAsia="ja-JP" w:bidi="ar-SA"/>
        </w:rPr>
        <w:instrText xml:space="preserve"> ADDIN EN.CITE &lt;EndNote&gt;&lt;Cite&gt;&lt;Author&gt;Fleury&lt;/Author&gt;&lt;Year&gt;2018&lt;/Year&gt;&lt;RecNum&gt;1185&lt;/RecNum&gt;&lt;DisplayText&gt;(Fleury and Brosse 2018)&lt;/DisplayText&gt;&lt;record&gt;&lt;rec-number&gt;1185&lt;/rec-number&gt;&lt;foreign-keys&gt;&lt;key app="EN" db-id="xtrtpexd9zwesae9vrlxa5fbrpepps92x2sf" timestamp="1698875172" guid="a7ac8dde-5982-4d5f-80ab-fdfce15fe3fa"&gt;1185&lt;/key&gt;&lt;/foreign-keys&gt;&lt;ref-type name="Book Section"&gt;5&lt;/ref-type&gt;&lt;contributors&gt;&lt;authors&gt;&lt;author&gt;Fleury, Marc&lt;/author&gt;&lt;author&gt;Brosse, Etienne&lt;/author&gt;&lt;/authors&gt;&lt;/contributors&gt;&lt;titles&gt;&lt;title&gt;Transport in Tight Rocks&lt;/title&gt;&lt;secondary-title&gt;Geological Carbon Storage&lt;/secondary-title&gt;&lt;/titles&gt;&lt;pages&gt;31-43&lt;/pages&gt;&lt;dates&gt;&lt;year&gt;2018&lt;/year&gt;&lt;/dates&gt;&lt;urls&gt;&lt;related-urls&gt;&lt;url&gt;https://doi.org/10.1002/9781119118657.ch2&lt;/url&gt;&lt;/related-urls&gt;&lt;/urls&gt;&lt;electronic-resource-num&gt;https://doi.org/10.1002/9781119118657.ch2&lt;/electronic-resource-num&gt;&lt;/record&gt;&lt;/Cite&gt;&lt;/EndNote&gt;</w:instrText>
      </w:r>
      <w:r>
        <w:rPr>
          <w:lang w:eastAsia="ja-JP" w:bidi="ar-SA"/>
        </w:rPr>
        <w:fldChar w:fldCharType="separate"/>
      </w:r>
      <w:r>
        <w:rPr>
          <w:noProof/>
          <w:lang w:eastAsia="ja-JP" w:bidi="ar-SA"/>
        </w:rPr>
        <w:t>(Fleury and Brosse 2018)</w:t>
      </w:r>
      <w:r>
        <w:rPr>
          <w:lang w:eastAsia="ja-JP" w:bidi="ar-SA"/>
        </w:rPr>
        <w:fldChar w:fldCharType="end"/>
      </w:r>
      <w:r w:rsidRPr="0050692E">
        <w:rPr>
          <w:lang w:eastAsia="ja-JP"/>
        </w:rPr>
        <w:t xml:space="preserve">. </w:t>
      </w:r>
      <w:r w:rsidRPr="0050692E">
        <w:rPr>
          <w:lang w:eastAsia="ja-JP"/>
        </w:rPr>
        <w:lastRenderedPageBreak/>
        <w:t>The precise determination of breakthrough pressure (P</w:t>
      </w:r>
      <w:r w:rsidRPr="0050692E">
        <w:rPr>
          <w:vertAlign w:val="subscript"/>
          <w:lang w:eastAsia="ja-JP"/>
        </w:rPr>
        <w:t>BT</w:t>
      </w:r>
      <w:r w:rsidRPr="0050692E">
        <w:rPr>
          <w:lang w:eastAsia="ja-JP"/>
        </w:rPr>
        <w:t xml:space="preserve">) in such media is typically accomplished using a pressure stepwise technique </w:t>
      </w:r>
      <w:r>
        <w:rPr>
          <w:lang w:eastAsia="ja-JP" w:bidi="ar-SA"/>
        </w:rPr>
        <w:fldChar w:fldCharType="begin"/>
      </w:r>
      <w:r>
        <w:rPr>
          <w:lang w:eastAsia="ja-JP" w:bidi="ar-SA"/>
        </w:rPr>
        <w:instrText xml:space="preserve"> ADDIN EN.CITE &lt;EndNote&gt;&lt;Cite&gt;&lt;Author&gt;Stavropoulou&lt;/Author&gt;&lt;Year&gt;2022&lt;/Year&gt;&lt;RecNum&gt;758&lt;/RecNum&gt;&lt;DisplayText&gt;(Stavropoulou and Laloui 2022)&lt;/DisplayText&gt;&lt;record&gt;&lt;rec-number&gt;758&lt;/rec-number&gt;&lt;foreign-keys&gt;&lt;key app="EN" db-id="xtrtpexd9zwesae9vrlxa5fbrpepps92x2sf" timestamp="1694547088" guid="62954aac-ba1f-464c-8c67-ffbfbf6fb122"&gt;758&lt;/key&gt;&lt;/foreign-keys&gt;&lt;ref-type name="Journal Article"&gt;17&lt;/ref-type&gt;&lt;contributors&gt;&lt;authors&gt;&lt;author&gt;Stavropoulou, Eleni&lt;/author&gt;&lt;author&gt;Laloui, Lyesse&lt;/author&gt;&lt;/authors&gt;&lt;/contributors&gt;&lt;titles&gt;&lt;title&gt;Evaluating CO2 breakthrough in a shaly caprock material: a multi-scale experimental approach&lt;/title&gt;&lt;secondary-title&gt;Scientific Reports&lt;/secondary-title&gt;&lt;/titles&gt;&lt;periodical&gt;&lt;full-title&gt;Scientific Reports&lt;/full-title&gt;&lt;/periodical&gt;&lt;pages&gt;10706&lt;/pages&gt;&lt;volume&gt;12&lt;/volume&gt;&lt;number&gt;1&lt;/number&gt;&lt;dates&gt;&lt;year&gt;2022&lt;/year&gt;&lt;pub-dates&gt;&lt;date&gt;2022/06/23&lt;/date&gt;&lt;/pub-dates&gt;&lt;/dates&gt;&lt;isbn&gt;2045-2322&lt;/isbn&gt;&lt;urls&gt;&lt;related-urls&gt;&lt;url&gt;https://doi.org/10.1038/s41598-022-14793-8&lt;/url&gt;&lt;/related-urls&gt;&lt;/urls&gt;&lt;electronic-resource-num&gt;10.1038/s41598-022-14793-8&lt;/electronic-resource-num&gt;&lt;/record&gt;&lt;/Cite&gt;&lt;/EndNote&gt;</w:instrText>
      </w:r>
      <w:r>
        <w:rPr>
          <w:lang w:eastAsia="ja-JP" w:bidi="ar-SA"/>
        </w:rPr>
        <w:fldChar w:fldCharType="separate"/>
      </w:r>
      <w:r>
        <w:rPr>
          <w:noProof/>
          <w:lang w:eastAsia="ja-JP" w:bidi="ar-SA"/>
        </w:rPr>
        <w:t>(Stavropoulou and Laloui 2022)</w:t>
      </w:r>
      <w:r>
        <w:rPr>
          <w:lang w:eastAsia="ja-JP" w:bidi="ar-SA"/>
        </w:rPr>
        <w:fldChar w:fldCharType="end"/>
      </w:r>
      <w:r w:rsidRPr="0050692E">
        <w:rPr>
          <w:lang w:eastAsia="ja-JP"/>
        </w:rPr>
        <w:t>.</w:t>
      </w:r>
    </w:p>
    <w:p w14:paraId="67122F40" w14:textId="0253CBAB" w:rsidR="005409E5" w:rsidRDefault="005823A5" w:rsidP="001D1EBD">
      <w:pPr>
        <w:jc w:val="both"/>
        <w:rPr>
          <w:lang w:eastAsia="ja-JP"/>
        </w:rPr>
      </w:pPr>
      <w:r w:rsidRPr="005823A5">
        <w:rPr>
          <w:b/>
          <w:bCs/>
          <w:sz w:val="32"/>
          <w:szCs w:val="32"/>
          <w:lang w:eastAsia="ja-JP" w:bidi="ar-SA"/>
        </w:rPr>
        <w:fldChar w:fldCharType="begin"/>
      </w:r>
      <w:r w:rsidRPr="005823A5">
        <w:rPr>
          <w:b/>
          <w:bCs/>
          <w:sz w:val="32"/>
          <w:szCs w:val="32"/>
          <w:lang w:eastAsia="ja-JP" w:bidi="ar-SA"/>
        </w:rPr>
        <w:instrText xml:space="preserve"> REF _Ref152167552 \h  \* MERGEFORMAT </w:instrText>
      </w:r>
      <w:r w:rsidRPr="005823A5">
        <w:rPr>
          <w:b/>
          <w:bCs/>
          <w:sz w:val="32"/>
          <w:szCs w:val="32"/>
          <w:lang w:eastAsia="ja-JP" w:bidi="ar-SA"/>
        </w:rPr>
      </w:r>
      <w:r w:rsidRPr="005823A5">
        <w:rPr>
          <w:b/>
          <w:bCs/>
          <w:sz w:val="32"/>
          <w:szCs w:val="32"/>
          <w:lang w:eastAsia="ja-JP" w:bidi="ar-SA"/>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45</w:t>
      </w:r>
      <w:r w:rsidRPr="005823A5">
        <w:rPr>
          <w:b/>
          <w:bCs/>
          <w:sz w:val="32"/>
          <w:szCs w:val="32"/>
          <w:lang w:eastAsia="ja-JP" w:bidi="ar-SA"/>
        </w:rPr>
        <w:fldChar w:fldCharType="end"/>
      </w:r>
      <w:r w:rsidR="005409E5">
        <w:rPr>
          <w:lang w:eastAsia="ja-JP" w:bidi="ar-SA"/>
        </w:rPr>
        <w:t xml:space="preserve"> </w:t>
      </w:r>
      <w:r w:rsidR="005409E5" w:rsidRPr="0050692E">
        <w:rPr>
          <w:lang w:eastAsia="ja-JP"/>
        </w:rPr>
        <w:t>illustrates a schematic representation of the experimental setup, designed to emulate scCO</w:t>
      </w:r>
      <w:r w:rsidR="005409E5" w:rsidRPr="0050692E">
        <w:rPr>
          <w:vertAlign w:val="subscript"/>
          <w:lang w:eastAsia="ja-JP"/>
        </w:rPr>
        <w:t>2</w:t>
      </w:r>
      <w:r w:rsidR="005409E5" w:rsidRPr="0050692E">
        <w:rPr>
          <w:lang w:eastAsia="ja-JP"/>
        </w:rPr>
        <w:t>-brine displacement within brine-saturated confining zones under subsurface conditions. The system comprises three pumps, designated for upstream gas, upstream brine, and confin</w:t>
      </w:r>
      <w:r w:rsidR="005409E5">
        <w:rPr>
          <w:lang w:eastAsia="ja-JP"/>
        </w:rPr>
        <w:t>ing pressure</w:t>
      </w:r>
      <w:r w:rsidR="005409E5" w:rsidRPr="0050692E">
        <w:rPr>
          <w:lang w:eastAsia="ja-JP"/>
        </w:rPr>
        <w:t xml:space="preserve">, all connected to a vertical core holder. The outlet of the core holder is </w:t>
      </w:r>
      <w:r w:rsidR="005409E5">
        <w:rPr>
          <w:lang w:eastAsia="ja-JP"/>
        </w:rPr>
        <w:t>connected</w:t>
      </w:r>
      <w:r w:rsidR="005409E5" w:rsidRPr="0050692E">
        <w:rPr>
          <w:lang w:eastAsia="ja-JP"/>
        </w:rPr>
        <w:t xml:space="preserve"> to a back pressure regulator, which serves to maintain a constant pore pressure throughout the test. Th</w:t>
      </w:r>
      <w:r w:rsidR="005409E5">
        <w:rPr>
          <w:lang w:eastAsia="ja-JP"/>
        </w:rPr>
        <w:t>e</w:t>
      </w:r>
      <w:r w:rsidR="004204D3">
        <w:rPr>
          <w:lang w:eastAsia="ja-JP"/>
        </w:rPr>
        <w:t xml:space="preserve"> </w:t>
      </w:r>
      <w:r w:rsidR="005409E5" w:rsidRPr="0050692E">
        <w:rPr>
          <w:lang w:eastAsia="ja-JP"/>
        </w:rPr>
        <w:t xml:space="preserve">outlet </w:t>
      </w:r>
      <w:r w:rsidR="005409E5">
        <w:rPr>
          <w:lang w:eastAsia="ja-JP"/>
        </w:rPr>
        <w:t xml:space="preserve">of the core holder </w:t>
      </w:r>
      <w:r w:rsidR="005409E5" w:rsidRPr="0050692E">
        <w:rPr>
          <w:lang w:eastAsia="ja-JP"/>
        </w:rPr>
        <w:t xml:space="preserve">is </w:t>
      </w:r>
      <w:r w:rsidR="005409E5">
        <w:rPr>
          <w:lang w:eastAsia="ja-JP"/>
        </w:rPr>
        <w:t>also</w:t>
      </w:r>
      <w:r w:rsidR="005409E5" w:rsidRPr="0050692E">
        <w:rPr>
          <w:lang w:eastAsia="ja-JP"/>
        </w:rPr>
        <w:t xml:space="preserve"> connected to a brine-filled pipette at atmospheric pressure, allowing for the visual observation of gas breakthrough. The entire test procedure is documented through the use of a camera.</w:t>
      </w:r>
    </w:p>
    <w:p w14:paraId="3FABA9B4" w14:textId="77777777" w:rsidR="005409E5" w:rsidRDefault="005409E5" w:rsidP="005409E5">
      <w:pPr>
        <w:keepNext/>
        <w:jc w:val="both"/>
      </w:pPr>
      <w:r w:rsidRPr="00533525">
        <w:rPr>
          <w:noProof/>
          <w:lang w:eastAsia="ja-JP"/>
        </w:rPr>
        <w:drawing>
          <wp:inline distT="0" distB="0" distL="0" distR="0" wp14:anchorId="502C49EE" wp14:editId="4E1D1942">
            <wp:extent cx="5943600" cy="2671181"/>
            <wp:effectExtent l="0" t="0" r="0" b="0"/>
            <wp:docPr id="706086444"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911" name=""/>
                    <pic:cNvPicPr/>
                  </pic:nvPicPr>
                  <pic:blipFill rotWithShape="1">
                    <a:blip r:embed="rId91">
                      <a:extLst>
                        <a:ext uri="{96DAC541-7B7A-43D3-8B79-37D633B846F1}">
                          <asvg:svgBlip xmlns:asvg="http://schemas.microsoft.com/office/drawing/2016/SVG/main" r:embed="rId92"/>
                        </a:ext>
                      </a:extLst>
                    </a:blip>
                    <a:srcRect t="2337" r="2002"/>
                    <a:stretch/>
                  </pic:blipFill>
                  <pic:spPr bwMode="auto">
                    <a:xfrm>
                      <a:off x="0" y="0"/>
                      <a:ext cx="5951729" cy="2674835"/>
                    </a:xfrm>
                    <a:prstGeom prst="rect">
                      <a:avLst/>
                    </a:prstGeom>
                    <a:ln>
                      <a:noFill/>
                    </a:ln>
                    <a:extLst>
                      <a:ext uri="{53640926-AAD7-44D8-BBD7-CCE9431645EC}">
                        <a14:shadowObscured xmlns:a14="http://schemas.microsoft.com/office/drawing/2010/main"/>
                      </a:ext>
                    </a:extLst>
                  </pic:spPr>
                </pic:pic>
              </a:graphicData>
            </a:graphic>
          </wp:inline>
        </w:drawing>
      </w:r>
    </w:p>
    <w:p w14:paraId="379A371B" w14:textId="27AFAC37" w:rsidR="005409E5" w:rsidRPr="00533525" w:rsidRDefault="005409E5" w:rsidP="005409E5">
      <w:pPr>
        <w:pStyle w:val="Caption"/>
        <w:spacing w:after="120" w:line="480" w:lineRule="auto"/>
        <w:jc w:val="center"/>
        <w:rPr>
          <w:rFonts w:asciiTheme="majorHAnsi" w:hAnsiTheme="majorHAnsi" w:cstheme="majorHAnsi"/>
          <w:sz w:val="20"/>
          <w:szCs w:val="20"/>
        </w:rPr>
      </w:pPr>
      <w:bookmarkStart w:id="191" w:name="_Ref152167552"/>
      <w:bookmarkStart w:id="192" w:name="_Toc149838991"/>
      <w:bookmarkStart w:id="193" w:name="_Toc152493524"/>
      <w:r w:rsidRPr="00533525">
        <w:rPr>
          <w:rFonts w:asciiTheme="majorHAnsi" w:hAnsiTheme="majorHAnsi" w:cstheme="majorHAnsi"/>
          <w:sz w:val="20"/>
          <w:szCs w:val="20"/>
        </w:rPr>
        <w:t xml:space="preserve">Figure </w:t>
      </w:r>
      <w:r w:rsidRPr="00533525">
        <w:rPr>
          <w:rFonts w:asciiTheme="majorHAnsi" w:hAnsiTheme="majorHAnsi" w:cstheme="majorHAnsi"/>
          <w:sz w:val="20"/>
          <w:szCs w:val="20"/>
        </w:rPr>
        <w:fldChar w:fldCharType="begin"/>
      </w:r>
      <w:r w:rsidRPr="00533525">
        <w:rPr>
          <w:rFonts w:asciiTheme="majorHAnsi" w:hAnsiTheme="majorHAnsi" w:cstheme="majorHAnsi"/>
          <w:sz w:val="20"/>
          <w:szCs w:val="20"/>
        </w:rPr>
        <w:instrText xml:space="preserve"> SEQ Figure \* ARABIC </w:instrText>
      </w:r>
      <w:r w:rsidRPr="00533525">
        <w:rPr>
          <w:rFonts w:asciiTheme="majorHAnsi" w:hAnsiTheme="majorHAnsi" w:cstheme="majorHAnsi"/>
          <w:sz w:val="20"/>
          <w:szCs w:val="20"/>
        </w:rPr>
        <w:fldChar w:fldCharType="separate"/>
      </w:r>
      <w:r w:rsidR="00C847FE">
        <w:rPr>
          <w:rFonts w:asciiTheme="majorHAnsi" w:hAnsiTheme="majorHAnsi" w:cstheme="majorHAnsi"/>
          <w:noProof/>
          <w:sz w:val="20"/>
          <w:szCs w:val="20"/>
        </w:rPr>
        <w:t>45</w:t>
      </w:r>
      <w:r w:rsidRPr="00533525">
        <w:rPr>
          <w:rFonts w:asciiTheme="majorHAnsi" w:hAnsiTheme="majorHAnsi" w:cstheme="majorHAnsi"/>
          <w:sz w:val="20"/>
          <w:szCs w:val="20"/>
        </w:rPr>
        <w:fldChar w:fldCharType="end"/>
      </w:r>
      <w:bookmarkEnd w:id="191"/>
      <w:r w:rsidRPr="00533525">
        <w:rPr>
          <w:rFonts w:asciiTheme="majorHAnsi" w:hAnsiTheme="majorHAnsi" w:cstheme="majorHAnsi"/>
          <w:sz w:val="20"/>
          <w:szCs w:val="20"/>
        </w:rPr>
        <w:t>.</w:t>
      </w:r>
      <w:r>
        <w:rPr>
          <w:rFonts w:asciiTheme="majorHAnsi" w:hAnsiTheme="majorHAnsi" w:cstheme="majorHAnsi"/>
          <w:sz w:val="20"/>
          <w:szCs w:val="20"/>
        </w:rPr>
        <w:t xml:space="preserve"> Schematic drawing </w:t>
      </w:r>
      <w:r w:rsidRPr="006C4398">
        <w:rPr>
          <w:rFonts w:asciiTheme="majorHAnsi" w:hAnsiTheme="majorHAnsi" w:cstheme="majorHAnsi"/>
          <w:sz w:val="20"/>
          <w:szCs w:val="20"/>
        </w:rPr>
        <w:t xml:space="preserve">for </w:t>
      </w:r>
      <w:r>
        <w:rPr>
          <w:rFonts w:asciiTheme="majorHAnsi" w:hAnsiTheme="majorHAnsi" w:cstheme="majorHAnsi"/>
          <w:sz w:val="20"/>
          <w:szCs w:val="20"/>
        </w:rPr>
        <w:t xml:space="preserve">the </w:t>
      </w:r>
      <w:r w:rsidRPr="006C4398">
        <w:rPr>
          <w:rFonts w:asciiTheme="majorHAnsi" w:hAnsiTheme="majorHAnsi" w:cstheme="majorHAnsi"/>
          <w:sz w:val="20"/>
          <w:szCs w:val="20"/>
        </w:rPr>
        <w:t>scCO</w:t>
      </w:r>
      <w:r w:rsidRPr="006C4398">
        <w:rPr>
          <w:rFonts w:asciiTheme="majorHAnsi" w:hAnsiTheme="majorHAnsi" w:cstheme="majorHAnsi"/>
          <w:sz w:val="20"/>
          <w:szCs w:val="20"/>
          <w:vertAlign w:val="subscript"/>
        </w:rPr>
        <w:t>2</w:t>
      </w:r>
      <w:r w:rsidRPr="006C4398">
        <w:rPr>
          <w:rFonts w:asciiTheme="majorHAnsi" w:hAnsiTheme="majorHAnsi" w:cstheme="majorHAnsi"/>
          <w:sz w:val="20"/>
          <w:szCs w:val="20"/>
        </w:rPr>
        <w:t xml:space="preserve"> </w:t>
      </w:r>
      <w:r>
        <w:rPr>
          <w:rFonts w:asciiTheme="majorHAnsi" w:hAnsiTheme="majorHAnsi" w:cstheme="majorHAnsi"/>
          <w:sz w:val="20"/>
          <w:szCs w:val="20"/>
        </w:rPr>
        <w:t>b</w:t>
      </w:r>
      <w:r w:rsidRPr="006C4398">
        <w:rPr>
          <w:rFonts w:asciiTheme="majorHAnsi" w:hAnsiTheme="majorHAnsi" w:cstheme="majorHAnsi"/>
          <w:sz w:val="20"/>
          <w:szCs w:val="20"/>
        </w:rPr>
        <w:t xml:space="preserve">reakthrough </w:t>
      </w:r>
      <w:r>
        <w:rPr>
          <w:rFonts w:asciiTheme="majorHAnsi" w:hAnsiTheme="majorHAnsi" w:cstheme="majorHAnsi"/>
          <w:sz w:val="20"/>
          <w:szCs w:val="20"/>
        </w:rPr>
        <w:t>system</w:t>
      </w:r>
      <w:bookmarkEnd w:id="192"/>
      <w:r w:rsidR="004204D3">
        <w:rPr>
          <w:rFonts w:asciiTheme="majorHAnsi" w:hAnsiTheme="majorHAnsi" w:cstheme="majorHAnsi"/>
          <w:sz w:val="20"/>
          <w:szCs w:val="20"/>
        </w:rPr>
        <w:t>.</w:t>
      </w:r>
      <w:bookmarkEnd w:id="193"/>
    </w:p>
    <w:p w14:paraId="3240E30C" w14:textId="77777777" w:rsidR="005409E5" w:rsidRDefault="005409E5" w:rsidP="001D1EBD">
      <w:pPr>
        <w:spacing w:after="120"/>
        <w:jc w:val="both"/>
        <w:rPr>
          <w:lang w:eastAsia="ja-JP" w:bidi="ar-SA"/>
        </w:rPr>
      </w:pPr>
      <w:r w:rsidRPr="0050692E">
        <w:rPr>
          <w:lang w:eastAsia="ja-JP"/>
        </w:rPr>
        <w:t>Before each test, the pore pressure lines undergo a thorough flush with deionized water, followed by nitrogen (N</w:t>
      </w:r>
      <w:r w:rsidRPr="0050692E">
        <w:rPr>
          <w:vertAlign w:val="subscript"/>
          <w:lang w:eastAsia="ja-JP"/>
        </w:rPr>
        <w:t>2</w:t>
      </w:r>
      <w:r w:rsidRPr="0050692E">
        <w:rPr>
          <w:lang w:eastAsia="ja-JP"/>
        </w:rPr>
        <w:t xml:space="preserve">) to minimize any residual salt presence within the system. Subsequently, brine (2.5 wt.% KCl) is displaced </w:t>
      </w:r>
      <w:r>
        <w:rPr>
          <w:lang w:eastAsia="ja-JP"/>
        </w:rPr>
        <w:t xml:space="preserve">through an accumulator </w:t>
      </w:r>
      <w:r w:rsidRPr="0050692E">
        <w:rPr>
          <w:lang w:eastAsia="ja-JP"/>
        </w:rPr>
        <w:t xml:space="preserve">up to the core holder's inlet. In a separate </w:t>
      </w:r>
      <w:r w:rsidRPr="0050692E">
        <w:rPr>
          <w:lang w:eastAsia="ja-JP"/>
        </w:rPr>
        <w:lastRenderedPageBreak/>
        <w:t xml:space="preserve">system, a thin disk sample is slowly pressure-saturated in brine at 5000 psi, ensuring maximal brine saturation before the commencement of the test. Following this, the sample is affixed within a rubber jacket and positioned inside the core holder. A net confinement pressure of 600 psi is applied to </w:t>
      </w:r>
      <w:r>
        <w:rPr>
          <w:lang w:eastAsia="ja-JP"/>
        </w:rPr>
        <w:t>enable</w:t>
      </w:r>
      <w:r w:rsidRPr="0050692E">
        <w:rPr>
          <w:lang w:eastAsia="ja-JP"/>
        </w:rPr>
        <w:t xml:space="preserve"> the sealing of the jacket around the sample.</w:t>
      </w:r>
    </w:p>
    <w:p w14:paraId="7E530DD6" w14:textId="14619203" w:rsidR="005409E5" w:rsidRDefault="005409E5" w:rsidP="001D1EBD">
      <w:pPr>
        <w:spacing w:after="120"/>
        <w:jc w:val="both"/>
        <w:rPr>
          <w:lang w:eastAsia="ja-JP"/>
        </w:rPr>
      </w:pPr>
      <w:r w:rsidRPr="0050692E">
        <w:rPr>
          <w:lang w:eastAsia="ja-JP"/>
        </w:rPr>
        <w:t>Brine is then introduced into the saturated sample at a controlled rate (0.01 mL/</w:t>
      </w:r>
      <w:proofErr w:type="spellStart"/>
      <w:r w:rsidRPr="0050692E">
        <w:rPr>
          <w:lang w:eastAsia="ja-JP"/>
        </w:rPr>
        <w:t>hr</w:t>
      </w:r>
      <w:proofErr w:type="spellEnd"/>
      <w:r w:rsidRPr="0050692E">
        <w:rPr>
          <w:lang w:eastAsia="ja-JP"/>
        </w:rPr>
        <w:t xml:space="preserve">), and the increase in pipette volume is carefully monitored. The core holder is heated to reach the target temperature of </w:t>
      </w:r>
      <w:r w:rsidR="003E5AEA">
        <w:rPr>
          <w:lang w:eastAsia="ja-JP"/>
        </w:rPr>
        <w:t>150 °F</w:t>
      </w:r>
      <w:r w:rsidRPr="0050692E">
        <w:rPr>
          <w:lang w:eastAsia="ja-JP"/>
        </w:rPr>
        <w:t xml:space="preserve">. The back pressure regulator is regulated to downstream pressure </w:t>
      </w:r>
      <w:r>
        <w:rPr>
          <w:lang w:eastAsia="ja-JP"/>
        </w:rPr>
        <w:t>of</w:t>
      </w:r>
      <w:r w:rsidRPr="0050692E">
        <w:rPr>
          <w:lang w:eastAsia="ja-JP"/>
        </w:rPr>
        <w:t xml:space="preserve"> 1400 psi, a level exceeding the critical </w:t>
      </w:r>
      <w:r>
        <w:rPr>
          <w:lang w:eastAsia="ja-JP"/>
        </w:rPr>
        <w:t>pressure</w:t>
      </w:r>
      <w:r w:rsidRPr="0050692E">
        <w:rPr>
          <w:lang w:eastAsia="ja-JP"/>
        </w:rPr>
        <w:t xml:space="preserve"> of CO</w:t>
      </w:r>
      <w:r w:rsidRPr="0050692E">
        <w:rPr>
          <w:vertAlign w:val="subscript"/>
          <w:lang w:eastAsia="ja-JP"/>
        </w:rPr>
        <w:t>2</w:t>
      </w:r>
      <w:r w:rsidRPr="0050692E">
        <w:rPr>
          <w:lang w:eastAsia="ja-JP"/>
        </w:rPr>
        <w:t>. Subsequently, scCO</w:t>
      </w:r>
      <w:r w:rsidRPr="0050692E">
        <w:rPr>
          <w:vertAlign w:val="subscript"/>
          <w:lang w:eastAsia="ja-JP"/>
        </w:rPr>
        <w:t>2</w:t>
      </w:r>
      <w:r w:rsidRPr="0050692E">
        <w:rPr>
          <w:lang w:eastAsia="ja-JP"/>
        </w:rPr>
        <w:t xml:space="preserve"> is introduced upstream at a slightly higher pressure than downstream, displacing brine in the upstream lines. Following this, the injection of scCO</w:t>
      </w:r>
      <w:r w:rsidRPr="0050692E">
        <w:rPr>
          <w:vertAlign w:val="subscript"/>
          <w:lang w:eastAsia="ja-JP"/>
        </w:rPr>
        <w:t>2</w:t>
      </w:r>
      <w:r w:rsidRPr="0050692E">
        <w:rPr>
          <w:lang w:eastAsia="ja-JP"/>
        </w:rPr>
        <w:t xml:space="preserve"> occurs incrementally, with each pressure increment set at 100 psi, while maintaining a net confinement pressure of 600 psi. The system's pressure and pump volumes are continuously monitored throughout the process.</w:t>
      </w:r>
    </w:p>
    <w:p w14:paraId="5346B9B6" w14:textId="66BE3779" w:rsidR="005409E5" w:rsidRDefault="005409E5" w:rsidP="001D1EBD">
      <w:pPr>
        <w:spacing w:after="120"/>
        <w:jc w:val="both"/>
        <w:rPr>
          <w:lang w:eastAsia="ja-JP"/>
        </w:rPr>
      </w:pPr>
      <w:r w:rsidRPr="0050692E">
        <w:rPr>
          <w:lang w:eastAsia="ja-JP"/>
        </w:rPr>
        <w:t>The gradual dissolution and diffusion of CO</w:t>
      </w:r>
      <w:r w:rsidRPr="0050692E">
        <w:rPr>
          <w:vertAlign w:val="subscript"/>
          <w:lang w:eastAsia="ja-JP"/>
        </w:rPr>
        <w:t>2</w:t>
      </w:r>
      <w:r w:rsidRPr="0050692E">
        <w:rPr>
          <w:lang w:eastAsia="ja-JP"/>
        </w:rPr>
        <w:t xml:space="preserve"> into the brine saturating the rock sample lead to a progressive reduction in pump volume over time. Once the injection pump volume stabilizes, the next pressure increment is initiated. It is important to note that this entire process is laborious, and a single test </w:t>
      </w:r>
      <w:r w:rsidR="001D1EBD">
        <w:rPr>
          <w:lang w:eastAsia="ja-JP"/>
        </w:rPr>
        <w:t xml:space="preserve">on a shale core plug </w:t>
      </w:r>
      <w:r w:rsidRPr="0050692E">
        <w:rPr>
          <w:lang w:eastAsia="ja-JP"/>
        </w:rPr>
        <w:t>may span from weeks to months to reach completion.</w:t>
      </w:r>
      <w:r>
        <w:rPr>
          <w:lang w:eastAsia="ja-JP"/>
        </w:rPr>
        <w:t xml:space="preserve"> </w:t>
      </w:r>
      <w:r w:rsidRPr="0050692E">
        <w:rPr>
          <w:lang w:eastAsia="ja-JP"/>
        </w:rPr>
        <w:t>Both before and after the scCO</w:t>
      </w:r>
      <w:r w:rsidRPr="0050692E">
        <w:rPr>
          <w:vertAlign w:val="subscript"/>
          <w:lang w:eastAsia="ja-JP"/>
        </w:rPr>
        <w:t>2</w:t>
      </w:r>
      <w:r w:rsidRPr="0050692E">
        <w:rPr>
          <w:lang w:eastAsia="ja-JP"/>
        </w:rPr>
        <w:t xml:space="preserve"> treatment, </w:t>
      </w:r>
      <w:r>
        <w:rPr>
          <w:lang w:eastAsia="ja-JP"/>
        </w:rPr>
        <w:t>sc</w:t>
      </w:r>
      <w:r w:rsidRPr="0050692E">
        <w:rPr>
          <w:lang w:eastAsia="ja-JP"/>
        </w:rPr>
        <w:t>CO</w:t>
      </w:r>
      <w:r w:rsidRPr="0050692E">
        <w:rPr>
          <w:vertAlign w:val="subscript"/>
          <w:lang w:eastAsia="ja-JP"/>
        </w:rPr>
        <w:t>2</w:t>
      </w:r>
      <w:r w:rsidRPr="0050692E">
        <w:rPr>
          <w:lang w:eastAsia="ja-JP"/>
        </w:rPr>
        <w:t xml:space="preserve"> breakthrough tests </w:t>
      </w:r>
      <w:r>
        <w:rPr>
          <w:lang w:eastAsia="ja-JP"/>
        </w:rPr>
        <w:t>were</w:t>
      </w:r>
      <w:r w:rsidRPr="0050692E">
        <w:rPr>
          <w:lang w:eastAsia="ja-JP"/>
        </w:rPr>
        <w:t xml:space="preserve"> conducted on the </w:t>
      </w:r>
      <w:r w:rsidR="001D1EBD">
        <w:rPr>
          <w:lang w:eastAsia="ja-JP"/>
        </w:rPr>
        <w:t xml:space="preserve">thin disk </w:t>
      </w:r>
      <w:r w:rsidRPr="0050692E">
        <w:rPr>
          <w:lang w:eastAsia="ja-JP"/>
        </w:rPr>
        <w:t xml:space="preserve">samples within group 2. These tests </w:t>
      </w:r>
      <w:r>
        <w:rPr>
          <w:lang w:eastAsia="ja-JP"/>
        </w:rPr>
        <w:t>were</w:t>
      </w:r>
      <w:r w:rsidRPr="0050692E">
        <w:rPr>
          <w:lang w:eastAsia="ja-JP"/>
        </w:rPr>
        <w:t xml:space="preserve"> carried out to gain insights into potential changes </w:t>
      </w:r>
      <w:r>
        <w:rPr>
          <w:lang w:eastAsia="ja-JP"/>
        </w:rPr>
        <w:t>in scCO</w:t>
      </w:r>
      <w:r w:rsidRPr="003B3838">
        <w:rPr>
          <w:vertAlign w:val="subscript"/>
          <w:lang w:eastAsia="ja-JP"/>
        </w:rPr>
        <w:t>2</w:t>
      </w:r>
      <w:r>
        <w:rPr>
          <w:lang w:eastAsia="ja-JP"/>
        </w:rPr>
        <w:t xml:space="preserve"> breakthrough pressures </w:t>
      </w:r>
      <w:r w:rsidRPr="0050692E">
        <w:rPr>
          <w:lang w:eastAsia="ja-JP"/>
        </w:rPr>
        <w:t>resulting from the</w:t>
      </w:r>
      <w:r>
        <w:rPr>
          <w:lang w:eastAsia="ja-JP"/>
        </w:rPr>
        <w:t xml:space="preserve"> geochemical reactivity induced by </w:t>
      </w:r>
      <w:r w:rsidRPr="0050692E">
        <w:rPr>
          <w:lang w:eastAsia="ja-JP"/>
        </w:rPr>
        <w:t>scCO</w:t>
      </w:r>
      <w:r w:rsidRPr="0050692E">
        <w:rPr>
          <w:vertAlign w:val="subscript"/>
          <w:lang w:eastAsia="ja-JP"/>
        </w:rPr>
        <w:t>2</w:t>
      </w:r>
      <w:r>
        <w:rPr>
          <w:lang w:eastAsia="ja-JP"/>
        </w:rPr>
        <w:t>-</w:t>
      </w:r>
      <w:r w:rsidRPr="0050692E">
        <w:rPr>
          <w:lang w:eastAsia="ja-JP"/>
        </w:rPr>
        <w:t>brine</w:t>
      </w:r>
      <w:r>
        <w:rPr>
          <w:lang w:eastAsia="ja-JP"/>
        </w:rPr>
        <w:t>-rock interactions.</w:t>
      </w:r>
    </w:p>
    <w:p w14:paraId="0AD9406D" w14:textId="77777777" w:rsidR="005409E5" w:rsidRDefault="005409E5">
      <w:pPr>
        <w:spacing w:line="240" w:lineRule="auto"/>
        <w:rPr>
          <w:rFonts w:asciiTheme="majorHAnsi" w:hAnsiTheme="majorHAnsi"/>
          <w:b/>
          <w:bCs/>
          <w:szCs w:val="32"/>
        </w:rPr>
      </w:pPr>
      <w:r>
        <w:br w:type="page"/>
      </w:r>
    </w:p>
    <w:p w14:paraId="52CF88E8" w14:textId="71418556" w:rsidR="003F66EA" w:rsidRDefault="003F66EA" w:rsidP="00B26A52">
      <w:pPr>
        <w:pStyle w:val="Heading1"/>
      </w:pPr>
      <w:bookmarkStart w:id="194" w:name="_Toc152771757"/>
      <w:r>
        <w:lastRenderedPageBreak/>
        <w:t>Chapter 7</w:t>
      </w:r>
      <w:r w:rsidR="00092EDB">
        <w:t>.</w:t>
      </w:r>
      <w:r>
        <w:t xml:space="preserve"> Results: CO</w:t>
      </w:r>
      <w:r w:rsidRPr="00892567">
        <w:rPr>
          <w:vertAlign w:val="subscript"/>
        </w:rPr>
        <w:t>2</w:t>
      </w:r>
      <w:r>
        <w:t>-Geostorage</w:t>
      </w:r>
      <w:bookmarkEnd w:id="194"/>
    </w:p>
    <w:p w14:paraId="2F43CD99" w14:textId="6563F553" w:rsidR="00F04573" w:rsidRDefault="00F04573" w:rsidP="00EB2ECB">
      <w:pPr>
        <w:pStyle w:val="Heading2"/>
      </w:pPr>
      <w:bookmarkStart w:id="195" w:name="_Toc152771758"/>
      <w:r>
        <w:t>Geochemical reactivity</w:t>
      </w:r>
      <w:bookmarkEnd w:id="195"/>
    </w:p>
    <w:p w14:paraId="1768558E" w14:textId="3257512A" w:rsidR="00B33C60" w:rsidRDefault="00F04573" w:rsidP="00F04573">
      <w:pPr>
        <w:spacing w:after="120"/>
        <w:jc w:val="both"/>
        <w:rPr>
          <w:lang w:eastAsia="ja-JP"/>
        </w:rPr>
      </w:pPr>
      <w:r w:rsidRPr="00F04573">
        <w:rPr>
          <w:b/>
          <w:bCs/>
          <w:lang w:eastAsia="ja-JP"/>
        </w:rPr>
        <w:fldChar w:fldCharType="begin"/>
      </w:r>
      <w:r w:rsidRPr="00F04573">
        <w:rPr>
          <w:b/>
          <w:bCs/>
          <w:lang w:eastAsia="ja-JP"/>
        </w:rPr>
        <w:instrText xml:space="preserve"> REF _Ref149915258 \h </w:instrText>
      </w:r>
      <w:r>
        <w:rPr>
          <w:b/>
          <w:bCs/>
          <w:lang w:eastAsia="ja-JP"/>
        </w:rPr>
        <w:instrText xml:space="preserve"> \* MERGEFORMAT </w:instrText>
      </w:r>
      <w:r w:rsidRPr="00F04573">
        <w:rPr>
          <w:b/>
          <w:bCs/>
          <w:lang w:eastAsia="ja-JP"/>
        </w:rPr>
      </w:r>
      <w:r w:rsidRPr="00F04573">
        <w:rPr>
          <w:b/>
          <w:bCs/>
          <w:lang w:eastAsia="ja-JP"/>
        </w:rPr>
        <w:fldChar w:fldCharType="separate"/>
      </w:r>
      <w:r w:rsidR="00C847FE" w:rsidRPr="00C847FE">
        <w:rPr>
          <w:b/>
          <w:bCs/>
        </w:rPr>
        <w:t xml:space="preserve">Figure </w:t>
      </w:r>
      <w:r w:rsidR="00C847FE" w:rsidRPr="00C847FE">
        <w:rPr>
          <w:b/>
          <w:bCs/>
          <w:noProof/>
        </w:rPr>
        <w:t>46</w:t>
      </w:r>
      <w:r w:rsidRPr="00F04573">
        <w:rPr>
          <w:b/>
          <w:bCs/>
          <w:lang w:eastAsia="ja-JP"/>
        </w:rPr>
        <w:fldChar w:fldCharType="end"/>
      </w:r>
      <w:r>
        <w:rPr>
          <w:lang w:eastAsia="ja-JP"/>
        </w:rPr>
        <w:t xml:space="preserve"> </w:t>
      </w:r>
      <w:r w:rsidRPr="00F04573">
        <w:rPr>
          <w:lang w:eastAsia="ja-JP"/>
        </w:rPr>
        <w:t xml:space="preserve">presents backscattered electron (BSE) images of the </w:t>
      </w:r>
      <w:r>
        <w:rPr>
          <w:lang w:eastAsia="ja-JP"/>
        </w:rPr>
        <w:t>group 1 samples (S1 to S3)</w:t>
      </w:r>
      <w:r w:rsidRPr="00F04573">
        <w:rPr>
          <w:lang w:eastAsia="ja-JP"/>
        </w:rPr>
        <w:t>, captured over identical areas both before and after scCO</w:t>
      </w:r>
      <w:r w:rsidRPr="00F04573">
        <w:rPr>
          <w:vertAlign w:val="subscript"/>
          <w:lang w:eastAsia="ja-JP"/>
        </w:rPr>
        <w:t>2</w:t>
      </w:r>
      <w:r w:rsidRPr="00F04573">
        <w:rPr>
          <w:lang w:eastAsia="ja-JP"/>
        </w:rPr>
        <w:t>-enriched brine treatment</w:t>
      </w:r>
      <w:r w:rsidR="005845FB">
        <w:rPr>
          <w:lang w:eastAsia="ja-JP"/>
        </w:rPr>
        <w:t xml:space="preserve"> (3000 psi, 150 °F, 3 weeks)</w:t>
      </w:r>
      <w:r w:rsidRPr="00F04573">
        <w:rPr>
          <w:lang w:eastAsia="ja-JP"/>
        </w:rPr>
        <w:t xml:space="preserve">. In </w:t>
      </w:r>
      <w:r w:rsidRPr="00F04573">
        <w:rPr>
          <w:b/>
          <w:bCs/>
          <w:lang w:eastAsia="ja-JP"/>
        </w:rPr>
        <w:fldChar w:fldCharType="begin"/>
      </w:r>
      <w:r w:rsidRPr="00F04573">
        <w:rPr>
          <w:b/>
          <w:bCs/>
          <w:lang w:eastAsia="ja-JP"/>
        </w:rPr>
        <w:instrText xml:space="preserve"> REF _Ref149915258 \h </w:instrText>
      </w:r>
      <w:r>
        <w:rPr>
          <w:b/>
          <w:bCs/>
          <w:lang w:eastAsia="ja-JP"/>
        </w:rPr>
        <w:instrText xml:space="preserve"> \* MERGEFORMAT </w:instrText>
      </w:r>
      <w:r w:rsidRPr="00F04573">
        <w:rPr>
          <w:b/>
          <w:bCs/>
          <w:lang w:eastAsia="ja-JP"/>
        </w:rPr>
      </w:r>
      <w:r w:rsidRPr="00F04573">
        <w:rPr>
          <w:b/>
          <w:bCs/>
          <w:lang w:eastAsia="ja-JP"/>
        </w:rPr>
        <w:fldChar w:fldCharType="separate"/>
      </w:r>
      <w:r w:rsidR="00C847FE" w:rsidRPr="00C847FE">
        <w:rPr>
          <w:b/>
          <w:bCs/>
        </w:rPr>
        <w:t xml:space="preserve">Figure </w:t>
      </w:r>
      <w:r w:rsidR="00C847FE" w:rsidRPr="00C847FE">
        <w:rPr>
          <w:b/>
          <w:bCs/>
          <w:noProof/>
        </w:rPr>
        <w:t>46</w:t>
      </w:r>
      <w:r w:rsidRPr="00F04573">
        <w:rPr>
          <w:b/>
          <w:bCs/>
          <w:lang w:eastAsia="ja-JP"/>
        </w:rPr>
        <w:fldChar w:fldCharType="end"/>
      </w:r>
      <w:r w:rsidRPr="00F04573">
        <w:rPr>
          <w:b/>
          <w:bCs/>
          <w:lang w:eastAsia="ja-JP"/>
        </w:rPr>
        <w:t>(a)</w:t>
      </w:r>
      <w:r w:rsidRPr="00F04573">
        <w:rPr>
          <w:lang w:eastAsia="ja-JP"/>
        </w:rPr>
        <w:t xml:space="preserve"> to </w:t>
      </w:r>
      <w:r w:rsidRPr="00F04573">
        <w:rPr>
          <w:b/>
          <w:bCs/>
          <w:lang w:eastAsia="ja-JP"/>
        </w:rPr>
        <w:fldChar w:fldCharType="begin"/>
      </w:r>
      <w:r w:rsidRPr="00F04573">
        <w:rPr>
          <w:b/>
          <w:bCs/>
          <w:lang w:eastAsia="ja-JP"/>
        </w:rPr>
        <w:instrText xml:space="preserve"> REF _Ref149915258 \h </w:instrText>
      </w:r>
      <w:r>
        <w:rPr>
          <w:b/>
          <w:bCs/>
          <w:lang w:eastAsia="ja-JP"/>
        </w:rPr>
        <w:instrText xml:space="preserve"> \* MERGEFORMAT </w:instrText>
      </w:r>
      <w:r w:rsidRPr="00F04573">
        <w:rPr>
          <w:b/>
          <w:bCs/>
          <w:lang w:eastAsia="ja-JP"/>
        </w:rPr>
      </w:r>
      <w:r w:rsidRPr="00F04573">
        <w:rPr>
          <w:b/>
          <w:bCs/>
          <w:lang w:eastAsia="ja-JP"/>
        </w:rPr>
        <w:fldChar w:fldCharType="separate"/>
      </w:r>
      <w:r w:rsidR="00C847FE" w:rsidRPr="00C847FE">
        <w:rPr>
          <w:b/>
          <w:bCs/>
        </w:rPr>
        <w:t xml:space="preserve">Figure </w:t>
      </w:r>
      <w:r w:rsidR="00C847FE" w:rsidRPr="00C847FE">
        <w:rPr>
          <w:b/>
          <w:bCs/>
          <w:noProof/>
        </w:rPr>
        <w:t>46</w:t>
      </w:r>
      <w:r w:rsidRPr="00F04573">
        <w:rPr>
          <w:b/>
          <w:bCs/>
          <w:lang w:eastAsia="ja-JP"/>
        </w:rPr>
        <w:fldChar w:fldCharType="end"/>
      </w:r>
      <w:r w:rsidRPr="00F04573">
        <w:rPr>
          <w:b/>
          <w:bCs/>
          <w:lang w:eastAsia="ja-JP"/>
        </w:rPr>
        <w:t>(</w:t>
      </w:r>
      <w:r>
        <w:rPr>
          <w:b/>
          <w:bCs/>
          <w:lang w:eastAsia="ja-JP"/>
        </w:rPr>
        <w:t>c</w:t>
      </w:r>
      <w:r w:rsidRPr="00F04573">
        <w:rPr>
          <w:b/>
          <w:bCs/>
          <w:lang w:eastAsia="ja-JP"/>
        </w:rPr>
        <w:t>)</w:t>
      </w:r>
      <w:r w:rsidRPr="00F04573">
        <w:rPr>
          <w:lang w:eastAsia="ja-JP"/>
        </w:rPr>
        <w:t>, the microstructures before treatment are depicted for samples S1, S2, and S3, respectively. Subsequent images (</w:t>
      </w:r>
      <w:r w:rsidRPr="00F04573">
        <w:rPr>
          <w:b/>
          <w:bCs/>
          <w:lang w:eastAsia="ja-JP"/>
        </w:rPr>
        <w:fldChar w:fldCharType="begin"/>
      </w:r>
      <w:r w:rsidRPr="00F04573">
        <w:rPr>
          <w:b/>
          <w:bCs/>
          <w:lang w:eastAsia="ja-JP"/>
        </w:rPr>
        <w:instrText xml:space="preserve"> REF _Ref149915258 \h </w:instrText>
      </w:r>
      <w:r>
        <w:rPr>
          <w:b/>
          <w:bCs/>
          <w:lang w:eastAsia="ja-JP"/>
        </w:rPr>
        <w:instrText xml:space="preserve"> \* MERGEFORMAT </w:instrText>
      </w:r>
      <w:r w:rsidRPr="00F04573">
        <w:rPr>
          <w:b/>
          <w:bCs/>
          <w:lang w:eastAsia="ja-JP"/>
        </w:rPr>
      </w:r>
      <w:r w:rsidRPr="00F04573">
        <w:rPr>
          <w:b/>
          <w:bCs/>
          <w:lang w:eastAsia="ja-JP"/>
        </w:rPr>
        <w:fldChar w:fldCharType="separate"/>
      </w:r>
      <w:r w:rsidR="00C847FE" w:rsidRPr="00C847FE">
        <w:rPr>
          <w:b/>
          <w:bCs/>
        </w:rPr>
        <w:t xml:space="preserve">Figure </w:t>
      </w:r>
      <w:r w:rsidR="00C847FE" w:rsidRPr="00C847FE">
        <w:rPr>
          <w:b/>
          <w:bCs/>
          <w:noProof/>
        </w:rPr>
        <w:t>46</w:t>
      </w:r>
      <w:r w:rsidRPr="00F04573">
        <w:rPr>
          <w:b/>
          <w:bCs/>
          <w:lang w:eastAsia="ja-JP"/>
        </w:rPr>
        <w:fldChar w:fldCharType="end"/>
      </w:r>
      <w:r w:rsidRPr="00F04573">
        <w:rPr>
          <w:b/>
          <w:bCs/>
          <w:lang w:eastAsia="ja-JP"/>
        </w:rPr>
        <w:t>(a)</w:t>
      </w:r>
      <w:r w:rsidRPr="00F04573">
        <w:rPr>
          <w:lang w:eastAsia="ja-JP"/>
        </w:rPr>
        <w:t xml:space="preserve"> to </w:t>
      </w:r>
      <w:r w:rsidRPr="00F04573">
        <w:rPr>
          <w:b/>
          <w:bCs/>
          <w:lang w:eastAsia="ja-JP"/>
        </w:rPr>
        <w:fldChar w:fldCharType="begin"/>
      </w:r>
      <w:r w:rsidRPr="00F04573">
        <w:rPr>
          <w:b/>
          <w:bCs/>
          <w:lang w:eastAsia="ja-JP"/>
        </w:rPr>
        <w:instrText xml:space="preserve"> REF _Ref149915258 \h </w:instrText>
      </w:r>
      <w:r>
        <w:rPr>
          <w:b/>
          <w:bCs/>
          <w:lang w:eastAsia="ja-JP"/>
        </w:rPr>
        <w:instrText xml:space="preserve"> \* MERGEFORMAT </w:instrText>
      </w:r>
      <w:r w:rsidRPr="00F04573">
        <w:rPr>
          <w:b/>
          <w:bCs/>
          <w:lang w:eastAsia="ja-JP"/>
        </w:rPr>
      </w:r>
      <w:r w:rsidRPr="00F04573">
        <w:rPr>
          <w:b/>
          <w:bCs/>
          <w:lang w:eastAsia="ja-JP"/>
        </w:rPr>
        <w:fldChar w:fldCharType="separate"/>
      </w:r>
      <w:r w:rsidR="00C847FE" w:rsidRPr="00C847FE">
        <w:rPr>
          <w:b/>
          <w:bCs/>
        </w:rPr>
        <w:t xml:space="preserve">Figure </w:t>
      </w:r>
      <w:r w:rsidR="00C847FE" w:rsidRPr="00C847FE">
        <w:rPr>
          <w:b/>
          <w:bCs/>
          <w:noProof/>
        </w:rPr>
        <w:t>46</w:t>
      </w:r>
      <w:r w:rsidRPr="00F04573">
        <w:rPr>
          <w:b/>
          <w:bCs/>
          <w:lang w:eastAsia="ja-JP"/>
        </w:rPr>
        <w:fldChar w:fldCharType="end"/>
      </w:r>
      <w:r w:rsidRPr="00F04573">
        <w:rPr>
          <w:b/>
          <w:bCs/>
          <w:lang w:eastAsia="ja-JP"/>
        </w:rPr>
        <w:t>(</w:t>
      </w:r>
      <w:r>
        <w:rPr>
          <w:b/>
          <w:bCs/>
          <w:lang w:eastAsia="ja-JP"/>
        </w:rPr>
        <w:t>f</w:t>
      </w:r>
      <w:r w:rsidRPr="00F04573">
        <w:rPr>
          <w:b/>
          <w:bCs/>
          <w:lang w:eastAsia="ja-JP"/>
        </w:rPr>
        <w:t>)</w:t>
      </w:r>
      <w:r w:rsidRPr="00F04573">
        <w:rPr>
          <w:lang w:eastAsia="ja-JP"/>
        </w:rPr>
        <w:t>) portray the same areas for each sample after the treatment.</w:t>
      </w:r>
      <w:r w:rsidR="00B33C60">
        <w:rPr>
          <w:lang w:eastAsia="ja-JP"/>
        </w:rPr>
        <w:t xml:space="preserve"> </w:t>
      </w:r>
      <w:r w:rsidRPr="00F04573">
        <w:rPr>
          <w:lang w:eastAsia="ja-JP"/>
        </w:rPr>
        <w:t xml:space="preserve">Prior to treatment, sample S1 is primarily composed of quartz grains, with some clays (including illite, chlorite, and kaolinite) filling the pore spaces. Sample S2 is characterized by the presence of silicates, aluminosilicates, and minor </w:t>
      </w:r>
      <w:r w:rsidR="00734E42">
        <w:rPr>
          <w:lang w:eastAsia="ja-JP"/>
        </w:rPr>
        <w:t xml:space="preserve">amounts of </w:t>
      </w:r>
      <w:r w:rsidRPr="00F04573">
        <w:rPr>
          <w:lang w:eastAsia="ja-JP"/>
        </w:rPr>
        <w:t>carbonates. Meanwhile, S3 exhibits a dominant carbonate-rich composition, encompassing clays, limited silicates, and pyrite (depicted in white).</w:t>
      </w:r>
    </w:p>
    <w:p w14:paraId="0570CE8C" w14:textId="77777777" w:rsidR="00B33C60" w:rsidRDefault="00F04573" w:rsidP="00F04573">
      <w:pPr>
        <w:spacing w:after="120"/>
        <w:jc w:val="both"/>
        <w:rPr>
          <w:lang w:eastAsia="ja-JP"/>
        </w:rPr>
      </w:pPr>
      <w:bookmarkStart w:id="196" w:name="_Hlk149922525"/>
      <w:r w:rsidRPr="00F04573">
        <w:rPr>
          <w:lang w:eastAsia="ja-JP"/>
        </w:rPr>
        <w:t>Following the treatment, no significant geochemical reactivity is discernible in sample S1, with the exception of salt precipitation. In contrast, sample S2 exhibits preferential dissolution of carbonate minerals (highlighted in red), while the primary silicate and aluminosilicate framework remains largely intact. Given the elevated carbonate content in sample S3 (</w:t>
      </w:r>
      <w:r w:rsidRPr="00F04573">
        <w:rPr>
          <w:b/>
          <w:bCs/>
          <w:lang w:eastAsia="ja-JP"/>
        </w:rPr>
        <w:t>Table 6</w:t>
      </w:r>
      <w:r w:rsidRPr="00F04573">
        <w:rPr>
          <w:lang w:eastAsia="ja-JP"/>
        </w:rPr>
        <w:t>), substantial surface alteration is evident due to the dissolution of carbonates post-treatment. Notably, other potentially reactive minerals, such as clays and pyrite, remain unaltered throughout this process.</w:t>
      </w:r>
    </w:p>
    <w:bookmarkEnd w:id="196"/>
    <w:p w14:paraId="686C3B55" w14:textId="26CA8DF4" w:rsidR="00F04573" w:rsidRDefault="00B33C60" w:rsidP="00F04573">
      <w:pPr>
        <w:spacing w:after="120"/>
        <w:jc w:val="both"/>
        <w:rPr>
          <w:lang w:eastAsia="ja-JP"/>
        </w:rPr>
      </w:pPr>
      <w:r w:rsidRPr="00B33C60">
        <w:rPr>
          <w:b/>
          <w:bCs/>
          <w:lang w:eastAsia="ja-JP"/>
        </w:rPr>
        <w:fldChar w:fldCharType="begin"/>
      </w:r>
      <w:r w:rsidRPr="00B33C60">
        <w:rPr>
          <w:b/>
          <w:bCs/>
          <w:lang w:eastAsia="ja-JP"/>
        </w:rPr>
        <w:instrText xml:space="preserve"> REF _Ref149915894 \h </w:instrText>
      </w:r>
      <w:r>
        <w:rPr>
          <w:b/>
          <w:bCs/>
          <w:lang w:eastAsia="ja-JP"/>
        </w:rPr>
        <w:instrText xml:space="preserve"> \* MERGEFORMAT </w:instrText>
      </w:r>
      <w:r w:rsidRPr="00B33C60">
        <w:rPr>
          <w:b/>
          <w:bCs/>
          <w:lang w:eastAsia="ja-JP"/>
        </w:rPr>
      </w:r>
      <w:r w:rsidRPr="00B33C60">
        <w:rPr>
          <w:b/>
          <w:bCs/>
          <w:lang w:eastAsia="ja-JP"/>
        </w:rPr>
        <w:fldChar w:fldCharType="separate"/>
      </w:r>
      <w:r w:rsidR="00C847FE" w:rsidRPr="00C847FE">
        <w:rPr>
          <w:b/>
          <w:bCs/>
        </w:rPr>
        <w:t xml:space="preserve">Figure </w:t>
      </w:r>
      <w:r w:rsidR="00C847FE" w:rsidRPr="00C847FE">
        <w:rPr>
          <w:b/>
          <w:bCs/>
          <w:noProof/>
        </w:rPr>
        <w:t>47</w:t>
      </w:r>
      <w:r w:rsidRPr="00B33C60">
        <w:rPr>
          <w:b/>
          <w:bCs/>
          <w:lang w:eastAsia="ja-JP"/>
        </w:rPr>
        <w:fldChar w:fldCharType="end"/>
      </w:r>
      <w:r>
        <w:rPr>
          <w:lang w:eastAsia="ja-JP"/>
        </w:rPr>
        <w:t xml:space="preserve"> </w:t>
      </w:r>
      <w:r w:rsidRPr="00B33C60">
        <w:rPr>
          <w:lang w:eastAsia="ja-JP"/>
        </w:rPr>
        <w:t xml:space="preserve">presents </w:t>
      </w:r>
      <w:r>
        <w:rPr>
          <w:lang w:eastAsia="ja-JP"/>
        </w:rPr>
        <w:t>BSE</w:t>
      </w:r>
      <w:r w:rsidRPr="00B33C60">
        <w:rPr>
          <w:lang w:eastAsia="ja-JP"/>
        </w:rPr>
        <w:t xml:space="preserve"> images of a highly reactive region within sample S3, both before (</w:t>
      </w:r>
      <w:r w:rsidRPr="00B33C60">
        <w:rPr>
          <w:b/>
          <w:bCs/>
          <w:lang w:eastAsia="ja-JP"/>
        </w:rPr>
        <w:fldChar w:fldCharType="begin"/>
      </w:r>
      <w:r w:rsidRPr="00B33C60">
        <w:rPr>
          <w:b/>
          <w:bCs/>
          <w:lang w:eastAsia="ja-JP"/>
        </w:rPr>
        <w:instrText xml:space="preserve"> REF _Ref149915894 \h </w:instrText>
      </w:r>
      <w:r>
        <w:rPr>
          <w:b/>
          <w:bCs/>
          <w:lang w:eastAsia="ja-JP"/>
        </w:rPr>
        <w:instrText xml:space="preserve"> \* MERGEFORMAT </w:instrText>
      </w:r>
      <w:r w:rsidRPr="00B33C60">
        <w:rPr>
          <w:b/>
          <w:bCs/>
          <w:lang w:eastAsia="ja-JP"/>
        </w:rPr>
      </w:r>
      <w:r w:rsidRPr="00B33C60">
        <w:rPr>
          <w:b/>
          <w:bCs/>
          <w:lang w:eastAsia="ja-JP"/>
        </w:rPr>
        <w:fldChar w:fldCharType="separate"/>
      </w:r>
      <w:r w:rsidR="00C847FE" w:rsidRPr="00C847FE">
        <w:rPr>
          <w:b/>
          <w:bCs/>
        </w:rPr>
        <w:t xml:space="preserve">Figure </w:t>
      </w:r>
      <w:r w:rsidR="00C847FE" w:rsidRPr="00C847FE">
        <w:rPr>
          <w:b/>
          <w:bCs/>
          <w:noProof/>
        </w:rPr>
        <w:t>47</w:t>
      </w:r>
      <w:r w:rsidRPr="00B33C60">
        <w:rPr>
          <w:b/>
          <w:bCs/>
          <w:lang w:eastAsia="ja-JP"/>
        </w:rPr>
        <w:fldChar w:fldCharType="end"/>
      </w:r>
      <w:r>
        <w:rPr>
          <w:b/>
          <w:bCs/>
          <w:lang w:eastAsia="ja-JP"/>
        </w:rPr>
        <w:t>(a)</w:t>
      </w:r>
      <w:r w:rsidRPr="00B33C60">
        <w:rPr>
          <w:lang w:eastAsia="ja-JP"/>
        </w:rPr>
        <w:t>) and after (</w:t>
      </w:r>
      <w:r w:rsidRPr="00B33C60">
        <w:rPr>
          <w:b/>
          <w:bCs/>
          <w:lang w:eastAsia="ja-JP"/>
        </w:rPr>
        <w:fldChar w:fldCharType="begin"/>
      </w:r>
      <w:r w:rsidRPr="00B33C60">
        <w:rPr>
          <w:b/>
          <w:bCs/>
          <w:lang w:eastAsia="ja-JP"/>
        </w:rPr>
        <w:instrText xml:space="preserve"> REF _Ref149915894 \h </w:instrText>
      </w:r>
      <w:r>
        <w:rPr>
          <w:b/>
          <w:bCs/>
          <w:lang w:eastAsia="ja-JP"/>
        </w:rPr>
        <w:instrText xml:space="preserve"> \* MERGEFORMAT </w:instrText>
      </w:r>
      <w:r w:rsidRPr="00B33C60">
        <w:rPr>
          <w:b/>
          <w:bCs/>
          <w:lang w:eastAsia="ja-JP"/>
        </w:rPr>
      </w:r>
      <w:r w:rsidRPr="00B33C60">
        <w:rPr>
          <w:b/>
          <w:bCs/>
          <w:lang w:eastAsia="ja-JP"/>
        </w:rPr>
        <w:fldChar w:fldCharType="separate"/>
      </w:r>
      <w:r w:rsidR="00C847FE" w:rsidRPr="00C847FE">
        <w:rPr>
          <w:b/>
          <w:bCs/>
        </w:rPr>
        <w:t xml:space="preserve">Figure </w:t>
      </w:r>
      <w:r w:rsidR="00C847FE" w:rsidRPr="00C847FE">
        <w:rPr>
          <w:b/>
          <w:bCs/>
          <w:noProof/>
        </w:rPr>
        <w:t>47</w:t>
      </w:r>
      <w:r w:rsidRPr="00B33C60">
        <w:rPr>
          <w:b/>
          <w:bCs/>
          <w:lang w:eastAsia="ja-JP"/>
        </w:rPr>
        <w:fldChar w:fldCharType="end"/>
      </w:r>
      <w:r>
        <w:rPr>
          <w:b/>
          <w:bCs/>
          <w:lang w:eastAsia="ja-JP"/>
        </w:rPr>
        <w:t>(a)</w:t>
      </w:r>
      <w:r w:rsidRPr="00B33C60">
        <w:rPr>
          <w:lang w:eastAsia="ja-JP"/>
        </w:rPr>
        <w:t xml:space="preserve">) </w:t>
      </w:r>
      <w:r>
        <w:rPr>
          <w:lang w:eastAsia="ja-JP"/>
        </w:rPr>
        <w:t>scCO</w:t>
      </w:r>
      <w:r w:rsidRPr="00B33C60">
        <w:rPr>
          <w:vertAlign w:val="subscript"/>
          <w:lang w:eastAsia="ja-JP"/>
        </w:rPr>
        <w:t>2</w:t>
      </w:r>
      <w:r>
        <w:rPr>
          <w:lang w:eastAsia="ja-JP"/>
        </w:rPr>
        <w:t>-</w:t>
      </w:r>
      <w:r w:rsidRPr="00B33C60">
        <w:rPr>
          <w:lang w:eastAsia="ja-JP"/>
        </w:rPr>
        <w:t xml:space="preserve">treatment. In </w:t>
      </w:r>
      <w:r w:rsidRPr="00B33C60">
        <w:rPr>
          <w:b/>
          <w:bCs/>
          <w:lang w:eastAsia="ja-JP"/>
        </w:rPr>
        <w:fldChar w:fldCharType="begin"/>
      </w:r>
      <w:r w:rsidRPr="00B33C60">
        <w:rPr>
          <w:b/>
          <w:bCs/>
          <w:lang w:eastAsia="ja-JP"/>
        </w:rPr>
        <w:instrText xml:space="preserve"> REF _Ref149915894 \h </w:instrText>
      </w:r>
      <w:r>
        <w:rPr>
          <w:b/>
          <w:bCs/>
          <w:lang w:eastAsia="ja-JP"/>
        </w:rPr>
        <w:instrText xml:space="preserve"> \* MERGEFORMAT </w:instrText>
      </w:r>
      <w:r w:rsidRPr="00B33C60">
        <w:rPr>
          <w:b/>
          <w:bCs/>
          <w:lang w:eastAsia="ja-JP"/>
        </w:rPr>
      </w:r>
      <w:r w:rsidRPr="00B33C60">
        <w:rPr>
          <w:b/>
          <w:bCs/>
          <w:lang w:eastAsia="ja-JP"/>
        </w:rPr>
        <w:fldChar w:fldCharType="separate"/>
      </w:r>
      <w:r w:rsidR="00C847FE" w:rsidRPr="00C847FE">
        <w:rPr>
          <w:b/>
          <w:bCs/>
        </w:rPr>
        <w:t xml:space="preserve">Figure </w:t>
      </w:r>
      <w:r w:rsidR="00C847FE" w:rsidRPr="00C847FE">
        <w:rPr>
          <w:b/>
          <w:bCs/>
          <w:noProof/>
        </w:rPr>
        <w:t>47</w:t>
      </w:r>
      <w:r w:rsidRPr="00B33C60">
        <w:rPr>
          <w:b/>
          <w:bCs/>
          <w:lang w:eastAsia="ja-JP"/>
        </w:rPr>
        <w:fldChar w:fldCharType="end"/>
      </w:r>
      <w:r>
        <w:rPr>
          <w:b/>
          <w:bCs/>
          <w:lang w:eastAsia="ja-JP"/>
        </w:rPr>
        <w:t>(c)</w:t>
      </w:r>
      <w:r w:rsidRPr="00B33C60">
        <w:rPr>
          <w:lang w:eastAsia="ja-JP"/>
        </w:rPr>
        <w:t xml:space="preserve">, spatial elemental mapping conducted prior to treatment using </w:t>
      </w:r>
      <w:r>
        <w:rPr>
          <w:lang w:eastAsia="ja-JP"/>
        </w:rPr>
        <w:t>e</w:t>
      </w:r>
      <w:r w:rsidRPr="00B33C60">
        <w:rPr>
          <w:lang w:eastAsia="ja-JP"/>
        </w:rPr>
        <w:t>nergy-</w:t>
      </w:r>
      <w:r>
        <w:rPr>
          <w:lang w:eastAsia="ja-JP"/>
        </w:rPr>
        <w:t>d</w:t>
      </w:r>
      <w:r w:rsidRPr="00B33C60">
        <w:rPr>
          <w:lang w:eastAsia="ja-JP"/>
        </w:rPr>
        <w:t xml:space="preserve">ispersive </w:t>
      </w:r>
      <w:r>
        <w:rPr>
          <w:lang w:eastAsia="ja-JP"/>
        </w:rPr>
        <w:t>x</w:t>
      </w:r>
      <w:r w:rsidRPr="00B33C60">
        <w:rPr>
          <w:lang w:eastAsia="ja-JP"/>
        </w:rPr>
        <w:t xml:space="preserve">-ray </w:t>
      </w:r>
      <w:r>
        <w:rPr>
          <w:lang w:eastAsia="ja-JP"/>
        </w:rPr>
        <w:t>s</w:t>
      </w:r>
      <w:r w:rsidRPr="00B33C60">
        <w:rPr>
          <w:lang w:eastAsia="ja-JP"/>
        </w:rPr>
        <w:t>pectroscopy (EDS) reveals a predominance of calcite with minor traces of silicate and dolomite.</w:t>
      </w:r>
      <w:r>
        <w:rPr>
          <w:lang w:eastAsia="ja-JP"/>
        </w:rPr>
        <w:t xml:space="preserve"> After treatment,</w:t>
      </w:r>
      <w:r w:rsidRPr="00B33C60">
        <w:rPr>
          <w:lang w:eastAsia="ja-JP"/>
        </w:rPr>
        <w:t xml:space="preserve"> </w:t>
      </w:r>
      <w:r w:rsidRPr="00B33C60">
        <w:rPr>
          <w:b/>
          <w:bCs/>
          <w:lang w:eastAsia="ja-JP"/>
        </w:rPr>
        <w:fldChar w:fldCharType="begin"/>
      </w:r>
      <w:r w:rsidRPr="00B33C60">
        <w:rPr>
          <w:b/>
          <w:bCs/>
          <w:lang w:eastAsia="ja-JP"/>
        </w:rPr>
        <w:instrText xml:space="preserve"> REF _Ref149915894 \h </w:instrText>
      </w:r>
      <w:r>
        <w:rPr>
          <w:b/>
          <w:bCs/>
          <w:lang w:eastAsia="ja-JP"/>
        </w:rPr>
        <w:instrText xml:space="preserve"> \* MERGEFORMAT </w:instrText>
      </w:r>
      <w:r w:rsidRPr="00B33C60">
        <w:rPr>
          <w:b/>
          <w:bCs/>
          <w:lang w:eastAsia="ja-JP"/>
        </w:rPr>
      </w:r>
      <w:r w:rsidRPr="00B33C60">
        <w:rPr>
          <w:b/>
          <w:bCs/>
          <w:lang w:eastAsia="ja-JP"/>
        </w:rPr>
        <w:fldChar w:fldCharType="separate"/>
      </w:r>
      <w:r w:rsidR="00C847FE" w:rsidRPr="00C847FE">
        <w:rPr>
          <w:b/>
          <w:bCs/>
        </w:rPr>
        <w:t xml:space="preserve">Figure </w:t>
      </w:r>
      <w:r w:rsidR="00C847FE" w:rsidRPr="00C847FE">
        <w:rPr>
          <w:b/>
          <w:bCs/>
          <w:noProof/>
        </w:rPr>
        <w:t>47</w:t>
      </w:r>
      <w:r w:rsidRPr="00B33C60">
        <w:rPr>
          <w:b/>
          <w:bCs/>
          <w:lang w:eastAsia="ja-JP"/>
        </w:rPr>
        <w:fldChar w:fldCharType="end"/>
      </w:r>
      <w:r>
        <w:rPr>
          <w:b/>
          <w:bCs/>
          <w:lang w:eastAsia="ja-JP"/>
        </w:rPr>
        <w:t xml:space="preserve">(d) </w:t>
      </w:r>
      <w:r w:rsidRPr="00B33C60">
        <w:rPr>
          <w:lang w:eastAsia="ja-JP"/>
        </w:rPr>
        <w:t xml:space="preserve">shows that </w:t>
      </w:r>
      <w:r>
        <w:rPr>
          <w:lang w:eastAsia="ja-JP"/>
        </w:rPr>
        <w:t xml:space="preserve">the only carbonate undergone dissolution is calcite, </w:t>
      </w:r>
      <w:r w:rsidRPr="00B33C60">
        <w:rPr>
          <w:lang w:eastAsia="ja-JP"/>
        </w:rPr>
        <w:t>while dolomite remains unaffected.</w:t>
      </w:r>
    </w:p>
    <w:p w14:paraId="75B43413" w14:textId="77777777" w:rsidR="00F04573" w:rsidRDefault="00F04573" w:rsidP="00F04573">
      <w:pPr>
        <w:keepNext/>
        <w:jc w:val="both"/>
      </w:pPr>
      <w:r>
        <w:rPr>
          <w:noProof/>
        </w:rPr>
        <w:lastRenderedPageBreak/>
        <w:drawing>
          <wp:inline distT="0" distB="0" distL="0" distR="0" wp14:anchorId="162D73B2" wp14:editId="1ADD7DC6">
            <wp:extent cx="5943600" cy="3683635"/>
            <wp:effectExtent l="0" t="0" r="0" b="0"/>
            <wp:docPr id="5302839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83953" name=""/>
                    <pic:cNvPicPr/>
                  </pic:nvPicPr>
                  <pic:blipFill>
                    <a:blip r:embed="rId93">
                      <a:extLst>
                        <a:ext uri="{96DAC541-7B7A-43D3-8B79-37D633B846F1}">
                          <asvg:svgBlip xmlns:asvg="http://schemas.microsoft.com/office/drawing/2016/SVG/main" r:embed="rId94"/>
                        </a:ext>
                      </a:extLst>
                    </a:blip>
                    <a:stretch>
                      <a:fillRect/>
                    </a:stretch>
                  </pic:blipFill>
                  <pic:spPr>
                    <a:xfrm>
                      <a:off x="0" y="0"/>
                      <a:ext cx="5943600" cy="3683635"/>
                    </a:xfrm>
                    <a:prstGeom prst="rect">
                      <a:avLst/>
                    </a:prstGeom>
                  </pic:spPr>
                </pic:pic>
              </a:graphicData>
            </a:graphic>
          </wp:inline>
        </w:drawing>
      </w:r>
    </w:p>
    <w:p w14:paraId="6698C454" w14:textId="54B70F4F" w:rsidR="00B33C60" w:rsidRDefault="00F04573" w:rsidP="00B33C60">
      <w:pPr>
        <w:pStyle w:val="Caption"/>
        <w:spacing w:after="120" w:line="480" w:lineRule="auto"/>
        <w:jc w:val="center"/>
        <w:rPr>
          <w:rFonts w:asciiTheme="majorHAnsi" w:hAnsiTheme="majorHAnsi" w:cstheme="majorHAnsi"/>
          <w:sz w:val="20"/>
          <w:szCs w:val="20"/>
        </w:rPr>
      </w:pPr>
      <w:bookmarkStart w:id="197" w:name="_Ref149915258"/>
      <w:bookmarkStart w:id="198" w:name="_Toc152493525"/>
      <w:r w:rsidRPr="00F04573">
        <w:rPr>
          <w:rFonts w:asciiTheme="majorHAnsi" w:hAnsiTheme="majorHAnsi" w:cstheme="majorHAnsi"/>
          <w:sz w:val="20"/>
          <w:szCs w:val="20"/>
        </w:rPr>
        <w:t xml:space="preserve">Figure </w:t>
      </w:r>
      <w:r w:rsidRPr="00F04573">
        <w:rPr>
          <w:rFonts w:asciiTheme="majorHAnsi" w:hAnsiTheme="majorHAnsi" w:cstheme="majorHAnsi"/>
          <w:sz w:val="20"/>
          <w:szCs w:val="20"/>
        </w:rPr>
        <w:fldChar w:fldCharType="begin"/>
      </w:r>
      <w:r w:rsidRPr="00F04573">
        <w:rPr>
          <w:rFonts w:asciiTheme="majorHAnsi" w:hAnsiTheme="majorHAnsi" w:cstheme="majorHAnsi"/>
          <w:sz w:val="20"/>
          <w:szCs w:val="20"/>
        </w:rPr>
        <w:instrText xml:space="preserve"> SEQ Figure \* ARABIC </w:instrText>
      </w:r>
      <w:r w:rsidRPr="00F04573">
        <w:rPr>
          <w:rFonts w:asciiTheme="majorHAnsi" w:hAnsiTheme="majorHAnsi" w:cstheme="majorHAnsi"/>
          <w:sz w:val="20"/>
          <w:szCs w:val="20"/>
        </w:rPr>
        <w:fldChar w:fldCharType="separate"/>
      </w:r>
      <w:r w:rsidR="00C847FE">
        <w:rPr>
          <w:rFonts w:asciiTheme="majorHAnsi" w:hAnsiTheme="majorHAnsi" w:cstheme="majorHAnsi"/>
          <w:noProof/>
          <w:sz w:val="20"/>
          <w:szCs w:val="20"/>
        </w:rPr>
        <w:t>46</w:t>
      </w:r>
      <w:r w:rsidRPr="00F04573">
        <w:rPr>
          <w:rFonts w:asciiTheme="majorHAnsi" w:hAnsiTheme="majorHAnsi" w:cstheme="majorHAnsi"/>
          <w:sz w:val="20"/>
          <w:szCs w:val="20"/>
        </w:rPr>
        <w:fldChar w:fldCharType="end"/>
      </w:r>
      <w:bookmarkEnd w:id="197"/>
      <w:r w:rsidRPr="00F04573">
        <w:rPr>
          <w:rFonts w:asciiTheme="majorHAnsi" w:hAnsiTheme="majorHAnsi" w:cstheme="majorHAnsi"/>
          <w:sz w:val="20"/>
          <w:szCs w:val="20"/>
        </w:rPr>
        <w:t xml:space="preserve">. Backscattered images (BSEs) </w:t>
      </w:r>
      <w:r>
        <w:rPr>
          <w:rFonts w:asciiTheme="majorHAnsi" w:hAnsiTheme="majorHAnsi" w:cstheme="majorHAnsi"/>
          <w:sz w:val="20"/>
          <w:szCs w:val="20"/>
        </w:rPr>
        <w:t xml:space="preserve">of group 1 samples captured at the </w:t>
      </w:r>
      <w:r w:rsidRPr="00F04573">
        <w:rPr>
          <w:rFonts w:asciiTheme="majorHAnsi" w:hAnsiTheme="majorHAnsi" w:cstheme="majorHAnsi"/>
          <w:sz w:val="20"/>
          <w:szCs w:val="20"/>
        </w:rPr>
        <w:t>same area</w:t>
      </w:r>
      <w:r>
        <w:rPr>
          <w:rFonts w:asciiTheme="majorHAnsi" w:hAnsiTheme="majorHAnsi" w:cstheme="majorHAnsi"/>
          <w:sz w:val="20"/>
          <w:szCs w:val="20"/>
        </w:rPr>
        <w:t>s</w:t>
      </w:r>
      <w:r w:rsidRPr="00F04573">
        <w:rPr>
          <w:rFonts w:asciiTheme="majorHAnsi" w:hAnsiTheme="majorHAnsi" w:cstheme="majorHAnsi"/>
          <w:sz w:val="20"/>
          <w:szCs w:val="20"/>
        </w:rPr>
        <w:t xml:space="preserve"> </w:t>
      </w:r>
      <w:r>
        <w:rPr>
          <w:rFonts w:asciiTheme="majorHAnsi" w:hAnsiTheme="majorHAnsi" w:cstheme="majorHAnsi"/>
          <w:sz w:val="20"/>
          <w:szCs w:val="20"/>
        </w:rPr>
        <w:t xml:space="preserve">both </w:t>
      </w:r>
      <w:r w:rsidRPr="00F04573">
        <w:rPr>
          <w:rFonts w:asciiTheme="majorHAnsi" w:hAnsiTheme="majorHAnsi" w:cstheme="majorHAnsi"/>
          <w:sz w:val="20"/>
          <w:szCs w:val="20"/>
        </w:rPr>
        <w:t>before and after scCO</w:t>
      </w:r>
      <w:r w:rsidRPr="00F04573">
        <w:rPr>
          <w:rFonts w:asciiTheme="majorHAnsi" w:hAnsiTheme="majorHAnsi" w:cstheme="majorHAnsi"/>
          <w:sz w:val="20"/>
          <w:szCs w:val="20"/>
          <w:vertAlign w:val="subscript"/>
        </w:rPr>
        <w:t>2</w:t>
      </w:r>
      <w:r w:rsidRPr="00F04573">
        <w:rPr>
          <w:rFonts w:asciiTheme="majorHAnsi" w:hAnsiTheme="majorHAnsi" w:cstheme="majorHAnsi"/>
          <w:sz w:val="20"/>
          <w:szCs w:val="20"/>
        </w:rPr>
        <w:t>-enriched brine treatment</w:t>
      </w:r>
      <w:r w:rsidR="005845FB">
        <w:rPr>
          <w:rFonts w:asciiTheme="majorHAnsi" w:hAnsiTheme="majorHAnsi" w:cstheme="majorHAnsi"/>
          <w:sz w:val="20"/>
          <w:szCs w:val="20"/>
        </w:rPr>
        <w:t xml:space="preserve"> </w:t>
      </w:r>
      <w:r w:rsidR="005845FB" w:rsidRPr="005845FB">
        <w:rPr>
          <w:rFonts w:asciiTheme="majorHAnsi" w:hAnsiTheme="majorHAnsi" w:cstheme="majorHAnsi"/>
          <w:sz w:val="20"/>
          <w:szCs w:val="20"/>
        </w:rPr>
        <w:t>(3000 psi, 150 °F, 3 weeks)</w:t>
      </w:r>
      <w:r w:rsidRPr="00F04573">
        <w:rPr>
          <w:rFonts w:asciiTheme="majorHAnsi" w:hAnsiTheme="majorHAnsi" w:cstheme="majorHAnsi"/>
          <w:sz w:val="20"/>
          <w:szCs w:val="20"/>
        </w:rPr>
        <w:t xml:space="preserve">. (a–c) represent areas before treatment for samples S1, S2, and S3, respectively. Their same areas after treatment are sequentially shown in (d–f). </w:t>
      </w:r>
      <w:r w:rsidR="00B33C60" w:rsidRPr="00B33C60">
        <w:rPr>
          <w:rFonts w:asciiTheme="majorHAnsi" w:hAnsiTheme="majorHAnsi" w:cstheme="majorHAnsi"/>
          <w:sz w:val="20"/>
          <w:szCs w:val="20"/>
        </w:rPr>
        <w:t xml:space="preserve">Sample S1 exhibits minimal evidence of geochemical reactivity, except for the presence of salt precipitation. In contrast, the images of sample S2 reveal a notable preferential dissolution of carbonate minerals, emphasized in red, while the overall silicate and aluminosilicate framework remains intact. The images of sample S3 display significant surface alteration resulting from the dissolution of carbonates, which aligns with the sample's higher initial carbonate content. Interestingly, other potentially reactive minerals, such as clays and pyrite, appear to </w:t>
      </w:r>
      <w:r w:rsidR="00B33C60">
        <w:rPr>
          <w:rFonts w:asciiTheme="majorHAnsi" w:hAnsiTheme="majorHAnsi" w:cstheme="majorHAnsi"/>
          <w:sz w:val="20"/>
          <w:szCs w:val="20"/>
        </w:rPr>
        <w:t>remain unaltered</w:t>
      </w:r>
      <w:r w:rsidR="00B33C60" w:rsidRPr="00B33C60">
        <w:rPr>
          <w:rFonts w:asciiTheme="majorHAnsi" w:hAnsiTheme="majorHAnsi" w:cstheme="majorHAnsi"/>
          <w:sz w:val="20"/>
          <w:szCs w:val="20"/>
        </w:rPr>
        <w:t xml:space="preserve"> during the process.</w:t>
      </w:r>
      <w:bookmarkEnd w:id="198"/>
    </w:p>
    <w:p w14:paraId="1DD544C2" w14:textId="0162D5D1" w:rsidR="00B33C60" w:rsidRDefault="00B33C60" w:rsidP="00B33C60">
      <w:pPr>
        <w:pStyle w:val="Caption"/>
        <w:keepNext/>
        <w:spacing w:after="120" w:line="480" w:lineRule="auto"/>
        <w:jc w:val="center"/>
      </w:pPr>
      <w:r>
        <w:rPr>
          <w:noProof/>
        </w:rPr>
        <w:lastRenderedPageBreak/>
        <w:drawing>
          <wp:inline distT="0" distB="0" distL="0" distR="0" wp14:anchorId="7EA86D0B" wp14:editId="1E6C2D4B">
            <wp:extent cx="5000625" cy="4800600"/>
            <wp:effectExtent l="0" t="0" r="9525" b="0"/>
            <wp:docPr id="21229511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51109" name=""/>
                    <pic:cNvPicPr/>
                  </pic:nvPicPr>
                  <pic:blipFill>
                    <a:blip r:embed="rId95">
                      <a:extLst>
                        <a:ext uri="{96DAC541-7B7A-43D3-8B79-37D633B846F1}">
                          <asvg:svgBlip xmlns:asvg="http://schemas.microsoft.com/office/drawing/2016/SVG/main" r:embed="rId96"/>
                        </a:ext>
                      </a:extLst>
                    </a:blip>
                    <a:stretch>
                      <a:fillRect/>
                    </a:stretch>
                  </pic:blipFill>
                  <pic:spPr>
                    <a:xfrm>
                      <a:off x="0" y="0"/>
                      <a:ext cx="5000625" cy="4800600"/>
                    </a:xfrm>
                    <a:prstGeom prst="rect">
                      <a:avLst/>
                    </a:prstGeom>
                  </pic:spPr>
                </pic:pic>
              </a:graphicData>
            </a:graphic>
          </wp:inline>
        </w:drawing>
      </w:r>
    </w:p>
    <w:p w14:paraId="7CF7CDB6" w14:textId="380C251A" w:rsidR="00F04573" w:rsidRPr="00B33C60" w:rsidRDefault="00B33C60" w:rsidP="00B33C60">
      <w:pPr>
        <w:pStyle w:val="Caption"/>
        <w:spacing w:after="120" w:line="480" w:lineRule="auto"/>
        <w:jc w:val="center"/>
        <w:rPr>
          <w:rFonts w:asciiTheme="majorHAnsi" w:hAnsiTheme="majorHAnsi" w:cstheme="majorHAnsi"/>
          <w:sz w:val="20"/>
          <w:szCs w:val="20"/>
        </w:rPr>
      </w:pPr>
      <w:bookmarkStart w:id="199" w:name="_Ref149915894"/>
      <w:bookmarkStart w:id="200" w:name="_Toc152493526"/>
      <w:r w:rsidRPr="00B33C60">
        <w:rPr>
          <w:rFonts w:asciiTheme="majorHAnsi" w:hAnsiTheme="majorHAnsi" w:cstheme="majorHAnsi"/>
          <w:sz w:val="20"/>
          <w:szCs w:val="20"/>
        </w:rPr>
        <w:t xml:space="preserve">Figure </w:t>
      </w:r>
      <w:r w:rsidRPr="00B33C60">
        <w:rPr>
          <w:rFonts w:asciiTheme="majorHAnsi" w:hAnsiTheme="majorHAnsi" w:cstheme="majorHAnsi"/>
          <w:sz w:val="20"/>
          <w:szCs w:val="20"/>
        </w:rPr>
        <w:fldChar w:fldCharType="begin"/>
      </w:r>
      <w:r w:rsidRPr="00B33C60">
        <w:rPr>
          <w:rFonts w:asciiTheme="majorHAnsi" w:hAnsiTheme="majorHAnsi" w:cstheme="majorHAnsi"/>
          <w:sz w:val="20"/>
          <w:szCs w:val="20"/>
        </w:rPr>
        <w:instrText xml:space="preserve"> SEQ Figure \* ARABIC </w:instrText>
      </w:r>
      <w:r w:rsidRPr="00B33C60">
        <w:rPr>
          <w:rFonts w:asciiTheme="majorHAnsi" w:hAnsiTheme="majorHAnsi" w:cstheme="majorHAnsi"/>
          <w:sz w:val="20"/>
          <w:szCs w:val="20"/>
        </w:rPr>
        <w:fldChar w:fldCharType="separate"/>
      </w:r>
      <w:r w:rsidR="00C847FE">
        <w:rPr>
          <w:rFonts w:asciiTheme="majorHAnsi" w:hAnsiTheme="majorHAnsi" w:cstheme="majorHAnsi"/>
          <w:noProof/>
          <w:sz w:val="20"/>
          <w:szCs w:val="20"/>
        </w:rPr>
        <w:t>47</w:t>
      </w:r>
      <w:r w:rsidRPr="00B33C60">
        <w:rPr>
          <w:rFonts w:asciiTheme="majorHAnsi" w:hAnsiTheme="majorHAnsi" w:cstheme="majorHAnsi"/>
          <w:sz w:val="20"/>
          <w:szCs w:val="20"/>
        </w:rPr>
        <w:fldChar w:fldCharType="end"/>
      </w:r>
      <w:bookmarkEnd w:id="199"/>
      <w:r w:rsidRPr="00B33C60">
        <w:rPr>
          <w:rFonts w:asciiTheme="majorHAnsi" w:hAnsiTheme="majorHAnsi" w:cstheme="majorHAnsi"/>
          <w:sz w:val="20"/>
          <w:szCs w:val="20"/>
        </w:rPr>
        <w:t xml:space="preserve">. BSE images captured before (a) and after (b) treatment, depicting the same region of sample S3 and highlighting significant alteration resulting from carbonate dissolution. Please note that in (b), a slight displacement of the image relative to (a) has occurred, but the arrows indicate corresponding calcite grains. In (c), spatial elemental mapping conducted with </w:t>
      </w:r>
      <w:r>
        <w:rPr>
          <w:rFonts w:asciiTheme="majorHAnsi" w:hAnsiTheme="majorHAnsi" w:cstheme="majorHAnsi"/>
          <w:sz w:val="20"/>
          <w:szCs w:val="20"/>
        </w:rPr>
        <w:t>e</w:t>
      </w:r>
      <w:r w:rsidRPr="00B33C60">
        <w:rPr>
          <w:rFonts w:asciiTheme="majorHAnsi" w:hAnsiTheme="majorHAnsi" w:cstheme="majorHAnsi"/>
          <w:sz w:val="20"/>
          <w:szCs w:val="20"/>
        </w:rPr>
        <w:t>nergy-</w:t>
      </w:r>
      <w:r>
        <w:rPr>
          <w:rFonts w:asciiTheme="majorHAnsi" w:hAnsiTheme="majorHAnsi" w:cstheme="majorHAnsi"/>
          <w:sz w:val="20"/>
          <w:szCs w:val="20"/>
        </w:rPr>
        <w:t>d</w:t>
      </w:r>
      <w:r w:rsidRPr="00B33C60">
        <w:rPr>
          <w:rFonts w:asciiTheme="majorHAnsi" w:hAnsiTheme="majorHAnsi" w:cstheme="majorHAnsi"/>
          <w:sz w:val="20"/>
          <w:szCs w:val="20"/>
        </w:rPr>
        <w:t xml:space="preserve">ispersive </w:t>
      </w:r>
      <w:r>
        <w:rPr>
          <w:rFonts w:asciiTheme="majorHAnsi" w:hAnsiTheme="majorHAnsi" w:cstheme="majorHAnsi"/>
          <w:sz w:val="20"/>
          <w:szCs w:val="20"/>
        </w:rPr>
        <w:t>x</w:t>
      </w:r>
      <w:r w:rsidRPr="00B33C60">
        <w:rPr>
          <w:rFonts w:asciiTheme="majorHAnsi" w:hAnsiTheme="majorHAnsi" w:cstheme="majorHAnsi"/>
          <w:sz w:val="20"/>
          <w:szCs w:val="20"/>
        </w:rPr>
        <w:t xml:space="preserve">-ray </w:t>
      </w:r>
      <w:r>
        <w:rPr>
          <w:rFonts w:asciiTheme="majorHAnsi" w:hAnsiTheme="majorHAnsi" w:cstheme="majorHAnsi"/>
          <w:sz w:val="20"/>
          <w:szCs w:val="20"/>
        </w:rPr>
        <w:t>s</w:t>
      </w:r>
      <w:r w:rsidRPr="00B33C60">
        <w:rPr>
          <w:rFonts w:asciiTheme="majorHAnsi" w:hAnsiTheme="majorHAnsi" w:cstheme="majorHAnsi"/>
          <w:sz w:val="20"/>
          <w:szCs w:val="20"/>
        </w:rPr>
        <w:t>pectroscopy (EDS) prior to treatment reveals the predominant presence of calcite with minor amounts of dolomite. In (d), following treatment, it is evident that only calcite has undergone dissolution, while dolomite remains unchanged.</w:t>
      </w:r>
      <w:bookmarkEnd w:id="200"/>
    </w:p>
    <w:p w14:paraId="77AA3D9C" w14:textId="2BF98198" w:rsidR="008A717E" w:rsidRDefault="00B33C60" w:rsidP="00B33C60">
      <w:pPr>
        <w:spacing w:after="120"/>
        <w:jc w:val="both"/>
      </w:pPr>
      <w:r>
        <w:br w:type="page"/>
      </w:r>
      <w:r w:rsidR="004C597C" w:rsidRPr="004C597C">
        <w:rPr>
          <w:b/>
          <w:bCs/>
        </w:rPr>
        <w:lastRenderedPageBreak/>
        <w:fldChar w:fldCharType="begin"/>
      </w:r>
      <w:r w:rsidR="004C597C" w:rsidRPr="004C597C">
        <w:rPr>
          <w:b/>
          <w:bCs/>
        </w:rPr>
        <w:instrText xml:space="preserve"> REF _Ref149916927 \h  \* MERGEFORMAT </w:instrText>
      </w:r>
      <w:r w:rsidR="004C597C" w:rsidRPr="004C597C">
        <w:rPr>
          <w:b/>
          <w:bCs/>
        </w:rPr>
      </w:r>
      <w:r w:rsidR="004C597C" w:rsidRPr="004C597C">
        <w:rPr>
          <w:b/>
          <w:bCs/>
        </w:rPr>
        <w:fldChar w:fldCharType="separate"/>
      </w:r>
      <w:r w:rsidR="00C847FE" w:rsidRPr="00C847FE">
        <w:rPr>
          <w:rFonts w:asciiTheme="majorHAnsi" w:hAnsiTheme="majorHAnsi" w:cstheme="majorHAnsi"/>
          <w:b/>
          <w:bCs/>
        </w:rPr>
        <w:t>Figure 48</w:t>
      </w:r>
      <w:r w:rsidR="004C597C" w:rsidRPr="004C597C">
        <w:rPr>
          <w:b/>
          <w:bCs/>
        </w:rPr>
        <w:fldChar w:fldCharType="end"/>
      </w:r>
      <w:r w:rsidR="004C597C">
        <w:t xml:space="preserve"> </w:t>
      </w:r>
      <w:r w:rsidR="008A717E" w:rsidRPr="008A717E">
        <w:t xml:space="preserve">presents the relative oxide concentration data obtained from </w:t>
      </w:r>
      <w:r w:rsidR="008A717E">
        <w:t>x</w:t>
      </w:r>
      <w:r w:rsidR="008A717E" w:rsidRPr="008A717E">
        <w:t>-ray fluorescence (XRF) measurements on group 2 samples, both before and after scCO</w:t>
      </w:r>
      <w:r w:rsidR="008A717E" w:rsidRPr="008A717E">
        <w:rPr>
          <w:vertAlign w:val="subscript"/>
        </w:rPr>
        <w:t>2</w:t>
      </w:r>
      <w:r w:rsidR="008A717E" w:rsidRPr="008A717E">
        <w:t xml:space="preserve"> treatment extending up to 3 weeks. Multiple XRF measurements were conducted on the top surface of </w:t>
      </w:r>
      <w:r w:rsidR="008A717E">
        <w:t>each</w:t>
      </w:r>
      <w:r w:rsidR="008A717E" w:rsidRPr="008A717E">
        <w:t xml:space="preserve"> thin disk sample. The columns in the figure represent the average relative concentrations, while the error bars denote the standard deviation. Specifically, </w:t>
      </w:r>
      <w:r w:rsidR="008A717E" w:rsidRPr="004C597C">
        <w:rPr>
          <w:b/>
          <w:bCs/>
        </w:rPr>
        <w:fldChar w:fldCharType="begin"/>
      </w:r>
      <w:r w:rsidR="008A717E" w:rsidRPr="004C597C">
        <w:rPr>
          <w:b/>
          <w:bCs/>
        </w:rPr>
        <w:instrText xml:space="preserve"> REF _Ref149916927 \h  \* MERGEFORMAT </w:instrText>
      </w:r>
      <w:r w:rsidR="008A717E" w:rsidRPr="004C597C">
        <w:rPr>
          <w:b/>
          <w:bCs/>
        </w:rPr>
      </w:r>
      <w:r w:rsidR="008A717E" w:rsidRPr="004C597C">
        <w:rPr>
          <w:b/>
          <w:bCs/>
        </w:rPr>
        <w:fldChar w:fldCharType="separate"/>
      </w:r>
      <w:r w:rsidR="00C847FE" w:rsidRPr="00C847FE">
        <w:rPr>
          <w:rFonts w:asciiTheme="majorHAnsi" w:hAnsiTheme="majorHAnsi" w:cstheme="majorHAnsi"/>
          <w:b/>
          <w:bCs/>
        </w:rPr>
        <w:t>Figure 48</w:t>
      </w:r>
      <w:r w:rsidR="008A717E" w:rsidRPr="004C597C">
        <w:rPr>
          <w:b/>
          <w:bCs/>
        </w:rPr>
        <w:fldChar w:fldCharType="end"/>
      </w:r>
      <w:r w:rsidR="008A717E">
        <w:rPr>
          <w:b/>
          <w:bCs/>
        </w:rPr>
        <w:t>(a)</w:t>
      </w:r>
      <w:r w:rsidR="008A717E" w:rsidRPr="004C597C">
        <w:t>,</w:t>
      </w:r>
      <w:r w:rsidR="008A717E" w:rsidRPr="004C597C">
        <w:rPr>
          <w:b/>
          <w:bCs/>
        </w:rPr>
        <w:t xml:space="preserve"> </w:t>
      </w:r>
      <w:r w:rsidR="008A717E" w:rsidRPr="004C597C">
        <w:rPr>
          <w:b/>
          <w:bCs/>
        </w:rPr>
        <w:fldChar w:fldCharType="begin"/>
      </w:r>
      <w:r w:rsidR="008A717E" w:rsidRPr="004C597C">
        <w:rPr>
          <w:b/>
          <w:bCs/>
        </w:rPr>
        <w:instrText xml:space="preserve"> REF _Ref149916927 \h  \* MERGEFORMAT </w:instrText>
      </w:r>
      <w:r w:rsidR="008A717E" w:rsidRPr="004C597C">
        <w:rPr>
          <w:b/>
          <w:bCs/>
        </w:rPr>
      </w:r>
      <w:r w:rsidR="008A717E" w:rsidRPr="004C597C">
        <w:rPr>
          <w:b/>
          <w:bCs/>
        </w:rPr>
        <w:fldChar w:fldCharType="separate"/>
      </w:r>
      <w:r w:rsidR="00C847FE" w:rsidRPr="00C847FE">
        <w:rPr>
          <w:rFonts w:asciiTheme="majorHAnsi" w:hAnsiTheme="majorHAnsi" w:cstheme="majorHAnsi"/>
          <w:b/>
          <w:bCs/>
        </w:rPr>
        <w:t>Figure 48</w:t>
      </w:r>
      <w:r w:rsidR="008A717E" w:rsidRPr="004C597C">
        <w:rPr>
          <w:b/>
          <w:bCs/>
        </w:rPr>
        <w:fldChar w:fldCharType="end"/>
      </w:r>
      <w:r w:rsidR="008A717E">
        <w:rPr>
          <w:b/>
          <w:bCs/>
        </w:rPr>
        <w:t>(b)</w:t>
      </w:r>
      <w:r w:rsidR="008A717E" w:rsidRPr="004C597C">
        <w:t>,</w:t>
      </w:r>
      <w:r w:rsidR="008A717E">
        <w:t xml:space="preserve"> and </w:t>
      </w:r>
      <w:r w:rsidR="008A717E" w:rsidRPr="004C597C">
        <w:rPr>
          <w:b/>
          <w:bCs/>
        </w:rPr>
        <w:fldChar w:fldCharType="begin"/>
      </w:r>
      <w:r w:rsidR="008A717E" w:rsidRPr="004C597C">
        <w:rPr>
          <w:b/>
          <w:bCs/>
        </w:rPr>
        <w:instrText xml:space="preserve"> REF _Ref149916927 \h  \* MERGEFORMAT </w:instrText>
      </w:r>
      <w:r w:rsidR="008A717E" w:rsidRPr="004C597C">
        <w:rPr>
          <w:b/>
          <w:bCs/>
        </w:rPr>
      </w:r>
      <w:r w:rsidR="008A717E" w:rsidRPr="004C597C">
        <w:rPr>
          <w:b/>
          <w:bCs/>
        </w:rPr>
        <w:fldChar w:fldCharType="separate"/>
      </w:r>
      <w:r w:rsidR="00C847FE" w:rsidRPr="00C847FE">
        <w:rPr>
          <w:rFonts w:asciiTheme="majorHAnsi" w:hAnsiTheme="majorHAnsi" w:cstheme="majorHAnsi"/>
          <w:b/>
          <w:bCs/>
        </w:rPr>
        <w:t>Figure 48</w:t>
      </w:r>
      <w:r w:rsidR="008A717E" w:rsidRPr="004C597C">
        <w:rPr>
          <w:b/>
          <w:bCs/>
        </w:rPr>
        <w:fldChar w:fldCharType="end"/>
      </w:r>
      <w:r w:rsidR="008A717E">
        <w:rPr>
          <w:b/>
          <w:bCs/>
        </w:rPr>
        <w:t>(c)</w:t>
      </w:r>
      <w:r w:rsidR="008A717E">
        <w:t>,</w:t>
      </w:r>
      <w:r w:rsidR="008A717E" w:rsidRPr="008A717E">
        <w:t xml:space="preserve"> illustrate the XRF results for group 2 samples S4, S5, and S6, respectively.</w:t>
      </w:r>
    </w:p>
    <w:p w14:paraId="26A2B26D" w14:textId="4B6DC562" w:rsidR="00EA5043" w:rsidRDefault="008A717E" w:rsidP="00B33C60">
      <w:pPr>
        <w:spacing w:after="120"/>
        <w:jc w:val="both"/>
      </w:pPr>
      <w:r w:rsidRPr="008A717E">
        <w:t xml:space="preserve">Before treatment, the XRF analysis aligns with the FTIR mineralogy data provided in </w:t>
      </w:r>
      <w:r w:rsidRPr="008A717E">
        <w:rPr>
          <w:b/>
          <w:bCs/>
        </w:rPr>
        <w:fldChar w:fldCharType="begin"/>
      </w:r>
      <w:r w:rsidRPr="008A717E">
        <w:rPr>
          <w:b/>
          <w:bCs/>
        </w:rPr>
        <w:instrText xml:space="preserve"> REF _Ref149725021 \h  \* MERGEFORMAT </w:instrText>
      </w:r>
      <w:r w:rsidRPr="008A717E">
        <w:rPr>
          <w:b/>
          <w:bCs/>
        </w:rPr>
      </w:r>
      <w:r w:rsidRPr="008A717E">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6</w:t>
      </w:r>
      <w:r w:rsidRPr="008A717E">
        <w:rPr>
          <w:b/>
          <w:bCs/>
        </w:rPr>
        <w:fldChar w:fldCharType="end"/>
      </w:r>
      <w:r w:rsidRPr="008A717E">
        <w:t xml:space="preserve">: S4 is rich in aluminosilicates, S5 is predominantly composed of silicates, and S6 contains a notable amount of carbonates. Post-treatment, the XRF results indicate minimal alteration in the surface composition of samples S4 and S5, which consist mainly of silicates and aluminosilicates. However, for sample S6, a substantial decrease in the relative concentration of </w:t>
      </w:r>
      <w:proofErr w:type="spellStart"/>
      <w:r w:rsidRPr="008A717E">
        <w:t>CaO</w:t>
      </w:r>
      <w:proofErr w:type="spellEnd"/>
      <w:r w:rsidRPr="008A717E">
        <w:t xml:space="preserve"> is observed, reducing from 42 wt.% prior to treatment to 22 wt.% and further to 15 wt.% after </w:t>
      </w:r>
      <w:r>
        <w:t xml:space="preserve">a total treatment time of </w:t>
      </w:r>
      <w:r w:rsidRPr="008A717E">
        <w:t xml:space="preserve">1 and 3 weeks, respectively. This reduction in </w:t>
      </w:r>
      <w:proofErr w:type="spellStart"/>
      <w:r w:rsidRPr="008A717E">
        <w:t>CaO</w:t>
      </w:r>
      <w:proofErr w:type="spellEnd"/>
      <w:r w:rsidRPr="008A717E">
        <w:t xml:space="preserve"> content is accompanied by a relative increase in other prevalent oxides, such as SiO</w:t>
      </w:r>
      <w:r w:rsidRPr="008A717E">
        <w:rPr>
          <w:vertAlign w:val="subscript"/>
        </w:rPr>
        <w:t>2</w:t>
      </w:r>
      <w:r w:rsidRPr="008A717E">
        <w:t>.</w:t>
      </w:r>
    </w:p>
    <w:p w14:paraId="21D7D2BE" w14:textId="2657F55E" w:rsidR="008A717E" w:rsidRDefault="008A717E" w:rsidP="00B33C60">
      <w:pPr>
        <w:spacing w:after="120"/>
        <w:jc w:val="both"/>
      </w:pPr>
    </w:p>
    <w:p w14:paraId="5CED7C8B" w14:textId="717BB529" w:rsidR="004C597C" w:rsidRDefault="003A75EF" w:rsidP="004C597C">
      <w:pPr>
        <w:keepNext/>
      </w:pPr>
      <w:r w:rsidRPr="003A75EF">
        <w:rPr>
          <w:noProof/>
        </w:rPr>
        <w:lastRenderedPageBreak/>
        <w:drawing>
          <wp:inline distT="0" distB="0" distL="0" distR="0" wp14:anchorId="31E1DD8E" wp14:editId="13E140C2">
            <wp:extent cx="5943600" cy="6503670"/>
            <wp:effectExtent l="0" t="0" r="0" b="0"/>
            <wp:docPr id="3374981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98112" name=""/>
                    <pic:cNvPicPr/>
                  </pic:nvPicPr>
                  <pic:blipFill rotWithShape="1">
                    <a:blip r:embed="rId97">
                      <a:extLst>
                        <a:ext uri="{96DAC541-7B7A-43D3-8B79-37D633B846F1}">
                          <asvg:svgBlip xmlns:asvg="http://schemas.microsoft.com/office/drawing/2016/SVG/main" r:embed="rId98"/>
                        </a:ext>
                      </a:extLst>
                    </a:blip>
                    <a:srcRect/>
                    <a:stretch/>
                  </pic:blipFill>
                  <pic:spPr bwMode="auto">
                    <a:xfrm>
                      <a:off x="0" y="0"/>
                      <a:ext cx="5943600" cy="6503670"/>
                    </a:xfrm>
                    <a:prstGeom prst="rect">
                      <a:avLst/>
                    </a:prstGeom>
                    <a:ln>
                      <a:noFill/>
                    </a:ln>
                    <a:extLst>
                      <a:ext uri="{53640926-AAD7-44D8-BBD7-CCE9431645EC}">
                        <a14:shadowObscured xmlns:a14="http://schemas.microsoft.com/office/drawing/2010/main"/>
                      </a:ext>
                    </a:extLst>
                  </pic:spPr>
                </pic:pic>
              </a:graphicData>
            </a:graphic>
          </wp:inline>
        </w:drawing>
      </w:r>
    </w:p>
    <w:p w14:paraId="1DCFD7A3" w14:textId="5E980005" w:rsidR="004C597C" w:rsidRPr="009A4BCA" w:rsidRDefault="004C597C" w:rsidP="004C597C">
      <w:pPr>
        <w:pStyle w:val="Caption"/>
        <w:spacing w:after="120" w:line="480" w:lineRule="auto"/>
        <w:jc w:val="center"/>
        <w:rPr>
          <w:rFonts w:asciiTheme="majorHAnsi" w:hAnsiTheme="majorHAnsi" w:cstheme="majorHAnsi"/>
          <w:sz w:val="20"/>
          <w:szCs w:val="20"/>
        </w:rPr>
      </w:pPr>
      <w:bookmarkStart w:id="201" w:name="_Ref149916927"/>
      <w:bookmarkStart w:id="202" w:name="_Toc152493527"/>
      <w:r w:rsidRPr="004C597C">
        <w:rPr>
          <w:rFonts w:asciiTheme="majorHAnsi" w:hAnsiTheme="majorHAnsi" w:cstheme="majorHAnsi"/>
          <w:sz w:val="20"/>
          <w:szCs w:val="20"/>
        </w:rPr>
        <w:t xml:space="preserve">Figure </w:t>
      </w:r>
      <w:r w:rsidRPr="004C597C">
        <w:rPr>
          <w:rFonts w:asciiTheme="majorHAnsi" w:hAnsiTheme="majorHAnsi" w:cstheme="majorHAnsi"/>
          <w:sz w:val="20"/>
          <w:szCs w:val="20"/>
        </w:rPr>
        <w:fldChar w:fldCharType="begin"/>
      </w:r>
      <w:r w:rsidRPr="004C597C">
        <w:rPr>
          <w:rFonts w:asciiTheme="majorHAnsi" w:hAnsiTheme="majorHAnsi" w:cstheme="majorHAnsi"/>
          <w:sz w:val="20"/>
          <w:szCs w:val="20"/>
        </w:rPr>
        <w:instrText xml:space="preserve"> SEQ Figure \* ARABIC </w:instrText>
      </w:r>
      <w:r w:rsidRPr="004C597C">
        <w:rPr>
          <w:rFonts w:asciiTheme="majorHAnsi" w:hAnsiTheme="majorHAnsi" w:cstheme="majorHAnsi"/>
          <w:sz w:val="20"/>
          <w:szCs w:val="20"/>
        </w:rPr>
        <w:fldChar w:fldCharType="separate"/>
      </w:r>
      <w:r w:rsidR="00C847FE">
        <w:rPr>
          <w:rFonts w:asciiTheme="majorHAnsi" w:hAnsiTheme="majorHAnsi" w:cstheme="majorHAnsi"/>
          <w:noProof/>
          <w:sz w:val="20"/>
          <w:szCs w:val="20"/>
        </w:rPr>
        <w:t>48</w:t>
      </w:r>
      <w:r w:rsidRPr="004C597C">
        <w:rPr>
          <w:rFonts w:asciiTheme="majorHAnsi" w:hAnsiTheme="majorHAnsi" w:cstheme="majorHAnsi"/>
          <w:sz w:val="20"/>
          <w:szCs w:val="20"/>
        </w:rPr>
        <w:fldChar w:fldCharType="end"/>
      </w:r>
      <w:bookmarkEnd w:id="201"/>
      <w:r>
        <w:rPr>
          <w:rFonts w:asciiTheme="majorHAnsi" w:hAnsiTheme="majorHAnsi" w:cstheme="majorHAnsi"/>
          <w:sz w:val="20"/>
          <w:szCs w:val="20"/>
        </w:rPr>
        <w:t>.</w:t>
      </w:r>
      <w:r w:rsidR="009A4BCA">
        <w:rPr>
          <w:rFonts w:asciiTheme="majorHAnsi" w:hAnsiTheme="majorHAnsi" w:cstheme="majorHAnsi"/>
          <w:sz w:val="20"/>
          <w:szCs w:val="20"/>
        </w:rPr>
        <w:t xml:space="preserve"> XRF analysis of oxide concentrations for group 2 samples before and after scCO</w:t>
      </w:r>
      <w:r w:rsidR="009A4BCA" w:rsidRPr="009A4BCA">
        <w:rPr>
          <w:rFonts w:asciiTheme="majorHAnsi" w:hAnsiTheme="majorHAnsi" w:cstheme="majorHAnsi"/>
          <w:sz w:val="20"/>
          <w:szCs w:val="20"/>
          <w:vertAlign w:val="subscript"/>
        </w:rPr>
        <w:t>2</w:t>
      </w:r>
      <w:r w:rsidR="009A4BCA">
        <w:rPr>
          <w:rFonts w:asciiTheme="majorHAnsi" w:hAnsiTheme="majorHAnsi" w:cstheme="majorHAnsi"/>
          <w:sz w:val="20"/>
          <w:szCs w:val="20"/>
        </w:rPr>
        <w:t xml:space="preserve"> treatment. The results for samples S4, S5, and S6, are depicted in (a), (b), and (c), respectively. S4 and S5 are primarily composed of aluminosilicates and silicates, respectively. S5 has significant carbonate content. After treatment, </w:t>
      </w:r>
      <w:r w:rsidR="009A4BCA" w:rsidRPr="009A4BCA">
        <w:rPr>
          <w:rFonts w:asciiTheme="majorHAnsi" w:hAnsiTheme="majorHAnsi" w:cstheme="majorHAnsi"/>
          <w:sz w:val="20"/>
          <w:szCs w:val="20"/>
        </w:rPr>
        <w:t xml:space="preserve">minimal changes </w:t>
      </w:r>
      <w:r w:rsidR="009A4BCA" w:rsidRPr="009A4BCA">
        <w:rPr>
          <w:rFonts w:asciiTheme="majorHAnsi" w:hAnsiTheme="majorHAnsi" w:cstheme="majorHAnsi"/>
          <w:sz w:val="20"/>
          <w:szCs w:val="20"/>
        </w:rPr>
        <w:lastRenderedPageBreak/>
        <w:t>in the surface composition of samples S4 and S5</w:t>
      </w:r>
      <w:r w:rsidR="009A4BCA">
        <w:rPr>
          <w:rFonts w:asciiTheme="majorHAnsi" w:hAnsiTheme="majorHAnsi" w:cstheme="majorHAnsi"/>
          <w:sz w:val="20"/>
          <w:szCs w:val="20"/>
        </w:rPr>
        <w:t xml:space="preserve"> are seen. </w:t>
      </w:r>
      <w:r w:rsidR="009A4BCA" w:rsidRPr="009A4BCA">
        <w:rPr>
          <w:rFonts w:asciiTheme="majorHAnsi" w:hAnsiTheme="majorHAnsi" w:cstheme="majorHAnsi"/>
          <w:sz w:val="20"/>
          <w:szCs w:val="20"/>
        </w:rPr>
        <w:t xml:space="preserve">However, sample S6 exhibits a significant reduction in the relative concentration of </w:t>
      </w:r>
      <w:proofErr w:type="spellStart"/>
      <w:r w:rsidR="009A4BCA" w:rsidRPr="009A4BCA">
        <w:rPr>
          <w:rFonts w:asciiTheme="majorHAnsi" w:hAnsiTheme="majorHAnsi" w:cstheme="majorHAnsi"/>
          <w:sz w:val="20"/>
          <w:szCs w:val="20"/>
        </w:rPr>
        <w:t>CaO</w:t>
      </w:r>
      <w:proofErr w:type="spellEnd"/>
      <w:r w:rsidR="009A4BCA">
        <w:rPr>
          <w:rFonts w:asciiTheme="majorHAnsi" w:hAnsiTheme="majorHAnsi" w:cstheme="majorHAnsi"/>
          <w:sz w:val="20"/>
          <w:szCs w:val="20"/>
        </w:rPr>
        <w:t>, along with slight relative increase in SiO</w:t>
      </w:r>
      <w:r w:rsidR="009A4BCA" w:rsidRPr="009A4BCA">
        <w:rPr>
          <w:rFonts w:asciiTheme="majorHAnsi" w:hAnsiTheme="majorHAnsi" w:cstheme="majorHAnsi"/>
          <w:sz w:val="20"/>
          <w:szCs w:val="20"/>
          <w:vertAlign w:val="subscript"/>
        </w:rPr>
        <w:t>2</w:t>
      </w:r>
      <w:r w:rsidR="009A4BCA">
        <w:rPr>
          <w:rFonts w:asciiTheme="majorHAnsi" w:hAnsiTheme="majorHAnsi" w:cstheme="majorHAnsi"/>
          <w:sz w:val="20"/>
          <w:szCs w:val="20"/>
        </w:rPr>
        <w:t>.</w:t>
      </w:r>
      <w:bookmarkEnd w:id="202"/>
    </w:p>
    <w:p w14:paraId="761EC6F6" w14:textId="6651F6F1" w:rsidR="009A4BCA" w:rsidRDefault="00655883" w:rsidP="004B0C75">
      <w:pPr>
        <w:spacing w:after="120"/>
        <w:jc w:val="both"/>
      </w:pPr>
      <w:r>
        <w:t xml:space="preserve">To estimate the extent of </w:t>
      </w:r>
      <w:r w:rsidR="009A4BCA">
        <w:t xml:space="preserve">geochemical </w:t>
      </w:r>
      <w:r>
        <w:t xml:space="preserve">reactivity within depth, </w:t>
      </w:r>
      <w:r w:rsidR="009A4BCA" w:rsidRPr="009A4BCA">
        <w:t xml:space="preserve">an additional </w:t>
      </w:r>
      <w:r w:rsidR="00190292">
        <w:t xml:space="preserve">shale horizontal sample </w:t>
      </w:r>
      <w:r w:rsidR="009A4BCA" w:rsidRPr="009A4BCA">
        <w:t>(</w:t>
      </w:r>
      <w:r w:rsidR="00190292" w:rsidRPr="00190292">
        <w:rPr>
          <w:b/>
          <w:bCs/>
        </w:rPr>
        <w:fldChar w:fldCharType="begin"/>
      </w:r>
      <w:r w:rsidR="00190292" w:rsidRPr="00190292">
        <w:rPr>
          <w:b/>
          <w:bCs/>
        </w:rPr>
        <w:instrText xml:space="preserve"> REF _Ref96531965 \h  \* MERGEFORMAT </w:instrText>
      </w:r>
      <w:r w:rsidR="00190292" w:rsidRPr="00190292">
        <w:rPr>
          <w:b/>
          <w:bCs/>
        </w:rPr>
      </w:r>
      <w:r w:rsidR="00190292" w:rsidRPr="00190292">
        <w:rPr>
          <w:b/>
          <w:bCs/>
        </w:rPr>
        <w:fldChar w:fldCharType="separate"/>
      </w:r>
      <w:r w:rsidR="00C847FE" w:rsidRPr="00C847FE">
        <w:rPr>
          <w:rFonts w:asciiTheme="majorHAnsi" w:hAnsiTheme="majorHAnsi" w:cstheme="majorHAnsi"/>
          <w:b/>
          <w:bCs/>
        </w:rPr>
        <w:t>Table 2</w:t>
      </w:r>
      <w:r w:rsidR="00190292" w:rsidRPr="00190292">
        <w:rPr>
          <w:b/>
          <w:bCs/>
        </w:rPr>
        <w:fldChar w:fldCharType="end"/>
      </w:r>
      <w:r w:rsidR="009A4BCA" w:rsidRPr="009A4BCA">
        <w:t xml:space="preserve">) underwent a 7-day treatment under identical conditions as the group 2 samples. Following treatment, the sample's surface underwent a series of XRF measurements, complemented by fine polishing using 2400 grit sandpaper. Throughout the polishing process, changes in relative </w:t>
      </w:r>
      <w:r w:rsidR="00734E42">
        <w:t>depth</w:t>
      </w:r>
      <w:r w:rsidR="009A4BCA" w:rsidRPr="009A4BCA">
        <w:t xml:space="preserve"> were meticulously recorded with a digital caliper (resolution 10 µm).</w:t>
      </w:r>
    </w:p>
    <w:p w14:paraId="3B4EE9FB" w14:textId="49F82F40" w:rsidR="009A4BCA" w:rsidRDefault="00655883" w:rsidP="004B0C75">
      <w:pPr>
        <w:spacing w:after="120"/>
        <w:jc w:val="both"/>
        <w:rPr>
          <w:b/>
          <w:bCs/>
        </w:rPr>
      </w:pPr>
      <w:r w:rsidRPr="002256E2">
        <w:rPr>
          <w:b/>
          <w:bCs/>
        </w:rPr>
        <w:fldChar w:fldCharType="begin"/>
      </w:r>
      <w:r w:rsidRPr="002256E2">
        <w:rPr>
          <w:b/>
          <w:bCs/>
        </w:rPr>
        <w:instrText xml:space="preserve"> REF _Ref149920872 \h </w:instrText>
      </w:r>
      <w:r>
        <w:rPr>
          <w:b/>
          <w:bCs/>
        </w:rPr>
        <w:instrText xml:space="preserve"> \* MERGEFORMAT </w:instrText>
      </w:r>
      <w:r w:rsidRPr="002256E2">
        <w:rPr>
          <w:b/>
          <w:bCs/>
        </w:rPr>
      </w:r>
      <w:r w:rsidRPr="002256E2">
        <w:rPr>
          <w:b/>
          <w:bCs/>
        </w:rPr>
        <w:fldChar w:fldCharType="separate"/>
      </w:r>
      <w:r w:rsidR="00C847FE" w:rsidRPr="00C847FE">
        <w:rPr>
          <w:b/>
          <w:bCs/>
        </w:rPr>
        <w:t xml:space="preserve">Figure </w:t>
      </w:r>
      <w:r w:rsidR="00C847FE" w:rsidRPr="00C847FE">
        <w:rPr>
          <w:b/>
          <w:bCs/>
          <w:noProof/>
        </w:rPr>
        <w:t>49</w:t>
      </w:r>
      <w:r w:rsidRPr="002256E2">
        <w:rPr>
          <w:b/>
          <w:bCs/>
        </w:rPr>
        <w:fldChar w:fldCharType="end"/>
      </w:r>
      <w:r>
        <w:rPr>
          <w:b/>
          <w:bCs/>
        </w:rPr>
        <w:t xml:space="preserve"> </w:t>
      </w:r>
      <w:r w:rsidR="009A4BCA" w:rsidRPr="009A4BCA">
        <w:t xml:space="preserve">provides a comprehensive view of the relative surface concentration of major oxides as a function of depth from the initial surface. The dashed lines represent the average relative concentration of each oxide prior to treatment. After treatment, a reduction in the relative concentration of </w:t>
      </w:r>
      <w:proofErr w:type="spellStart"/>
      <w:r w:rsidR="009A4BCA" w:rsidRPr="009A4BCA">
        <w:t>CaO</w:t>
      </w:r>
      <w:proofErr w:type="spellEnd"/>
      <w:r w:rsidR="009A4BCA" w:rsidRPr="009A4BCA">
        <w:t xml:space="preserve"> is </w:t>
      </w:r>
      <w:r w:rsidR="009A4BCA">
        <w:t>seen</w:t>
      </w:r>
      <w:r w:rsidR="009A4BCA" w:rsidRPr="009A4BCA">
        <w:t xml:space="preserve">, coupled with a slight increase in </w:t>
      </w:r>
      <w:r w:rsidR="009A4BCA">
        <w:t>SiO</w:t>
      </w:r>
      <w:r w:rsidR="009A4BCA" w:rsidRPr="009A4BCA">
        <w:rPr>
          <w:vertAlign w:val="subscript"/>
        </w:rPr>
        <w:t>2</w:t>
      </w:r>
      <w:r w:rsidR="009A4BCA" w:rsidRPr="009A4BCA">
        <w:t xml:space="preserve">, consistent with the observations in </w:t>
      </w:r>
      <w:r w:rsidR="009A4BCA" w:rsidRPr="004C597C">
        <w:rPr>
          <w:b/>
          <w:bCs/>
        </w:rPr>
        <w:fldChar w:fldCharType="begin"/>
      </w:r>
      <w:r w:rsidR="009A4BCA" w:rsidRPr="004C597C">
        <w:rPr>
          <w:b/>
          <w:bCs/>
        </w:rPr>
        <w:instrText xml:space="preserve"> REF _Ref149916927 \h  \* MERGEFORMAT </w:instrText>
      </w:r>
      <w:r w:rsidR="009A4BCA" w:rsidRPr="004C597C">
        <w:rPr>
          <w:b/>
          <w:bCs/>
        </w:rPr>
      </w:r>
      <w:r w:rsidR="009A4BCA" w:rsidRPr="004C597C">
        <w:rPr>
          <w:b/>
          <w:bCs/>
        </w:rPr>
        <w:fldChar w:fldCharType="separate"/>
      </w:r>
      <w:r w:rsidR="00C847FE" w:rsidRPr="00C847FE">
        <w:rPr>
          <w:rFonts w:asciiTheme="majorHAnsi" w:hAnsiTheme="majorHAnsi" w:cstheme="majorHAnsi"/>
          <w:b/>
          <w:bCs/>
        </w:rPr>
        <w:t>Figure 48</w:t>
      </w:r>
      <w:r w:rsidR="009A4BCA" w:rsidRPr="004C597C">
        <w:rPr>
          <w:b/>
          <w:bCs/>
        </w:rPr>
        <w:fldChar w:fldCharType="end"/>
      </w:r>
      <w:r w:rsidR="009A4BCA" w:rsidRPr="009A4BCA">
        <w:t>.</w:t>
      </w:r>
    </w:p>
    <w:p w14:paraId="2DD26D38" w14:textId="6C4E007D" w:rsidR="00C34595" w:rsidRDefault="009A4BCA" w:rsidP="004B0C75">
      <w:pPr>
        <w:spacing w:after="120"/>
        <w:jc w:val="both"/>
      </w:pPr>
      <w:r w:rsidRPr="009A4BCA">
        <w:t xml:space="preserve">Remarkably, after a series of polishing-XRF steps, the average surface concentrations converge toward the elemental composition present before treatment, occurring at an approximate depth of ~150 µm. </w:t>
      </w:r>
      <w:r w:rsidR="00C34595">
        <w:t>Using the reacted distance of penetration</w:t>
      </w:r>
      <w:r w:rsidR="009A38A6">
        <w:t xml:space="preserve"> (</w:t>
      </w:r>
      <m:oMath>
        <m:r>
          <w:rPr>
            <w:rFonts w:ascii="Cambria Math" w:hAnsi="Cambria Math"/>
            <w:lang w:val="pt-BR"/>
          </w:rPr>
          <m:t>x</m:t>
        </m:r>
      </m:oMath>
      <w:r w:rsidR="009A38A6">
        <w:t>)</w:t>
      </w:r>
      <w:r w:rsidR="00C34595">
        <w:t xml:space="preserve"> and the square root relationship with time</w:t>
      </w:r>
      <w:r w:rsidR="009A38A6">
        <w:t xml:space="preserve"> and diffusion coefficient for a</w:t>
      </w:r>
      <w:r w:rsidR="00C34595">
        <w:t xml:space="preserve"> one-dimensional diffusion of a substance into a semi-infinite medium having constant surface concentration</w:t>
      </w:r>
      <w:r w:rsidR="009A38A6">
        <w:t xml:space="preserve"> </w:t>
      </w:r>
      <w:r w:rsidR="009A38A6">
        <w:fldChar w:fldCharType="begin"/>
      </w:r>
      <w:r w:rsidR="009A38A6">
        <w:instrText xml:space="preserve"> ADDIN EN.CITE &lt;EndNote&gt;&lt;Cite&gt;&lt;Author&gt;Crank&lt;/Author&gt;&lt;Year&gt;1979&lt;/Year&gt;&lt;RecNum&gt;802&lt;/RecNum&gt;&lt;DisplayText&gt;(Crank 1979)&lt;/DisplayText&gt;&lt;record&gt;&lt;rec-number&gt;802&lt;/rec-number&gt;&lt;foreign-keys&gt;&lt;key app="EN" db-id="xtrtpexd9zwesae9vrlxa5fbrpepps92x2sf" timestamp="1696426052" guid="8877d4cb-3edd-47b7-a01c-f11ff25d12ad"&gt;802&lt;/key&gt;&lt;/foreign-keys&gt;&lt;ref-type name="Book"&gt;6&lt;/ref-type&gt;&lt;contributors&gt;&lt;authors&gt;&lt;author&gt;Crank, J.&lt;/author&gt;&lt;/authors&gt;&lt;/contributors&gt;&lt;titles&gt;&lt;title&gt;The Mathematics of Diffusion&lt;/title&gt;&lt;/titles&gt;&lt;dates&gt;&lt;year&gt;1979&lt;/year&gt;&lt;/dates&gt;&lt;publisher&gt;Clarendon Press&lt;/publisher&gt;&lt;isbn&gt;9780198534112&lt;/isbn&gt;&lt;urls&gt;&lt;related-urls&gt;&lt;url&gt;https://books.google.com/books?id=eHANhZwVouYC&lt;/url&gt;&lt;/related-urls&gt;&lt;/urls&gt;&lt;/record&gt;&lt;/Cite&gt;&lt;/EndNote&gt;</w:instrText>
      </w:r>
      <w:r w:rsidR="009A38A6">
        <w:fldChar w:fldCharType="separate"/>
      </w:r>
      <w:r w:rsidR="009A38A6">
        <w:rPr>
          <w:noProof/>
        </w:rPr>
        <w:t>(Crank 1979)</w:t>
      </w:r>
      <w:r w:rsidR="009A38A6">
        <w:fldChar w:fldCharType="end"/>
      </w:r>
      <w:r w:rsidR="00C3459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C34595" w14:paraId="46A57612" w14:textId="77777777" w:rsidTr="00174BEE">
        <w:trPr>
          <w:cantSplit/>
          <w:trHeight w:val="576"/>
        </w:trPr>
        <w:tc>
          <w:tcPr>
            <w:tcW w:w="8640" w:type="dxa"/>
            <w:vAlign w:val="center"/>
          </w:tcPr>
          <w:p w14:paraId="5885212D" w14:textId="4BEF77F7" w:rsidR="00C34595" w:rsidRPr="00BD23BF" w:rsidRDefault="00C34595" w:rsidP="004B0C75">
            <w:pPr>
              <w:keepLines/>
              <w:spacing w:after="120"/>
              <w:rPr>
                <w:rFonts w:ascii="Cambria Math" w:hAnsi="Cambria Math"/>
                <w:lang w:val="pt-BR"/>
              </w:rPr>
            </w:pPr>
            <m:oMathPara>
              <m:oMath>
                <m:r>
                  <w:rPr>
                    <w:rFonts w:ascii="Cambria Math" w:hAnsi="Cambria Math"/>
                    <w:lang w:val="pt-BR"/>
                  </w:rPr>
                  <m:t>x~2</m:t>
                </m:r>
                <m:rad>
                  <m:radPr>
                    <m:degHide m:val="1"/>
                    <m:ctrlPr>
                      <w:rPr>
                        <w:rFonts w:ascii="Cambria Math" w:hAnsi="Cambria Math"/>
                        <w:i/>
                        <w:lang w:val="pt-BR"/>
                      </w:rPr>
                    </m:ctrlPr>
                  </m:radPr>
                  <m:deg/>
                  <m:e>
                    <m:r>
                      <w:rPr>
                        <w:rFonts w:ascii="Cambria Math" w:hAnsi="Cambria Math"/>
                        <w:lang w:val="pt-BR"/>
                      </w:rPr>
                      <m:t>Dt</m:t>
                    </m:r>
                  </m:e>
                </m:rad>
                <m:r>
                  <w:rPr>
                    <w:rFonts w:ascii="Cambria Math" w:hAnsi="Cambria Math"/>
                    <w:lang w:val="pt-BR"/>
                  </w:rPr>
                  <m:t>→D~</m:t>
                </m:r>
                <m:f>
                  <m:fPr>
                    <m:ctrlPr>
                      <w:rPr>
                        <w:rFonts w:ascii="Cambria Math" w:hAnsi="Cambria Math"/>
                        <w:i/>
                        <w:lang w:val="pt-BR"/>
                      </w:rPr>
                    </m:ctrlPr>
                  </m:fPr>
                  <m:num>
                    <m:sSup>
                      <m:sSupPr>
                        <m:ctrlPr>
                          <w:rPr>
                            <w:rFonts w:ascii="Cambria Math" w:hAnsi="Cambria Math"/>
                            <w:i/>
                            <w:lang w:val="pt-BR"/>
                          </w:rPr>
                        </m:ctrlPr>
                      </m:sSupPr>
                      <m:e>
                        <m:r>
                          <w:rPr>
                            <w:rFonts w:ascii="Cambria Math" w:hAnsi="Cambria Math"/>
                            <w:lang w:val="pt-BR"/>
                          </w:rPr>
                          <m:t>x</m:t>
                        </m:r>
                      </m:e>
                      <m:sup>
                        <m:r>
                          <w:rPr>
                            <w:rFonts w:ascii="Cambria Math" w:hAnsi="Cambria Math"/>
                            <w:lang w:val="pt-BR"/>
                          </w:rPr>
                          <m:t>2</m:t>
                        </m:r>
                      </m:sup>
                    </m:sSup>
                  </m:num>
                  <m:den>
                    <m:r>
                      <w:rPr>
                        <w:rFonts w:ascii="Cambria Math" w:hAnsi="Cambria Math"/>
                        <w:lang w:val="pt-BR"/>
                      </w:rPr>
                      <m:t>4t</m:t>
                    </m:r>
                  </m:den>
                </m:f>
                <m:r>
                  <w:rPr>
                    <w:rFonts w:ascii="Cambria Math" w:hAnsi="Cambria Math"/>
                    <w:lang w:val="pt-BR"/>
                  </w:rPr>
                  <m:t>~</m:t>
                </m:r>
                <m:f>
                  <m:fPr>
                    <m:ctrlPr>
                      <w:rPr>
                        <w:rFonts w:ascii="Cambria Math" w:hAnsi="Cambria Math"/>
                        <w:i/>
                        <w:lang w:val="pt-BR"/>
                      </w:rPr>
                    </m:ctrlPr>
                  </m:fPr>
                  <m:num>
                    <m:sSup>
                      <m:sSupPr>
                        <m:ctrlPr>
                          <w:rPr>
                            <w:rFonts w:ascii="Cambria Math" w:hAnsi="Cambria Math"/>
                            <w:i/>
                            <w:lang w:val="pt-BR"/>
                          </w:rPr>
                        </m:ctrlPr>
                      </m:sSupPr>
                      <m:e>
                        <m:d>
                          <m:dPr>
                            <m:ctrlPr>
                              <w:rPr>
                                <w:rFonts w:ascii="Cambria Math" w:hAnsi="Cambria Math"/>
                                <w:i/>
                                <w:lang w:val="pt-BR"/>
                              </w:rPr>
                            </m:ctrlPr>
                          </m:dPr>
                          <m:e>
                            <m:r>
                              <w:rPr>
                                <w:rFonts w:ascii="Cambria Math" w:hAnsi="Cambria Math"/>
                                <w:lang w:val="pt-BR"/>
                              </w:rPr>
                              <m:t>150μm</m:t>
                            </m:r>
                          </m:e>
                        </m:d>
                      </m:e>
                      <m:sup>
                        <m:r>
                          <w:rPr>
                            <w:rFonts w:ascii="Cambria Math" w:hAnsi="Cambria Math"/>
                            <w:lang w:val="pt-BR"/>
                          </w:rPr>
                          <m:t>2</m:t>
                        </m:r>
                      </m:sup>
                    </m:sSup>
                  </m:num>
                  <m:den>
                    <m:r>
                      <w:rPr>
                        <w:rFonts w:ascii="Cambria Math" w:hAnsi="Cambria Math"/>
                        <w:lang w:val="pt-BR"/>
                      </w:rPr>
                      <m:t>4</m:t>
                    </m:r>
                    <m:d>
                      <m:dPr>
                        <m:ctrlPr>
                          <w:rPr>
                            <w:rFonts w:ascii="Cambria Math" w:hAnsi="Cambria Math"/>
                            <w:i/>
                            <w:lang w:val="pt-BR"/>
                          </w:rPr>
                        </m:ctrlPr>
                      </m:dPr>
                      <m:e>
                        <m:r>
                          <w:rPr>
                            <w:rFonts w:ascii="Cambria Math" w:hAnsi="Cambria Math"/>
                            <w:lang w:val="pt-BR"/>
                          </w:rPr>
                          <m:t>7×24×60×60s</m:t>
                        </m:r>
                      </m:e>
                    </m:d>
                  </m:den>
                </m:f>
                <m:r>
                  <w:rPr>
                    <w:rFonts w:ascii="Cambria Math" w:hAnsi="Cambria Math"/>
                    <w:lang w:val="pt-BR"/>
                  </w:rPr>
                  <m:t>~9.3×</m:t>
                </m:r>
                <m:sSup>
                  <m:sSupPr>
                    <m:ctrlPr>
                      <w:rPr>
                        <w:rFonts w:ascii="Cambria Math" w:hAnsi="Cambria Math"/>
                        <w:i/>
                        <w:lang w:val="pt-BR"/>
                      </w:rPr>
                    </m:ctrlPr>
                  </m:sSupPr>
                  <m:e>
                    <m:r>
                      <w:rPr>
                        <w:rFonts w:ascii="Cambria Math" w:hAnsi="Cambria Math"/>
                        <w:lang w:val="pt-BR"/>
                      </w:rPr>
                      <m:t>10</m:t>
                    </m:r>
                  </m:e>
                  <m:sup>
                    <m:r>
                      <w:rPr>
                        <w:rFonts w:ascii="Cambria Math" w:hAnsi="Cambria Math"/>
                        <w:lang w:val="pt-BR"/>
                      </w:rPr>
                      <m:t>-15</m:t>
                    </m:r>
                  </m:sup>
                </m:sSup>
                <m:r>
                  <w:rPr>
                    <w:rFonts w:ascii="Cambria Math" w:hAnsi="Cambria Math"/>
                    <w:lang w:val="pt-BR"/>
                  </w:rPr>
                  <m:t>(</m:t>
                </m:r>
                <m:f>
                  <m:fPr>
                    <m:ctrlPr>
                      <w:rPr>
                        <w:rFonts w:ascii="Cambria Math" w:hAnsi="Cambria Math"/>
                        <w:i/>
                        <w:lang w:val="pt-BR"/>
                      </w:rPr>
                    </m:ctrlPr>
                  </m:fPr>
                  <m:num>
                    <m:sSup>
                      <m:sSupPr>
                        <m:ctrlPr>
                          <w:rPr>
                            <w:rFonts w:ascii="Cambria Math" w:hAnsi="Cambria Math"/>
                            <w:i/>
                            <w:lang w:val="pt-BR"/>
                          </w:rPr>
                        </m:ctrlPr>
                      </m:sSupPr>
                      <m:e>
                        <m:r>
                          <w:rPr>
                            <w:rFonts w:ascii="Cambria Math" w:hAnsi="Cambria Math"/>
                            <w:lang w:val="pt-BR"/>
                          </w:rPr>
                          <m:t>m</m:t>
                        </m:r>
                      </m:e>
                      <m:sup>
                        <m:r>
                          <w:rPr>
                            <w:rFonts w:ascii="Cambria Math" w:hAnsi="Cambria Math"/>
                            <w:lang w:val="pt-BR"/>
                          </w:rPr>
                          <m:t>2</m:t>
                        </m:r>
                      </m:sup>
                    </m:sSup>
                  </m:num>
                  <m:den>
                    <m:r>
                      <w:rPr>
                        <w:rFonts w:ascii="Cambria Math" w:hAnsi="Cambria Math"/>
                        <w:lang w:val="pt-BR"/>
                      </w:rPr>
                      <m:t>s</m:t>
                    </m:r>
                  </m:den>
                </m:f>
                <m:r>
                  <w:rPr>
                    <w:rFonts w:ascii="Cambria Math" w:hAnsi="Cambria Math"/>
                    <w:lang w:val="pt-BR"/>
                  </w:rPr>
                  <m:t>)</m:t>
                </m:r>
              </m:oMath>
            </m:oMathPara>
          </w:p>
        </w:tc>
        <w:tc>
          <w:tcPr>
            <w:tcW w:w="710" w:type="dxa"/>
            <w:vAlign w:val="center"/>
          </w:tcPr>
          <w:p w14:paraId="0656AFDD" w14:textId="3AA9E6D5" w:rsidR="00C34595" w:rsidRDefault="00C34595" w:rsidP="004B0C75">
            <w:pPr>
              <w:spacing w:after="120"/>
              <w:jc w:val="right"/>
            </w:pPr>
            <w:r>
              <w:t>(</w:t>
            </w:r>
            <w:fldSimple w:instr=" SEQ Equation \* ARABIC ">
              <w:r w:rsidR="00C847FE">
                <w:rPr>
                  <w:noProof/>
                </w:rPr>
                <w:t>1</w:t>
              </w:r>
            </w:fldSimple>
            <w:r>
              <w:t>)</w:t>
            </w:r>
          </w:p>
        </w:tc>
      </w:tr>
    </w:tbl>
    <w:p w14:paraId="3F1D89DA" w14:textId="166BE506" w:rsidR="00C34595" w:rsidRDefault="0008606E" w:rsidP="004B0C75">
      <w:pPr>
        <w:jc w:val="both"/>
      </w:pPr>
      <w:r>
        <w:t>An estimated scCO</w:t>
      </w:r>
      <w:r w:rsidRPr="0008606E">
        <w:rPr>
          <w:vertAlign w:val="subscript"/>
        </w:rPr>
        <w:t>2</w:t>
      </w:r>
      <w:r>
        <w:t xml:space="preserve"> reaction-diffusion coefficient in the order of </w:t>
      </w:r>
      <m:oMath>
        <m:r>
          <w:rPr>
            <w:rFonts w:ascii="Cambria Math" w:hAnsi="Cambria Math"/>
          </w:rPr>
          <m:t>~</m:t>
        </m:r>
        <m:sSup>
          <m:sSupPr>
            <m:ctrlPr>
              <w:rPr>
                <w:rFonts w:ascii="Cambria Math" w:hAnsi="Cambria Math"/>
                <w:i/>
                <w:lang w:val="pt-BR"/>
              </w:rPr>
            </m:ctrlPr>
          </m:sSupPr>
          <m:e>
            <m:r>
              <w:rPr>
                <w:rFonts w:ascii="Cambria Math" w:hAnsi="Cambria Math"/>
              </w:rPr>
              <m:t>10</m:t>
            </m:r>
          </m:e>
          <m:sup>
            <m:r>
              <w:rPr>
                <w:rFonts w:ascii="Cambria Math" w:hAnsi="Cambria Math"/>
              </w:rPr>
              <m:t>-15</m:t>
            </m:r>
          </m:sup>
        </m:sSup>
        <m:r>
          <w:rPr>
            <w:rFonts w:ascii="Cambria Math" w:hAnsi="Cambria Math"/>
          </w:rPr>
          <m:t>(</m:t>
        </m:r>
        <m:f>
          <m:fPr>
            <m:ctrlPr>
              <w:rPr>
                <w:rFonts w:ascii="Cambria Math" w:hAnsi="Cambria Math"/>
                <w:i/>
                <w:lang w:val="pt-BR"/>
              </w:rPr>
            </m:ctrlPr>
          </m:fPr>
          <m:num>
            <m:sSup>
              <m:sSupPr>
                <m:ctrlPr>
                  <w:rPr>
                    <w:rFonts w:ascii="Cambria Math" w:hAnsi="Cambria Math"/>
                    <w:i/>
                    <w:lang w:val="pt-BR"/>
                  </w:rPr>
                </m:ctrlPr>
              </m:sSupPr>
              <m:e>
                <m:r>
                  <w:rPr>
                    <w:rFonts w:ascii="Cambria Math" w:hAnsi="Cambria Math"/>
                    <w:lang w:val="pt-BR"/>
                  </w:rPr>
                  <m:t>m</m:t>
                </m:r>
              </m:e>
              <m:sup>
                <m:r>
                  <w:rPr>
                    <w:rFonts w:ascii="Cambria Math" w:hAnsi="Cambria Math"/>
                  </w:rPr>
                  <m:t>2</m:t>
                </m:r>
              </m:sup>
            </m:sSup>
          </m:num>
          <m:den>
            <m:r>
              <w:rPr>
                <w:rFonts w:ascii="Cambria Math" w:hAnsi="Cambria Math"/>
                <w:lang w:val="pt-BR"/>
              </w:rPr>
              <m:t>s</m:t>
            </m:r>
          </m:den>
        </m:f>
        <m:r>
          <w:rPr>
            <w:rFonts w:ascii="Cambria Math" w:hAnsi="Cambria Math"/>
          </w:rPr>
          <m:t>)</m:t>
        </m:r>
      </m:oMath>
      <w:r>
        <w:t xml:space="preserve"> is obtained. Considering the bulk scCO</w:t>
      </w:r>
      <w:r w:rsidRPr="0008606E">
        <w:rPr>
          <w:vertAlign w:val="subscript"/>
        </w:rPr>
        <w:t>2</w:t>
      </w:r>
      <w:r>
        <w:t>-H</w:t>
      </w:r>
      <w:r w:rsidRPr="0008606E">
        <w:rPr>
          <w:vertAlign w:val="subscript"/>
        </w:rPr>
        <w:t>2</w:t>
      </w:r>
      <w:r>
        <w:t>O diffusion coefficient at 150</w:t>
      </w:r>
      <w:r w:rsidR="00590E63">
        <w:t xml:space="preserve"> </w:t>
      </w:r>
      <w:r>
        <w:t xml:space="preserve">°F of ~ </w:t>
      </w:r>
      <m:oMath>
        <m:sSup>
          <m:sSupPr>
            <m:ctrlPr>
              <w:rPr>
                <w:rFonts w:ascii="Cambria Math" w:hAnsi="Cambria Math"/>
                <w:i/>
                <w:lang w:val="pt-BR"/>
              </w:rPr>
            </m:ctrlPr>
          </m:sSupPr>
          <m:e>
            <m:r>
              <w:rPr>
                <w:rFonts w:ascii="Cambria Math" w:hAnsi="Cambria Math"/>
              </w:rPr>
              <m:t>10</m:t>
            </m:r>
          </m:e>
          <m:sup>
            <m:r>
              <w:rPr>
                <w:rFonts w:ascii="Cambria Math" w:hAnsi="Cambria Math"/>
              </w:rPr>
              <m:t>-9</m:t>
            </m:r>
          </m:sup>
        </m:sSup>
        <m:r>
          <w:rPr>
            <w:rFonts w:ascii="Cambria Math" w:hAnsi="Cambria Math"/>
          </w:rPr>
          <m:t>(</m:t>
        </m:r>
        <m:f>
          <m:fPr>
            <m:ctrlPr>
              <w:rPr>
                <w:rFonts w:ascii="Cambria Math" w:hAnsi="Cambria Math"/>
                <w:i/>
                <w:lang w:val="pt-BR"/>
              </w:rPr>
            </m:ctrlPr>
          </m:fPr>
          <m:num>
            <m:sSup>
              <m:sSupPr>
                <m:ctrlPr>
                  <w:rPr>
                    <w:rFonts w:ascii="Cambria Math" w:hAnsi="Cambria Math"/>
                    <w:i/>
                    <w:lang w:val="pt-BR"/>
                  </w:rPr>
                </m:ctrlPr>
              </m:sSupPr>
              <m:e>
                <m:r>
                  <w:rPr>
                    <w:rFonts w:ascii="Cambria Math" w:hAnsi="Cambria Math"/>
                    <w:lang w:val="pt-BR"/>
                  </w:rPr>
                  <m:t>m</m:t>
                </m:r>
              </m:e>
              <m:sup>
                <m:r>
                  <w:rPr>
                    <w:rFonts w:ascii="Cambria Math" w:hAnsi="Cambria Math"/>
                  </w:rPr>
                  <m:t>2</m:t>
                </m:r>
              </m:sup>
            </m:sSup>
          </m:num>
          <m:den>
            <m:r>
              <w:rPr>
                <w:rFonts w:ascii="Cambria Math" w:hAnsi="Cambria Math"/>
                <w:lang w:val="pt-BR"/>
              </w:rPr>
              <m:t>s</m:t>
            </m:r>
          </m:den>
        </m:f>
        <m:r>
          <w:rPr>
            <w:rFonts w:ascii="Cambria Math" w:hAnsi="Cambria Math"/>
          </w:rPr>
          <m:t>)</m:t>
        </m:r>
      </m:oMath>
      <w:r>
        <w:t xml:space="preserve">, the estimated </w:t>
      </w:r>
      <w:r>
        <w:lastRenderedPageBreak/>
        <w:t xml:space="preserve">reaction-diffusion coefficient is about </w:t>
      </w:r>
      <w:r w:rsidR="009A3363">
        <w:t xml:space="preserve">five to six </w:t>
      </w:r>
      <w:r>
        <w:t>orders of magnitude smaller than the bulk diffusion coefficient of scCO</w:t>
      </w:r>
      <w:r w:rsidRPr="0008606E">
        <w:rPr>
          <w:vertAlign w:val="subscript"/>
        </w:rPr>
        <w:t>2</w:t>
      </w:r>
      <w:r w:rsidR="00076F67">
        <w:t xml:space="preserve"> in H</w:t>
      </w:r>
      <w:r w:rsidR="00076F67" w:rsidRPr="00076F67">
        <w:rPr>
          <w:vertAlign w:val="subscript"/>
        </w:rPr>
        <w:t>2</w:t>
      </w:r>
      <w:r w:rsidR="00076F67">
        <w:t>O</w:t>
      </w:r>
      <w:r>
        <w:t>.</w:t>
      </w:r>
    </w:p>
    <w:p w14:paraId="0B32B4FE" w14:textId="77777777" w:rsidR="002256E2" w:rsidRDefault="00EA5043" w:rsidP="002256E2">
      <w:pPr>
        <w:keepNext/>
      </w:pPr>
      <w:r w:rsidRPr="00EA5043">
        <w:rPr>
          <w:noProof/>
        </w:rPr>
        <w:drawing>
          <wp:inline distT="0" distB="0" distL="0" distR="0" wp14:anchorId="3A8C618C" wp14:editId="004B9451">
            <wp:extent cx="5943600" cy="3218180"/>
            <wp:effectExtent l="0" t="0" r="0" b="0"/>
            <wp:docPr id="205807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7029" name=""/>
                    <pic:cNvPicPr/>
                  </pic:nvPicPr>
                  <pic:blipFill>
                    <a:blip r:embed="rId99">
                      <a:extLst>
                        <a:ext uri="{96DAC541-7B7A-43D3-8B79-37D633B846F1}">
                          <asvg:svgBlip xmlns:asvg="http://schemas.microsoft.com/office/drawing/2016/SVG/main" r:embed="rId100"/>
                        </a:ext>
                      </a:extLst>
                    </a:blip>
                    <a:stretch>
                      <a:fillRect/>
                    </a:stretch>
                  </pic:blipFill>
                  <pic:spPr>
                    <a:xfrm>
                      <a:off x="0" y="0"/>
                      <a:ext cx="5943600" cy="3218180"/>
                    </a:xfrm>
                    <a:prstGeom prst="rect">
                      <a:avLst/>
                    </a:prstGeom>
                  </pic:spPr>
                </pic:pic>
              </a:graphicData>
            </a:graphic>
          </wp:inline>
        </w:drawing>
      </w:r>
    </w:p>
    <w:p w14:paraId="54988C8E" w14:textId="148436DF" w:rsidR="00EA5043" w:rsidRDefault="002256E2" w:rsidP="009A4BCA">
      <w:pPr>
        <w:pStyle w:val="Caption"/>
        <w:spacing w:after="120" w:line="480" w:lineRule="auto"/>
        <w:jc w:val="center"/>
        <w:rPr>
          <w:rFonts w:asciiTheme="majorHAnsi" w:hAnsiTheme="majorHAnsi" w:cstheme="majorHAnsi"/>
          <w:sz w:val="20"/>
          <w:szCs w:val="20"/>
        </w:rPr>
      </w:pPr>
      <w:bookmarkStart w:id="203" w:name="_Ref149920872"/>
      <w:bookmarkStart w:id="204" w:name="_Toc152493528"/>
      <w:r w:rsidRPr="009A4BCA">
        <w:rPr>
          <w:rFonts w:asciiTheme="majorHAnsi" w:hAnsiTheme="majorHAnsi" w:cstheme="majorHAnsi"/>
          <w:sz w:val="20"/>
          <w:szCs w:val="20"/>
        </w:rPr>
        <w:t xml:space="preserve">Figure </w:t>
      </w:r>
      <w:r w:rsidRPr="009A4BCA">
        <w:rPr>
          <w:rFonts w:asciiTheme="majorHAnsi" w:hAnsiTheme="majorHAnsi" w:cstheme="majorHAnsi"/>
          <w:sz w:val="20"/>
          <w:szCs w:val="20"/>
        </w:rPr>
        <w:fldChar w:fldCharType="begin"/>
      </w:r>
      <w:r w:rsidRPr="009A4BCA">
        <w:rPr>
          <w:rFonts w:asciiTheme="majorHAnsi" w:hAnsiTheme="majorHAnsi" w:cstheme="majorHAnsi"/>
          <w:sz w:val="20"/>
          <w:szCs w:val="20"/>
        </w:rPr>
        <w:instrText xml:space="preserve"> SEQ Figure \* ARABIC </w:instrText>
      </w:r>
      <w:r w:rsidRPr="009A4BCA">
        <w:rPr>
          <w:rFonts w:asciiTheme="majorHAnsi" w:hAnsiTheme="majorHAnsi" w:cstheme="majorHAnsi"/>
          <w:sz w:val="20"/>
          <w:szCs w:val="20"/>
        </w:rPr>
        <w:fldChar w:fldCharType="separate"/>
      </w:r>
      <w:r w:rsidR="00C847FE">
        <w:rPr>
          <w:rFonts w:asciiTheme="majorHAnsi" w:hAnsiTheme="majorHAnsi" w:cstheme="majorHAnsi"/>
          <w:noProof/>
          <w:sz w:val="20"/>
          <w:szCs w:val="20"/>
        </w:rPr>
        <w:t>49</w:t>
      </w:r>
      <w:r w:rsidRPr="009A4BCA">
        <w:rPr>
          <w:rFonts w:asciiTheme="majorHAnsi" w:hAnsiTheme="majorHAnsi" w:cstheme="majorHAnsi"/>
          <w:sz w:val="20"/>
          <w:szCs w:val="20"/>
        </w:rPr>
        <w:fldChar w:fldCharType="end"/>
      </w:r>
      <w:bookmarkEnd w:id="203"/>
      <w:r w:rsidR="009A4BCA">
        <w:rPr>
          <w:rFonts w:asciiTheme="majorHAnsi" w:hAnsiTheme="majorHAnsi" w:cstheme="majorHAnsi"/>
          <w:sz w:val="20"/>
          <w:szCs w:val="20"/>
        </w:rPr>
        <w:t xml:space="preserve">. </w:t>
      </w:r>
      <w:r w:rsidR="00B56E27">
        <w:rPr>
          <w:rFonts w:asciiTheme="majorHAnsi" w:hAnsiTheme="majorHAnsi" w:cstheme="majorHAnsi"/>
          <w:sz w:val="20"/>
          <w:szCs w:val="20"/>
        </w:rPr>
        <w:t>Estimation of reacted depth after scCO</w:t>
      </w:r>
      <w:r w:rsidR="00B56E27" w:rsidRPr="00B56E27">
        <w:rPr>
          <w:rFonts w:asciiTheme="majorHAnsi" w:hAnsiTheme="majorHAnsi" w:cstheme="majorHAnsi"/>
          <w:sz w:val="20"/>
          <w:szCs w:val="20"/>
          <w:vertAlign w:val="subscript"/>
        </w:rPr>
        <w:t>2</w:t>
      </w:r>
      <w:r w:rsidR="00B56E27">
        <w:rPr>
          <w:rFonts w:asciiTheme="majorHAnsi" w:hAnsiTheme="majorHAnsi" w:cstheme="majorHAnsi"/>
          <w:sz w:val="20"/>
          <w:szCs w:val="20"/>
        </w:rPr>
        <w:t xml:space="preserve"> treatment</w:t>
      </w:r>
      <w:r w:rsidR="00CD7B2E">
        <w:rPr>
          <w:rFonts w:asciiTheme="majorHAnsi" w:hAnsiTheme="majorHAnsi" w:cstheme="majorHAnsi"/>
          <w:sz w:val="20"/>
          <w:szCs w:val="20"/>
        </w:rPr>
        <w:t xml:space="preserve"> (7 days)</w:t>
      </w:r>
      <w:r w:rsidR="00B56E27">
        <w:rPr>
          <w:rFonts w:asciiTheme="majorHAnsi" w:hAnsiTheme="majorHAnsi" w:cstheme="majorHAnsi"/>
          <w:sz w:val="20"/>
          <w:szCs w:val="20"/>
        </w:rPr>
        <w:t xml:space="preserve"> through multiple surface XRF</w:t>
      </w:r>
      <w:r w:rsidR="00CD7B2E">
        <w:rPr>
          <w:rFonts w:asciiTheme="majorHAnsi" w:hAnsiTheme="majorHAnsi" w:cstheme="majorHAnsi"/>
          <w:sz w:val="20"/>
          <w:szCs w:val="20"/>
        </w:rPr>
        <w:t xml:space="preserve"> measurements</w:t>
      </w:r>
      <w:r w:rsidR="00B56E27">
        <w:rPr>
          <w:rFonts w:asciiTheme="majorHAnsi" w:hAnsiTheme="majorHAnsi" w:cstheme="majorHAnsi"/>
          <w:sz w:val="20"/>
          <w:szCs w:val="20"/>
        </w:rPr>
        <w:t xml:space="preserve"> and fine polishing</w:t>
      </w:r>
      <w:r w:rsidR="00CD7B2E">
        <w:rPr>
          <w:rFonts w:asciiTheme="majorHAnsi" w:hAnsiTheme="majorHAnsi" w:cstheme="majorHAnsi"/>
          <w:sz w:val="20"/>
          <w:szCs w:val="20"/>
        </w:rPr>
        <w:t xml:space="preserve"> (2400 grit sandpaper)</w:t>
      </w:r>
      <w:r w:rsidR="00B56E27">
        <w:rPr>
          <w:rFonts w:asciiTheme="majorHAnsi" w:hAnsiTheme="majorHAnsi" w:cstheme="majorHAnsi"/>
          <w:sz w:val="20"/>
          <w:szCs w:val="20"/>
        </w:rPr>
        <w:t xml:space="preserve"> steps. </w:t>
      </w:r>
      <w:r w:rsidR="00CD7B2E">
        <w:rPr>
          <w:rFonts w:asciiTheme="majorHAnsi" w:hAnsiTheme="majorHAnsi" w:cstheme="majorHAnsi"/>
          <w:sz w:val="20"/>
          <w:szCs w:val="20"/>
        </w:rPr>
        <w:t xml:space="preserve">An additional horizontal shale sample rich in carbonates (Eagle Ford) was selected. The dashed lines represent the surface concentration of each oxide before treatment. After treatment, the surface concentration of </w:t>
      </w:r>
      <w:proofErr w:type="spellStart"/>
      <w:r w:rsidR="00CD7B2E">
        <w:rPr>
          <w:rFonts w:asciiTheme="majorHAnsi" w:hAnsiTheme="majorHAnsi" w:cstheme="majorHAnsi"/>
          <w:sz w:val="20"/>
          <w:szCs w:val="20"/>
        </w:rPr>
        <w:t>CaO</w:t>
      </w:r>
      <w:proofErr w:type="spellEnd"/>
      <w:r w:rsidR="00CD7B2E">
        <w:rPr>
          <w:rFonts w:asciiTheme="majorHAnsi" w:hAnsiTheme="majorHAnsi" w:cstheme="majorHAnsi"/>
          <w:sz w:val="20"/>
          <w:szCs w:val="20"/>
        </w:rPr>
        <w:t xml:space="preserve"> reduces as observed in </w:t>
      </w:r>
      <w:r w:rsidR="00CD7B2E">
        <w:rPr>
          <w:rFonts w:asciiTheme="majorHAnsi" w:hAnsiTheme="majorHAnsi" w:cstheme="majorHAnsi"/>
          <w:sz w:val="20"/>
          <w:szCs w:val="20"/>
        </w:rPr>
        <w:fldChar w:fldCharType="begin"/>
      </w:r>
      <w:r w:rsidR="00CD7B2E">
        <w:rPr>
          <w:rFonts w:asciiTheme="majorHAnsi" w:hAnsiTheme="majorHAnsi" w:cstheme="majorHAnsi"/>
          <w:sz w:val="20"/>
          <w:szCs w:val="20"/>
        </w:rPr>
        <w:instrText xml:space="preserve"> REF _Ref149916927 \h </w:instrText>
      </w:r>
      <w:r w:rsidR="00CD7B2E">
        <w:rPr>
          <w:rFonts w:asciiTheme="majorHAnsi" w:hAnsiTheme="majorHAnsi" w:cstheme="majorHAnsi"/>
          <w:sz w:val="20"/>
          <w:szCs w:val="20"/>
        </w:rPr>
      </w:r>
      <w:r w:rsidR="00CD7B2E">
        <w:rPr>
          <w:rFonts w:asciiTheme="majorHAnsi" w:hAnsiTheme="majorHAnsi" w:cstheme="majorHAnsi"/>
          <w:sz w:val="20"/>
          <w:szCs w:val="20"/>
        </w:rPr>
        <w:fldChar w:fldCharType="separate"/>
      </w:r>
      <w:r w:rsidR="00C847FE" w:rsidRPr="004C597C">
        <w:rPr>
          <w:rFonts w:asciiTheme="majorHAnsi" w:hAnsiTheme="majorHAnsi" w:cstheme="majorHAnsi"/>
          <w:sz w:val="20"/>
          <w:szCs w:val="20"/>
        </w:rPr>
        <w:t xml:space="preserve">Figure </w:t>
      </w:r>
      <w:r w:rsidR="00C847FE">
        <w:rPr>
          <w:rFonts w:asciiTheme="majorHAnsi" w:hAnsiTheme="majorHAnsi" w:cstheme="majorHAnsi"/>
          <w:noProof/>
          <w:sz w:val="20"/>
          <w:szCs w:val="20"/>
        </w:rPr>
        <w:t>48</w:t>
      </w:r>
      <w:r w:rsidR="00CD7B2E">
        <w:rPr>
          <w:rFonts w:asciiTheme="majorHAnsi" w:hAnsiTheme="majorHAnsi" w:cstheme="majorHAnsi"/>
          <w:sz w:val="20"/>
          <w:szCs w:val="20"/>
        </w:rPr>
        <w:fldChar w:fldCharType="end"/>
      </w:r>
      <w:r w:rsidR="00CD7B2E">
        <w:rPr>
          <w:rFonts w:asciiTheme="majorHAnsi" w:hAnsiTheme="majorHAnsi" w:cstheme="majorHAnsi"/>
          <w:sz w:val="20"/>
          <w:szCs w:val="20"/>
        </w:rPr>
        <w:t xml:space="preserve">. Following a series of XRF measurements coupled with fine-polishing, the surface concentrations converge to the original elemental composition at around 150 </w:t>
      </w:r>
      <w:r w:rsidR="00CD7B2E" w:rsidRPr="00CD7B2E">
        <w:rPr>
          <w:rFonts w:asciiTheme="majorHAnsi" w:hAnsiTheme="majorHAnsi" w:cstheme="majorHAnsi"/>
          <w:sz w:val="20"/>
          <w:szCs w:val="20"/>
        </w:rPr>
        <w:t>µm</w:t>
      </w:r>
      <w:r w:rsidR="00CD7B2E">
        <w:rPr>
          <w:rFonts w:asciiTheme="majorHAnsi" w:hAnsiTheme="majorHAnsi" w:cstheme="majorHAnsi"/>
          <w:sz w:val="20"/>
          <w:szCs w:val="20"/>
        </w:rPr>
        <w:t xml:space="preserve"> deep from the original surface.</w:t>
      </w:r>
      <w:bookmarkEnd w:id="204"/>
    </w:p>
    <w:p w14:paraId="0287C184" w14:textId="0430BB9E" w:rsidR="004B0C75" w:rsidRPr="009A4BCA" w:rsidRDefault="004B0C75" w:rsidP="004B0C75">
      <w:pPr>
        <w:jc w:val="both"/>
      </w:pPr>
      <w:r w:rsidRPr="009A4BCA">
        <w:t xml:space="preserve">The combined results from XRF analysis in </w:t>
      </w:r>
      <w:r w:rsidRPr="004C597C">
        <w:rPr>
          <w:b/>
          <w:bCs/>
        </w:rPr>
        <w:fldChar w:fldCharType="begin"/>
      </w:r>
      <w:r w:rsidRPr="004C597C">
        <w:rPr>
          <w:b/>
          <w:bCs/>
        </w:rPr>
        <w:instrText xml:space="preserve"> REF _Ref149916927 \h  \* MERGEFORMAT </w:instrText>
      </w:r>
      <w:r w:rsidRPr="004C597C">
        <w:rPr>
          <w:b/>
          <w:bCs/>
        </w:rPr>
      </w:r>
      <w:r w:rsidRPr="004C597C">
        <w:rPr>
          <w:b/>
          <w:bCs/>
        </w:rPr>
        <w:fldChar w:fldCharType="separate"/>
      </w:r>
      <w:r w:rsidR="00C847FE" w:rsidRPr="00C847FE">
        <w:rPr>
          <w:rFonts w:asciiTheme="majorHAnsi" w:hAnsiTheme="majorHAnsi" w:cstheme="majorHAnsi"/>
          <w:b/>
          <w:bCs/>
        </w:rPr>
        <w:t>Figure 48</w:t>
      </w:r>
      <w:r w:rsidRPr="004C597C">
        <w:rPr>
          <w:b/>
          <w:bCs/>
        </w:rPr>
        <w:fldChar w:fldCharType="end"/>
      </w:r>
      <w:r>
        <w:t xml:space="preserve"> and </w:t>
      </w:r>
      <w:r w:rsidRPr="002256E2">
        <w:rPr>
          <w:b/>
          <w:bCs/>
        </w:rPr>
        <w:fldChar w:fldCharType="begin"/>
      </w:r>
      <w:r w:rsidRPr="002256E2">
        <w:rPr>
          <w:b/>
          <w:bCs/>
        </w:rPr>
        <w:instrText xml:space="preserve"> REF _Ref149920872 \h </w:instrText>
      </w:r>
      <w:r>
        <w:rPr>
          <w:b/>
          <w:bCs/>
        </w:rPr>
        <w:instrText xml:space="preserve"> \* MERGEFORMAT </w:instrText>
      </w:r>
      <w:r w:rsidRPr="002256E2">
        <w:rPr>
          <w:b/>
          <w:bCs/>
        </w:rPr>
      </w:r>
      <w:r w:rsidRPr="002256E2">
        <w:rPr>
          <w:b/>
          <w:bCs/>
        </w:rPr>
        <w:fldChar w:fldCharType="separate"/>
      </w:r>
      <w:r w:rsidR="00C847FE" w:rsidRPr="00C847FE">
        <w:rPr>
          <w:b/>
          <w:bCs/>
        </w:rPr>
        <w:t xml:space="preserve">Figure </w:t>
      </w:r>
      <w:r w:rsidR="00C847FE" w:rsidRPr="00C847FE">
        <w:rPr>
          <w:b/>
          <w:bCs/>
          <w:noProof/>
        </w:rPr>
        <w:t>49</w:t>
      </w:r>
      <w:r w:rsidRPr="002256E2">
        <w:rPr>
          <w:b/>
          <w:bCs/>
        </w:rPr>
        <w:fldChar w:fldCharType="end"/>
      </w:r>
      <w:r w:rsidRPr="008A717E">
        <w:t>,</w:t>
      </w:r>
      <w:r w:rsidRPr="009A4BCA">
        <w:t xml:space="preserve"> as well as SEM and EDS findings in </w:t>
      </w:r>
      <w:r w:rsidRPr="00F04573">
        <w:rPr>
          <w:b/>
          <w:bCs/>
          <w:lang w:eastAsia="ja-JP"/>
        </w:rPr>
        <w:fldChar w:fldCharType="begin"/>
      </w:r>
      <w:r w:rsidRPr="00F04573">
        <w:rPr>
          <w:b/>
          <w:bCs/>
          <w:lang w:eastAsia="ja-JP"/>
        </w:rPr>
        <w:instrText xml:space="preserve"> REF _Ref149915258 \h </w:instrText>
      </w:r>
      <w:r>
        <w:rPr>
          <w:b/>
          <w:bCs/>
          <w:lang w:eastAsia="ja-JP"/>
        </w:rPr>
        <w:instrText xml:space="preserve"> \* MERGEFORMAT </w:instrText>
      </w:r>
      <w:r w:rsidRPr="00F04573">
        <w:rPr>
          <w:b/>
          <w:bCs/>
          <w:lang w:eastAsia="ja-JP"/>
        </w:rPr>
      </w:r>
      <w:r w:rsidRPr="00F04573">
        <w:rPr>
          <w:b/>
          <w:bCs/>
          <w:lang w:eastAsia="ja-JP"/>
        </w:rPr>
        <w:fldChar w:fldCharType="separate"/>
      </w:r>
      <w:r w:rsidR="00C847FE" w:rsidRPr="00C847FE">
        <w:rPr>
          <w:b/>
          <w:bCs/>
        </w:rPr>
        <w:t xml:space="preserve">Figure </w:t>
      </w:r>
      <w:r w:rsidR="00C847FE" w:rsidRPr="00C847FE">
        <w:rPr>
          <w:b/>
          <w:bCs/>
          <w:noProof/>
        </w:rPr>
        <w:t>46</w:t>
      </w:r>
      <w:r w:rsidRPr="00F04573">
        <w:rPr>
          <w:b/>
          <w:bCs/>
          <w:lang w:eastAsia="ja-JP"/>
        </w:rPr>
        <w:fldChar w:fldCharType="end"/>
      </w:r>
      <w:r>
        <w:rPr>
          <w:lang w:eastAsia="ja-JP"/>
        </w:rPr>
        <w:t xml:space="preserve"> and </w:t>
      </w:r>
      <w:r w:rsidRPr="00B33C60">
        <w:rPr>
          <w:b/>
          <w:bCs/>
          <w:lang w:eastAsia="ja-JP"/>
        </w:rPr>
        <w:fldChar w:fldCharType="begin"/>
      </w:r>
      <w:r w:rsidRPr="00B33C60">
        <w:rPr>
          <w:b/>
          <w:bCs/>
          <w:lang w:eastAsia="ja-JP"/>
        </w:rPr>
        <w:instrText xml:space="preserve"> REF _Ref149915894 \h </w:instrText>
      </w:r>
      <w:r>
        <w:rPr>
          <w:b/>
          <w:bCs/>
          <w:lang w:eastAsia="ja-JP"/>
        </w:rPr>
        <w:instrText xml:space="preserve"> \* MERGEFORMAT </w:instrText>
      </w:r>
      <w:r w:rsidRPr="00B33C60">
        <w:rPr>
          <w:b/>
          <w:bCs/>
          <w:lang w:eastAsia="ja-JP"/>
        </w:rPr>
      </w:r>
      <w:r w:rsidRPr="00B33C60">
        <w:rPr>
          <w:b/>
          <w:bCs/>
          <w:lang w:eastAsia="ja-JP"/>
        </w:rPr>
        <w:fldChar w:fldCharType="separate"/>
      </w:r>
      <w:r w:rsidR="00C847FE" w:rsidRPr="00C847FE">
        <w:rPr>
          <w:b/>
          <w:bCs/>
        </w:rPr>
        <w:t xml:space="preserve">Figure </w:t>
      </w:r>
      <w:r w:rsidR="00C847FE" w:rsidRPr="00C847FE">
        <w:rPr>
          <w:b/>
          <w:bCs/>
          <w:noProof/>
        </w:rPr>
        <w:t>47</w:t>
      </w:r>
      <w:r w:rsidRPr="00B33C60">
        <w:rPr>
          <w:b/>
          <w:bCs/>
          <w:lang w:eastAsia="ja-JP"/>
        </w:rPr>
        <w:fldChar w:fldCharType="end"/>
      </w:r>
      <w:r w:rsidRPr="009A4BCA">
        <w:t>, collectively indicate that the observed geochemical reactivity in these samples predominantly manifests a</w:t>
      </w:r>
      <w:r>
        <w:t xml:space="preserve">t the surface. The results also indicate preferential </w:t>
      </w:r>
      <w:r w:rsidRPr="009A4BCA">
        <w:t>dissolution of calcite, while other species remain unaltered.</w:t>
      </w:r>
    </w:p>
    <w:p w14:paraId="7F6656BB" w14:textId="33A8205F" w:rsidR="00130027" w:rsidRPr="00130027" w:rsidRDefault="00130027" w:rsidP="00EB2ECB">
      <w:pPr>
        <w:pStyle w:val="Heading2"/>
      </w:pPr>
      <w:bookmarkStart w:id="205" w:name="_Toc152771759"/>
      <w:r>
        <w:lastRenderedPageBreak/>
        <w:t>ScCO</w:t>
      </w:r>
      <w:r w:rsidRPr="00130027">
        <w:rPr>
          <w:vertAlign w:val="subscript"/>
        </w:rPr>
        <w:t>2</w:t>
      </w:r>
      <w:r>
        <w:t>-brine-rock wettability</w:t>
      </w:r>
      <w:bookmarkEnd w:id="205"/>
    </w:p>
    <w:p w14:paraId="68069925" w14:textId="0E779723" w:rsidR="00734E42" w:rsidRDefault="00F24CA1" w:rsidP="004B0C75">
      <w:pPr>
        <w:jc w:val="both"/>
        <w:rPr>
          <w:lang w:eastAsia="ja-JP"/>
        </w:rPr>
      </w:pPr>
      <w:r w:rsidRPr="00F24CA1">
        <w:rPr>
          <w:b/>
          <w:bCs/>
          <w:lang w:eastAsia="ja-JP"/>
        </w:rPr>
        <w:fldChar w:fldCharType="begin"/>
      </w:r>
      <w:r w:rsidRPr="00F24CA1">
        <w:rPr>
          <w:b/>
          <w:bCs/>
          <w:lang w:eastAsia="ja-JP"/>
        </w:rPr>
        <w:instrText xml:space="preserve"> REF _Ref149922994 \h  \* MERGEFORMAT </w:instrText>
      </w:r>
      <w:r w:rsidRPr="00F24CA1">
        <w:rPr>
          <w:b/>
          <w:bCs/>
          <w:lang w:eastAsia="ja-JP"/>
        </w:rPr>
      </w:r>
      <w:r w:rsidRPr="00F24CA1">
        <w:rPr>
          <w:b/>
          <w:bCs/>
          <w:lang w:eastAsia="ja-JP"/>
        </w:rPr>
        <w:fldChar w:fldCharType="separate"/>
      </w:r>
      <w:r w:rsidR="00C847FE" w:rsidRPr="00C847FE">
        <w:rPr>
          <w:rFonts w:asciiTheme="majorHAnsi" w:hAnsiTheme="majorHAnsi" w:cstheme="majorHAnsi"/>
          <w:b/>
          <w:bCs/>
        </w:rPr>
        <w:t>Figure 50</w:t>
      </w:r>
      <w:r w:rsidRPr="00F24CA1">
        <w:rPr>
          <w:b/>
          <w:bCs/>
          <w:lang w:eastAsia="ja-JP"/>
        </w:rPr>
        <w:fldChar w:fldCharType="end"/>
      </w:r>
      <w:r>
        <w:rPr>
          <w:lang w:eastAsia="ja-JP"/>
        </w:rPr>
        <w:t xml:space="preserve"> </w:t>
      </w:r>
      <w:r w:rsidRPr="00F24CA1">
        <w:rPr>
          <w:lang w:eastAsia="ja-JP"/>
        </w:rPr>
        <w:t xml:space="preserve">provides an overview of contact angle measurements </w:t>
      </w:r>
      <w:r w:rsidR="00734E42">
        <w:rPr>
          <w:lang w:eastAsia="ja-JP"/>
        </w:rPr>
        <w:t>for</w:t>
      </w:r>
      <w:r w:rsidRPr="00F24CA1">
        <w:rPr>
          <w:lang w:eastAsia="ja-JP"/>
        </w:rPr>
        <w:t xml:space="preserve"> </w:t>
      </w:r>
      <w:r w:rsidR="00734E42">
        <w:rPr>
          <w:lang w:eastAsia="ja-JP"/>
        </w:rPr>
        <w:t xml:space="preserve">the </w:t>
      </w:r>
      <w:r w:rsidRPr="00F24CA1">
        <w:rPr>
          <w:lang w:eastAsia="ja-JP"/>
        </w:rPr>
        <w:t>scCO</w:t>
      </w:r>
      <w:r w:rsidRPr="00F24CA1">
        <w:rPr>
          <w:vertAlign w:val="subscript"/>
          <w:lang w:eastAsia="ja-JP"/>
        </w:rPr>
        <w:t>2</w:t>
      </w:r>
      <w:r w:rsidRPr="00F24CA1">
        <w:rPr>
          <w:lang w:eastAsia="ja-JP"/>
        </w:rPr>
        <w:t xml:space="preserve">-brine-rock </w:t>
      </w:r>
      <w:r w:rsidR="00734E42">
        <w:rPr>
          <w:lang w:eastAsia="ja-JP"/>
        </w:rPr>
        <w:t>system</w:t>
      </w:r>
      <w:r w:rsidRPr="00F24CA1">
        <w:rPr>
          <w:lang w:eastAsia="ja-JP"/>
        </w:rPr>
        <w:t xml:space="preserve"> conducted on group 1 samples, both before and after scCO</w:t>
      </w:r>
      <w:r w:rsidRPr="00F24CA1">
        <w:rPr>
          <w:vertAlign w:val="subscript"/>
          <w:lang w:eastAsia="ja-JP"/>
        </w:rPr>
        <w:t>2</w:t>
      </w:r>
      <w:r w:rsidRPr="00F24CA1">
        <w:rPr>
          <w:lang w:eastAsia="ja-JP"/>
        </w:rPr>
        <w:t xml:space="preserve"> treatment. Before treatment, samples S1, S2, and S3 exhibit contact angles of 42 ± 1°, 37 ± 1°, and 35 ± 2°, respectively. These values align with those found in the literature for similar experimental conditions involving sandstones, caprock, and source rocks (</w:t>
      </w:r>
      <w:r w:rsidRPr="00F24CA1">
        <w:rPr>
          <w:b/>
          <w:bCs/>
          <w:lang w:eastAsia="ja-JP"/>
        </w:rPr>
        <w:fldChar w:fldCharType="begin"/>
      </w:r>
      <w:r w:rsidRPr="00F24CA1">
        <w:rPr>
          <w:b/>
          <w:bCs/>
          <w:lang w:eastAsia="ja-JP"/>
        </w:rPr>
        <w:instrText xml:space="preserve"> REF _Ref132120994 \h  \* MERGEFORMAT </w:instrText>
      </w:r>
      <w:r w:rsidRPr="00F24CA1">
        <w:rPr>
          <w:b/>
          <w:bCs/>
          <w:lang w:eastAsia="ja-JP"/>
        </w:rPr>
      </w:r>
      <w:r w:rsidRPr="00F24CA1">
        <w:rPr>
          <w:b/>
          <w:bCs/>
          <w:lang w:eastAsia="ja-JP"/>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37</w:t>
      </w:r>
      <w:r w:rsidRPr="00F24CA1">
        <w:rPr>
          <w:b/>
          <w:bCs/>
          <w:lang w:eastAsia="ja-JP"/>
        </w:rPr>
        <w:fldChar w:fldCharType="end"/>
      </w:r>
      <w:r w:rsidRPr="00F24CA1">
        <w:rPr>
          <w:lang w:eastAsia="ja-JP"/>
        </w:rPr>
        <w:t>). Notably, these rocks maintain their water-wettability even at higher pressure</w:t>
      </w:r>
      <w:r>
        <w:rPr>
          <w:lang w:eastAsia="ja-JP"/>
        </w:rPr>
        <w:t>s of approximately up to</w:t>
      </w:r>
      <w:r w:rsidRPr="00F24CA1">
        <w:rPr>
          <w:lang w:eastAsia="ja-JP"/>
        </w:rPr>
        <w:t xml:space="preserve"> 20 MPa. Post-scCO</w:t>
      </w:r>
      <w:r w:rsidRPr="00F24CA1">
        <w:rPr>
          <w:vertAlign w:val="subscript"/>
          <w:lang w:eastAsia="ja-JP"/>
        </w:rPr>
        <w:t>2</w:t>
      </w:r>
      <w:r w:rsidRPr="00F24CA1">
        <w:rPr>
          <w:lang w:eastAsia="ja-JP"/>
        </w:rPr>
        <w:t xml:space="preserve"> treatment, minimal changes in contact angles are evident, despite the significant surface reactivity observed in </w:t>
      </w:r>
      <w:r>
        <w:rPr>
          <w:lang w:eastAsia="ja-JP"/>
        </w:rPr>
        <w:t xml:space="preserve">sample </w:t>
      </w:r>
      <w:r w:rsidRPr="00F24CA1">
        <w:rPr>
          <w:lang w:eastAsia="ja-JP"/>
        </w:rPr>
        <w:t>S3 (</w:t>
      </w:r>
      <w:r w:rsidRPr="00F24CA1">
        <w:rPr>
          <w:b/>
          <w:bCs/>
          <w:lang w:eastAsia="ja-JP"/>
        </w:rPr>
        <w:fldChar w:fldCharType="begin"/>
      </w:r>
      <w:r w:rsidRPr="00F24CA1">
        <w:rPr>
          <w:b/>
          <w:bCs/>
          <w:lang w:eastAsia="ja-JP"/>
        </w:rPr>
        <w:instrText xml:space="preserve"> REF _Ref149915894 \h  \* MERGEFORMAT </w:instrText>
      </w:r>
      <w:r w:rsidRPr="00F24CA1">
        <w:rPr>
          <w:b/>
          <w:bCs/>
          <w:lang w:eastAsia="ja-JP"/>
        </w:rPr>
      </w:r>
      <w:r w:rsidRPr="00F24CA1">
        <w:rPr>
          <w:b/>
          <w:bCs/>
          <w:lang w:eastAsia="ja-JP"/>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47</w:t>
      </w:r>
      <w:r w:rsidRPr="00F24CA1">
        <w:rPr>
          <w:b/>
          <w:bCs/>
          <w:lang w:eastAsia="ja-JP"/>
        </w:rPr>
        <w:fldChar w:fldCharType="end"/>
      </w:r>
      <w:r w:rsidRPr="00F24CA1">
        <w:rPr>
          <w:lang w:eastAsia="ja-JP"/>
        </w:rPr>
        <w:t xml:space="preserve">). Additionally, </w:t>
      </w:r>
      <w:r>
        <w:rPr>
          <w:lang w:eastAsia="ja-JP"/>
        </w:rPr>
        <w:t>t</w:t>
      </w:r>
      <w:r w:rsidRPr="00130027">
        <w:rPr>
          <w:lang w:eastAsia="ja-JP"/>
        </w:rPr>
        <w:t>rapping of surface bubbles can also be noted on sample S3, which develops during the fluid-equilibration phase</w:t>
      </w:r>
      <w:r w:rsidRPr="00F24CA1">
        <w:rPr>
          <w:lang w:eastAsia="ja-JP"/>
        </w:rPr>
        <w:t>, suggest</w:t>
      </w:r>
      <w:r>
        <w:rPr>
          <w:lang w:eastAsia="ja-JP"/>
        </w:rPr>
        <w:t>ing</w:t>
      </w:r>
      <w:r w:rsidRPr="00F24CA1">
        <w:rPr>
          <w:lang w:eastAsia="ja-JP"/>
        </w:rPr>
        <w:t xml:space="preserve"> potential </w:t>
      </w:r>
      <w:r>
        <w:rPr>
          <w:lang w:eastAsia="ja-JP"/>
        </w:rPr>
        <w:t>geochemical</w:t>
      </w:r>
      <w:r w:rsidRPr="00F24CA1">
        <w:rPr>
          <w:lang w:eastAsia="ja-JP"/>
        </w:rPr>
        <w:t xml:space="preserve"> reactions occurring </w:t>
      </w:r>
      <w:r>
        <w:rPr>
          <w:lang w:eastAsia="ja-JP"/>
        </w:rPr>
        <w:t xml:space="preserve">at the surface </w:t>
      </w:r>
      <w:r w:rsidRPr="00F24CA1">
        <w:rPr>
          <w:lang w:eastAsia="ja-JP"/>
        </w:rPr>
        <w:t>as the brine becomes saturated with scCO</w:t>
      </w:r>
      <w:r w:rsidRPr="00F24CA1">
        <w:rPr>
          <w:vertAlign w:val="subscript"/>
          <w:lang w:eastAsia="ja-JP"/>
        </w:rPr>
        <w:t>2</w:t>
      </w:r>
      <w:r w:rsidR="00734E42">
        <w:rPr>
          <w:lang w:eastAsia="ja-JP"/>
        </w:rPr>
        <w:t>.</w:t>
      </w:r>
    </w:p>
    <w:p w14:paraId="12347196" w14:textId="00E83A06" w:rsidR="00130027" w:rsidRDefault="00130027" w:rsidP="004B0C75">
      <w:pPr>
        <w:jc w:val="both"/>
        <w:rPr>
          <w:lang w:eastAsia="ja-JP"/>
        </w:rPr>
      </w:pPr>
      <w:r>
        <w:rPr>
          <w:noProof/>
        </w:rPr>
        <w:drawing>
          <wp:inline distT="0" distB="0" distL="0" distR="0" wp14:anchorId="0BE578EC" wp14:editId="4930796C">
            <wp:extent cx="5943600" cy="3868420"/>
            <wp:effectExtent l="0" t="0" r="0" b="0"/>
            <wp:docPr id="2633847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84797" name=""/>
                    <pic:cNvPicPr/>
                  </pic:nvPicPr>
                  <pic:blipFill>
                    <a:blip r:embed="rId101">
                      <a:extLst>
                        <a:ext uri="{96DAC541-7B7A-43D3-8B79-37D633B846F1}">
                          <asvg:svgBlip xmlns:asvg="http://schemas.microsoft.com/office/drawing/2016/SVG/main" r:embed="rId102"/>
                        </a:ext>
                      </a:extLst>
                    </a:blip>
                    <a:stretch>
                      <a:fillRect/>
                    </a:stretch>
                  </pic:blipFill>
                  <pic:spPr>
                    <a:xfrm>
                      <a:off x="0" y="0"/>
                      <a:ext cx="5943600" cy="3868420"/>
                    </a:xfrm>
                    <a:prstGeom prst="rect">
                      <a:avLst/>
                    </a:prstGeom>
                  </pic:spPr>
                </pic:pic>
              </a:graphicData>
            </a:graphic>
          </wp:inline>
        </w:drawing>
      </w:r>
    </w:p>
    <w:p w14:paraId="66CD9631" w14:textId="0BB8AA9C" w:rsidR="00EA5043" w:rsidRPr="00130027" w:rsidRDefault="00130027" w:rsidP="00130027">
      <w:pPr>
        <w:pStyle w:val="Caption"/>
        <w:spacing w:after="120" w:line="480" w:lineRule="auto"/>
        <w:jc w:val="center"/>
        <w:rPr>
          <w:rFonts w:asciiTheme="majorHAnsi" w:hAnsiTheme="majorHAnsi" w:cstheme="majorHAnsi"/>
          <w:sz w:val="20"/>
          <w:szCs w:val="20"/>
        </w:rPr>
      </w:pPr>
      <w:bookmarkStart w:id="206" w:name="_Ref149922994"/>
      <w:bookmarkStart w:id="207" w:name="_Toc152493529"/>
      <w:r w:rsidRPr="00130027">
        <w:rPr>
          <w:rFonts w:asciiTheme="majorHAnsi" w:hAnsiTheme="majorHAnsi" w:cstheme="majorHAnsi"/>
          <w:sz w:val="20"/>
          <w:szCs w:val="20"/>
        </w:rPr>
        <w:lastRenderedPageBreak/>
        <w:t xml:space="preserve">Figure </w:t>
      </w:r>
      <w:r w:rsidRPr="00130027">
        <w:rPr>
          <w:rFonts w:asciiTheme="majorHAnsi" w:hAnsiTheme="majorHAnsi" w:cstheme="majorHAnsi"/>
          <w:sz w:val="20"/>
          <w:szCs w:val="20"/>
        </w:rPr>
        <w:fldChar w:fldCharType="begin"/>
      </w:r>
      <w:r w:rsidRPr="00130027">
        <w:rPr>
          <w:rFonts w:asciiTheme="majorHAnsi" w:hAnsiTheme="majorHAnsi" w:cstheme="majorHAnsi"/>
          <w:sz w:val="20"/>
          <w:szCs w:val="20"/>
        </w:rPr>
        <w:instrText xml:space="preserve"> SEQ Figure \* ARABIC </w:instrText>
      </w:r>
      <w:r w:rsidRPr="00130027">
        <w:rPr>
          <w:rFonts w:asciiTheme="majorHAnsi" w:hAnsiTheme="majorHAnsi" w:cstheme="majorHAnsi"/>
          <w:sz w:val="20"/>
          <w:szCs w:val="20"/>
        </w:rPr>
        <w:fldChar w:fldCharType="separate"/>
      </w:r>
      <w:r w:rsidR="00C847FE">
        <w:rPr>
          <w:rFonts w:asciiTheme="majorHAnsi" w:hAnsiTheme="majorHAnsi" w:cstheme="majorHAnsi"/>
          <w:noProof/>
          <w:sz w:val="20"/>
          <w:szCs w:val="20"/>
        </w:rPr>
        <w:t>50</w:t>
      </w:r>
      <w:r w:rsidRPr="00130027">
        <w:rPr>
          <w:rFonts w:asciiTheme="majorHAnsi" w:hAnsiTheme="majorHAnsi" w:cstheme="majorHAnsi"/>
          <w:sz w:val="20"/>
          <w:szCs w:val="20"/>
        </w:rPr>
        <w:fldChar w:fldCharType="end"/>
      </w:r>
      <w:bookmarkEnd w:id="206"/>
      <w:r>
        <w:rPr>
          <w:rFonts w:asciiTheme="majorHAnsi" w:hAnsiTheme="majorHAnsi" w:cstheme="majorHAnsi"/>
          <w:sz w:val="20"/>
          <w:szCs w:val="20"/>
        </w:rPr>
        <w:t xml:space="preserve">. </w:t>
      </w:r>
      <w:r w:rsidR="00F24CA1">
        <w:rPr>
          <w:rFonts w:asciiTheme="majorHAnsi" w:hAnsiTheme="majorHAnsi" w:cstheme="majorHAnsi"/>
          <w:sz w:val="20"/>
          <w:szCs w:val="20"/>
        </w:rPr>
        <w:t xml:space="preserve">A </w:t>
      </w:r>
      <w:r w:rsidR="00F24CA1" w:rsidRPr="00F24CA1">
        <w:rPr>
          <w:rFonts w:asciiTheme="majorHAnsi" w:hAnsiTheme="majorHAnsi" w:cstheme="majorHAnsi"/>
          <w:sz w:val="20"/>
          <w:szCs w:val="20"/>
        </w:rPr>
        <w:t>summary of contact angle measurements in the scCO</w:t>
      </w:r>
      <w:r w:rsidR="00F24CA1" w:rsidRPr="00F24CA1">
        <w:rPr>
          <w:rFonts w:asciiTheme="majorHAnsi" w:hAnsiTheme="majorHAnsi" w:cstheme="majorHAnsi"/>
          <w:sz w:val="20"/>
          <w:szCs w:val="20"/>
          <w:vertAlign w:val="subscript"/>
        </w:rPr>
        <w:t>2</w:t>
      </w:r>
      <w:r w:rsidR="00F24CA1" w:rsidRPr="00F24CA1">
        <w:rPr>
          <w:rFonts w:asciiTheme="majorHAnsi" w:hAnsiTheme="majorHAnsi" w:cstheme="majorHAnsi"/>
          <w:sz w:val="20"/>
          <w:szCs w:val="20"/>
        </w:rPr>
        <w:t>-brine-rock captive-bubble system, conducted on group 1 samples before and after scCO</w:t>
      </w:r>
      <w:r w:rsidR="00F24CA1" w:rsidRPr="00F24CA1">
        <w:rPr>
          <w:rFonts w:asciiTheme="majorHAnsi" w:hAnsiTheme="majorHAnsi" w:cstheme="majorHAnsi"/>
          <w:sz w:val="20"/>
          <w:szCs w:val="20"/>
          <w:vertAlign w:val="subscript"/>
        </w:rPr>
        <w:t>2</w:t>
      </w:r>
      <w:r w:rsidR="00F24CA1" w:rsidRPr="00F24CA1">
        <w:rPr>
          <w:rFonts w:asciiTheme="majorHAnsi" w:hAnsiTheme="majorHAnsi" w:cstheme="majorHAnsi"/>
          <w:sz w:val="20"/>
          <w:szCs w:val="20"/>
        </w:rPr>
        <w:t xml:space="preserve"> treatment. The equilibrated contact angles remain unchanged, demonstrating the samples' consistent water-wettability, even under elevated pressure (~20 MPa) and temperature (</w:t>
      </w:r>
      <w:r w:rsidR="003E5AEA">
        <w:rPr>
          <w:rFonts w:asciiTheme="majorHAnsi" w:hAnsiTheme="majorHAnsi" w:cstheme="majorHAnsi"/>
          <w:sz w:val="20"/>
          <w:szCs w:val="20"/>
        </w:rPr>
        <w:t>150 °F</w:t>
      </w:r>
      <w:r w:rsidR="00F24CA1" w:rsidRPr="00F24CA1">
        <w:rPr>
          <w:rFonts w:asciiTheme="majorHAnsi" w:hAnsiTheme="majorHAnsi" w:cstheme="majorHAnsi"/>
          <w:sz w:val="20"/>
          <w:szCs w:val="20"/>
        </w:rPr>
        <w:t>) conditions, and after undergoing geochemical reactivity.</w:t>
      </w:r>
      <w:bookmarkEnd w:id="207"/>
    </w:p>
    <w:p w14:paraId="2A81B309" w14:textId="4BC6F96B" w:rsidR="00DC03C9" w:rsidRPr="00130027" w:rsidRDefault="00DC03C9" w:rsidP="00EB2ECB">
      <w:pPr>
        <w:pStyle w:val="Heading2"/>
      </w:pPr>
      <w:bookmarkStart w:id="208" w:name="_Toc152771760"/>
      <w:r>
        <w:t>Pore size distribution</w:t>
      </w:r>
      <w:bookmarkEnd w:id="208"/>
    </w:p>
    <w:p w14:paraId="15D8549A" w14:textId="4BD828E7" w:rsidR="00E7261E" w:rsidRDefault="00E7261E" w:rsidP="00E7261E">
      <w:pPr>
        <w:spacing w:after="120"/>
        <w:jc w:val="both"/>
      </w:pPr>
      <w:r w:rsidRPr="00E7261E">
        <w:t>The thin disk samples from group 1 underwent a detailed analysis of pore size distribution</w:t>
      </w:r>
      <w:r>
        <w:t xml:space="preserve"> </w:t>
      </w:r>
      <w:r w:rsidR="00391AED">
        <w:t xml:space="preserve">in the bulk rocks </w:t>
      </w:r>
      <w:r w:rsidRPr="00E7261E">
        <w:t xml:space="preserve">using three techniques, </w:t>
      </w:r>
      <w:r w:rsidR="00734E42">
        <w:t>mercury injection capillary pressure (MICP), nuclear magnetic resonance (NMR), and N</w:t>
      </w:r>
      <w:r w:rsidR="00734E42" w:rsidRPr="00734E42">
        <w:rPr>
          <w:vertAlign w:val="subscript"/>
        </w:rPr>
        <w:t>2</w:t>
      </w:r>
      <w:r w:rsidR="00734E42">
        <w:t xml:space="preserve"> adsorption, </w:t>
      </w:r>
      <w:r w:rsidRPr="00E7261E">
        <w:t>both before and after scCO</w:t>
      </w:r>
      <w:r w:rsidRPr="00E7261E">
        <w:rPr>
          <w:vertAlign w:val="subscript"/>
        </w:rPr>
        <w:t>2</w:t>
      </w:r>
      <w:r w:rsidRPr="00E7261E">
        <w:t xml:space="preserve"> treatment.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t xml:space="preserve"> illustrates the incremental and cumulative pore throat size distributions (PTSDs) obtained from </w:t>
      </w:r>
      <w:r w:rsidR="00054969">
        <w:t>MICP</w:t>
      </w:r>
      <w:r w:rsidRPr="00E7261E">
        <w:t xml:space="preserve"> analysis.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rPr>
          <w:b/>
          <w:bCs/>
        </w:rPr>
        <w:t>(a)</w:t>
      </w:r>
      <w:r w:rsidRPr="00E7261E">
        <w:t xml:space="preserve">,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rPr>
          <w:b/>
          <w:bCs/>
        </w:rPr>
        <w:t>(</w:t>
      </w:r>
      <w:r>
        <w:rPr>
          <w:b/>
          <w:bCs/>
        </w:rPr>
        <w:t>b</w:t>
      </w:r>
      <w:r w:rsidRPr="00E7261E">
        <w:rPr>
          <w:b/>
          <w:bCs/>
        </w:rPr>
        <w:t>)</w:t>
      </w:r>
      <w:r w:rsidRPr="00E7261E">
        <w:t xml:space="preserve">, and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rPr>
          <w:b/>
          <w:bCs/>
        </w:rPr>
        <w:t>(</w:t>
      </w:r>
      <w:r>
        <w:rPr>
          <w:b/>
          <w:bCs/>
        </w:rPr>
        <w:t>c</w:t>
      </w:r>
      <w:r w:rsidRPr="00E7261E">
        <w:rPr>
          <w:b/>
          <w:bCs/>
        </w:rPr>
        <w:t>)</w:t>
      </w:r>
      <w:r>
        <w:t>,</w:t>
      </w:r>
      <w:r>
        <w:rPr>
          <w:b/>
          <w:bCs/>
        </w:rPr>
        <w:t xml:space="preserve"> </w:t>
      </w:r>
      <w:r w:rsidRPr="00E7261E">
        <w:t xml:space="preserve">depict the incremental curves for samples S1, S2, and S3, respectively, while their cumulative curves are sequentially presented in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rPr>
          <w:b/>
          <w:bCs/>
        </w:rPr>
        <w:t>(</w:t>
      </w:r>
      <w:r>
        <w:rPr>
          <w:b/>
          <w:bCs/>
        </w:rPr>
        <w:t>d</w:t>
      </w:r>
      <w:r w:rsidRPr="00E7261E">
        <w:rPr>
          <w:b/>
          <w:bCs/>
        </w:rPr>
        <w:t>)</w:t>
      </w:r>
      <w:r w:rsidRPr="00E7261E">
        <w:t xml:space="preserve">,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rPr>
          <w:b/>
          <w:bCs/>
        </w:rPr>
        <w:t>(</w:t>
      </w:r>
      <w:r>
        <w:rPr>
          <w:b/>
          <w:bCs/>
        </w:rPr>
        <w:t>e</w:t>
      </w:r>
      <w:r w:rsidRPr="00E7261E">
        <w:rPr>
          <w:b/>
          <w:bCs/>
        </w:rPr>
        <w:t>)</w:t>
      </w:r>
      <w:r w:rsidRPr="00E7261E">
        <w:t xml:space="preserve">, and </w:t>
      </w:r>
      <w:r w:rsidRPr="00E7261E">
        <w:rPr>
          <w:b/>
          <w:bCs/>
          <w:sz w:val="32"/>
          <w:szCs w:val="32"/>
        </w:rPr>
        <w:fldChar w:fldCharType="begin"/>
      </w:r>
      <w:r w:rsidRPr="00E7261E">
        <w:rPr>
          <w:b/>
          <w:bCs/>
          <w:sz w:val="32"/>
          <w:szCs w:val="32"/>
        </w:rPr>
        <w:instrText xml:space="preserve"> REF _Ref149924017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51</w:t>
      </w:r>
      <w:r w:rsidRPr="00E7261E">
        <w:rPr>
          <w:b/>
          <w:bCs/>
          <w:sz w:val="32"/>
          <w:szCs w:val="32"/>
        </w:rPr>
        <w:fldChar w:fldCharType="end"/>
      </w:r>
      <w:r w:rsidRPr="00E7261E">
        <w:rPr>
          <w:b/>
          <w:bCs/>
        </w:rPr>
        <w:t>(</w:t>
      </w:r>
      <w:r>
        <w:rPr>
          <w:b/>
          <w:bCs/>
        </w:rPr>
        <w:t>f</w:t>
      </w:r>
      <w:r w:rsidRPr="00E7261E">
        <w:rPr>
          <w:b/>
          <w:bCs/>
        </w:rPr>
        <w:t>)</w:t>
      </w:r>
      <w:r w:rsidRPr="00E7261E">
        <w:t>.</w:t>
      </w:r>
      <w:r w:rsidR="00054969">
        <w:t xml:space="preserve"> </w:t>
      </w:r>
      <w:r w:rsidRPr="00E7261E">
        <w:t xml:space="preserve">For the storage zone sample, S1, the PTSD indicates initial intrusion within the 2–10 µm pore throat size range, followed by a dominant peak between 200 and 600 nm. In contrast, the confining zone samples, S2 and S3, exhibit considerably lower </w:t>
      </w:r>
      <w:r>
        <w:t>pore throat range, with a main peak</w:t>
      </w:r>
      <w:r w:rsidRPr="00E7261E">
        <w:t xml:space="preserve"> at approximately 6–10 nm and 2–4 nm, respectively. After scCO</w:t>
      </w:r>
      <w:r w:rsidRPr="00E7261E">
        <w:rPr>
          <w:vertAlign w:val="subscript"/>
        </w:rPr>
        <w:t>2</w:t>
      </w:r>
      <w:r w:rsidRPr="00E7261E">
        <w:t xml:space="preserve"> treatment, minimal changes are observed in the PTSD of samples S1 and S2. Sample S3 shows minor alterations, with a slight increase in amplitude in the pore range of 100–1000 nm, followed by a reduction in the main peak at 1–10 nm.</w:t>
      </w:r>
    </w:p>
    <w:p w14:paraId="5839C16E" w14:textId="77777777" w:rsidR="00E7261E" w:rsidRDefault="00E7261E" w:rsidP="00E7261E">
      <w:pPr>
        <w:keepNext/>
        <w:jc w:val="both"/>
      </w:pPr>
      <w:r>
        <w:rPr>
          <w:noProof/>
        </w:rPr>
        <w:lastRenderedPageBreak/>
        <w:drawing>
          <wp:inline distT="0" distB="0" distL="0" distR="0" wp14:anchorId="763B0EC7" wp14:editId="30AC1A4C">
            <wp:extent cx="5943600" cy="3324225"/>
            <wp:effectExtent l="0" t="0" r="0" b="9525"/>
            <wp:docPr id="15094660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66003" name=""/>
                    <pic:cNvPicPr/>
                  </pic:nvPicPr>
                  <pic:blipFill>
                    <a:blip r:embed="rId103">
                      <a:extLst>
                        <a:ext uri="{96DAC541-7B7A-43D3-8B79-37D633B846F1}">
                          <asvg:svgBlip xmlns:asvg="http://schemas.microsoft.com/office/drawing/2016/SVG/main" r:embed="rId104"/>
                        </a:ext>
                      </a:extLst>
                    </a:blip>
                    <a:stretch>
                      <a:fillRect/>
                    </a:stretch>
                  </pic:blipFill>
                  <pic:spPr>
                    <a:xfrm>
                      <a:off x="0" y="0"/>
                      <a:ext cx="5943600" cy="3324225"/>
                    </a:xfrm>
                    <a:prstGeom prst="rect">
                      <a:avLst/>
                    </a:prstGeom>
                  </pic:spPr>
                </pic:pic>
              </a:graphicData>
            </a:graphic>
          </wp:inline>
        </w:drawing>
      </w:r>
    </w:p>
    <w:p w14:paraId="4F398345" w14:textId="0333B6B2" w:rsidR="00E7261E" w:rsidRDefault="00E7261E" w:rsidP="00E7261E">
      <w:pPr>
        <w:pStyle w:val="Caption"/>
        <w:spacing w:after="120" w:line="480" w:lineRule="auto"/>
        <w:jc w:val="center"/>
        <w:rPr>
          <w:rFonts w:asciiTheme="majorHAnsi" w:hAnsiTheme="majorHAnsi" w:cstheme="majorHAnsi"/>
          <w:sz w:val="20"/>
          <w:szCs w:val="20"/>
        </w:rPr>
      </w:pPr>
      <w:bookmarkStart w:id="209" w:name="_Ref149924017"/>
      <w:bookmarkStart w:id="210" w:name="_Toc152493530"/>
      <w:r w:rsidRPr="00E7261E">
        <w:rPr>
          <w:rFonts w:asciiTheme="majorHAnsi" w:hAnsiTheme="majorHAnsi" w:cstheme="majorHAnsi"/>
          <w:sz w:val="20"/>
          <w:szCs w:val="20"/>
        </w:rPr>
        <w:t xml:space="preserve">Figure </w:t>
      </w:r>
      <w:r w:rsidRPr="00E7261E">
        <w:rPr>
          <w:rFonts w:asciiTheme="majorHAnsi" w:hAnsiTheme="majorHAnsi" w:cstheme="majorHAnsi"/>
          <w:sz w:val="20"/>
          <w:szCs w:val="20"/>
        </w:rPr>
        <w:fldChar w:fldCharType="begin"/>
      </w:r>
      <w:r w:rsidRPr="00E7261E">
        <w:rPr>
          <w:rFonts w:asciiTheme="majorHAnsi" w:hAnsiTheme="majorHAnsi" w:cstheme="majorHAnsi"/>
          <w:sz w:val="20"/>
          <w:szCs w:val="20"/>
        </w:rPr>
        <w:instrText xml:space="preserve"> SEQ Figure \* ARABIC </w:instrText>
      </w:r>
      <w:r w:rsidRPr="00E7261E">
        <w:rPr>
          <w:rFonts w:asciiTheme="majorHAnsi" w:hAnsiTheme="majorHAnsi" w:cstheme="majorHAnsi"/>
          <w:sz w:val="20"/>
          <w:szCs w:val="20"/>
        </w:rPr>
        <w:fldChar w:fldCharType="separate"/>
      </w:r>
      <w:r w:rsidR="00C847FE">
        <w:rPr>
          <w:rFonts w:asciiTheme="majorHAnsi" w:hAnsiTheme="majorHAnsi" w:cstheme="majorHAnsi"/>
          <w:noProof/>
          <w:sz w:val="20"/>
          <w:szCs w:val="20"/>
        </w:rPr>
        <w:t>51</w:t>
      </w:r>
      <w:r w:rsidRPr="00E7261E">
        <w:rPr>
          <w:rFonts w:asciiTheme="majorHAnsi" w:hAnsiTheme="majorHAnsi" w:cstheme="majorHAnsi"/>
          <w:sz w:val="20"/>
          <w:szCs w:val="20"/>
        </w:rPr>
        <w:fldChar w:fldCharType="end"/>
      </w:r>
      <w:bookmarkEnd w:id="209"/>
      <w:r w:rsidRPr="00E7261E">
        <w:rPr>
          <w:rFonts w:asciiTheme="majorHAnsi" w:hAnsiTheme="majorHAnsi" w:cstheme="majorHAnsi"/>
          <w:sz w:val="20"/>
          <w:szCs w:val="20"/>
        </w:rPr>
        <w:t xml:space="preserve">. </w:t>
      </w:r>
      <w:r w:rsidR="007B68C4" w:rsidRPr="007B68C4">
        <w:rPr>
          <w:rFonts w:asciiTheme="majorHAnsi" w:hAnsiTheme="majorHAnsi" w:cstheme="majorHAnsi"/>
          <w:sz w:val="20"/>
          <w:szCs w:val="20"/>
        </w:rPr>
        <w:t xml:space="preserve">Pore throat size distributions (PTSDs) obtained with MICP </w:t>
      </w:r>
      <w:r w:rsidR="007B68C4">
        <w:rPr>
          <w:rFonts w:asciiTheme="majorHAnsi" w:hAnsiTheme="majorHAnsi" w:cstheme="majorHAnsi"/>
          <w:sz w:val="20"/>
          <w:szCs w:val="20"/>
        </w:rPr>
        <w:t xml:space="preserve">on group 1 samples </w:t>
      </w:r>
      <w:r w:rsidR="007B68C4" w:rsidRPr="007B68C4">
        <w:rPr>
          <w:rFonts w:asciiTheme="majorHAnsi" w:hAnsiTheme="majorHAnsi" w:cstheme="majorHAnsi"/>
          <w:sz w:val="20"/>
          <w:szCs w:val="20"/>
        </w:rPr>
        <w:t>before and after scCO</w:t>
      </w:r>
      <w:r w:rsidR="007B68C4" w:rsidRPr="007B68C4">
        <w:rPr>
          <w:rFonts w:asciiTheme="majorHAnsi" w:hAnsiTheme="majorHAnsi" w:cstheme="majorHAnsi"/>
          <w:sz w:val="20"/>
          <w:szCs w:val="20"/>
          <w:vertAlign w:val="subscript"/>
        </w:rPr>
        <w:t>2</w:t>
      </w:r>
      <w:r w:rsidR="007B68C4" w:rsidRPr="007B68C4">
        <w:rPr>
          <w:rFonts w:asciiTheme="majorHAnsi" w:hAnsiTheme="majorHAnsi" w:cstheme="majorHAnsi"/>
          <w:sz w:val="20"/>
          <w:szCs w:val="20"/>
        </w:rPr>
        <w:t xml:space="preserve"> treatment. The incremental curves for samples S1, S2, and S3 are shown in (a–c), respectively. Their cumulative curves are sequentially represented in (d–f).</w:t>
      </w:r>
      <w:r w:rsidR="007B68C4">
        <w:rPr>
          <w:rFonts w:asciiTheme="majorHAnsi" w:hAnsiTheme="majorHAnsi" w:cstheme="majorHAnsi"/>
          <w:sz w:val="20"/>
          <w:szCs w:val="20"/>
        </w:rPr>
        <w:t xml:space="preserve"> </w:t>
      </w:r>
      <w:r w:rsidR="007B68C4" w:rsidRPr="007B68C4">
        <w:rPr>
          <w:rFonts w:asciiTheme="majorHAnsi" w:hAnsiTheme="majorHAnsi" w:cstheme="majorHAnsi"/>
          <w:sz w:val="20"/>
          <w:szCs w:val="20"/>
        </w:rPr>
        <w:t>Overall, minimal changes are observed in the PTSD of the samples, except for a slight increase in amplitude within the 100–1000 nm range for sample S3, followed by a decrease in the 1–10 nm range.</w:t>
      </w:r>
      <w:bookmarkEnd w:id="210"/>
    </w:p>
    <w:p w14:paraId="017C8D5C" w14:textId="45A0ABC6" w:rsidR="00E7261E" w:rsidRDefault="00E7261E" w:rsidP="00E7261E">
      <w:pPr>
        <w:jc w:val="both"/>
      </w:pP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t xml:space="preserve"> </w:t>
      </w:r>
      <w:r w:rsidRPr="00E7261E">
        <w:t>presents the NMR T</w:t>
      </w:r>
      <w:r w:rsidRPr="00E7261E">
        <w:rPr>
          <w:vertAlign w:val="subscript"/>
        </w:rPr>
        <w:t>2</w:t>
      </w:r>
      <w:r w:rsidRPr="00E7261E">
        <w:t xml:space="preserve"> </w:t>
      </w:r>
      <w:r>
        <w:t>data</w:t>
      </w:r>
      <w:r w:rsidRPr="00E7261E">
        <w:t xml:space="preserve"> for group 1 samples before and after scCO</w:t>
      </w:r>
      <w:r w:rsidRPr="00E7261E">
        <w:rPr>
          <w:vertAlign w:val="subscript"/>
        </w:rPr>
        <w:t>2</w:t>
      </w:r>
      <w:r w:rsidRPr="00E7261E">
        <w:t xml:space="preserve"> treatment. </w:t>
      </w: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rsidRPr="00E7261E">
        <w:rPr>
          <w:b/>
          <w:bCs/>
        </w:rPr>
        <w:t>(a)</w:t>
      </w:r>
      <w:r>
        <w:t xml:space="preserve">, </w:t>
      </w: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rsidRPr="00E7261E">
        <w:rPr>
          <w:b/>
          <w:bCs/>
        </w:rPr>
        <w:t>(</w:t>
      </w:r>
      <w:r>
        <w:rPr>
          <w:b/>
          <w:bCs/>
        </w:rPr>
        <w:t>b</w:t>
      </w:r>
      <w:r w:rsidRPr="00E7261E">
        <w:rPr>
          <w:b/>
          <w:bCs/>
        </w:rPr>
        <w:t>)</w:t>
      </w:r>
      <w:r>
        <w:t xml:space="preserve">, and </w:t>
      </w: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rsidRPr="00E7261E">
        <w:rPr>
          <w:b/>
          <w:bCs/>
        </w:rPr>
        <w:t>(</w:t>
      </w:r>
      <w:r>
        <w:rPr>
          <w:b/>
          <w:bCs/>
        </w:rPr>
        <w:t>c</w:t>
      </w:r>
      <w:r w:rsidRPr="00E7261E">
        <w:rPr>
          <w:b/>
          <w:bCs/>
        </w:rPr>
        <w:t>)</w:t>
      </w:r>
      <w:r>
        <w:t xml:space="preserve">, </w:t>
      </w:r>
      <w:r w:rsidRPr="00E7261E">
        <w:t xml:space="preserve">represent the incremental curves for samples S1, S2, and S3, while their cumulative curves are sequentially displayed in </w:t>
      </w: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rsidRPr="00E7261E">
        <w:rPr>
          <w:b/>
          <w:bCs/>
        </w:rPr>
        <w:t>(</w:t>
      </w:r>
      <w:r>
        <w:rPr>
          <w:b/>
          <w:bCs/>
        </w:rPr>
        <w:t>d</w:t>
      </w:r>
      <w:r w:rsidRPr="00E7261E">
        <w:rPr>
          <w:b/>
          <w:bCs/>
        </w:rPr>
        <w:t>)</w:t>
      </w:r>
      <w:r w:rsidRPr="00E7261E">
        <w:t xml:space="preserve">, </w:t>
      </w: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rsidRPr="00E7261E">
        <w:rPr>
          <w:b/>
          <w:bCs/>
        </w:rPr>
        <w:t>(</w:t>
      </w:r>
      <w:r>
        <w:rPr>
          <w:b/>
          <w:bCs/>
        </w:rPr>
        <w:t>e</w:t>
      </w:r>
      <w:r w:rsidRPr="00E7261E">
        <w:rPr>
          <w:b/>
          <w:bCs/>
        </w:rPr>
        <w:t>)</w:t>
      </w:r>
      <w:r w:rsidRPr="00E7261E">
        <w:t xml:space="preserve">, and </w:t>
      </w:r>
      <w:r w:rsidRPr="00E7261E">
        <w:rPr>
          <w:b/>
          <w:bCs/>
          <w:sz w:val="32"/>
          <w:szCs w:val="32"/>
        </w:rPr>
        <w:fldChar w:fldCharType="begin"/>
      </w:r>
      <w:r w:rsidRPr="00E7261E">
        <w:rPr>
          <w:b/>
          <w:bCs/>
          <w:sz w:val="32"/>
          <w:szCs w:val="32"/>
        </w:rPr>
        <w:instrText xml:space="preserve"> REF _Ref149924178 \h  \* MERGEFORMAT </w:instrText>
      </w:r>
      <w:r w:rsidRPr="00E7261E">
        <w:rPr>
          <w:b/>
          <w:bCs/>
          <w:sz w:val="32"/>
          <w:szCs w:val="32"/>
        </w:rPr>
      </w:r>
      <w:r w:rsidRPr="00E7261E">
        <w:rPr>
          <w:b/>
          <w:bCs/>
          <w:sz w:val="32"/>
          <w:szCs w:val="32"/>
        </w:rPr>
        <w:fldChar w:fldCharType="separate"/>
      </w:r>
      <w:r w:rsidR="00C847FE" w:rsidRPr="00C847FE">
        <w:rPr>
          <w:rFonts w:asciiTheme="majorHAnsi" w:hAnsiTheme="majorHAnsi" w:cstheme="majorHAnsi"/>
          <w:b/>
          <w:bCs/>
        </w:rPr>
        <w:t>Figure 52</w:t>
      </w:r>
      <w:r w:rsidRPr="00E7261E">
        <w:rPr>
          <w:b/>
          <w:bCs/>
          <w:sz w:val="32"/>
          <w:szCs w:val="32"/>
        </w:rPr>
        <w:fldChar w:fldCharType="end"/>
      </w:r>
      <w:r w:rsidRPr="00E7261E">
        <w:rPr>
          <w:b/>
          <w:bCs/>
        </w:rPr>
        <w:t>(</w:t>
      </w:r>
      <w:r>
        <w:rPr>
          <w:b/>
          <w:bCs/>
        </w:rPr>
        <w:t>f</w:t>
      </w:r>
      <w:r w:rsidRPr="00E7261E">
        <w:rPr>
          <w:b/>
          <w:bCs/>
        </w:rPr>
        <w:t>)</w:t>
      </w:r>
      <w:r w:rsidRPr="00E7261E">
        <w:t xml:space="preserve">. Before treatment, the storage zone sample, S1, displays a primary peak at around 100 </w:t>
      </w:r>
      <w:proofErr w:type="spellStart"/>
      <w:r w:rsidRPr="00E7261E">
        <w:t>ms</w:t>
      </w:r>
      <w:proofErr w:type="spellEnd"/>
      <w:r w:rsidRPr="00E7261E">
        <w:t xml:space="preserve"> T</w:t>
      </w:r>
      <w:r w:rsidRPr="00054969">
        <w:rPr>
          <w:vertAlign w:val="subscript"/>
        </w:rPr>
        <w:t>2</w:t>
      </w:r>
      <w:r w:rsidRPr="00E7261E">
        <w:t xml:space="preserve"> relaxation, while the main peaks for confining samples S2 and S3 occur at shorter T</w:t>
      </w:r>
      <w:r w:rsidRPr="00054969">
        <w:rPr>
          <w:vertAlign w:val="subscript"/>
        </w:rPr>
        <w:t>2</w:t>
      </w:r>
      <w:r w:rsidRPr="00E7261E">
        <w:t xml:space="preserve"> times of approximately 1.1 </w:t>
      </w:r>
      <w:proofErr w:type="spellStart"/>
      <w:r w:rsidRPr="00E7261E">
        <w:t>ms</w:t>
      </w:r>
      <w:proofErr w:type="spellEnd"/>
      <w:r w:rsidRPr="00E7261E">
        <w:t xml:space="preserve"> and 0.8 </w:t>
      </w:r>
      <w:proofErr w:type="spellStart"/>
      <w:r w:rsidRPr="00E7261E">
        <w:t>ms</w:t>
      </w:r>
      <w:proofErr w:type="spellEnd"/>
      <w:r w:rsidRPr="00E7261E">
        <w:t xml:space="preserve">, respectively. In the confining zone samples, the second small peak above 100 </w:t>
      </w:r>
      <w:proofErr w:type="spellStart"/>
      <w:r w:rsidRPr="00E7261E">
        <w:t>ms</w:t>
      </w:r>
      <w:proofErr w:type="spellEnd"/>
      <w:r w:rsidRPr="00E7261E">
        <w:t xml:space="preserve"> </w:t>
      </w:r>
      <w:r w:rsidR="00734E42">
        <w:t xml:space="preserve">is observed and most likely </w:t>
      </w:r>
      <w:r w:rsidRPr="00E7261E">
        <w:t xml:space="preserve">represents brine trapped in surface irregularities. </w:t>
      </w:r>
      <w:r w:rsidR="00054969">
        <w:t>Overall</w:t>
      </w:r>
      <w:r w:rsidRPr="00E7261E">
        <w:t xml:space="preserve">, the </w:t>
      </w:r>
      <w:r w:rsidR="00054969">
        <w:t xml:space="preserve">pore size distributions inferred </w:t>
      </w:r>
      <w:r w:rsidRPr="00E7261E">
        <w:t xml:space="preserve">through NMR exhibit no significant </w:t>
      </w:r>
      <w:r w:rsidRPr="00E7261E">
        <w:lastRenderedPageBreak/>
        <w:t xml:space="preserve">changes in the three samples after treatment, with sample S3 displaying a small inflection in the spectrum after treatment around 1–20 </w:t>
      </w:r>
      <w:proofErr w:type="spellStart"/>
      <w:r w:rsidRPr="00E7261E">
        <w:t>ms</w:t>
      </w:r>
      <w:proofErr w:type="spellEnd"/>
      <w:r w:rsidRPr="00E7261E">
        <w:t>, which does not substantially affect cumulative porosity within this range.</w:t>
      </w:r>
    </w:p>
    <w:p w14:paraId="39F52ACE" w14:textId="77777777" w:rsidR="00E7261E" w:rsidRDefault="00E7261E" w:rsidP="00E7261E">
      <w:pPr>
        <w:keepNext/>
      </w:pPr>
      <w:r>
        <w:rPr>
          <w:noProof/>
        </w:rPr>
        <w:drawing>
          <wp:inline distT="0" distB="0" distL="0" distR="0" wp14:anchorId="0B5F84AC" wp14:editId="29D6FE30">
            <wp:extent cx="5943600" cy="3314065"/>
            <wp:effectExtent l="0" t="0" r="0" b="635"/>
            <wp:docPr id="20390584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58426" name=""/>
                    <pic:cNvPicPr/>
                  </pic:nvPicPr>
                  <pic:blipFill>
                    <a:blip r:embed="rId105">
                      <a:extLst>
                        <a:ext uri="{96DAC541-7B7A-43D3-8B79-37D633B846F1}">
                          <asvg:svgBlip xmlns:asvg="http://schemas.microsoft.com/office/drawing/2016/SVG/main" r:embed="rId106"/>
                        </a:ext>
                      </a:extLst>
                    </a:blip>
                    <a:stretch>
                      <a:fillRect/>
                    </a:stretch>
                  </pic:blipFill>
                  <pic:spPr>
                    <a:xfrm>
                      <a:off x="0" y="0"/>
                      <a:ext cx="5943600" cy="3314065"/>
                    </a:xfrm>
                    <a:prstGeom prst="rect">
                      <a:avLst/>
                    </a:prstGeom>
                  </pic:spPr>
                </pic:pic>
              </a:graphicData>
            </a:graphic>
          </wp:inline>
        </w:drawing>
      </w:r>
    </w:p>
    <w:p w14:paraId="00EF517A" w14:textId="1831E111" w:rsidR="00E7261E" w:rsidRDefault="00E7261E" w:rsidP="00E7261E">
      <w:pPr>
        <w:pStyle w:val="Caption"/>
        <w:spacing w:after="120" w:line="480" w:lineRule="auto"/>
        <w:jc w:val="center"/>
        <w:rPr>
          <w:rFonts w:asciiTheme="majorHAnsi" w:hAnsiTheme="majorHAnsi" w:cstheme="majorHAnsi"/>
          <w:sz w:val="20"/>
          <w:szCs w:val="20"/>
        </w:rPr>
      </w:pPr>
      <w:bookmarkStart w:id="211" w:name="_Ref149924178"/>
      <w:bookmarkStart w:id="212" w:name="_Toc152493531"/>
      <w:r w:rsidRPr="00E7261E">
        <w:rPr>
          <w:rFonts w:asciiTheme="majorHAnsi" w:hAnsiTheme="majorHAnsi" w:cstheme="majorHAnsi"/>
          <w:sz w:val="20"/>
          <w:szCs w:val="20"/>
        </w:rPr>
        <w:t xml:space="preserve">Figure </w:t>
      </w:r>
      <w:r w:rsidRPr="00E7261E">
        <w:rPr>
          <w:rFonts w:asciiTheme="majorHAnsi" w:hAnsiTheme="majorHAnsi" w:cstheme="majorHAnsi"/>
          <w:sz w:val="20"/>
          <w:szCs w:val="20"/>
        </w:rPr>
        <w:fldChar w:fldCharType="begin"/>
      </w:r>
      <w:r w:rsidRPr="00E7261E">
        <w:rPr>
          <w:rFonts w:asciiTheme="majorHAnsi" w:hAnsiTheme="majorHAnsi" w:cstheme="majorHAnsi"/>
          <w:sz w:val="20"/>
          <w:szCs w:val="20"/>
        </w:rPr>
        <w:instrText xml:space="preserve"> SEQ Figure \* ARABIC </w:instrText>
      </w:r>
      <w:r w:rsidRPr="00E7261E">
        <w:rPr>
          <w:rFonts w:asciiTheme="majorHAnsi" w:hAnsiTheme="majorHAnsi" w:cstheme="majorHAnsi"/>
          <w:sz w:val="20"/>
          <w:szCs w:val="20"/>
        </w:rPr>
        <w:fldChar w:fldCharType="separate"/>
      </w:r>
      <w:r w:rsidR="00C847FE">
        <w:rPr>
          <w:rFonts w:asciiTheme="majorHAnsi" w:hAnsiTheme="majorHAnsi" w:cstheme="majorHAnsi"/>
          <w:noProof/>
          <w:sz w:val="20"/>
          <w:szCs w:val="20"/>
        </w:rPr>
        <w:t>52</w:t>
      </w:r>
      <w:r w:rsidRPr="00E7261E">
        <w:rPr>
          <w:rFonts w:asciiTheme="majorHAnsi" w:hAnsiTheme="majorHAnsi" w:cstheme="majorHAnsi"/>
          <w:sz w:val="20"/>
          <w:szCs w:val="20"/>
        </w:rPr>
        <w:fldChar w:fldCharType="end"/>
      </w:r>
      <w:bookmarkEnd w:id="211"/>
      <w:r w:rsidRPr="00E7261E">
        <w:rPr>
          <w:rFonts w:asciiTheme="majorHAnsi" w:hAnsiTheme="majorHAnsi" w:cstheme="majorHAnsi"/>
          <w:sz w:val="20"/>
          <w:szCs w:val="20"/>
        </w:rPr>
        <w:t xml:space="preserve">. </w:t>
      </w:r>
      <w:r w:rsidR="007B68C4" w:rsidRPr="007B68C4">
        <w:rPr>
          <w:rFonts w:asciiTheme="majorHAnsi" w:hAnsiTheme="majorHAnsi" w:cstheme="majorHAnsi"/>
          <w:sz w:val="20"/>
          <w:szCs w:val="20"/>
        </w:rPr>
        <w:t>NMR T</w:t>
      </w:r>
      <w:r w:rsidR="007B68C4" w:rsidRPr="007B68C4">
        <w:rPr>
          <w:rFonts w:asciiTheme="majorHAnsi" w:hAnsiTheme="majorHAnsi" w:cstheme="majorHAnsi"/>
          <w:sz w:val="20"/>
          <w:szCs w:val="20"/>
          <w:vertAlign w:val="subscript"/>
        </w:rPr>
        <w:t>2</w:t>
      </w:r>
      <w:r w:rsidR="007B68C4" w:rsidRPr="007B68C4">
        <w:rPr>
          <w:rFonts w:asciiTheme="majorHAnsi" w:hAnsiTheme="majorHAnsi" w:cstheme="majorHAnsi"/>
          <w:sz w:val="20"/>
          <w:szCs w:val="20"/>
        </w:rPr>
        <w:t xml:space="preserve"> </w:t>
      </w:r>
      <w:r w:rsidR="007B68C4">
        <w:rPr>
          <w:rFonts w:asciiTheme="majorHAnsi" w:hAnsiTheme="majorHAnsi" w:cstheme="majorHAnsi"/>
          <w:sz w:val="20"/>
          <w:szCs w:val="20"/>
        </w:rPr>
        <w:t xml:space="preserve">data on group 1 samples </w:t>
      </w:r>
      <w:r w:rsidR="007B68C4" w:rsidRPr="007B68C4">
        <w:rPr>
          <w:rFonts w:asciiTheme="majorHAnsi" w:hAnsiTheme="majorHAnsi" w:cstheme="majorHAnsi"/>
          <w:sz w:val="20"/>
          <w:szCs w:val="20"/>
        </w:rPr>
        <w:t>before and after scCO</w:t>
      </w:r>
      <w:r w:rsidR="007B68C4" w:rsidRPr="007B68C4">
        <w:rPr>
          <w:rFonts w:asciiTheme="majorHAnsi" w:hAnsiTheme="majorHAnsi" w:cstheme="majorHAnsi"/>
          <w:sz w:val="20"/>
          <w:szCs w:val="20"/>
          <w:vertAlign w:val="subscript"/>
        </w:rPr>
        <w:t>2</w:t>
      </w:r>
      <w:r w:rsidR="007B68C4" w:rsidRPr="007B68C4">
        <w:rPr>
          <w:rFonts w:asciiTheme="majorHAnsi" w:hAnsiTheme="majorHAnsi" w:cstheme="majorHAnsi"/>
          <w:sz w:val="20"/>
          <w:szCs w:val="20"/>
        </w:rPr>
        <w:t xml:space="preserve"> treatment. The incremental curves for samples S1, S2, and S3 are shown in (a–c), respectively. Their cumulative curves are sequentially represented in (d–f).</w:t>
      </w:r>
      <w:r w:rsidR="007B68C4">
        <w:rPr>
          <w:rFonts w:asciiTheme="majorHAnsi" w:hAnsiTheme="majorHAnsi" w:cstheme="majorHAnsi"/>
          <w:sz w:val="20"/>
          <w:szCs w:val="20"/>
        </w:rPr>
        <w:t xml:space="preserve"> </w:t>
      </w:r>
      <w:r w:rsidR="00DE754A" w:rsidRPr="00DE754A">
        <w:rPr>
          <w:rFonts w:asciiTheme="majorHAnsi" w:hAnsiTheme="majorHAnsi" w:cstheme="majorHAnsi"/>
          <w:sz w:val="20"/>
          <w:szCs w:val="20"/>
        </w:rPr>
        <w:t xml:space="preserve">Overall, the NMR </w:t>
      </w:r>
      <w:r w:rsidR="00DE754A" w:rsidRPr="007B68C4">
        <w:rPr>
          <w:rFonts w:asciiTheme="majorHAnsi" w:hAnsiTheme="majorHAnsi" w:cstheme="majorHAnsi"/>
          <w:sz w:val="20"/>
          <w:szCs w:val="20"/>
        </w:rPr>
        <w:t>T</w:t>
      </w:r>
      <w:r w:rsidR="00DE754A" w:rsidRPr="007B68C4">
        <w:rPr>
          <w:rFonts w:asciiTheme="majorHAnsi" w:hAnsiTheme="majorHAnsi" w:cstheme="majorHAnsi"/>
          <w:sz w:val="20"/>
          <w:szCs w:val="20"/>
          <w:vertAlign w:val="subscript"/>
        </w:rPr>
        <w:t>2</w:t>
      </w:r>
      <w:r w:rsidR="00DE754A" w:rsidRPr="007B68C4">
        <w:rPr>
          <w:rFonts w:asciiTheme="majorHAnsi" w:hAnsiTheme="majorHAnsi" w:cstheme="majorHAnsi"/>
          <w:sz w:val="20"/>
          <w:szCs w:val="20"/>
        </w:rPr>
        <w:t xml:space="preserve"> </w:t>
      </w:r>
      <w:r w:rsidR="00DE754A">
        <w:rPr>
          <w:rFonts w:asciiTheme="majorHAnsi" w:hAnsiTheme="majorHAnsi" w:cstheme="majorHAnsi"/>
          <w:sz w:val="20"/>
          <w:szCs w:val="20"/>
        </w:rPr>
        <w:t xml:space="preserve">data </w:t>
      </w:r>
      <w:r w:rsidR="00EE6F38">
        <w:rPr>
          <w:rFonts w:asciiTheme="majorHAnsi" w:hAnsiTheme="majorHAnsi" w:cstheme="majorHAnsi"/>
          <w:sz w:val="20"/>
          <w:szCs w:val="20"/>
        </w:rPr>
        <w:t xml:space="preserve">for the samples </w:t>
      </w:r>
      <w:r w:rsidR="00DE754A" w:rsidRPr="00DE754A">
        <w:rPr>
          <w:rFonts w:asciiTheme="majorHAnsi" w:hAnsiTheme="majorHAnsi" w:cstheme="majorHAnsi"/>
          <w:sz w:val="20"/>
          <w:szCs w:val="20"/>
        </w:rPr>
        <w:t xml:space="preserve">exhibit negligible changes, with the exception of a minor inflection observed around 1–20 </w:t>
      </w:r>
      <w:proofErr w:type="spellStart"/>
      <w:r w:rsidR="00DE754A" w:rsidRPr="00DE754A">
        <w:rPr>
          <w:rFonts w:asciiTheme="majorHAnsi" w:hAnsiTheme="majorHAnsi" w:cstheme="majorHAnsi"/>
          <w:sz w:val="20"/>
          <w:szCs w:val="20"/>
        </w:rPr>
        <w:t>ms</w:t>
      </w:r>
      <w:proofErr w:type="spellEnd"/>
      <w:r w:rsidR="00DE754A" w:rsidRPr="00DE754A">
        <w:rPr>
          <w:rFonts w:asciiTheme="majorHAnsi" w:hAnsiTheme="majorHAnsi" w:cstheme="majorHAnsi"/>
          <w:sz w:val="20"/>
          <w:szCs w:val="20"/>
        </w:rPr>
        <w:t xml:space="preserve"> for sample S3, which does not significantly impact its cumulative porosity.</w:t>
      </w:r>
      <w:bookmarkEnd w:id="212"/>
    </w:p>
    <w:p w14:paraId="273BECFE" w14:textId="4E03A8EF" w:rsidR="00054969" w:rsidRPr="00054969" w:rsidRDefault="00054969" w:rsidP="00C41F14">
      <w:pPr>
        <w:jc w:val="both"/>
      </w:pPr>
      <w:r w:rsidRPr="00054969">
        <w:rPr>
          <w:b/>
          <w:bCs/>
          <w:sz w:val="32"/>
          <w:szCs w:val="32"/>
        </w:rPr>
        <w:fldChar w:fldCharType="begin"/>
      </w:r>
      <w:r w:rsidRPr="00054969">
        <w:rPr>
          <w:b/>
          <w:bCs/>
          <w:sz w:val="32"/>
          <w:szCs w:val="32"/>
        </w:rPr>
        <w:instrText xml:space="preserve"> REF _Ref149924512 \h  \* MERGEFORMAT </w:instrText>
      </w:r>
      <w:r w:rsidRPr="00054969">
        <w:rPr>
          <w:b/>
          <w:bCs/>
          <w:sz w:val="32"/>
          <w:szCs w:val="32"/>
        </w:rPr>
      </w:r>
      <w:r w:rsidRPr="00054969">
        <w:rPr>
          <w:b/>
          <w:bCs/>
          <w:sz w:val="32"/>
          <w:szCs w:val="32"/>
        </w:rPr>
        <w:fldChar w:fldCharType="separate"/>
      </w:r>
      <w:r w:rsidR="00C847FE" w:rsidRPr="00C847FE">
        <w:rPr>
          <w:rFonts w:asciiTheme="majorHAnsi" w:hAnsiTheme="majorHAnsi" w:cstheme="majorHAnsi"/>
          <w:b/>
          <w:bCs/>
        </w:rPr>
        <w:t>Figure 53</w:t>
      </w:r>
      <w:r w:rsidRPr="00054969">
        <w:rPr>
          <w:b/>
          <w:bCs/>
          <w:sz w:val="32"/>
          <w:szCs w:val="32"/>
        </w:rPr>
        <w:fldChar w:fldCharType="end"/>
      </w:r>
      <w:r>
        <w:t xml:space="preserve"> displays N</w:t>
      </w:r>
      <w:r w:rsidRPr="00054969">
        <w:rPr>
          <w:vertAlign w:val="subscript"/>
        </w:rPr>
        <w:t>2</w:t>
      </w:r>
      <w:r>
        <w:t xml:space="preserve"> </w:t>
      </w:r>
      <w:r w:rsidRPr="00054969">
        <w:t>adsorption and desorption isotherms for confining zone samples S2 and S3, both before (</w:t>
      </w:r>
      <w:r w:rsidRPr="00054969">
        <w:rPr>
          <w:b/>
          <w:bCs/>
          <w:sz w:val="32"/>
          <w:szCs w:val="32"/>
        </w:rPr>
        <w:fldChar w:fldCharType="begin"/>
      </w:r>
      <w:r w:rsidRPr="00054969">
        <w:rPr>
          <w:b/>
          <w:bCs/>
          <w:sz w:val="32"/>
          <w:szCs w:val="32"/>
        </w:rPr>
        <w:instrText xml:space="preserve"> REF _Ref149924512 \h  \* MERGEFORMAT </w:instrText>
      </w:r>
      <w:r w:rsidRPr="00054969">
        <w:rPr>
          <w:b/>
          <w:bCs/>
          <w:sz w:val="32"/>
          <w:szCs w:val="32"/>
        </w:rPr>
      </w:r>
      <w:r w:rsidRPr="00054969">
        <w:rPr>
          <w:b/>
          <w:bCs/>
          <w:sz w:val="32"/>
          <w:szCs w:val="32"/>
        </w:rPr>
        <w:fldChar w:fldCharType="separate"/>
      </w:r>
      <w:r w:rsidR="00C847FE" w:rsidRPr="00C847FE">
        <w:rPr>
          <w:rFonts w:asciiTheme="majorHAnsi" w:hAnsiTheme="majorHAnsi" w:cstheme="majorHAnsi"/>
          <w:b/>
          <w:bCs/>
        </w:rPr>
        <w:t>Figure 53</w:t>
      </w:r>
      <w:r w:rsidRPr="00054969">
        <w:rPr>
          <w:b/>
          <w:bCs/>
          <w:sz w:val="32"/>
          <w:szCs w:val="32"/>
        </w:rPr>
        <w:fldChar w:fldCharType="end"/>
      </w:r>
      <w:r w:rsidRPr="00054969">
        <w:rPr>
          <w:b/>
          <w:bCs/>
        </w:rPr>
        <w:t>(a)</w:t>
      </w:r>
      <w:r w:rsidRPr="00054969">
        <w:t>) and after (</w:t>
      </w:r>
      <w:r w:rsidRPr="00054969">
        <w:rPr>
          <w:b/>
          <w:bCs/>
          <w:sz w:val="32"/>
          <w:szCs w:val="32"/>
        </w:rPr>
        <w:fldChar w:fldCharType="begin"/>
      </w:r>
      <w:r w:rsidRPr="00054969">
        <w:rPr>
          <w:b/>
          <w:bCs/>
          <w:sz w:val="32"/>
          <w:szCs w:val="32"/>
        </w:rPr>
        <w:instrText xml:space="preserve"> REF _Ref149924512 \h  \* MERGEFORMAT </w:instrText>
      </w:r>
      <w:r w:rsidRPr="00054969">
        <w:rPr>
          <w:b/>
          <w:bCs/>
          <w:sz w:val="32"/>
          <w:szCs w:val="32"/>
        </w:rPr>
      </w:r>
      <w:r w:rsidRPr="00054969">
        <w:rPr>
          <w:b/>
          <w:bCs/>
          <w:sz w:val="32"/>
          <w:szCs w:val="32"/>
        </w:rPr>
        <w:fldChar w:fldCharType="separate"/>
      </w:r>
      <w:r w:rsidR="00C847FE" w:rsidRPr="00C847FE">
        <w:rPr>
          <w:rFonts w:asciiTheme="majorHAnsi" w:hAnsiTheme="majorHAnsi" w:cstheme="majorHAnsi"/>
          <w:b/>
          <w:bCs/>
        </w:rPr>
        <w:t>Figure 53</w:t>
      </w:r>
      <w:r w:rsidRPr="00054969">
        <w:rPr>
          <w:b/>
          <w:bCs/>
          <w:sz w:val="32"/>
          <w:szCs w:val="32"/>
        </w:rPr>
        <w:fldChar w:fldCharType="end"/>
      </w:r>
      <w:r w:rsidRPr="00054969">
        <w:rPr>
          <w:b/>
          <w:bCs/>
        </w:rPr>
        <w:t>(</w:t>
      </w:r>
      <w:r>
        <w:rPr>
          <w:b/>
          <w:bCs/>
        </w:rPr>
        <w:t>b</w:t>
      </w:r>
      <w:r w:rsidRPr="00054969">
        <w:rPr>
          <w:b/>
          <w:bCs/>
        </w:rPr>
        <w:t>)</w:t>
      </w:r>
      <w:r w:rsidRPr="00054969">
        <w:t>) scCO</w:t>
      </w:r>
      <w:r w:rsidRPr="00054969">
        <w:rPr>
          <w:vertAlign w:val="subscript"/>
        </w:rPr>
        <w:t>2</w:t>
      </w:r>
      <w:r w:rsidRPr="00054969">
        <w:t xml:space="preserve"> treatment. These isotherms, along with hysteresis loop analysis, provide insights into pore structure and connectivity in tight porous media</w:t>
      </w:r>
      <w:r>
        <w:t xml:space="preserve"> </w:t>
      </w:r>
      <w:r w:rsidRPr="00DC03C9">
        <w:fldChar w:fldCharType="begin">
          <w:fldData xml:space="preserve">PEVuZE5vdGU+PENpdGU+PEF1dGhvcj5XYW5nPC9BdXRob3I+PFllYXI+MjAxNzwvWWVhcj48UmVj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</w:fldData>
        </w:fldChar>
      </w:r>
      <w:r w:rsidR="005C0118">
        <w:instrText xml:space="preserve"> ADDIN EN.CITE </w:instrText>
      </w:r>
      <w:r w:rsidR="005C0118">
        <w:fldChar w:fldCharType="begin">
          <w:fldData xml:space="preserve">PEVuZE5vdGU+PENpdGU+PEF1dGhvcj5XYW5nPC9BdXRob3I+PFllYXI+MjAxNzwvWWVhcj48UmVj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</w:fldData>
        </w:fldChar>
      </w:r>
      <w:r w:rsidR="005C0118">
        <w:instrText xml:space="preserve"> ADDIN EN.CITE.DATA </w:instrText>
      </w:r>
      <w:r w:rsidR="005C0118">
        <w:fldChar w:fldCharType="end"/>
      </w:r>
      <w:r w:rsidRPr="00DC03C9">
        <w:fldChar w:fldCharType="separate"/>
      </w:r>
      <w:r w:rsidRPr="00054969">
        <w:rPr>
          <w:noProof/>
        </w:rPr>
        <w:t>(Wang et al. 2017, Tian et al. 2020, Fuhua et al. 2023)</w:t>
      </w:r>
      <w:r w:rsidRPr="00DC03C9">
        <w:fldChar w:fldCharType="end"/>
      </w:r>
      <w:r w:rsidRPr="00054969">
        <w:t xml:space="preserve">. Before treatment, both samples exhibit type IV isotherm characteristics with a distinct hysteresis loop, indicating capillary condensation in </w:t>
      </w:r>
      <w:proofErr w:type="spellStart"/>
      <w:r w:rsidRPr="00054969">
        <w:t>meso</w:t>
      </w:r>
      <w:proofErr w:type="spellEnd"/>
      <w:r w:rsidRPr="00054969">
        <w:t>/macro-pores</w:t>
      </w:r>
      <w:r>
        <w:t xml:space="preserve"> </w:t>
      </w:r>
      <w:r w:rsidRPr="00DC03C9">
        <w:fldChar w:fldCharType="begin"/>
      </w:r>
      <w:r w:rsidRPr="00054969">
        <w:instrText xml:space="preserve"> ADDIN EN.CITE &lt;EndNote&gt;&lt;Cite&gt;&lt;Author&gt;Thommes&lt;/Author&gt;&lt;Year&gt;2015&lt;/Year&gt;&lt;RecNum&gt;1086&lt;/RecNum&gt;&lt;DisplayText&gt;(Thommes et al. 2015)&lt;/DisplayText&gt;&lt;record&gt;&lt;rec-number&gt;1086&lt;/rec-number&gt;&lt;foreign-keys&gt;&lt;key app="EN" db-id="xtrtpexd9zwesae9vrlxa5fbrpepps92x2sf" timestamp="1697495202" guid="4e5ac56a-0b3d-495b-aecc-d15a17d47bbb"&gt;1086&lt;/key&gt;&lt;/foreign-keys&gt;&lt;ref-type name="Journal Article"&gt;17&lt;/ref-type&gt;&lt;contributors&gt;&lt;authors&gt;&lt;author&gt;Thommes, Matthias&lt;/author&gt;&lt;author&gt;Kaneko, Katsumi&lt;/author&gt;&lt;author&gt;Neimark, Alexander V.&lt;/author&gt;&lt;author&gt;Olivier, James P.&lt;/author&gt;&lt;author&gt;Rodriguez-Reinoso, Francisco&lt;/author&gt;&lt;author&gt;Rouquerol, Jean&lt;/author&gt;&lt;author&gt;Sing, Kenneth S. W.&lt;/author&gt;&lt;/authors&gt;&lt;/contributors&gt;&lt;titles&gt;&lt;title&gt;Physisorption of gases, with special reference to the evaluation of surface area and pore size distribution (IUPAC Technical Report)&lt;/title&gt;&lt;tertiary-title&gt;Pure and Applied Chemistry&lt;/tertiary-title&gt;&lt;/titles&gt;&lt;pages&gt;1051-1069&lt;/pages&gt;&lt;volume&gt;87&lt;/volume&gt;&lt;number&gt;9-10&lt;/number&gt;&lt;dates&gt;&lt;year&gt;2015&lt;/year&gt;&lt;/dates&gt;&lt;urls&gt;&lt;related-urls&gt;&lt;url&gt;https://doi.org/10.1515/pac-2014-1117&lt;/url&gt;&lt;/related-urls&gt;&lt;/urls&gt;&lt;electronic-resource-num&gt;doi:10.1515/pac-2014-1117&lt;/electronic-resource-num&gt;&lt;access-date&gt;2023-10-16&lt;/access-date&gt;&lt;/record&gt;&lt;/Cite&gt;&lt;/EndNote&gt;</w:instrText>
      </w:r>
      <w:r w:rsidRPr="00DC03C9">
        <w:fldChar w:fldCharType="separate"/>
      </w:r>
      <w:r w:rsidRPr="00054969">
        <w:rPr>
          <w:noProof/>
        </w:rPr>
        <w:t>(Thommes et al. 2015)</w:t>
      </w:r>
      <w:r w:rsidRPr="00DC03C9">
        <w:fldChar w:fldCharType="end"/>
      </w:r>
      <w:r w:rsidRPr="00054969">
        <w:t xml:space="preserve">. There is no limiting uptake at high relative pressures </w:t>
      </w:r>
      <w:r w:rsidRPr="00054969">
        <w:lastRenderedPageBreak/>
        <w:t>(p/p</w:t>
      </w:r>
      <w:r w:rsidRPr="00054969">
        <w:rPr>
          <w:vertAlign w:val="superscript"/>
        </w:rPr>
        <w:t>0</w:t>
      </w:r>
      <w:r w:rsidRPr="00054969">
        <w:t>), signifying an H3 hysteresis loop with slit-shaped pores forming plate-like structures</w:t>
      </w:r>
      <w:r>
        <w:t xml:space="preserve"> </w:t>
      </w:r>
      <w:r w:rsidRPr="00DC03C9">
        <w:fldChar w:fldCharType="begin"/>
      </w:r>
      <w:r w:rsidR="005C0118">
        <w:instrText xml:space="preserve"> ADDIN EN.CITE &lt;EndNote&gt;&lt;Cite&gt;&lt;Author&gt;Sing&lt;/Author&gt;&lt;Year&gt;1985&lt;/Year&gt;&lt;RecNum&gt;1093&lt;/RecNum&gt;&lt;DisplayText&gt;(Sing 1985)&lt;/DisplayText&gt;&lt;record&gt;&lt;rec-number&gt;1093&lt;/rec-number&gt;&lt;foreign-keys&gt;&lt;key app="EN" db-id="xtrtpexd9zwesae9vrlxa5fbrpepps92x2sf" timestamp="1697499322" guid="8ae4ea3d-ef13-416a-98a7-1e359c2c16b8"&gt;1093&lt;/key&gt;&lt;/foreign-keys&gt;&lt;ref-type name="Journal Article"&gt;17&lt;/ref-type&gt;&lt;contributors&gt;&lt;authors&gt;&lt;author&gt;Sing, K. S. W.&lt;/author&gt;&lt;/authors&gt;&lt;/contributors&gt;&lt;titles&gt;&lt;title&gt;Reporting physisorption data for gas/solid systems with special reference to the determination of surface area and porosity (Recommendations 1984)&lt;/title&gt;&lt;secondary-title&gt;Pure and Applied Chemistry&lt;/secondary-title&gt;&lt;/titles&gt;&lt;periodical&gt;&lt;full-title&gt;Pure and Applied Chemistry&lt;/full-title&gt;&lt;/periodical&gt;&lt;pages&gt;603-619&lt;/pages&gt;&lt;volume&gt;57&lt;/volume&gt;&lt;number&gt;4&lt;/number&gt;&lt;keywords&gt;&lt;keyword&gt;Chemistry&lt;/keyword&gt;&lt;keyword&gt;Exact sciences and technology&lt;/keyword&gt;&lt;keyword&gt;Gas-solid systems&lt;/keyword&gt;&lt;keyword&gt;General and physical chemistry&lt;/keyword&gt;&lt;keyword&gt;Porosity&lt;/keyword&gt;&lt;keyword&gt;Solid-gas interface&lt;/keyword&gt;&lt;keyword&gt;Surface physical chemistry&lt;/keyword&gt;&lt;/keywords&gt;&lt;dates&gt;&lt;year&gt;1985&lt;/year&gt;&lt;/dates&gt;&lt;pub-location&gt;Research Triangle Park, NC&lt;/pub-location&gt;&lt;publisher&gt;Research Triangle Park, NC: De Gruyter&lt;/publisher&gt;&lt;isbn&gt;0033-4545&lt;/isbn&gt;&lt;urls&gt;&lt;related-urls&gt;&lt;url&gt;https://doi.org/10.1351/pac198557040603&lt;/url&gt;&lt;/related-urls&gt;&lt;/urls&gt;&lt;electronic-resource-num&gt;10.1351/pac198557040603&lt;/electronic-resource-num&gt;&lt;/record&gt;&lt;/Cite&gt;&lt;/EndNote&gt;</w:instrText>
      </w:r>
      <w:r w:rsidRPr="00DC03C9">
        <w:fldChar w:fldCharType="separate"/>
      </w:r>
      <w:r w:rsidRPr="00054969">
        <w:rPr>
          <w:noProof/>
        </w:rPr>
        <w:t>(Sing 1985)</w:t>
      </w:r>
      <w:r w:rsidRPr="00DC03C9">
        <w:fldChar w:fldCharType="end"/>
      </w:r>
      <w:r w:rsidRPr="00054969">
        <w:t>. A wider hysteresis loop for sample S3 suggests a more complex pore network. Following treatment, minimal changes in adsorption behavior are observed. Pore size distribution (PSD) analysis using density functional theory (DFT) reveals main peaks in the mesopore region (20–40</w:t>
      </w:r>
      <w:r>
        <w:t xml:space="preserve"> </w:t>
      </w:r>
      <w:r w:rsidRPr="00054969">
        <w:t>nm) for S2 and broader distribution for S3, with a more substantial fine-mesopore volume (2–20 nm) than S2. After treatment, no significant alterations in PSD or BET surface areas are observed. Sample S3 shows a slight decrease in mesopore volume, followed by a minor increase in the fine-mesopore range, resulting in a slight decrease in surface area. However, these differences are relatively small and do not significantly impact cumulative pore volumes in the nanopore range.</w:t>
      </w:r>
    </w:p>
    <w:p w14:paraId="2DD913F0" w14:textId="77777777" w:rsidR="00054969" w:rsidRDefault="00054969" w:rsidP="00054969">
      <w:pPr>
        <w:keepNext/>
      </w:pPr>
      <w:r>
        <w:rPr>
          <w:noProof/>
        </w:rPr>
        <w:drawing>
          <wp:inline distT="0" distB="0" distL="0" distR="0" wp14:anchorId="3D008386" wp14:editId="382E4A3B">
            <wp:extent cx="5943600" cy="3355340"/>
            <wp:effectExtent l="0" t="0" r="0" b="0"/>
            <wp:docPr id="9677163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16322" name=""/>
                    <pic:cNvPicPr/>
                  </pic:nvPicPr>
                  <pic:blipFill>
                    <a:blip r:embed="rId107">
                      <a:extLst>
                        <a:ext uri="{96DAC541-7B7A-43D3-8B79-37D633B846F1}">
                          <asvg:svgBlip xmlns:asvg="http://schemas.microsoft.com/office/drawing/2016/SVG/main" r:embed="rId108"/>
                        </a:ext>
                      </a:extLst>
                    </a:blip>
                    <a:stretch>
                      <a:fillRect/>
                    </a:stretch>
                  </pic:blipFill>
                  <pic:spPr>
                    <a:xfrm>
                      <a:off x="0" y="0"/>
                      <a:ext cx="5943600" cy="3355340"/>
                    </a:xfrm>
                    <a:prstGeom prst="rect">
                      <a:avLst/>
                    </a:prstGeom>
                  </pic:spPr>
                </pic:pic>
              </a:graphicData>
            </a:graphic>
          </wp:inline>
        </w:drawing>
      </w:r>
    </w:p>
    <w:p w14:paraId="6CA6596A" w14:textId="00BD749B" w:rsidR="00B33C60" w:rsidRDefault="00054969" w:rsidP="00EE6F38">
      <w:pPr>
        <w:pStyle w:val="Caption"/>
        <w:spacing w:after="120" w:line="480" w:lineRule="auto"/>
        <w:jc w:val="center"/>
        <w:rPr>
          <w:rFonts w:asciiTheme="majorHAnsi" w:hAnsiTheme="majorHAnsi"/>
          <w:b/>
          <w:bCs w:val="0"/>
          <w:szCs w:val="32"/>
        </w:rPr>
      </w:pPr>
      <w:bookmarkStart w:id="213" w:name="_Ref149924512"/>
      <w:bookmarkStart w:id="214" w:name="_Toc152493532"/>
      <w:r w:rsidRPr="00054969">
        <w:rPr>
          <w:rFonts w:asciiTheme="majorHAnsi" w:hAnsiTheme="majorHAnsi" w:cstheme="majorHAnsi"/>
          <w:sz w:val="20"/>
          <w:szCs w:val="20"/>
        </w:rPr>
        <w:t xml:space="preserve">Figure </w:t>
      </w:r>
      <w:r w:rsidRPr="00054969">
        <w:rPr>
          <w:rFonts w:asciiTheme="majorHAnsi" w:hAnsiTheme="majorHAnsi" w:cstheme="majorHAnsi"/>
          <w:sz w:val="20"/>
          <w:szCs w:val="20"/>
        </w:rPr>
        <w:fldChar w:fldCharType="begin"/>
      </w:r>
      <w:r w:rsidRPr="00054969">
        <w:rPr>
          <w:rFonts w:asciiTheme="majorHAnsi" w:hAnsiTheme="majorHAnsi" w:cstheme="majorHAnsi"/>
          <w:sz w:val="20"/>
          <w:szCs w:val="20"/>
        </w:rPr>
        <w:instrText xml:space="preserve"> SEQ Figure \* ARABIC </w:instrText>
      </w:r>
      <w:r w:rsidRPr="00054969">
        <w:rPr>
          <w:rFonts w:asciiTheme="majorHAnsi" w:hAnsiTheme="majorHAnsi" w:cstheme="majorHAnsi"/>
          <w:sz w:val="20"/>
          <w:szCs w:val="20"/>
        </w:rPr>
        <w:fldChar w:fldCharType="separate"/>
      </w:r>
      <w:r w:rsidR="00C847FE">
        <w:rPr>
          <w:rFonts w:asciiTheme="majorHAnsi" w:hAnsiTheme="majorHAnsi" w:cstheme="majorHAnsi"/>
          <w:noProof/>
          <w:sz w:val="20"/>
          <w:szCs w:val="20"/>
        </w:rPr>
        <w:t>53</w:t>
      </w:r>
      <w:r w:rsidRPr="00054969">
        <w:rPr>
          <w:rFonts w:asciiTheme="majorHAnsi" w:hAnsiTheme="majorHAnsi" w:cstheme="majorHAnsi"/>
          <w:sz w:val="20"/>
          <w:szCs w:val="20"/>
        </w:rPr>
        <w:fldChar w:fldCharType="end"/>
      </w:r>
      <w:bookmarkEnd w:id="213"/>
      <w:r w:rsidRPr="00054969">
        <w:rPr>
          <w:rFonts w:asciiTheme="majorHAnsi" w:hAnsiTheme="majorHAnsi" w:cstheme="majorHAnsi"/>
          <w:sz w:val="20"/>
          <w:szCs w:val="20"/>
        </w:rPr>
        <w:t xml:space="preserve">. </w:t>
      </w:r>
      <w:r w:rsidR="00C41F14" w:rsidRPr="00C41F14">
        <w:rPr>
          <w:rFonts w:asciiTheme="majorHAnsi" w:hAnsiTheme="majorHAnsi" w:cstheme="majorHAnsi"/>
          <w:sz w:val="20"/>
          <w:szCs w:val="20"/>
        </w:rPr>
        <w:t>Isothermal N</w:t>
      </w:r>
      <w:r w:rsidR="00C41F14" w:rsidRPr="00C41F14">
        <w:rPr>
          <w:rFonts w:asciiTheme="majorHAnsi" w:hAnsiTheme="majorHAnsi" w:cstheme="majorHAnsi"/>
          <w:sz w:val="20"/>
          <w:szCs w:val="20"/>
          <w:vertAlign w:val="subscript"/>
        </w:rPr>
        <w:t>2</w:t>
      </w:r>
      <w:r w:rsidR="00C41F14" w:rsidRPr="00C41F14">
        <w:rPr>
          <w:rFonts w:asciiTheme="majorHAnsi" w:hAnsiTheme="majorHAnsi" w:cstheme="majorHAnsi"/>
          <w:sz w:val="20"/>
          <w:szCs w:val="20"/>
        </w:rPr>
        <w:t xml:space="preserve"> adsorption results for the confining zone samples S2 and S3 before and after scCO</w:t>
      </w:r>
      <w:r w:rsidR="00C41F14" w:rsidRPr="00C41F14">
        <w:rPr>
          <w:rFonts w:asciiTheme="majorHAnsi" w:hAnsiTheme="majorHAnsi" w:cstheme="majorHAnsi"/>
          <w:sz w:val="20"/>
          <w:szCs w:val="20"/>
          <w:vertAlign w:val="subscript"/>
        </w:rPr>
        <w:t>2</w:t>
      </w:r>
      <w:r w:rsidR="00C41F14" w:rsidRPr="00C41F14">
        <w:rPr>
          <w:rFonts w:asciiTheme="majorHAnsi" w:hAnsiTheme="majorHAnsi" w:cstheme="majorHAnsi"/>
          <w:sz w:val="20"/>
          <w:szCs w:val="20"/>
        </w:rPr>
        <w:t xml:space="preserve"> treatment.</w:t>
      </w:r>
      <w:r w:rsidR="00C41F14">
        <w:rPr>
          <w:rFonts w:asciiTheme="majorHAnsi" w:hAnsiTheme="majorHAnsi" w:cstheme="majorHAnsi"/>
          <w:sz w:val="20"/>
          <w:szCs w:val="20"/>
        </w:rPr>
        <w:t xml:space="preserve"> </w:t>
      </w:r>
      <w:r w:rsidR="00C41F14" w:rsidRPr="00C41F14">
        <w:rPr>
          <w:rFonts w:asciiTheme="majorHAnsi" w:hAnsiTheme="majorHAnsi" w:cstheme="majorHAnsi"/>
          <w:sz w:val="20"/>
          <w:szCs w:val="20"/>
        </w:rPr>
        <w:t xml:space="preserve">Before treatment, isotherms in (a) exhibit type IV characteristics with significant hysteresis loops, and S3 displays higher adsorption. After treatment, as seen in (b), isotherms maintain their shapes, indicating minimal changes in adsorption behavior. Incremental pore volume curves for S2, presented in (c), show a primary mesopore </w:t>
      </w:r>
      <w:r w:rsidR="00C41F14" w:rsidRPr="00C41F14">
        <w:rPr>
          <w:rFonts w:asciiTheme="majorHAnsi" w:hAnsiTheme="majorHAnsi" w:cstheme="majorHAnsi"/>
          <w:sz w:val="20"/>
          <w:szCs w:val="20"/>
        </w:rPr>
        <w:lastRenderedPageBreak/>
        <w:t>peak (20–40 nm) that remains consistent post-treatment. In (d), the incremental pore volume curves for S3 reveal a broader distribution with more fine mesopores (2–20 nm) compared to S2, and slight pore size distribution changes post-treatment. Notably, (e) illustrates that the increased fine mesopores in S3 result in a larger BET surface area, with minor alterations after treatment.</w:t>
      </w:r>
      <w:bookmarkEnd w:id="214"/>
    </w:p>
    <w:p w14:paraId="13FF90E8" w14:textId="5B8826ED" w:rsidR="00EE6F38" w:rsidRDefault="00EE6F38" w:rsidP="00EB2ECB">
      <w:pPr>
        <w:pStyle w:val="Heading2"/>
      </w:pPr>
      <w:bookmarkStart w:id="215" w:name="_Toc152771761"/>
      <w:r>
        <w:t>Molecular diffusion</w:t>
      </w:r>
      <w:bookmarkEnd w:id="215"/>
    </w:p>
    <w:p w14:paraId="3D2A2021" w14:textId="27E36FF7" w:rsidR="00973A75" w:rsidRDefault="00427332" w:rsidP="00872CE3">
      <w:pPr>
        <w:keepNext/>
        <w:spacing w:after="120"/>
        <w:jc w:val="both"/>
      </w:pPr>
      <w:r w:rsidRPr="00427332">
        <w:rPr>
          <w:b/>
          <w:bCs/>
        </w:rPr>
        <w:fldChar w:fldCharType="begin"/>
      </w:r>
      <w:r w:rsidRPr="00427332">
        <w:rPr>
          <w:b/>
          <w:bCs/>
        </w:rPr>
        <w:instrText xml:space="preserve"> REF _Ref149986246 \h  \* MERGEFORMAT </w:instrText>
      </w:r>
      <w:r w:rsidRPr="00427332">
        <w:rPr>
          <w:b/>
          <w:bCs/>
        </w:rPr>
      </w:r>
      <w:r w:rsidRPr="00427332">
        <w:rPr>
          <w:b/>
          <w:bCs/>
        </w:rPr>
        <w:fldChar w:fldCharType="separate"/>
      </w:r>
      <w:r w:rsidR="00C847FE" w:rsidRPr="00C847FE">
        <w:rPr>
          <w:rFonts w:asciiTheme="majorHAnsi" w:hAnsiTheme="majorHAnsi" w:cstheme="majorHAnsi"/>
          <w:b/>
          <w:bCs/>
        </w:rPr>
        <w:t>Figure 54</w:t>
      </w:r>
      <w:r w:rsidRPr="00427332">
        <w:rPr>
          <w:b/>
          <w:bCs/>
        </w:rPr>
        <w:fldChar w:fldCharType="end"/>
      </w:r>
      <w:r>
        <w:t xml:space="preserve"> </w:t>
      </w:r>
      <w:r w:rsidR="00872CE3" w:rsidRPr="00872CE3">
        <w:t>presents the NMR T</w:t>
      </w:r>
      <w:r w:rsidR="00872CE3" w:rsidRPr="00872CE3">
        <w:rPr>
          <w:vertAlign w:val="subscript"/>
        </w:rPr>
        <w:t>2</w:t>
      </w:r>
      <w:r w:rsidR="00872CE3" w:rsidRPr="00872CE3">
        <w:t xml:space="preserve"> H</w:t>
      </w:r>
      <w:r w:rsidR="00872CE3" w:rsidRPr="00872CE3">
        <w:rPr>
          <w:vertAlign w:val="subscript"/>
        </w:rPr>
        <w:t>2</w:t>
      </w:r>
      <w:r w:rsidR="00872CE3" w:rsidRPr="00872CE3">
        <w:t>O-D</w:t>
      </w:r>
      <w:r w:rsidR="00872CE3" w:rsidRPr="00872CE3">
        <w:rPr>
          <w:vertAlign w:val="subscript"/>
        </w:rPr>
        <w:t>2</w:t>
      </w:r>
      <w:r w:rsidR="00872CE3" w:rsidRPr="00872CE3">
        <w:t>O diffusion measurement results for</w:t>
      </w:r>
      <w:r w:rsidR="00942711">
        <w:t xml:space="preserve"> </w:t>
      </w:r>
      <w:r w:rsidR="00872CE3" w:rsidRPr="00872CE3">
        <w:t>sample S4 (horizontal) prior to scCO</w:t>
      </w:r>
      <w:r w:rsidR="00872CE3" w:rsidRPr="00872CE3">
        <w:rPr>
          <w:vertAlign w:val="subscript"/>
        </w:rPr>
        <w:t>2</w:t>
      </w:r>
      <w:r w:rsidR="00872CE3" w:rsidRPr="00872CE3">
        <w:t xml:space="preserve"> treatment. In </w:t>
      </w:r>
      <w:r w:rsidR="00872CE3" w:rsidRPr="00427332">
        <w:rPr>
          <w:b/>
          <w:bCs/>
        </w:rPr>
        <w:fldChar w:fldCharType="begin"/>
      </w:r>
      <w:r w:rsidR="00872CE3" w:rsidRPr="00427332">
        <w:rPr>
          <w:b/>
          <w:bCs/>
        </w:rPr>
        <w:instrText xml:space="preserve"> REF _Ref149986246 \h  \* MERGEFORMAT </w:instrText>
      </w:r>
      <w:r w:rsidR="00872CE3" w:rsidRPr="00427332">
        <w:rPr>
          <w:b/>
          <w:bCs/>
        </w:rPr>
      </w:r>
      <w:r w:rsidR="00872CE3" w:rsidRPr="00427332">
        <w:rPr>
          <w:b/>
          <w:bCs/>
        </w:rPr>
        <w:fldChar w:fldCharType="separate"/>
      </w:r>
      <w:r w:rsidR="00C847FE" w:rsidRPr="00C847FE">
        <w:rPr>
          <w:rFonts w:asciiTheme="majorHAnsi" w:hAnsiTheme="majorHAnsi" w:cstheme="majorHAnsi"/>
          <w:b/>
          <w:bCs/>
        </w:rPr>
        <w:t>Figure 54</w:t>
      </w:r>
      <w:r w:rsidR="00872CE3" w:rsidRPr="00427332">
        <w:rPr>
          <w:b/>
          <w:bCs/>
        </w:rPr>
        <w:fldChar w:fldCharType="end"/>
      </w:r>
      <w:r w:rsidR="00872CE3">
        <w:rPr>
          <w:b/>
          <w:bCs/>
        </w:rPr>
        <w:t>(a)</w:t>
      </w:r>
      <w:r w:rsidR="00872CE3" w:rsidRPr="00872CE3">
        <w:t>, the NMR T</w:t>
      </w:r>
      <w:r w:rsidR="00872CE3" w:rsidRPr="00872CE3">
        <w:rPr>
          <w:vertAlign w:val="subscript"/>
        </w:rPr>
        <w:t>2</w:t>
      </w:r>
      <w:r w:rsidR="00872CE3" w:rsidRPr="00872CE3">
        <w:t xml:space="preserve"> incremental and cumulative volumes during D</w:t>
      </w:r>
      <w:r w:rsidR="00872CE3" w:rsidRPr="00872CE3">
        <w:rPr>
          <w:vertAlign w:val="subscript"/>
        </w:rPr>
        <w:t>2</w:t>
      </w:r>
      <w:r w:rsidR="00872CE3" w:rsidRPr="00872CE3">
        <w:t>O imbibition in the brine-saturated sample are shown as a function of time. Before D</w:t>
      </w:r>
      <w:r w:rsidR="00872CE3" w:rsidRPr="00872CE3">
        <w:rPr>
          <w:vertAlign w:val="subscript"/>
        </w:rPr>
        <w:t>2</w:t>
      </w:r>
      <w:r w:rsidR="00872CE3" w:rsidRPr="00872CE3">
        <w:t xml:space="preserve">O imbibition, the NMR spectrum exhibits a single peak at around 0.8 </w:t>
      </w:r>
      <w:proofErr w:type="spellStart"/>
      <w:r w:rsidR="00872CE3" w:rsidRPr="00872CE3">
        <w:t>ms</w:t>
      </w:r>
      <w:proofErr w:type="spellEnd"/>
      <w:r w:rsidR="00872CE3" w:rsidRPr="00872CE3">
        <w:t>, indicating rapid relaxation associated with small pore sizes. As time progresses during D</w:t>
      </w:r>
      <w:r w:rsidR="00872CE3" w:rsidRPr="00872CE3">
        <w:rPr>
          <w:vertAlign w:val="subscript"/>
        </w:rPr>
        <w:t>2</w:t>
      </w:r>
      <w:r w:rsidR="00872CE3" w:rsidRPr="00872CE3">
        <w:t>O imbibition (invisible to H+ NMR), the T</w:t>
      </w:r>
      <w:r w:rsidR="00872CE3" w:rsidRPr="00872CE3">
        <w:rPr>
          <w:vertAlign w:val="subscript"/>
        </w:rPr>
        <w:t>2</w:t>
      </w:r>
      <w:r w:rsidR="00872CE3" w:rsidRPr="00872CE3">
        <w:t xml:space="preserve"> spectra decrease. After approximately 810 minutes, D</w:t>
      </w:r>
      <w:r w:rsidR="00872CE3" w:rsidRPr="00872CE3">
        <w:rPr>
          <w:vertAlign w:val="subscript"/>
        </w:rPr>
        <w:t>2</w:t>
      </w:r>
      <w:r w:rsidR="00872CE3" w:rsidRPr="00872CE3">
        <w:t>O diffusion ceases, leaving just under 0.2 mL of unexchanged H</w:t>
      </w:r>
      <w:r w:rsidR="00872CE3" w:rsidRPr="00872CE3">
        <w:rPr>
          <w:vertAlign w:val="subscript"/>
        </w:rPr>
        <w:t>2</w:t>
      </w:r>
      <w:r w:rsidR="00872CE3" w:rsidRPr="00872CE3">
        <w:t>O brine in the sample.</w:t>
      </w:r>
      <w:r w:rsidR="00CA3C6B">
        <w:t xml:space="preserve"> A shift in T</w:t>
      </w:r>
      <w:r w:rsidR="00CA3C6B" w:rsidRPr="00973A75">
        <w:rPr>
          <w:vertAlign w:val="subscript"/>
        </w:rPr>
        <w:t>2</w:t>
      </w:r>
      <w:r w:rsidR="00CA3C6B">
        <w:t xml:space="preserve"> peak towards faster relaxation </w:t>
      </w:r>
      <w:r w:rsidR="00E24DDE">
        <w:t>after</w:t>
      </w:r>
      <w:r w:rsidR="00CA3C6B">
        <w:t xml:space="preserve"> D</w:t>
      </w:r>
      <w:r w:rsidR="00CA3C6B" w:rsidRPr="00257CB2">
        <w:rPr>
          <w:vertAlign w:val="subscript"/>
        </w:rPr>
        <w:t>2</w:t>
      </w:r>
      <w:r w:rsidR="00CA3C6B">
        <w:t xml:space="preserve">O imbibition indicate </w:t>
      </w:r>
      <w:r w:rsidR="009D1849">
        <w:t>diffusion limitation</w:t>
      </w:r>
      <w:r w:rsidR="00CA3C6B">
        <w:t xml:space="preserve"> in smaller pore sizes.</w:t>
      </w:r>
    </w:p>
    <w:p w14:paraId="3F07ACC9" w14:textId="4D6E0C5A" w:rsidR="00872CE3" w:rsidRDefault="00872CE3" w:rsidP="00872CE3">
      <w:pPr>
        <w:keepNext/>
        <w:spacing w:after="120"/>
        <w:jc w:val="both"/>
      </w:pPr>
      <w:r w:rsidRPr="00872CE3">
        <w:t xml:space="preserve">In </w:t>
      </w:r>
      <w:r w:rsidRPr="00427332">
        <w:rPr>
          <w:b/>
          <w:bCs/>
        </w:rPr>
        <w:fldChar w:fldCharType="begin"/>
      </w:r>
      <w:r w:rsidRPr="00427332">
        <w:rPr>
          <w:b/>
          <w:bCs/>
        </w:rPr>
        <w:instrText xml:space="preserve"> REF _Ref149986246 \h  \* MERGEFORMAT </w:instrText>
      </w:r>
      <w:r w:rsidRPr="00427332">
        <w:rPr>
          <w:b/>
          <w:bCs/>
        </w:rPr>
      </w:r>
      <w:r w:rsidRPr="00427332">
        <w:rPr>
          <w:b/>
          <w:bCs/>
        </w:rPr>
        <w:fldChar w:fldCharType="separate"/>
      </w:r>
      <w:r w:rsidR="00C847FE" w:rsidRPr="00C847FE">
        <w:rPr>
          <w:rFonts w:asciiTheme="majorHAnsi" w:hAnsiTheme="majorHAnsi" w:cstheme="majorHAnsi"/>
          <w:b/>
          <w:bCs/>
        </w:rPr>
        <w:t>Figure 54</w:t>
      </w:r>
      <w:r w:rsidRPr="00427332">
        <w:rPr>
          <w:b/>
          <w:bCs/>
        </w:rPr>
        <w:fldChar w:fldCharType="end"/>
      </w:r>
      <w:r>
        <w:rPr>
          <w:b/>
          <w:bCs/>
        </w:rPr>
        <w:t>(b)</w:t>
      </w:r>
      <w:r w:rsidRPr="00872CE3">
        <w:t>, the ratio of measured D</w:t>
      </w:r>
      <w:r w:rsidRPr="00872CE3">
        <w:rPr>
          <w:vertAlign w:val="subscript"/>
        </w:rPr>
        <w:t>2</w:t>
      </w:r>
      <w:r w:rsidRPr="00872CE3">
        <w:t>O volume that has diffused into the sample to the initial sample H</w:t>
      </w:r>
      <w:r w:rsidRPr="00872CE3">
        <w:rPr>
          <w:vertAlign w:val="subscript"/>
        </w:rPr>
        <w:t>2</w:t>
      </w:r>
      <w:r w:rsidRPr="00872CE3">
        <w:t xml:space="preserve">O volume is plotted against the square root of time. Vertical error bars </w:t>
      </w:r>
      <w:r>
        <w:t xml:space="preserve">are related to </w:t>
      </w:r>
      <w:r w:rsidRPr="00872CE3">
        <w:t xml:space="preserve">the NMR volume error </w:t>
      </w:r>
      <w:r>
        <w:fldChar w:fldCharType="begin"/>
      </w:r>
      <w:r>
        <w:instrText xml:space="preserve"> ADDIN EN.CITE &lt;EndNote&gt;&lt;Cite&gt;&lt;Author&gt;Mamoudou&lt;/Author&gt;&lt;Year&gt;2020&lt;/Year&gt;&lt;RecNum&gt;829&lt;/RecNum&gt;&lt;DisplayText&gt;(Mamoudou 2020)&lt;/DisplayText&gt;&lt;record&gt;&lt;rec-number&gt;829&lt;/rec-number&gt;&lt;foreign-keys&gt;&lt;key app="EN" db-id="xtrtpexd9zwesae9vrlxa5fbrpepps92x2sf" timestamp="1696612372" guid="4feb119f-3378-42b6-9f02-466dc1161977"&gt;829&lt;/key&gt;&lt;/foreign-keys&gt;&lt;ref-type name="Thesis"&gt;32&lt;/ref-type&gt;&lt;contributors&gt;&lt;authors&gt;&lt;author&gt;Mamoudou, Sidi&lt;/author&gt;&lt;/authors&gt;&lt;/contributors&gt;&lt;titles&gt;&lt;title&gt;Evaluation of Huff-n-Puff EOR in Various Liquid Rich Shales&lt;/title&gt;&lt;/titles&gt;&lt;volume&gt;M.S&lt;/volume&gt;&lt;dates&gt;&lt;year&gt;2020&lt;/year&gt;&lt;/dates&gt;&lt;publisher&gt;University of Oklahoma&lt;/publisher&gt;&lt;urls&gt;&lt;related-urls&gt;&lt;url&gt;https://hdl.handle.net/11244/326661&lt;/url&gt;&lt;/related-urls&gt;&lt;/urls&gt;&lt;/record&gt;&lt;/Cite&gt;&lt;/EndNote&gt;</w:instrText>
      </w:r>
      <w:r>
        <w:fldChar w:fldCharType="separate"/>
      </w:r>
      <w:r>
        <w:rPr>
          <w:noProof/>
        </w:rPr>
        <w:t>(Mamoudou 2020)</w:t>
      </w:r>
      <w:r>
        <w:fldChar w:fldCharType="end"/>
      </w:r>
      <w:r w:rsidRPr="00872CE3">
        <w:t>, while horizontal error bars account for the error in the NMR acquisition time. In the early-time region, the measured D</w:t>
      </w:r>
      <w:r w:rsidRPr="00872CE3">
        <w:rPr>
          <w:vertAlign w:val="subscript"/>
        </w:rPr>
        <w:t>2</w:t>
      </w:r>
      <w:r w:rsidRPr="00872CE3">
        <w:t xml:space="preserve">O volume fraction entering the medium follows a linear relationship with the square root of time, </w:t>
      </w:r>
      <w:r w:rsidR="003C2FA7">
        <w:t xml:space="preserve">flattening at longer times, and </w:t>
      </w:r>
      <w:r w:rsidRPr="00872CE3">
        <w:t>reaching a maximum imbibed volume fraction of approximately 0.8.</w:t>
      </w:r>
    </w:p>
    <w:p w14:paraId="77E3E0A6" w14:textId="21FE16AF" w:rsidR="00427332" w:rsidRDefault="003C2FA7" w:rsidP="00302430">
      <w:pPr>
        <w:keepNext/>
        <w:spacing w:after="120"/>
        <w:jc w:val="both"/>
      </w:pPr>
      <w:r w:rsidRPr="00427332">
        <w:rPr>
          <w:b/>
          <w:bCs/>
        </w:rPr>
        <w:fldChar w:fldCharType="begin"/>
      </w:r>
      <w:r w:rsidRPr="00427332">
        <w:rPr>
          <w:b/>
          <w:bCs/>
        </w:rPr>
        <w:instrText xml:space="preserve"> REF _Ref149986246 \h  \* MERGEFORMAT </w:instrText>
      </w:r>
      <w:r w:rsidRPr="00427332">
        <w:rPr>
          <w:b/>
          <w:bCs/>
        </w:rPr>
      </w:r>
      <w:r w:rsidRPr="00427332">
        <w:rPr>
          <w:b/>
          <w:bCs/>
        </w:rPr>
        <w:fldChar w:fldCharType="separate"/>
      </w:r>
      <w:r w:rsidR="00C847FE" w:rsidRPr="00C847FE">
        <w:rPr>
          <w:rFonts w:asciiTheme="majorHAnsi" w:hAnsiTheme="majorHAnsi" w:cstheme="majorHAnsi"/>
          <w:b/>
          <w:bCs/>
        </w:rPr>
        <w:t>Figure 54</w:t>
      </w:r>
      <w:r w:rsidRPr="00427332">
        <w:rPr>
          <w:b/>
          <w:bCs/>
        </w:rPr>
        <w:fldChar w:fldCharType="end"/>
      </w:r>
      <w:r>
        <w:rPr>
          <w:b/>
          <w:bCs/>
        </w:rPr>
        <w:t xml:space="preserve">(b) </w:t>
      </w:r>
      <w:r w:rsidRPr="003C2FA7">
        <w:t xml:space="preserve">also presents the </w:t>
      </w:r>
      <w:bookmarkStart w:id="216" w:name="_Hlk150360504"/>
      <w:r w:rsidRPr="003C2FA7">
        <w:t>imbibed D</w:t>
      </w:r>
      <w:r w:rsidRPr="003C2FA7">
        <w:rPr>
          <w:vertAlign w:val="subscript"/>
        </w:rPr>
        <w:t>2</w:t>
      </w:r>
      <w:r w:rsidRPr="003C2FA7">
        <w:t>O volume normalized by the volume fraction at the end of diffusion</w:t>
      </w:r>
      <w:bookmarkEnd w:id="216"/>
      <w:r w:rsidRPr="003C2FA7">
        <w:t>, a necessary step for fitting the non-steady state 1D diffusion (</w:t>
      </w:r>
      <w:r w:rsidR="00DF1A5D" w:rsidRPr="0020568A">
        <w:rPr>
          <w:b/>
          <w:bCs/>
        </w:rPr>
        <w:t xml:space="preserve">Equation </w:t>
      </w:r>
      <w:r w:rsidR="005823A5">
        <w:rPr>
          <w:b/>
          <w:bCs/>
        </w:rPr>
        <w:t>C.4</w:t>
      </w:r>
      <w:r w:rsidR="005823A5">
        <w:t>)</w:t>
      </w:r>
      <w:r w:rsidRPr="003C2FA7">
        <w:t>. This normalization allows for the derivation of the effective D</w:t>
      </w:r>
      <w:r w:rsidRPr="00DF1A5D">
        <w:rPr>
          <w:vertAlign w:val="subscript"/>
        </w:rPr>
        <w:t>2</w:t>
      </w:r>
      <w:r w:rsidRPr="003C2FA7">
        <w:t>O diffusion coefficient</w:t>
      </w:r>
      <w:r w:rsidR="00DF1A5D">
        <w:t xml:space="preserve"> in the porous </w:t>
      </w:r>
      <w:r w:rsidR="00DF1A5D">
        <w:lastRenderedPageBreak/>
        <w:t>medium</w:t>
      </w:r>
      <w:r w:rsidRPr="003C2FA7">
        <w:t xml:space="preserve"> </w:t>
      </w:r>
      <w:r w:rsidR="00DF1A5D">
        <w:t>(3.</w:t>
      </w:r>
      <w:r w:rsidR="00F261FF">
        <w:t>6</w:t>
      </w:r>
      <w:r w:rsidR="00DF1A5D">
        <w:t xml:space="preserve"> x 10</w:t>
      </w:r>
      <w:r w:rsidR="00DF1A5D" w:rsidRPr="00DC2289">
        <w:rPr>
          <w:vertAlign w:val="superscript"/>
        </w:rPr>
        <w:t>-</w:t>
      </w:r>
      <w:r w:rsidR="00DF1A5D">
        <w:rPr>
          <w:vertAlign w:val="superscript"/>
        </w:rPr>
        <w:t>10</w:t>
      </w:r>
      <w:r w:rsidR="00DF1A5D">
        <w:rPr>
          <w:vertAlign w:val="subscript"/>
        </w:rPr>
        <w:t xml:space="preserve"> </w:t>
      </w:r>
      <w:r w:rsidR="00DF1A5D">
        <w:t>m</w:t>
      </w:r>
      <w:r w:rsidR="00DF1A5D" w:rsidRPr="00DC2289">
        <w:rPr>
          <w:vertAlign w:val="superscript"/>
        </w:rPr>
        <w:t>2</w:t>
      </w:r>
      <w:r w:rsidR="00DF1A5D">
        <w:t>/s)</w:t>
      </w:r>
      <w:r w:rsidRPr="003C2FA7">
        <w:t xml:space="preserve">, as shown in </w:t>
      </w:r>
      <w:r w:rsidR="00DF1A5D" w:rsidRPr="00427332">
        <w:rPr>
          <w:b/>
          <w:bCs/>
        </w:rPr>
        <w:fldChar w:fldCharType="begin"/>
      </w:r>
      <w:r w:rsidR="00DF1A5D" w:rsidRPr="00427332">
        <w:rPr>
          <w:b/>
          <w:bCs/>
        </w:rPr>
        <w:instrText xml:space="preserve"> REF _Ref149986246 \h  \* MERGEFORMAT </w:instrText>
      </w:r>
      <w:r w:rsidR="00DF1A5D" w:rsidRPr="00427332">
        <w:rPr>
          <w:b/>
          <w:bCs/>
        </w:rPr>
      </w:r>
      <w:r w:rsidR="00DF1A5D" w:rsidRPr="00427332">
        <w:rPr>
          <w:b/>
          <w:bCs/>
        </w:rPr>
        <w:fldChar w:fldCharType="separate"/>
      </w:r>
      <w:r w:rsidR="00C847FE" w:rsidRPr="00C847FE">
        <w:rPr>
          <w:rFonts w:asciiTheme="majorHAnsi" w:hAnsiTheme="majorHAnsi" w:cstheme="majorHAnsi"/>
          <w:b/>
          <w:bCs/>
        </w:rPr>
        <w:t>Figure 54</w:t>
      </w:r>
      <w:r w:rsidR="00DF1A5D" w:rsidRPr="00427332">
        <w:rPr>
          <w:b/>
          <w:bCs/>
        </w:rPr>
        <w:fldChar w:fldCharType="end"/>
      </w:r>
      <w:r w:rsidR="00DF1A5D">
        <w:rPr>
          <w:b/>
          <w:bCs/>
        </w:rPr>
        <w:t>(c)</w:t>
      </w:r>
      <w:r w:rsidRPr="003C2FA7">
        <w:t xml:space="preserve">. The diffusion fitting criteria in shale align with previous work </w:t>
      </w:r>
      <w:r w:rsidR="00DF1A5D">
        <w:fldChar w:fldCharType="begin"/>
      </w:r>
      <w:r w:rsidR="00DF1A5D">
        <w:instrText xml:space="preserve"> ADDIN EN.CITE &lt;EndNote&gt;&lt;Cite&gt;&lt;Author&gt;Odiachi&lt;/Author&gt;&lt;Year&gt;2022&lt;/Year&gt;&lt;RecNum&gt;778&lt;/RecNum&gt;&lt;DisplayText&gt;(Odiachi et al. 2022)&lt;/DisplayText&gt;&lt;record&gt;&lt;rec-number&gt;778&lt;/rec-number&gt;&lt;foreign-keys&gt;&lt;key app="EN" db-id="xtrtpexd9zwesae9vrlxa5fbrpepps92x2sf" timestamp="1695568646" guid="f9622ecd-d34a-41c5-8186-f447d69790ec"&gt;778&lt;/key&gt;&lt;/foreign-keys&gt;&lt;ref-type name="Conference Proceedings"&gt;10&lt;/ref-type&gt;&lt;contributors&gt;&lt;authors&gt;&lt;author&gt;Odiachi, Judah&lt;/author&gt;&lt;author&gt;Cruz, Felipe&lt;/author&gt;&lt;author&gt;Tinni, Ali&lt;/author&gt;&lt;/authors&gt;&lt;/contributors&gt;&lt;titles&gt;&lt;title&gt;Diffusional and Electrical Tortuosity in Unconventional Shale Reservoirs&lt;/title&gt;&lt;secondary-title&gt;SPE Annual Technical Conference and Exhibition&lt;/secondary-title&gt;&lt;/titles&gt;&lt;volume&gt;Day 1 Mon, October 03, 2022&lt;/volume&gt;&lt;dates&gt;&lt;year&gt;2022&lt;/year&gt;&lt;/dates&gt;&lt;urls&gt;&lt;related-urls&gt;&lt;url&gt;https://doi.org/10.2118/210164-MS&lt;/url&gt;&lt;/related-urls&gt;&lt;/urls&gt;&lt;custom1&gt;D011S018R006&lt;/custom1&gt;&lt;electronic-resource-num&gt;10.2118/210164-ms&lt;/electronic-resource-num&gt;&lt;access-date&gt;9/24/2023&lt;/access-date&gt;&lt;/record&gt;&lt;/Cite&gt;&lt;/EndNote&gt;</w:instrText>
      </w:r>
      <w:r w:rsidR="00DF1A5D">
        <w:fldChar w:fldCharType="separate"/>
      </w:r>
      <w:r w:rsidR="00DF1A5D">
        <w:rPr>
          <w:noProof/>
        </w:rPr>
        <w:t>(Odiachi et al. 2022)</w:t>
      </w:r>
      <w:r w:rsidR="00DF1A5D">
        <w:fldChar w:fldCharType="end"/>
      </w:r>
      <w:r w:rsidRPr="003C2FA7">
        <w:t>. Using the calculated effective D</w:t>
      </w:r>
      <w:r w:rsidRPr="00DF1A5D">
        <w:rPr>
          <w:vertAlign w:val="subscript"/>
        </w:rPr>
        <w:t>2</w:t>
      </w:r>
      <w:r w:rsidRPr="003C2FA7">
        <w:t>O diffusion coefficient, along with the bulk D</w:t>
      </w:r>
      <w:r w:rsidRPr="00DF1A5D">
        <w:rPr>
          <w:vertAlign w:val="subscript"/>
        </w:rPr>
        <w:t>2</w:t>
      </w:r>
      <w:r w:rsidRPr="003C2FA7">
        <w:t>O-H</w:t>
      </w:r>
      <w:r w:rsidRPr="00DF1A5D">
        <w:rPr>
          <w:vertAlign w:val="subscript"/>
        </w:rPr>
        <w:t>2</w:t>
      </w:r>
      <w:r w:rsidRPr="003C2FA7">
        <w:t xml:space="preserve">O diffusion coefficient value </w:t>
      </w:r>
      <w:r w:rsidR="00DF1A5D">
        <w:t>(2.2 x 10</w:t>
      </w:r>
      <w:r w:rsidR="00DF1A5D" w:rsidRPr="00DC2289">
        <w:rPr>
          <w:vertAlign w:val="superscript"/>
        </w:rPr>
        <w:t>-9</w:t>
      </w:r>
      <w:r w:rsidR="00DF1A5D">
        <w:rPr>
          <w:vertAlign w:val="subscript"/>
        </w:rPr>
        <w:t xml:space="preserve"> </w:t>
      </w:r>
      <w:r w:rsidR="00DF1A5D">
        <w:t>m</w:t>
      </w:r>
      <w:r w:rsidR="00DF1A5D" w:rsidRPr="00DC2289">
        <w:rPr>
          <w:vertAlign w:val="superscript"/>
        </w:rPr>
        <w:t>2</w:t>
      </w:r>
      <w:r w:rsidR="00DF1A5D">
        <w:t>/s at 25</w:t>
      </w:r>
      <w:r w:rsidR="00942711">
        <w:t xml:space="preserve"> </w:t>
      </w:r>
      <w:r w:rsidR="00DF1A5D">
        <w:t xml:space="preserve">°C) </w:t>
      </w:r>
      <w:r w:rsidR="00DF1A5D">
        <w:fldChar w:fldCharType="begin"/>
      </w:r>
      <w:r w:rsidR="00812F80">
        <w:instrText xml:space="preserve"> ADDIN EN.CITE &lt;EndNote&gt;&lt;Cite&gt;&lt;Author&gt;Baur&lt;/Author&gt;&lt;Year&gt;1959&lt;/Year&gt;&lt;RecNum&gt;1184&lt;/RecNum&gt;&lt;DisplayText&gt;(Baur et al. 1959)&lt;/DisplayText&gt;&lt;record&gt;&lt;rec-number&gt;1184&lt;/rec-number&gt;&lt;foreign-keys&gt;&lt;key app="EN" db-id="xtrtpexd9zwesae9vrlxa5fbrpepps92x2sf" timestamp="1698872137" guid="50805d60-7319-4b11-bad9-c190c4c6c799"&gt;1184&lt;/key&gt;&lt;/foreign-keys&gt;&lt;ref-type name="Journal Article"&gt;17&lt;/ref-type&gt;&lt;contributors&gt;&lt;authors&gt;&lt;author&gt;Baur, Mario E.&lt;/author&gt;&lt;author&gt;Garland, Carl W.&lt;/author&gt;&lt;author&gt;Stockmayer, Walter H.&lt;/author&gt;&lt;/authors&gt;&lt;/contributors&gt;&lt;titles&gt;&lt;title&gt;DIFFUSION COEFFICIENTS OF H2O-D2O MIXTURES&lt;/title&gt;&lt;secondary-title&gt;Journal of the American Chemical Society&lt;/secondary-title&gt;&lt;/titles&gt;&lt;periodical&gt;&lt;full-title&gt;Journal of the American Chemical Society&lt;/full-title&gt;&lt;/periodical&gt;&lt;pages&gt;3147-3148&lt;/pages&gt;&lt;volume&gt;81&lt;/volume&gt;&lt;number&gt;12&lt;/number&gt;&lt;dates&gt;&lt;year&gt;1959&lt;/year&gt;&lt;/dates&gt;&lt;publisher&gt;American Chemical Society&lt;/publisher&gt;&lt;isbn&gt;0002-7863&lt;/isbn&gt;&lt;urls&gt;&lt;related-urls&gt;&lt;url&gt;https://doi.org/10.1021/ja01521a058&lt;/url&gt;&lt;/related-urls&gt;&lt;/urls&gt;&lt;electronic-resource-num&gt;10.1021/ja01521a058&lt;/electronic-resource-num&gt;&lt;/record&gt;&lt;/Cite&gt;&lt;/EndNote&gt;</w:instrText>
      </w:r>
      <w:r w:rsidR="00DF1A5D">
        <w:fldChar w:fldCharType="separate"/>
      </w:r>
      <w:r w:rsidR="00DF1A5D">
        <w:rPr>
          <w:noProof/>
        </w:rPr>
        <w:t>(Baur et al. 1959)</w:t>
      </w:r>
      <w:r w:rsidR="00DF1A5D">
        <w:fldChar w:fldCharType="end"/>
      </w:r>
      <w:r w:rsidRPr="003C2FA7">
        <w:t xml:space="preserve"> and </w:t>
      </w:r>
      <w:r w:rsidR="00DF1A5D" w:rsidRPr="0020568A">
        <w:rPr>
          <w:b/>
          <w:bCs/>
        </w:rPr>
        <w:t>Equation</w:t>
      </w:r>
      <w:r w:rsidR="00DF1A5D">
        <w:t xml:space="preserve"> </w:t>
      </w:r>
      <w:r w:rsidR="00FE6EE7">
        <w:rPr>
          <w:b/>
          <w:bCs/>
        </w:rPr>
        <w:t>1.5</w:t>
      </w:r>
      <w:r w:rsidRPr="003C2FA7">
        <w:t>, a tortuosity value for horizontal sample S4 is determined to be 6.</w:t>
      </w:r>
      <w:r w:rsidR="00F261FF">
        <w:t>1</w:t>
      </w:r>
      <w:r w:rsidRPr="003C2FA7">
        <w:t>.</w:t>
      </w:r>
      <w:r w:rsidR="00F261FF" w:rsidRPr="00F261FF">
        <w:rPr>
          <w:noProof/>
        </w:rPr>
        <w:drawing>
          <wp:inline distT="0" distB="0" distL="0" distR="0" wp14:anchorId="411C0563" wp14:editId="51D6602E">
            <wp:extent cx="5943600" cy="3743864"/>
            <wp:effectExtent l="0" t="0" r="0" b="0"/>
            <wp:docPr id="5587171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17156" name=""/>
                    <pic:cNvPicPr/>
                  </pic:nvPicPr>
                  <pic:blipFill rotWithShape="1">
                    <a:blip r:embed="rId109">
                      <a:extLst>
                        <a:ext uri="{96DAC541-7B7A-43D3-8B79-37D633B846F1}">
                          <asvg:svgBlip xmlns:asvg="http://schemas.microsoft.com/office/drawing/2016/SVG/main" r:embed="rId110"/>
                        </a:ext>
                      </a:extLst>
                    </a:blip>
                    <a:srcRect b="1965"/>
                    <a:stretch/>
                  </pic:blipFill>
                  <pic:spPr bwMode="auto">
                    <a:xfrm>
                      <a:off x="0" y="0"/>
                      <a:ext cx="5943600" cy="3743864"/>
                    </a:xfrm>
                    <a:prstGeom prst="rect">
                      <a:avLst/>
                    </a:prstGeom>
                    <a:ln>
                      <a:noFill/>
                    </a:ln>
                    <a:extLst>
                      <a:ext uri="{53640926-AAD7-44D8-BBD7-CCE9431645EC}">
                        <a14:shadowObscured xmlns:a14="http://schemas.microsoft.com/office/drawing/2010/main"/>
                      </a:ext>
                    </a:extLst>
                  </pic:spPr>
                </pic:pic>
              </a:graphicData>
            </a:graphic>
          </wp:inline>
        </w:drawing>
      </w:r>
    </w:p>
    <w:p w14:paraId="3A3EE4D2" w14:textId="0F99218B" w:rsidR="008C029E" w:rsidRDefault="00427332" w:rsidP="008C029E">
      <w:pPr>
        <w:pStyle w:val="Caption"/>
        <w:spacing w:after="120" w:line="480" w:lineRule="auto"/>
        <w:jc w:val="center"/>
        <w:rPr>
          <w:rFonts w:asciiTheme="majorHAnsi" w:hAnsiTheme="majorHAnsi" w:cstheme="majorHAnsi"/>
          <w:sz w:val="20"/>
          <w:szCs w:val="20"/>
        </w:rPr>
      </w:pPr>
      <w:bookmarkStart w:id="217" w:name="_Ref149986246"/>
      <w:bookmarkStart w:id="218" w:name="_Toc152493533"/>
      <w:r w:rsidRPr="00427332">
        <w:rPr>
          <w:rFonts w:asciiTheme="majorHAnsi" w:hAnsiTheme="majorHAnsi" w:cstheme="majorHAnsi"/>
          <w:sz w:val="20"/>
          <w:szCs w:val="20"/>
        </w:rPr>
        <w:t xml:space="preserve">Figure </w:t>
      </w:r>
      <w:r w:rsidRPr="00427332">
        <w:rPr>
          <w:rFonts w:asciiTheme="majorHAnsi" w:hAnsiTheme="majorHAnsi" w:cstheme="majorHAnsi"/>
          <w:sz w:val="20"/>
          <w:szCs w:val="20"/>
        </w:rPr>
        <w:fldChar w:fldCharType="begin"/>
      </w:r>
      <w:r w:rsidRPr="00427332">
        <w:rPr>
          <w:rFonts w:asciiTheme="majorHAnsi" w:hAnsiTheme="majorHAnsi" w:cstheme="majorHAnsi"/>
          <w:sz w:val="20"/>
          <w:szCs w:val="20"/>
        </w:rPr>
        <w:instrText xml:space="preserve"> SEQ Figure \* ARABIC </w:instrText>
      </w:r>
      <w:r w:rsidRPr="00427332">
        <w:rPr>
          <w:rFonts w:asciiTheme="majorHAnsi" w:hAnsiTheme="majorHAnsi" w:cstheme="majorHAnsi"/>
          <w:sz w:val="20"/>
          <w:szCs w:val="20"/>
        </w:rPr>
        <w:fldChar w:fldCharType="separate"/>
      </w:r>
      <w:r w:rsidR="00C847FE">
        <w:rPr>
          <w:rFonts w:asciiTheme="majorHAnsi" w:hAnsiTheme="majorHAnsi" w:cstheme="majorHAnsi"/>
          <w:noProof/>
          <w:sz w:val="20"/>
          <w:szCs w:val="20"/>
        </w:rPr>
        <w:t>54</w:t>
      </w:r>
      <w:r w:rsidRPr="00427332">
        <w:rPr>
          <w:rFonts w:asciiTheme="majorHAnsi" w:hAnsiTheme="majorHAnsi" w:cstheme="majorHAnsi"/>
          <w:sz w:val="20"/>
          <w:szCs w:val="20"/>
        </w:rPr>
        <w:fldChar w:fldCharType="end"/>
      </w:r>
      <w:bookmarkEnd w:id="217"/>
      <w:r>
        <w:rPr>
          <w:rFonts w:asciiTheme="majorHAnsi" w:hAnsiTheme="majorHAnsi" w:cstheme="majorHAnsi"/>
          <w:sz w:val="20"/>
          <w:szCs w:val="20"/>
        </w:rPr>
        <w:t xml:space="preserve">. </w:t>
      </w:r>
      <w:r w:rsidR="008C029E" w:rsidRPr="008C029E">
        <w:rPr>
          <w:rFonts w:asciiTheme="majorHAnsi" w:hAnsiTheme="majorHAnsi" w:cstheme="majorHAnsi"/>
          <w:sz w:val="20"/>
          <w:szCs w:val="20"/>
        </w:rPr>
        <w:t>NMR T</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 xml:space="preserve"> H</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O-D</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 xml:space="preserve">O diffusion measurement </w:t>
      </w:r>
      <w:r w:rsidR="008C029E" w:rsidRPr="008C029E">
        <w:rPr>
          <w:rFonts w:asciiTheme="majorHAnsi" w:hAnsiTheme="majorHAnsi" w:cstheme="majorHAnsi"/>
          <w:sz w:val="20"/>
          <w:szCs w:val="20"/>
          <w:lang w:val="de-DE"/>
        </w:rPr>
        <w:t>for horizontal sample S4 before scCO</w:t>
      </w:r>
      <w:r w:rsidR="008C029E" w:rsidRPr="00F17EDF">
        <w:rPr>
          <w:rFonts w:asciiTheme="majorHAnsi" w:hAnsiTheme="majorHAnsi" w:cstheme="majorHAnsi"/>
          <w:sz w:val="20"/>
          <w:szCs w:val="20"/>
          <w:vertAlign w:val="subscript"/>
          <w:lang w:val="de-DE"/>
        </w:rPr>
        <w:t>2</w:t>
      </w:r>
      <w:r w:rsidR="008C029E" w:rsidRPr="008C029E">
        <w:rPr>
          <w:rFonts w:asciiTheme="majorHAnsi" w:hAnsiTheme="majorHAnsi" w:cstheme="majorHAnsi"/>
          <w:sz w:val="20"/>
          <w:szCs w:val="20"/>
          <w:lang w:val="de-DE"/>
        </w:rPr>
        <w:t xml:space="preserve"> treatment</w:t>
      </w:r>
      <w:r w:rsidR="00F17EDF">
        <w:rPr>
          <w:rFonts w:asciiTheme="majorHAnsi" w:hAnsiTheme="majorHAnsi" w:cstheme="majorHAnsi"/>
          <w:sz w:val="20"/>
          <w:szCs w:val="20"/>
          <w:lang w:val="de-DE"/>
        </w:rPr>
        <w:t xml:space="preserve">. (a) </w:t>
      </w:r>
      <w:r w:rsidR="008C029E" w:rsidRPr="008C029E">
        <w:rPr>
          <w:rFonts w:asciiTheme="majorHAnsi" w:hAnsiTheme="majorHAnsi" w:cstheme="majorHAnsi"/>
          <w:sz w:val="20"/>
          <w:szCs w:val="20"/>
          <w:lang w:val="de-DE"/>
        </w:rPr>
        <w:t>NMR T</w:t>
      </w:r>
      <w:r w:rsidR="008C029E" w:rsidRPr="00F17EDF">
        <w:rPr>
          <w:rFonts w:asciiTheme="majorHAnsi" w:hAnsiTheme="majorHAnsi" w:cstheme="majorHAnsi"/>
          <w:sz w:val="20"/>
          <w:szCs w:val="20"/>
          <w:vertAlign w:val="subscript"/>
          <w:lang w:val="de-DE"/>
        </w:rPr>
        <w:t>2</w:t>
      </w:r>
      <w:r w:rsidR="008C029E" w:rsidRPr="008C029E">
        <w:rPr>
          <w:rFonts w:asciiTheme="majorHAnsi" w:hAnsiTheme="majorHAnsi" w:cstheme="majorHAnsi"/>
          <w:sz w:val="20"/>
          <w:szCs w:val="20"/>
          <w:lang w:val="de-DE"/>
        </w:rPr>
        <w:t xml:space="preserve"> incremental and cumulative volumes during D</w:t>
      </w:r>
      <w:r w:rsidR="008C029E" w:rsidRPr="00F17EDF">
        <w:rPr>
          <w:rFonts w:asciiTheme="majorHAnsi" w:hAnsiTheme="majorHAnsi" w:cstheme="majorHAnsi"/>
          <w:sz w:val="20"/>
          <w:szCs w:val="20"/>
          <w:vertAlign w:val="subscript"/>
          <w:lang w:val="de-DE"/>
        </w:rPr>
        <w:t>2</w:t>
      </w:r>
      <w:r w:rsidR="008C029E" w:rsidRPr="008C029E">
        <w:rPr>
          <w:rFonts w:asciiTheme="majorHAnsi" w:hAnsiTheme="majorHAnsi" w:cstheme="majorHAnsi"/>
          <w:sz w:val="20"/>
          <w:szCs w:val="20"/>
          <w:lang w:val="de-DE"/>
        </w:rPr>
        <w:t xml:space="preserve">O imbibition are plotted </w:t>
      </w:r>
      <w:r w:rsidR="005845FB">
        <w:rPr>
          <w:rFonts w:asciiTheme="majorHAnsi" w:hAnsiTheme="majorHAnsi" w:cstheme="majorHAnsi"/>
          <w:sz w:val="20"/>
          <w:szCs w:val="20"/>
          <w:lang w:val="de-DE"/>
        </w:rPr>
        <w:t>as function of relaxation</w:t>
      </w:r>
      <w:r w:rsidR="008C029E" w:rsidRPr="008C029E">
        <w:rPr>
          <w:rFonts w:asciiTheme="majorHAnsi" w:hAnsiTheme="majorHAnsi" w:cstheme="majorHAnsi"/>
          <w:sz w:val="20"/>
          <w:szCs w:val="20"/>
          <w:lang w:val="de-DE"/>
        </w:rPr>
        <w:t xml:space="preserve"> time, with an initial peak around 0.8 ms indicating rapid relaxation due to small pores. As time progresses, D</w:t>
      </w:r>
      <w:r w:rsidR="008C029E" w:rsidRPr="00F17EDF">
        <w:rPr>
          <w:rFonts w:asciiTheme="majorHAnsi" w:hAnsiTheme="majorHAnsi" w:cstheme="majorHAnsi"/>
          <w:sz w:val="20"/>
          <w:szCs w:val="20"/>
          <w:vertAlign w:val="subscript"/>
          <w:lang w:val="de-DE"/>
        </w:rPr>
        <w:t>2</w:t>
      </w:r>
      <w:r w:rsidR="008C029E" w:rsidRPr="008C029E">
        <w:rPr>
          <w:rFonts w:asciiTheme="majorHAnsi" w:hAnsiTheme="majorHAnsi" w:cstheme="majorHAnsi"/>
          <w:sz w:val="20"/>
          <w:szCs w:val="20"/>
          <w:lang w:val="de-DE"/>
        </w:rPr>
        <w:t>O diffusion ceases after about 810 minutes.</w:t>
      </w:r>
      <w:r w:rsidR="00391AED">
        <w:rPr>
          <w:rFonts w:asciiTheme="majorHAnsi" w:hAnsiTheme="majorHAnsi" w:cstheme="majorHAnsi"/>
          <w:sz w:val="20"/>
          <w:szCs w:val="20"/>
          <w:lang w:val="de-DE"/>
        </w:rPr>
        <w:t xml:space="preserve"> A shift in T</w:t>
      </w:r>
      <w:r w:rsidR="00391AED" w:rsidRPr="00973A75">
        <w:rPr>
          <w:rFonts w:asciiTheme="majorHAnsi" w:hAnsiTheme="majorHAnsi" w:cstheme="majorHAnsi"/>
          <w:sz w:val="20"/>
          <w:szCs w:val="20"/>
          <w:vertAlign w:val="subscript"/>
          <w:lang w:val="de-DE"/>
        </w:rPr>
        <w:t>2</w:t>
      </w:r>
      <w:r w:rsidR="00391AED">
        <w:rPr>
          <w:rFonts w:asciiTheme="majorHAnsi" w:hAnsiTheme="majorHAnsi" w:cstheme="majorHAnsi"/>
          <w:sz w:val="20"/>
          <w:szCs w:val="20"/>
          <w:lang w:val="de-DE"/>
        </w:rPr>
        <w:t xml:space="preserve"> peak toward faster relaxation indicate limited D</w:t>
      </w:r>
      <w:r w:rsidR="00391AED" w:rsidRPr="00973A75">
        <w:rPr>
          <w:rFonts w:asciiTheme="majorHAnsi" w:hAnsiTheme="majorHAnsi" w:cstheme="majorHAnsi"/>
          <w:sz w:val="20"/>
          <w:szCs w:val="20"/>
          <w:vertAlign w:val="subscript"/>
          <w:lang w:val="de-DE"/>
        </w:rPr>
        <w:t>2</w:t>
      </w:r>
      <w:r w:rsidR="00391AED">
        <w:rPr>
          <w:rFonts w:asciiTheme="majorHAnsi" w:hAnsiTheme="majorHAnsi" w:cstheme="majorHAnsi"/>
          <w:sz w:val="20"/>
          <w:szCs w:val="20"/>
          <w:lang w:val="de-DE"/>
        </w:rPr>
        <w:t>O diffusion in smaller pore sizes.</w:t>
      </w:r>
      <w:r w:rsidR="00F17EDF">
        <w:rPr>
          <w:rFonts w:asciiTheme="majorHAnsi" w:hAnsiTheme="majorHAnsi" w:cstheme="majorHAnsi"/>
          <w:sz w:val="20"/>
          <w:szCs w:val="20"/>
          <w:lang w:val="de-DE"/>
        </w:rPr>
        <w:t xml:space="preserve"> (b) </w:t>
      </w:r>
      <w:r w:rsidR="008C029E" w:rsidRPr="008C029E">
        <w:rPr>
          <w:rFonts w:asciiTheme="majorHAnsi" w:hAnsiTheme="majorHAnsi" w:cstheme="majorHAnsi"/>
          <w:sz w:val="20"/>
          <w:szCs w:val="20"/>
        </w:rPr>
        <w:t>ratio of measured D</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O volume that diffused into the sample to the initial sample H</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O volume</w:t>
      </w:r>
      <w:r w:rsidR="0087012E">
        <w:rPr>
          <w:rFonts w:asciiTheme="majorHAnsi" w:hAnsiTheme="majorHAnsi" w:cstheme="majorHAnsi"/>
          <w:sz w:val="20"/>
          <w:szCs w:val="20"/>
        </w:rPr>
        <w:t>, and</w:t>
      </w:r>
      <w:r w:rsidR="0087012E" w:rsidRPr="0087012E">
        <w:rPr>
          <w:rFonts w:asciiTheme="minorHAnsi" w:hAnsiTheme="minorHAnsi"/>
          <w:bCs w:val="0"/>
          <w:sz w:val="24"/>
          <w:szCs w:val="24"/>
        </w:rPr>
        <w:t xml:space="preserve"> </w:t>
      </w:r>
      <w:r w:rsidR="0087012E" w:rsidRPr="0087012E">
        <w:rPr>
          <w:rFonts w:asciiTheme="majorHAnsi" w:hAnsiTheme="majorHAnsi" w:cstheme="majorHAnsi"/>
          <w:sz w:val="20"/>
          <w:szCs w:val="20"/>
        </w:rPr>
        <w:t>imbibed D</w:t>
      </w:r>
      <w:r w:rsidR="0087012E" w:rsidRPr="0087012E">
        <w:rPr>
          <w:rFonts w:asciiTheme="majorHAnsi" w:hAnsiTheme="majorHAnsi" w:cstheme="majorHAnsi"/>
          <w:sz w:val="20"/>
          <w:szCs w:val="20"/>
          <w:vertAlign w:val="subscript"/>
        </w:rPr>
        <w:t>2</w:t>
      </w:r>
      <w:r w:rsidR="0087012E" w:rsidRPr="0087012E">
        <w:rPr>
          <w:rFonts w:asciiTheme="majorHAnsi" w:hAnsiTheme="majorHAnsi" w:cstheme="majorHAnsi"/>
          <w:sz w:val="20"/>
          <w:szCs w:val="20"/>
        </w:rPr>
        <w:t>O volume normalized by the volume fraction at the end of diffusion</w:t>
      </w:r>
      <w:r w:rsidR="0087012E">
        <w:rPr>
          <w:rFonts w:asciiTheme="majorHAnsi" w:hAnsiTheme="majorHAnsi" w:cstheme="majorHAnsi"/>
          <w:sz w:val="20"/>
          <w:szCs w:val="20"/>
        </w:rPr>
        <w:t xml:space="preserve">, are plotted </w:t>
      </w:r>
      <w:r w:rsidR="008C029E" w:rsidRPr="008C029E">
        <w:rPr>
          <w:rFonts w:asciiTheme="majorHAnsi" w:hAnsiTheme="majorHAnsi" w:cstheme="majorHAnsi"/>
          <w:sz w:val="20"/>
          <w:szCs w:val="20"/>
        </w:rPr>
        <w:t>against the square root of time. Vertical error bars account for NMR volume errors, and horizontal error bars represent NMR acquisition time errors. In the early-time region, the D</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 xml:space="preserve">O volume fraction follows a linear relationship with the square root of time, reaching </w:t>
      </w:r>
      <w:r w:rsidR="008C029E" w:rsidRPr="008C029E">
        <w:rPr>
          <w:rFonts w:asciiTheme="majorHAnsi" w:hAnsiTheme="majorHAnsi" w:cstheme="majorHAnsi"/>
          <w:sz w:val="20"/>
          <w:szCs w:val="20"/>
        </w:rPr>
        <w:lastRenderedPageBreak/>
        <w:t>a maximum imbibed volume fraction of about 0.8.</w:t>
      </w:r>
      <w:r w:rsidR="00F17EDF">
        <w:rPr>
          <w:rFonts w:asciiTheme="majorHAnsi" w:hAnsiTheme="majorHAnsi" w:cstheme="majorHAnsi"/>
          <w:sz w:val="20"/>
          <w:szCs w:val="20"/>
        </w:rPr>
        <w:t xml:space="preserve"> </w:t>
      </w:r>
      <w:r w:rsidR="008C029E" w:rsidRPr="008C029E">
        <w:rPr>
          <w:rFonts w:asciiTheme="majorHAnsi" w:hAnsiTheme="majorHAnsi" w:cstheme="majorHAnsi"/>
          <w:sz w:val="20"/>
          <w:szCs w:val="20"/>
        </w:rPr>
        <w:t>(c) the normalized imbibed D</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O volume</w:t>
      </w:r>
      <w:r w:rsidR="0087012E">
        <w:rPr>
          <w:rFonts w:asciiTheme="majorHAnsi" w:hAnsiTheme="majorHAnsi" w:cstheme="majorHAnsi"/>
          <w:sz w:val="20"/>
          <w:szCs w:val="20"/>
        </w:rPr>
        <w:t xml:space="preserve"> is used to derive </w:t>
      </w:r>
      <w:r w:rsidR="008C029E" w:rsidRPr="008C029E">
        <w:rPr>
          <w:rFonts w:asciiTheme="majorHAnsi" w:hAnsiTheme="majorHAnsi" w:cstheme="majorHAnsi"/>
          <w:sz w:val="20"/>
          <w:szCs w:val="20"/>
        </w:rPr>
        <w:t>the effective D</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 xml:space="preserve">O diffusion </w:t>
      </w:r>
      <w:r w:rsidR="008C029E" w:rsidRPr="00A21AD5">
        <w:rPr>
          <w:rFonts w:asciiTheme="majorHAnsi" w:hAnsiTheme="majorHAnsi" w:cstheme="majorHAnsi"/>
          <w:sz w:val="20"/>
          <w:szCs w:val="20"/>
        </w:rPr>
        <w:t>coefficient (</w:t>
      </w:r>
      <w:r w:rsidR="00F17EDF" w:rsidRPr="00A21AD5">
        <w:rPr>
          <w:rFonts w:asciiTheme="majorHAnsi" w:hAnsiTheme="majorHAnsi" w:cstheme="majorHAnsi"/>
        </w:rPr>
        <w:t>3.</w:t>
      </w:r>
      <w:r w:rsidR="00F261FF" w:rsidRPr="00A21AD5">
        <w:rPr>
          <w:rFonts w:asciiTheme="majorHAnsi" w:hAnsiTheme="majorHAnsi" w:cstheme="majorHAnsi"/>
        </w:rPr>
        <w:t>6</w:t>
      </w:r>
      <w:r w:rsidR="00F17EDF" w:rsidRPr="00A21AD5">
        <w:rPr>
          <w:rFonts w:asciiTheme="majorHAnsi" w:hAnsiTheme="majorHAnsi" w:cstheme="majorHAnsi"/>
        </w:rPr>
        <w:t xml:space="preserve"> x 10</w:t>
      </w:r>
      <w:r w:rsidR="00F17EDF" w:rsidRPr="00A21AD5">
        <w:rPr>
          <w:rFonts w:asciiTheme="majorHAnsi" w:hAnsiTheme="majorHAnsi" w:cstheme="majorHAnsi"/>
          <w:vertAlign w:val="superscript"/>
        </w:rPr>
        <w:t>-10</w:t>
      </w:r>
      <w:r w:rsidR="00F17EDF" w:rsidRPr="00A21AD5">
        <w:rPr>
          <w:rFonts w:asciiTheme="majorHAnsi" w:hAnsiTheme="majorHAnsi" w:cstheme="majorHAnsi"/>
          <w:vertAlign w:val="subscript"/>
        </w:rPr>
        <w:t xml:space="preserve"> </w:t>
      </w:r>
      <w:r w:rsidR="00F17EDF" w:rsidRPr="00A21AD5">
        <w:rPr>
          <w:rFonts w:asciiTheme="majorHAnsi" w:hAnsiTheme="majorHAnsi" w:cstheme="majorHAnsi"/>
        </w:rPr>
        <w:t>m</w:t>
      </w:r>
      <w:r w:rsidR="00F17EDF" w:rsidRPr="00A21AD5">
        <w:rPr>
          <w:rFonts w:asciiTheme="majorHAnsi" w:hAnsiTheme="majorHAnsi" w:cstheme="majorHAnsi"/>
          <w:vertAlign w:val="superscript"/>
        </w:rPr>
        <w:t>2</w:t>
      </w:r>
      <w:r w:rsidR="00F17EDF" w:rsidRPr="00A21AD5">
        <w:rPr>
          <w:rFonts w:asciiTheme="majorHAnsi" w:hAnsiTheme="majorHAnsi" w:cstheme="majorHAnsi"/>
        </w:rPr>
        <w:t>/s</w:t>
      </w:r>
      <w:r w:rsidR="008C029E" w:rsidRPr="00A21AD5">
        <w:rPr>
          <w:rFonts w:asciiTheme="majorHAnsi" w:hAnsiTheme="majorHAnsi" w:cstheme="majorHAnsi"/>
          <w:sz w:val="20"/>
          <w:szCs w:val="20"/>
        </w:rPr>
        <w:t>) in the</w:t>
      </w:r>
      <w:r w:rsidR="008C029E" w:rsidRPr="008C029E">
        <w:rPr>
          <w:rFonts w:asciiTheme="majorHAnsi" w:hAnsiTheme="majorHAnsi" w:cstheme="majorHAnsi"/>
          <w:sz w:val="20"/>
          <w:szCs w:val="20"/>
        </w:rPr>
        <w:t xml:space="preserve"> porous medium. Using this coefficient, along with the bulk D</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O-H</w:t>
      </w:r>
      <w:r w:rsidR="008C029E" w:rsidRPr="008C029E">
        <w:rPr>
          <w:rFonts w:asciiTheme="majorHAnsi" w:hAnsiTheme="majorHAnsi" w:cstheme="majorHAnsi"/>
          <w:sz w:val="20"/>
          <w:szCs w:val="20"/>
          <w:vertAlign w:val="subscript"/>
        </w:rPr>
        <w:t>2</w:t>
      </w:r>
      <w:r w:rsidR="008C029E" w:rsidRPr="008C029E">
        <w:rPr>
          <w:rFonts w:asciiTheme="majorHAnsi" w:hAnsiTheme="majorHAnsi" w:cstheme="majorHAnsi"/>
          <w:sz w:val="20"/>
          <w:szCs w:val="20"/>
        </w:rPr>
        <w:t xml:space="preserve">O diffusion </w:t>
      </w:r>
      <w:r w:rsidR="008C029E" w:rsidRPr="0087012E">
        <w:rPr>
          <w:rFonts w:asciiTheme="majorHAnsi" w:hAnsiTheme="majorHAnsi" w:cstheme="majorHAnsi"/>
          <w:sz w:val="20"/>
          <w:szCs w:val="20"/>
        </w:rPr>
        <w:t>coefficient (</w:t>
      </w:r>
      <w:r w:rsidR="00F17EDF" w:rsidRPr="0087012E">
        <w:rPr>
          <w:rFonts w:asciiTheme="majorHAnsi" w:hAnsiTheme="majorHAnsi" w:cstheme="majorHAnsi"/>
          <w:sz w:val="20"/>
          <w:szCs w:val="20"/>
        </w:rPr>
        <w:t>2.2 x 10</w:t>
      </w:r>
      <w:r w:rsidR="00F17EDF" w:rsidRPr="0087012E">
        <w:rPr>
          <w:rFonts w:asciiTheme="majorHAnsi" w:hAnsiTheme="majorHAnsi" w:cstheme="majorHAnsi"/>
          <w:sz w:val="20"/>
          <w:szCs w:val="20"/>
          <w:vertAlign w:val="superscript"/>
        </w:rPr>
        <w:t>-9</w:t>
      </w:r>
      <w:r w:rsidR="00F17EDF" w:rsidRPr="0087012E">
        <w:rPr>
          <w:rFonts w:asciiTheme="majorHAnsi" w:hAnsiTheme="majorHAnsi" w:cstheme="majorHAnsi"/>
          <w:sz w:val="20"/>
          <w:szCs w:val="20"/>
          <w:vertAlign w:val="subscript"/>
        </w:rPr>
        <w:t xml:space="preserve"> </w:t>
      </w:r>
      <w:r w:rsidR="00F17EDF" w:rsidRPr="0087012E">
        <w:rPr>
          <w:rFonts w:asciiTheme="majorHAnsi" w:hAnsiTheme="majorHAnsi" w:cstheme="majorHAnsi"/>
          <w:sz w:val="20"/>
          <w:szCs w:val="20"/>
        </w:rPr>
        <w:t>m</w:t>
      </w:r>
      <w:r w:rsidR="00F17EDF" w:rsidRPr="0087012E">
        <w:rPr>
          <w:rFonts w:asciiTheme="majorHAnsi" w:hAnsiTheme="majorHAnsi" w:cstheme="majorHAnsi"/>
          <w:sz w:val="20"/>
          <w:szCs w:val="20"/>
          <w:vertAlign w:val="superscript"/>
        </w:rPr>
        <w:t>2</w:t>
      </w:r>
      <w:r w:rsidR="00F17EDF" w:rsidRPr="0087012E">
        <w:rPr>
          <w:rFonts w:asciiTheme="majorHAnsi" w:hAnsiTheme="majorHAnsi" w:cstheme="majorHAnsi"/>
          <w:sz w:val="20"/>
          <w:szCs w:val="20"/>
        </w:rPr>
        <w:t>/s at 25</w:t>
      </w:r>
      <w:r w:rsidR="00A21AD5">
        <w:rPr>
          <w:rFonts w:asciiTheme="majorHAnsi" w:hAnsiTheme="majorHAnsi" w:cstheme="majorHAnsi"/>
          <w:sz w:val="20"/>
          <w:szCs w:val="20"/>
        </w:rPr>
        <w:t xml:space="preserve"> </w:t>
      </w:r>
      <w:r w:rsidR="00F17EDF" w:rsidRPr="0087012E">
        <w:rPr>
          <w:rFonts w:asciiTheme="majorHAnsi" w:hAnsiTheme="majorHAnsi" w:cstheme="majorHAnsi"/>
          <w:sz w:val="20"/>
          <w:szCs w:val="20"/>
        </w:rPr>
        <w:t>°C</w:t>
      </w:r>
      <w:r w:rsidR="008C029E" w:rsidRPr="0087012E">
        <w:rPr>
          <w:rFonts w:asciiTheme="majorHAnsi" w:hAnsiTheme="majorHAnsi" w:cstheme="majorHAnsi"/>
          <w:sz w:val="20"/>
          <w:szCs w:val="20"/>
        </w:rPr>
        <w:t>) and</w:t>
      </w:r>
      <w:r w:rsidR="008C029E" w:rsidRPr="008C029E">
        <w:rPr>
          <w:rFonts w:asciiTheme="majorHAnsi" w:hAnsiTheme="majorHAnsi" w:cstheme="majorHAnsi"/>
          <w:sz w:val="20"/>
          <w:szCs w:val="20"/>
        </w:rPr>
        <w:t xml:space="preserve"> </w:t>
      </w:r>
      <w:r w:rsidR="00F17EDF" w:rsidRPr="009B1DA9">
        <w:rPr>
          <w:rFonts w:asciiTheme="majorHAnsi" w:hAnsiTheme="majorHAnsi" w:cstheme="majorHAnsi"/>
          <w:b/>
          <w:bCs w:val="0"/>
          <w:sz w:val="20"/>
          <w:szCs w:val="20"/>
        </w:rPr>
        <w:t>Equation</w:t>
      </w:r>
      <w:r w:rsidR="00F17EDF" w:rsidRPr="0087012E">
        <w:rPr>
          <w:rFonts w:asciiTheme="majorHAnsi" w:hAnsiTheme="majorHAnsi" w:cstheme="majorHAnsi"/>
          <w:sz w:val="20"/>
          <w:szCs w:val="20"/>
        </w:rPr>
        <w:t xml:space="preserve"> </w:t>
      </w:r>
      <w:r w:rsidR="00A21AD5">
        <w:rPr>
          <w:rFonts w:asciiTheme="majorHAnsi" w:hAnsiTheme="majorHAnsi" w:cstheme="majorHAnsi"/>
          <w:b/>
          <w:bCs w:val="0"/>
          <w:sz w:val="20"/>
          <w:szCs w:val="20"/>
        </w:rPr>
        <w:t>1.5</w:t>
      </w:r>
      <w:r w:rsidR="008C029E" w:rsidRPr="008C029E">
        <w:rPr>
          <w:rFonts w:asciiTheme="majorHAnsi" w:hAnsiTheme="majorHAnsi" w:cstheme="majorHAnsi"/>
          <w:sz w:val="20"/>
          <w:szCs w:val="20"/>
        </w:rPr>
        <w:t>, a tortuosity value of 6.</w:t>
      </w:r>
      <w:r w:rsidR="00F261FF">
        <w:rPr>
          <w:rFonts w:asciiTheme="majorHAnsi" w:hAnsiTheme="majorHAnsi" w:cstheme="majorHAnsi"/>
          <w:sz w:val="20"/>
          <w:szCs w:val="20"/>
        </w:rPr>
        <w:t>1</w:t>
      </w:r>
      <w:r w:rsidR="008C029E" w:rsidRPr="008C029E">
        <w:rPr>
          <w:rFonts w:asciiTheme="majorHAnsi" w:hAnsiTheme="majorHAnsi" w:cstheme="majorHAnsi"/>
          <w:sz w:val="20"/>
          <w:szCs w:val="20"/>
        </w:rPr>
        <w:t xml:space="preserve"> is determined for horizontal sample S4.</w:t>
      </w:r>
      <w:bookmarkEnd w:id="218"/>
    </w:p>
    <w:p w14:paraId="0784EF7F" w14:textId="50E5BF1F" w:rsidR="007F5B28" w:rsidRDefault="00994738" w:rsidP="00994738">
      <w:pPr>
        <w:keepNext/>
        <w:spacing w:after="120"/>
        <w:jc w:val="both"/>
      </w:pPr>
      <w:r w:rsidRPr="00994738">
        <w:rPr>
          <w:b/>
          <w:bCs/>
          <w:sz w:val="32"/>
          <w:szCs w:val="32"/>
        </w:rPr>
        <w:fldChar w:fldCharType="begin"/>
      </w:r>
      <w:r w:rsidRPr="00994738">
        <w:rPr>
          <w:b/>
          <w:bCs/>
          <w:sz w:val="32"/>
          <w:szCs w:val="32"/>
        </w:rPr>
        <w:instrText xml:space="preserve"> REF _Ref150004142 \h  \* MERGEFORMAT </w:instrText>
      </w:r>
      <w:r w:rsidRPr="00994738">
        <w:rPr>
          <w:b/>
          <w:bCs/>
          <w:sz w:val="32"/>
          <w:szCs w:val="32"/>
        </w:rPr>
      </w:r>
      <w:r w:rsidRPr="00994738">
        <w:rPr>
          <w:b/>
          <w:bCs/>
          <w:sz w:val="32"/>
          <w:szCs w:val="32"/>
        </w:rPr>
        <w:fldChar w:fldCharType="separate"/>
      </w:r>
      <w:r w:rsidR="00C847FE" w:rsidRPr="00C847FE">
        <w:rPr>
          <w:rFonts w:asciiTheme="majorHAnsi" w:hAnsiTheme="majorHAnsi" w:cstheme="majorHAnsi"/>
          <w:b/>
          <w:bCs/>
        </w:rPr>
        <w:t>Figure 55</w:t>
      </w:r>
      <w:r w:rsidRPr="00994738">
        <w:rPr>
          <w:b/>
          <w:bCs/>
          <w:sz w:val="32"/>
          <w:szCs w:val="32"/>
        </w:rPr>
        <w:fldChar w:fldCharType="end"/>
      </w:r>
      <w:r>
        <w:t xml:space="preserve"> </w:t>
      </w:r>
      <w:r w:rsidR="007F5B28" w:rsidRPr="007F5B28">
        <w:t>provides an overview of NMR T</w:t>
      </w:r>
      <w:r w:rsidR="007F5B28" w:rsidRPr="007F5B28">
        <w:rPr>
          <w:vertAlign w:val="subscript"/>
        </w:rPr>
        <w:t>2</w:t>
      </w:r>
      <w:r w:rsidR="007F5B28" w:rsidRPr="007F5B28">
        <w:t xml:space="preserve"> H</w:t>
      </w:r>
      <w:r w:rsidR="007F5B28" w:rsidRPr="007F5B28">
        <w:rPr>
          <w:vertAlign w:val="subscript"/>
        </w:rPr>
        <w:t>2</w:t>
      </w:r>
      <w:r w:rsidR="007F5B28" w:rsidRPr="007F5B28">
        <w:t>O-D</w:t>
      </w:r>
      <w:r w:rsidR="007F5B28" w:rsidRPr="007F5B28">
        <w:rPr>
          <w:vertAlign w:val="subscript"/>
        </w:rPr>
        <w:t>2</w:t>
      </w:r>
      <w:r w:rsidR="007F5B28" w:rsidRPr="007F5B28">
        <w:t>O diffusion outcomes for group 2 samples, considering both horizontal and vertical orientations, before scCO</w:t>
      </w:r>
      <w:r w:rsidR="007F5B28" w:rsidRPr="007F5B28">
        <w:rPr>
          <w:vertAlign w:val="subscript"/>
        </w:rPr>
        <w:t>2</w:t>
      </w:r>
      <w:r w:rsidR="007F5B28" w:rsidRPr="007F5B28">
        <w:t xml:space="preserve"> treatment. The normalized D</w:t>
      </w:r>
      <w:r w:rsidR="007F5B28" w:rsidRPr="007F5B28">
        <w:rPr>
          <w:vertAlign w:val="subscript"/>
        </w:rPr>
        <w:t>2</w:t>
      </w:r>
      <w:r w:rsidR="007F5B28" w:rsidRPr="007F5B28">
        <w:t xml:space="preserve">O volumes as a function of the square root of time for samples S4, S5, and S6 are displayed in </w:t>
      </w:r>
      <w:r w:rsidR="007F5B28" w:rsidRPr="00994738">
        <w:rPr>
          <w:b/>
          <w:bCs/>
        </w:rPr>
        <w:fldChar w:fldCharType="begin"/>
      </w:r>
      <w:r w:rsidR="007F5B28" w:rsidRPr="00994738">
        <w:rPr>
          <w:b/>
          <w:bCs/>
        </w:rPr>
        <w:instrText xml:space="preserve"> REF _Ref150004142 \h  \* MERGEFORMAT </w:instrText>
      </w:r>
      <w:r w:rsidR="007F5B28" w:rsidRPr="00994738">
        <w:rPr>
          <w:b/>
          <w:bCs/>
        </w:rPr>
      </w:r>
      <w:r w:rsidR="007F5B28" w:rsidRPr="00994738">
        <w:rPr>
          <w:b/>
          <w:bCs/>
        </w:rPr>
        <w:fldChar w:fldCharType="separate"/>
      </w:r>
      <w:r w:rsidR="00C847FE" w:rsidRPr="00C847FE">
        <w:rPr>
          <w:rFonts w:asciiTheme="majorHAnsi" w:hAnsiTheme="majorHAnsi" w:cstheme="majorHAnsi"/>
          <w:b/>
          <w:bCs/>
        </w:rPr>
        <w:t>Figure 55</w:t>
      </w:r>
      <w:r w:rsidR="007F5B28" w:rsidRPr="00994738">
        <w:rPr>
          <w:b/>
          <w:bCs/>
        </w:rPr>
        <w:fldChar w:fldCharType="end"/>
      </w:r>
      <w:r w:rsidR="007F5B28" w:rsidRPr="00994738">
        <w:rPr>
          <w:b/>
          <w:bCs/>
        </w:rPr>
        <w:t>(a)</w:t>
      </w:r>
      <w:r w:rsidR="007F5B28">
        <w:t xml:space="preserve">, </w:t>
      </w:r>
      <w:r w:rsidR="007F5B28" w:rsidRPr="00994738">
        <w:rPr>
          <w:b/>
          <w:bCs/>
        </w:rPr>
        <w:fldChar w:fldCharType="begin"/>
      </w:r>
      <w:r w:rsidR="007F5B28" w:rsidRPr="00994738">
        <w:rPr>
          <w:b/>
          <w:bCs/>
        </w:rPr>
        <w:instrText xml:space="preserve"> REF _Ref150004142 \h  \* MERGEFORMAT </w:instrText>
      </w:r>
      <w:r w:rsidR="007F5B28" w:rsidRPr="00994738">
        <w:rPr>
          <w:b/>
          <w:bCs/>
        </w:rPr>
      </w:r>
      <w:r w:rsidR="007F5B28" w:rsidRPr="00994738">
        <w:rPr>
          <w:b/>
          <w:bCs/>
        </w:rPr>
        <w:fldChar w:fldCharType="separate"/>
      </w:r>
      <w:r w:rsidR="00C847FE" w:rsidRPr="00C847FE">
        <w:rPr>
          <w:rFonts w:asciiTheme="majorHAnsi" w:hAnsiTheme="majorHAnsi" w:cstheme="majorHAnsi"/>
          <w:b/>
          <w:bCs/>
        </w:rPr>
        <w:t>Figure 55</w:t>
      </w:r>
      <w:r w:rsidR="007F5B28" w:rsidRPr="00994738">
        <w:rPr>
          <w:b/>
          <w:bCs/>
        </w:rPr>
        <w:fldChar w:fldCharType="end"/>
      </w:r>
      <w:r w:rsidR="007F5B28" w:rsidRPr="00994738">
        <w:rPr>
          <w:b/>
          <w:bCs/>
        </w:rPr>
        <w:t>(</w:t>
      </w:r>
      <w:r w:rsidR="007F5B28">
        <w:rPr>
          <w:b/>
          <w:bCs/>
        </w:rPr>
        <w:t>b</w:t>
      </w:r>
      <w:r w:rsidR="007F5B28" w:rsidRPr="00994738">
        <w:rPr>
          <w:b/>
          <w:bCs/>
        </w:rPr>
        <w:t>)</w:t>
      </w:r>
      <w:r w:rsidR="007F5B28">
        <w:t xml:space="preserve">, and </w:t>
      </w:r>
      <w:r w:rsidR="007F5B28" w:rsidRPr="00994738">
        <w:rPr>
          <w:b/>
          <w:bCs/>
        </w:rPr>
        <w:fldChar w:fldCharType="begin"/>
      </w:r>
      <w:r w:rsidR="007F5B28" w:rsidRPr="00994738">
        <w:rPr>
          <w:b/>
          <w:bCs/>
        </w:rPr>
        <w:instrText xml:space="preserve"> REF _Ref150004142 \h  \* MERGEFORMAT </w:instrText>
      </w:r>
      <w:r w:rsidR="007F5B28" w:rsidRPr="00994738">
        <w:rPr>
          <w:b/>
          <w:bCs/>
        </w:rPr>
      </w:r>
      <w:r w:rsidR="007F5B28" w:rsidRPr="00994738">
        <w:rPr>
          <w:b/>
          <w:bCs/>
        </w:rPr>
        <w:fldChar w:fldCharType="separate"/>
      </w:r>
      <w:r w:rsidR="00C847FE" w:rsidRPr="00C847FE">
        <w:rPr>
          <w:rFonts w:asciiTheme="majorHAnsi" w:hAnsiTheme="majorHAnsi" w:cstheme="majorHAnsi"/>
          <w:b/>
          <w:bCs/>
        </w:rPr>
        <w:t>Figure 55</w:t>
      </w:r>
      <w:r w:rsidR="007F5B28" w:rsidRPr="00994738">
        <w:rPr>
          <w:b/>
          <w:bCs/>
        </w:rPr>
        <w:fldChar w:fldCharType="end"/>
      </w:r>
      <w:r w:rsidR="007F5B28" w:rsidRPr="00994738">
        <w:rPr>
          <w:b/>
          <w:bCs/>
        </w:rPr>
        <w:t>(</w:t>
      </w:r>
      <w:r w:rsidR="007F5B28">
        <w:rPr>
          <w:b/>
          <w:bCs/>
        </w:rPr>
        <w:t>c</w:t>
      </w:r>
      <w:r w:rsidR="007F5B28" w:rsidRPr="00994738">
        <w:rPr>
          <w:b/>
          <w:bCs/>
        </w:rPr>
        <w:t>)</w:t>
      </w:r>
      <w:r w:rsidR="007F5B28">
        <w:t>, respectively.</w:t>
      </w:r>
      <w:r w:rsidR="007F5B28" w:rsidRPr="007F5B28">
        <w:t xml:space="preserve"> Notably, S4 and S6 exhibit faster horizontal diffusion compared to the vertical orientation, with sample S6, originating from an outcrop, showing less orientation-dependent variation.</w:t>
      </w:r>
    </w:p>
    <w:p w14:paraId="0FF1DB5E" w14:textId="6B8638FA" w:rsidR="007F5B28" w:rsidRDefault="007F5B28" w:rsidP="007F5B28">
      <w:pPr>
        <w:keepNext/>
        <w:spacing w:after="120"/>
        <w:jc w:val="both"/>
      </w:pPr>
      <w:r w:rsidRPr="007F5B28">
        <w:t xml:space="preserve">In </w:t>
      </w:r>
      <w:r w:rsidRPr="007F5B28">
        <w:rPr>
          <w:b/>
          <w:bCs/>
        </w:rPr>
        <w:fldChar w:fldCharType="begin"/>
      </w:r>
      <w:r w:rsidRPr="007F5B28">
        <w:rPr>
          <w:b/>
          <w:bCs/>
        </w:rPr>
        <w:instrText xml:space="preserve"> REF _Ref150004142 \h  \* MERGEFORMAT </w:instrText>
      </w:r>
      <w:r w:rsidRPr="007F5B28">
        <w:rPr>
          <w:b/>
          <w:bCs/>
        </w:rPr>
      </w:r>
      <w:r w:rsidRPr="007F5B28">
        <w:rPr>
          <w:b/>
          <w:bCs/>
        </w:rPr>
        <w:fldChar w:fldCharType="separate"/>
      </w:r>
      <w:r w:rsidR="00C847FE" w:rsidRPr="00C847FE">
        <w:rPr>
          <w:b/>
          <w:bCs/>
        </w:rPr>
        <w:t>Figure 55</w:t>
      </w:r>
      <w:r w:rsidRPr="007F5B28">
        <w:fldChar w:fldCharType="end"/>
      </w:r>
      <w:r w:rsidRPr="007F5B28">
        <w:rPr>
          <w:b/>
          <w:bCs/>
        </w:rPr>
        <w:t>(d)</w:t>
      </w:r>
      <w:r w:rsidRPr="007F5B28">
        <w:t>, effective diffusion coefficients (</w:t>
      </w:r>
      <w:proofErr w:type="spellStart"/>
      <w:r w:rsidRPr="007F5B28">
        <w:t>D</w:t>
      </w:r>
      <w:r w:rsidRPr="007F5B28">
        <w:rPr>
          <w:vertAlign w:val="subscript"/>
        </w:rPr>
        <w:t>eff</w:t>
      </w:r>
      <w:proofErr w:type="spellEnd"/>
      <w:r w:rsidRPr="007F5B28">
        <w:t>) for D</w:t>
      </w:r>
      <w:r w:rsidRPr="007F5B28">
        <w:rPr>
          <w:vertAlign w:val="subscript"/>
        </w:rPr>
        <w:t>2</w:t>
      </w:r>
      <w:r w:rsidRPr="007F5B28">
        <w:t xml:space="preserve">O in both orientations are presented. These results reveal that </w:t>
      </w:r>
      <w:proofErr w:type="spellStart"/>
      <w:r w:rsidRPr="007F5B28">
        <w:t>D</w:t>
      </w:r>
      <w:r w:rsidRPr="007F5B28">
        <w:rPr>
          <w:vertAlign w:val="subscript"/>
        </w:rPr>
        <w:t>eff</w:t>
      </w:r>
      <w:proofErr w:type="spellEnd"/>
      <w:r w:rsidRPr="007F5B28">
        <w:t xml:space="preserve"> can be up to three times larger in the horizontal orientation compared to the vertical orientation</w:t>
      </w:r>
      <w:r>
        <w:t xml:space="preserve">. Additionally, </w:t>
      </w:r>
      <w:proofErr w:type="spellStart"/>
      <w:r w:rsidRPr="007F5B28">
        <w:t>D</w:t>
      </w:r>
      <w:r w:rsidRPr="007F5B28">
        <w:rPr>
          <w:vertAlign w:val="subscript"/>
        </w:rPr>
        <w:t>eff</w:t>
      </w:r>
      <w:proofErr w:type="spellEnd"/>
      <w:r>
        <w:rPr>
          <w:vertAlign w:val="subscript"/>
        </w:rPr>
        <w:t xml:space="preserve"> </w:t>
      </w:r>
      <w:r>
        <w:t xml:space="preserve">along the vertical orientation are similar amongst the samples. </w:t>
      </w:r>
      <w:r w:rsidRPr="00994738">
        <w:rPr>
          <w:b/>
          <w:bCs/>
        </w:rPr>
        <w:fldChar w:fldCharType="begin"/>
      </w:r>
      <w:r w:rsidRPr="00994738">
        <w:rPr>
          <w:b/>
          <w:bCs/>
        </w:rPr>
        <w:instrText xml:space="preserve"> REF _Ref150004142 \h  \* MERGEFORMAT </w:instrText>
      </w:r>
      <w:r w:rsidRPr="00994738">
        <w:rPr>
          <w:b/>
          <w:bCs/>
        </w:rPr>
      </w:r>
      <w:r w:rsidRPr="00994738">
        <w:rPr>
          <w:b/>
          <w:bCs/>
        </w:rPr>
        <w:fldChar w:fldCharType="separate"/>
      </w:r>
      <w:r w:rsidR="00C847FE" w:rsidRPr="00C847FE">
        <w:rPr>
          <w:rFonts w:asciiTheme="majorHAnsi" w:hAnsiTheme="majorHAnsi" w:cstheme="majorHAnsi"/>
          <w:b/>
          <w:bCs/>
        </w:rPr>
        <w:t>Figure 55</w:t>
      </w:r>
      <w:r w:rsidRPr="00994738">
        <w:rPr>
          <w:b/>
          <w:bCs/>
        </w:rPr>
        <w:fldChar w:fldCharType="end"/>
      </w:r>
      <w:r w:rsidRPr="00994738">
        <w:rPr>
          <w:b/>
          <w:bCs/>
        </w:rPr>
        <w:t>(</w:t>
      </w:r>
      <w:r>
        <w:rPr>
          <w:b/>
          <w:bCs/>
        </w:rPr>
        <w:t>e</w:t>
      </w:r>
      <w:r w:rsidRPr="00994738">
        <w:rPr>
          <w:b/>
          <w:bCs/>
        </w:rPr>
        <w:t>)</w:t>
      </w:r>
      <w:r>
        <w:rPr>
          <w:b/>
          <w:bCs/>
        </w:rPr>
        <w:t xml:space="preserve"> </w:t>
      </w:r>
      <w:r w:rsidRPr="007F5B28">
        <w:t xml:space="preserve">illustrates calculated </w:t>
      </w:r>
      <w:proofErr w:type="spellStart"/>
      <w:r w:rsidRPr="007F5B28">
        <w:t>tortuosities</w:t>
      </w:r>
      <w:proofErr w:type="spellEnd"/>
      <w:r w:rsidRPr="007F5B28">
        <w:t xml:space="preserve"> using bulk D</w:t>
      </w:r>
      <w:r w:rsidRPr="007F5B28">
        <w:rPr>
          <w:vertAlign w:val="subscript"/>
        </w:rPr>
        <w:t>2</w:t>
      </w:r>
      <w:r w:rsidRPr="007F5B28">
        <w:t>O-H</w:t>
      </w:r>
      <w:r w:rsidRPr="007F5B28">
        <w:rPr>
          <w:vertAlign w:val="subscript"/>
        </w:rPr>
        <w:t>2</w:t>
      </w:r>
      <w:r w:rsidRPr="007F5B28">
        <w:t xml:space="preserve">O diffusion coefficients and </w:t>
      </w:r>
      <w:r w:rsidRPr="0020568A">
        <w:rPr>
          <w:b/>
          <w:bCs/>
        </w:rPr>
        <w:t>Equation</w:t>
      </w:r>
      <w:r>
        <w:t xml:space="preserve"> </w:t>
      </w:r>
      <w:r w:rsidR="00FE6EE7">
        <w:rPr>
          <w:b/>
          <w:bCs/>
        </w:rPr>
        <w:t>1.5</w:t>
      </w:r>
      <w:r w:rsidRPr="007F5B28">
        <w:t xml:space="preserve">. Here, it is evident that </w:t>
      </w:r>
      <w:proofErr w:type="spellStart"/>
      <w:r w:rsidRPr="007F5B28">
        <w:t>tortuosities</w:t>
      </w:r>
      <w:proofErr w:type="spellEnd"/>
      <w:r w:rsidRPr="007F5B28">
        <w:t xml:space="preserve"> in the vertical orientation can be up to four times larger than those in the horizontal orientation.</w:t>
      </w:r>
    </w:p>
    <w:p w14:paraId="535116B6" w14:textId="352EAC86" w:rsidR="00E53381" w:rsidRPr="00E53381" w:rsidRDefault="00E53381" w:rsidP="00E53381">
      <w:pPr>
        <w:spacing w:after="120"/>
        <w:jc w:val="both"/>
      </w:pPr>
      <w:r w:rsidRPr="00E53381">
        <w:t>To explore the influence of anisotropy on the diffusive characteristics of the confining zones, the compressional wave velocities of both horizontal and vertical samples</w:t>
      </w:r>
      <w:r>
        <w:t xml:space="preserve"> were assessed</w:t>
      </w:r>
      <w:r w:rsidRPr="00E53381">
        <w:t xml:space="preserve">, as depicted in </w:t>
      </w:r>
      <w:r w:rsidRPr="0012298F">
        <w:rPr>
          <w:b/>
          <w:bCs/>
          <w:sz w:val="32"/>
          <w:szCs w:val="32"/>
        </w:rPr>
        <w:fldChar w:fldCharType="begin"/>
      </w:r>
      <w:r w:rsidRPr="0012298F">
        <w:rPr>
          <w:b/>
          <w:bCs/>
          <w:sz w:val="32"/>
          <w:szCs w:val="32"/>
        </w:rPr>
        <w:instrText xml:space="preserve"> REF _Ref150007945 \h  \* MERGEFORMAT </w:instrText>
      </w:r>
      <w:r w:rsidRPr="0012298F">
        <w:rPr>
          <w:b/>
          <w:bCs/>
          <w:sz w:val="32"/>
          <w:szCs w:val="32"/>
        </w:rPr>
      </w:r>
      <w:r w:rsidRPr="0012298F">
        <w:rPr>
          <w:b/>
          <w:bCs/>
          <w:sz w:val="32"/>
          <w:szCs w:val="32"/>
        </w:rPr>
        <w:fldChar w:fldCharType="separate"/>
      </w:r>
      <w:r w:rsidR="00C847FE" w:rsidRPr="00C847FE">
        <w:rPr>
          <w:rFonts w:asciiTheme="majorHAnsi" w:hAnsiTheme="majorHAnsi" w:cstheme="majorHAnsi"/>
          <w:b/>
          <w:bCs/>
        </w:rPr>
        <w:t>Figure 56</w:t>
      </w:r>
      <w:r w:rsidRPr="0012298F">
        <w:rPr>
          <w:b/>
          <w:bCs/>
          <w:sz w:val="32"/>
          <w:szCs w:val="32"/>
        </w:rPr>
        <w:fldChar w:fldCharType="end"/>
      </w:r>
      <w:r w:rsidRPr="00E3279F">
        <w:rPr>
          <w:b/>
          <w:bCs/>
        </w:rPr>
        <w:t>(a)</w:t>
      </w:r>
      <w:r w:rsidRPr="00E53381">
        <w:t xml:space="preserve">. These P-wave velocities were measured in the "as-received state" and under low </w:t>
      </w:r>
      <w:r w:rsidR="00512E5D">
        <w:t>confining pressure</w:t>
      </w:r>
      <w:r w:rsidRPr="00E53381">
        <w:t xml:space="preserve"> (250 psi). Notably, </w:t>
      </w:r>
      <w:r>
        <w:t>the results</w:t>
      </w:r>
      <w:r w:rsidRPr="00E53381">
        <w:t xml:space="preserve"> reveal that samples S4 and S6 exhibit higher P-wave velocities in the horizontal direction compared to the vertical orientation. In contrast, sample S5 displays relatively less anisotropy, aligning with the findings in </w:t>
      </w:r>
      <w:r w:rsidRPr="00994738">
        <w:rPr>
          <w:b/>
          <w:bCs/>
          <w:sz w:val="32"/>
          <w:szCs w:val="32"/>
        </w:rPr>
        <w:fldChar w:fldCharType="begin"/>
      </w:r>
      <w:r w:rsidRPr="00994738">
        <w:rPr>
          <w:b/>
          <w:bCs/>
          <w:sz w:val="32"/>
          <w:szCs w:val="32"/>
        </w:rPr>
        <w:instrText xml:space="preserve"> REF _Ref150004142 \h  \* MERGEFORMAT </w:instrText>
      </w:r>
      <w:r w:rsidRPr="00994738">
        <w:rPr>
          <w:b/>
          <w:bCs/>
          <w:sz w:val="32"/>
          <w:szCs w:val="32"/>
        </w:rPr>
      </w:r>
      <w:r w:rsidRPr="00994738">
        <w:rPr>
          <w:b/>
          <w:bCs/>
          <w:sz w:val="32"/>
          <w:szCs w:val="32"/>
        </w:rPr>
        <w:fldChar w:fldCharType="separate"/>
      </w:r>
      <w:r w:rsidR="00C847FE" w:rsidRPr="00C847FE">
        <w:rPr>
          <w:rFonts w:asciiTheme="majorHAnsi" w:hAnsiTheme="majorHAnsi" w:cstheme="majorHAnsi"/>
          <w:b/>
          <w:bCs/>
        </w:rPr>
        <w:t>Figure 55</w:t>
      </w:r>
      <w:r w:rsidRPr="00994738">
        <w:rPr>
          <w:b/>
          <w:bCs/>
          <w:sz w:val="32"/>
          <w:szCs w:val="32"/>
        </w:rPr>
        <w:fldChar w:fldCharType="end"/>
      </w:r>
      <w:r w:rsidRPr="00E53381">
        <w:t>.</w:t>
      </w:r>
      <w:r>
        <w:t xml:space="preserve"> </w:t>
      </w:r>
      <w:r w:rsidRPr="0012298F">
        <w:rPr>
          <w:b/>
          <w:bCs/>
          <w:sz w:val="32"/>
          <w:szCs w:val="32"/>
        </w:rPr>
        <w:fldChar w:fldCharType="begin"/>
      </w:r>
      <w:r w:rsidRPr="0012298F">
        <w:rPr>
          <w:b/>
          <w:bCs/>
          <w:sz w:val="32"/>
          <w:szCs w:val="32"/>
        </w:rPr>
        <w:instrText xml:space="preserve"> REF _Ref150007945 \h  \* MERGEFORMAT </w:instrText>
      </w:r>
      <w:r w:rsidRPr="0012298F">
        <w:rPr>
          <w:b/>
          <w:bCs/>
          <w:sz w:val="32"/>
          <w:szCs w:val="32"/>
        </w:rPr>
      </w:r>
      <w:r w:rsidRPr="0012298F">
        <w:rPr>
          <w:b/>
          <w:bCs/>
          <w:sz w:val="32"/>
          <w:szCs w:val="32"/>
        </w:rPr>
        <w:fldChar w:fldCharType="separate"/>
      </w:r>
      <w:r w:rsidR="00C847FE" w:rsidRPr="00C847FE">
        <w:rPr>
          <w:rFonts w:asciiTheme="majorHAnsi" w:hAnsiTheme="majorHAnsi" w:cstheme="majorHAnsi"/>
          <w:b/>
          <w:bCs/>
        </w:rPr>
        <w:t>Figure 56</w:t>
      </w:r>
      <w:r w:rsidRPr="0012298F">
        <w:rPr>
          <w:b/>
          <w:bCs/>
          <w:sz w:val="32"/>
          <w:szCs w:val="32"/>
        </w:rPr>
        <w:fldChar w:fldCharType="end"/>
      </w:r>
      <w:r w:rsidRPr="00E3279F">
        <w:rPr>
          <w:b/>
          <w:bCs/>
        </w:rPr>
        <w:t>(</w:t>
      </w:r>
      <w:r>
        <w:rPr>
          <w:b/>
          <w:bCs/>
        </w:rPr>
        <w:t>b</w:t>
      </w:r>
      <w:r w:rsidRPr="00E3279F">
        <w:rPr>
          <w:b/>
          <w:bCs/>
        </w:rPr>
        <w:t>)</w:t>
      </w:r>
      <w:r w:rsidRPr="00E53381">
        <w:t xml:space="preserve"> </w:t>
      </w:r>
      <w:r>
        <w:t>shows</w:t>
      </w:r>
      <w:r w:rsidRPr="00E53381">
        <w:t xml:space="preserve"> </w:t>
      </w:r>
      <w:r w:rsidRPr="00E53381">
        <w:lastRenderedPageBreak/>
        <w:t xml:space="preserve">the ratio between horizontal and vertical P-wave velocities against the measured ratio of effective diffusion coefficients presented in </w:t>
      </w:r>
      <w:r w:rsidRPr="007F5B28">
        <w:rPr>
          <w:b/>
          <w:bCs/>
        </w:rPr>
        <w:fldChar w:fldCharType="begin"/>
      </w:r>
      <w:r w:rsidRPr="007F5B28">
        <w:rPr>
          <w:b/>
          <w:bCs/>
        </w:rPr>
        <w:instrText xml:space="preserve"> REF _Ref150004142 \h  \* MERGEFORMAT </w:instrText>
      </w:r>
      <w:r w:rsidRPr="007F5B28">
        <w:rPr>
          <w:b/>
          <w:bCs/>
        </w:rPr>
      </w:r>
      <w:r w:rsidRPr="007F5B28">
        <w:rPr>
          <w:b/>
          <w:bCs/>
        </w:rPr>
        <w:fldChar w:fldCharType="separate"/>
      </w:r>
      <w:r w:rsidR="00C847FE" w:rsidRPr="00C847FE">
        <w:rPr>
          <w:b/>
          <w:bCs/>
        </w:rPr>
        <w:t>Figure 55</w:t>
      </w:r>
      <w:r w:rsidRPr="007F5B28">
        <w:fldChar w:fldCharType="end"/>
      </w:r>
      <w:r w:rsidRPr="007F5B28">
        <w:rPr>
          <w:b/>
          <w:bCs/>
        </w:rPr>
        <w:t>(d)</w:t>
      </w:r>
      <w:r w:rsidRPr="00E53381">
        <w:t>. These results</w:t>
      </w:r>
      <w:r>
        <w:t xml:space="preserve"> </w:t>
      </w:r>
      <w:r w:rsidRPr="00E53381">
        <w:t xml:space="preserve">elucidate a </w:t>
      </w:r>
      <w:r w:rsidR="00575706">
        <w:t>correlation</w:t>
      </w:r>
      <w:r w:rsidRPr="00E53381">
        <w:t xml:space="preserve"> between </w:t>
      </w:r>
      <w:r w:rsidR="0087012E">
        <w:t xml:space="preserve">P-wave </w:t>
      </w:r>
      <w:r w:rsidRPr="00E53381">
        <w:t>anisotropy and anisotropy in diffusive properties</w:t>
      </w:r>
      <w:r w:rsidR="00575706">
        <w:t xml:space="preserve"> in </w:t>
      </w:r>
      <w:r w:rsidR="0087012E">
        <w:t xml:space="preserve">the </w:t>
      </w:r>
      <w:r w:rsidR="00575706">
        <w:t>confining zones</w:t>
      </w:r>
      <w:r w:rsidRPr="00E53381">
        <w:t>.</w:t>
      </w:r>
      <w:r w:rsidR="0080383B">
        <w:t xml:space="preserve"> Additionally, the largest anisotropy in diffusivity and P-wave velocity observed in sample S4 correlates with an increasing clay content (illite &gt; 50 wt.%) (</w:t>
      </w:r>
      <w:r w:rsidR="0080383B">
        <w:fldChar w:fldCharType="begin"/>
      </w:r>
      <w:r w:rsidR="0080383B">
        <w:instrText xml:space="preserve"> REF _Ref150789650 \h </w:instrText>
      </w:r>
      <w:r w:rsidR="0080383B">
        <w:fldChar w:fldCharType="separate"/>
      </w:r>
      <w:r w:rsidR="00C847FE" w:rsidRPr="00703E71">
        <w:rPr>
          <w:rFonts w:asciiTheme="majorHAnsi" w:hAnsiTheme="majorHAnsi" w:cstheme="majorHAnsi"/>
          <w:sz w:val="22"/>
          <w:szCs w:val="22"/>
        </w:rPr>
        <w:t xml:space="preserve">Table </w:t>
      </w:r>
      <w:r w:rsidR="00C847FE">
        <w:rPr>
          <w:rFonts w:asciiTheme="majorHAnsi" w:hAnsiTheme="majorHAnsi" w:cstheme="majorHAnsi"/>
          <w:noProof/>
          <w:sz w:val="22"/>
          <w:szCs w:val="22"/>
        </w:rPr>
        <w:t>7</w:t>
      </w:r>
      <w:r w:rsidR="0080383B">
        <w:fldChar w:fldCharType="end"/>
      </w:r>
      <w:r w:rsidR="0080383B">
        <w:t>).</w:t>
      </w:r>
    </w:p>
    <w:p w14:paraId="7974BD37" w14:textId="77777777" w:rsidR="00CF4BF8" w:rsidRDefault="00CD2C15" w:rsidP="00CF4BF8">
      <w:pPr>
        <w:pStyle w:val="Caption"/>
        <w:keepNext/>
        <w:spacing w:after="120" w:line="480" w:lineRule="auto"/>
        <w:jc w:val="center"/>
      </w:pPr>
      <w:r w:rsidRPr="00CD2C15">
        <w:rPr>
          <w:rFonts w:asciiTheme="majorHAnsi" w:hAnsiTheme="majorHAnsi" w:cstheme="majorHAnsi"/>
          <w:noProof/>
          <w:sz w:val="20"/>
          <w:szCs w:val="20"/>
        </w:rPr>
        <w:drawing>
          <wp:inline distT="0" distB="0" distL="0" distR="0" wp14:anchorId="43E6C157" wp14:editId="7C3ADA48">
            <wp:extent cx="5943600" cy="4131945"/>
            <wp:effectExtent l="0" t="0" r="0" b="1905"/>
            <wp:docPr id="1233164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6488" name=""/>
                    <pic:cNvPicPr/>
                  </pic:nvPicPr>
                  <pic:blipFill>
                    <a:blip r:embed="rId111">
                      <a:extLst>
                        <a:ext uri="{96DAC541-7B7A-43D3-8B79-37D633B846F1}">
                          <asvg:svgBlip xmlns:asvg="http://schemas.microsoft.com/office/drawing/2016/SVG/main" r:embed="rId112"/>
                        </a:ext>
                      </a:extLst>
                    </a:blip>
                    <a:stretch>
                      <a:fillRect/>
                    </a:stretch>
                  </pic:blipFill>
                  <pic:spPr>
                    <a:xfrm>
                      <a:off x="0" y="0"/>
                      <a:ext cx="5943600" cy="4131945"/>
                    </a:xfrm>
                    <a:prstGeom prst="rect">
                      <a:avLst/>
                    </a:prstGeom>
                  </pic:spPr>
                </pic:pic>
              </a:graphicData>
            </a:graphic>
          </wp:inline>
        </w:drawing>
      </w:r>
    </w:p>
    <w:p w14:paraId="56745BF6" w14:textId="67440339" w:rsidR="00EE6F38" w:rsidRPr="00427332" w:rsidRDefault="00CF4BF8" w:rsidP="00CF4BF8">
      <w:pPr>
        <w:pStyle w:val="Caption"/>
        <w:spacing w:after="120" w:line="480" w:lineRule="auto"/>
        <w:jc w:val="center"/>
        <w:rPr>
          <w:rFonts w:asciiTheme="majorHAnsi" w:hAnsiTheme="majorHAnsi" w:cstheme="majorHAnsi"/>
          <w:sz w:val="20"/>
          <w:szCs w:val="20"/>
        </w:rPr>
      </w:pPr>
      <w:bookmarkStart w:id="219" w:name="_Ref150004142"/>
      <w:bookmarkStart w:id="220" w:name="_Toc152493534"/>
      <w:r w:rsidRPr="00CF4BF8">
        <w:rPr>
          <w:rFonts w:asciiTheme="majorHAnsi" w:hAnsiTheme="majorHAnsi" w:cstheme="majorHAnsi"/>
          <w:sz w:val="20"/>
          <w:szCs w:val="20"/>
        </w:rPr>
        <w:t xml:space="preserve">Figure </w:t>
      </w:r>
      <w:r w:rsidRPr="00CF4BF8">
        <w:rPr>
          <w:rFonts w:asciiTheme="majorHAnsi" w:hAnsiTheme="majorHAnsi" w:cstheme="majorHAnsi"/>
          <w:sz w:val="20"/>
          <w:szCs w:val="20"/>
        </w:rPr>
        <w:fldChar w:fldCharType="begin"/>
      </w:r>
      <w:r w:rsidRPr="00CF4BF8">
        <w:rPr>
          <w:rFonts w:asciiTheme="majorHAnsi" w:hAnsiTheme="majorHAnsi" w:cstheme="majorHAnsi"/>
          <w:sz w:val="20"/>
          <w:szCs w:val="20"/>
        </w:rPr>
        <w:instrText xml:space="preserve"> SEQ Figure \* ARABIC </w:instrText>
      </w:r>
      <w:r w:rsidRPr="00CF4BF8">
        <w:rPr>
          <w:rFonts w:asciiTheme="majorHAnsi" w:hAnsiTheme="majorHAnsi" w:cstheme="majorHAnsi"/>
          <w:sz w:val="20"/>
          <w:szCs w:val="20"/>
        </w:rPr>
        <w:fldChar w:fldCharType="separate"/>
      </w:r>
      <w:r w:rsidR="00C847FE">
        <w:rPr>
          <w:rFonts w:asciiTheme="majorHAnsi" w:hAnsiTheme="majorHAnsi" w:cstheme="majorHAnsi"/>
          <w:noProof/>
          <w:sz w:val="20"/>
          <w:szCs w:val="20"/>
        </w:rPr>
        <w:t>55</w:t>
      </w:r>
      <w:r w:rsidRPr="00CF4BF8">
        <w:rPr>
          <w:rFonts w:asciiTheme="majorHAnsi" w:hAnsiTheme="majorHAnsi" w:cstheme="majorHAnsi"/>
          <w:sz w:val="20"/>
          <w:szCs w:val="20"/>
        </w:rPr>
        <w:fldChar w:fldCharType="end"/>
      </w:r>
      <w:bookmarkEnd w:id="219"/>
      <w:r>
        <w:rPr>
          <w:rFonts w:asciiTheme="majorHAnsi" w:hAnsiTheme="majorHAnsi" w:cstheme="majorHAnsi"/>
          <w:sz w:val="20"/>
          <w:szCs w:val="20"/>
        </w:rPr>
        <w:t xml:space="preserve">. </w:t>
      </w:r>
      <w:r w:rsidR="00450256" w:rsidRPr="00450256">
        <w:rPr>
          <w:rFonts w:asciiTheme="majorHAnsi" w:hAnsiTheme="majorHAnsi" w:cstheme="majorHAnsi"/>
          <w:sz w:val="20"/>
          <w:szCs w:val="20"/>
        </w:rPr>
        <w:t>NMR T</w:t>
      </w:r>
      <w:r w:rsidR="00450256" w:rsidRPr="00450256">
        <w:rPr>
          <w:rFonts w:asciiTheme="majorHAnsi" w:hAnsiTheme="majorHAnsi" w:cstheme="majorHAnsi"/>
          <w:sz w:val="20"/>
          <w:szCs w:val="20"/>
          <w:vertAlign w:val="subscript"/>
        </w:rPr>
        <w:t>2</w:t>
      </w:r>
      <w:r w:rsidR="00450256" w:rsidRPr="00450256">
        <w:rPr>
          <w:rFonts w:asciiTheme="majorHAnsi" w:hAnsiTheme="majorHAnsi" w:cstheme="majorHAnsi"/>
          <w:sz w:val="20"/>
          <w:szCs w:val="20"/>
        </w:rPr>
        <w:t xml:space="preserve"> H</w:t>
      </w:r>
      <w:r w:rsidR="00450256" w:rsidRPr="00450256">
        <w:rPr>
          <w:rFonts w:asciiTheme="majorHAnsi" w:hAnsiTheme="majorHAnsi" w:cstheme="majorHAnsi"/>
          <w:sz w:val="20"/>
          <w:szCs w:val="20"/>
          <w:vertAlign w:val="subscript"/>
        </w:rPr>
        <w:t>2</w:t>
      </w:r>
      <w:r w:rsidR="00450256" w:rsidRPr="00450256">
        <w:rPr>
          <w:rFonts w:asciiTheme="majorHAnsi" w:hAnsiTheme="majorHAnsi" w:cstheme="majorHAnsi"/>
          <w:sz w:val="20"/>
          <w:szCs w:val="20"/>
        </w:rPr>
        <w:t>O-D</w:t>
      </w:r>
      <w:r w:rsidR="00450256" w:rsidRPr="00450256">
        <w:rPr>
          <w:rFonts w:asciiTheme="majorHAnsi" w:hAnsiTheme="majorHAnsi" w:cstheme="majorHAnsi"/>
          <w:sz w:val="20"/>
          <w:szCs w:val="20"/>
          <w:vertAlign w:val="subscript"/>
        </w:rPr>
        <w:t>2</w:t>
      </w:r>
      <w:r w:rsidR="00450256" w:rsidRPr="00450256">
        <w:rPr>
          <w:rFonts w:asciiTheme="majorHAnsi" w:hAnsiTheme="majorHAnsi" w:cstheme="majorHAnsi"/>
          <w:sz w:val="20"/>
          <w:szCs w:val="20"/>
        </w:rPr>
        <w:t>O diffusion data for group 2 samples, considering both horizontal and vertical orientations, pre-scCO</w:t>
      </w:r>
      <w:r w:rsidR="00450256" w:rsidRPr="00450256">
        <w:rPr>
          <w:rFonts w:asciiTheme="majorHAnsi" w:hAnsiTheme="majorHAnsi" w:cstheme="majorHAnsi"/>
          <w:sz w:val="20"/>
          <w:szCs w:val="20"/>
          <w:vertAlign w:val="subscript"/>
        </w:rPr>
        <w:t>2</w:t>
      </w:r>
      <w:r w:rsidR="00450256" w:rsidRPr="00450256">
        <w:rPr>
          <w:rFonts w:asciiTheme="majorHAnsi" w:hAnsiTheme="majorHAnsi" w:cstheme="majorHAnsi"/>
          <w:sz w:val="20"/>
          <w:szCs w:val="20"/>
        </w:rPr>
        <w:t xml:space="preserve"> treatment. Normalized D</w:t>
      </w:r>
      <w:r w:rsidR="00450256" w:rsidRPr="00450256">
        <w:rPr>
          <w:rFonts w:asciiTheme="majorHAnsi" w:hAnsiTheme="majorHAnsi" w:cstheme="majorHAnsi"/>
          <w:sz w:val="20"/>
          <w:szCs w:val="20"/>
          <w:vertAlign w:val="subscript"/>
        </w:rPr>
        <w:t>2</w:t>
      </w:r>
      <w:r w:rsidR="00450256" w:rsidRPr="00450256">
        <w:rPr>
          <w:rFonts w:asciiTheme="majorHAnsi" w:hAnsiTheme="majorHAnsi" w:cstheme="majorHAnsi"/>
          <w:sz w:val="20"/>
          <w:szCs w:val="20"/>
        </w:rPr>
        <w:t>O volumes as a function of the square root of time for samples S4, S5, and S6 are shown in (a), (b), and (c), respectively. S4 and S6 exhibit notably faster horizontal diffusion, with S6 demonstrating less orientation-dependent variation due to its outcrop origin. In (d), effective diffusion coefficients (</w:t>
      </w:r>
      <w:proofErr w:type="spellStart"/>
      <w:r w:rsidR="00450256" w:rsidRPr="00450256">
        <w:rPr>
          <w:rFonts w:asciiTheme="majorHAnsi" w:hAnsiTheme="majorHAnsi" w:cstheme="majorHAnsi"/>
          <w:sz w:val="20"/>
          <w:szCs w:val="20"/>
        </w:rPr>
        <w:t>D</w:t>
      </w:r>
      <w:r w:rsidR="00450256" w:rsidRPr="00450256">
        <w:rPr>
          <w:rFonts w:asciiTheme="majorHAnsi" w:hAnsiTheme="majorHAnsi" w:cstheme="majorHAnsi"/>
          <w:sz w:val="20"/>
          <w:szCs w:val="20"/>
          <w:vertAlign w:val="subscript"/>
        </w:rPr>
        <w:t>eff</w:t>
      </w:r>
      <w:proofErr w:type="spellEnd"/>
      <w:r w:rsidR="00450256" w:rsidRPr="00450256">
        <w:rPr>
          <w:rFonts w:asciiTheme="majorHAnsi" w:hAnsiTheme="majorHAnsi" w:cstheme="majorHAnsi"/>
          <w:sz w:val="20"/>
          <w:szCs w:val="20"/>
        </w:rPr>
        <w:t xml:space="preserve">) are compared between both orientations, revealing up to threefold differences. Vertical </w:t>
      </w:r>
      <w:proofErr w:type="spellStart"/>
      <w:r w:rsidR="00450256" w:rsidRPr="00450256">
        <w:rPr>
          <w:rFonts w:asciiTheme="majorHAnsi" w:hAnsiTheme="majorHAnsi" w:cstheme="majorHAnsi"/>
          <w:sz w:val="20"/>
          <w:szCs w:val="20"/>
        </w:rPr>
        <w:t>D</w:t>
      </w:r>
      <w:r w:rsidR="00450256" w:rsidRPr="00450256">
        <w:rPr>
          <w:rFonts w:asciiTheme="majorHAnsi" w:hAnsiTheme="majorHAnsi" w:cstheme="majorHAnsi"/>
          <w:sz w:val="20"/>
          <w:szCs w:val="20"/>
          <w:vertAlign w:val="subscript"/>
        </w:rPr>
        <w:t>eff</w:t>
      </w:r>
      <w:proofErr w:type="spellEnd"/>
      <w:r w:rsidR="00450256" w:rsidRPr="00450256">
        <w:rPr>
          <w:rFonts w:asciiTheme="majorHAnsi" w:hAnsiTheme="majorHAnsi" w:cstheme="majorHAnsi"/>
          <w:sz w:val="20"/>
          <w:szCs w:val="20"/>
        </w:rPr>
        <w:t xml:space="preserve"> values are </w:t>
      </w:r>
      <w:r w:rsidR="00450256" w:rsidRPr="00450256">
        <w:rPr>
          <w:rFonts w:asciiTheme="majorHAnsi" w:hAnsiTheme="majorHAnsi" w:cstheme="majorHAnsi"/>
          <w:sz w:val="20"/>
          <w:szCs w:val="20"/>
        </w:rPr>
        <w:lastRenderedPageBreak/>
        <w:t>consistent across samples. (e) Depicts tortuosity calculations based on bulk diffusion coefficients, indicating up to fourfold greater values for the vertical orientation.</w:t>
      </w:r>
      <w:bookmarkEnd w:id="220"/>
    </w:p>
    <w:p w14:paraId="0EE89BC2" w14:textId="77777777" w:rsidR="004F07AF" w:rsidRDefault="004F07AF" w:rsidP="004F07AF">
      <w:pPr>
        <w:keepNext/>
      </w:pPr>
      <w:r w:rsidRPr="004F07AF">
        <w:rPr>
          <w:noProof/>
        </w:rPr>
        <w:drawing>
          <wp:inline distT="0" distB="0" distL="0" distR="0" wp14:anchorId="127FCA89" wp14:editId="7B9D8826">
            <wp:extent cx="5943600" cy="2665730"/>
            <wp:effectExtent l="0" t="0" r="0" b="1270"/>
            <wp:docPr id="14289586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58665" name=""/>
                    <pic:cNvPicPr/>
                  </pic:nvPicPr>
                  <pic:blipFill>
                    <a:blip r:embed="rId113">
                      <a:extLst>
                        <a:ext uri="{96DAC541-7B7A-43D3-8B79-37D633B846F1}">
                          <asvg:svgBlip xmlns:asvg="http://schemas.microsoft.com/office/drawing/2016/SVG/main" r:embed="rId114"/>
                        </a:ext>
                      </a:extLst>
                    </a:blip>
                    <a:stretch>
                      <a:fillRect/>
                    </a:stretch>
                  </pic:blipFill>
                  <pic:spPr>
                    <a:xfrm>
                      <a:off x="0" y="0"/>
                      <a:ext cx="5943600" cy="2665730"/>
                    </a:xfrm>
                    <a:prstGeom prst="rect">
                      <a:avLst/>
                    </a:prstGeom>
                  </pic:spPr>
                </pic:pic>
              </a:graphicData>
            </a:graphic>
          </wp:inline>
        </w:drawing>
      </w:r>
    </w:p>
    <w:p w14:paraId="0CAC1B8D" w14:textId="28C46A06" w:rsidR="004F07AF" w:rsidRDefault="004F07AF" w:rsidP="004F07AF">
      <w:pPr>
        <w:pStyle w:val="Caption"/>
        <w:spacing w:after="120" w:line="480" w:lineRule="auto"/>
        <w:jc w:val="center"/>
      </w:pPr>
      <w:bookmarkStart w:id="221" w:name="_Ref150007945"/>
      <w:bookmarkStart w:id="222" w:name="_Toc152493535"/>
      <w:r w:rsidRPr="004F07AF">
        <w:rPr>
          <w:rFonts w:asciiTheme="majorHAnsi" w:hAnsiTheme="majorHAnsi" w:cstheme="majorHAnsi"/>
          <w:sz w:val="20"/>
          <w:szCs w:val="20"/>
        </w:rPr>
        <w:t xml:space="preserve">Figure </w:t>
      </w:r>
      <w:r w:rsidRPr="004F07AF">
        <w:rPr>
          <w:rFonts w:asciiTheme="majorHAnsi" w:hAnsiTheme="majorHAnsi" w:cstheme="majorHAnsi"/>
          <w:sz w:val="20"/>
          <w:szCs w:val="20"/>
        </w:rPr>
        <w:fldChar w:fldCharType="begin"/>
      </w:r>
      <w:r w:rsidRPr="004F07AF">
        <w:rPr>
          <w:rFonts w:asciiTheme="majorHAnsi" w:hAnsiTheme="majorHAnsi" w:cstheme="majorHAnsi"/>
          <w:sz w:val="20"/>
          <w:szCs w:val="20"/>
        </w:rPr>
        <w:instrText xml:space="preserve"> SEQ Figure \* ARABIC </w:instrText>
      </w:r>
      <w:r w:rsidRPr="004F07AF">
        <w:rPr>
          <w:rFonts w:asciiTheme="majorHAnsi" w:hAnsiTheme="majorHAnsi" w:cstheme="majorHAnsi"/>
          <w:sz w:val="20"/>
          <w:szCs w:val="20"/>
        </w:rPr>
        <w:fldChar w:fldCharType="separate"/>
      </w:r>
      <w:r w:rsidR="00C847FE">
        <w:rPr>
          <w:rFonts w:asciiTheme="majorHAnsi" w:hAnsiTheme="majorHAnsi" w:cstheme="majorHAnsi"/>
          <w:noProof/>
          <w:sz w:val="20"/>
          <w:szCs w:val="20"/>
        </w:rPr>
        <w:t>56</w:t>
      </w:r>
      <w:r w:rsidRPr="004F07AF">
        <w:rPr>
          <w:rFonts w:asciiTheme="majorHAnsi" w:hAnsiTheme="majorHAnsi" w:cstheme="majorHAnsi"/>
          <w:sz w:val="20"/>
          <w:szCs w:val="20"/>
        </w:rPr>
        <w:fldChar w:fldCharType="end"/>
      </w:r>
      <w:bookmarkEnd w:id="221"/>
      <w:r>
        <w:rPr>
          <w:rFonts w:asciiTheme="majorHAnsi" w:hAnsiTheme="majorHAnsi" w:cstheme="majorHAnsi"/>
          <w:sz w:val="20"/>
          <w:szCs w:val="20"/>
        </w:rPr>
        <w:t xml:space="preserve">. </w:t>
      </w:r>
      <w:r w:rsidR="00450256">
        <w:rPr>
          <w:rFonts w:asciiTheme="majorHAnsi" w:hAnsiTheme="majorHAnsi" w:cstheme="majorHAnsi"/>
          <w:sz w:val="20"/>
          <w:szCs w:val="20"/>
        </w:rPr>
        <w:t>I</w:t>
      </w:r>
      <w:r w:rsidR="00450256" w:rsidRPr="00450256">
        <w:rPr>
          <w:rFonts w:asciiTheme="majorHAnsi" w:hAnsiTheme="majorHAnsi" w:cstheme="majorHAnsi"/>
          <w:sz w:val="20"/>
          <w:szCs w:val="20"/>
        </w:rPr>
        <w:t xml:space="preserve">mpact </w:t>
      </w:r>
      <w:r w:rsidR="00450256">
        <w:rPr>
          <w:rFonts w:asciiTheme="majorHAnsi" w:hAnsiTheme="majorHAnsi" w:cstheme="majorHAnsi"/>
          <w:sz w:val="20"/>
          <w:szCs w:val="20"/>
        </w:rPr>
        <w:t xml:space="preserve">of anisotropy </w:t>
      </w:r>
      <w:r w:rsidR="00450256" w:rsidRPr="00450256">
        <w:rPr>
          <w:rFonts w:asciiTheme="majorHAnsi" w:hAnsiTheme="majorHAnsi" w:cstheme="majorHAnsi"/>
          <w:sz w:val="20"/>
          <w:szCs w:val="20"/>
        </w:rPr>
        <w:t xml:space="preserve">on confining zone diffusion characteristics. In (a), compressional wave velocities for horizontal and vertical samples are shown under "as-received" and low </w:t>
      </w:r>
      <w:r w:rsidR="00512E5D">
        <w:rPr>
          <w:rFonts w:asciiTheme="majorHAnsi" w:hAnsiTheme="majorHAnsi" w:cstheme="majorHAnsi"/>
          <w:sz w:val="20"/>
          <w:szCs w:val="20"/>
        </w:rPr>
        <w:t>confining pressure</w:t>
      </w:r>
      <w:r w:rsidR="00450256" w:rsidRPr="00450256">
        <w:rPr>
          <w:rFonts w:asciiTheme="majorHAnsi" w:hAnsiTheme="majorHAnsi" w:cstheme="majorHAnsi"/>
          <w:sz w:val="20"/>
          <w:szCs w:val="20"/>
        </w:rPr>
        <w:t xml:space="preserve"> (250 psi). Notably, S4 and S6 exhibit higher horizontal P-wave velocities, while S5 displays less anisotropy. (b) illustrates the linear relationship between the ratio of horizontal to vertical P-wave velocities and the measured ratio of effective diffusion coefficients from </w:t>
      </w:r>
      <w:r w:rsidR="00450256">
        <w:rPr>
          <w:rFonts w:asciiTheme="majorHAnsi" w:hAnsiTheme="majorHAnsi" w:cstheme="majorHAnsi"/>
          <w:sz w:val="20"/>
          <w:szCs w:val="20"/>
        </w:rPr>
        <w:fldChar w:fldCharType="begin"/>
      </w:r>
      <w:r w:rsidR="00450256">
        <w:rPr>
          <w:rFonts w:asciiTheme="majorHAnsi" w:hAnsiTheme="majorHAnsi" w:cstheme="majorHAnsi"/>
          <w:sz w:val="20"/>
          <w:szCs w:val="20"/>
        </w:rPr>
        <w:instrText xml:space="preserve"> REF _Ref150004142 \h </w:instrText>
      </w:r>
      <w:r w:rsidR="00450256">
        <w:rPr>
          <w:rFonts w:asciiTheme="majorHAnsi" w:hAnsiTheme="majorHAnsi" w:cstheme="majorHAnsi"/>
          <w:sz w:val="20"/>
          <w:szCs w:val="20"/>
        </w:rPr>
      </w:r>
      <w:r w:rsidR="00450256">
        <w:rPr>
          <w:rFonts w:asciiTheme="majorHAnsi" w:hAnsiTheme="majorHAnsi" w:cstheme="majorHAnsi"/>
          <w:sz w:val="20"/>
          <w:szCs w:val="20"/>
        </w:rPr>
        <w:fldChar w:fldCharType="separate"/>
      </w:r>
      <w:r w:rsidR="00C847FE" w:rsidRPr="00CF4BF8">
        <w:rPr>
          <w:rFonts w:asciiTheme="majorHAnsi" w:hAnsiTheme="majorHAnsi" w:cstheme="majorHAnsi"/>
          <w:sz w:val="20"/>
          <w:szCs w:val="20"/>
        </w:rPr>
        <w:t xml:space="preserve">Figure </w:t>
      </w:r>
      <w:r w:rsidR="00C847FE">
        <w:rPr>
          <w:rFonts w:asciiTheme="majorHAnsi" w:hAnsiTheme="majorHAnsi" w:cstheme="majorHAnsi"/>
          <w:noProof/>
          <w:sz w:val="20"/>
          <w:szCs w:val="20"/>
        </w:rPr>
        <w:t>55</w:t>
      </w:r>
      <w:r w:rsidR="00450256">
        <w:rPr>
          <w:rFonts w:asciiTheme="majorHAnsi" w:hAnsiTheme="majorHAnsi" w:cstheme="majorHAnsi"/>
          <w:sz w:val="20"/>
          <w:szCs w:val="20"/>
        </w:rPr>
        <w:fldChar w:fldCharType="end"/>
      </w:r>
      <w:r w:rsidR="00450256">
        <w:rPr>
          <w:rFonts w:asciiTheme="majorHAnsi" w:hAnsiTheme="majorHAnsi" w:cstheme="majorHAnsi"/>
          <w:sz w:val="20"/>
          <w:szCs w:val="20"/>
        </w:rPr>
        <w:t>(d)</w:t>
      </w:r>
      <w:r w:rsidR="00450256" w:rsidRPr="00450256">
        <w:rPr>
          <w:rFonts w:asciiTheme="majorHAnsi" w:hAnsiTheme="majorHAnsi" w:cstheme="majorHAnsi"/>
          <w:sz w:val="20"/>
          <w:szCs w:val="20"/>
        </w:rPr>
        <w:t>.</w:t>
      </w:r>
      <w:bookmarkEnd w:id="222"/>
    </w:p>
    <w:p w14:paraId="311A6F33" w14:textId="46D2799D" w:rsidR="00464121" w:rsidRPr="00464121" w:rsidRDefault="001C4EF1" w:rsidP="0055069E">
      <w:pPr>
        <w:keepNext/>
        <w:spacing w:after="120"/>
        <w:jc w:val="both"/>
      </w:pPr>
      <w:r w:rsidRPr="001C4EF1">
        <w:t>Subsequent to initial diffusion assessment, group 2 samples underwent scCO</w:t>
      </w:r>
      <w:r w:rsidRPr="00E85B1E">
        <w:rPr>
          <w:vertAlign w:val="subscript"/>
        </w:rPr>
        <w:t>2</w:t>
      </w:r>
      <w:r w:rsidRPr="001C4EF1">
        <w:t xml:space="preserve"> treatment for a duration of 3 weeks</w:t>
      </w:r>
      <w:r w:rsidR="0087012E">
        <w:t>.</w:t>
      </w:r>
      <w:r>
        <w:t xml:space="preserve"> </w:t>
      </w:r>
      <w:r w:rsidR="00A86EC4" w:rsidRPr="00A86EC4">
        <w:rPr>
          <w:b/>
          <w:bCs/>
          <w:sz w:val="40"/>
          <w:szCs w:val="40"/>
        </w:rPr>
        <w:fldChar w:fldCharType="begin"/>
      </w:r>
      <w:r w:rsidR="00A86EC4" w:rsidRPr="00A86EC4">
        <w:rPr>
          <w:b/>
          <w:bCs/>
          <w:sz w:val="32"/>
          <w:szCs w:val="32"/>
        </w:rPr>
        <w:instrText xml:space="preserve"> REF _Ref150078761 \h </w:instrText>
      </w:r>
      <w:r w:rsidR="00A86EC4" w:rsidRPr="00A86EC4">
        <w:rPr>
          <w:b/>
          <w:bCs/>
          <w:sz w:val="40"/>
          <w:szCs w:val="40"/>
        </w:rPr>
        <w:instrText xml:space="preserve"> \* MERGEFORMAT </w:instrText>
      </w:r>
      <w:r w:rsidR="00A86EC4" w:rsidRPr="00A86EC4">
        <w:rPr>
          <w:b/>
          <w:bCs/>
          <w:sz w:val="40"/>
          <w:szCs w:val="40"/>
        </w:rPr>
      </w:r>
      <w:r w:rsidR="00A86EC4"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A86EC4" w:rsidRPr="00A86EC4">
        <w:rPr>
          <w:b/>
          <w:bCs/>
          <w:sz w:val="40"/>
          <w:szCs w:val="40"/>
        </w:rPr>
        <w:fldChar w:fldCharType="end"/>
      </w:r>
      <w:r w:rsidR="00A86EC4">
        <w:t xml:space="preserve"> </w:t>
      </w:r>
      <w:r w:rsidRPr="001C4EF1">
        <w:t>summarizes</w:t>
      </w:r>
      <w:r>
        <w:t xml:space="preserve"> </w:t>
      </w:r>
      <w:r w:rsidR="00A86EC4" w:rsidRPr="007F5B28">
        <w:t>NMR T</w:t>
      </w:r>
      <w:r w:rsidR="00A86EC4" w:rsidRPr="007F5B28">
        <w:rPr>
          <w:vertAlign w:val="subscript"/>
        </w:rPr>
        <w:t>2</w:t>
      </w:r>
      <w:r w:rsidR="00A86EC4" w:rsidRPr="007F5B28">
        <w:t xml:space="preserve"> H</w:t>
      </w:r>
      <w:r w:rsidR="00A86EC4" w:rsidRPr="007F5B28">
        <w:rPr>
          <w:vertAlign w:val="subscript"/>
        </w:rPr>
        <w:t>2</w:t>
      </w:r>
      <w:r w:rsidR="00A86EC4" w:rsidRPr="007F5B28">
        <w:t>O-D</w:t>
      </w:r>
      <w:r w:rsidR="00A86EC4" w:rsidRPr="007F5B28">
        <w:rPr>
          <w:vertAlign w:val="subscript"/>
        </w:rPr>
        <w:t>2</w:t>
      </w:r>
      <w:r w:rsidR="00A86EC4" w:rsidRPr="007F5B28">
        <w:t xml:space="preserve">O </w:t>
      </w:r>
      <w:r w:rsidRPr="001C4EF1">
        <w:t>outcomes in horizontal samples from group 2, both before and after scCO</w:t>
      </w:r>
      <w:r w:rsidRPr="001C4EF1">
        <w:rPr>
          <w:vertAlign w:val="subscript"/>
        </w:rPr>
        <w:t>2</w:t>
      </w:r>
      <w:r w:rsidRPr="001C4EF1">
        <w:t xml:space="preserve"> treatment. The normalized D</w:t>
      </w:r>
      <w:r w:rsidRPr="001C4EF1">
        <w:rPr>
          <w:vertAlign w:val="subscript"/>
        </w:rPr>
        <w:t>2</w:t>
      </w:r>
      <w:r w:rsidRPr="001C4EF1">
        <w:t>O volumes as a function of the square root of time for horizontal samples S4, S5, and S6 are presented</w:t>
      </w:r>
      <w:r>
        <w:t xml:space="preserve"> </w:t>
      </w:r>
      <w:r w:rsidR="00A86EC4" w:rsidRPr="007F5B28">
        <w:t xml:space="preserve">in </w:t>
      </w:r>
      <w:r w:rsidR="00A86EC4" w:rsidRPr="00A86EC4">
        <w:rPr>
          <w:b/>
          <w:bCs/>
          <w:sz w:val="40"/>
          <w:szCs w:val="40"/>
        </w:rPr>
        <w:fldChar w:fldCharType="begin"/>
      </w:r>
      <w:r w:rsidR="00A86EC4" w:rsidRPr="00A86EC4">
        <w:rPr>
          <w:b/>
          <w:bCs/>
          <w:sz w:val="32"/>
          <w:szCs w:val="32"/>
        </w:rPr>
        <w:instrText xml:space="preserve"> REF _Ref150078761 \h </w:instrText>
      </w:r>
      <w:r w:rsidR="00A86EC4" w:rsidRPr="00A86EC4">
        <w:rPr>
          <w:b/>
          <w:bCs/>
          <w:sz w:val="40"/>
          <w:szCs w:val="40"/>
        </w:rPr>
        <w:instrText xml:space="preserve"> \* MERGEFORMAT </w:instrText>
      </w:r>
      <w:r w:rsidR="00A86EC4" w:rsidRPr="00A86EC4">
        <w:rPr>
          <w:b/>
          <w:bCs/>
          <w:sz w:val="40"/>
          <w:szCs w:val="40"/>
        </w:rPr>
      </w:r>
      <w:r w:rsidR="00A86EC4"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A86EC4" w:rsidRPr="00A86EC4">
        <w:rPr>
          <w:b/>
          <w:bCs/>
          <w:sz w:val="40"/>
          <w:szCs w:val="40"/>
        </w:rPr>
        <w:fldChar w:fldCharType="end"/>
      </w:r>
      <w:r w:rsidR="00A86EC4" w:rsidRPr="00994738">
        <w:rPr>
          <w:b/>
          <w:bCs/>
        </w:rPr>
        <w:t>(a)</w:t>
      </w:r>
      <w:r w:rsidR="00A86EC4">
        <w:t xml:space="preserve">, </w:t>
      </w:r>
      <w:r w:rsidR="00A86EC4" w:rsidRPr="00A86EC4">
        <w:rPr>
          <w:b/>
          <w:bCs/>
          <w:sz w:val="40"/>
          <w:szCs w:val="40"/>
        </w:rPr>
        <w:fldChar w:fldCharType="begin"/>
      </w:r>
      <w:r w:rsidR="00A86EC4" w:rsidRPr="00A86EC4">
        <w:rPr>
          <w:b/>
          <w:bCs/>
          <w:sz w:val="32"/>
          <w:szCs w:val="32"/>
        </w:rPr>
        <w:instrText xml:space="preserve"> REF _Ref150078761 \h </w:instrText>
      </w:r>
      <w:r w:rsidR="00A86EC4" w:rsidRPr="00A86EC4">
        <w:rPr>
          <w:b/>
          <w:bCs/>
          <w:sz w:val="40"/>
          <w:szCs w:val="40"/>
        </w:rPr>
        <w:instrText xml:space="preserve"> \* MERGEFORMAT </w:instrText>
      </w:r>
      <w:r w:rsidR="00A86EC4" w:rsidRPr="00A86EC4">
        <w:rPr>
          <w:b/>
          <w:bCs/>
          <w:sz w:val="40"/>
          <w:szCs w:val="40"/>
        </w:rPr>
      </w:r>
      <w:r w:rsidR="00A86EC4"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A86EC4" w:rsidRPr="00A86EC4">
        <w:rPr>
          <w:b/>
          <w:bCs/>
          <w:sz w:val="40"/>
          <w:szCs w:val="40"/>
        </w:rPr>
        <w:fldChar w:fldCharType="end"/>
      </w:r>
      <w:r w:rsidR="00A86EC4" w:rsidRPr="00994738">
        <w:rPr>
          <w:b/>
          <w:bCs/>
        </w:rPr>
        <w:t>(</w:t>
      </w:r>
      <w:r w:rsidR="00A86EC4">
        <w:rPr>
          <w:b/>
          <w:bCs/>
        </w:rPr>
        <w:t>b</w:t>
      </w:r>
      <w:r w:rsidR="00A86EC4" w:rsidRPr="00994738">
        <w:rPr>
          <w:b/>
          <w:bCs/>
        </w:rPr>
        <w:t>)</w:t>
      </w:r>
      <w:r w:rsidR="00A86EC4">
        <w:t xml:space="preserve">, and </w:t>
      </w:r>
      <w:r w:rsidR="00A86EC4" w:rsidRPr="00A86EC4">
        <w:rPr>
          <w:b/>
          <w:bCs/>
          <w:sz w:val="40"/>
          <w:szCs w:val="40"/>
        </w:rPr>
        <w:fldChar w:fldCharType="begin"/>
      </w:r>
      <w:r w:rsidR="00A86EC4" w:rsidRPr="00A86EC4">
        <w:rPr>
          <w:b/>
          <w:bCs/>
          <w:sz w:val="32"/>
          <w:szCs w:val="32"/>
        </w:rPr>
        <w:instrText xml:space="preserve"> REF _Ref150078761 \h </w:instrText>
      </w:r>
      <w:r w:rsidR="00A86EC4" w:rsidRPr="00A86EC4">
        <w:rPr>
          <w:b/>
          <w:bCs/>
          <w:sz w:val="40"/>
          <w:szCs w:val="40"/>
        </w:rPr>
        <w:instrText xml:space="preserve"> \* MERGEFORMAT </w:instrText>
      </w:r>
      <w:r w:rsidR="00A86EC4" w:rsidRPr="00A86EC4">
        <w:rPr>
          <w:b/>
          <w:bCs/>
          <w:sz w:val="40"/>
          <w:szCs w:val="40"/>
        </w:rPr>
      </w:r>
      <w:r w:rsidR="00A86EC4"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A86EC4" w:rsidRPr="00A86EC4">
        <w:rPr>
          <w:b/>
          <w:bCs/>
          <w:sz w:val="40"/>
          <w:szCs w:val="40"/>
        </w:rPr>
        <w:fldChar w:fldCharType="end"/>
      </w:r>
      <w:r w:rsidR="00A86EC4" w:rsidRPr="00994738">
        <w:rPr>
          <w:b/>
          <w:bCs/>
        </w:rPr>
        <w:t>(</w:t>
      </w:r>
      <w:r w:rsidR="00A86EC4">
        <w:rPr>
          <w:b/>
          <w:bCs/>
        </w:rPr>
        <w:t>c</w:t>
      </w:r>
      <w:r w:rsidR="00A86EC4" w:rsidRPr="00994738">
        <w:rPr>
          <w:b/>
          <w:bCs/>
        </w:rPr>
        <w:t>)</w:t>
      </w:r>
      <w:r w:rsidR="00A86EC4">
        <w:t>, respectively.</w:t>
      </w:r>
      <w:r w:rsidR="0055069E">
        <w:t xml:space="preserve"> Their effective</w:t>
      </w:r>
      <w:r w:rsidR="00464121">
        <w:t xml:space="preserve"> </w:t>
      </w:r>
      <w:r w:rsidR="00464121" w:rsidRPr="007F5B28">
        <w:t>D</w:t>
      </w:r>
      <w:r w:rsidR="00464121" w:rsidRPr="007F5B28">
        <w:rPr>
          <w:vertAlign w:val="subscript"/>
        </w:rPr>
        <w:t>2</w:t>
      </w:r>
      <w:r w:rsidR="00464121" w:rsidRPr="007F5B28">
        <w:t>O</w:t>
      </w:r>
      <w:r w:rsidR="00464121">
        <w:t xml:space="preserve"> diffusion </w:t>
      </w:r>
      <w:r w:rsidR="00464121" w:rsidRPr="007F5B28">
        <w:t>coefficients (</w:t>
      </w:r>
      <w:proofErr w:type="spellStart"/>
      <w:r w:rsidR="00464121" w:rsidRPr="007F5B28">
        <w:t>D</w:t>
      </w:r>
      <w:r w:rsidR="00464121" w:rsidRPr="007F5B28">
        <w:rPr>
          <w:vertAlign w:val="subscript"/>
        </w:rPr>
        <w:t>eff</w:t>
      </w:r>
      <w:proofErr w:type="spellEnd"/>
      <w:r w:rsidR="00464121" w:rsidRPr="007F5B28">
        <w:t>)</w:t>
      </w:r>
      <w:r w:rsidR="00464121">
        <w:t xml:space="preserve"> are </w:t>
      </w:r>
      <w:r>
        <w:t>depicted</w:t>
      </w:r>
      <w:r w:rsidR="00464121">
        <w:t xml:space="preserve"> in </w:t>
      </w:r>
      <w:r w:rsidR="00464121" w:rsidRPr="00A86EC4">
        <w:rPr>
          <w:b/>
          <w:bCs/>
          <w:sz w:val="40"/>
          <w:szCs w:val="40"/>
        </w:rPr>
        <w:fldChar w:fldCharType="begin"/>
      </w:r>
      <w:r w:rsidR="00464121" w:rsidRPr="00A86EC4">
        <w:rPr>
          <w:b/>
          <w:bCs/>
          <w:sz w:val="32"/>
          <w:szCs w:val="32"/>
        </w:rPr>
        <w:instrText xml:space="preserve"> REF _Ref150078761 \h </w:instrText>
      </w:r>
      <w:r w:rsidR="00464121" w:rsidRPr="00A86EC4">
        <w:rPr>
          <w:b/>
          <w:bCs/>
          <w:sz w:val="40"/>
          <w:szCs w:val="40"/>
        </w:rPr>
        <w:instrText xml:space="preserve"> \* MERGEFORMAT </w:instrText>
      </w:r>
      <w:r w:rsidR="00464121" w:rsidRPr="00A86EC4">
        <w:rPr>
          <w:b/>
          <w:bCs/>
          <w:sz w:val="40"/>
          <w:szCs w:val="40"/>
        </w:rPr>
      </w:r>
      <w:r w:rsidR="00464121"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464121" w:rsidRPr="00A86EC4">
        <w:rPr>
          <w:b/>
          <w:bCs/>
          <w:sz w:val="40"/>
          <w:szCs w:val="40"/>
        </w:rPr>
        <w:fldChar w:fldCharType="end"/>
      </w:r>
      <w:r w:rsidR="00464121" w:rsidRPr="00994738">
        <w:rPr>
          <w:b/>
          <w:bCs/>
        </w:rPr>
        <w:t>(</w:t>
      </w:r>
      <w:r w:rsidR="00464121">
        <w:rPr>
          <w:b/>
          <w:bCs/>
        </w:rPr>
        <w:t>d</w:t>
      </w:r>
      <w:r w:rsidR="00464121" w:rsidRPr="00994738">
        <w:rPr>
          <w:b/>
          <w:bCs/>
        </w:rPr>
        <w:t>)</w:t>
      </w:r>
      <w:r w:rsidR="00464121" w:rsidRPr="00464121">
        <w:t>.</w:t>
      </w:r>
      <w:r w:rsidR="0055069E">
        <w:t xml:space="preserve"> </w:t>
      </w:r>
      <w:r w:rsidRPr="001C4EF1">
        <w:t xml:space="preserve">S4 exhibits increased diffusivity post-treatment, while S5 maintains consistent diffusivity. </w:t>
      </w:r>
      <w:r>
        <w:t>Interestingly</w:t>
      </w:r>
      <w:r w:rsidRPr="001C4EF1">
        <w:t>, S6 initially displays reduced diffusivity after 1 week of treatment, which gradually approaches its original diffusivity after 3 weeks.</w:t>
      </w:r>
      <w:r w:rsidR="0055069E">
        <w:t xml:space="preserve"> </w:t>
      </w:r>
      <w:r w:rsidR="00464121">
        <w:t xml:space="preserve">The calculated </w:t>
      </w:r>
      <w:proofErr w:type="spellStart"/>
      <w:r w:rsidR="00464121">
        <w:lastRenderedPageBreak/>
        <w:t>tortuosities</w:t>
      </w:r>
      <w:proofErr w:type="spellEnd"/>
      <w:r>
        <w:t>, as</w:t>
      </w:r>
      <w:r w:rsidR="00464121">
        <w:t xml:space="preserve"> shown in </w:t>
      </w:r>
      <w:r w:rsidR="00464121" w:rsidRPr="00A86EC4">
        <w:rPr>
          <w:b/>
          <w:bCs/>
          <w:sz w:val="40"/>
          <w:szCs w:val="40"/>
        </w:rPr>
        <w:fldChar w:fldCharType="begin"/>
      </w:r>
      <w:r w:rsidR="00464121" w:rsidRPr="00A86EC4">
        <w:rPr>
          <w:b/>
          <w:bCs/>
          <w:sz w:val="32"/>
          <w:szCs w:val="32"/>
        </w:rPr>
        <w:instrText xml:space="preserve"> REF _Ref150078761 \h </w:instrText>
      </w:r>
      <w:r w:rsidR="00464121" w:rsidRPr="00A86EC4">
        <w:rPr>
          <w:b/>
          <w:bCs/>
          <w:sz w:val="40"/>
          <w:szCs w:val="40"/>
        </w:rPr>
        <w:instrText xml:space="preserve"> \* MERGEFORMAT </w:instrText>
      </w:r>
      <w:r w:rsidR="00464121" w:rsidRPr="00A86EC4">
        <w:rPr>
          <w:b/>
          <w:bCs/>
          <w:sz w:val="40"/>
          <w:szCs w:val="40"/>
        </w:rPr>
      </w:r>
      <w:r w:rsidR="00464121"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464121" w:rsidRPr="00A86EC4">
        <w:rPr>
          <w:b/>
          <w:bCs/>
          <w:sz w:val="40"/>
          <w:szCs w:val="40"/>
        </w:rPr>
        <w:fldChar w:fldCharType="end"/>
      </w:r>
      <w:r w:rsidR="00464121" w:rsidRPr="00994738">
        <w:rPr>
          <w:b/>
          <w:bCs/>
        </w:rPr>
        <w:t>(</w:t>
      </w:r>
      <w:r w:rsidR="00464121">
        <w:rPr>
          <w:b/>
          <w:bCs/>
        </w:rPr>
        <w:t>e</w:t>
      </w:r>
      <w:r w:rsidR="00464121" w:rsidRPr="00994738">
        <w:rPr>
          <w:b/>
          <w:bCs/>
        </w:rPr>
        <w:t>)</w:t>
      </w:r>
      <w:r>
        <w:t>,</w:t>
      </w:r>
      <w:r w:rsidR="00464121">
        <w:rPr>
          <w:b/>
          <w:bCs/>
        </w:rPr>
        <w:t xml:space="preserve"> </w:t>
      </w:r>
      <w:r w:rsidR="00464121">
        <w:t>reflect the trends observed in the effective diffusion coefficient</w:t>
      </w:r>
      <w:r>
        <w:t>s</w:t>
      </w:r>
      <w:r w:rsidR="00464121">
        <w:t xml:space="preserve"> of the samples.</w:t>
      </w:r>
    </w:p>
    <w:p w14:paraId="55BCB871" w14:textId="23BC4722" w:rsidR="006E37F8" w:rsidRDefault="006E37F8" w:rsidP="0055069E">
      <w:pPr>
        <w:keepNext/>
        <w:spacing w:after="120"/>
        <w:jc w:val="both"/>
      </w:pPr>
      <w:r w:rsidRPr="006E37F8">
        <w:rPr>
          <w:noProof/>
        </w:rPr>
        <w:drawing>
          <wp:inline distT="0" distB="0" distL="0" distR="0" wp14:anchorId="5FAD3CBB" wp14:editId="6AF02849">
            <wp:extent cx="5943600" cy="4133215"/>
            <wp:effectExtent l="0" t="0" r="0" b="635"/>
            <wp:docPr id="7500459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45962" name=""/>
                    <pic:cNvPicPr/>
                  </pic:nvPicPr>
                  <pic:blipFill>
                    <a:blip r:embed="rId115">
                      <a:extLst>
                        <a:ext uri="{96DAC541-7B7A-43D3-8B79-37D633B846F1}">
                          <asvg:svgBlip xmlns:asvg="http://schemas.microsoft.com/office/drawing/2016/SVG/main" r:embed="rId116"/>
                        </a:ext>
                      </a:extLst>
                    </a:blip>
                    <a:stretch>
                      <a:fillRect/>
                    </a:stretch>
                  </pic:blipFill>
                  <pic:spPr>
                    <a:xfrm>
                      <a:off x="0" y="0"/>
                      <a:ext cx="5943600" cy="4133215"/>
                    </a:xfrm>
                    <a:prstGeom prst="rect">
                      <a:avLst/>
                    </a:prstGeom>
                  </pic:spPr>
                </pic:pic>
              </a:graphicData>
            </a:graphic>
          </wp:inline>
        </w:drawing>
      </w:r>
    </w:p>
    <w:p w14:paraId="58359B31" w14:textId="2A206E74" w:rsidR="00427332" w:rsidRPr="006E37F8" w:rsidRDefault="006E37F8" w:rsidP="006E37F8">
      <w:pPr>
        <w:pStyle w:val="Caption"/>
        <w:spacing w:after="120" w:line="480" w:lineRule="auto"/>
        <w:jc w:val="center"/>
        <w:rPr>
          <w:rFonts w:asciiTheme="majorHAnsi" w:hAnsiTheme="majorHAnsi" w:cstheme="majorHAnsi"/>
          <w:sz w:val="20"/>
          <w:szCs w:val="20"/>
        </w:rPr>
      </w:pPr>
      <w:bookmarkStart w:id="223" w:name="_Ref150078761"/>
      <w:bookmarkStart w:id="224" w:name="_Toc152493536"/>
      <w:r w:rsidRPr="006E37F8">
        <w:rPr>
          <w:rFonts w:asciiTheme="majorHAnsi" w:hAnsiTheme="majorHAnsi" w:cstheme="majorHAnsi"/>
          <w:sz w:val="20"/>
          <w:szCs w:val="20"/>
        </w:rPr>
        <w:t xml:space="preserve">Figure </w:t>
      </w:r>
      <w:r w:rsidRPr="006E37F8">
        <w:rPr>
          <w:rFonts w:asciiTheme="majorHAnsi" w:hAnsiTheme="majorHAnsi" w:cstheme="majorHAnsi"/>
          <w:sz w:val="20"/>
          <w:szCs w:val="20"/>
        </w:rPr>
        <w:fldChar w:fldCharType="begin"/>
      </w:r>
      <w:r w:rsidRPr="006E37F8">
        <w:rPr>
          <w:rFonts w:asciiTheme="majorHAnsi" w:hAnsiTheme="majorHAnsi" w:cstheme="majorHAnsi"/>
          <w:sz w:val="20"/>
          <w:szCs w:val="20"/>
        </w:rPr>
        <w:instrText xml:space="preserve"> SEQ Figure \* ARABIC </w:instrText>
      </w:r>
      <w:r w:rsidRPr="006E37F8">
        <w:rPr>
          <w:rFonts w:asciiTheme="majorHAnsi" w:hAnsiTheme="majorHAnsi" w:cstheme="majorHAnsi"/>
          <w:sz w:val="20"/>
          <w:szCs w:val="20"/>
        </w:rPr>
        <w:fldChar w:fldCharType="separate"/>
      </w:r>
      <w:r w:rsidR="00C847FE">
        <w:rPr>
          <w:rFonts w:asciiTheme="majorHAnsi" w:hAnsiTheme="majorHAnsi" w:cstheme="majorHAnsi"/>
          <w:noProof/>
          <w:sz w:val="20"/>
          <w:szCs w:val="20"/>
        </w:rPr>
        <w:t>57</w:t>
      </w:r>
      <w:r w:rsidRPr="006E37F8">
        <w:rPr>
          <w:rFonts w:asciiTheme="majorHAnsi" w:hAnsiTheme="majorHAnsi" w:cstheme="majorHAnsi"/>
          <w:sz w:val="20"/>
          <w:szCs w:val="20"/>
        </w:rPr>
        <w:fldChar w:fldCharType="end"/>
      </w:r>
      <w:bookmarkEnd w:id="223"/>
      <w:r>
        <w:rPr>
          <w:rFonts w:asciiTheme="majorHAnsi" w:hAnsiTheme="majorHAnsi" w:cstheme="majorHAnsi"/>
          <w:sz w:val="20"/>
          <w:szCs w:val="20"/>
        </w:rPr>
        <w:t>.</w:t>
      </w:r>
      <w:r w:rsidR="00861700">
        <w:rPr>
          <w:rFonts w:asciiTheme="majorHAnsi" w:hAnsiTheme="majorHAnsi" w:cstheme="majorHAnsi"/>
          <w:sz w:val="20"/>
          <w:szCs w:val="20"/>
        </w:rPr>
        <w:t xml:space="preserve"> </w:t>
      </w:r>
      <w:r w:rsidR="00861700" w:rsidRPr="00861700">
        <w:rPr>
          <w:rFonts w:asciiTheme="majorHAnsi" w:hAnsiTheme="majorHAnsi" w:cstheme="majorHAnsi"/>
          <w:sz w:val="20"/>
          <w:szCs w:val="20"/>
        </w:rPr>
        <w:t>NMR T</w:t>
      </w:r>
      <w:r w:rsidR="00861700" w:rsidRPr="00861700">
        <w:rPr>
          <w:rFonts w:asciiTheme="majorHAnsi" w:hAnsiTheme="majorHAnsi" w:cstheme="majorHAnsi"/>
          <w:sz w:val="20"/>
          <w:szCs w:val="20"/>
          <w:vertAlign w:val="subscript"/>
        </w:rPr>
        <w:t>2</w:t>
      </w:r>
      <w:r w:rsidR="00861700" w:rsidRPr="00861700">
        <w:rPr>
          <w:rFonts w:asciiTheme="majorHAnsi" w:hAnsiTheme="majorHAnsi" w:cstheme="majorHAnsi"/>
          <w:sz w:val="20"/>
          <w:szCs w:val="20"/>
        </w:rPr>
        <w:t xml:space="preserve"> H</w:t>
      </w:r>
      <w:r w:rsidR="00861700" w:rsidRPr="00861700">
        <w:rPr>
          <w:rFonts w:asciiTheme="majorHAnsi" w:hAnsiTheme="majorHAnsi" w:cstheme="majorHAnsi"/>
          <w:sz w:val="20"/>
          <w:szCs w:val="20"/>
          <w:vertAlign w:val="subscript"/>
        </w:rPr>
        <w:t>2</w:t>
      </w:r>
      <w:r w:rsidR="00861700" w:rsidRPr="00861700">
        <w:rPr>
          <w:rFonts w:asciiTheme="majorHAnsi" w:hAnsiTheme="majorHAnsi" w:cstheme="majorHAnsi"/>
          <w:sz w:val="20"/>
          <w:szCs w:val="20"/>
        </w:rPr>
        <w:t>O-D</w:t>
      </w:r>
      <w:r w:rsidR="00861700" w:rsidRPr="00861700">
        <w:rPr>
          <w:rFonts w:asciiTheme="majorHAnsi" w:hAnsiTheme="majorHAnsi" w:cstheme="majorHAnsi"/>
          <w:sz w:val="20"/>
          <w:szCs w:val="20"/>
          <w:vertAlign w:val="subscript"/>
        </w:rPr>
        <w:t>2</w:t>
      </w:r>
      <w:r w:rsidR="00861700" w:rsidRPr="00861700">
        <w:rPr>
          <w:rFonts w:asciiTheme="majorHAnsi" w:hAnsiTheme="majorHAnsi" w:cstheme="majorHAnsi"/>
          <w:sz w:val="20"/>
          <w:szCs w:val="20"/>
        </w:rPr>
        <w:t xml:space="preserve">O results for horizontal group 2 samples before and after </w:t>
      </w:r>
      <w:r w:rsidR="00861700">
        <w:rPr>
          <w:rFonts w:asciiTheme="majorHAnsi" w:hAnsiTheme="majorHAnsi" w:cstheme="majorHAnsi"/>
          <w:sz w:val="20"/>
          <w:szCs w:val="20"/>
        </w:rPr>
        <w:t>scCO</w:t>
      </w:r>
      <w:r w:rsidR="00861700" w:rsidRPr="00861700">
        <w:rPr>
          <w:rFonts w:asciiTheme="majorHAnsi" w:hAnsiTheme="majorHAnsi" w:cstheme="majorHAnsi"/>
          <w:sz w:val="20"/>
          <w:szCs w:val="20"/>
          <w:vertAlign w:val="subscript"/>
        </w:rPr>
        <w:t>2</w:t>
      </w:r>
      <w:r w:rsidR="00861700">
        <w:rPr>
          <w:rFonts w:asciiTheme="majorHAnsi" w:hAnsiTheme="majorHAnsi" w:cstheme="majorHAnsi"/>
          <w:sz w:val="20"/>
          <w:szCs w:val="20"/>
        </w:rPr>
        <w:t xml:space="preserve"> </w:t>
      </w:r>
      <w:r w:rsidR="00861700" w:rsidRPr="00861700">
        <w:rPr>
          <w:rFonts w:asciiTheme="majorHAnsi" w:hAnsiTheme="majorHAnsi" w:cstheme="majorHAnsi"/>
          <w:sz w:val="20"/>
          <w:szCs w:val="20"/>
        </w:rPr>
        <w:t>treatment. (a) to (</w:t>
      </w:r>
      <w:r w:rsidR="00861700">
        <w:rPr>
          <w:rFonts w:asciiTheme="majorHAnsi" w:hAnsiTheme="majorHAnsi" w:cstheme="majorHAnsi"/>
          <w:sz w:val="20"/>
          <w:szCs w:val="20"/>
        </w:rPr>
        <w:t>c</w:t>
      </w:r>
      <w:r w:rsidR="00861700" w:rsidRPr="00861700">
        <w:rPr>
          <w:rFonts w:asciiTheme="majorHAnsi" w:hAnsiTheme="majorHAnsi" w:cstheme="majorHAnsi"/>
          <w:sz w:val="20"/>
          <w:szCs w:val="20"/>
        </w:rPr>
        <w:t>) present normalized D</w:t>
      </w:r>
      <w:r w:rsidR="00861700" w:rsidRPr="00861700">
        <w:rPr>
          <w:rFonts w:asciiTheme="majorHAnsi" w:hAnsiTheme="majorHAnsi" w:cstheme="majorHAnsi"/>
          <w:sz w:val="20"/>
          <w:szCs w:val="20"/>
          <w:vertAlign w:val="subscript"/>
        </w:rPr>
        <w:t>2</w:t>
      </w:r>
      <w:r w:rsidR="00861700" w:rsidRPr="00861700">
        <w:rPr>
          <w:rFonts w:asciiTheme="majorHAnsi" w:hAnsiTheme="majorHAnsi" w:cstheme="majorHAnsi"/>
          <w:sz w:val="20"/>
          <w:szCs w:val="20"/>
        </w:rPr>
        <w:t>O volumes versus the square root of time</w:t>
      </w:r>
      <w:r w:rsidR="00861700">
        <w:rPr>
          <w:rFonts w:asciiTheme="majorHAnsi" w:hAnsiTheme="majorHAnsi" w:cstheme="majorHAnsi"/>
          <w:sz w:val="20"/>
          <w:szCs w:val="20"/>
        </w:rPr>
        <w:t xml:space="preserve"> for samples S4, S5, and S6, respectively. (d)</w:t>
      </w:r>
      <w:r w:rsidR="00861700" w:rsidRPr="00861700">
        <w:rPr>
          <w:rFonts w:asciiTheme="majorHAnsi" w:hAnsiTheme="majorHAnsi" w:cstheme="majorHAnsi"/>
          <w:sz w:val="20"/>
          <w:szCs w:val="20"/>
        </w:rPr>
        <w:t xml:space="preserve"> effective D</w:t>
      </w:r>
      <w:r w:rsidR="00861700" w:rsidRPr="00861700">
        <w:rPr>
          <w:rFonts w:asciiTheme="majorHAnsi" w:hAnsiTheme="majorHAnsi" w:cstheme="majorHAnsi"/>
          <w:sz w:val="20"/>
          <w:szCs w:val="20"/>
          <w:vertAlign w:val="subscript"/>
        </w:rPr>
        <w:t>2</w:t>
      </w:r>
      <w:r w:rsidR="00861700" w:rsidRPr="00861700">
        <w:rPr>
          <w:rFonts w:asciiTheme="majorHAnsi" w:hAnsiTheme="majorHAnsi" w:cstheme="majorHAnsi"/>
          <w:sz w:val="20"/>
          <w:szCs w:val="20"/>
        </w:rPr>
        <w:t>O diffusion coefficients (</w:t>
      </w:r>
      <w:proofErr w:type="spellStart"/>
      <w:r w:rsidR="00861700" w:rsidRPr="00861700">
        <w:rPr>
          <w:rFonts w:asciiTheme="majorHAnsi" w:hAnsiTheme="majorHAnsi" w:cstheme="majorHAnsi"/>
          <w:sz w:val="20"/>
          <w:szCs w:val="20"/>
        </w:rPr>
        <w:t>D</w:t>
      </w:r>
      <w:r w:rsidR="00861700" w:rsidRPr="00861700">
        <w:rPr>
          <w:rFonts w:asciiTheme="majorHAnsi" w:hAnsiTheme="majorHAnsi" w:cstheme="majorHAnsi"/>
          <w:sz w:val="20"/>
          <w:szCs w:val="20"/>
          <w:vertAlign w:val="subscript"/>
        </w:rPr>
        <w:t>eff</w:t>
      </w:r>
      <w:proofErr w:type="spellEnd"/>
      <w:r w:rsidR="00861700" w:rsidRPr="00861700">
        <w:rPr>
          <w:rFonts w:asciiTheme="majorHAnsi" w:hAnsiTheme="majorHAnsi" w:cstheme="majorHAnsi"/>
          <w:sz w:val="20"/>
          <w:szCs w:val="20"/>
        </w:rPr>
        <w:t>)</w:t>
      </w:r>
      <w:r w:rsidR="00861700">
        <w:rPr>
          <w:rFonts w:asciiTheme="majorHAnsi" w:hAnsiTheme="majorHAnsi" w:cstheme="majorHAnsi"/>
          <w:sz w:val="20"/>
          <w:szCs w:val="20"/>
        </w:rPr>
        <w:t>. (e) c</w:t>
      </w:r>
      <w:r w:rsidR="00861700" w:rsidRPr="00861700">
        <w:rPr>
          <w:rFonts w:asciiTheme="majorHAnsi" w:hAnsiTheme="majorHAnsi" w:cstheme="majorHAnsi"/>
          <w:sz w:val="20"/>
          <w:szCs w:val="20"/>
        </w:rPr>
        <w:t xml:space="preserve">alculated </w:t>
      </w:r>
      <w:proofErr w:type="spellStart"/>
      <w:r w:rsidR="00861700" w:rsidRPr="00861700">
        <w:rPr>
          <w:rFonts w:asciiTheme="majorHAnsi" w:hAnsiTheme="majorHAnsi" w:cstheme="majorHAnsi"/>
          <w:sz w:val="20"/>
          <w:szCs w:val="20"/>
        </w:rPr>
        <w:t>tortuosities</w:t>
      </w:r>
      <w:proofErr w:type="spellEnd"/>
      <w:r w:rsidR="00861700" w:rsidRPr="00861700">
        <w:rPr>
          <w:rFonts w:asciiTheme="majorHAnsi" w:hAnsiTheme="majorHAnsi" w:cstheme="majorHAnsi"/>
          <w:sz w:val="20"/>
          <w:szCs w:val="20"/>
        </w:rPr>
        <w:t>. Following treatment, S4 displays increased diffusivity, S5 maintains consistent diffusivity, and S6 initially exhibits reduced diffusivity after 1 week</w:t>
      </w:r>
      <w:r w:rsidR="00861700">
        <w:rPr>
          <w:rFonts w:asciiTheme="majorHAnsi" w:hAnsiTheme="majorHAnsi" w:cstheme="majorHAnsi"/>
          <w:sz w:val="20"/>
          <w:szCs w:val="20"/>
        </w:rPr>
        <w:t xml:space="preserve">, followed by increased diffusivity </w:t>
      </w:r>
      <w:r w:rsidR="00861700" w:rsidRPr="00861700">
        <w:rPr>
          <w:rFonts w:asciiTheme="majorHAnsi" w:hAnsiTheme="majorHAnsi" w:cstheme="majorHAnsi"/>
          <w:sz w:val="20"/>
          <w:szCs w:val="20"/>
        </w:rPr>
        <w:t>after 3 weeks. Tortuosity trends align with the changes in effective diffusion coefficients.</w:t>
      </w:r>
      <w:bookmarkEnd w:id="224"/>
    </w:p>
    <w:p w14:paraId="28E9B0A1" w14:textId="2463EE94" w:rsidR="00861700" w:rsidRDefault="00861700" w:rsidP="00AF5AE2">
      <w:pPr>
        <w:keepNext/>
        <w:spacing w:after="120"/>
        <w:jc w:val="both"/>
      </w:pPr>
      <w:r w:rsidRPr="00861700">
        <w:t xml:space="preserve">Similarly to </w:t>
      </w:r>
      <w:r w:rsidRPr="00A86EC4">
        <w:rPr>
          <w:b/>
          <w:bCs/>
          <w:sz w:val="40"/>
          <w:szCs w:val="40"/>
        </w:rPr>
        <w:fldChar w:fldCharType="begin"/>
      </w:r>
      <w:r w:rsidRPr="00A86EC4">
        <w:rPr>
          <w:b/>
          <w:bCs/>
          <w:sz w:val="32"/>
          <w:szCs w:val="32"/>
        </w:rPr>
        <w:instrText xml:space="preserve"> REF _Ref150078761 \h </w:instrText>
      </w:r>
      <w:r w:rsidRPr="00A86EC4">
        <w:rPr>
          <w:b/>
          <w:bCs/>
          <w:sz w:val="40"/>
          <w:szCs w:val="40"/>
        </w:rPr>
        <w:instrText xml:space="preserve"> \* MERGEFORMAT </w:instrText>
      </w:r>
      <w:r w:rsidRPr="00A86EC4">
        <w:rPr>
          <w:b/>
          <w:bCs/>
          <w:sz w:val="40"/>
          <w:szCs w:val="40"/>
        </w:rPr>
      </w:r>
      <w:r w:rsidRPr="00A86EC4">
        <w:rPr>
          <w:b/>
          <w:bCs/>
          <w:sz w:val="40"/>
          <w:szCs w:val="40"/>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Pr="00A86EC4">
        <w:rPr>
          <w:b/>
          <w:bCs/>
          <w:sz w:val="40"/>
          <w:szCs w:val="40"/>
        </w:rPr>
        <w:fldChar w:fldCharType="end"/>
      </w:r>
      <w:r w:rsidRPr="00861700">
        <w:t xml:space="preserve">, </w:t>
      </w:r>
      <w:r w:rsidRPr="00AF5AE2">
        <w:rPr>
          <w:b/>
          <w:bCs/>
        </w:rPr>
        <w:fldChar w:fldCharType="begin"/>
      </w:r>
      <w:r w:rsidRPr="00AF5AE2">
        <w:rPr>
          <w:b/>
          <w:bCs/>
        </w:rPr>
        <w:instrText xml:space="preserve"> REF _Ref150083300 \h  \* MERGEFORMAT </w:instrText>
      </w:r>
      <w:r w:rsidRPr="00AF5AE2">
        <w:rPr>
          <w:b/>
          <w:bCs/>
        </w:rPr>
      </w:r>
      <w:r w:rsidRPr="00AF5AE2">
        <w:rPr>
          <w:b/>
          <w:bCs/>
        </w:rPr>
        <w:fldChar w:fldCharType="separate"/>
      </w:r>
      <w:r w:rsidR="00C847FE" w:rsidRPr="00C847FE">
        <w:rPr>
          <w:rFonts w:asciiTheme="majorHAnsi" w:hAnsiTheme="majorHAnsi" w:cstheme="majorHAnsi"/>
          <w:b/>
          <w:bCs/>
        </w:rPr>
        <w:t>Figure 58</w:t>
      </w:r>
      <w:r w:rsidRPr="00AF5AE2">
        <w:rPr>
          <w:b/>
          <w:bCs/>
        </w:rPr>
        <w:fldChar w:fldCharType="end"/>
      </w:r>
      <w:r w:rsidRPr="00861700">
        <w:t xml:space="preserve"> presents a summary of </w:t>
      </w:r>
      <w:r w:rsidRPr="007F5B28">
        <w:t>NMR T</w:t>
      </w:r>
      <w:r w:rsidRPr="007F5B28">
        <w:rPr>
          <w:vertAlign w:val="subscript"/>
        </w:rPr>
        <w:t>2</w:t>
      </w:r>
      <w:r w:rsidRPr="007F5B28">
        <w:t xml:space="preserve"> H</w:t>
      </w:r>
      <w:r w:rsidRPr="007F5B28">
        <w:rPr>
          <w:vertAlign w:val="subscript"/>
        </w:rPr>
        <w:t>2</w:t>
      </w:r>
      <w:r w:rsidRPr="007F5B28">
        <w:t>O-D</w:t>
      </w:r>
      <w:r w:rsidRPr="007F5B28">
        <w:rPr>
          <w:vertAlign w:val="subscript"/>
        </w:rPr>
        <w:t>2</w:t>
      </w:r>
      <w:r w:rsidRPr="007F5B28">
        <w:t>O</w:t>
      </w:r>
      <w:r>
        <w:t xml:space="preserve"> </w:t>
      </w:r>
      <w:r w:rsidRPr="00861700">
        <w:t>results in vertical samples before and after scCO</w:t>
      </w:r>
      <w:r w:rsidRPr="00861700">
        <w:rPr>
          <w:vertAlign w:val="subscript"/>
        </w:rPr>
        <w:t>2</w:t>
      </w:r>
      <w:r w:rsidRPr="00861700">
        <w:t xml:space="preserve"> treatment. Comparable trends in diffusivity and tortuosity changes during treatment are observed in vertical samples when compared to horizontal samples. Sample </w:t>
      </w:r>
      <w:r w:rsidRPr="00861700">
        <w:lastRenderedPageBreak/>
        <w:t>S4 exhibits increased diffusivity (reduced tortuosity) after treatment, while S5 retains its pre-treatment characteristics. S6 displays reduced diffusivity after 1 week, followed by an increase after 3 weeks, reflecting fluctuations in tortuosity (initial increase, subsequent decrease).</w:t>
      </w:r>
    </w:p>
    <w:p w14:paraId="5B37ACF5" w14:textId="68C3C9F7" w:rsidR="006E37F8" w:rsidRDefault="001D293B" w:rsidP="00AF5AE2">
      <w:pPr>
        <w:keepNext/>
        <w:spacing w:after="120"/>
        <w:jc w:val="both"/>
      </w:pPr>
      <w:r w:rsidRPr="001D293B">
        <w:rPr>
          <w:noProof/>
        </w:rPr>
        <w:drawing>
          <wp:inline distT="0" distB="0" distL="0" distR="0" wp14:anchorId="379F196F" wp14:editId="4A1DBACF">
            <wp:extent cx="5943600" cy="4136390"/>
            <wp:effectExtent l="0" t="0" r="0" b="0"/>
            <wp:docPr id="11970562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56218" name=""/>
                    <pic:cNvPicPr/>
                  </pic:nvPicPr>
                  <pic:blipFill>
                    <a:blip r:embed="rId117">
                      <a:extLst>
                        <a:ext uri="{96DAC541-7B7A-43D3-8B79-37D633B846F1}">
                          <asvg:svgBlip xmlns:asvg="http://schemas.microsoft.com/office/drawing/2016/SVG/main" r:embed="rId118"/>
                        </a:ext>
                      </a:extLst>
                    </a:blip>
                    <a:stretch>
                      <a:fillRect/>
                    </a:stretch>
                  </pic:blipFill>
                  <pic:spPr>
                    <a:xfrm>
                      <a:off x="0" y="0"/>
                      <a:ext cx="5943600" cy="4136390"/>
                    </a:xfrm>
                    <a:prstGeom prst="rect">
                      <a:avLst/>
                    </a:prstGeom>
                  </pic:spPr>
                </pic:pic>
              </a:graphicData>
            </a:graphic>
          </wp:inline>
        </w:drawing>
      </w:r>
    </w:p>
    <w:p w14:paraId="454B19EE" w14:textId="27B0BB6F" w:rsidR="006E37F8" w:rsidRDefault="006E37F8" w:rsidP="006E37F8">
      <w:pPr>
        <w:pStyle w:val="Caption"/>
        <w:spacing w:after="120" w:line="480" w:lineRule="auto"/>
        <w:jc w:val="center"/>
        <w:rPr>
          <w:rFonts w:asciiTheme="majorHAnsi" w:hAnsiTheme="majorHAnsi" w:cstheme="majorHAnsi"/>
          <w:sz w:val="20"/>
          <w:szCs w:val="20"/>
        </w:rPr>
      </w:pPr>
      <w:bookmarkStart w:id="225" w:name="_Ref150083300"/>
      <w:bookmarkStart w:id="226" w:name="_Toc152493537"/>
      <w:r w:rsidRPr="006E37F8">
        <w:rPr>
          <w:rFonts w:asciiTheme="majorHAnsi" w:hAnsiTheme="majorHAnsi" w:cstheme="majorHAnsi"/>
          <w:sz w:val="20"/>
          <w:szCs w:val="20"/>
        </w:rPr>
        <w:t xml:space="preserve">Figure </w:t>
      </w:r>
      <w:r w:rsidRPr="006E37F8">
        <w:rPr>
          <w:rFonts w:asciiTheme="majorHAnsi" w:hAnsiTheme="majorHAnsi" w:cstheme="majorHAnsi"/>
          <w:sz w:val="20"/>
          <w:szCs w:val="20"/>
        </w:rPr>
        <w:fldChar w:fldCharType="begin"/>
      </w:r>
      <w:r w:rsidRPr="006E37F8">
        <w:rPr>
          <w:rFonts w:asciiTheme="majorHAnsi" w:hAnsiTheme="majorHAnsi" w:cstheme="majorHAnsi"/>
          <w:sz w:val="20"/>
          <w:szCs w:val="20"/>
        </w:rPr>
        <w:instrText xml:space="preserve"> SEQ Figure \* ARABIC </w:instrText>
      </w:r>
      <w:r w:rsidRPr="006E37F8">
        <w:rPr>
          <w:rFonts w:asciiTheme="majorHAnsi" w:hAnsiTheme="majorHAnsi" w:cstheme="majorHAnsi"/>
          <w:sz w:val="20"/>
          <w:szCs w:val="20"/>
        </w:rPr>
        <w:fldChar w:fldCharType="separate"/>
      </w:r>
      <w:r w:rsidR="00C847FE">
        <w:rPr>
          <w:rFonts w:asciiTheme="majorHAnsi" w:hAnsiTheme="majorHAnsi" w:cstheme="majorHAnsi"/>
          <w:noProof/>
          <w:sz w:val="20"/>
          <w:szCs w:val="20"/>
        </w:rPr>
        <w:t>58</w:t>
      </w:r>
      <w:r w:rsidRPr="006E37F8">
        <w:rPr>
          <w:rFonts w:asciiTheme="majorHAnsi" w:hAnsiTheme="majorHAnsi" w:cstheme="majorHAnsi"/>
          <w:sz w:val="20"/>
          <w:szCs w:val="20"/>
        </w:rPr>
        <w:fldChar w:fldCharType="end"/>
      </w:r>
      <w:bookmarkEnd w:id="225"/>
      <w:r>
        <w:rPr>
          <w:rFonts w:asciiTheme="majorHAnsi" w:hAnsiTheme="majorHAnsi" w:cstheme="majorHAnsi"/>
          <w:sz w:val="20"/>
          <w:szCs w:val="20"/>
        </w:rPr>
        <w:t xml:space="preserve">. </w:t>
      </w:r>
      <w:r w:rsidR="006210B0" w:rsidRPr="00861700">
        <w:rPr>
          <w:rFonts w:asciiTheme="majorHAnsi" w:hAnsiTheme="majorHAnsi" w:cstheme="majorHAnsi"/>
          <w:sz w:val="20"/>
          <w:szCs w:val="20"/>
        </w:rPr>
        <w:t>NMR T</w:t>
      </w:r>
      <w:r w:rsidR="006210B0" w:rsidRPr="00861700">
        <w:rPr>
          <w:rFonts w:asciiTheme="majorHAnsi" w:hAnsiTheme="majorHAnsi" w:cstheme="majorHAnsi"/>
          <w:sz w:val="20"/>
          <w:szCs w:val="20"/>
          <w:vertAlign w:val="subscript"/>
        </w:rPr>
        <w:t>2</w:t>
      </w:r>
      <w:r w:rsidR="006210B0" w:rsidRPr="00861700">
        <w:rPr>
          <w:rFonts w:asciiTheme="majorHAnsi" w:hAnsiTheme="majorHAnsi" w:cstheme="majorHAnsi"/>
          <w:sz w:val="20"/>
          <w:szCs w:val="20"/>
        </w:rPr>
        <w:t xml:space="preserve"> H</w:t>
      </w:r>
      <w:r w:rsidR="006210B0" w:rsidRPr="00861700">
        <w:rPr>
          <w:rFonts w:asciiTheme="majorHAnsi" w:hAnsiTheme="majorHAnsi" w:cstheme="majorHAnsi"/>
          <w:sz w:val="20"/>
          <w:szCs w:val="20"/>
          <w:vertAlign w:val="subscript"/>
        </w:rPr>
        <w:t>2</w:t>
      </w:r>
      <w:r w:rsidR="006210B0" w:rsidRPr="00861700">
        <w:rPr>
          <w:rFonts w:asciiTheme="majorHAnsi" w:hAnsiTheme="majorHAnsi" w:cstheme="majorHAnsi"/>
          <w:sz w:val="20"/>
          <w:szCs w:val="20"/>
        </w:rPr>
        <w:t>O-D</w:t>
      </w:r>
      <w:r w:rsidR="006210B0" w:rsidRPr="00861700">
        <w:rPr>
          <w:rFonts w:asciiTheme="majorHAnsi" w:hAnsiTheme="majorHAnsi" w:cstheme="majorHAnsi"/>
          <w:sz w:val="20"/>
          <w:szCs w:val="20"/>
          <w:vertAlign w:val="subscript"/>
        </w:rPr>
        <w:t>2</w:t>
      </w:r>
      <w:r w:rsidR="006210B0" w:rsidRPr="00861700">
        <w:rPr>
          <w:rFonts w:asciiTheme="majorHAnsi" w:hAnsiTheme="majorHAnsi" w:cstheme="majorHAnsi"/>
          <w:sz w:val="20"/>
          <w:szCs w:val="20"/>
        </w:rPr>
        <w:t xml:space="preserve">O results for </w:t>
      </w:r>
      <w:r w:rsidR="006210B0">
        <w:rPr>
          <w:rFonts w:asciiTheme="majorHAnsi" w:hAnsiTheme="majorHAnsi" w:cstheme="majorHAnsi"/>
          <w:sz w:val="20"/>
          <w:szCs w:val="20"/>
        </w:rPr>
        <w:t>vertical</w:t>
      </w:r>
      <w:r w:rsidR="006210B0" w:rsidRPr="00861700">
        <w:rPr>
          <w:rFonts w:asciiTheme="majorHAnsi" w:hAnsiTheme="majorHAnsi" w:cstheme="majorHAnsi"/>
          <w:sz w:val="20"/>
          <w:szCs w:val="20"/>
        </w:rPr>
        <w:t xml:space="preserve"> group 2 samples before and after </w:t>
      </w:r>
      <w:r w:rsidR="006210B0">
        <w:rPr>
          <w:rFonts w:asciiTheme="majorHAnsi" w:hAnsiTheme="majorHAnsi" w:cstheme="majorHAnsi"/>
          <w:sz w:val="20"/>
          <w:szCs w:val="20"/>
        </w:rPr>
        <w:t>scCO</w:t>
      </w:r>
      <w:r w:rsidR="006210B0" w:rsidRPr="00861700">
        <w:rPr>
          <w:rFonts w:asciiTheme="majorHAnsi" w:hAnsiTheme="majorHAnsi" w:cstheme="majorHAnsi"/>
          <w:sz w:val="20"/>
          <w:szCs w:val="20"/>
          <w:vertAlign w:val="subscript"/>
        </w:rPr>
        <w:t>2</w:t>
      </w:r>
      <w:r w:rsidR="006210B0">
        <w:rPr>
          <w:rFonts w:asciiTheme="majorHAnsi" w:hAnsiTheme="majorHAnsi" w:cstheme="majorHAnsi"/>
          <w:sz w:val="20"/>
          <w:szCs w:val="20"/>
        </w:rPr>
        <w:t xml:space="preserve"> </w:t>
      </w:r>
      <w:r w:rsidR="006210B0" w:rsidRPr="00861700">
        <w:rPr>
          <w:rFonts w:asciiTheme="majorHAnsi" w:hAnsiTheme="majorHAnsi" w:cstheme="majorHAnsi"/>
          <w:sz w:val="20"/>
          <w:szCs w:val="20"/>
        </w:rPr>
        <w:t>treatment. (a) to (</w:t>
      </w:r>
      <w:r w:rsidR="006210B0">
        <w:rPr>
          <w:rFonts w:asciiTheme="majorHAnsi" w:hAnsiTheme="majorHAnsi" w:cstheme="majorHAnsi"/>
          <w:sz w:val="20"/>
          <w:szCs w:val="20"/>
        </w:rPr>
        <w:t>c</w:t>
      </w:r>
      <w:r w:rsidR="006210B0" w:rsidRPr="00861700">
        <w:rPr>
          <w:rFonts w:asciiTheme="majorHAnsi" w:hAnsiTheme="majorHAnsi" w:cstheme="majorHAnsi"/>
          <w:sz w:val="20"/>
          <w:szCs w:val="20"/>
        </w:rPr>
        <w:t>) present normalized D</w:t>
      </w:r>
      <w:r w:rsidR="006210B0" w:rsidRPr="00861700">
        <w:rPr>
          <w:rFonts w:asciiTheme="majorHAnsi" w:hAnsiTheme="majorHAnsi" w:cstheme="majorHAnsi"/>
          <w:sz w:val="20"/>
          <w:szCs w:val="20"/>
          <w:vertAlign w:val="subscript"/>
        </w:rPr>
        <w:t>2</w:t>
      </w:r>
      <w:r w:rsidR="006210B0" w:rsidRPr="00861700">
        <w:rPr>
          <w:rFonts w:asciiTheme="majorHAnsi" w:hAnsiTheme="majorHAnsi" w:cstheme="majorHAnsi"/>
          <w:sz w:val="20"/>
          <w:szCs w:val="20"/>
        </w:rPr>
        <w:t>O volumes versus the square root of time</w:t>
      </w:r>
      <w:r w:rsidR="006210B0">
        <w:rPr>
          <w:rFonts w:asciiTheme="majorHAnsi" w:hAnsiTheme="majorHAnsi" w:cstheme="majorHAnsi"/>
          <w:sz w:val="20"/>
          <w:szCs w:val="20"/>
        </w:rPr>
        <w:t xml:space="preserve"> for samples S4, S5, and S6, respectively. (d)</w:t>
      </w:r>
      <w:r w:rsidR="006210B0" w:rsidRPr="00861700">
        <w:rPr>
          <w:rFonts w:asciiTheme="majorHAnsi" w:hAnsiTheme="majorHAnsi" w:cstheme="majorHAnsi"/>
          <w:sz w:val="20"/>
          <w:szCs w:val="20"/>
        </w:rPr>
        <w:t xml:space="preserve"> effective D</w:t>
      </w:r>
      <w:r w:rsidR="006210B0" w:rsidRPr="00861700">
        <w:rPr>
          <w:rFonts w:asciiTheme="majorHAnsi" w:hAnsiTheme="majorHAnsi" w:cstheme="majorHAnsi"/>
          <w:sz w:val="20"/>
          <w:szCs w:val="20"/>
          <w:vertAlign w:val="subscript"/>
        </w:rPr>
        <w:t>2</w:t>
      </w:r>
      <w:r w:rsidR="006210B0" w:rsidRPr="00861700">
        <w:rPr>
          <w:rFonts w:asciiTheme="majorHAnsi" w:hAnsiTheme="majorHAnsi" w:cstheme="majorHAnsi"/>
          <w:sz w:val="20"/>
          <w:szCs w:val="20"/>
        </w:rPr>
        <w:t>O diffusion coefficients (</w:t>
      </w:r>
      <w:proofErr w:type="spellStart"/>
      <w:r w:rsidR="006210B0" w:rsidRPr="00861700">
        <w:rPr>
          <w:rFonts w:asciiTheme="majorHAnsi" w:hAnsiTheme="majorHAnsi" w:cstheme="majorHAnsi"/>
          <w:sz w:val="20"/>
          <w:szCs w:val="20"/>
        </w:rPr>
        <w:t>D</w:t>
      </w:r>
      <w:r w:rsidR="006210B0" w:rsidRPr="00861700">
        <w:rPr>
          <w:rFonts w:asciiTheme="majorHAnsi" w:hAnsiTheme="majorHAnsi" w:cstheme="majorHAnsi"/>
          <w:sz w:val="20"/>
          <w:szCs w:val="20"/>
          <w:vertAlign w:val="subscript"/>
        </w:rPr>
        <w:t>eff</w:t>
      </w:r>
      <w:proofErr w:type="spellEnd"/>
      <w:r w:rsidR="006210B0" w:rsidRPr="00861700">
        <w:rPr>
          <w:rFonts w:asciiTheme="majorHAnsi" w:hAnsiTheme="majorHAnsi" w:cstheme="majorHAnsi"/>
          <w:sz w:val="20"/>
          <w:szCs w:val="20"/>
        </w:rPr>
        <w:t>)</w:t>
      </w:r>
      <w:r w:rsidR="006210B0">
        <w:rPr>
          <w:rFonts w:asciiTheme="majorHAnsi" w:hAnsiTheme="majorHAnsi" w:cstheme="majorHAnsi"/>
          <w:sz w:val="20"/>
          <w:szCs w:val="20"/>
        </w:rPr>
        <w:t>. (e) c</w:t>
      </w:r>
      <w:r w:rsidR="006210B0" w:rsidRPr="00861700">
        <w:rPr>
          <w:rFonts w:asciiTheme="majorHAnsi" w:hAnsiTheme="majorHAnsi" w:cstheme="majorHAnsi"/>
          <w:sz w:val="20"/>
          <w:szCs w:val="20"/>
        </w:rPr>
        <w:t xml:space="preserve">alculated </w:t>
      </w:r>
      <w:proofErr w:type="spellStart"/>
      <w:r w:rsidR="006210B0" w:rsidRPr="00861700">
        <w:rPr>
          <w:rFonts w:asciiTheme="majorHAnsi" w:hAnsiTheme="majorHAnsi" w:cstheme="majorHAnsi"/>
          <w:sz w:val="20"/>
          <w:szCs w:val="20"/>
        </w:rPr>
        <w:t>tortuosities</w:t>
      </w:r>
      <w:proofErr w:type="spellEnd"/>
      <w:r w:rsidR="006210B0" w:rsidRPr="00861700">
        <w:rPr>
          <w:rFonts w:asciiTheme="majorHAnsi" w:hAnsiTheme="majorHAnsi" w:cstheme="majorHAnsi"/>
          <w:sz w:val="20"/>
          <w:szCs w:val="20"/>
        </w:rPr>
        <w:t xml:space="preserve">. </w:t>
      </w:r>
      <w:r w:rsidR="006210B0">
        <w:rPr>
          <w:rFonts w:asciiTheme="majorHAnsi" w:hAnsiTheme="majorHAnsi" w:cstheme="majorHAnsi"/>
          <w:sz w:val="20"/>
          <w:szCs w:val="20"/>
        </w:rPr>
        <w:t>Comparable trends in diffusivity and tortuosity changes during treatment are observed for vertical samples as compared to horizontal (</w:t>
      </w:r>
      <w:r w:rsidR="006210B0">
        <w:rPr>
          <w:rFonts w:asciiTheme="majorHAnsi" w:hAnsiTheme="majorHAnsi" w:cstheme="majorHAnsi"/>
          <w:sz w:val="20"/>
          <w:szCs w:val="20"/>
        </w:rPr>
        <w:fldChar w:fldCharType="begin"/>
      </w:r>
      <w:r w:rsidR="006210B0">
        <w:rPr>
          <w:rFonts w:asciiTheme="majorHAnsi" w:hAnsiTheme="majorHAnsi" w:cstheme="majorHAnsi"/>
          <w:sz w:val="20"/>
          <w:szCs w:val="20"/>
        </w:rPr>
        <w:instrText xml:space="preserve"> REF _Ref150078761 \h </w:instrText>
      </w:r>
      <w:r w:rsidR="006210B0">
        <w:rPr>
          <w:rFonts w:asciiTheme="majorHAnsi" w:hAnsiTheme="majorHAnsi" w:cstheme="majorHAnsi"/>
          <w:sz w:val="20"/>
          <w:szCs w:val="20"/>
        </w:rPr>
      </w:r>
      <w:r w:rsidR="006210B0">
        <w:rPr>
          <w:rFonts w:asciiTheme="majorHAnsi" w:hAnsiTheme="majorHAnsi" w:cstheme="majorHAnsi"/>
          <w:sz w:val="20"/>
          <w:szCs w:val="20"/>
        </w:rPr>
        <w:fldChar w:fldCharType="separate"/>
      </w:r>
      <w:r w:rsidR="00C847FE" w:rsidRPr="006E37F8">
        <w:rPr>
          <w:rFonts w:asciiTheme="majorHAnsi" w:hAnsiTheme="majorHAnsi" w:cstheme="majorHAnsi"/>
          <w:sz w:val="20"/>
          <w:szCs w:val="20"/>
        </w:rPr>
        <w:t xml:space="preserve">Figure </w:t>
      </w:r>
      <w:r w:rsidR="00C847FE">
        <w:rPr>
          <w:rFonts w:asciiTheme="majorHAnsi" w:hAnsiTheme="majorHAnsi" w:cstheme="majorHAnsi"/>
          <w:noProof/>
          <w:sz w:val="20"/>
          <w:szCs w:val="20"/>
        </w:rPr>
        <w:t>57</w:t>
      </w:r>
      <w:r w:rsidR="006210B0">
        <w:rPr>
          <w:rFonts w:asciiTheme="majorHAnsi" w:hAnsiTheme="majorHAnsi" w:cstheme="majorHAnsi"/>
          <w:sz w:val="20"/>
          <w:szCs w:val="20"/>
        </w:rPr>
        <w:fldChar w:fldCharType="end"/>
      </w:r>
      <w:r w:rsidR="006210B0">
        <w:rPr>
          <w:rFonts w:asciiTheme="majorHAnsi" w:hAnsiTheme="majorHAnsi" w:cstheme="majorHAnsi"/>
          <w:sz w:val="20"/>
          <w:szCs w:val="20"/>
        </w:rPr>
        <w:t xml:space="preserve">). </w:t>
      </w:r>
      <w:r w:rsidR="006210B0" w:rsidRPr="006210B0">
        <w:rPr>
          <w:rFonts w:asciiTheme="majorHAnsi" w:hAnsiTheme="majorHAnsi" w:cstheme="majorHAnsi"/>
          <w:sz w:val="20"/>
          <w:szCs w:val="20"/>
        </w:rPr>
        <w:t>S4 shows increased diffusivity (lower tortuosity) after treatment, S5 remains consistent, and S6 experiences fluctuations in both diffusivity and tortuosity.</w:t>
      </w:r>
      <w:bookmarkEnd w:id="226"/>
    </w:p>
    <w:p w14:paraId="1239061B" w14:textId="300206CD" w:rsidR="00623BE0" w:rsidRDefault="00EF6EE3" w:rsidP="00135D72">
      <w:pPr>
        <w:jc w:val="both"/>
      </w:pPr>
      <w:r>
        <w:lastRenderedPageBreak/>
        <w:t xml:space="preserve">To further understand the factors </w:t>
      </w:r>
      <w:r w:rsidR="00623BE0">
        <w:t>influencing</w:t>
      </w:r>
      <w:r>
        <w:t xml:space="preserve"> the trends in diffusivity </w:t>
      </w:r>
      <w:r w:rsidR="00623BE0">
        <w:t>during</w:t>
      </w:r>
      <w:r>
        <w:t xml:space="preserve"> scCO</w:t>
      </w:r>
      <w:r w:rsidR="00623BE0" w:rsidRPr="00623BE0">
        <w:rPr>
          <w:vertAlign w:val="subscript"/>
        </w:rPr>
        <w:t>2</w:t>
      </w:r>
      <w:r>
        <w:t xml:space="preserve"> treatment, </w:t>
      </w:r>
      <w:r w:rsidR="00135D72" w:rsidRPr="00135D72">
        <w:rPr>
          <w:b/>
          <w:bCs/>
        </w:rPr>
        <w:fldChar w:fldCharType="begin"/>
      </w:r>
      <w:r w:rsidR="00135D72" w:rsidRPr="00135D72">
        <w:rPr>
          <w:b/>
          <w:bCs/>
        </w:rPr>
        <w:instrText xml:space="preserve"> REF _Ref150085076 \h  \* MERGEFORMAT </w:instrText>
      </w:r>
      <w:r w:rsidR="00135D72" w:rsidRPr="00135D72">
        <w:rPr>
          <w:b/>
          <w:bCs/>
        </w:rPr>
      </w:r>
      <w:r w:rsidR="00135D72" w:rsidRPr="00135D72">
        <w:rPr>
          <w:b/>
          <w:bCs/>
        </w:rPr>
        <w:fldChar w:fldCharType="separate"/>
      </w:r>
      <w:r w:rsidR="00C847FE" w:rsidRPr="00C847FE">
        <w:rPr>
          <w:rFonts w:asciiTheme="majorHAnsi" w:hAnsiTheme="majorHAnsi" w:cstheme="majorHAnsi"/>
          <w:b/>
          <w:bCs/>
        </w:rPr>
        <w:t>Figure 59</w:t>
      </w:r>
      <w:r w:rsidR="00135D72" w:rsidRPr="00135D72">
        <w:rPr>
          <w:b/>
          <w:bCs/>
        </w:rPr>
        <w:fldChar w:fldCharType="end"/>
      </w:r>
      <w:r w:rsidR="00135D72">
        <w:t xml:space="preserve"> </w:t>
      </w:r>
      <w:r w:rsidR="00623BE0" w:rsidRPr="00623BE0">
        <w:t>presents a summary of the ratios of total D</w:t>
      </w:r>
      <w:r w:rsidR="00623BE0" w:rsidRPr="00623BE0">
        <w:rPr>
          <w:vertAlign w:val="subscript"/>
        </w:rPr>
        <w:t>2</w:t>
      </w:r>
      <w:r w:rsidR="00623BE0" w:rsidRPr="00623BE0">
        <w:t>O volumes diffused into the samples relative to their H</w:t>
      </w:r>
      <w:r w:rsidR="00623BE0" w:rsidRPr="00623BE0">
        <w:rPr>
          <w:vertAlign w:val="subscript"/>
        </w:rPr>
        <w:t>2</w:t>
      </w:r>
      <w:r w:rsidR="00623BE0" w:rsidRPr="00623BE0">
        <w:t>O volumes</w:t>
      </w:r>
      <w:r w:rsidR="00623BE0">
        <w:t xml:space="preserve"> before D</w:t>
      </w:r>
      <w:r w:rsidR="00623BE0" w:rsidRPr="00623BE0">
        <w:rPr>
          <w:vertAlign w:val="subscript"/>
        </w:rPr>
        <w:t>2</w:t>
      </w:r>
      <w:r w:rsidR="00623BE0">
        <w:t>O imbibition</w:t>
      </w:r>
      <w:r w:rsidR="00623BE0" w:rsidRPr="00623BE0">
        <w:t>. These results suggest that the volume of D</w:t>
      </w:r>
      <w:r w:rsidR="00623BE0" w:rsidRPr="00623BE0">
        <w:rPr>
          <w:vertAlign w:val="subscript"/>
        </w:rPr>
        <w:t>2</w:t>
      </w:r>
      <w:r w:rsidR="00623BE0" w:rsidRPr="00623BE0">
        <w:t>O diffusing into the samples remains relatively consistent throughout the scCO</w:t>
      </w:r>
      <w:r w:rsidR="00623BE0" w:rsidRPr="00623BE0">
        <w:rPr>
          <w:vertAlign w:val="subscript"/>
        </w:rPr>
        <w:t>2</w:t>
      </w:r>
      <w:r w:rsidR="00623BE0" w:rsidRPr="00623BE0">
        <w:t xml:space="preserve"> treatment. Additionally, the endpoints of diffusion exhibit consistency between horizontal and vertical samples. Specifically, samples S4 and S5 experience the exchange of nearly 80% of their initial H</w:t>
      </w:r>
      <w:r w:rsidR="00623BE0" w:rsidRPr="00623BE0">
        <w:rPr>
          <w:vertAlign w:val="subscript"/>
        </w:rPr>
        <w:t>2</w:t>
      </w:r>
      <w:r w:rsidR="00623BE0" w:rsidRPr="00623BE0">
        <w:t>O volume with D</w:t>
      </w:r>
      <w:r w:rsidR="00623BE0" w:rsidRPr="00623BE0">
        <w:rPr>
          <w:vertAlign w:val="subscript"/>
        </w:rPr>
        <w:t>2</w:t>
      </w:r>
      <w:r w:rsidR="00623BE0" w:rsidRPr="00623BE0">
        <w:t>O, while sample S6 exchanges approximately 60-70%.</w:t>
      </w:r>
    </w:p>
    <w:p w14:paraId="7DF49C4E" w14:textId="19C365BD" w:rsidR="00135D72" w:rsidRDefault="00EF6EE3" w:rsidP="00135D72">
      <w:pPr>
        <w:keepNext/>
        <w:spacing w:line="360" w:lineRule="auto"/>
        <w:jc w:val="center"/>
      </w:pPr>
      <w:r w:rsidRPr="00EF6EE3">
        <w:rPr>
          <w:noProof/>
        </w:rPr>
        <w:drawing>
          <wp:inline distT="0" distB="0" distL="0" distR="0" wp14:anchorId="7822B137" wp14:editId="1B5B8EE0">
            <wp:extent cx="3601233" cy="2051087"/>
            <wp:effectExtent l="0" t="0" r="0" b="0"/>
            <wp:docPr id="16146380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38043" name=""/>
                    <pic:cNvPicPr/>
                  </pic:nvPicPr>
                  <pic:blipFill>
                    <a:blip r:embed="rId119">
                      <a:extLst>
                        <a:ext uri="{96DAC541-7B7A-43D3-8B79-37D633B846F1}">
                          <asvg:svgBlip xmlns:asvg="http://schemas.microsoft.com/office/drawing/2016/SVG/main" r:embed="rId120"/>
                        </a:ext>
                      </a:extLst>
                    </a:blip>
                    <a:stretch>
                      <a:fillRect/>
                    </a:stretch>
                  </pic:blipFill>
                  <pic:spPr>
                    <a:xfrm>
                      <a:off x="0" y="0"/>
                      <a:ext cx="3609768" cy="2055948"/>
                    </a:xfrm>
                    <a:prstGeom prst="rect">
                      <a:avLst/>
                    </a:prstGeom>
                  </pic:spPr>
                </pic:pic>
              </a:graphicData>
            </a:graphic>
          </wp:inline>
        </w:drawing>
      </w:r>
    </w:p>
    <w:p w14:paraId="1A26F3EB" w14:textId="3BB7967B" w:rsidR="00135D72" w:rsidRPr="00135D72" w:rsidRDefault="00135D72" w:rsidP="00135D72">
      <w:pPr>
        <w:pStyle w:val="Caption"/>
        <w:spacing w:after="120" w:line="480" w:lineRule="auto"/>
        <w:jc w:val="center"/>
        <w:rPr>
          <w:rFonts w:asciiTheme="majorHAnsi" w:hAnsiTheme="majorHAnsi" w:cstheme="majorHAnsi"/>
          <w:sz w:val="20"/>
          <w:szCs w:val="20"/>
        </w:rPr>
      </w:pPr>
      <w:bookmarkStart w:id="227" w:name="_Ref150085076"/>
      <w:bookmarkStart w:id="228" w:name="_Toc152493538"/>
      <w:r w:rsidRPr="00135D72">
        <w:rPr>
          <w:rFonts w:asciiTheme="majorHAnsi" w:hAnsiTheme="majorHAnsi" w:cstheme="majorHAnsi"/>
          <w:sz w:val="20"/>
          <w:szCs w:val="20"/>
        </w:rPr>
        <w:t xml:space="preserve">Figure </w:t>
      </w:r>
      <w:r w:rsidRPr="00135D72">
        <w:rPr>
          <w:rFonts w:asciiTheme="majorHAnsi" w:hAnsiTheme="majorHAnsi" w:cstheme="majorHAnsi"/>
          <w:sz w:val="20"/>
          <w:szCs w:val="20"/>
        </w:rPr>
        <w:fldChar w:fldCharType="begin"/>
      </w:r>
      <w:r w:rsidRPr="00135D72">
        <w:rPr>
          <w:rFonts w:asciiTheme="majorHAnsi" w:hAnsiTheme="majorHAnsi" w:cstheme="majorHAnsi"/>
          <w:sz w:val="20"/>
          <w:szCs w:val="20"/>
        </w:rPr>
        <w:instrText xml:space="preserve"> SEQ Figure \* ARABIC </w:instrText>
      </w:r>
      <w:r w:rsidRPr="00135D72">
        <w:rPr>
          <w:rFonts w:asciiTheme="majorHAnsi" w:hAnsiTheme="majorHAnsi" w:cstheme="majorHAnsi"/>
          <w:sz w:val="20"/>
          <w:szCs w:val="20"/>
        </w:rPr>
        <w:fldChar w:fldCharType="separate"/>
      </w:r>
      <w:r w:rsidR="00C847FE">
        <w:rPr>
          <w:rFonts w:asciiTheme="majorHAnsi" w:hAnsiTheme="majorHAnsi" w:cstheme="majorHAnsi"/>
          <w:noProof/>
          <w:sz w:val="20"/>
          <w:szCs w:val="20"/>
        </w:rPr>
        <w:t>59</w:t>
      </w:r>
      <w:r w:rsidRPr="00135D72">
        <w:rPr>
          <w:rFonts w:asciiTheme="majorHAnsi" w:hAnsiTheme="majorHAnsi" w:cstheme="majorHAnsi"/>
          <w:sz w:val="20"/>
          <w:szCs w:val="20"/>
        </w:rPr>
        <w:fldChar w:fldCharType="end"/>
      </w:r>
      <w:bookmarkEnd w:id="227"/>
      <w:r>
        <w:rPr>
          <w:rFonts w:asciiTheme="majorHAnsi" w:hAnsiTheme="majorHAnsi" w:cstheme="majorHAnsi"/>
          <w:sz w:val="20"/>
          <w:szCs w:val="20"/>
        </w:rPr>
        <w:t xml:space="preserve">. </w:t>
      </w:r>
      <w:r w:rsidR="00623BE0">
        <w:rPr>
          <w:rFonts w:asciiTheme="majorHAnsi" w:hAnsiTheme="majorHAnsi" w:cstheme="majorHAnsi"/>
          <w:sz w:val="20"/>
          <w:szCs w:val="20"/>
        </w:rPr>
        <w:t xml:space="preserve">The </w:t>
      </w:r>
      <w:r w:rsidR="00623BE0" w:rsidRPr="00623BE0">
        <w:rPr>
          <w:rFonts w:asciiTheme="majorHAnsi" w:hAnsiTheme="majorHAnsi" w:cstheme="majorHAnsi"/>
          <w:sz w:val="20"/>
          <w:szCs w:val="20"/>
        </w:rPr>
        <w:t>ratios of total D</w:t>
      </w:r>
      <w:r w:rsidR="00623BE0" w:rsidRPr="00623BE0">
        <w:rPr>
          <w:rFonts w:asciiTheme="majorHAnsi" w:hAnsiTheme="majorHAnsi" w:cstheme="majorHAnsi"/>
          <w:sz w:val="20"/>
          <w:szCs w:val="20"/>
          <w:vertAlign w:val="subscript"/>
        </w:rPr>
        <w:t>2</w:t>
      </w:r>
      <w:r w:rsidR="00623BE0" w:rsidRPr="00623BE0">
        <w:rPr>
          <w:rFonts w:asciiTheme="majorHAnsi" w:hAnsiTheme="majorHAnsi" w:cstheme="majorHAnsi"/>
          <w:sz w:val="20"/>
          <w:szCs w:val="20"/>
        </w:rPr>
        <w:t>O volumes diffused into the samples compared to their initial H</w:t>
      </w:r>
      <w:r w:rsidR="00623BE0" w:rsidRPr="00623BE0">
        <w:rPr>
          <w:rFonts w:asciiTheme="majorHAnsi" w:hAnsiTheme="majorHAnsi" w:cstheme="majorHAnsi"/>
          <w:sz w:val="20"/>
          <w:szCs w:val="20"/>
          <w:vertAlign w:val="subscript"/>
        </w:rPr>
        <w:t>2</w:t>
      </w:r>
      <w:r w:rsidR="00623BE0" w:rsidRPr="00623BE0">
        <w:rPr>
          <w:rFonts w:asciiTheme="majorHAnsi" w:hAnsiTheme="majorHAnsi" w:cstheme="majorHAnsi"/>
          <w:sz w:val="20"/>
          <w:szCs w:val="20"/>
        </w:rPr>
        <w:t>O volumes during scCO</w:t>
      </w:r>
      <w:r w:rsidR="00623BE0" w:rsidRPr="00623BE0">
        <w:rPr>
          <w:rFonts w:asciiTheme="majorHAnsi" w:hAnsiTheme="majorHAnsi" w:cstheme="majorHAnsi"/>
          <w:sz w:val="20"/>
          <w:szCs w:val="20"/>
          <w:vertAlign w:val="subscript"/>
        </w:rPr>
        <w:t>2</w:t>
      </w:r>
      <w:r w:rsidR="00623BE0" w:rsidRPr="00623BE0">
        <w:rPr>
          <w:rFonts w:asciiTheme="majorHAnsi" w:hAnsiTheme="majorHAnsi" w:cstheme="majorHAnsi"/>
          <w:sz w:val="20"/>
          <w:szCs w:val="20"/>
        </w:rPr>
        <w:t xml:space="preserve"> treatment. These ratios suggest that the volume of D</w:t>
      </w:r>
      <w:r w:rsidR="00623BE0" w:rsidRPr="00623BE0">
        <w:rPr>
          <w:rFonts w:asciiTheme="majorHAnsi" w:hAnsiTheme="majorHAnsi" w:cstheme="majorHAnsi"/>
          <w:sz w:val="20"/>
          <w:szCs w:val="20"/>
          <w:vertAlign w:val="subscript"/>
        </w:rPr>
        <w:t>2</w:t>
      </w:r>
      <w:r w:rsidR="00623BE0" w:rsidRPr="00623BE0">
        <w:rPr>
          <w:rFonts w:asciiTheme="majorHAnsi" w:hAnsiTheme="majorHAnsi" w:cstheme="majorHAnsi"/>
          <w:sz w:val="20"/>
          <w:szCs w:val="20"/>
        </w:rPr>
        <w:t>O diffusing into the samples remains consistent throughout the treatment. Notably, the endpoints of diffusion exhibit uniformity between horizontal and vertical samples. Samples S4 and S5 exchange roughly 80% of their initial H</w:t>
      </w:r>
      <w:r w:rsidR="00623BE0" w:rsidRPr="00623BE0">
        <w:rPr>
          <w:rFonts w:asciiTheme="majorHAnsi" w:hAnsiTheme="majorHAnsi" w:cstheme="majorHAnsi"/>
          <w:sz w:val="20"/>
          <w:szCs w:val="20"/>
          <w:vertAlign w:val="subscript"/>
        </w:rPr>
        <w:t>2</w:t>
      </w:r>
      <w:r w:rsidR="00623BE0" w:rsidRPr="00623BE0">
        <w:rPr>
          <w:rFonts w:asciiTheme="majorHAnsi" w:hAnsiTheme="majorHAnsi" w:cstheme="majorHAnsi"/>
          <w:sz w:val="20"/>
          <w:szCs w:val="20"/>
        </w:rPr>
        <w:t>O volume for D</w:t>
      </w:r>
      <w:r w:rsidR="00623BE0" w:rsidRPr="00623BE0">
        <w:rPr>
          <w:rFonts w:asciiTheme="majorHAnsi" w:hAnsiTheme="majorHAnsi" w:cstheme="majorHAnsi"/>
          <w:sz w:val="20"/>
          <w:szCs w:val="20"/>
          <w:vertAlign w:val="subscript"/>
        </w:rPr>
        <w:t>2</w:t>
      </w:r>
      <w:r w:rsidR="00623BE0" w:rsidRPr="00623BE0">
        <w:rPr>
          <w:rFonts w:asciiTheme="majorHAnsi" w:hAnsiTheme="majorHAnsi" w:cstheme="majorHAnsi"/>
          <w:sz w:val="20"/>
          <w:szCs w:val="20"/>
        </w:rPr>
        <w:t>O, while sample S6 exchanges around 60-70%.</w:t>
      </w:r>
      <w:bookmarkEnd w:id="228"/>
    </w:p>
    <w:p w14:paraId="368109D8" w14:textId="13027DE0" w:rsidR="002E17D9" w:rsidRDefault="0012019A" w:rsidP="0012019A">
      <w:pPr>
        <w:pStyle w:val="Caption"/>
        <w:keepNext/>
        <w:spacing w:after="120" w:line="480" w:lineRule="auto"/>
        <w:jc w:val="both"/>
        <w:rPr>
          <w:rFonts w:asciiTheme="majorHAnsi" w:hAnsiTheme="majorHAnsi" w:cstheme="majorHAnsi"/>
          <w:bCs w:val="0"/>
          <w:sz w:val="24"/>
          <w:szCs w:val="24"/>
        </w:rPr>
      </w:pPr>
      <w:r w:rsidRPr="0012019A">
        <w:rPr>
          <w:rFonts w:asciiTheme="majorHAnsi" w:hAnsiTheme="majorHAnsi" w:cstheme="majorHAnsi"/>
          <w:bCs w:val="0"/>
          <w:sz w:val="24"/>
          <w:szCs w:val="24"/>
        </w:rPr>
        <w:t>NMR T</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 H</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O-D</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O diffusion results for group 2 samples, encompassing both horizontal and vertical orientations, </w:t>
      </w:r>
      <w:r w:rsidR="0087012E">
        <w:rPr>
          <w:rFonts w:asciiTheme="majorHAnsi" w:hAnsiTheme="majorHAnsi" w:cstheme="majorHAnsi"/>
          <w:bCs w:val="0"/>
          <w:sz w:val="24"/>
          <w:szCs w:val="24"/>
        </w:rPr>
        <w:t xml:space="preserve">are given in </w:t>
      </w:r>
      <w:r w:rsidR="0087012E" w:rsidRPr="0012019A">
        <w:rPr>
          <w:rFonts w:asciiTheme="majorHAnsi" w:hAnsiTheme="majorHAnsi" w:cstheme="majorHAnsi"/>
          <w:b/>
          <w:sz w:val="24"/>
          <w:szCs w:val="24"/>
        </w:rPr>
        <w:t xml:space="preserve">Appendix </w:t>
      </w:r>
      <w:r w:rsidR="0087012E">
        <w:rPr>
          <w:rFonts w:asciiTheme="majorHAnsi" w:hAnsiTheme="majorHAnsi" w:cstheme="majorHAnsi"/>
          <w:b/>
          <w:sz w:val="24"/>
          <w:szCs w:val="24"/>
        </w:rPr>
        <w:t>D</w:t>
      </w:r>
      <w:r w:rsidR="0087012E">
        <w:rPr>
          <w:rFonts w:asciiTheme="majorHAnsi" w:hAnsiTheme="majorHAnsi" w:cstheme="majorHAnsi"/>
          <w:bCs w:val="0"/>
          <w:sz w:val="24"/>
          <w:szCs w:val="24"/>
        </w:rPr>
        <w:t>.</w:t>
      </w:r>
      <w:r w:rsidRPr="0012019A">
        <w:rPr>
          <w:rFonts w:asciiTheme="majorHAnsi" w:hAnsiTheme="majorHAnsi" w:cstheme="majorHAnsi"/>
          <w:bCs w:val="0"/>
          <w:sz w:val="24"/>
          <w:szCs w:val="24"/>
        </w:rPr>
        <w:t xml:space="preserve"> </w:t>
      </w:r>
      <w:r w:rsidRPr="0012019A">
        <w:rPr>
          <w:rFonts w:asciiTheme="majorHAnsi" w:hAnsiTheme="majorHAnsi" w:cstheme="majorHAnsi"/>
          <w:b/>
          <w:sz w:val="24"/>
          <w:szCs w:val="24"/>
        </w:rPr>
        <w:fldChar w:fldCharType="begin"/>
      </w:r>
      <w:r w:rsidRPr="0012019A">
        <w:rPr>
          <w:rFonts w:asciiTheme="majorHAnsi" w:hAnsiTheme="majorHAnsi" w:cstheme="majorHAnsi"/>
          <w:b/>
          <w:sz w:val="24"/>
          <w:szCs w:val="24"/>
        </w:rPr>
        <w:instrText xml:space="preserve"> REF _Ref150102554 \h  \* MERGEFORMAT </w:instrText>
      </w:r>
      <w:r w:rsidRPr="0012019A">
        <w:rPr>
          <w:rFonts w:asciiTheme="majorHAnsi" w:hAnsiTheme="majorHAnsi" w:cstheme="majorHAnsi"/>
          <w:b/>
          <w:sz w:val="24"/>
          <w:szCs w:val="24"/>
        </w:rPr>
      </w:r>
      <w:r w:rsidRPr="0012019A">
        <w:rPr>
          <w:rFonts w:asciiTheme="majorHAnsi" w:hAnsiTheme="majorHAnsi" w:cstheme="majorHAnsi"/>
          <w:b/>
          <w:sz w:val="24"/>
          <w:szCs w:val="24"/>
        </w:rPr>
        <w:fldChar w:fldCharType="separate"/>
      </w:r>
      <w:r w:rsidR="00C847FE" w:rsidRPr="00C847FE">
        <w:rPr>
          <w:rFonts w:asciiTheme="majorHAnsi" w:hAnsiTheme="majorHAnsi" w:cstheme="majorHAnsi"/>
          <w:b/>
          <w:sz w:val="24"/>
          <w:szCs w:val="24"/>
        </w:rPr>
        <w:t xml:space="preserve">Table </w:t>
      </w:r>
      <w:r w:rsidR="00C847FE" w:rsidRPr="00C847FE">
        <w:rPr>
          <w:rFonts w:asciiTheme="majorHAnsi" w:hAnsiTheme="majorHAnsi" w:cstheme="majorHAnsi"/>
          <w:b/>
          <w:noProof/>
          <w:sz w:val="24"/>
          <w:szCs w:val="24"/>
        </w:rPr>
        <w:t>8</w:t>
      </w:r>
      <w:r w:rsidRPr="0012019A">
        <w:rPr>
          <w:rFonts w:asciiTheme="majorHAnsi" w:hAnsiTheme="majorHAnsi" w:cstheme="majorHAnsi"/>
          <w:b/>
          <w:sz w:val="24"/>
          <w:szCs w:val="24"/>
        </w:rPr>
        <w:fldChar w:fldCharType="end"/>
      </w:r>
      <w:r w:rsidRPr="0012019A">
        <w:rPr>
          <w:rFonts w:asciiTheme="majorHAnsi" w:hAnsiTheme="majorHAnsi" w:cstheme="majorHAnsi"/>
          <w:bCs w:val="0"/>
          <w:sz w:val="24"/>
          <w:szCs w:val="24"/>
        </w:rPr>
        <w:t xml:space="preserve"> presents the measured effective D</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O diffusion coefficients, </w:t>
      </w:r>
      <w:proofErr w:type="spellStart"/>
      <w:r w:rsidRPr="0012019A">
        <w:rPr>
          <w:rFonts w:asciiTheme="majorHAnsi" w:hAnsiTheme="majorHAnsi" w:cstheme="majorHAnsi"/>
          <w:bCs w:val="0"/>
          <w:sz w:val="24"/>
          <w:szCs w:val="24"/>
        </w:rPr>
        <w:t>tortuosities</w:t>
      </w:r>
      <w:proofErr w:type="spellEnd"/>
      <w:r w:rsidRPr="0012019A">
        <w:rPr>
          <w:rFonts w:asciiTheme="majorHAnsi" w:hAnsiTheme="majorHAnsi" w:cstheme="majorHAnsi"/>
          <w:bCs w:val="0"/>
          <w:sz w:val="24"/>
          <w:szCs w:val="24"/>
        </w:rPr>
        <w:t>, and estimates of effective scCO</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 diffusion coefficients under the subsurface conditions defined in this study (</w:t>
      </w:r>
      <w:r w:rsidR="003E5AEA">
        <w:rPr>
          <w:rFonts w:asciiTheme="majorHAnsi" w:hAnsiTheme="majorHAnsi" w:cstheme="majorHAnsi"/>
          <w:bCs w:val="0"/>
          <w:sz w:val="24"/>
          <w:szCs w:val="24"/>
        </w:rPr>
        <w:t>150 °F</w:t>
      </w:r>
      <w:r w:rsidRPr="0012019A">
        <w:rPr>
          <w:rFonts w:asciiTheme="majorHAnsi" w:hAnsiTheme="majorHAnsi" w:cstheme="majorHAnsi"/>
          <w:bCs w:val="0"/>
          <w:sz w:val="24"/>
          <w:szCs w:val="24"/>
        </w:rPr>
        <w:t xml:space="preserve">, 3000 psi, and </w:t>
      </w:r>
      <w:r>
        <w:rPr>
          <w:rFonts w:asciiTheme="majorHAnsi" w:hAnsiTheme="majorHAnsi" w:cstheme="majorHAnsi"/>
          <w:bCs w:val="0"/>
          <w:sz w:val="24"/>
          <w:szCs w:val="24"/>
        </w:rPr>
        <w:t>~</w:t>
      </w:r>
      <w:r w:rsidRPr="0012019A">
        <w:rPr>
          <w:rFonts w:asciiTheme="majorHAnsi" w:hAnsiTheme="majorHAnsi" w:cstheme="majorHAnsi"/>
          <w:bCs w:val="0"/>
          <w:sz w:val="24"/>
          <w:szCs w:val="24"/>
        </w:rPr>
        <w:t>1</w:t>
      </w:r>
      <w:r w:rsidR="003E5AEA">
        <w:rPr>
          <w:rFonts w:asciiTheme="majorHAnsi" w:hAnsiTheme="majorHAnsi" w:cstheme="majorHAnsi"/>
          <w:bCs w:val="0"/>
          <w:sz w:val="24"/>
          <w:szCs w:val="24"/>
        </w:rPr>
        <w:t xml:space="preserve"> </w:t>
      </w:r>
      <w:r w:rsidRPr="0012019A">
        <w:rPr>
          <w:rFonts w:asciiTheme="majorHAnsi" w:hAnsiTheme="majorHAnsi" w:cstheme="majorHAnsi"/>
          <w:bCs w:val="0"/>
          <w:sz w:val="24"/>
          <w:szCs w:val="24"/>
        </w:rPr>
        <w:t>M salinity brine). These estimated effective scCO</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 diffusion coefficients can be employed to forecast the extent of CO</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 </w:t>
      </w:r>
      <w:r w:rsidRPr="0012019A">
        <w:rPr>
          <w:rFonts w:asciiTheme="majorHAnsi" w:hAnsiTheme="majorHAnsi" w:cstheme="majorHAnsi"/>
          <w:bCs w:val="0"/>
          <w:sz w:val="24"/>
          <w:szCs w:val="24"/>
        </w:rPr>
        <w:lastRenderedPageBreak/>
        <w:t xml:space="preserve">diffusion within the confining zone. An illustration of the concentration-distance profile over time is provided in </w:t>
      </w:r>
      <w:r w:rsidRPr="0012019A">
        <w:rPr>
          <w:rFonts w:asciiTheme="majorHAnsi" w:hAnsiTheme="majorHAnsi" w:cstheme="majorHAnsi"/>
          <w:b/>
          <w:sz w:val="24"/>
          <w:szCs w:val="24"/>
        </w:rPr>
        <w:fldChar w:fldCharType="begin"/>
      </w:r>
      <w:r w:rsidRPr="0012019A">
        <w:rPr>
          <w:rFonts w:asciiTheme="majorHAnsi" w:hAnsiTheme="majorHAnsi" w:cstheme="majorHAnsi"/>
          <w:b/>
          <w:sz w:val="24"/>
          <w:szCs w:val="24"/>
        </w:rPr>
        <w:instrText xml:space="preserve"> REF _Ref150102983 \h  \* MERGEFORMAT </w:instrText>
      </w:r>
      <w:r w:rsidRPr="0012019A">
        <w:rPr>
          <w:rFonts w:asciiTheme="majorHAnsi" w:hAnsiTheme="majorHAnsi" w:cstheme="majorHAnsi"/>
          <w:b/>
          <w:sz w:val="24"/>
          <w:szCs w:val="24"/>
        </w:rPr>
      </w:r>
      <w:r w:rsidRPr="0012019A">
        <w:rPr>
          <w:rFonts w:asciiTheme="majorHAnsi" w:hAnsiTheme="majorHAnsi" w:cstheme="majorHAnsi"/>
          <w:b/>
          <w:sz w:val="24"/>
          <w:szCs w:val="24"/>
        </w:rPr>
        <w:fldChar w:fldCharType="separate"/>
      </w:r>
      <w:r w:rsidR="00C847FE" w:rsidRPr="00C847FE">
        <w:rPr>
          <w:rFonts w:asciiTheme="majorHAnsi" w:hAnsiTheme="majorHAnsi" w:cstheme="majorHAnsi"/>
          <w:b/>
          <w:sz w:val="24"/>
          <w:szCs w:val="24"/>
        </w:rPr>
        <w:t>Figure 66</w:t>
      </w:r>
      <w:r w:rsidRPr="0012019A">
        <w:rPr>
          <w:rFonts w:asciiTheme="majorHAnsi" w:hAnsiTheme="majorHAnsi" w:cstheme="majorHAnsi"/>
          <w:b/>
          <w:sz w:val="24"/>
          <w:szCs w:val="24"/>
        </w:rPr>
        <w:fldChar w:fldCharType="end"/>
      </w:r>
      <w:r w:rsidR="00875898">
        <w:rPr>
          <w:rFonts w:asciiTheme="majorHAnsi" w:hAnsiTheme="majorHAnsi" w:cstheme="majorHAnsi"/>
          <w:b/>
          <w:sz w:val="24"/>
          <w:szCs w:val="24"/>
        </w:rPr>
        <w:t xml:space="preserve">(a) </w:t>
      </w:r>
      <w:r w:rsidR="00875898">
        <w:rPr>
          <w:rFonts w:asciiTheme="majorHAnsi" w:hAnsiTheme="majorHAnsi" w:cstheme="majorHAnsi"/>
          <w:bCs w:val="0"/>
          <w:sz w:val="24"/>
          <w:szCs w:val="24"/>
        </w:rPr>
        <w:t xml:space="preserve">and </w:t>
      </w:r>
      <w:r w:rsidR="00875898" w:rsidRPr="0012019A">
        <w:rPr>
          <w:rFonts w:asciiTheme="majorHAnsi" w:hAnsiTheme="majorHAnsi" w:cstheme="majorHAnsi"/>
          <w:b/>
          <w:sz w:val="24"/>
          <w:szCs w:val="24"/>
        </w:rPr>
        <w:fldChar w:fldCharType="begin"/>
      </w:r>
      <w:r w:rsidR="00875898" w:rsidRPr="0012019A">
        <w:rPr>
          <w:rFonts w:asciiTheme="majorHAnsi" w:hAnsiTheme="majorHAnsi" w:cstheme="majorHAnsi"/>
          <w:b/>
          <w:sz w:val="24"/>
          <w:szCs w:val="24"/>
        </w:rPr>
        <w:instrText xml:space="preserve"> REF _Ref150102983 \h  \* MERGEFORMAT </w:instrText>
      </w:r>
      <w:r w:rsidR="00875898" w:rsidRPr="0012019A">
        <w:rPr>
          <w:rFonts w:asciiTheme="majorHAnsi" w:hAnsiTheme="majorHAnsi" w:cstheme="majorHAnsi"/>
          <w:b/>
          <w:sz w:val="24"/>
          <w:szCs w:val="24"/>
        </w:rPr>
      </w:r>
      <w:r w:rsidR="00875898" w:rsidRPr="0012019A">
        <w:rPr>
          <w:rFonts w:asciiTheme="majorHAnsi" w:hAnsiTheme="majorHAnsi" w:cstheme="majorHAnsi"/>
          <w:b/>
          <w:sz w:val="24"/>
          <w:szCs w:val="24"/>
        </w:rPr>
        <w:fldChar w:fldCharType="separate"/>
      </w:r>
      <w:r w:rsidR="00C847FE" w:rsidRPr="00C847FE">
        <w:rPr>
          <w:rFonts w:asciiTheme="majorHAnsi" w:hAnsiTheme="majorHAnsi" w:cstheme="majorHAnsi"/>
          <w:b/>
          <w:sz w:val="24"/>
          <w:szCs w:val="24"/>
        </w:rPr>
        <w:t>Figure 66</w:t>
      </w:r>
      <w:r w:rsidR="00875898" w:rsidRPr="0012019A">
        <w:rPr>
          <w:rFonts w:asciiTheme="majorHAnsi" w:hAnsiTheme="majorHAnsi" w:cstheme="majorHAnsi"/>
          <w:b/>
          <w:sz w:val="24"/>
          <w:szCs w:val="24"/>
        </w:rPr>
        <w:fldChar w:fldCharType="end"/>
      </w:r>
      <w:r w:rsidR="00875898">
        <w:rPr>
          <w:rFonts w:asciiTheme="majorHAnsi" w:hAnsiTheme="majorHAnsi" w:cstheme="majorHAnsi"/>
          <w:b/>
          <w:sz w:val="24"/>
          <w:szCs w:val="24"/>
        </w:rPr>
        <w:t xml:space="preserve">(b) </w:t>
      </w:r>
      <w:r w:rsidR="00875898">
        <w:rPr>
          <w:rFonts w:asciiTheme="majorHAnsi" w:hAnsiTheme="majorHAnsi" w:cstheme="majorHAnsi"/>
          <w:bCs w:val="0"/>
          <w:sz w:val="24"/>
          <w:szCs w:val="24"/>
        </w:rPr>
        <w:t xml:space="preserve">using </w:t>
      </w:r>
      <w:r w:rsidR="0028236A">
        <w:rPr>
          <w:rFonts w:asciiTheme="majorHAnsi" w:hAnsiTheme="majorHAnsi" w:cstheme="majorHAnsi"/>
          <w:bCs w:val="0"/>
          <w:sz w:val="24"/>
          <w:szCs w:val="24"/>
        </w:rPr>
        <w:t>diffusivities</w:t>
      </w:r>
      <w:r w:rsidR="00875898">
        <w:rPr>
          <w:rFonts w:asciiTheme="majorHAnsi" w:hAnsiTheme="majorHAnsi" w:cstheme="majorHAnsi"/>
          <w:bCs w:val="0"/>
          <w:sz w:val="24"/>
          <w:szCs w:val="24"/>
        </w:rPr>
        <w:t xml:space="preserve"> for sample S4 before and after 3 weeks of scCO</w:t>
      </w:r>
      <w:r w:rsidR="00875898" w:rsidRPr="00875898">
        <w:rPr>
          <w:rFonts w:asciiTheme="majorHAnsi" w:hAnsiTheme="majorHAnsi" w:cstheme="majorHAnsi"/>
          <w:bCs w:val="0"/>
          <w:sz w:val="24"/>
          <w:szCs w:val="24"/>
          <w:vertAlign w:val="subscript"/>
        </w:rPr>
        <w:t>2</w:t>
      </w:r>
      <w:r w:rsidR="00875898">
        <w:rPr>
          <w:rFonts w:asciiTheme="majorHAnsi" w:hAnsiTheme="majorHAnsi" w:cstheme="majorHAnsi"/>
          <w:bCs w:val="0"/>
          <w:sz w:val="24"/>
          <w:szCs w:val="24"/>
          <w:vertAlign w:val="subscript"/>
        </w:rPr>
        <w:t xml:space="preserve"> </w:t>
      </w:r>
      <w:r w:rsidR="00875898">
        <w:rPr>
          <w:rFonts w:asciiTheme="majorHAnsi" w:hAnsiTheme="majorHAnsi" w:cstheme="majorHAnsi"/>
          <w:bCs w:val="0"/>
          <w:sz w:val="24"/>
          <w:szCs w:val="24"/>
          <w:vertAlign w:val="subscript"/>
        </w:rPr>
        <w:softHyphen/>
      </w:r>
      <w:r w:rsidR="00875898">
        <w:rPr>
          <w:rFonts w:asciiTheme="majorHAnsi" w:hAnsiTheme="majorHAnsi" w:cstheme="majorHAnsi"/>
          <w:bCs w:val="0"/>
          <w:sz w:val="24"/>
          <w:szCs w:val="24"/>
        </w:rPr>
        <w:t>treatment, respectively</w:t>
      </w:r>
      <w:r w:rsidRPr="0012019A">
        <w:rPr>
          <w:rFonts w:asciiTheme="majorHAnsi" w:hAnsiTheme="majorHAnsi" w:cstheme="majorHAnsi"/>
          <w:bCs w:val="0"/>
          <w:sz w:val="24"/>
          <w:szCs w:val="24"/>
        </w:rPr>
        <w:t xml:space="preserve">. </w:t>
      </w:r>
      <w:r w:rsidR="00875898">
        <w:rPr>
          <w:rFonts w:asciiTheme="majorHAnsi" w:hAnsiTheme="majorHAnsi" w:cstheme="majorHAnsi"/>
          <w:bCs w:val="0"/>
          <w:sz w:val="24"/>
          <w:szCs w:val="24"/>
        </w:rPr>
        <w:t>Without including short-term geochemical reactivity</w:t>
      </w:r>
      <w:r w:rsidRPr="0012019A">
        <w:rPr>
          <w:rFonts w:asciiTheme="majorHAnsi" w:hAnsiTheme="majorHAnsi" w:cstheme="majorHAnsi"/>
          <w:bCs w:val="0"/>
          <w:sz w:val="24"/>
          <w:szCs w:val="24"/>
        </w:rPr>
        <w:t>, scCO</w:t>
      </w:r>
      <w:r w:rsidRPr="0012019A">
        <w:rPr>
          <w:rFonts w:asciiTheme="majorHAnsi" w:hAnsiTheme="majorHAnsi" w:cstheme="majorHAnsi"/>
          <w:bCs w:val="0"/>
          <w:sz w:val="24"/>
          <w:szCs w:val="24"/>
          <w:vertAlign w:val="subscript"/>
        </w:rPr>
        <w:t>2</w:t>
      </w:r>
      <w:r w:rsidRPr="0012019A">
        <w:rPr>
          <w:rFonts w:asciiTheme="majorHAnsi" w:hAnsiTheme="majorHAnsi" w:cstheme="majorHAnsi"/>
          <w:bCs w:val="0"/>
          <w:sz w:val="24"/>
          <w:szCs w:val="24"/>
        </w:rPr>
        <w:t xml:space="preserve"> does not </w:t>
      </w:r>
      <w:r>
        <w:rPr>
          <w:rFonts w:asciiTheme="majorHAnsi" w:hAnsiTheme="majorHAnsi" w:cstheme="majorHAnsi"/>
          <w:bCs w:val="0"/>
          <w:sz w:val="24"/>
          <w:szCs w:val="24"/>
        </w:rPr>
        <w:t>diffuse</w:t>
      </w:r>
      <w:r w:rsidRPr="0012019A">
        <w:rPr>
          <w:rFonts w:asciiTheme="majorHAnsi" w:hAnsiTheme="majorHAnsi" w:cstheme="majorHAnsi"/>
          <w:bCs w:val="0"/>
          <w:sz w:val="24"/>
          <w:szCs w:val="24"/>
        </w:rPr>
        <w:t xml:space="preserve"> beyond roughly 5 meters into the confining zone after 100 years</w:t>
      </w:r>
      <w:r>
        <w:rPr>
          <w:rFonts w:asciiTheme="majorHAnsi" w:hAnsiTheme="majorHAnsi" w:cstheme="majorHAnsi"/>
          <w:bCs w:val="0"/>
          <w:sz w:val="24"/>
          <w:szCs w:val="24"/>
        </w:rPr>
        <w:t>.</w:t>
      </w:r>
      <w:r w:rsidR="00875898">
        <w:rPr>
          <w:rFonts w:asciiTheme="majorHAnsi" w:hAnsiTheme="majorHAnsi" w:cstheme="majorHAnsi"/>
          <w:bCs w:val="0"/>
          <w:sz w:val="24"/>
          <w:szCs w:val="24"/>
        </w:rPr>
        <w:t xml:space="preserve"> The inclusion of short-term geochemical reactivity slightly increases the diffusion length from 5 meters to 7 meters, indicated by the small changes in diffusivity observed.</w:t>
      </w:r>
    </w:p>
    <w:p w14:paraId="25295F31" w14:textId="77777777" w:rsidR="0012019A" w:rsidRPr="00AD4066" w:rsidRDefault="0012019A" w:rsidP="00EB2ECB">
      <w:pPr>
        <w:pStyle w:val="Heading2"/>
      </w:pPr>
      <w:bookmarkStart w:id="229" w:name="_Toc152771762"/>
      <w:r>
        <w:t>ScCO</w:t>
      </w:r>
      <w:r w:rsidRPr="00CD4170">
        <w:rPr>
          <w:vertAlign w:val="subscript"/>
        </w:rPr>
        <w:t>2</w:t>
      </w:r>
      <w:r>
        <w:t xml:space="preserve"> breakthrough test</w:t>
      </w:r>
      <w:bookmarkEnd w:id="229"/>
    </w:p>
    <w:p w14:paraId="606B4A52" w14:textId="2973ECE2" w:rsidR="00034540" w:rsidRDefault="00034540" w:rsidP="00D52966">
      <w:pPr>
        <w:spacing w:after="120"/>
        <w:jc w:val="both"/>
      </w:pPr>
      <w:r w:rsidRPr="00034540">
        <w:t>The intricate nature of CO</w:t>
      </w:r>
      <w:r w:rsidRPr="00034540">
        <w:rPr>
          <w:vertAlign w:val="subscript"/>
        </w:rPr>
        <w:t>2</w:t>
      </w:r>
      <w:r w:rsidRPr="00034540">
        <w:t xml:space="preserve">-fluid-rock interactions, especially in complex rock systems </w:t>
      </w:r>
      <w:r>
        <w:t xml:space="preserve">such as </w:t>
      </w:r>
      <w:r w:rsidRPr="00034540">
        <w:t>shales, can yield diverse results during the displacement of brine by scCO</w:t>
      </w:r>
      <w:r w:rsidRPr="00034540">
        <w:rPr>
          <w:vertAlign w:val="subscript"/>
        </w:rPr>
        <w:t>2</w:t>
      </w:r>
      <w:r w:rsidRPr="00034540">
        <w:t xml:space="preserve">, as previously observed in the literature </w:t>
      </w:r>
      <w:r>
        <w:fldChar w:fldCharType="begin">
          <w:fldData xml:space="preserve">PEVuZE5vdGU+PENpdGU+PEF1dGhvcj5IaWxkZW5icmFuZDwvQXV0aG9yPjxZZWFyPjIwMDM8L1ll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</w:fldData>
        </w:fldChar>
      </w:r>
      <w:r w:rsidR="005C0118">
        <w:instrText xml:space="preserve"> ADDIN EN.CITE </w:instrText>
      </w:r>
      <w:r w:rsidR="005C0118">
        <w:fldChar w:fldCharType="begin">
          <w:fldData xml:space="preserve">PEVuZE5vdGU+PENpdGU+PEF1dGhvcj5IaWxkZW5icmFuZDwvQXV0aG9yPjxZZWFyPjIwMDM8L1ll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</w:fldData>
        </w:fldChar>
      </w:r>
      <w:r w:rsidR="005C0118">
        <w:instrText xml:space="preserve"> ADDIN EN.CITE.DATA </w:instrText>
      </w:r>
      <w:r w:rsidR="005C0118">
        <w:fldChar w:fldCharType="end"/>
      </w:r>
      <w:r>
        <w:fldChar w:fldCharType="separate"/>
      </w:r>
      <w:r>
        <w:rPr>
          <w:noProof/>
        </w:rPr>
        <w:t>(Hildenbrand and Krooss 2003, Wollenweber et al. 2009, Edlmann et al. 2013)</w:t>
      </w:r>
      <w:r>
        <w:fldChar w:fldCharType="end"/>
      </w:r>
      <w:r w:rsidRPr="00034540">
        <w:t>. In preparation for extensive scCO</w:t>
      </w:r>
      <w:r w:rsidRPr="00034540">
        <w:rPr>
          <w:vertAlign w:val="subscript"/>
        </w:rPr>
        <w:t>2</w:t>
      </w:r>
      <w:r w:rsidRPr="00034540">
        <w:t xml:space="preserve"> breakthrough testing, initial validation experiments were conducted in less complex systems. </w:t>
      </w:r>
      <w:r>
        <w:t xml:space="preserve">For these experiments, </w:t>
      </w:r>
      <w:r w:rsidRPr="00034540">
        <w:t>synthetically</w:t>
      </w:r>
      <w:r>
        <w:t xml:space="preserve">-made </w:t>
      </w:r>
      <w:r w:rsidRPr="00034540">
        <w:t xml:space="preserve">ceramic </w:t>
      </w:r>
      <w:r w:rsidR="0087012E">
        <w:t>sample</w:t>
      </w:r>
      <w:r w:rsidRPr="00034540">
        <w:t xml:space="preserve"> (Cobra Technologies BV, Netherlands) with specific pore siz</w:t>
      </w:r>
      <w:r w:rsidR="0087012E">
        <w:t>e</w:t>
      </w:r>
      <w:r w:rsidRPr="00034540">
        <w:t xml:space="preserve"> (~50 nm pore diameter) and quartz-rich sandstone/siltstone rocks</w:t>
      </w:r>
      <w:r>
        <w:t xml:space="preserve"> were selected</w:t>
      </w:r>
      <w:r w:rsidRPr="00034540">
        <w:t>. The tests were carried out at room temperature, and the porous materials were saturated with a straightforward 2.5 wt.% KCl solution, utilizing N</w:t>
      </w:r>
      <w:r w:rsidRPr="00034540">
        <w:rPr>
          <w:vertAlign w:val="subscript"/>
        </w:rPr>
        <w:t>2</w:t>
      </w:r>
      <w:r w:rsidRPr="00034540">
        <w:t xml:space="preserve"> as the displacing phase. Simultaneously, the pore size distribution of these porous materials was determined through mercury injection capillary pressure (MICP) analysis on twin samples.</w:t>
      </w:r>
    </w:p>
    <w:p w14:paraId="52260AEF" w14:textId="58089AF2" w:rsidR="00F13311" w:rsidRPr="007F7D22" w:rsidRDefault="00F13311" w:rsidP="00915E7C">
      <w:pPr>
        <w:jc w:val="both"/>
      </w:pPr>
      <w:r w:rsidRPr="00F13311">
        <w:rPr>
          <w:b/>
          <w:bCs/>
        </w:rPr>
        <w:fldChar w:fldCharType="begin"/>
      </w:r>
      <w:r w:rsidRPr="00F13311">
        <w:rPr>
          <w:b/>
          <w:bCs/>
        </w:rPr>
        <w:instrText xml:space="preserve"> REF _Ref150149745 \h  \* MERGEFORMAT </w:instrText>
      </w:r>
      <w:r w:rsidRPr="00F13311">
        <w:rPr>
          <w:b/>
          <w:bCs/>
        </w:rPr>
      </w:r>
      <w:r w:rsidRPr="00F13311">
        <w:rPr>
          <w:b/>
          <w:bCs/>
        </w:rPr>
        <w:fldChar w:fldCharType="separate"/>
      </w:r>
      <w:r w:rsidR="00C847FE" w:rsidRPr="00C847FE">
        <w:rPr>
          <w:rFonts w:asciiTheme="majorHAnsi" w:hAnsiTheme="majorHAnsi" w:cstheme="majorHAnsi"/>
          <w:b/>
          <w:bCs/>
        </w:rPr>
        <w:t>Figure 60</w:t>
      </w:r>
      <w:r w:rsidRPr="00F13311">
        <w:rPr>
          <w:b/>
          <w:bCs/>
        </w:rPr>
        <w:fldChar w:fldCharType="end"/>
      </w:r>
      <w:r>
        <w:t xml:space="preserve"> illustrates the summary of a constant-flowrate N</w:t>
      </w:r>
      <w:r w:rsidRPr="00F13311">
        <w:rPr>
          <w:vertAlign w:val="subscript"/>
        </w:rPr>
        <w:t>2</w:t>
      </w:r>
      <w:r>
        <w:t xml:space="preserve">-brine breakthrough test conducted on the nanoporous ceramic sample (1” diameter, ~1/4” thickness) at room temperature. </w:t>
      </w:r>
      <w:r w:rsidRPr="00F13311">
        <w:rPr>
          <w:b/>
          <w:bCs/>
        </w:rPr>
        <w:fldChar w:fldCharType="begin"/>
      </w:r>
      <w:r w:rsidRPr="00F13311">
        <w:rPr>
          <w:b/>
          <w:bCs/>
        </w:rPr>
        <w:instrText xml:space="preserve"> REF _Ref150149745 \h  \* MERGEFORMAT </w:instrText>
      </w:r>
      <w:r w:rsidRPr="00F13311">
        <w:rPr>
          <w:b/>
          <w:bCs/>
        </w:rPr>
      </w:r>
      <w:r w:rsidRPr="00F13311">
        <w:rPr>
          <w:b/>
          <w:bCs/>
        </w:rPr>
        <w:fldChar w:fldCharType="separate"/>
      </w:r>
      <w:r w:rsidR="00C847FE" w:rsidRPr="00C847FE">
        <w:rPr>
          <w:rFonts w:asciiTheme="majorHAnsi" w:hAnsiTheme="majorHAnsi" w:cstheme="majorHAnsi"/>
          <w:b/>
          <w:bCs/>
        </w:rPr>
        <w:t>Figure 60</w:t>
      </w:r>
      <w:r w:rsidRPr="00F13311">
        <w:rPr>
          <w:b/>
          <w:bCs/>
        </w:rPr>
        <w:fldChar w:fldCharType="end"/>
      </w:r>
      <w:r>
        <w:rPr>
          <w:b/>
          <w:bCs/>
        </w:rPr>
        <w:t>(a)</w:t>
      </w:r>
      <w:r>
        <w:t xml:space="preserve"> depicts the pressures’ profiles (e.g. inlet or upstream, and outlet or downstream) and the constant flow rate of 0.1 mL/min. Prior to N</w:t>
      </w:r>
      <w:r w:rsidRPr="00F13311">
        <w:rPr>
          <w:vertAlign w:val="subscript"/>
        </w:rPr>
        <w:t>2</w:t>
      </w:r>
      <w:r>
        <w:t xml:space="preserve"> injection, a net confining pressure of 1000 psi was applied. During injection, the inlet pressure builds up due to existing capillary forces in the N</w:t>
      </w:r>
      <w:r w:rsidRPr="00F13311">
        <w:rPr>
          <w:vertAlign w:val="subscript"/>
        </w:rPr>
        <w:t>2</w:t>
      </w:r>
      <w:r>
        <w:t xml:space="preserve">-brine-pore </w:t>
      </w:r>
      <w:r>
        <w:lastRenderedPageBreak/>
        <w:t>interface that restrains N</w:t>
      </w:r>
      <w:r w:rsidRPr="00F13311">
        <w:rPr>
          <w:vertAlign w:val="subscript"/>
        </w:rPr>
        <w:t>2</w:t>
      </w:r>
      <w:r>
        <w:t xml:space="preserve"> displacement of brine. The outlet pressure is maintained roughly at ~1550 psi. When the pressure difference</w:t>
      </w:r>
      <w:r w:rsidR="003C3772">
        <w:t xml:space="preserve"> </w:t>
      </w:r>
      <w:r>
        <w:t>between the inlet and outlet (</w:t>
      </w:r>
      <w:r w:rsidRPr="00F13311">
        <w:rPr>
          <w:b/>
          <w:bCs/>
        </w:rPr>
        <w:fldChar w:fldCharType="begin"/>
      </w:r>
      <w:r w:rsidRPr="00F13311">
        <w:rPr>
          <w:b/>
          <w:bCs/>
        </w:rPr>
        <w:instrText xml:space="preserve"> REF _Ref150149745 \h  \* MERGEFORMAT </w:instrText>
      </w:r>
      <w:r w:rsidRPr="00F13311">
        <w:rPr>
          <w:b/>
          <w:bCs/>
        </w:rPr>
      </w:r>
      <w:r w:rsidRPr="00F13311">
        <w:rPr>
          <w:b/>
          <w:bCs/>
        </w:rPr>
        <w:fldChar w:fldCharType="separate"/>
      </w:r>
      <w:r w:rsidR="00C847FE" w:rsidRPr="00C847FE">
        <w:rPr>
          <w:rFonts w:asciiTheme="majorHAnsi" w:hAnsiTheme="majorHAnsi" w:cstheme="majorHAnsi"/>
          <w:b/>
          <w:bCs/>
        </w:rPr>
        <w:t>Figure 60</w:t>
      </w:r>
      <w:r w:rsidRPr="00F13311">
        <w:rPr>
          <w:b/>
          <w:bCs/>
        </w:rPr>
        <w:fldChar w:fldCharType="end"/>
      </w:r>
      <w:r>
        <w:rPr>
          <w:b/>
          <w:bCs/>
        </w:rPr>
        <w:t>(b)</w:t>
      </w:r>
      <w:r>
        <w:t xml:space="preserve">) </w:t>
      </w:r>
      <w:r w:rsidR="003C3772">
        <w:t>reaches a value of ~560 psi, a gas bubble in the outlet pipette is observed, indicating N</w:t>
      </w:r>
      <w:r w:rsidR="003C3772" w:rsidRPr="003C3772">
        <w:rPr>
          <w:vertAlign w:val="subscript"/>
        </w:rPr>
        <w:t>2</w:t>
      </w:r>
      <w:r w:rsidR="003C3772">
        <w:t xml:space="preserve"> breakthrough. </w:t>
      </w:r>
      <w:r w:rsidR="008B4BDA">
        <w:t>Following</w:t>
      </w:r>
      <w:r w:rsidR="003C3772">
        <w:t xml:space="preserve"> breakthrough, a short two-phase flow period of N</w:t>
      </w:r>
      <w:r w:rsidR="003C3772" w:rsidRPr="003C3772">
        <w:rPr>
          <w:vertAlign w:val="subscript"/>
        </w:rPr>
        <w:t>2</w:t>
      </w:r>
      <w:r w:rsidR="003C3772">
        <w:t xml:space="preserve"> and brine (</w:t>
      </w:r>
      <w:r w:rsidR="003C3772" w:rsidRPr="003C3772">
        <w:t>Δ</w:t>
      </w:r>
      <w:r w:rsidR="003C3772">
        <w:t>P~620 psi) takes place, which is followed by a</w:t>
      </w:r>
      <w:r w:rsidR="008B4BDA">
        <w:t xml:space="preserve"> longer </w:t>
      </w:r>
      <w:r w:rsidR="003C3772">
        <w:t>N</w:t>
      </w:r>
      <w:r w:rsidR="003C3772" w:rsidRPr="003C3772">
        <w:rPr>
          <w:vertAlign w:val="subscript"/>
        </w:rPr>
        <w:t>2</w:t>
      </w:r>
      <w:r w:rsidR="003C3772">
        <w:t xml:space="preserve"> </w:t>
      </w:r>
      <w:r w:rsidR="008B4BDA">
        <w:t xml:space="preserve">single-phase </w:t>
      </w:r>
      <w:r w:rsidR="003C3772">
        <w:t xml:space="preserve">flow period where </w:t>
      </w:r>
      <w:r w:rsidR="003C3772" w:rsidRPr="003C3772">
        <w:t>Δ</w:t>
      </w:r>
      <w:r w:rsidR="003C3772">
        <w:t xml:space="preserve">P reduces gradually, and then reduces to zero when injection ceases. </w:t>
      </w:r>
      <w:r w:rsidR="007F7D22" w:rsidRPr="00F13311">
        <w:rPr>
          <w:b/>
          <w:bCs/>
        </w:rPr>
        <w:fldChar w:fldCharType="begin"/>
      </w:r>
      <w:r w:rsidR="007F7D22" w:rsidRPr="00F13311">
        <w:rPr>
          <w:b/>
          <w:bCs/>
        </w:rPr>
        <w:instrText xml:space="preserve"> REF _Ref150149745 \h  \* MERGEFORMAT </w:instrText>
      </w:r>
      <w:r w:rsidR="007F7D22" w:rsidRPr="00F13311">
        <w:rPr>
          <w:b/>
          <w:bCs/>
        </w:rPr>
      </w:r>
      <w:r w:rsidR="007F7D22" w:rsidRPr="00F13311">
        <w:rPr>
          <w:b/>
          <w:bCs/>
        </w:rPr>
        <w:fldChar w:fldCharType="separate"/>
      </w:r>
      <w:r w:rsidR="00C847FE" w:rsidRPr="00C847FE">
        <w:rPr>
          <w:rFonts w:asciiTheme="majorHAnsi" w:hAnsiTheme="majorHAnsi" w:cstheme="majorHAnsi"/>
          <w:b/>
          <w:bCs/>
        </w:rPr>
        <w:t>Figure 60</w:t>
      </w:r>
      <w:r w:rsidR="007F7D22" w:rsidRPr="00F13311">
        <w:rPr>
          <w:b/>
          <w:bCs/>
        </w:rPr>
        <w:fldChar w:fldCharType="end"/>
      </w:r>
      <w:r w:rsidR="007F7D22">
        <w:rPr>
          <w:b/>
          <w:bCs/>
        </w:rPr>
        <w:t xml:space="preserve">(c) </w:t>
      </w:r>
      <w:r w:rsidR="007F7D22">
        <w:t>depicts the outlet pipette in three different time steps (from left to right): (</w:t>
      </w:r>
      <w:proofErr w:type="spellStart"/>
      <w:r w:rsidR="007F7D22">
        <w:t>i</w:t>
      </w:r>
      <w:proofErr w:type="spellEnd"/>
      <w:r w:rsidR="007F7D22">
        <w:t xml:space="preserve">) before injection, showing a stagnant brine-air interface; (ii) at </w:t>
      </w:r>
      <w:r w:rsidR="007F7D22" w:rsidRPr="003C3772">
        <w:t>Δ</w:t>
      </w:r>
      <w:r w:rsidR="007F7D22">
        <w:t xml:space="preserve">P~560 psi, where the bubble at the interface indicates gas breakthrough; (iii) at </w:t>
      </w:r>
      <w:r w:rsidR="007F7D22" w:rsidRPr="003C3772">
        <w:t>Δ</w:t>
      </w:r>
      <w:r w:rsidR="007F7D22">
        <w:t>P~620 psi, where two-phase flow of N</w:t>
      </w:r>
      <w:r w:rsidR="007F7D22" w:rsidRPr="007F7D22">
        <w:rPr>
          <w:vertAlign w:val="subscript"/>
        </w:rPr>
        <w:t>2</w:t>
      </w:r>
      <w:r w:rsidR="007F7D22">
        <w:t xml:space="preserve"> gas and brine is observed.</w:t>
      </w:r>
    </w:p>
    <w:p w14:paraId="6B55FBCE" w14:textId="77777777" w:rsidR="00791E3B" w:rsidRDefault="00791E3B" w:rsidP="00791E3B">
      <w:pPr>
        <w:keepNext/>
        <w:jc w:val="both"/>
      </w:pPr>
      <w:r w:rsidRPr="00791E3B">
        <w:rPr>
          <w:noProof/>
        </w:rPr>
        <w:lastRenderedPageBreak/>
        <w:drawing>
          <wp:inline distT="0" distB="0" distL="0" distR="0" wp14:anchorId="5E72DE3B" wp14:editId="4613AAF9">
            <wp:extent cx="5943600" cy="4170045"/>
            <wp:effectExtent l="0" t="0" r="0" b="1905"/>
            <wp:docPr id="3731569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56939" name=""/>
                    <pic:cNvPicPr/>
                  </pic:nvPicPr>
                  <pic:blipFill>
                    <a:blip r:embed="rId121">
                      <a:extLst>
                        <a:ext uri="{96DAC541-7B7A-43D3-8B79-37D633B846F1}">
                          <asvg:svgBlip xmlns:asvg="http://schemas.microsoft.com/office/drawing/2016/SVG/main" r:embed="rId122"/>
                        </a:ext>
                      </a:extLst>
                    </a:blip>
                    <a:stretch>
                      <a:fillRect/>
                    </a:stretch>
                  </pic:blipFill>
                  <pic:spPr>
                    <a:xfrm>
                      <a:off x="0" y="0"/>
                      <a:ext cx="5943600" cy="4170045"/>
                    </a:xfrm>
                    <a:prstGeom prst="rect">
                      <a:avLst/>
                    </a:prstGeom>
                  </pic:spPr>
                </pic:pic>
              </a:graphicData>
            </a:graphic>
          </wp:inline>
        </w:drawing>
      </w:r>
    </w:p>
    <w:p w14:paraId="6085D670" w14:textId="347E996A" w:rsidR="00791E3B" w:rsidRPr="00791E3B" w:rsidRDefault="00791E3B" w:rsidP="00791E3B">
      <w:pPr>
        <w:pStyle w:val="Caption"/>
        <w:spacing w:after="120" w:line="480" w:lineRule="auto"/>
        <w:jc w:val="center"/>
        <w:rPr>
          <w:rFonts w:asciiTheme="majorHAnsi" w:hAnsiTheme="majorHAnsi" w:cstheme="majorHAnsi"/>
          <w:sz w:val="20"/>
          <w:szCs w:val="20"/>
        </w:rPr>
      </w:pPr>
      <w:bookmarkStart w:id="230" w:name="_Ref150149745"/>
      <w:bookmarkStart w:id="231" w:name="_Toc152493539"/>
      <w:r w:rsidRPr="00791E3B">
        <w:rPr>
          <w:rFonts w:asciiTheme="majorHAnsi" w:hAnsiTheme="majorHAnsi" w:cstheme="majorHAnsi"/>
          <w:sz w:val="20"/>
          <w:szCs w:val="20"/>
        </w:rPr>
        <w:t xml:space="preserve">Figure </w:t>
      </w:r>
      <w:r w:rsidRPr="00791E3B">
        <w:rPr>
          <w:rFonts w:asciiTheme="majorHAnsi" w:hAnsiTheme="majorHAnsi" w:cstheme="majorHAnsi"/>
          <w:sz w:val="20"/>
          <w:szCs w:val="20"/>
        </w:rPr>
        <w:fldChar w:fldCharType="begin"/>
      </w:r>
      <w:r w:rsidRPr="00791E3B">
        <w:rPr>
          <w:rFonts w:asciiTheme="majorHAnsi" w:hAnsiTheme="majorHAnsi" w:cstheme="majorHAnsi"/>
          <w:sz w:val="20"/>
          <w:szCs w:val="20"/>
        </w:rPr>
        <w:instrText xml:space="preserve"> SEQ Figure \* ARABIC </w:instrText>
      </w:r>
      <w:r w:rsidRPr="00791E3B">
        <w:rPr>
          <w:rFonts w:asciiTheme="majorHAnsi" w:hAnsiTheme="majorHAnsi" w:cstheme="majorHAnsi"/>
          <w:sz w:val="20"/>
          <w:szCs w:val="20"/>
        </w:rPr>
        <w:fldChar w:fldCharType="separate"/>
      </w:r>
      <w:r w:rsidR="00C847FE">
        <w:rPr>
          <w:rFonts w:asciiTheme="majorHAnsi" w:hAnsiTheme="majorHAnsi" w:cstheme="majorHAnsi"/>
          <w:noProof/>
          <w:sz w:val="20"/>
          <w:szCs w:val="20"/>
        </w:rPr>
        <w:t>60</w:t>
      </w:r>
      <w:r w:rsidRPr="00791E3B">
        <w:rPr>
          <w:rFonts w:asciiTheme="majorHAnsi" w:hAnsiTheme="majorHAnsi" w:cstheme="majorHAnsi"/>
          <w:sz w:val="20"/>
          <w:szCs w:val="20"/>
        </w:rPr>
        <w:fldChar w:fldCharType="end"/>
      </w:r>
      <w:bookmarkEnd w:id="230"/>
      <w:r>
        <w:rPr>
          <w:rFonts w:asciiTheme="majorHAnsi" w:hAnsiTheme="majorHAnsi" w:cstheme="majorHAnsi"/>
          <w:sz w:val="20"/>
          <w:szCs w:val="20"/>
        </w:rPr>
        <w:t xml:space="preserve">. </w:t>
      </w:r>
      <w:r w:rsidR="00034540">
        <w:rPr>
          <w:rFonts w:asciiTheme="majorHAnsi" w:hAnsiTheme="majorHAnsi" w:cstheme="majorHAnsi"/>
          <w:sz w:val="20"/>
          <w:szCs w:val="20"/>
        </w:rPr>
        <w:t xml:space="preserve">Summary of the </w:t>
      </w:r>
      <w:r w:rsidR="00034540" w:rsidRPr="00034540">
        <w:rPr>
          <w:rFonts w:asciiTheme="majorHAnsi" w:hAnsiTheme="majorHAnsi" w:cstheme="majorHAnsi"/>
          <w:sz w:val="20"/>
          <w:szCs w:val="20"/>
        </w:rPr>
        <w:t>N</w:t>
      </w:r>
      <w:r w:rsidR="00034540" w:rsidRPr="00034540">
        <w:rPr>
          <w:rFonts w:asciiTheme="majorHAnsi" w:hAnsiTheme="majorHAnsi" w:cstheme="majorHAnsi"/>
          <w:sz w:val="20"/>
          <w:szCs w:val="20"/>
          <w:vertAlign w:val="subscript"/>
        </w:rPr>
        <w:t>2</w:t>
      </w:r>
      <w:r w:rsidR="00034540" w:rsidRPr="00034540">
        <w:rPr>
          <w:rFonts w:asciiTheme="majorHAnsi" w:hAnsiTheme="majorHAnsi" w:cstheme="majorHAnsi"/>
          <w:sz w:val="20"/>
          <w:szCs w:val="20"/>
        </w:rPr>
        <w:t>-brine breakthrough test on a nanoporous ceramic membrane (1” diameter, ~1/4” thickness) at room temperature. (a) inlet and outlet pressures during a constant flow rate</w:t>
      </w:r>
      <w:r w:rsidR="00034540">
        <w:rPr>
          <w:rFonts w:asciiTheme="majorHAnsi" w:hAnsiTheme="majorHAnsi" w:cstheme="majorHAnsi"/>
          <w:sz w:val="20"/>
          <w:szCs w:val="20"/>
        </w:rPr>
        <w:t xml:space="preserve"> injection</w:t>
      </w:r>
      <w:r w:rsidR="00034540" w:rsidRPr="00034540">
        <w:rPr>
          <w:rFonts w:asciiTheme="majorHAnsi" w:hAnsiTheme="majorHAnsi" w:cstheme="majorHAnsi"/>
          <w:sz w:val="20"/>
          <w:szCs w:val="20"/>
        </w:rPr>
        <w:t xml:space="preserve"> (0.1 mL/min). A net 1000 psi pressure was applied. When the pressure difference reached ~560 psi (b), indicating N</w:t>
      </w:r>
      <w:r w:rsidR="00034540" w:rsidRPr="00034540">
        <w:rPr>
          <w:rFonts w:asciiTheme="majorHAnsi" w:hAnsiTheme="majorHAnsi" w:cstheme="majorHAnsi"/>
          <w:sz w:val="20"/>
          <w:szCs w:val="20"/>
          <w:vertAlign w:val="subscript"/>
        </w:rPr>
        <w:t>2</w:t>
      </w:r>
      <w:r w:rsidR="00034540" w:rsidRPr="00034540">
        <w:rPr>
          <w:rFonts w:asciiTheme="majorHAnsi" w:hAnsiTheme="majorHAnsi" w:cstheme="majorHAnsi"/>
          <w:sz w:val="20"/>
          <w:szCs w:val="20"/>
        </w:rPr>
        <w:t xml:space="preserve"> breakthrough, a gas bubble was observed in the outlet pipette (c). This was followed by a two-phase flow (N</w:t>
      </w:r>
      <w:r w:rsidR="00034540" w:rsidRPr="00034540">
        <w:rPr>
          <w:rFonts w:asciiTheme="majorHAnsi" w:hAnsiTheme="majorHAnsi" w:cstheme="majorHAnsi"/>
          <w:sz w:val="20"/>
          <w:szCs w:val="20"/>
          <w:vertAlign w:val="subscript"/>
        </w:rPr>
        <w:t>2</w:t>
      </w:r>
      <w:r w:rsidR="00034540" w:rsidRPr="00034540">
        <w:rPr>
          <w:rFonts w:asciiTheme="majorHAnsi" w:hAnsiTheme="majorHAnsi" w:cstheme="majorHAnsi"/>
          <w:sz w:val="20"/>
          <w:szCs w:val="20"/>
        </w:rPr>
        <w:t xml:space="preserve"> and brine) and a subsequent N</w:t>
      </w:r>
      <w:r w:rsidR="00034540" w:rsidRPr="00034540">
        <w:rPr>
          <w:rFonts w:asciiTheme="majorHAnsi" w:hAnsiTheme="majorHAnsi" w:cstheme="majorHAnsi"/>
          <w:sz w:val="20"/>
          <w:szCs w:val="20"/>
          <w:vertAlign w:val="subscript"/>
        </w:rPr>
        <w:t>2</w:t>
      </w:r>
      <w:r w:rsidR="00034540" w:rsidRPr="00034540">
        <w:rPr>
          <w:rFonts w:asciiTheme="majorHAnsi" w:hAnsiTheme="majorHAnsi" w:cstheme="majorHAnsi"/>
          <w:sz w:val="20"/>
          <w:szCs w:val="20"/>
        </w:rPr>
        <w:t xml:space="preserve"> flow period until injection ceased. </w:t>
      </w:r>
      <w:r w:rsidR="00034540">
        <w:rPr>
          <w:rFonts w:asciiTheme="majorHAnsi" w:hAnsiTheme="majorHAnsi" w:cstheme="majorHAnsi"/>
          <w:sz w:val="20"/>
          <w:szCs w:val="20"/>
        </w:rPr>
        <w:t>(</w:t>
      </w:r>
      <w:r w:rsidR="00034540" w:rsidRPr="00034540">
        <w:rPr>
          <w:rFonts w:asciiTheme="majorHAnsi" w:hAnsiTheme="majorHAnsi" w:cstheme="majorHAnsi"/>
          <w:sz w:val="20"/>
          <w:szCs w:val="20"/>
        </w:rPr>
        <w:t>d) the capillary pressure (Pc) curve obtained through MICP shows a breakthrough pressure similar to that observed (P</w:t>
      </w:r>
      <w:r w:rsidR="00034540" w:rsidRPr="00034540">
        <w:rPr>
          <w:rFonts w:asciiTheme="majorHAnsi" w:hAnsiTheme="majorHAnsi" w:cstheme="majorHAnsi"/>
          <w:sz w:val="20"/>
          <w:szCs w:val="20"/>
          <w:vertAlign w:val="subscript"/>
        </w:rPr>
        <w:t>BT</w:t>
      </w:r>
      <w:r w:rsidR="00034540" w:rsidRPr="00034540">
        <w:rPr>
          <w:rFonts w:asciiTheme="majorHAnsi" w:hAnsiTheme="majorHAnsi" w:cstheme="majorHAnsi"/>
          <w:sz w:val="20"/>
          <w:szCs w:val="20"/>
        </w:rPr>
        <w:t xml:space="preserve"> ~ 560 psi</w:t>
      </w:r>
      <w:r w:rsidR="00034540">
        <w:rPr>
          <w:rFonts w:asciiTheme="majorHAnsi" w:hAnsiTheme="majorHAnsi" w:cstheme="majorHAnsi"/>
          <w:sz w:val="20"/>
          <w:szCs w:val="20"/>
        </w:rPr>
        <w:t xml:space="preserve"> to 580 from MICP</w:t>
      </w:r>
      <w:r w:rsidR="00034540" w:rsidRPr="00034540">
        <w:rPr>
          <w:rFonts w:asciiTheme="majorHAnsi" w:hAnsiTheme="majorHAnsi" w:cstheme="majorHAnsi"/>
          <w:sz w:val="20"/>
          <w:szCs w:val="20"/>
        </w:rPr>
        <w:t>).</w:t>
      </w:r>
      <w:bookmarkEnd w:id="231"/>
    </w:p>
    <w:p w14:paraId="5D7FB67C" w14:textId="6A8B0075" w:rsidR="00265CE4" w:rsidRDefault="003C3772" w:rsidP="00915E7C">
      <w:pPr>
        <w:jc w:val="both"/>
      </w:pPr>
      <w:r w:rsidRPr="00F13311">
        <w:rPr>
          <w:b/>
          <w:bCs/>
        </w:rPr>
        <w:fldChar w:fldCharType="begin"/>
      </w:r>
      <w:r w:rsidRPr="00F13311">
        <w:rPr>
          <w:b/>
          <w:bCs/>
        </w:rPr>
        <w:instrText xml:space="preserve"> REF _Ref150149745 \h  \* MERGEFORMAT </w:instrText>
      </w:r>
      <w:r w:rsidRPr="00F13311">
        <w:rPr>
          <w:b/>
          <w:bCs/>
        </w:rPr>
      </w:r>
      <w:r w:rsidRPr="00F13311">
        <w:rPr>
          <w:b/>
          <w:bCs/>
        </w:rPr>
        <w:fldChar w:fldCharType="separate"/>
      </w:r>
      <w:r w:rsidR="00C847FE" w:rsidRPr="00C847FE">
        <w:rPr>
          <w:rFonts w:asciiTheme="majorHAnsi" w:hAnsiTheme="majorHAnsi" w:cstheme="majorHAnsi"/>
          <w:b/>
          <w:bCs/>
        </w:rPr>
        <w:t>Figure 60</w:t>
      </w:r>
      <w:r w:rsidRPr="00F13311">
        <w:rPr>
          <w:b/>
          <w:bCs/>
        </w:rPr>
        <w:fldChar w:fldCharType="end"/>
      </w:r>
      <w:r>
        <w:rPr>
          <w:b/>
          <w:bCs/>
        </w:rPr>
        <w:t xml:space="preserve">(d) </w:t>
      </w:r>
      <w:r>
        <w:t xml:space="preserve">shows the capillary pressure (Pc) curve for the ceramic sample obtained with MICP. </w:t>
      </w:r>
      <w:r w:rsidR="00265CE4">
        <w:t>The results indicate that the measured N</w:t>
      </w:r>
      <w:r w:rsidR="00265CE4" w:rsidRPr="00CF5A69">
        <w:rPr>
          <w:vertAlign w:val="subscript"/>
        </w:rPr>
        <w:t>2</w:t>
      </w:r>
      <w:r w:rsidR="00265CE4">
        <w:t>-brine breakthrough pressure (P</w:t>
      </w:r>
      <w:r w:rsidR="00265CE4" w:rsidRPr="00CF5A69">
        <w:rPr>
          <w:vertAlign w:val="subscript"/>
        </w:rPr>
        <w:t>BT</w:t>
      </w:r>
      <w:r w:rsidR="00265CE4">
        <w:t xml:space="preserve"> ~ 560 psi) is similar to the breakthrough pressure estimated using the MICP-derived pore size distribution (~580 psi) for the nanoporous system.</w:t>
      </w:r>
    </w:p>
    <w:p w14:paraId="561CAD18" w14:textId="642464DE" w:rsidR="0012019A" w:rsidRDefault="009E218A" w:rsidP="00915E7C">
      <w:pPr>
        <w:jc w:val="both"/>
      </w:pPr>
      <w:r w:rsidRPr="009E218A">
        <w:rPr>
          <w:b/>
          <w:bCs/>
        </w:rPr>
        <w:lastRenderedPageBreak/>
        <w:t>Equation</w:t>
      </w:r>
      <w:r w:rsidR="00287090">
        <w:rPr>
          <w:b/>
          <w:bCs/>
        </w:rPr>
        <w:t>s</w:t>
      </w:r>
      <w:r w:rsidRPr="009E218A">
        <w:rPr>
          <w:b/>
          <w:bCs/>
        </w:rPr>
        <w:t xml:space="preserve"> </w:t>
      </w:r>
      <w:r w:rsidR="00FE6EE7">
        <w:rPr>
          <w:b/>
          <w:bCs/>
        </w:rPr>
        <w:t>7.1</w:t>
      </w:r>
      <w:r w:rsidR="009C59C3">
        <w:rPr>
          <w:b/>
          <w:bCs/>
        </w:rPr>
        <w:t xml:space="preserve"> </w:t>
      </w:r>
      <w:r w:rsidR="009C59C3">
        <w:t>and</w:t>
      </w:r>
      <w:r w:rsidR="00265CE4" w:rsidRPr="009E218A">
        <w:rPr>
          <w:b/>
          <w:bCs/>
        </w:rPr>
        <w:t xml:space="preserve"> </w:t>
      </w:r>
      <w:r w:rsidR="00FE6EE7">
        <w:rPr>
          <w:b/>
          <w:bCs/>
        </w:rPr>
        <w:t>7.2</w:t>
      </w:r>
      <w:r>
        <w:t xml:space="preserve"> detail the c</w:t>
      </w:r>
      <w:r w:rsidR="003C3772">
        <w:t>onversion between the Pc of a Hg-air interface to N</w:t>
      </w:r>
      <w:r w:rsidR="003C3772" w:rsidRPr="003C3772">
        <w:rPr>
          <w:vertAlign w:val="subscript"/>
        </w:rPr>
        <w:t>2</w:t>
      </w:r>
      <w:r w:rsidR="003C3772">
        <w:t xml:space="preserve">-brine </w:t>
      </w:r>
      <w:r w:rsidR="00265CE4">
        <w:t>and scCO</w:t>
      </w:r>
      <w:r w:rsidR="00265CE4" w:rsidRPr="003C3772">
        <w:rPr>
          <w:vertAlign w:val="subscript"/>
        </w:rPr>
        <w:t>2</w:t>
      </w:r>
      <w:r w:rsidR="00265CE4">
        <w:t>-brine, respectively</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0"/>
      </w:tblGrid>
      <w:tr w:rsidR="003C3772" w14:paraId="3D64D77E" w14:textId="77777777" w:rsidTr="00174BEE">
        <w:trPr>
          <w:cantSplit/>
          <w:trHeight w:val="576"/>
        </w:trPr>
        <w:tc>
          <w:tcPr>
            <w:tcW w:w="8640" w:type="dxa"/>
            <w:vAlign w:val="center"/>
          </w:tcPr>
          <w:p w14:paraId="6CCF113E" w14:textId="0ADE1A13" w:rsidR="003C3772" w:rsidRPr="009E218A" w:rsidRDefault="00000000" w:rsidP="00174BEE">
            <w:pPr>
              <w:keepLines/>
              <w:spacing w:after="120"/>
              <w:rPr>
                <w:rFonts w:ascii="Cambria Math" w:hAnsi="Cambria Math"/>
                <w:lang w:val="pt-BR"/>
              </w:rPr>
            </w:pPr>
            <m:oMathPara>
              <m:oMathParaPr>
                <m:jc m:val="left"/>
              </m:oMathPara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c,</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w:rPr>
                                <w:rFonts w:ascii="Cambria Math" w:hAnsi="Cambria Math"/>
                              </w:rPr>
                              <m:t>N</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cosθ</m:t>
                        </m:r>
                      </m:e>
                      <m: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num>
                  <m:den>
                    <m:sSub>
                      <m:sSubPr>
                        <m:ctrlPr>
                          <w:rPr>
                            <w:rFonts w:ascii="Cambria Math" w:hAnsi="Cambria Math"/>
                          </w:rPr>
                        </m:ctrlPr>
                      </m:sSubPr>
                      <m:e>
                        <m:r>
                          <m:rPr>
                            <m:sty m:val="p"/>
                          </m:rPr>
                          <w:rPr>
                            <w:rFonts w:ascii="Cambria Math" w:hAnsi="Cambria Math"/>
                          </w:rPr>
                          <m:t>γ</m:t>
                        </m:r>
                      </m:e>
                      <m:sub>
                        <m:r>
                          <m:rPr>
                            <m:sty m:val="p"/>
                          </m:rPr>
                          <w:rPr>
                            <w:rFonts w:ascii="Cambria Math" w:hAnsi="Cambria Math"/>
                          </w:rPr>
                          <m:t>Hg</m:t>
                        </m:r>
                        <m:r>
                          <w:rPr>
                            <w:rFonts w:ascii="Cambria Math" w:hAnsi="Cambria Math"/>
                          </w:rPr>
                          <m:t>:</m:t>
                        </m:r>
                        <m:r>
                          <m:rPr>
                            <m:sty m:val="p"/>
                          </m:rPr>
                          <w:rPr>
                            <w:rFonts w:ascii="Cambria Math" w:hAnsi="Cambria Math"/>
                          </w:rPr>
                          <m:t>air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cosθ</m:t>
                        </m:r>
                      </m:e>
                      <m:sub>
                        <m:r>
                          <m:rPr>
                            <m:sty m:val="p"/>
                          </m:rPr>
                          <w:rPr>
                            <w:rFonts w:ascii="Cambria Math" w:hAnsi="Cambria Math"/>
                          </w:rPr>
                          <m:t>Hg</m:t>
                        </m:r>
                        <m:r>
                          <w:rPr>
                            <w:rFonts w:ascii="Cambria Math" w:hAnsi="Cambria Math"/>
                          </w:rPr>
                          <m:t>:</m:t>
                        </m:r>
                        <m:r>
                          <m:rPr>
                            <m:sty m:val="p"/>
                          </m:rPr>
                          <w:rPr>
                            <w:rFonts w:ascii="Cambria Math" w:hAnsi="Cambria Math"/>
                          </w:rPr>
                          <m:t>air</m:t>
                        </m:r>
                      </m:sub>
                    </m:sSub>
                  </m:den>
                </m:f>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c,Hg</m:t>
                    </m:r>
                    <m:r>
                      <w:rPr>
                        <w:rFonts w:ascii="Cambria Math" w:hAnsi="Cambria Math"/>
                      </w:rPr>
                      <m:t>:</m:t>
                    </m:r>
                    <m:r>
                      <m:rPr>
                        <m:sty m:val="p"/>
                      </m:rPr>
                      <w:rPr>
                        <w:rFonts w:ascii="Cambria Math" w:hAnsi="Cambria Math"/>
                      </w:rPr>
                      <m:t>air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72mN</m:t>
                                </m:r>
                              </m:num>
                              <m:den>
                                <m:r>
                                  <w:rPr>
                                    <w:rFonts w:ascii="Cambria Math" w:hAnsi="Cambria Math"/>
                                  </w:rPr>
                                  <m:t>m</m:t>
                                </m:r>
                              </m:den>
                            </m:f>
                          </m:e>
                        </m: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rPr>
                                </m:ctrlPr>
                              </m:dPr>
                              <m:e>
                                <m:r>
                                  <m:rPr>
                                    <m:sty m:val="p"/>
                                  </m:rPr>
                                  <w:rPr>
                                    <w:rFonts w:ascii="Cambria Math" w:hAnsi="Cambria Math"/>
                                  </w:rPr>
                                  <m:t>0°</m:t>
                                </m:r>
                              </m:e>
                            </m:d>
                          </m:e>
                        </m:func>
                      </m:num>
                      <m:den>
                        <m:d>
                          <m:dPr>
                            <m:ctrlPr>
                              <w:rPr>
                                <w:rFonts w:ascii="Cambria Math" w:hAnsi="Cambria Math"/>
                                <w:i/>
                              </w:rPr>
                            </m:ctrlPr>
                          </m:dPr>
                          <m:e>
                            <m:f>
                              <m:fPr>
                                <m:ctrlPr>
                                  <w:rPr>
                                    <w:rFonts w:ascii="Cambria Math" w:hAnsi="Cambria Math"/>
                                    <w:i/>
                                  </w:rPr>
                                </m:ctrlPr>
                              </m:fPr>
                              <m:num>
                                <m:r>
                                  <w:rPr>
                                    <w:rFonts w:ascii="Cambria Math" w:hAnsi="Cambria Math"/>
                                  </w:rPr>
                                  <m:t>485mN</m:t>
                                </m:r>
                              </m:num>
                              <m:den>
                                <m:r>
                                  <w:rPr>
                                    <w:rFonts w:ascii="Cambria Math" w:hAnsi="Cambria Math"/>
                                  </w:rPr>
                                  <m:t>m</m:t>
                                </m:r>
                              </m:den>
                            </m:f>
                          </m:e>
                        </m: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rPr>
                                </m:ctrlPr>
                              </m:dPr>
                              <m:e>
                                <m:r>
                                  <m:rPr>
                                    <m:sty m:val="p"/>
                                  </m:rPr>
                                  <w:rPr>
                                    <w:rFonts w:ascii="Cambria Math" w:hAnsi="Cambria Math"/>
                                  </w:rPr>
                                  <m:t>130°</m:t>
                                </m:r>
                              </m:e>
                            </m:d>
                          </m:e>
                        </m:func>
                      </m:den>
                    </m:f>
                  </m:e>
                </m:d>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c,Hg</m:t>
                    </m:r>
                    <m:r>
                      <w:rPr>
                        <w:rFonts w:ascii="Cambria Math" w:hAnsi="Cambria Math"/>
                      </w:rPr>
                      <m:t>:</m:t>
                    </m:r>
                    <m:r>
                      <m:rPr>
                        <m:sty m:val="p"/>
                      </m:rPr>
                      <w:rPr>
                        <w:rFonts w:ascii="Cambria Math" w:hAnsi="Cambria Math"/>
                      </w:rPr>
                      <m:t>air</m:t>
                    </m:r>
                  </m:sub>
                </m:sSub>
                <m:r>
                  <w:rPr>
                    <w:rFonts w:ascii="Cambria Math" w:hAnsi="Cambria Math"/>
                  </w:rPr>
                  <m:t>≈0.23</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c,Hg</m:t>
                    </m:r>
                    <m:r>
                      <w:rPr>
                        <w:rFonts w:ascii="Cambria Math" w:hAnsi="Cambria Math"/>
                      </w:rPr>
                      <m:t>:</m:t>
                    </m:r>
                    <m:r>
                      <m:rPr>
                        <m:sty m:val="p"/>
                      </m:rPr>
                      <w:rPr>
                        <w:rFonts w:ascii="Cambria Math" w:hAnsi="Cambria Math"/>
                      </w:rPr>
                      <m:t>air</m:t>
                    </m:r>
                  </m:sub>
                </m:sSub>
              </m:oMath>
            </m:oMathPara>
          </w:p>
        </w:tc>
        <w:tc>
          <w:tcPr>
            <w:tcW w:w="710" w:type="dxa"/>
            <w:vAlign w:val="center"/>
          </w:tcPr>
          <w:p w14:paraId="5ED57135" w14:textId="46B07A29" w:rsidR="003C3772" w:rsidRDefault="00FE6EE7" w:rsidP="00174BEE">
            <w:pPr>
              <w:spacing w:after="120"/>
              <w:jc w:val="right"/>
            </w:pPr>
            <w:r>
              <w:t>(7.1)</w:t>
            </w:r>
          </w:p>
        </w:tc>
      </w:tr>
      <w:tr w:rsidR="009C59C3" w14:paraId="5D39AB5F" w14:textId="77777777" w:rsidTr="00174BEE">
        <w:trPr>
          <w:cantSplit/>
          <w:trHeight w:val="576"/>
        </w:trPr>
        <w:tc>
          <w:tcPr>
            <w:tcW w:w="8640" w:type="dxa"/>
            <w:vAlign w:val="center"/>
          </w:tcPr>
          <w:p w14:paraId="5C5B1947" w14:textId="6E5DB689" w:rsidR="009C59C3" w:rsidRPr="00265CE4" w:rsidRDefault="00000000" w:rsidP="009C59C3">
            <w:pPr>
              <w:keepLines/>
              <w:spacing w:after="120"/>
              <w:rPr>
                <w:rFonts w:ascii="Times New Roman" w:hAnsi="Times New Roman"/>
              </w:rPr>
            </w:pPr>
            <m:oMathPara>
              <m:oMathParaPr>
                <m:jc m:val="left"/>
              </m:oMathPara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c,</m:t>
                    </m:r>
                    <m:sSub>
                      <m:sSubPr>
                        <m:ctrlPr>
                          <w:rPr>
                            <w:rFonts w:ascii="Cambria Math" w:hAnsi="Cambria Math"/>
                          </w:rPr>
                        </m:ctrlPr>
                      </m:sSubPr>
                      <m:e>
                        <m:r>
                          <m:rPr>
                            <m:sty m:val="p"/>
                          </m:rPr>
                          <w:rPr>
                            <w:rFonts w:ascii="Cambria Math" w:hAnsi="Cambria Math"/>
                          </w:rPr>
                          <m:t>scCO</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scCO</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cosθ</m:t>
                        </m:r>
                      </m:e>
                      <m:sub>
                        <m:sSub>
                          <m:sSubPr>
                            <m:ctrlPr>
                              <w:rPr>
                                <w:rFonts w:ascii="Cambria Math" w:hAnsi="Cambria Math"/>
                              </w:rPr>
                            </m:ctrlPr>
                          </m:sSubPr>
                          <m:e>
                            <m:r>
                              <m:rPr>
                                <m:sty m:val="p"/>
                              </m:rPr>
                              <w:rPr>
                                <w:rFonts w:ascii="Cambria Math" w:hAnsi="Cambria Math"/>
                              </w:rPr>
                              <m:t>scCO</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num>
                  <m:den>
                    <m:sSub>
                      <m:sSubPr>
                        <m:ctrlPr>
                          <w:rPr>
                            <w:rFonts w:ascii="Cambria Math" w:hAnsi="Cambria Math"/>
                          </w:rPr>
                        </m:ctrlPr>
                      </m:sSubPr>
                      <m:e>
                        <m:r>
                          <m:rPr>
                            <m:sty m:val="p"/>
                          </m:rPr>
                          <w:rPr>
                            <w:rFonts w:ascii="Cambria Math" w:hAnsi="Cambria Math"/>
                          </w:rPr>
                          <m:t>γ</m:t>
                        </m:r>
                      </m:e>
                      <m:sub>
                        <m:r>
                          <m:rPr>
                            <m:sty m:val="p"/>
                          </m:rPr>
                          <w:rPr>
                            <w:rFonts w:ascii="Cambria Math" w:hAnsi="Cambria Math"/>
                          </w:rPr>
                          <m:t>Hg</m:t>
                        </m:r>
                        <m:r>
                          <w:rPr>
                            <w:rFonts w:ascii="Cambria Math" w:hAnsi="Cambria Math"/>
                          </w:rPr>
                          <m:t>:</m:t>
                        </m:r>
                        <m:r>
                          <m:rPr>
                            <m:sty m:val="p"/>
                          </m:rPr>
                          <w:rPr>
                            <w:rFonts w:ascii="Cambria Math" w:hAnsi="Cambria Math"/>
                          </w:rPr>
                          <m:t>air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cosθ</m:t>
                        </m:r>
                      </m:e>
                      <m:sub>
                        <m:r>
                          <m:rPr>
                            <m:sty m:val="p"/>
                          </m:rPr>
                          <w:rPr>
                            <w:rFonts w:ascii="Cambria Math" w:hAnsi="Cambria Math"/>
                          </w:rPr>
                          <m:t>Hg</m:t>
                        </m:r>
                        <m:r>
                          <w:rPr>
                            <w:rFonts w:ascii="Cambria Math" w:hAnsi="Cambria Math"/>
                          </w:rPr>
                          <m:t>:</m:t>
                        </m:r>
                        <m:r>
                          <m:rPr>
                            <m:sty m:val="p"/>
                          </m:rPr>
                          <w:rPr>
                            <w:rFonts w:ascii="Cambria Math" w:hAnsi="Cambria Math"/>
                          </w:rPr>
                          <m:t>air</m:t>
                        </m:r>
                      </m:sub>
                    </m:sSub>
                  </m:den>
                </m:f>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c,Hg</m:t>
                    </m:r>
                    <m:r>
                      <w:rPr>
                        <w:rFonts w:ascii="Cambria Math" w:hAnsi="Cambria Math"/>
                      </w:rPr>
                      <m:t>:</m:t>
                    </m:r>
                    <m:r>
                      <m:rPr>
                        <m:sty m:val="p"/>
                      </m:rPr>
                      <w:rPr>
                        <w:rFonts w:ascii="Cambria Math" w:hAnsi="Cambria Math"/>
                      </w:rPr>
                      <m:t>air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27mN</m:t>
                                </m:r>
                              </m:num>
                              <m:den>
                                <m:r>
                                  <w:rPr>
                                    <w:rFonts w:ascii="Cambria Math" w:hAnsi="Cambria Math"/>
                                  </w:rPr>
                                  <m:t>m</m:t>
                                </m:r>
                              </m:den>
                            </m:f>
                          </m:e>
                        </m: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rPr>
                                </m:ctrlPr>
                              </m:dPr>
                              <m:e>
                                <m:r>
                                  <m:rPr>
                                    <m:sty m:val="p"/>
                                  </m:rPr>
                                  <w:rPr>
                                    <w:rFonts w:ascii="Cambria Math" w:hAnsi="Cambria Math"/>
                                  </w:rPr>
                                  <m:t>35°</m:t>
                                </m:r>
                              </m:e>
                            </m:d>
                          </m:e>
                        </m:func>
                      </m:num>
                      <m:den>
                        <m:d>
                          <m:dPr>
                            <m:ctrlPr>
                              <w:rPr>
                                <w:rFonts w:ascii="Cambria Math" w:hAnsi="Cambria Math"/>
                                <w:i/>
                              </w:rPr>
                            </m:ctrlPr>
                          </m:dPr>
                          <m:e>
                            <m:f>
                              <m:fPr>
                                <m:ctrlPr>
                                  <w:rPr>
                                    <w:rFonts w:ascii="Cambria Math" w:hAnsi="Cambria Math"/>
                                    <w:i/>
                                  </w:rPr>
                                </m:ctrlPr>
                              </m:fPr>
                              <m:num>
                                <m:r>
                                  <w:rPr>
                                    <w:rFonts w:ascii="Cambria Math" w:hAnsi="Cambria Math"/>
                                  </w:rPr>
                                  <m:t>485mN</m:t>
                                </m:r>
                              </m:num>
                              <m:den>
                                <m:r>
                                  <w:rPr>
                                    <w:rFonts w:ascii="Cambria Math" w:hAnsi="Cambria Math"/>
                                  </w:rPr>
                                  <m:t>m</m:t>
                                </m:r>
                              </m:den>
                            </m:f>
                          </m:e>
                        </m: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rPr>
                                </m:ctrlPr>
                              </m:dPr>
                              <m:e>
                                <m:r>
                                  <m:rPr>
                                    <m:sty m:val="p"/>
                                  </m:rPr>
                                  <w:rPr>
                                    <w:rFonts w:ascii="Cambria Math" w:hAnsi="Cambria Math"/>
                                  </w:rPr>
                                  <m:t>130°</m:t>
                                </m:r>
                              </m:e>
                            </m:d>
                          </m:e>
                        </m:func>
                      </m:den>
                    </m:f>
                  </m:e>
                </m:d>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c,Hg</m:t>
                    </m:r>
                    <m:r>
                      <w:rPr>
                        <w:rFonts w:ascii="Cambria Math" w:hAnsi="Cambria Math"/>
                      </w:rPr>
                      <m:t>:</m:t>
                    </m:r>
                    <m:r>
                      <m:rPr>
                        <m:sty m:val="p"/>
                      </m:rPr>
                      <w:rPr>
                        <w:rFonts w:ascii="Cambria Math" w:hAnsi="Cambria Math"/>
                      </w:rPr>
                      <m:t>air</m:t>
                    </m:r>
                  </m:sub>
                </m:sSub>
                <m:r>
                  <w:rPr>
                    <w:rFonts w:ascii="Cambria Math" w:hAnsi="Cambria Math"/>
                  </w:rPr>
                  <m:t>≈0.07</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c,Hg</m:t>
                    </m:r>
                    <m:r>
                      <w:rPr>
                        <w:rFonts w:ascii="Cambria Math" w:hAnsi="Cambria Math"/>
                      </w:rPr>
                      <m:t>:</m:t>
                    </m:r>
                    <m:r>
                      <m:rPr>
                        <m:sty m:val="p"/>
                      </m:rPr>
                      <w:rPr>
                        <w:rFonts w:ascii="Cambria Math" w:hAnsi="Cambria Math"/>
                      </w:rPr>
                      <m:t>air</m:t>
                    </m:r>
                  </m:sub>
                </m:sSub>
              </m:oMath>
            </m:oMathPara>
          </w:p>
        </w:tc>
        <w:tc>
          <w:tcPr>
            <w:tcW w:w="710" w:type="dxa"/>
            <w:vAlign w:val="center"/>
          </w:tcPr>
          <w:p w14:paraId="2DE5A00C" w14:textId="133D21BB" w:rsidR="009C59C3" w:rsidRDefault="00FE6EE7" w:rsidP="009C59C3">
            <w:pPr>
              <w:spacing w:after="120"/>
              <w:jc w:val="right"/>
            </w:pPr>
            <w:r>
              <w:t>(7.2)</w:t>
            </w:r>
          </w:p>
        </w:tc>
      </w:tr>
    </w:tbl>
    <w:p w14:paraId="18AD15B4" w14:textId="642AA03A" w:rsidR="009E218A" w:rsidRDefault="009E218A" w:rsidP="00D45C16">
      <w:pPr>
        <w:spacing w:after="120"/>
        <w:jc w:val="both"/>
      </w:pPr>
      <w:r w:rsidRPr="009E218A">
        <w:t xml:space="preserve">assuming a </w:t>
      </w:r>
      <w:r>
        <w:t>N</w:t>
      </w:r>
      <w:r w:rsidRPr="009E218A">
        <w:rPr>
          <w:vertAlign w:val="subscript"/>
        </w:rPr>
        <w:t>2</w:t>
      </w:r>
      <w:r w:rsidRPr="009E218A">
        <w:t xml:space="preserve">–brine </w:t>
      </w:r>
      <m:oMath>
        <m:r>
          <m:rPr>
            <m:sty m:val="p"/>
          </m:rPr>
          <w:rPr>
            <w:rFonts w:ascii="Cambria Math" w:hAnsi="Cambria Math"/>
          </w:rPr>
          <m:t>γ</m:t>
        </m:r>
      </m:oMath>
      <w:r w:rsidRPr="009E218A">
        <w:t xml:space="preserve"> of </w:t>
      </w:r>
      <w:r>
        <w:t>72</w:t>
      </w:r>
      <w:r w:rsidRPr="009E218A">
        <w:t xml:space="preserve"> </w:t>
      </w:r>
      <w:proofErr w:type="spellStart"/>
      <w:r w:rsidRPr="009E218A">
        <w:t>mN</w:t>
      </w:r>
      <w:proofErr w:type="spellEnd"/>
      <w:r w:rsidRPr="009E218A">
        <w:t xml:space="preserve">/m </w:t>
      </w:r>
      <w:r>
        <w:t>and</w:t>
      </w:r>
      <w:r w:rsidRPr="009E218A">
        <w:t xml:space="preserve"> θ of </w:t>
      </w:r>
      <w:r>
        <w:t>0</w:t>
      </w:r>
      <w:r w:rsidRPr="009E218A">
        <w:t>°</w:t>
      </w:r>
      <w:r>
        <w:t xml:space="preserve"> </w:t>
      </w:r>
      <w:r>
        <w:fldChar w:fldCharType="begin"/>
      </w:r>
      <w:r w:rsidR="005C0118">
        <w:instrText xml:space="preserve"> ADDIN EN.CITE &lt;EndNote&gt;&lt;Cite&gt;&lt;Author&gt;Song&lt;/Author&gt;&lt;Year&gt;2022&lt;/Year&gt;&lt;RecNum&gt;437&lt;/RecNum&gt;&lt;DisplayText&gt;(Song and Fan 2022)&lt;/DisplayText&gt;&lt;record&gt;&lt;rec-number&gt;437&lt;/rec-number&gt;&lt;foreign-keys&gt;&lt;key app="EN" db-id="xtrtpexd9zwesae9vrlxa5fbrpepps92x2sf" timestamp="1679614457" guid="63eb92e9-0c61-474e-a520-05292fd68905"&gt;437&lt;/key&gt;&lt;/foreign-keys&gt;&lt;ref-type name="Journal Article"&gt;17&lt;/ref-type&gt;&lt;contributors&gt;&lt;authors&gt;&lt;author&gt;Song, Jia-Wen&lt;/author&gt;&lt;author&gt;Fan, Li-Wu&lt;/author&gt;&lt;/authors&gt;&lt;/contributors&gt;&lt;titles&gt;&lt;title&gt;Understanding the effects of pressure on the contact angle of water on a silicon surface in nitrogen gas environment: Contrasts between low- and high-temperature regimes&lt;/title&gt;&lt;secondary-title&gt;Journal of Colloid and Interface Science&lt;/secondary-title&gt;&lt;/titles&gt;&lt;periodical&gt;&lt;full-title&gt;Journal of Colloid and Interface Science&lt;/full-title&gt;&lt;/periodical&gt;&lt;pages&gt;1571-1579&lt;/pages&gt;&lt;volume&gt;607&lt;/volume&gt;&lt;keywords&gt;&lt;keyword&gt;Adsorption&lt;/keyword&gt;&lt;keyword&gt;Contact angle&lt;/keyword&gt;&lt;keyword&gt;Elevated temperature&lt;/keyword&gt;&lt;keyword&gt;Nitrogen&lt;/keyword&gt;&lt;keyword&gt;Pressure dependence&lt;/keyword&gt;&lt;keyword&gt;Silicon&lt;/keyword&gt;&lt;keyword&gt;Silicon substrate&lt;/keyword&gt;&lt;keyword&gt;Surface thermodynamics&lt;/keyword&gt;&lt;keyword&gt;Thermodynamics&lt;/keyword&gt;&lt;keyword&gt;Wetting&lt;/keyword&gt;&lt;/keywords&gt;&lt;dates&gt;&lt;year&gt;2022&lt;/year&gt;&lt;/dates&gt;&lt;publisher&gt;Elsevier Inc&lt;/publisher&gt;&lt;isbn&gt;0021-9797&lt;/isbn&gt;&lt;urls&gt;&lt;related-urls&gt;&lt;url&gt;https://doi.org/10.1016/j.jcis.2021.09.021&lt;/url&gt;&lt;/related-urls&gt;&lt;/urls&gt;&lt;electronic-resource-num&gt;10.1016/j.jcis.2021.09.021&lt;/electronic-resource-num&gt;&lt;/record&gt;&lt;/Cite&gt;&lt;/EndNote&gt;</w:instrText>
      </w:r>
      <w:r>
        <w:fldChar w:fldCharType="separate"/>
      </w:r>
      <w:r>
        <w:rPr>
          <w:noProof/>
        </w:rPr>
        <w:t>(Song and Fan 2022)</w:t>
      </w:r>
      <w:r>
        <w:fldChar w:fldCharType="end"/>
      </w:r>
      <w:r w:rsidRPr="009E218A">
        <w:t>,</w:t>
      </w:r>
      <w:r w:rsidR="00265CE4">
        <w:t xml:space="preserve"> scCO</w:t>
      </w:r>
      <w:r w:rsidR="00265CE4" w:rsidRPr="009E218A">
        <w:rPr>
          <w:vertAlign w:val="subscript"/>
        </w:rPr>
        <w:t>2</w:t>
      </w:r>
      <w:r w:rsidR="00265CE4" w:rsidRPr="009E218A">
        <w:t xml:space="preserve">–brine </w:t>
      </w:r>
      <m:oMath>
        <m:r>
          <m:rPr>
            <m:sty m:val="p"/>
          </m:rPr>
          <w:rPr>
            <w:rFonts w:ascii="Cambria Math" w:hAnsi="Cambria Math"/>
          </w:rPr>
          <m:t>γ</m:t>
        </m:r>
      </m:oMath>
      <w:r w:rsidR="00265CE4" w:rsidRPr="009E218A">
        <w:t xml:space="preserve"> of </w:t>
      </w:r>
      <w:r w:rsidR="00265CE4">
        <w:t>27</w:t>
      </w:r>
      <w:r w:rsidR="00265CE4" w:rsidRPr="009E218A">
        <w:t xml:space="preserve"> </w:t>
      </w:r>
      <w:proofErr w:type="spellStart"/>
      <w:r w:rsidR="00265CE4" w:rsidRPr="009E218A">
        <w:t>mN</w:t>
      </w:r>
      <w:proofErr w:type="spellEnd"/>
      <w:r w:rsidR="00265CE4" w:rsidRPr="009E218A">
        <w:t>/m</w:t>
      </w:r>
      <w:r w:rsidR="00265CE4">
        <w:t xml:space="preserve"> and </w:t>
      </w:r>
      <w:r w:rsidR="00265CE4" w:rsidRPr="009E218A">
        <w:t>θ</w:t>
      </w:r>
      <w:r w:rsidR="00265CE4">
        <w:t xml:space="preserve"> of 35° for this work experimental conditions,</w:t>
      </w:r>
      <w:r w:rsidR="00265CE4" w:rsidRPr="009E218A">
        <w:t xml:space="preserve"> </w:t>
      </w:r>
      <w:r w:rsidR="00265CE4">
        <w:t>and</w:t>
      </w:r>
      <w:r w:rsidRPr="009E218A">
        <w:t xml:space="preserve"> Hg–air </w:t>
      </w:r>
      <m:oMath>
        <m:r>
          <m:rPr>
            <m:sty m:val="p"/>
          </m:rPr>
          <w:rPr>
            <w:rFonts w:ascii="Cambria Math" w:hAnsi="Cambria Math"/>
          </w:rPr>
          <m:t>γ</m:t>
        </m:r>
      </m:oMath>
      <w:r w:rsidRPr="009E218A">
        <w:t xml:space="preserve"> </w:t>
      </w:r>
      <w:r>
        <w:t xml:space="preserve">of </w:t>
      </w:r>
      <w:r w:rsidRPr="009E218A">
        <w:t xml:space="preserve">485 </w:t>
      </w:r>
      <w:proofErr w:type="spellStart"/>
      <w:r w:rsidRPr="009E218A">
        <w:t>mN</w:t>
      </w:r>
      <w:proofErr w:type="spellEnd"/>
      <w:r w:rsidRPr="009E218A">
        <w:t>/m</w:t>
      </w:r>
      <w:r>
        <w:t xml:space="preserve"> and </w:t>
      </w:r>
      <w:r w:rsidRPr="009E218A">
        <w:t>θ of 130</w:t>
      </w:r>
      <w:r>
        <w:t>°</w:t>
      </w:r>
      <w:r w:rsidRPr="009E218A">
        <w:t xml:space="preserve"> (laboratory conditions). </w:t>
      </w:r>
      <w:r w:rsidR="00FE6EE7" w:rsidRPr="009E218A">
        <w:rPr>
          <w:b/>
          <w:bCs/>
        </w:rPr>
        <w:t>Equation</w:t>
      </w:r>
      <w:r w:rsidR="00FE6EE7">
        <w:rPr>
          <w:b/>
          <w:bCs/>
        </w:rPr>
        <w:t>s</w:t>
      </w:r>
      <w:r w:rsidR="00FE6EE7" w:rsidRPr="009E218A">
        <w:rPr>
          <w:b/>
          <w:bCs/>
        </w:rPr>
        <w:t xml:space="preserve"> </w:t>
      </w:r>
      <w:r w:rsidR="00FE6EE7">
        <w:rPr>
          <w:b/>
          <w:bCs/>
        </w:rPr>
        <w:t xml:space="preserve">7.1 </w:t>
      </w:r>
      <w:r w:rsidR="00FE6EE7">
        <w:t>and</w:t>
      </w:r>
      <w:r w:rsidR="00FE6EE7" w:rsidRPr="009E218A">
        <w:rPr>
          <w:b/>
          <w:bCs/>
        </w:rPr>
        <w:t xml:space="preserve"> </w:t>
      </w:r>
      <w:r w:rsidR="00FE6EE7">
        <w:rPr>
          <w:b/>
          <w:bCs/>
        </w:rPr>
        <w:t>7.2</w:t>
      </w:r>
      <w:r w:rsidR="00265CE4">
        <w:t xml:space="preserve"> </w:t>
      </w:r>
      <w:r w:rsidRPr="009E218A">
        <w:t xml:space="preserve">indicate that the </w:t>
      </w:r>
      <w:r>
        <w:t>N</w:t>
      </w:r>
      <w:r w:rsidRPr="009E218A">
        <w:rPr>
          <w:vertAlign w:val="subscript"/>
        </w:rPr>
        <w:t>2</w:t>
      </w:r>
      <w:r w:rsidRPr="009E218A">
        <w:t xml:space="preserve">–brine </w:t>
      </w:r>
      <w:r w:rsidR="00265CE4">
        <w:t>and scCO</w:t>
      </w:r>
      <w:r w:rsidR="00265CE4" w:rsidRPr="009E218A">
        <w:rPr>
          <w:vertAlign w:val="subscript"/>
        </w:rPr>
        <w:t>2</w:t>
      </w:r>
      <w:r w:rsidR="00265CE4" w:rsidRPr="009E218A">
        <w:t xml:space="preserve">–brine </w:t>
      </w:r>
      <w:r w:rsidRPr="009E218A">
        <w:t>capillary pressure</w:t>
      </w:r>
      <w:r w:rsidR="00265CE4">
        <w:t>s</w:t>
      </w:r>
      <w:r w:rsidRPr="009E218A">
        <w:t xml:space="preserve"> (Pc) at </w:t>
      </w:r>
      <w:r>
        <w:t>the experimental condition</w:t>
      </w:r>
      <w:r w:rsidR="00265CE4">
        <w:t>s</w:t>
      </w:r>
      <w:r w:rsidRPr="009E218A">
        <w:t xml:space="preserve"> is about ~</w:t>
      </w:r>
      <w:r>
        <w:t>4.5</w:t>
      </w:r>
      <w:r w:rsidRPr="009E218A">
        <w:t xml:space="preserve"> </w:t>
      </w:r>
      <w:r w:rsidR="00265CE4">
        <w:t xml:space="preserve">and ~14 </w:t>
      </w:r>
      <w:r w:rsidRPr="009E218A">
        <w:t>times smaller than laboratory Hg–air Pc</w:t>
      </w:r>
      <w:r w:rsidR="00265CE4">
        <w:t>, respectively</w:t>
      </w:r>
      <w:r w:rsidRPr="009E218A">
        <w:t>.</w:t>
      </w:r>
    </w:p>
    <w:p w14:paraId="466CAC52" w14:textId="64188D48" w:rsidR="009E4755" w:rsidRDefault="009E4755" w:rsidP="009E4755">
      <w:pPr>
        <w:keepNext/>
        <w:jc w:val="both"/>
      </w:pPr>
      <w:r w:rsidRPr="009E4755">
        <w:t xml:space="preserve">In </w:t>
      </w:r>
      <w:r w:rsidRPr="00E04209">
        <w:rPr>
          <w:b/>
          <w:bCs/>
        </w:rPr>
        <w:fldChar w:fldCharType="begin"/>
      </w:r>
      <w:r w:rsidRPr="00E04209">
        <w:rPr>
          <w:b/>
          <w:bCs/>
        </w:rPr>
        <w:instrText xml:space="preserve"> REF _Ref150187269 \h </w:instrText>
      </w:r>
      <w:r>
        <w:rPr>
          <w:b/>
          <w:bCs/>
        </w:rPr>
        <w:instrText xml:space="preserve"> \* MERGEFORMAT </w:instrText>
      </w:r>
      <w:r w:rsidRPr="00E04209">
        <w:rPr>
          <w:b/>
          <w:bCs/>
        </w:rPr>
      </w:r>
      <w:r w:rsidRPr="00E04209">
        <w:rPr>
          <w:b/>
          <w:bCs/>
        </w:rPr>
        <w:fldChar w:fldCharType="separate"/>
      </w:r>
      <w:r w:rsidR="00C847FE" w:rsidRPr="00C847FE">
        <w:rPr>
          <w:b/>
          <w:bCs/>
        </w:rPr>
        <w:t xml:space="preserve">Figure </w:t>
      </w:r>
      <w:r w:rsidR="00C847FE" w:rsidRPr="00C847FE">
        <w:rPr>
          <w:b/>
          <w:bCs/>
          <w:noProof/>
        </w:rPr>
        <w:t>61</w:t>
      </w:r>
      <w:r w:rsidRPr="00E04209">
        <w:rPr>
          <w:b/>
          <w:bCs/>
        </w:rPr>
        <w:fldChar w:fldCharType="end"/>
      </w:r>
      <w:r>
        <w:rPr>
          <w:b/>
          <w:bCs/>
        </w:rPr>
        <w:t>(a)</w:t>
      </w:r>
      <w:r>
        <w:t xml:space="preserve">, </w:t>
      </w:r>
      <w:r w:rsidRPr="009E4755">
        <w:t xml:space="preserve">the Hg-air capillary pressure curves for samples S4 and S6 are presented prior to </w:t>
      </w:r>
      <w:r>
        <w:t>scCO</w:t>
      </w:r>
      <w:r w:rsidRPr="009E4755">
        <w:rPr>
          <w:vertAlign w:val="subscript"/>
        </w:rPr>
        <w:t>2</w:t>
      </w:r>
      <w:r>
        <w:t xml:space="preserve"> </w:t>
      </w:r>
      <w:r w:rsidRPr="009E4755">
        <w:t xml:space="preserve">treatment. Subsequently, </w:t>
      </w:r>
      <w:r w:rsidRPr="00E04209">
        <w:rPr>
          <w:b/>
          <w:bCs/>
        </w:rPr>
        <w:fldChar w:fldCharType="begin"/>
      </w:r>
      <w:r w:rsidRPr="00E04209">
        <w:rPr>
          <w:b/>
          <w:bCs/>
        </w:rPr>
        <w:instrText xml:space="preserve"> REF _Ref150187269 \h </w:instrText>
      </w:r>
      <w:r>
        <w:rPr>
          <w:b/>
          <w:bCs/>
        </w:rPr>
        <w:instrText xml:space="preserve"> \* MERGEFORMAT </w:instrText>
      </w:r>
      <w:r w:rsidRPr="00E04209">
        <w:rPr>
          <w:b/>
          <w:bCs/>
        </w:rPr>
      </w:r>
      <w:r w:rsidRPr="00E04209">
        <w:rPr>
          <w:b/>
          <w:bCs/>
        </w:rPr>
        <w:fldChar w:fldCharType="separate"/>
      </w:r>
      <w:r w:rsidR="00C847FE" w:rsidRPr="00C847FE">
        <w:rPr>
          <w:b/>
          <w:bCs/>
        </w:rPr>
        <w:t xml:space="preserve">Figure </w:t>
      </w:r>
      <w:r w:rsidR="00C847FE" w:rsidRPr="00C847FE">
        <w:rPr>
          <w:b/>
          <w:bCs/>
          <w:noProof/>
        </w:rPr>
        <w:t>61</w:t>
      </w:r>
      <w:r w:rsidRPr="00E04209">
        <w:rPr>
          <w:b/>
          <w:bCs/>
        </w:rPr>
        <w:fldChar w:fldCharType="end"/>
      </w:r>
      <w:r>
        <w:rPr>
          <w:b/>
          <w:bCs/>
        </w:rPr>
        <w:t xml:space="preserve">(b) </w:t>
      </w:r>
      <w:r w:rsidRPr="009E4755">
        <w:t>transforms these capillary pressure curves into scCO</w:t>
      </w:r>
      <w:r w:rsidRPr="009E4755">
        <w:rPr>
          <w:vertAlign w:val="subscript"/>
        </w:rPr>
        <w:t>2</w:t>
      </w:r>
      <w:r w:rsidRPr="009E4755">
        <w:t xml:space="preserve">-brine interfaces using </w:t>
      </w:r>
      <w:r w:rsidRPr="009E218A">
        <w:rPr>
          <w:b/>
          <w:bCs/>
        </w:rPr>
        <w:t xml:space="preserve">Equation </w:t>
      </w:r>
      <w:r w:rsidR="00FE6EE7">
        <w:rPr>
          <w:b/>
          <w:bCs/>
        </w:rPr>
        <w:t>7.2</w:t>
      </w:r>
      <w:r w:rsidRPr="009E4755">
        <w:t xml:space="preserve">. The analysis of their inflection points </w:t>
      </w:r>
      <w:r>
        <w:t>indicate</w:t>
      </w:r>
      <w:r w:rsidRPr="009E4755">
        <w:t xml:space="preserve"> scCO</w:t>
      </w:r>
      <w:r w:rsidRPr="009E4755">
        <w:rPr>
          <w:vertAlign w:val="subscript"/>
        </w:rPr>
        <w:t>2</w:t>
      </w:r>
      <w:r w:rsidRPr="009E4755">
        <w:t xml:space="preserve"> displacement pressures of approximately 1200 psi for S4 and 1800 psi for S6, respectively. </w:t>
      </w:r>
      <w:r w:rsidRPr="00E04209">
        <w:rPr>
          <w:b/>
          <w:bCs/>
        </w:rPr>
        <w:fldChar w:fldCharType="begin"/>
      </w:r>
      <w:r w:rsidRPr="00E04209">
        <w:rPr>
          <w:b/>
          <w:bCs/>
        </w:rPr>
        <w:instrText xml:space="preserve"> REF _Ref150187269 \h </w:instrText>
      </w:r>
      <w:r>
        <w:rPr>
          <w:b/>
          <w:bCs/>
        </w:rPr>
        <w:instrText xml:space="preserve"> \* MERGEFORMAT </w:instrText>
      </w:r>
      <w:r w:rsidRPr="00E04209">
        <w:rPr>
          <w:b/>
          <w:bCs/>
        </w:rPr>
      </w:r>
      <w:r w:rsidRPr="00E04209">
        <w:rPr>
          <w:b/>
          <w:bCs/>
        </w:rPr>
        <w:fldChar w:fldCharType="separate"/>
      </w:r>
      <w:r w:rsidR="00C847FE" w:rsidRPr="00C847FE">
        <w:rPr>
          <w:b/>
          <w:bCs/>
        </w:rPr>
        <w:t xml:space="preserve">Figure </w:t>
      </w:r>
      <w:r w:rsidR="00C847FE" w:rsidRPr="00C847FE">
        <w:rPr>
          <w:b/>
          <w:bCs/>
          <w:noProof/>
        </w:rPr>
        <w:t>61</w:t>
      </w:r>
      <w:r w:rsidRPr="00E04209">
        <w:rPr>
          <w:b/>
          <w:bCs/>
        </w:rPr>
        <w:fldChar w:fldCharType="end"/>
      </w:r>
      <w:r>
        <w:rPr>
          <w:b/>
          <w:bCs/>
        </w:rPr>
        <w:t>(c)</w:t>
      </w:r>
      <w:r w:rsidRPr="009E4755">
        <w:t xml:space="preserve"> and </w:t>
      </w:r>
      <w:r w:rsidRPr="00E04209">
        <w:rPr>
          <w:b/>
          <w:bCs/>
        </w:rPr>
        <w:fldChar w:fldCharType="begin"/>
      </w:r>
      <w:r w:rsidRPr="00E04209">
        <w:rPr>
          <w:b/>
          <w:bCs/>
        </w:rPr>
        <w:instrText xml:space="preserve"> REF _Ref150187269 \h </w:instrText>
      </w:r>
      <w:r>
        <w:rPr>
          <w:b/>
          <w:bCs/>
        </w:rPr>
        <w:instrText xml:space="preserve"> \* MERGEFORMAT </w:instrText>
      </w:r>
      <w:r w:rsidRPr="00E04209">
        <w:rPr>
          <w:b/>
          <w:bCs/>
        </w:rPr>
      </w:r>
      <w:r w:rsidRPr="00E04209">
        <w:rPr>
          <w:b/>
          <w:bCs/>
        </w:rPr>
        <w:fldChar w:fldCharType="separate"/>
      </w:r>
      <w:r w:rsidR="00C847FE" w:rsidRPr="00C847FE">
        <w:rPr>
          <w:b/>
          <w:bCs/>
        </w:rPr>
        <w:t xml:space="preserve">Figure </w:t>
      </w:r>
      <w:r w:rsidR="00C847FE" w:rsidRPr="00C847FE">
        <w:rPr>
          <w:b/>
          <w:bCs/>
          <w:noProof/>
        </w:rPr>
        <w:t>61</w:t>
      </w:r>
      <w:r w:rsidRPr="00E04209">
        <w:rPr>
          <w:b/>
          <w:bCs/>
        </w:rPr>
        <w:fldChar w:fldCharType="end"/>
      </w:r>
      <w:r>
        <w:rPr>
          <w:b/>
          <w:bCs/>
        </w:rPr>
        <w:t xml:space="preserve">(d) </w:t>
      </w:r>
      <w:r w:rsidRPr="009E4755">
        <w:t xml:space="preserve">display micro-CT slices of S4 and S6 following treatment, where no </w:t>
      </w:r>
      <w:r w:rsidRPr="009E4755">
        <w:lastRenderedPageBreak/>
        <w:t>discernible microcracks are observed. However, sample S5 exhibited noticeable fractures and was excluded from further measurements.</w:t>
      </w:r>
    </w:p>
    <w:p w14:paraId="475CF86E" w14:textId="4E95084F" w:rsidR="009E4755" w:rsidRDefault="009E4755" w:rsidP="009E4755">
      <w:pPr>
        <w:keepNext/>
        <w:jc w:val="center"/>
      </w:pPr>
      <w:r w:rsidRPr="00E04209">
        <w:rPr>
          <w:noProof/>
        </w:rPr>
        <w:drawing>
          <wp:inline distT="0" distB="0" distL="0" distR="0" wp14:anchorId="67444CBB" wp14:editId="424090AE">
            <wp:extent cx="4586440" cy="4121426"/>
            <wp:effectExtent l="0" t="0" r="5080" b="0"/>
            <wp:docPr id="9372531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53154" name=""/>
                    <pic:cNvPicPr/>
                  </pic:nvPicPr>
                  <pic:blipFill>
                    <a:blip r:embed="rId123">
                      <a:extLst>
                        <a:ext uri="{96DAC541-7B7A-43D3-8B79-37D633B846F1}">
                          <asvg:svgBlip xmlns:asvg="http://schemas.microsoft.com/office/drawing/2016/SVG/main" r:embed="rId124"/>
                        </a:ext>
                      </a:extLst>
                    </a:blip>
                    <a:stretch>
                      <a:fillRect/>
                    </a:stretch>
                  </pic:blipFill>
                  <pic:spPr>
                    <a:xfrm>
                      <a:off x="0" y="0"/>
                      <a:ext cx="4592328" cy="4126717"/>
                    </a:xfrm>
                    <a:prstGeom prst="rect">
                      <a:avLst/>
                    </a:prstGeom>
                  </pic:spPr>
                </pic:pic>
              </a:graphicData>
            </a:graphic>
          </wp:inline>
        </w:drawing>
      </w:r>
    </w:p>
    <w:p w14:paraId="54B364F5" w14:textId="3006062E" w:rsidR="009E4755" w:rsidRPr="009E4755" w:rsidRDefault="009E4755" w:rsidP="009E4755">
      <w:pPr>
        <w:pStyle w:val="Caption"/>
        <w:spacing w:after="120" w:line="480" w:lineRule="auto"/>
        <w:jc w:val="center"/>
        <w:rPr>
          <w:rFonts w:asciiTheme="majorHAnsi" w:hAnsiTheme="majorHAnsi" w:cstheme="majorHAnsi"/>
          <w:sz w:val="20"/>
          <w:szCs w:val="20"/>
        </w:rPr>
      </w:pPr>
      <w:bookmarkStart w:id="232" w:name="_Ref150187269"/>
      <w:bookmarkStart w:id="233" w:name="_Toc152493540"/>
      <w:r w:rsidRPr="009E4755">
        <w:rPr>
          <w:rFonts w:asciiTheme="majorHAnsi" w:hAnsiTheme="majorHAnsi" w:cstheme="majorHAnsi"/>
          <w:sz w:val="20"/>
          <w:szCs w:val="20"/>
        </w:rPr>
        <w:t xml:space="preserve">Figure </w:t>
      </w:r>
      <w:r w:rsidRPr="009E4755">
        <w:rPr>
          <w:rFonts w:asciiTheme="majorHAnsi" w:hAnsiTheme="majorHAnsi" w:cstheme="majorHAnsi"/>
          <w:sz w:val="20"/>
          <w:szCs w:val="20"/>
        </w:rPr>
        <w:fldChar w:fldCharType="begin"/>
      </w:r>
      <w:r w:rsidRPr="009E4755">
        <w:rPr>
          <w:rFonts w:asciiTheme="majorHAnsi" w:hAnsiTheme="majorHAnsi" w:cstheme="majorHAnsi"/>
          <w:sz w:val="20"/>
          <w:szCs w:val="20"/>
        </w:rPr>
        <w:instrText xml:space="preserve"> SEQ Figure \* ARABIC </w:instrText>
      </w:r>
      <w:r w:rsidRPr="009E4755">
        <w:rPr>
          <w:rFonts w:asciiTheme="majorHAnsi" w:hAnsiTheme="majorHAnsi" w:cstheme="majorHAnsi"/>
          <w:sz w:val="20"/>
          <w:szCs w:val="20"/>
        </w:rPr>
        <w:fldChar w:fldCharType="separate"/>
      </w:r>
      <w:r w:rsidR="00C847FE">
        <w:rPr>
          <w:rFonts w:asciiTheme="majorHAnsi" w:hAnsiTheme="majorHAnsi" w:cstheme="majorHAnsi"/>
          <w:noProof/>
          <w:sz w:val="20"/>
          <w:szCs w:val="20"/>
        </w:rPr>
        <w:t>61</w:t>
      </w:r>
      <w:r w:rsidRPr="009E4755">
        <w:rPr>
          <w:rFonts w:asciiTheme="majorHAnsi" w:hAnsiTheme="majorHAnsi" w:cstheme="majorHAnsi"/>
          <w:sz w:val="20"/>
          <w:szCs w:val="20"/>
        </w:rPr>
        <w:fldChar w:fldCharType="end"/>
      </w:r>
      <w:bookmarkEnd w:id="232"/>
      <w:r w:rsidRPr="009E4755">
        <w:rPr>
          <w:rFonts w:asciiTheme="majorHAnsi" w:hAnsiTheme="majorHAnsi" w:cstheme="majorHAnsi"/>
          <w:sz w:val="20"/>
          <w:szCs w:val="20"/>
        </w:rPr>
        <w:t xml:space="preserve">. (a) Hg-air capillary pressure curves for </w:t>
      </w:r>
      <w:r>
        <w:rPr>
          <w:rFonts w:asciiTheme="majorHAnsi" w:hAnsiTheme="majorHAnsi" w:cstheme="majorHAnsi"/>
          <w:sz w:val="20"/>
          <w:szCs w:val="20"/>
        </w:rPr>
        <w:t>samples S4 and S6</w:t>
      </w:r>
      <w:r w:rsidRPr="009E4755">
        <w:rPr>
          <w:rFonts w:asciiTheme="majorHAnsi" w:hAnsiTheme="majorHAnsi" w:cstheme="majorHAnsi"/>
          <w:sz w:val="20"/>
          <w:szCs w:val="20"/>
        </w:rPr>
        <w:t xml:space="preserve"> </w:t>
      </w:r>
      <w:r>
        <w:rPr>
          <w:rFonts w:asciiTheme="majorHAnsi" w:hAnsiTheme="majorHAnsi" w:cstheme="majorHAnsi"/>
          <w:sz w:val="20"/>
          <w:szCs w:val="20"/>
        </w:rPr>
        <w:t>before scCO</w:t>
      </w:r>
      <w:r w:rsidRPr="009E4755">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Pr>
          <w:rFonts w:asciiTheme="majorHAnsi" w:hAnsiTheme="majorHAnsi" w:cstheme="majorHAnsi"/>
          <w:sz w:val="20"/>
          <w:szCs w:val="20"/>
        </w:rPr>
        <w:t>treatment</w:t>
      </w:r>
      <w:r w:rsidRPr="009E4755">
        <w:rPr>
          <w:rFonts w:asciiTheme="majorHAnsi" w:hAnsiTheme="majorHAnsi" w:cstheme="majorHAnsi"/>
          <w:sz w:val="20"/>
          <w:szCs w:val="20"/>
        </w:rPr>
        <w:t xml:space="preserve">. </w:t>
      </w:r>
      <w:r>
        <w:rPr>
          <w:rFonts w:asciiTheme="majorHAnsi" w:hAnsiTheme="majorHAnsi" w:cstheme="majorHAnsi"/>
          <w:sz w:val="20"/>
          <w:szCs w:val="20"/>
        </w:rPr>
        <w:t>(b) c</w:t>
      </w:r>
      <w:r w:rsidRPr="009E4755">
        <w:rPr>
          <w:rFonts w:asciiTheme="majorHAnsi" w:hAnsiTheme="majorHAnsi" w:cstheme="majorHAnsi"/>
          <w:sz w:val="20"/>
          <w:szCs w:val="20"/>
        </w:rPr>
        <w:t>onversion to scCO</w:t>
      </w:r>
      <w:r w:rsidRPr="009E4755">
        <w:rPr>
          <w:rFonts w:asciiTheme="majorHAnsi" w:hAnsiTheme="majorHAnsi" w:cstheme="majorHAnsi"/>
          <w:sz w:val="20"/>
          <w:szCs w:val="20"/>
          <w:vertAlign w:val="subscript"/>
        </w:rPr>
        <w:t>2</w:t>
      </w:r>
      <w:r w:rsidRPr="009E4755">
        <w:rPr>
          <w:rFonts w:asciiTheme="majorHAnsi" w:hAnsiTheme="majorHAnsi" w:cstheme="majorHAnsi"/>
          <w:sz w:val="20"/>
          <w:szCs w:val="20"/>
        </w:rPr>
        <w:t>-brine interfaces</w:t>
      </w:r>
      <w:r>
        <w:rPr>
          <w:rFonts w:asciiTheme="majorHAnsi" w:hAnsiTheme="majorHAnsi" w:cstheme="majorHAnsi"/>
          <w:sz w:val="20"/>
          <w:szCs w:val="20"/>
        </w:rPr>
        <w:t xml:space="preserve">, indicating </w:t>
      </w:r>
      <w:r w:rsidRPr="009E4755">
        <w:rPr>
          <w:rFonts w:asciiTheme="majorHAnsi" w:hAnsiTheme="majorHAnsi" w:cstheme="majorHAnsi"/>
          <w:sz w:val="20"/>
          <w:szCs w:val="20"/>
        </w:rPr>
        <w:t xml:space="preserve">displacement pressures of approximately 1200 psi for S4 and 1800 psi for S6. </w:t>
      </w:r>
      <w:r>
        <w:rPr>
          <w:rFonts w:asciiTheme="majorHAnsi" w:hAnsiTheme="majorHAnsi" w:cstheme="majorHAnsi"/>
          <w:sz w:val="20"/>
          <w:szCs w:val="20"/>
        </w:rPr>
        <w:t>(c) and (d) a</w:t>
      </w:r>
      <w:r w:rsidRPr="009E4755">
        <w:rPr>
          <w:rFonts w:asciiTheme="majorHAnsi" w:hAnsiTheme="majorHAnsi" w:cstheme="majorHAnsi"/>
          <w:sz w:val="20"/>
          <w:szCs w:val="20"/>
        </w:rPr>
        <w:t>fter treatment, micro-CT slices of S4 and S6</w:t>
      </w:r>
      <w:r>
        <w:rPr>
          <w:rFonts w:asciiTheme="majorHAnsi" w:hAnsiTheme="majorHAnsi" w:cstheme="majorHAnsi"/>
          <w:sz w:val="20"/>
          <w:szCs w:val="20"/>
        </w:rPr>
        <w:t xml:space="preserve"> </w:t>
      </w:r>
      <w:r w:rsidRPr="009E4755">
        <w:rPr>
          <w:rFonts w:asciiTheme="majorHAnsi" w:hAnsiTheme="majorHAnsi" w:cstheme="majorHAnsi"/>
          <w:sz w:val="20"/>
          <w:szCs w:val="20"/>
        </w:rPr>
        <w:t>exhibit structural integrity with no</w:t>
      </w:r>
      <w:r w:rsidR="00152248">
        <w:rPr>
          <w:rFonts w:asciiTheme="majorHAnsi" w:hAnsiTheme="majorHAnsi" w:cstheme="majorHAnsi"/>
          <w:sz w:val="20"/>
          <w:szCs w:val="20"/>
        </w:rPr>
        <w:t xml:space="preserve"> observable</w:t>
      </w:r>
      <w:r w:rsidRPr="009E4755">
        <w:rPr>
          <w:rFonts w:asciiTheme="majorHAnsi" w:hAnsiTheme="majorHAnsi" w:cstheme="majorHAnsi"/>
          <w:sz w:val="20"/>
          <w:szCs w:val="20"/>
        </w:rPr>
        <w:t xml:space="preserve"> microcracks.</w:t>
      </w:r>
      <w:bookmarkEnd w:id="233"/>
    </w:p>
    <w:p w14:paraId="2A67D161" w14:textId="501F1532" w:rsidR="001270B2" w:rsidRDefault="007F7D22" w:rsidP="00E04209">
      <w:pPr>
        <w:spacing w:after="120"/>
        <w:jc w:val="both"/>
      </w:pPr>
      <w:r w:rsidRPr="00D45C16">
        <w:rPr>
          <w:b/>
          <w:bCs/>
        </w:rPr>
        <w:fldChar w:fldCharType="begin"/>
      </w:r>
      <w:r w:rsidRPr="00D45C16">
        <w:rPr>
          <w:b/>
          <w:bCs/>
        </w:rPr>
        <w:instrText xml:space="preserve"> REF _Ref150184423 \h  \* MERGEFORMAT </w:instrText>
      </w:r>
      <w:r w:rsidRPr="00D45C16">
        <w:rPr>
          <w:b/>
          <w:bCs/>
        </w:rPr>
      </w:r>
      <w:r w:rsidRPr="00D45C16">
        <w:rPr>
          <w:b/>
          <w:bCs/>
        </w:rPr>
        <w:fldChar w:fldCharType="separate"/>
      </w:r>
      <w:r w:rsidR="00C847FE" w:rsidRPr="00C847FE">
        <w:rPr>
          <w:rFonts w:asciiTheme="majorHAnsi" w:hAnsiTheme="majorHAnsi" w:cstheme="majorHAnsi"/>
          <w:b/>
          <w:bCs/>
        </w:rPr>
        <w:t>Figure 62</w:t>
      </w:r>
      <w:r w:rsidRPr="00D45C16">
        <w:rPr>
          <w:b/>
          <w:bCs/>
        </w:rPr>
        <w:fldChar w:fldCharType="end"/>
      </w:r>
      <w:r w:rsidR="009E4755">
        <w:t xml:space="preserve"> provides an overview of the s</w:t>
      </w:r>
      <w:r w:rsidR="00FE680F" w:rsidRPr="00FE680F">
        <w:t xml:space="preserve">tepwise pressure </w:t>
      </w:r>
      <w:r w:rsidR="00FE680F">
        <w:t>scCO</w:t>
      </w:r>
      <w:r w:rsidR="00FE680F" w:rsidRPr="00FE680F">
        <w:rPr>
          <w:vertAlign w:val="subscript"/>
        </w:rPr>
        <w:t>2</w:t>
      </w:r>
      <w:r w:rsidR="00FE680F">
        <w:t xml:space="preserve"> </w:t>
      </w:r>
      <w:r w:rsidR="00FE680F" w:rsidRPr="00FE680F">
        <w:t>breakthrough experiments conducted on samples S4 and S6 at reservoir temperature (150</w:t>
      </w:r>
      <w:r w:rsidR="00A21AD5">
        <w:t xml:space="preserve"> </w:t>
      </w:r>
      <w:r w:rsidR="00FE680F" w:rsidRPr="00FE680F">
        <w:t>°F), both before and after scCO</w:t>
      </w:r>
      <w:r w:rsidR="00FE680F" w:rsidRPr="00FE680F">
        <w:rPr>
          <w:vertAlign w:val="subscript"/>
        </w:rPr>
        <w:t>2</w:t>
      </w:r>
      <w:r w:rsidR="00FE680F" w:rsidRPr="00FE680F">
        <w:t xml:space="preserve"> treatment.</w:t>
      </w:r>
      <w:r w:rsidR="00FE680F">
        <w:t xml:space="preserve"> </w:t>
      </w:r>
      <w:r w:rsidR="00FE680F" w:rsidRPr="00D45C16">
        <w:rPr>
          <w:b/>
          <w:bCs/>
        </w:rPr>
        <w:fldChar w:fldCharType="begin"/>
      </w:r>
      <w:r w:rsidR="00FE680F" w:rsidRPr="00D45C16">
        <w:rPr>
          <w:b/>
          <w:bCs/>
        </w:rPr>
        <w:instrText xml:space="preserve"> REF _Ref150184423 \h  \* MERGEFORMAT </w:instrText>
      </w:r>
      <w:r w:rsidR="00FE680F" w:rsidRPr="00D45C16">
        <w:rPr>
          <w:b/>
          <w:bCs/>
        </w:rPr>
      </w:r>
      <w:r w:rsidR="00FE680F" w:rsidRPr="00D45C16">
        <w:rPr>
          <w:b/>
          <w:bCs/>
        </w:rPr>
        <w:fldChar w:fldCharType="separate"/>
      </w:r>
      <w:r w:rsidR="00C847FE" w:rsidRPr="00C847FE">
        <w:rPr>
          <w:rFonts w:asciiTheme="majorHAnsi" w:hAnsiTheme="majorHAnsi" w:cstheme="majorHAnsi"/>
          <w:b/>
          <w:bCs/>
        </w:rPr>
        <w:t>Figure 62</w:t>
      </w:r>
      <w:r w:rsidR="00FE680F" w:rsidRPr="00D45C16">
        <w:rPr>
          <w:b/>
          <w:bCs/>
        </w:rPr>
        <w:fldChar w:fldCharType="end"/>
      </w:r>
      <w:r w:rsidR="00FE680F">
        <w:rPr>
          <w:b/>
          <w:bCs/>
        </w:rPr>
        <w:t xml:space="preserve">(a) </w:t>
      </w:r>
      <w:r w:rsidR="00FE680F">
        <w:t xml:space="preserve">and </w:t>
      </w:r>
      <w:r w:rsidR="00FE680F" w:rsidRPr="00D45C16">
        <w:rPr>
          <w:b/>
          <w:bCs/>
        </w:rPr>
        <w:fldChar w:fldCharType="begin"/>
      </w:r>
      <w:r w:rsidR="00FE680F" w:rsidRPr="00D45C16">
        <w:rPr>
          <w:b/>
          <w:bCs/>
        </w:rPr>
        <w:instrText xml:space="preserve"> REF _Ref150184423 \h  \* MERGEFORMAT </w:instrText>
      </w:r>
      <w:r w:rsidR="00FE680F" w:rsidRPr="00D45C16">
        <w:rPr>
          <w:b/>
          <w:bCs/>
        </w:rPr>
      </w:r>
      <w:r w:rsidR="00FE680F" w:rsidRPr="00D45C16">
        <w:rPr>
          <w:b/>
          <w:bCs/>
        </w:rPr>
        <w:fldChar w:fldCharType="separate"/>
      </w:r>
      <w:r w:rsidR="00C847FE" w:rsidRPr="00C847FE">
        <w:rPr>
          <w:rFonts w:asciiTheme="majorHAnsi" w:hAnsiTheme="majorHAnsi" w:cstheme="majorHAnsi"/>
          <w:b/>
          <w:bCs/>
        </w:rPr>
        <w:t>Figure 62</w:t>
      </w:r>
      <w:r w:rsidR="00FE680F" w:rsidRPr="00D45C16">
        <w:rPr>
          <w:b/>
          <w:bCs/>
        </w:rPr>
        <w:fldChar w:fldCharType="end"/>
      </w:r>
      <w:r w:rsidR="00FE680F">
        <w:rPr>
          <w:b/>
          <w:bCs/>
        </w:rPr>
        <w:t>(b)</w:t>
      </w:r>
      <w:r w:rsidR="00FE680F" w:rsidRPr="00FE680F">
        <w:t xml:space="preserve"> present the results for S4 and S6 before treatment, respectively. These experiments involved applying injection pressures up to 4500 psi higher than the outlet pressures. </w:t>
      </w:r>
      <w:r w:rsidR="009E4755">
        <w:t xml:space="preserve">Such differential pressures are higher than the expected displacement </w:t>
      </w:r>
      <w:r w:rsidR="009E4755">
        <w:lastRenderedPageBreak/>
        <w:t>pressures for scCO</w:t>
      </w:r>
      <w:r w:rsidR="009E4755" w:rsidRPr="009E4755">
        <w:rPr>
          <w:vertAlign w:val="subscript"/>
        </w:rPr>
        <w:t>2</w:t>
      </w:r>
      <w:r w:rsidR="009E4755">
        <w:t xml:space="preserve"> shown in </w:t>
      </w:r>
      <w:r w:rsidR="009E4755" w:rsidRPr="00E04209">
        <w:rPr>
          <w:b/>
          <w:bCs/>
        </w:rPr>
        <w:fldChar w:fldCharType="begin"/>
      </w:r>
      <w:r w:rsidR="009E4755" w:rsidRPr="00E04209">
        <w:rPr>
          <w:b/>
          <w:bCs/>
        </w:rPr>
        <w:instrText xml:space="preserve"> REF _Ref150187269 \h </w:instrText>
      </w:r>
      <w:r w:rsidR="009E4755">
        <w:rPr>
          <w:b/>
          <w:bCs/>
        </w:rPr>
        <w:instrText xml:space="preserve"> \* MERGEFORMAT </w:instrText>
      </w:r>
      <w:r w:rsidR="009E4755" w:rsidRPr="00E04209">
        <w:rPr>
          <w:b/>
          <w:bCs/>
        </w:rPr>
      </w:r>
      <w:r w:rsidR="009E4755" w:rsidRPr="00E04209">
        <w:rPr>
          <w:b/>
          <w:bCs/>
        </w:rPr>
        <w:fldChar w:fldCharType="separate"/>
      </w:r>
      <w:r w:rsidR="00C847FE" w:rsidRPr="00C847FE">
        <w:rPr>
          <w:b/>
          <w:bCs/>
        </w:rPr>
        <w:t xml:space="preserve">Figure </w:t>
      </w:r>
      <w:r w:rsidR="00C847FE" w:rsidRPr="00C847FE">
        <w:rPr>
          <w:b/>
          <w:bCs/>
          <w:noProof/>
        </w:rPr>
        <w:t>61</w:t>
      </w:r>
      <w:r w:rsidR="009E4755" w:rsidRPr="00E04209">
        <w:rPr>
          <w:b/>
          <w:bCs/>
        </w:rPr>
        <w:fldChar w:fldCharType="end"/>
      </w:r>
      <w:r w:rsidR="009E4755">
        <w:rPr>
          <w:b/>
          <w:bCs/>
        </w:rPr>
        <w:t>(b)</w:t>
      </w:r>
      <w:r w:rsidR="009E4755">
        <w:t xml:space="preserve">. </w:t>
      </w:r>
      <w:r w:rsidR="00FE680F" w:rsidRPr="00FE680F">
        <w:t>While a reduction in pump volumes was observed, no visual indication of breakthrough was apparent during these tests.</w:t>
      </w:r>
      <w:r w:rsidR="001270B2">
        <w:t xml:space="preserve"> It is important to mention that these initial experiments were conducted at larger incremental pressures (~500 psi) and for short </w:t>
      </w:r>
      <w:r w:rsidR="00245F3E">
        <w:t>injection</w:t>
      </w:r>
      <w:r w:rsidR="001270B2">
        <w:t xml:space="preserve"> time (~2 days).</w:t>
      </w:r>
      <w:r w:rsidR="001270B2" w:rsidRPr="001270B2">
        <w:t xml:space="preserve"> </w:t>
      </w:r>
    </w:p>
    <w:p w14:paraId="1A94C62E" w14:textId="22C14B53" w:rsidR="00E04209" w:rsidRDefault="00FE680F" w:rsidP="00E04209">
      <w:pPr>
        <w:spacing w:after="120"/>
        <w:jc w:val="both"/>
      </w:pPr>
      <w:r w:rsidRPr="00FE680F">
        <w:t>The same experiments on S4 and S6 were performed after scCO</w:t>
      </w:r>
      <w:r w:rsidRPr="009E4755">
        <w:rPr>
          <w:vertAlign w:val="subscript"/>
        </w:rPr>
        <w:t>2</w:t>
      </w:r>
      <w:r w:rsidRPr="00FE680F">
        <w:rPr>
          <w:vertAlign w:val="subscript"/>
        </w:rPr>
        <w:t xml:space="preserve"> </w:t>
      </w:r>
      <w:r w:rsidRPr="00FE680F">
        <w:t>treatment</w:t>
      </w:r>
      <w:r w:rsidR="00245F3E">
        <w:t xml:space="preserve"> </w:t>
      </w:r>
      <w:r w:rsidR="00245F3E" w:rsidRPr="00FE680F">
        <w:t>(</w:t>
      </w:r>
      <w:r w:rsidR="00245F3E" w:rsidRPr="00D45C16">
        <w:rPr>
          <w:b/>
          <w:bCs/>
        </w:rPr>
        <w:fldChar w:fldCharType="begin"/>
      </w:r>
      <w:r w:rsidR="00245F3E" w:rsidRPr="00D45C16">
        <w:rPr>
          <w:b/>
          <w:bCs/>
        </w:rPr>
        <w:instrText xml:space="preserve"> REF _Ref150184423 \h  \* MERGEFORMAT </w:instrText>
      </w:r>
      <w:r w:rsidR="00245F3E" w:rsidRPr="00D45C16">
        <w:rPr>
          <w:b/>
          <w:bCs/>
        </w:rPr>
      </w:r>
      <w:r w:rsidR="00245F3E" w:rsidRPr="00D45C16">
        <w:rPr>
          <w:b/>
          <w:bCs/>
        </w:rPr>
        <w:fldChar w:fldCharType="separate"/>
      </w:r>
      <w:r w:rsidR="00C847FE" w:rsidRPr="00C847FE">
        <w:rPr>
          <w:rFonts w:asciiTheme="majorHAnsi" w:hAnsiTheme="majorHAnsi" w:cstheme="majorHAnsi"/>
          <w:b/>
          <w:bCs/>
        </w:rPr>
        <w:t>Figure 62</w:t>
      </w:r>
      <w:r w:rsidR="00245F3E" w:rsidRPr="00D45C16">
        <w:rPr>
          <w:b/>
          <w:bCs/>
        </w:rPr>
        <w:fldChar w:fldCharType="end"/>
      </w:r>
      <w:r w:rsidR="00245F3E">
        <w:rPr>
          <w:b/>
          <w:bCs/>
        </w:rPr>
        <w:t xml:space="preserve">(c) </w:t>
      </w:r>
      <w:r w:rsidR="00245F3E">
        <w:t xml:space="preserve">and </w:t>
      </w:r>
      <w:r w:rsidR="00245F3E" w:rsidRPr="00D45C16">
        <w:rPr>
          <w:b/>
          <w:bCs/>
        </w:rPr>
        <w:fldChar w:fldCharType="begin"/>
      </w:r>
      <w:r w:rsidR="00245F3E" w:rsidRPr="00D45C16">
        <w:rPr>
          <w:b/>
          <w:bCs/>
        </w:rPr>
        <w:instrText xml:space="preserve"> REF _Ref150184423 \h  \* MERGEFORMAT </w:instrText>
      </w:r>
      <w:r w:rsidR="00245F3E" w:rsidRPr="00D45C16">
        <w:rPr>
          <w:b/>
          <w:bCs/>
        </w:rPr>
      </w:r>
      <w:r w:rsidR="00245F3E" w:rsidRPr="00D45C16">
        <w:rPr>
          <w:b/>
          <w:bCs/>
        </w:rPr>
        <w:fldChar w:fldCharType="separate"/>
      </w:r>
      <w:r w:rsidR="00C847FE" w:rsidRPr="00C847FE">
        <w:rPr>
          <w:rFonts w:asciiTheme="majorHAnsi" w:hAnsiTheme="majorHAnsi" w:cstheme="majorHAnsi"/>
          <w:b/>
          <w:bCs/>
        </w:rPr>
        <w:t>Figure 62</w:t>
      </w:r>
      <w:r w:rsidR="00245F3E" w:rsidRPr="00D45C16">
        <w:rPr>
          <w:b/>
          <w:bCs/>
        </w:rPr>
        <w:fldChar w:fldCharType="end"/>
      </w:r>
      <w:r w:rsidR="00245F3E">
        <w:rPr>
          <w:b/>
          <w:bCs/>
        </w:rPr>
        <w:t>(d)</w:t>
      </w:r>
      <w:r w:rsidR="00245F3E">
        <w:t>, respectively</w:t>
      </w:r>
      <w:r w:rsidR="00245F3E" w:rsidRPr="00FE680F">
        <w:t>)</w:t>
      </w:r>
      <w:r w:rsidR="009501C3">
        <w:t>. E</w:t>
      </w:r>
      <w:r w:rsidRPr="00FE680F">
        <w:t>xtended experimental durations of up to 10 days</w:t>
      </w:r>
      <w:r w:rsidR="00245F3E">
        <w:t xml:space="preserve"> and small incremental pressure (100 psi)</w:t>
      </w:r>
      <w:r w:rsidR="009501C3">
        <w:t xml:space="preserve"> were applied</w:t>
      </w:r>
      <w:r w:rsidRPr="00FE680F">
        <w:t>. Maximum injection pressures reached approximately 800 psi higher than the outlet pressure</w:t>
      </w:r>
      <w:r w:rsidR="009501C3">
        <w:t xml:space="preserve"> by the end of the tests</w:t>
      </w:r>
      <w:r w:rsidRPr="00FE680F">
        <w:t>. These tests revealed a significant reduction in pump volumes</w:t>
      </w:r>
      <w:r>
        <w:t xml:space="preserve"> (</w:t>
      </w:r>
      <w:r w:rsidRPr="00FE680F">
        <w:t>&gt;4 mL</w:t>
      </w:r>
      <w:r>
        <w:t>)</w:t>
      </w:r>
      <w:r w:rsidRPr="00FE680F">
        <w:t xml:space="preserve">, exceedingly </w:t>
      </w:r>
      <w:r>
        <w:t xml:space="preserve">more than </w:t>
      </w:r>
      <w:r w:rsidRPr="00FE680F">
        <w:t>10 times the sample pore volume</w:t>
      </w:r>
      <w:r>
        <w:t xml:space="preserve"> (~0.4 mL)</w:t>
      </w:r>
      <w:r w:rsidRPr="00FE680F">
        <w:t>. Despite the decrease in pump volumes, no visual indication of breakthrough was observed in the post-treatment tests.</w:t>
      </w:r>
    </w:p>
    <w:p w14:paraId="0443CE81" w14:textId="54D56BC8" w:rsidR="00D71A46" w:rsidRDefault="00975358" w:rsidP="00E04209">
      <w:pPr>
        <w:spacing w:after="120"/>
        <w:jc w:val="both"/>
      </w:pPr>
      <w:r>
        <w:rPr>
          <w:noProof/>
        </w:rPr>
        <w:lastRenderedPageBreak/>
        <w:drawing>
          <wp:inline distT="0" distB="0" distL="0" distR="0" wp14:anchorId="32456DF2" wp14:editId="21545FFE">
            <wp:extent cx="5943600" cy="4320447"/>
            <wp:effectExtent l="0" t="0" r="0" b="4445"/>
            <wp:docPr id="413373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54711" cy="4328524"/>
                    </a:xfrm>
                    <a:prstGeom prst="rect">
                      <a:avLst/>
                    </a:prstGeom>
                    <a:noFill/>
                  </pic:spPr>
                </pic:pic>
              </a:graphicData>
            </a:graphic>
          </wp:inline>
        </w:drawing>
      </w:r>
    </w:p>
    <w:p w14:paraId="445DB4FC" w14:textId="48620CC9" w:rsidR="003C3772" w:rsidRPr="00D45C16" w:rsidRDefault="00D71A46" w:rsidP="00D45C16">
      <w:pPr>
        <w:pStyle w:val="Caption"/>
        <w:spacing w:after="120" w:line="480" w:lineRule="auto"/>
        <w:jc w:val="center"/>
        <w:rPr>
          <w:rFonts w:asciiTheme="majorHAnsi" w:hAnsiTheme="majorHAnsi" w:cstheme="majorHAnsi"/>
          <w:sz w:val="20"/>
          <w:szCs w:val="20"/>
        </w:rPr>
      </w:pPr>
      <w:bookmarkStart w:id="234" w:name="_Ref150184423"/>
      <w:bookmarkStart w:id="235" w:name="_Toc152493541"/>
      <w:r w:rsidRPr="00D45C16">
        <w:rPr>
          <w:rFonts w:asciiTheme="majorHAnsi" w:hAnsiTheme="majorHAnsi" w:cstheme="majorHAnsi"/>
          <w:sz w:val="20"/>
          <w:szCs w:val="20"/>
        </w:rPr>
        <w:t xml:space="preserve">Figure </w:t>
      </w:r>
      <w:r w:rsidRPr="00D45C16">
        <w:rPr>
          <w:rFonts w:asciiTheme="majorHAnsi" w:hAnsiTheme="majorHAnsi" w:cstheme="majorHAnsi"/>
          <w:sz w:val="20"/>
          <w:szCs w:val="20"/>
        </w:rPr>
        <w:fldChar w:fldCharType="begin"/>
      </w:r>
      <w:r w:rsidRPr="00D45C16">
        <w:rPr>
          <w:rFonts w:asciiTheme="majorHAnsi" w:hAnsiTheme="majorHAnsi" w:cstheme="majorHAnsi"/>
          <w:sz w:val="20"/>
          <w:szCs w:val="20"/>
        </w:rPr>
        <w:instrText xml:space="preserve"> SEQ Figure \* ARABIC </w:instrText>
      </w:r>
      <w:r w:rsidRPr="00D45C16">
        <w:rPr>
          <w:rFonts w:asciiTheme="majorHAnsi" w:hAnsiTheme="majorHAnsi" w:cstheme="majorHAnsi"/>
          <w:sz w:val="20"/>
          <w:szCs w:val="20"/>
        </w:rPr>
        <w:fldChar w:fldCharType="separate"/>
      </w:r>
      <w:r w:rsidR="00C847FE">
        <w:rPr>
          <w:rFonts w:asciiTheme="majorHAnsi" w:hAnsiTheme="majorHAnsi" w:cstheme="majorHAnsi"/>
          <w:noProof/>
          <w:sz w:val="20"/>
          <w:szCs w:val="20"/>
        </w:rPr>
        <w:t>62</w:t>
      </w:r>
      <w:r w:rsidRPr="00D45C16">
        <w:rPr>
          <w:rFonts w:asciiTheme="majorHAnsi" w:hAnsiTheme="majorHAnsi" w:cstheme="majorHAnsi"/>
          <w:sz w:val="20"/>
          <w:szCs w:val="20"/>
        </w:rPr>
        <w:fldChar w:fldCharType="end"/>
      </w:r>
      <w:bookmarkEnd w:id="234"/>
      <w:r w:rsidRPr="00D45C16">
        <w:rPr>
          <w:rFonts w:asciiTheme="majorHAnsi" w:hAnsiTheme="majorHAnsi" w:cstheme="majorHAnsi"/>
          <w:sz w:val="20"/>
          <w:szCs w:val="20"/>
        </w:rPr>
        <w:t xml:space="preserve">. </w:t>
      </w:r>
      <w:r w:rsidR="00FE680F">
        <w:rPr>
          <w:rFonts w:asciiTheme="majorHAnsi" w:hAnsiTheme="majorHAnsi" w:cstheme="majorHAnsi"/>
          <w:sz w:val="20"/>
          <w:szCs w:val="20"/>
        </w:rPr>
        <w:t>O</w:t>
      </w:r>
      <w:r w:rsidR="00FE680F" w:rsidRPr="00FE680F">
        <w:rPr>
          <w:rFonts w:asciiTheme="majorHAnsi" w:hAnsiTheme="majorHAnsi" w:cstheme="majorHAnsi"/>
          <w:sz w:val="20"/>
          <w:szCs w:val="20"/>
        </w:rPr>
        <w:t>verview of stepwise pressure scCO</w:t>
      </w:r>
      <w:r w:rsidR="00FE680F" w:rsidRPr="00FE680F">
        <w:rPr>
          <w:rFonts w:asciiTheme="majorHAnsi" w:hAnsiTheme="majorHAnsi" w:cstheme="majorHAnsi"/>
          <w:sz w:val="20"/>
          <w:szCs w:val="20"/>
          <w:vertAlign w:val="subscript"/>
        </w:rPr>
        <w:t>2</w:t>
      </w:r>
      <w:r w:rsidR="00FE680F" w:rsidRPr="00FE680F">
        <w:rPr>
          <w:rFonts w:asciiTheme="majorHAnsi" w:hAnsiTheme="majorHAnsi" w:cstheme="majorHAnsi"/>
          <w:sz w:val="20"/>
          <w:szCs w:val="20"/>
        </w:rPr>
        <w:t xml:space="preserve"> breakthrough experiments conducted on samples S4 and S6. The tests were carried out at reservoir temperature (150</w:t>
      </w:r>
      <w:r w:rsidR="007F7D22">
        <w:rPr>
          <w:rFonts w:asciiTheme="majorHAnsi" w:hAnsiTheme="majorHAnsi" w:cstheme="majorHAnsi"/>
          <w:sz w:val="20"/>
          <w:szCs w:val="20"/>
        </w:rPr>
        <w:t xml:space="preserve"> </w:t>
      </w:r>
      <w:r w:rsidR="00FE680F" w:rsidRPr="00FE680F">
        <w:rPr>
          <w:rFonts w:asciiTheme="majorHAnsi" w:hAnsiTheme="majorHAnsi" w:cstheme="majorHAnsi"/>
          <w:sz w:val="20"/>
          <w:szCs w:val="20"/>
        </w:rPr>
        <w:t>°F), both before and after scCO</w:t>
      </w:r>
      <w:r w:rsidR="00FE680F" w:rsidRPr="00FE680F">
        <w:rPr>
          <w:rFonts w:asciiTheme="majorHAnsi" w:hAnsiTheme="majorHAnsi" w:cstheme="majorHAnsi"/>
          <w:sz w:val="20"/>
          <w:szCs w:val="20"/>
          <w:vertAlign w:val="subscript"/>
        </w:rPr>
        <w:t>2</w:t>
      </w:r>
      <w:r w:rsidR="00FE680F" w:rsidRPr="00FE680F">
        <w:rPr>
          <w:rFonts w:asciiTheme="majorHAnsi" w:hAnsiTheme="majorHAnsi" w:cstheme="majorHAnsi"/>
          <w:sz w:val="20"/>
          <w:szCs w:val="20"/>
        </w:rPr>
        <w:t xml:space="preserve"> treatment.</w:t>
      </w:r>
      <w:r w:rsidR="00FE680F">
        <w:rPr>
          <w:rFonts w:asciiTheme="majorHAnsi" w:hAnsiTheme="majorHAnsi" w:cstheme="majorHAnsi"/>
          <w:sz w:val="20"/>
          <w:szCs w:val="20"/>
        </w:rPr>
        <w:t xml:space="preserve"> (a) and (b) r</w:t>
      </w:r>
      <w:r w:rsidR="00FE680F" w:rsidRPr="00FE680F">
        <w:rPr>
          <w:rFonts w:asciiTheme="majorHAnsi" w:hAnsiTheme="majorHAnsi" w:cstheme="majorHAnsi"/>
          <w:sz w:val="20"/>
          <w:szCs w:val="20"/>
        </w:rPr>
        <w:t>esults for S4 and S6 before treatment. Injection pressures reaching up to 4500 psi higher than the outlet pressures were applied in these experiments. Despite observing a reduction in pump volumes, no visual indication of breakthrough was detected during these tests.</w:t>
      </w:r>
      <w:r w:rsidR="00FE680F">
        <w:rPr>
          <w:rFonts w:asciiTheme="majorHAnsi" w:hAnsiTheme="majorHAnsi" w:cstheme="majorHAnsi"/>
          <w:sz w:val="20"/>
          <w:szCs w:val="20"/>
        </w:rPr>
        <w:t xml:space="preserve"> (c) and (d) </w:t>
      </w:r>
      <w:r w:rsidR="00FE680F" w:rsidRPr="00FE680F">
        <w:rPr>
          <w:rFonts w:asciiTheme="majorHAnsi" w:hAnsiTheme="majorHAnsi" w:cstheme="majorHAnsi"/>
          <w:sz w:val="20"/>
          <w:szCs w:val="20"/>
        </w:rPr>
        <w:t>same experiments on S4 and S6 after scCO</w:t>
      </w:r>
      <w:r w:rsidR="00FE680F" w:rsidRPr="00FE680F">
        <w:rPr>
          <w:rFonts w:asciiTheme="majorHAnsi" w:hAnsiTheme="majorHAnsi" w:cstheme="majorHAnsi"/>
          <w:sz w:val="20"/>
          <w:szCs w:val="20"/>
          <w:vertAlign w:val="subscript"/>
        </w:rPr>
        <w:t>2</w:t>
      </w:r>
      <w:r w:rsidR="00FE680F" w:rsidRPr="00FE680F">
        <w:rPr>
          <w:rFonts w:asciiTheme="majorHAnsi" w:hAnsiTheme="majorHAnsi" w:cstheme="majorHAnsi"/>
          <w:sz w:val="20"/>
          <w:szCs w:val="20"/>
        </w:rPr>
        <w:t xml:space="preserve"> treatment, with extended experimental durations of up to 10 days. Maximum injection pressures reached approximately 800 psi higher than the outlet pressure. These tests revealed a significant reduction in pump volumes, exceeding 10 times the sample pore volume. </w:t>
      </w:r>
      <w:r w:rsidR="00FE680F">
        <w:rPr>
          <w:rFonts w:asciiTheme="majorHAnsi" w:hAnsiTheme="majorHAnsi" w:cstheme="majorHAnsi"/>
          <w:sz w:val="20"/>
          <w:szCs w:val="20"/>
        </w:rPr>
        <w:t>No</w:t>
      </w:r>
      <w:r w:rsidR="00FE680F" w:rsidRPr="00FE680F">
        <w:rPr>
          <w:rFonts w:asciiTheme="majorHAnsi" w:hAnsiTheme="majorHAnsi" w:cstheme="majorHAnsi"/>
          <w:sz w:val="20"/>
          <w:szCs w:val="20"/>
        </w:rPr>
        <w:t xml:space="preserve"> visual indication of breakthrough was observed in the post-treatment tests.</w:t>
      </w:r>
      <w:bookmarkEnd w:id="235"/>
    </w:p>
    <w:p w14:paraId="3EFAAF37" w14:textId="77777777" w:rsidR="0021240A" w:rsidRDefault="0021240A">
      <w:pPr>
        <w:spacing w:line="240" w:lineRule="auto"/>
        <w:rPr>
          <w:rFonts w:asciiTheme="majorHAnsi" w:hAnsiTheme="majorHAnsi"/>
          <w:b/>
          <w:bCs/>
          <w:szCs w:val="32"/>
        </w:rPr>
      </w:pPr>
      <w:r>
        <w:br w:type="page"/>
      </w:r>
    </w:p>
    <w:p w14:paraId="4FA43707" w14:textId="50B1B868" w:rsidR="0021240A" w:rsidRDefault="0021240A" w:rsidP="00B26A52">
      <w:pPr>
        <w:pStyle w:val="Heading1"/>
      </w:pPr>
      <w:bookmarkStart w:id="236" w:name="_Toc152771763"/>
      <w:r>
        <w:lastRenderedPageBreak/>
        <w:t>Chapter 8</w:t>
      </w:r>
      <w:r w:rsidR="00092EDB">
        <w:t>.</w:t>
      </w:r>
      <w:r>
        <w:t xml:space="preserve"> Discussion</w:t>
      </w:r>
      <w:bookmarkEnd w:id="236"/>
    </w:p>
    <w:p w14:paraId="2A6C0BC9" w14:textId="241450BB" w:rsidR="00E05BD1" w:rsidRDefault="00E05BD1" w:rsidP="00E05BD1">
      <w:pPr>
        <w:pStyle w:val="Heading2"/>
        <w:rPr>
          <w:noProof/>
        </w:rPr>
      </w:pPr>
      <w:bookmarkStart w:id="237" w:name="_Toc152771764"/>
      <w:r>
        <w:t>Relevance of sample scale</w:t>
      </w:r>
      <w:r w:rsidR="006811E1">
        <w:t xml:space="preserve">, transport properties, and experimental results in </w:t>
      </w:r>
      <w:r>
        <w:t>nanoporous systems</w:t>
      </w:r>
      <w:bookmarkEnd w:id="237"/>
    </w:p>
    <w:p w14:paraId="3BD47D28" w14:textId="177D5CA5" w:rsidR="00A074BE" w:rsidRDefault="00A074BE" w:rsidP="005D1573">
      <w:pPr>
        <w:spacing w:after="120"/>
        <w:jc w:val="both"/>
        <w:rPr>
          <w:noProof/>
        </w:rPr>
      </w:pPr>
      <w:r w:rsidRPr="00A074BE">
        <w:rPr>
          <w:noProof/>
        </w:rPr>
        <w:t>As observed throughout this study, assessing the influence of scCO</w:t>
      </w:r>
      <w:r w:rsidRPr="006672D1">
        <w:rPr>
          <w:noProof/>
          <w:vertAlign w:val="subscript"/>
        </w:rPr>
        <w:t>2</w:t>
      </w:r>
      <w:r w:rsidRPr="00A074BE">
        <w:rPr>
          <w:noProof/>
        </w:rPr>
        <w:t xml:space="preserve">-fluid-rock interactions on fluid mobilization in nanoporous systems </w:t>
      </w:r>
      <w:r>
        <w:rPr>
          <w:noProof/>
        </w:rPr>
        <w:t>involves</w:t>
      </w:r>
      <w:r w:rsidRPr="00A074BE">
        <w:rPr>
          <w:noProof/>
        </w:rPr>
        <w:t xml:space="preserve"> the integration of knowledge spanning pore, core, and reservoir scales. In nanoporous frameworks </w:t>
      </w:r>
      <w:r w:rsidR="00C221A7">
        <w:rPr>
          <w:noProof/>
        </w:rPr>
        <w:t>such as</w:t>
      </w:r>
      <w:r w:rsidRPr="00A074BE">
        <w:rPr>
          <w:noProof/>
        </w:rPr>
        <w:t xml:space="preserve"> unconventional liquid-rich shale reservoirs (ULR) and confining zones relevant to carbon geostorage (CGS), excessive capillary pressures</w:t>
      </w:r>
      <w:r w:rsidR="00275839">
        <w:rPr>
          <w:noProof/>
        </w:rPr>
        <w:t xml:space="preserve"> </w:t>
      </w:r>
      <w:r w:rsidR="00C221A7">
        <w:rPr>
          <w:noProof/>
        </w:rPr>
        <w:t>are</w:t>
      </w:r>
      <w:r w:rsidR="00275839">
        <w:rPr>
          <w:noProof/>
        </w:rPr>
        <w:t xml:space="preserve"> encountered</w:t>
      </w:r>
      <w:r w:rsidRPr="00A074BE">
        <w:rPr>
          <w:noProof/>
        </w:rPr>
        <w:t>, which can reach up to 10,000 psi for gas-water system</w:t>
      </w:r>
      <w:r>
        <w:rPr>
          <w:noProof/>
        </w:rPr>
        <w:t>s</w:t>
      </w:r>
      <w:r w:rsidRPr="00A074BE">
        <w:rPr>
          <w:noProof/>
        </w:rPr>
        <w:t xml:space="preserve"> </w:t>
      </w:r>
      <w:r>
        <w:rPr>
          <w:noProof/>
        </w:rPr>
        <w:fldChar w:fldCharType="begin"/>
      </w:r>
      <w:r>
        <w:rPr>
          <w:noProof/>
        </w:rPr>
        <w:instrText xml:space="preserve"> ADDIN EN.CITE &lt;EndNote&gt;&lt;Cite&gt;&lt;Author&gt;Bustin&lt;/Author&gt;&lt;Year&gt;2008&lt;/Year&gt;&lt;RecNum&gt;50&lt;/RecNum&gt;&lt;DisplayText&gt;(Bustin et al. 2008)&lt;/DisplayText&gt;&lt;record&gt;&lt;rec-number&gt;50&lt;/rec-number&gt;&lt;foreign-keys&gt;&lt;key app="EN" db-id="xtrtpexd9zwesae9vrlxa5fbrpepps92x2sf" timestamp="1588299743" guid="5c03699f-ef08-480f-abc8-8f7ee7fb1a79"&gt;50&lt;/key&gt;&lt;/foreign-keys&gt;&lt;ref-type name="Conference Paper"&gt;47&lt;/ref-type&gt;&lt;contributors&gt;&lt;authors&gt;&lt;author&gt;Bustin, R. Marc&lt;/author&gt;&lt;author&gt;Bustin, Amanda M. M.&lt;/author&gt;&lt;author&gt;Cui, Albert&lt;/author&gt;&lt;author&gt;Ross, Daniel&lt;/author&gt;&lt;author&gt;Pathi, Venkat Murthy&lt;/author&gt;&lt;/authors&gt;&lt;/contributors&gt;&lt;titles&gt;&lt;title&gt;Impact of Shale Properties on Pore Structure and Storage Characteristics&lt;/title&gt;&lt;secondary-title&gt;SPE Shale Gas Production Conference&lt;/secondary-title&gt;&lt;alt-title&gt;SPE-119892-MS&lt;/alt-title&gt;&lt;/titles&gt;&lt;pages&gt;28&lt;/pages&gt;&lt;dates&gt;&lt;year&gt;2008&lt;/year&gt;&lt;pub-dates&gt;&lt;date&gt;2008/1/1/&lt;/date&gt;&lt;/pub-dates&gt;&lt;/dates&gt;&lt;pub-location&gt;Fort Worth, Texas, USA&lt;/pub-location&gt;&lt;publisher&gt;Society of Petroleum Engineers&lt;/publisher&gt;&lt;isbn&gt;978-1-55563-205-2&lt;/isbn&gt;&lt;urls&gt;&lt;related-urls&gt;&lt;url&gt;https://doi.org/10.2118/119892-MS&lt;/url&gt;&lt;/related-urls&gt;&lt;/urls&gt;&lt;custom1&gt;SPE&lt;/custom1&gt;&lt;electronic-resource-num&gt;10.2118/119892-MS&lt;/electronic-resource-num&gt;&lt;/record&gt;&lt;/Cite&gt;&lt;/EndNote&gt;</w:instrText>
      </w:r>
      <w:r>
        <w:rPr>
          <w:noProof/>
        </w:rPr>
        <w:fldChar w:fldCharType="separate"/>
      </w:r>
      <w:r>
        <w:rPr>
          <w:noProof/>
        </w:rPr>
        <w:t>(Bustin et al. 2008)</w:t>
      </w:r>
      <w:r>
        <w:rPr>
          <w:noProof/>
        </w:rPr>
        <w:fldChar w:fldCharType="end"/>
      </w:r>
      <w:r w:rsidRPr="00A074BE">
        <w:rPr>
          <w:noProof/>
        </w:rPr>
        <w:t>. High capillary pressure</w:t>
      </w:r>
      <w:r>
        <w:rPr>
          <w:noProof/>
        </w:rPr>
        <w:t xml:space="preserve"> scenarios</w:t>
      </w:r>
      <w:r w:rsidRPr="00A074BE">
        <w:rPr>
          <w:noProof/>
        </w:rPr>
        <w:t xml:space="preserve"> significantly impede pressure-driven fluid </w:t>
      </w:r>
      <w:r w:rsidR="00C221A7">
        <w:rPr>
          <w:noProof/>
        </w:rPr>
        <w:t>flow</w:t>
      </w:r>
      <w:r w:rsidRPr="00A074BE">
        <w:rPr>
          <w:noProof/>
        </w:rPr>
        <w:t xml:space="preserve">, making concentration-driven flow, i.e., diffusion, a </w:t>
      </w:r>
      <w:r w:rsidR="00C221A7">
        <w:rPr>
          <w:noProof/>
        </w:rPr>
        <w:t>relevant</w:t>
      </w:r>
      <w:r w:rsidRPr="00A074BE">
        <w:rPr>
          <w:noProof/>
        </w:rPr>
        <w:t xml:space="preserve"> transport mechanism</w:t>
      </w:r>
      <w:r w:rsidR="006672D1">
        <w:rPr>
          <w:noProof/>
        </w:rPr>
        <w:t xml:space="preserve"> </w:t>
      </w:r>
      <w:r w:rsidR="00C221A7">
        <w:rPr>
          <w:noProof/>
        </w:rPr>
        <w:fldChar w:fldCharType="begin"/>
      </w:r>
      <w:r w:rsidR="00C221A7">
        <w:rPr>
          <w:noProof/>
        </w:rPr>
        <w:instrText xml:space="preserve"> ADDIN EN.CITE &lt;EndNote&gt;&lt;Cite&gt;&lt;Author&gt;Dang&lt;/Author&gt;&lt;Year&gt;2023&lt;/Year&gt;&lt;RecNum&gt;791&lt;/RecNum&gt;&lt;DisplayText&gt;(Dang et al. 2023)&lt;/DisplayText&gt;&lt;record&gt;&lt;rec-number&gt;791&lt;/rec-number&gt;&lt;foreign-keys&gt;&lt;key app="EN" db-id="xtrtpexd9zwesae9vrlxa5fbrpepps92x2sf" timestamp="1696342678" guid="660ce468-5964-4bb3-8284-79395999aa1b"&gt;791&lt;/key&gt;&lt;/foreign-keys&gt;&lt;ref-type name="Conference Proceedings"&gt;10&lt;/ref-type&gt;&lt;contributors&gt;&lt;authors&gt;&lt;author&gt;Dang, Son&lt;/author&gt;&lt;author&gt;Mamoudou, Sidi&lt;/author&gt;&lt;author&gt;Rai, Chandra&lt;/author&gt;&lt;author&gt;Sondergeld, Carl&lt;/author&gt;&lt;/authors&gt;&lt;/contributors&gt;&lt;titles&gt;&lt;title&gt;Experimental Observation of Diffusion as the Main Drive Mechanism in Unconventional Shales&lt;/title&gt;&lt;secondary-title&gt;SPE/AAPG/SEG Unconventional Resources Technology Conference&lt;/secondary-title&gt;&lt;/titles&gt;&lt;volume&gt;Day 3 Thu, June 15, 2023&lt;/volume&gt;&lt;dates&gt;&lt;year&gt;2023&lt;/year&gt;&lt;/dates&gt;&lt;urls&gt;&lt;related-urls&gt;&lt;url&gt;https://doi.org/10.15530/urtec-2023-3864848&lt;/url&gt;&lt;/related-urls&gt;&lt;/urls&gt;&lt;custom1&gt;D031S064R002&lt;/custom1&gt;&lt;electronic-resource-num&gt;10.15530/urtec-2023-3864848&lt;/electronic-resource-num&gt;&lt;access-date&gt;10/3/2023&lt;/access-date&gt;&lt;/record&gt;&lt;/Cite&gt;&lt;/EndNote&gt;</w:instrText>
      </w:r>
      <w:r w:rsidR="00C221A7">
        <w:rPr>
          <w:noProof/>
        </w:rPr>
        <w:fldChar w:fldCharType="separate"/>
      </w:r>
      <w:r w:rsidR="00C221A7">
        <w:rPr>
          <w:noProof/>
        </w:rPr>
        <w:t>(Dang et al. 2023)</w:t>
      </w:r>
      <w:r w:rsidR="00C221A7">
        <w:rPr>
          <w:noProof/>
        </w:rPr>
        <w:fldChar w:fldCharType="end"/>
      </w:r>
      <w:r w:rsidR="00C221A7">
        <w:rPr>
          <w:noProof/>
        </w:rPr>
        <w:t>.</w:t>
      </w:r>
    </w:p>
    <w:p w14:paraId="59D34B25" w14:textId="61062DF3" w:rsidR="00A074BE" w:rsidRPr="00A074BE" w:rsidRDefault="00A074BE" w:rsidP="00A074BE">
      <w:pPr>
        <w:spacing w:after="120"/>
        <w:jc w:val="both"/>
        <w:rPr>
          <w:noProof/>
        </w:rPr>
      </w:pPr>
      <w:r w:rsidRPr="00A074BE">
        <w:rPr>
          <w:noProof/>
        </w:rPr>
        <w:t>Diffusive flow, where substances move from regions of high concentration to low concentration, is contingent on the diffusion coefficient (diffusivity) of the substance. The Stokes-Einstein relationship (</w:t>
      </w:r>
      <w:r w:rsidRPr="00614892">
        <w:rPr>
          <w:b/>
          <w:bCs/>
          <w:noProof/>
        </w:rPr>
        <w:t xml:space="preserve">Equation </w:t>
      </w:r>
      <w:r w:rsidR="00746811">
        <w:rPr>
          <w:b/>
          <w:bCs/>
          <w:noProof/>
        </w:rPr>
        <w:t>5.4</w:t>
      </w:r>
      <w:r w:rsidR="00746811">
        <w:rPr>
          <w:noProof/>
        </w:rPr>
        <w:t>)</w:t>
      </w:r>
      <w:r w:rsidRPr="00A074BE">
        <w:rPr>
          <w:noProof/>
        </w:rPr>
        <w:t xml:space="preserve"> establishes a direct proportionality between the diffusivity of a molecule in a dilute solution (e.g. water)</w:t>
      </w:r>
      <w:r>
        <w:rPr>
          <w:noProof/>
        </w:rPr>
        <w:t xml:space="preserve"> with</w:t>
      </w:r>
      <w:r w:rsidRPr="00A074BE">
        <w:rPr>
          <w:noProof/>
        </w:rPr>
        <w:t xml:space="preserve"> temperature, and an inverse proportionality with the solution's viscosity and the size of the molecule. When applied to a system, the total amount of diffusing molecules in a given time </w:t>
      </w:r>
      <w:r>
        <w:rPr>
          <w:noProof/>
        </w:rPr>
        <w:t xml:space="preserve">is </w:t>
      </w:r>
      <w:r w:rsidR="006672D1">
        <w:rPr>
          <w:noProof/>
        </w:rPr>
        <w:t xml:space="preserve">also </w:t>
      </w:r>
      <w:r>
        <w:rPr>
          <w:noProof/>
        </w:rPr>
        <w:t>affected by</w:t>
      </w:r>
      <w:r w:rsidRPr="00A074BE">
        <w:rPr>
          <w:noProof/>
        </w:rPr>
        <w:t xml:space="preserve"> the system's surface area. Consequently, the influence of diffusional transport is amplified in systems with augmented specific surface area</w:t>
      </w:r>
      <w:r w:rsidR="006672D1">
        <w:rPr>
          <w:noProof/>
        </w:rPr>
        <w:t>s</w:t>
      </w:r>
      <w:r w:rsidRPr="00A074BE">
        <w:rPr>
          <w:noProof/>
        </w:rPr>
        <w:t>, as is the case in laboratory experiments conducted with crushed-size samples.</w:t>
      </w:r>
    </w:p>
    <w:p w14:paraId="19F6A03D" w14:textId="4AE87E4A" w:rsidR="00A074BE" w:rsidRPr="00A074BE" w:rsidRDefault="00A074BE" w:rsidP="00A074BE">
      <w:pPr>
        <w:spacing w:after="120"/>
        <w:jc w:val="both"/>
        <w:rPr>
          <w:noProof/>
        </w:rPr>
      </w:pPr>
      <w:r w:rsidRPr="00A074BE">
        <w:rPr>
          <w:noProof/>
        </w:rPr>
        <w:t xml:space="preserve">Throughout this research, </w:t>
      </w:r>
      <w:r>
        <w:rPr>
          <w:noProof/>
        </w:rPr>
        <w:t>it was</w:t>
      </w:r>
      <w:r w:rsidRPr="00A074BE">
        <w:rPr>
          <w:noProof/>
        </w:rPr>
        <w:t xml:space="preserve"> </w:t>
      </w:r>
      <w:r w:rsidR="00FE5F73">
        <w:rPr>
          <w:noProof/>
        </w:rPr>
        <w:t>demonstrated</w:t>
      </w:r>
      <w:r w:rsidRPr="00A074BE">
        <w:rPr>
          <w:noProof/>
        </w:rPr>
        <w:t xml:space="preserve"> that </w:t>
      </w:r>
      <w:r w:rsidR="009E4DD4">
        <w:rPr>
          <w:noProof/>
        </w:rPr>
        <w:t>diffusive</w:t>
      </w:r>
      <w:r w:rsidRPr="00A074BE">
        <w:rPr>
          <w:noProof/>
        </w:rPr>
        <w:t xml:space="preserve"> flow in nanoporous systems, especially when coupled with enhanced surface-area crushed-sized samples, can substantially magnify responses in laboratory measurements. As reported in Chapter 4, the 21 HnP-EOR </w:t>
      </w:r>
      <w:r w:rsidR="009E4DD4">
        <w:rPr>
          <w:noProof/>
        </w:rPr>
        <w:t xml:space="preserve">in ULR </w:t>
      </w:r>
      <w:r w:rsidRPr="00A074BE">
        <w:rPr>
          <w:noProof/>
        </w:rPr>
        <w:t xml:space="preserve">tests using crushed-sized samples (7-8 mm) resulted in significantly higher and faster fluid recoveries than those expected in real-world field applications. Similarly, within the context of </w:t>
      </w:r>
      <w:r w:rsidRPr="00A074BE">
        <w:rPr>
          <w:noProof/>
        </w:rPr>
        <w:lastRenderedPageBreak/>
        <w:t>CGS, studies involving scCO</w:t>
      </w:r>
      <w:r w:rsidRPr="00A074BE">
        <w:rPr>
          <w:noProof/>
          <w:vertAlign w:val="subscript"/>
        </w:rPr>
        <w:t>2</w:t>
      </w:r>
      <w:r w:rsidRPr="00A074BE">
        <w:rPr>
          <w:noProof/>
        </w:rPr>
        <w:t xml:space="preserve"> treatments in confining zones using micrometer-sized </w:t>
      </w:r>
      <w:r>
        <w:rPr>
          <w:noProof/>
        </w:rPr>
        <w:t xml:space="preserve">crushed </w:t>
      </w:r>
      <w:r w:rsidRPr="00A074BE">
        <w:rPr>
          <w:noProof/>
        </w:rPr>
        <w:t>samples have reported notable geochemical alterations driven by CO</w:t>
      </w:r>
      <w:r w:rsidRPr="00A074BE">
        <w:rPr>
          <w:noProof/>
          <w:vertAlign w:val="subscript"/>
        </w:rPr>
        <w:t>2</w:t>
      </w:r>
      <w:r w:rsidRPr="00A074BE">
        <w:rPr>
          <w:noProof/>
        </w:rPr>
        <w:t xml:space="preserve"> dissolution and diffusion </w:t>
      </w:r>
      <w:r w:rsidR="006672D1">
        <w:rPr>
          <w:noProof/>
        </w:rPr>
        <w:t>in</w:t>
      </w:r>
      <w:r w:rsidRPr="00A074BE">
        <w:rPr>
          <w:noProof/>
        </w:rPr>
        <w:t xml:space="preserve"> brine </w:t>
      </w:r>
      <w:r w:rsidRPr="00DE1D9B">
        <w:fldChar w:fldCharType="begin">
          <w:fldData xml:space="preserve">PEVuZE5vdGU+PENpdGU+PEF1dGhvcj5Nb3V6YWtpczwvQXV0aG9yPjxZZWFyPjIwMTY8L1llYXI+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Q2l0ZT48Q2l0ZT48QXV0aG9yPldhbmc8L0F1dGhvcj48WWVhcj4yMDIzPC9ZZWFyPjxSZWNOdW0+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</w:fldData>
        </w:fldChar>
      </w:r>
      <w:r w:rsidR="005C0118">
        <w:instrText xml:space="preserve"> ADDIN EN.CITE </w:instrText>
      </w:r>
      <w:r w:rsidR="005C0118">
        <w:fldChar w:fldCharType="begin">
          <w:fldData xml:space="preserve">PEVuZE5vdGU+PENpdGU+PEF1dGhvcj5Nb3V6YWtpczwvQXV0aG9yPjxZZWFyPjIwMTY8L1llYXI+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Q2l0ZT48Q2l0ZT48QXV0aG9yPldhbmc8L0F1dGhvcj48WWVhcj4yMDIzPC9ZZWFyPjxSZWNOdW0+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</w:fldData>
        </w:fldChar>
      </w:r>
      <w:r w:rsidR="005C0118">
        <w:instrText xml:space="preserve"> ADDIN EN.CITE.DATA </w:instrText>
      </w:r>
      <w:r w:rsidR="005C0118">
        <w:fldChar w:fldCharType="end"/>
      </w:r>
      <w:r w:rsidRPr="00DE1D9B">
        <w:fldChar w:fldCharType="separate"/>
      </w:r>
      <w:r>
        <w:rPr>
          <w:noProof/>
        </w:rPr>
        <w:t>(Mouzakis et al. 2016, Qin et al. 2017, Pan et al. 2018b, Sanguinito et al. 2018, Goodman et al. 2019, Fatah et al. 2021, Gholami et al. 2021, Qin et al. 2022, Medina et al. 2023, Wang et al. 2023)</w:t>
      </w:r>
      <w:r w:rsidRPr="00DE1D9B">
        <w:fldChar w:fldCharType="end"/>
      </w:r>
      <w:r>
        <w:rPr>
          <w:noProof/>
        </w:rPr>
        <w:t>.</w:t>
      </w:r>
    </w:p>
    <w:p w14:paraId="0389153E" w14:textId="7FFE5DAE" w:rsidR="00E05BD1" w:rsidRDefault="00E05BD1" w:rsidP="00A074BE">
      <w:pPr>
        <w:spacing w:after="120"/>
        <w:jc w:val="both"/>
        <w:rPr>
          <w:noProof/>
        </w:rPr>
      </w:pPr>
      <w:r w:rsidRPr="00E05BD1">
        <w:rPr>
          <w:noProof/>
        </w:rPr>
        <w:t xml:space="preserve">In the context of this research, the findings in Chapter 7, involving </w:t>
      </w:r>
      <w:r w:rsidR="006672D1">
        <w:rPr>
          <w:noProof/>
        </w:rPr>
        <w:t>relatively larger-scale samples (</w:t>
      </w:r>
      <w:r w:rsidRPr="00E05BD1">
        <w:rPr>
          <w:noProof/>
        </w:rPr>
        <w:t>inch-sized</w:t>
      </w:r>
      <w:r w:rsidR="006672D1">
        <w:rPr>
          <w:noProof/>
        </w:rPr>
        <w:t xml:space="preserve">) as compared to previous </w:t>
      </w:r>
      <w:r w:rsidR="00F4295B">
        <w:rPr>
          <w:noProof/>
        </w:rPr>
        <w:t>scCO</w:t>
      </w:r>
      <w:r w:rsidR="00F4295B" w:rsidRPr="00F4295B">
        <w:rPr>
          <w:noProof/>
          <w:vertAlign w:val="subscript"/>
        </w:rPr>
        <w:t>2</w:t>
      </w:r>
      <w:r w:rsidR="00F4295B">
        <w:rPr>
          <w:noProof/>
        </w:rPr>
        <w:t xml:space="preserve"> treatment </w:t>
      </w:r>
      <w:r w:rsidR="006672D1">
        <w:rPr>
          <w:noProof/>
        </w:rPr>
        <w:t>studies</w:t>
      </w:r>
      <w:r w:rsidRPr="00E05BD1">
        <w:rPr>
          <w:noProof/>
        </w:rPr>
        <w:t xml:space="preserve">, reveal that geochemical reactivity within nanoporous confining zones is </w:t>
      </w:r>
      <w:r>
        <w:rPr>
          <w:noProof/>
        </w:rPr>
        <w:t>limited</w:t>
      </w:r>
      <w:r w:rsidRPr="00E05BD1">
        <w:rPr>
          <w:noProof/>
        </w:rPr>
        <w:t xml:space="preserve"> to a shallow region near the sample surface, preserving the bulk rock properties. </w:t>
      </w:r>
      <w:r w:rsidR="00630BCE" w:rsidRPr="00630BCE">
        <w:rPr>
          <w:noProof/>
        </w:rPr>
        <w:t xml:space="preserve">The data presented in </w:t>
      </w:r>
      <w:r w:rsidR="00630BCE" w:rsidRPr="006672D1">
        <w:rPr>
          <w:b/>
          <w:bCs/>
          <w:noProof/>
        </w:rPr>
        <w:fldChar w:fldCharType="begin"/>
      </w:r>
      <w:r w:rsidR="00630BCE" w:rsidRPr="006672D1">
        <w:rPr>
          <w:b/>
          <w:bCs/>
          <w:noProof/>
        </w:rPr>
        <w:instrText xml:space="preserve"> REF _Ref149920872 \h  \* MERGEFORMAT </w:instrText>
      </w:r>
      <w:r w:rsidR="00630BCE" w:rsidRPr="006672D1">
        <w:rPr>
          <w:b/>
          <w:bCs/>
          <w:noProof/>
        </w:rPr>
      </w:r>
      <w:r w:rsidR="00630BCE" w:rsidRPr="006672D1">
        <w:rPr>
          <w:b/>
          <w:bCs/>
          <w:noProof/>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49</w:t>
      </w:r>
      <w:r w:rsidR="00630BCE" w:rsidRPr="006672D1">
        <w:rPr>
          <w:b/>
          <w:bCs/>
          <w:noProof/>
        </w:rPr>
        <w:fldChar w:fldCharType="end"/>
      </w:r>
      <w:r w:rsidR="00630BCE">
        <w:rPr>
          <w:b/>
          <w:bCs/>
          <w:noProof/>
        </w:rPr>
        <w:t xml:space="preserve"> </w:t>
      </w:r>
      <w:r w:rsidR="00630BCE" w:rsidRPr="00630BCE">
        <w:rPr>
          <w:noProof/>
        </w:rPr>
        <w:t xml:space="preserve">indicate </w:t>
      </w:r>
      <w:r w:rsidR="00275839">
        <w:rPr>
          <w:noProof/>
        </w:rPr>
        <w:t xml:space="preserve">that the diffusivity of the reacted zone </w:t>
      </w:r>
      <w:r w:rsidR="00630BCE" w:rsidRPr="00630BCE">
        <w:rPr>
          <w:noProof/>
        </w:rPr>
        <w:t>at</w:t>
      </w:r>
      <w:r w:rsidR="00275839">
        <w:rPr>
          <w:noProof/>
        </w:rPr>
        <w:t xml:space="preserve"> </w:t>
      </w:r>
      <w:r w:rsidR="009E4DD4">
        <w:rPr>
          <w:noProof/>
        </w:rPr>
        <w:t>a treatment</w:t>
      </w:r>
      <w:r w:rsidR="00275839">
        <w:rPr>
          <w:noProof/>
        </w:rPr>
        <w:t xml:space="preserve"> temperature of</w:t>
      </w:r>
      <w:r w:rsidR="00630BCE" w:rsidRPr="00630BCE">
        <w:rPr>
          <w:noProof/>
        </w:rPr>
        <w:t xml:space="preserve"> 150</w:t>
      </w:r>
      <w:r w:rsidR="00F4295B">
        <w:rPr>
          <w:noProof/>
        </w:rPr>
        <w:t xml:space="preserve"> </w:t>
      </w:r>
      <w:r w:rsidR="00630BCE" w:rsidRPr="00630BCE">
        <w:rPr>
          <w:noProof/>
        </w:rPr>
        <w:t xml:space="preserve">°F </w:t>
      </w:r>
      <w:r w:rsidR="00275839">
        <w:rPr>
          <w:noProof/>
        </w:rPr>
        <w:t xml:space="preserve">is </w:t>
      </w:r>
      <w:r w:rsidR="00630BCE" w:rsidRPr="00630BCE">
        <w:rPr>
          <w:noProof/>
        </w:rPr>
        <w:t xml:space="preserve">on the order of </w:t>
      </w:r>
      <w:r w:rsidR="00BD0D08">
        <w:rPr>
          <w:noProof/>
        </w:rPr>
        <w:t>9</w:t>
      </w:r>
      <w:r w:rsidR="00BD0D08" w:rsidRPr="00630BCE">
        <w:rPr>
          <w:noProof/>
        </w:rPr>
        <w:t xml:space="preserve"> </w:t>
      </w:r>
      <w:r w:rsidR="00630BCE" w:rsidRPr="00630BCE">
        <w:rPr>
          <w:noProof/>
        </w:rPr>
        <w:t>x 10</w:t>
      </w:r>
      <w:r w:rsidR="00630BCE" w:rsidRPr="00630BCE">
        <w:rPr>
          <w:noProof/>
          <w:vertAlign w:val="superscript"/>
        </w:rPr>
        <w:t>-</w:t>
      </w:r>
      <w:r w:rsidR="00BD0D08" w:rsidRPr="00630BCE">
        <w:rPr>
          <w:noProof/>
          <w:vertAlign w:val="superscript"/>
        </w:rPr>
        <w:t>1</w:t>
      </w:r>
      <w:r w:rsidR="00BD0D08">
        <w:rPr>
          <w:noProof/>
          <w:vertAlign w:val="superscript"/>
        </w:rPr>
        <w:t>5</w:t>
      </w:r>
      <w:r w:rsidR="00BD0D08" w:rsidRPr="00630BCE">
        <w:rPr>
          <w:noProof/>
        </w:rPr>
        <w:t xml:space="preserve"> </w:t>
      </w:r>
      <w:r w:rsidR="00630BCE" w:rsidRPr="00630BCE">
        <w:rPr>
          <w:noProof/>
        </w:rPr>
        <w:t>m</w:t>
      </w:r>
      <w:r w:rsidR="00630BCE" w:rsidRPr="00630BCE">
        <w:rPr>
          <w:noProof/>
          <w:vertAlign w:val="superscript"/>
        </w:rPr>
        <w:t>2</w:t>
      </w:r>
      <w:r w:rsidR="00630BCE" w:rsidRPr="00630BCE">
        <w:rPr>
          <w:noProof/>
        </w:rPr>
        <w:t xml:space="preserve">/s. This value is roughly </w:t>
      </w:r>
      <w:r w:rsidR="00BD0D08">
        <w:rPr>
          <w:noProof/>
        </w:rPr>
        <w:t>4</w:t>
      </w:r>
      <w:r w:rsidR="00630BCE" w:rsidRPr="00630BCE">
        <w:rPr>
          <w:noProof/>
        </w:rPr>
        <w:t>-</w:t>
      </w:r>
      <w:r w:rsidR="00BD0D08">
        <w:rPr>
          <w:noProof/>
        </w:rPr>
        <w:t>5</w:t>
      </w:r>
      <w:r w:rsidR="00BD0D08" w:rsidRPr="00630BCE">
        <w:rPr>
          <w:noProof/>
        </w:rPr>
        <w:t xml:space="preserve"> </w:t>
      </w:r>
      <w:r w:rsidR="00630BCE" w:rsidRPr="00630BCE">
        <w:rPr>
          <w:noProof/>
        </w:rPr>
        <w:t>orders of magnitude smaller than the</w:t>
      </w:r>
      <w:r w:rsidR="00F4295B">
        <w:rPr>
          <w:noProof/>
        </w:rPr>
        <w:t xml:space="preserve"> </w:t>
      </w:r>
      <w:r w:rsidR="00630BCE" w:rsidRPr="00630BCE">
        <w:rPr>
          <w:noProof/>
        </w:rPr>
        <w:t>effective scCO</w:t>
      </w:r>
      <w:r w:rsidR="00630BCE" w:rsidRPr="00630BCE">
        <w:rPr>
          <w:noProof/>
          <w:vertAlign w:val="subscript"/>
        </w:rPr>
        <w:t>2</w:t>
      </w:r>
      <w:r w:rsidR="00630BCE" w:rsidRPr="00630BCE">
        <w:rPr>
          <w:noProof/>
        </w:rPr>
        <w:t xml:space="preserve"> diffusivit</w:t>
      </w:r>
      <w:r w:rsidR="00F4295B">
        <w:rPr>
          <w:noProof/>
        </w:rPr>
        <w:t>ies</w:t>
      </w:r>
      <w:r w:rsidR="00630BCE" w:rsidRPr="00630BCE">
        <w:rPr>
          <w:noProof/>
        </w:rPr>
        <w:t xml:space="preserve"> </w:t>
      </w:r>
      <w:r w:rsidR="00275839">
        <w:rPr>
          <w:noProof/>
        </w:rPr>
        <w:t>in brine-saturated</w:t>
      </w:r>
      <w:r w:rsidR="00630BCE">
        <w:rPr>
          <w:noProof/>
        </w:rPr>
        <w:t xml:space="preserve"> </w:t>
      </w:r>
      <w:r w:rsidR="00275839">
        <w:rPr>
          <w:noProof/>
        </w:rPr>
        <w:t>confining zones</w:t>
      </w:r>
      <w:r w:rsidR="00630BCE">
        <w:rPr>
          <w:noProof/>
        </w:rPr>
        <w:t xml:space="preserve"> </w:t>
      </w:r>
      <w:r w:rsidR="00630BCE" w:rsidRPr="00630BCE">
        <w:rPr>
          <w:noProof/>
        </w:rPr>
        <w:t xml:space="preserve">at </w:t>
      </w:r>
      <w:r w:rsidR="00F4295B">
        <w:rPr>
          <w:noProof/>
        </w:rPr>
        <w:t>similar</w:t>
      </w:r>
      <w:r w:rsidR="00630BCE" w:rsidRPr="00630BCE">
        <w:rPr>
          <w:noProof/>
        </w:rPr>
        <w:t xml:space="preserve"> conditions, as estimated in </w:t>
      </w:r>
      <w:r w:rsidR="00630BCE" w:rsidRPr="006672D1">
        <w:rPr>
          <w:b/>
          <w:bCs/>
          <w:noProof/>
        </w:rPr>
        <w:fldChar w:fldCharType="begin"/>
      </w:r>
      <w:r w:rsidR="00630BCE" w:rsidRPr="006672D1">
        <w:rPr>
          <w:b/>
          <w:bCs/>
          <w:noProof/>
        </w:rPr>
        <w:instrText xml:space="preserve"> REF _Ref150102554 \h  \* MERGEFORMAT </w:instrText>
      </w:r>
      <w:r w:rsidR="00630BCE" w:rsidRPr="006672D1">
        <w:rPr>
          <w:b/>
          <w:bCs/>
          <w:noProof/>
        </w:rPr>
      </w:r>
      <w:r w:rsidR="00630BCE" w:rsidRPr="006672D1">
        <w:rPr>
          <w:b/>
          <w:bCs/>
          <w:noProof/>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8</w:t>
      </w:r>
      <w:r w:rsidR="00630BCE" w:rsidRPr="006672D1">
        <w:rPr>
          <w:b/>
          <w:bCs/>
          <w:noProof/>
        </w:rPr>
        <w:fldChar w:fldCharType="end"/>
      </w:r>
      <w:r w:rsidR="00630BCE" w:rsidRPr="00630BCE">
        <w:rPr>
          <w:noProof/>
        </w:rPr>
        <w:t xml:space="preserve">. Notably, </w:t>
      </w:r>
      <w:r w:rsidR="00F4295B">
        <w:rPr>
          <w:noProof/>
        </w:rPr>
        <w:t xml:space="preserve">a recent experimental study </w:t>
      </w:r>
      <w:r w:rsidR="000116E6">
        <w:rPr>
          <w:noProof/>
        </w:rPr>
        <w:t>has</w:t>
      </w:r>
      <w:r w:rsidR="00630BCE" w:rsidRPr="00630BCE">
        <w:rPr>
          <w:noProof/>
        </w:rPr>
        <w:t xml:space="preserve"> also demonstrated </w:t>
      </w:r>
      <w:r w:rsidR="00BD0D08">
        <w:rPr>
          <w:noProof/>
        </w:rPr>
        <w:t xml:space="preserve">significantly </w:t>
      </w:r>
      <w:r w:rsidR="00630BCE" w:rsidRPr="00630BCE">
        <w:rPr>
          <w:noProof/>
        </w:rPr>
        <w:t xml:space="preserve">lower </w:t>
      </w:r>
      <w:r w:rsidR="00275839">
        <w:rPr>
          <w:noProof/>
        </w:rPr>
        <w:t>reacted zone diffusivity as</w:t>
      </w:r>
      <w:r w:rsidR="00630BCE" w:rsidRPr="00630BCE">
        <w:rPr>
          <w:noProof/>
        </w:rPr>
        <w:t xml:space="preserve"> compared to effective </w:t>
      </w:r>
      <w:r w:rsidR="00275839">
        <w:rPr>
          <w:noProof/>
        </w:rPr>
        <w:t>scCO</w:t>
      </w:r>
      <w:r w:rsidR="00275839" w:rsidRPr="00275839">
        <w:rPr>
          <w:noProof/>
          <w:vertAlign w:val="subscript"/>
        </w:rPr>
        <w:t>2</w:t>
      </w:r>
      <w:r w:rsidR="00275839">
        <w:rPr>
          <w:noProof/>
        </w:rPr>
        <w:t xml:space="preserve"> </w:t>
      </w:r>
      <w:r w:rsidR="00630BCE" w:rsidRPr="00630BCE">
        <w:rPr>
          <w:noProof/>
        </w:rPr>
        <w:t>diffusi</w:t>
      </w:r>
      <w:r w:rsidR="00275839">
        <w:rPr>
          <w:noProof/>
        </w:rPr>
        <w:t>vity</w:t>
      </w:r>
      <w:r w:rsidR="00630BCE" w:rsidRPr="00630BCE">
        <w:rPr>
          <w:noProof/>
        </w:rPr>
        <w:t xml:space="preserve"> in shale formations </w:t>
      </w:r>
      <w:r w:rsidR="00630BCE">
        <w:rPr>
          <w:noProof/>
        </w:rPr>
        <w:fldChar w:fldCharType="begin"/>
      </w:r>
      <w:r w:rsidR="00630BCE">
        <w:rPr>
          <w:noProof/>
        </w:rPr>
        <w:instrText xml:space="preserve"> ADDIN EN.CITE &lt;EndNote&gt;&lt;Cite&gt;&lt;Author&gt;Montegrossi&lt;/Author&gt;&lt;Year&gt;2023&lt;/Year&gt;&lt;RecNum&gt;1182&lt;/RecNum&gt;&lt;DisplayText&gt;(Montegrossi et al. 2023)&lt;/DisplayText&gt;&lt;record&gt;&lt;rec-number&gt;1182&lt;/rec-number&gt;&lt;foreign-keys&gt;&lt;key app="EN" db-id="xtrtpexd9zwesae9vrlxa5fbrpepps92x2sf" timestamp="1698781628" guid="a17e69a4-063c-44bd-bb13-88f107004e64"&gt;1182&lt;/key&gt;&lt;/foreign-keys&gt;&lt;ref-type name="Journal Article"&gt;17&lt;/ref-type&gt;&lt;contributors&gt;&lt;authors&gt;&lt;author&gt;Montegrossi, Giordano&lt;/author&gt;&lt;author&gt;Cantucci, Barbara&lt;/author&gt;&lt;author&gt;Piochi, Monica&lt;/author&gt;&lt;author&gt;Fusi, Lorenzo&lt;/author&gt;&lt;author&gt;Misnan, M. Shahir&lt;/author&gt;&lt;author&gt;Rashidi, M. Rashad Amir&lt;/author&gt;&lt;author&gt;Abu Bakar, Zainol Affendi&lt;/author&gt;&lt;author&gt;Tuan Harith, Zuhar Zahir&lt;/author&gt;&lt;author&gt;Bahri, Nabila Hannah Samsol&lt;/author&gt;&lt;author&gt;Hashim, Noorbaizura&lt;/author&gt;&lt;/authors&gt;&lt;/contributors&gt;&lt;titles&gt;&lt;title&gt;CO2 Reaction-Diffusion Experiments in Shales and Carbonates&lt;/title&gt;&lt;secondary-title&gt;Minerals&lt;/secondary-title&gt;&lt;/titles&gt;&lt;periodical&gt;&lt;full-title&gt;Minerals&lt;/full-title&gt;&lt;/periodical&gt;&lt;pages&gt;56&lt;/pages&gt;&lt;volume&gt;13&lt;/volume&gt;&lt;number&gt;1&lt;/number&gt;&lt;dates&gt;&lt;year&gt;2023&lt;/year&gt;&lt;/dates&gt;&lt;isbn&gt;2075-163X&lt;/isbn&gt;&lt;accession-num&gt;doi:10.3390/min13010056&lt;/accession-num&gt;&lt;urls&gt;&lt;related-urls&gt;&lt;url&gt;https://www.mdpi.com/2075-163X/13/1/56&lt;/url&gt;&lt;/related-urls&gt;&lt;/urls&gt;&lt;/record&gt;&lt;/Cite&gt;&lt;/EndNote&gt;</w:instrText>
      </w:r>
      <w:r w:rsidR="00630BCE">
        <w:rPr>
          <w:noProof/>
        </w:rPr>
        <w:fldChar w:fldCharType="separate"/>
      </w:r>
      <w:r w:rsidR="00630BCE">
        <w:rPr>
          <w:noProof/>
        </w:rPr>
        <w:t>(Montegrossi et al. 2023)</w:t>
      </w:r>
      <w:r w:rsidR="00630BCE">
        <w:rPr>
          <w:noProof/>
        </w:rPr>
        <w:fldChar w:fldCharType="end"/>
      </w:r>
      <w:r w:rsidR="00630BCE" w:rsidRPr="00630BCE">
        <w:rPr>
          <w:noProof/>
        </w:rPr>
        <w:t>.</w:t>
      </w:r>
      <w:r w:rsidR="00630BCE">
        <w:rPr>
          <w:noProof/>
        </w:rPr>
        <w:t xml:space="preserve"> </w:t>
      </w:r>
      <w:r w:rsidRPr="00E05BD1">
        <w:rPr>
          <w:noProof/>
        </w:rPr>
        <w:t xml:space="preserve">Moreover, an integration of </w:t>
      </w:r>
      <w:r w:rsidR="00FE5F73">
        <w:rPr>
          <w:noProof/>
        </w:rPr>
        <w:t xml:space="preserve">the </w:t>
      </w:r>
      <w:r w:rsidRPr="00E05BD1">
        <w:rPr>
          <w:noProof/>
        </w:rPr>
        <w:t>tortuosity measurements</w:t>
      </w:r>
      <w:r w:rsidR="00BD0D08">
        <w:rPr>
          <w:noProof/>
        </w:rPr>
        <w:t xml:space="preserve"> after short-term geochemical reactivity</w:t>
      </w:r>
      <w:r w:rsidRPr="00E05BD1">
        <w:rPr>
          <w:noProof/>
        </w:rPr>
        <w:t xml:space="preserve"> </w:t>
      </w:r>
      <w:r w:rsidR="000116E6">
        <w:rPr>
          <w:noProof/>
        </w:rPr>
        <w:t>from this study</w:t>
      </w:r>
      <w:r w:rsidR="00275839">
        <w:rPr>
          <w:noProof/>
        </w:rPr>
        <w:t xml:space="preserve"> </w:t>
      </w:r>
      <w:r w:rsidRPr="00E05BD1">
        <w:rPr>
          <w:noProof/>
        </w:rPr>
        <w:t>with literature-based CO</w:t>
      </w:r>
      <w:r w:rsidRPr="00E05BD1">
        <w:rPr>
          <w:noProof/>
          <w:vertAlign w:val="subscript"/>
        </w:rPr>
        <w:t>2</w:t>
      </w:r>
      <w:r w:rsidRPr="00E05BD1">
        <w:rPr>
          <w:noProof/>
        </w:rPr>
        <w:t>-H</w:t>
      </w:r>
      <w:r w:rsidRPr="00E05BD1">
        <w:rPr>
          <w:noProof/>
          <w:vertAlign w:val="subscript"/>
        </w:rPr>
        <w:t>2</w:t>
      </w:r>
      <w:r w:rsidRPr="00E05BD1">
        <w:rPr>
          <w:noProof/>
        </w:rPr>
        <w:t>O diffusion coefficients in subsurface conditions, suggests that even after 100 years of injection, the CO</w:t>
      </w:r>
      <w:r w:rsidRPr="00E05BD1">
        <w:rPr>
          <w:noProof/>
          <w:vertAlign w:val="subscript"/>
        </w:rPr>
        <w:t>2</w:t>
      </w:r>
      <w:r w:rsidRPr="00E05BD1">
        <w:rPr>
          <w:noProof/>
        </w:rPr>
        <w:t xml:space="preserve"> molecule does not penetrate beyond approximately </w:t>
      </w:r>
      <w:r w:rsidR="00BD0D08">
        <w:rPr>
          <w:noProof/>
        </w:rPr>
        <w:t>7</w:t>
      </w:r>
      <w:r w:rsidR="00BD0D08" w:rsidRPr="00E05BD1">
        <w:rPr>
          <w:noProof/>
        </w:rPr>
        <w:t xml:space="preserve"> </w:t>
      </w:r>
      <w:r w:rsidRPr="00E05BD1">
        <w:rPr>
          <w:noProof/>
        </w:rPr>
        <w:t xml:space="preserve">meters into any of the studied confining zones </w:t>
      </w:r>
      <w:r w:rsidR="00630BCE">
        <w:rPr>
          <w:noProof/>
        </w:rPr>
        <w:t>(</w:t>
      </w:r>
      <w:r w:rsidRPr="00E05BD1">
        <w:rPr>
          <w:b/>
          <w:bCs/>
          <w:noProof/>
        </w:rPr>
        <w:fldChar w:fldCharType="begin"/>
      </w:r>
      <w:r w:rsidRPr="00E05BD1">
        <w:rPr>
          <w:b/>
          <w:bCs/>
          <w:noProof/>
        </w:rPr>
        <w:instrText xml:space="preserve"> REF _Ref150102983 \h  \* MERGEFORMAT </w:instrText>
      </w:r>
      <w:r w:rsidRPr="00E05BD1">
        <w:rPr>
          <w:b/>
          <w:bCs/>
          <w:noProof/>
        </w:rPr>
      </w:r>
      <w:r w:rsidRPr="00E05BD1">
        <w:rPr>
          <w:b/>
          <w:bCs/>
          <w:noProof/>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66</w:t>
      </w:r>
      <w:r w:rsidRPr="00E05BD1">
        <w:rPr>
          <w:b/>
          <w:bCs/>
          <w:noProof/>
        </w:rPr>
        <w:fldChar w:fldCharType="end"/>
      </w:r>
      <w:r w:rsidR="00BD0D08">
        <w:rPr>
          <w:b/>
          <w:bCs/>
          <w:noProof/>
        </w:rPr>
        <w:t>(b)</w:t>
      </w:r>
      <w:r w:rsidRPr="00E05BD1">
        <w:rPr>
          <w:noProof/>
        </w:rPr>
        <w:t>). It</w:t>
      </w:r>
      <w:r>
        <w:rPr>
          <w:noProof/>
        </w:rPr>
        <w:t xml:space="preserve"> is</w:t>
      </w:r>
      <w:r w:rsidRPr="00E05BD1">
        <w:rPr>
          <w:noProof/>
        </w:rPr>
        <w:t xml:space="preserve"> important to note that </w:t>
      </w:r>
      <w:r w:rsidR="00F4295B">
        <w:rPr>
          <w:noProof/>
        </w:rPr>
        <w:t>the</w:t>
      </w:r>
      <w:r w:rsidRPr="00E05BD1">
        <w:rPr>
          <w:noProof/>
        </w:rPr>
        <w:t xml:space="preserve"> diffusion measurements were conducted under unconfined </w:t>
      </w:r>
      <w:r w:rsidR="009E4DD4">
        <w:rPr>
          <w:noProof/>
        </w:rPr>
        <w:t>state</w:t>
      </w:r>
      <w:r w:rsidRPr="00E05BD1">
        <w:rPr>
          <w:noProof/>
        </w:rPr>
        <w:t>, and the effective diffusivity of CO</w:t>
      </w:r>
      <w:r w:rsidRPr="00E05BD1">
        <w:rPr>
          <w:noProof/>
          <w:vertAlign w:val="subscript"/>
        </w:rPr>
        <w:t>2</w:t>
      </w:r>
      <w:r w:rsidRPr="00E05BD1">
        <w:rPr>
          <w:noProof/>
        </w:rPr>
        <w:t xml:space="preserve"> (</w:t>
      </w:r>
      <w:r w:rsidR="009E4DD4">
        <w:rPr>
          <w:noProof/>
        </w:rPr>
        <w:t>hence</w:t>
      </w:r>
      <w:r w:rsidRPr="00E05BD1">
        <w:rPr>
          <w:noProof/>
        </w:rPr>
        <w:t xml:space="preserve"> depth of penetration) is expected to decrease</w:t>
      </w:r>
      <w:r w:rsidR="00630BCE">
        <w:rPr>
          <w:noProof/>
        </w:rPr>
        <w:t xml:space="preserve"> even further</w:t>
      </w:r>
      <w:r w:rsidRPr="00E05BD1">
        <w:rPr>
          <w:noProof/>
        </w:rPr>
        <w:t xml:space="preserve"> under subsurface conditions of effective stress </w:t>
      </w:r>
      <w:r>
        <w:rPr>
          <w:noProof/>
        </w:rPr>
        <w:fldChar w:fldCharType="begin"/>
      </w:r>
      <w:r w:rsidR="005C0118">
        <w:rPr>
          <w:noProof/>
        </w:rPr>
        <w:instrText xml:space="preserve"> ADDIN EN.CITE &lt;EndNote&gt;&lt;Cite&gt;&lt;Author&gt;Sun&lt;/Author&gt;&lt;Year&gt;2023&lt;/Year&gt;&lt;RecNum&gt;1176&lt;/RecNum&gt;&lt;DisplayText&gt;(Sun et al. 2023b)&lt;/DisplayText&gt;&lt;record&gt;&lt;rec-number&gt;1176&lt;/rec-number&gt;&lt;foreign-keys&gt;&lt;key app="EN" db-id="xtrtpexd9zwesae9vrlxa5fbrpepps92x2sf" timestamp="1698623519" guid="90e6815e-252c-44c0-8d48-cfb5b2532da6"&gt;1176&lt;/key&gt;&lt;/foreign-keys&gt;&lt;ref-type name="Journal Article"&gt;17&lt;/ref-type&gt;&lt;contributors&gt;&lt;authors&gt;&lt;author&gt;Sun, Zexiang&lt;/author&gt;&lt;author&gt;Zhou, Shixin&lt;/author&gt;&lt;author&gt;Li, Pengpeng&lt;/author&gt;&lt;/authors&gt;&lt;/contributors&gt;&lt;titles&gt;&lt;title&gt;Measurement of Gas Diffusion Coefficients in Cores of Fine-Grained Lithologies Considering Stress and Adsorption Effects&lt;/title&gt;&lt;secondary-title&gt;ACS Omega&lt;/secondary-title&gt;&lt;/titles&gt;&lt;periodical&gt;&lt;full-title&gt;ACS Omega&lt;/full-title&gt;&lt;/periodical&gt;&lt;volume&gt;8&lt;/volume&gt;&lt;dates&gt;&lt;year&gt;2023&lt;/year&gt;&lt;pub-dates&gt;&lt;date&gt;09/12&lt;/date&gt;&lt;/pub-dates&gt;&lt;/dates&gt;&lt;urls&gt;&lt;related-urls&gt;&lt;url&gt;https://doi.org/10.1021/acsomega.3c03639&lt;/url&gt;&lt;/related-urls&gt;&lt;/urls&gt;&lt;electronic-resource-num&gt;10.1021/acsomega.3c03639&lt;/electronic-resource-num&gt;&lt;/record&gt;&lt;/Cite&gt;&lt;/EndNote&gt;</w:instrText>
      </w:r>
      <w:r>
        <w:rPr>
          <w:noProof/>
        </w:rPr>
        <w:fldChar w:fldCharType="separate"/>
      </w:r>
      <w:r>
        <w:rPr>
          <w:noProof/>
        </w:rPr>
        <w:t>(Sun et al. 2023b)</w:t>
      </w:r>
      <w:r>
        <w:rPr>
          <w:noProof/>
        </w:rPr>
        <w:fldChar w:fldCharType="end"/>
      </w:r>
      <w:r w:rsidRPr="00E05BD1">
        <w:rPr>
          <w:noProof/>
        </w:rPr>
        <w:t>.</w:t>
      </w:r>
    </w:p>
    <w:p w14:paraId="6CCF640E" w14:textId="39F39585" w:rsidR="00E05BD1" w:rsidRDefault="00E05BD1" w:rsidP="00E05BD1">
      <w:pPr>
        <w:spacing w:after="120"/>
        <w:jc w:val="both"/>
        <w:rPr>
          <w:noProof/>
        </w:rPr>
      </w:pPr>
      <w:r w:rsidRPr="00A074BE">
        <w:rPr>
          <w:noProof/>
        </w:rPr>
        <w:lastRenderedPageBreak/>
        <w:t xml:space="preserve">Another example of the influence of available surface area on </w:t>
      </w:r>
      <w:r w:rsidR="009E4DD4">
        <w:rPr>
          <w:noProof/>
        </w:rPr>
        <w:t>diffusive</w:t>
      </w:r>
      <w:r w:rsidRPr="00A074BE">
        <w:rPr>
          <w:noProof/>
        </w:rPr>
        <w:t xml:space="preserve"> transport is highlighted in the doping agent experiment on the Eagle Ford preserved plug sample (</w:t>
      </w:r>
      <w:r w:rsidRPr="00515CE5">
        <w:rPr>
          <w:b/>
          <w:bCs/>
          <w:noProof/>
        </w:rPr>
        <w:fldChar w:fldCharType="begin"/>
      </w:r>
      <w:r w:rsidRPr="00515CE5">
        <w:rPr>
          <w:b/>
          <w:bCs/>
          <w:noProof/>
        </w:rPr>
        <w:instrText xml:space="preserve"> REF _Ref148699247 \h  \* MERGEFORMAT </w:instrText>
      </w:r>
      <w:r w:rsidRPr="00515CE5">
        <w:rPr>
          <w:b/>
          <w:bCs/>
          <w:noProof/>
        </w:rPr>
      </w:r>
      <w:r w:rsidRPr="00515CE5">
        <w:rPr>
          <w:b/>
          <w:bCs/>
          <w:noProof/>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8</w:t>
      </w:r>
      <w:r w:rsidRPr="00515CE5">
        <w:rPr>
          <w:b/>
          <w:bCs/>
          <w:noProof/>
        </w:rPr>
        <w:fldChar w:fldCharType="end"/>
      </w:r>
      <w:r w:rsidRPr="00A074BE">
        <w:rPr>
          <w:noProof/>
        </w:rPr>
        <w:t xml:space="preserve">). In this case, it </w:t>
      </w:r>
      <w:r w:rsidR="00630BCE">
        <w:rPr>
          <w:noProof/>
        </w:rPr>
        <w:t>required up to</w:t>
      </w:r>
      <w:r w:rsidRPr="00A074BE">
        <w:rPr>
          <w:noProof/>
        </w:rPr>
        <w:t xml:space="preserve"> two months for the water-soluble solution</w:t>
      </w:r>
      <w:r w:rsidR="00630BCE">
        <w:rPr>
          <w:noProof/>
        </w:rPr>
        <w:t xml:space="preserve"> (65% MnCl</w:t>
      </w:r>
      <w:r w:rsidR="00630BCE" w:rsidRPr="00630BCE">
        <w:rPr>
          <w:noProof/>
          <w:vertAlign w:val="subscript"/>
        </w:rPr>
        <w:t>2</w:t>
      </w:r>
      <w:r w:rsidR="00630BCE">
        <w:rPr>
          <w:noProof/>
        </w:rPr>
        <w:t>)</w:t>
      </w:r>
      <w:r w:rsidRPr="00A074BE">
        <w:rPr>
          <w:noProof/>
        </w:rPr>
        <w:t xml:space="preserve"> to diffuse through </w:t>
      </w:r>
      <w:r w:rsidR="00275839">
        <w:rPr>
          <w:noProof/>
        </w:rPr>
        <w:t xml:space="preserve">the </w:t>
      </w:r>
      <w:r w:rsidR="009E4DD4">
        <w:rPr>
          <w:noProof/>
        </w:rPr>
        <w:t xml:space="preserve">brine in the </w:t>
      </w:r>
      <w:r w:rsidR="00275839">
        <w:rPr>
          <w:noProof/>
        </w:rPr>
        <w:t>preserved core plug</w:t>
      </w:r>
      <w:r w:rsidRPr="00A074BE">
        <w:rPr>
          <w:noProof/>
        </w:rPr>
        <w:t xml:space="preserve"> </w:t>
      </w:r>
      <w:r w:rsidR="00630BCE">
        <w:rPr>
          <w:noProof/>
        </w:rPr>
        <w:t xml:space="preserve">at laboratory </w:t>
      </w:r>
      <w:r w:rsidR="00955612">
        <w:rPr>
          <w:noProof/>
        </w:rPr>
        <w:t>conditions of unconfined stress and room temperature</w:t>
      </w:r>
      <w:r w:rsidRPr="00A074BE">
        <w:rPr>
          <w:noProof/>
        </w:rPr>
        <w:t xml:space="preserve">. </w:t>
      </w:r>
      <w:r w:rsidR="00630BCE">
        <w:rPr>
          <w:noProof/>
        </w:rPr>
        <w:t>Overall</w:t>
      </w:r>
      <w:r w:rsidRPr="00A074BE">
        <w:rPr>
          <w:noProof/>
        </w:rPr>
        <w:t xml:space="preserve">, while </w:t>
      </w:r>
      <w:r w:rsidR="00275839">
        <w:rPr>
          <w:noProof/>
        </w:rPr>
        <w:t>crushed-size</w:t>
      </w:r>
      <w:r w:rsidRPr="00A074BE">
        <w:rPr>
          <w:noProof/>
        </w:rPr>
        <w:t xml:space="preserve"> samples offer faster experimentation, it is imperative to exercise </w:t>
      </w:r>
      <w:r w:rsidRPr="00E05BD1">
        <w:rPr>
          <w:noProof/>
        </w:rPr>
        <w:t>caution when directly extrapolating experimental findings to field or reservoir-scale models.</w:t>
      </w:r>
    </w:p>
    <w:p w14:paraId="59A1524A" w14:textId="2647EE6B" w:rsidR="00B531B5" w:rsidRDefault="00B531B5" w:rsidP="000116E6">
      <w:pPr>
        <w:pStyle w:val="Heading2"/>
        <w:rPr>
          <w:noProof/>
        </w:rPr>
      </w:pPr>
      <w:bookmarkStart w:id="238" w:name="_Toc152771765"/>
      <w:r>
        <w:t xml:space="preserve">Interplay between </w:t>
      </w:r>
      <w:r w:rsidR="00606209">
        <w:t xml:space="preserve">injection </w:t>
      </w:r>
      <w:r>
        <w:t>pressure</w:t>
      </w:r>
      <w:r w:rsidR="009E4DD4">
        <w:t xml:space="preserve">, </w:t>
      </w:r>
      <w:r>
        <w:t>miscibility</w:t>
      </w:r>
      <w:r w:rsidR="009E4DD4">
        <w:t>, and diffusivity</w:t>
      </w:r>
      <w:r>
        <w:t xml:space="preserve"> during HnP-EOR in ULR</w:t>
      </w:r>
      <w:bookmarkEnd w:id="238"/>
    </w:p>
    <w:p w14:paraId="1047B57B" w14:textId="785BC658" w:rsidR="003C46B2" w:rsidRDefault="003C46B2" w:rsidP="00F816EE">
      <w:pPr>
        <w:spacing w:after="120"/>
        <w:jc w:val="both"/>
        <w:rPr>
          <w:noProof/>
        </w:rPr>
      </w:pPr>
      <w:r w:rsidRPr="003C46B2">
        <w:rPr>
          <w:noProof/>
        </w:rPr>
        <w:t xml:space="preserve">The determination of the minimum miscibility pressure (MMP) between a solvent and crude oil, whether experimentally using reservoir crude oil samples or established through compositional simulations, is a critical design parameter in the planning of miscible gas </w:t>
      </w:r>
      <w:r w:rsidR="00275839">
        <w:rPr>
          <w:noProof/>
        </w:rPr>
        <w:t>injection</w:t>
      </w:r>
      <w:r w:rsidRPr="003C46B2">
        <w:rPr>
          <w:noProof/>
        </w:rPr>
        <w:t xml:space="preserve"> for </w:t>
      </w:r>
      <w:r>
        <w:rPr>
          <w:noProof/>
        </w:rPr>
        <w:t>EOR</w:t>
      </w:r>
      <w:r w:rsidRPr="003C46B2">
        <w:rPr>
          <w:noProof/>
        </w:rPr>
        <w:t xml:space="preserve">. </w:t>
      </w:r>
      <w:r>
        <w:rPr>
          <w:noProof/>
        </w:rPr>
        <w:t>In the MMP determination at reservoir temperature using the vanishing interfacial tension technique (</w:t>
      </w:r>
      <w:r w:rsidRPr="005F4142">
        <w:rPr>
          <w:b/>
          <w:bCs/>
          <w:noProof/>
        </w:rPr>
        <w:fldChar w:fldCharType="begin"/>
      </w:r>
      <w:r w:rsidRPr="005F4142">
        <w:rPr>
          <w:b/>
          <w:bCs/>
          <w:noProof/>
        </w:rPr>
        <w:instrText xml:space="preserve"> REF _Ref148709960 \h  \* MERGEFORMAT </w:instrText>
      </w:r>
      <w:r w:rsidRPr="005F4142">
        <w:rPr>
          <w:b/>
          <w:bCs/>
          <w:noProof/>
        </w:rPr>
      </w:r>
      <w:r w:rsidRPr="005F4142">
        <w:rPr>
          <w:b/>
          <w:bCs/>
          <w:noProof/>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10</w:t>
      </w:r>
      <w:r w:rsidRPr="005F4142">
        <w:rPr>
          <w:b/>
          <w:bCs/>
          <w:noProof/>
        </w:rPr>
        <w:fldChar w:fldCharType="end"/>
      </w:r>
      <w:r>
        <w:rPr>
          <w:noProof/>
        </w:rPr>
        <w:t>)</w:t>
      </w:r>
      <w:r w:rsidR="00275839">
        <w:rPr>
          <w:noProof/>
        </w:rPr>
        <w:t>,</w:t>
      </w:r>
      <w:r>
        <w:rPr>
          <w:noProof/>
        </w:rPr>
        <w:t xml:space="preserve"> </w:t>
      </w:r>
      <w:r w:rsidRPr="003C46B2">
        <w:rPr>
          <w:noProof/>
        </w:rPr>
        <w:t xml:space="preserve">it </w:t>
      </w:r>
      <w:r w:rsidR="00C348C3">
        <w:rPr>
          <w:noProof/>
        </w:rPr>
        <w:t>was</w:t>
      </w:r>
      <w:r w:rsidRPr="003C46B2">
        <w:rPr>
          <w:noProof/>
        </w:rPr>
        <w:t xml:space="preserve"> observed that </w:t>
      </w:r>
      <w:r w:rsidR="00F56617">
        <w:rPr>
          <w:noProof/>
        </w:rPr>
        <w:t>sc</w:t>
      </w:r>
      <w:r w:rsidRPr="003C46B2">
        <w:rPr>
          <w:noProof/>
        </w:rPr>
        <w:t>CO</w:t>
      </w:r>
      <w:r w:rsidRPr="003C46B2">
        <w:rPr>
          <w:noProof/>
          <w:vertAlign w:val="subscript"/>
        </w:rPr>
        <w:t>2</w:t>
      </w:r>
      <w:r w:rsidRPr="003C46B2">
        <w:rPr>
          <w:noProof/>
        </w:rPr>
        <w:t xml:space="preserve"> exhibits a lower MMP</w:t>
      </w:r>
      <w:r w:rsidR="00275839">
        <w:rPr>
          <w:noProof/>
        </w:rPr>
        <w:t xml:space="preserve"> </w:t>
      </w:r>
      <w:r w:rsidR="00275839" w:rsidRPr="003C46B2">
        <w:rPr>
          <w:noProof/>
        </w:rPr>
        <w:t xml:space="preserve">compared to </w:t>
      </w:r>
      <w:r w:rsidR="007248C1">
        <w:rPr>
          <w:noProof/>
        </w:rPr>
        <w:t>enriched</w:t>
      </w:r>
      <w:r w:rsidR="00275839" w:rsidRPr="003C46B2">
        <w:rPr>
          <w:noProof/>
        </w:rPr>
        <w:t xml:space="preserve"> or </w:t>
      </w:r>
      <w:r w:rsidR="007248C1">
        <w:rPr>
          <w:noProof/>
        </w:rPr>
        <w:t>produced field gases</w:t>
      </w:r>
      <w:r w:rsidRPr="003C46B2">
        <w:rPr>
          <w:noProof/>
        </w:rPr>
        <w:t xml:space="preserve">, requiring less pressure to form a single-phase with crude oil. Furthermore, the findings from </w:t>
      </w:r>
      <w:r w:rsidR="00275839">
        <w:rPr>
          <w:noProof/>
        </w:rPr>
        <w:t xml:space="preserve">the </w:t>
      </w:r>
      <w:r w:rsidRPr="003C46B2">
        <w:rPr>
          <w:noProof/>
        </w:rPr>
        <w:t>static</w:t>
      </w:r>
      <w:r w:rsidR="00275839">
        <w:rPr>
          <w:noProof/>
        </w:rPr>
        <w:t xml:space="preserve"> </w:t>
      </w:r>
      <w:r w:rsidRPr="003C46B2">
        <w:rPr>
          <w:noProof/>
        </w:rPr>
        <w:t xml:space="preserve">HnP-EOR tests performed on crude oil at reservoir temperature indicate that </w:t>
      </w:r>
      <w:r w:rsidR="00F56617">
        <w:rPr>
          <w:noProof/>
        </w:rPr>
        <w:t>sc</w:t>
      </w:r>
      <w:r w:rsidRPr="003C46B2">
        <w:rPr>
          <w:noProof/>
        </w:rPr>
        <w:t>CO</w:t>
      </w:r>
      <w:r w:rsidRPr="003C46B2">
        <w:rPr>
          <w:noProof/>
          <w:vertAlign w:val="subscript"/>
        </w:rPr>
        <w:t>2</w:t>
      </w:r>
      <w:r w:rsidRPr="003C46B2">
        <w:rPr>
          <w:noProof/>
        </w:rPr>
        <w:t xml:space="preserve"> outperforms </w:t>
      </w:r>
      <w:r w:rsidR="007248C1">
        <w:rPr>
          <w:noProof/>
        </w:rPr>
        <w:t>produced field</w:t>
      </w:r>
      <w:r w:rsidRPr="003C46B2">
        <w:rPr>
          <w:noProof/>
        </w:rPr>
        <w:t xml:space="preserve"> gas when injected at </w:t>
      </w:r>
      <w:r w:rsidR="00275839">
        <w:rPr>
          <w:noProof/>
        </w:rPr>
        <w:t xml:space="preserve">the </w:t>
      </w:r>
      <w:r>
        <w:rPr>
          <w:noProof/>
        </w:rPr>
        <w:t xml:space="preserve">same relative </w:t>
      </w:r>
      <w:r w:rsidRPr="003C46B2">
        <w:rPr>
          <w:noProof/>
        </w:rPr>
        <w:t xml:space="preserve">pressure </w:t>
      </w:r>
      <w:r>
        <w:rPr>
          <w:noProof/>
        </w:rPr>
        <w:t>above</w:t>
      </w:r>
      <w:r w:rsidRPr="003C46B2">
        <w:rPr>
          <w:noProof/>
        </w:rPr>
        <w:t xml:space="preserve"> their respective VIT-MMPs (</w:t>
      </w:r>
      <w:r w:rsidRPr="005F4142">
        <w:rPr>
          <w:b/>
          <w:bCs/>
        </w:rPr>
        <w:fldChar w:fldCharType="begin"/>
      </w:r>
      <w:r w:rsidRPr="005F4142">
        <w:rPr>
          <w:b/>
          <w:bCs/>
        </w:rPr>
        <w:instrText xml:space="preserve"> REF _Ref149134991 \h  \* MERGEFORMAT </w:instrText>
      </w:r>
      <w:r w:rsidRPr="005F4142">
        <w:rPr>
          <w:b/>
          <w:bCs/>
        </w:rPr>
      </w:r>
      <w:r w:rsidRPr="005F414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13</w:t>
      </w:r>
      <w:r w:rsidRPr="005F4142">
        <w:rPr>
          <w:b/>
          <w:bCs/>
        </w:rPr>
        <w:fldChar w:fldCharType="end"/>
      </w:r>
      <w:r w:rsidRPr="003C46B2">
        <w:rPr>
          <w:noProof/>
        </w:rPr>
        <w:t>). A comprehensive analysis</w:t>
      </w:r>
      <w:r>
        <w:rPr>
          <w:noProof/>
        </w:rPr>
        <w:t xml:space="preserve"> combining </w:t>
      </w:r>
      <w:r>
        <w:t xml:space="preserve">NMR and GC-MS </w:t>
      </w:r>
      <w:r w:rsidRPr="003C46B2">
        <w:rPr>
          <w:noProof/>
        </w:rPr>
        <w:t>reveals a preferential production of lighter fractions</w:t>
      </w:r>
      <w:r w:rsidR="00275839">
        <w:rPr>
          <w:noProof/>
        </w:rPr>
        <w:t xml:space="preserve"> in both tests</w:t>
      </w:r>
      <w:r w:rsidRPr="003C46B2">
        <w:rPr>
          <w:noProof/>
        </w:rPr>
        <w:t>, resulting in an increase in the heaviness of the residual oil following each HnP cycle (</w:t>
      </w:r>
      <w:r w:rsidRPr="00B33320">
        <w:rPr>
          <w:b/>
          <w:bCs/>
        </w:rPr>
        <w:fldChar w:fldCharType="begin"/>
      </w:r>
      <w:r w:rsidRPr="00B33320">
        <w:rPr>
          <w:b/>
          <w:bCs/>
        </w:rPr>
        <w:instrText xml:space="preserve"> REF _Ref149139676 \h  \* MERGEFORMAT </w:instrText>
      </w:r>
      <w:r w:rsidRPr="00B33320">
        <w:rPr>
          <w:b/>
          <w:bCs/>
        </w:rPr>
      </w:r>
      <w:r w:rsidRPr="00B3332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16</w:t>
      </w:r>
      <w:r w:rsidRPr="00B33320">
        <w:rPr>
          <w:b/>
          <w:bCs/>
        </w:rPr>
        <w:fldChar w:fldCharType="end"/>
      </w:r>
      <w:r w:rsidRPr="003C46B2">
        <w:rPr>
          <w:noProof/>
        </w:rPr>
        <w:t>).</w:t>
      </w:r>
      <w:r>
        <w:rPr>
          <w:noProof/>
        </w:rPr>
        <w:t xml:space="preserve"> </w:t>
      </w:r>
      <w:r w:rsidRPr="003C46B2">
        <w:rPr>
          <w:noProof/>
        </w:rPr>
        <w:t>The increase in heaviness of residual oil has a progressive effect on the solvent-residual oil MMP (</w:t>
      </w:r>
      <w:r w:rsidRPr="00B33320">
        <w:rPr>
          <w:b/>
          <w:bCs/>
        </w:rPr>
        <w:fldChar w:fldCharType="begin"/>
      </w:r>
      <w:r w:rsidRPr="00B33320">
        <w:rPr>
          <w:b/>
          <w:bCs/>
        </w:rPr>
        <w:instrText xml:space="preserve"> REF _Ref149142401 \h  \* MERGEFORMAT </w:instrText>
      </w:r>
      <w:r w:rsidRPr="00B33320">
        <w:rPr>
          <w:b/>
          <w:bCs/>
        </w:rPr>
      </w:r>
      <w:r w:rsidRPr="00B3332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17</w:t>
      </w:r>
      <w:r w:rsidRPr="00B33320">
        <w:rPr>
          <w:b/>
          <w:bCs/>
        </w:rPr>
        <w:fldChar w:fldCharType="end"/>
      </w:r>
      <w:r w:rsidRPr="003C46B2">
        <w:rPr>
          <w:noProof/>
        </w:rPr>
        <w:t xml:space="preserve">). </w:t>
      </w:r>
      <w:r w:rsidR="00062BC6">
        <w:rPr>
          <w:noProof/>
        </w:rPr>
        <w:t>By i</w:t>
      </w:r>
      <w:r w:rsidRPr="003C46B2">
        <w:rPr>
          <w:noProof/>
        </w:rPr>
        <w:t xml:space="preserve">njecting </w:t>
      </w:r>
      <w:r w:rsidR="007248C1">
        <w:rPr>
          <w:noProof/>
        </w:rPr>
        <w:t>produced field</w:t>
      </w:r>
      <w:r w:rsidRPr="003C46B2">
        <w:rPr>
          <w:noProof/>
        </w:rPr>
        <w:t xml:space="preserve"> gas above the original </w:t>
      </w:r>
      <w:r w:rsidR="00C348C3">
        <w:rPr>
          <w:noProof/>
        </w:rPr>
        <w:t xml:space="preserve">solvent-crude oil </w:t>
      </w:r>
      <w:r w:rsidRPr="003C46B2">
        <w:rPr>
          <w:noProof/>
        </w:rPr>
        <w:t>MMP, it is estimated that the MMP increases by up to 800 psi after six HnP cycles on the crude oil.</w:t>
      </w:r>
    </w:p>
    <w:p w14:paraId="680C86C6" w14:textId="46ECA679" w:rsidR="003C46B2" w:rsidRDefault="003C46B2" w:rsidP="00F816EE">
      <w:pPr>
        <w:spacing w:after="120"/>
        <w:jc w:val="both"/>
        <w:rPr>
          <w:noProof/>
        </w:rPr>
      </w:pPr>
      <w:r w:rsidRPr="003C46B2">
        <w:rPr>
          <w:noProof/>
        </w:rPr>
        <w:lastRenderedPageBreak/>
        <w:t xml:space="preserve">Introducing </w:t>
      </w:r>
      <w:r>
        <w:rPr>
          <w:noProof/>
        </w:rPr>
        <w:t xml:space="preserve">a </w:t>
      </w:r>
      <w:r w:rsidRPr="003C46B2">
        <w:rPr>
          <w:noProof/>
        </w:rPr>
        <w:t>shale rock into the system has a significant impact</w:t>
      </w:r>
      <w:r>
        <w:rPr>
          <w:noProof/>
        </w:rPr>
        <w:t xml:space="preserve"> </w:t>
      </w:r>
      <w:r w:rsidR="00062BC6">
        <w:rPr>
          <w:noProof/>
        </w:rPr>
        <w:t xml:space="preserve">to </w:t>
      </w:r>
      <w:r>
        <w:rPr>
          <w:noProof/>
        </w:rPr>
        <w:t>HnP-EOR</w:t>
      </w:r>
      <w:r w:rsidRPr="003C46B2">
        <w:rPr>
          <w:noProof/>
        </w:rPr>
        <w:t xml:space="preserve">, as demonstrated by </w:t>
      </w:r>
      <w:r w:rsidR="00062BC6">
        <w:rPr>
          <w:noProof/>
        </w:rPr>
        <w:t>systematic</w:t>
      </w:r>
      <w:r w:rsidRPr="003C46B2">
        <w:rPr>
          <w:noProof/>
        </w:rPr>
        <w:t xml:space="preserve"> analysis of the residual oil fraction through two quantitative techniques: NMR </w:t>
      </w:r>
      <w:r w:rsidR="00062BC6">
        <w:rPr>
          <w:noProof/>
        </w:rPr>
        <w:t>integrated with</w:t>
      </w:r>
      <w:r w:rsidRPr="003C46B2">
        <w:rPr>
          <w:noProof/>
        </w:rPr>
        <w:t xml:space="preserve"> GC-MS and modified dry pyrolysis. </w:t>
      </w:r>
      <w:r w:rsidR="00062BC6">
        <w:rPr>
          <w:noProof/>
        </w:rPr>
        <w:t>Compositional</w:t>
      </w:r>
      <w:r w:rsidRPr="003C46B2">
        <w:rPr>
          <w:noProof/>
        </w:rPr>
        <w:t xml:space="preserve"> </w:t>
      </w:r>
      <w:r w:rsidR="00062BC6">
        <w:rPr>
          <w:noProof/>
        </w:rPr>
        <w:t xml:space="preserve">analysis of the extracted residual oil after </w:t>
      </w:r>
      <w:r w:rsidR="00F56617">
        <w:rPr>
          <w:noProof/>
        </w:rPr>
        <w:t>sc</w:t>
      </w:r>
      <w:r w:rsidR="00062BC6">
        <w:rPr>
          <w:noProof/>
        </w:rPr>
        <w:t>CO</w:t>
      </w:r>
      <w:r w:rsidR="00062BC6" w:rsidRPr="00062BC6">
        <w:rPr>
          <w:noProof/>
          <w:vertAlign w:val="subscript"/>
        </w:rPr>
        <w:t>2</w:t>
      </w:r>
      <w:r w:rsidR="00062BC6">
        <w:rPr>
          <w:noProof/>
        </w:rPr>
        <w:t xml:space="preserve"> HnP-EOR </w:t>
      </w:r>
      <w:r w:rsidR="00062BC6" w:rsidRPr="003C46B2">
        <w:rPr>
          <w:noProof/>
        </w:rPr>
        <w:t>(</w:t>
      </w:r>
      <w:r w:rsidR="00062BC6" w:rsidRPr="00392A58">
        <w:rPr>
          <w:b/>
          <w:bCs/>
          <w:sz w:val="32"/>
          <w:szCs w:val="32"/>
        </w:rPr>
        <w:fldChar w:fldCharType="begin"/>
      </w:r>
      <w:r w:rsidR="00062BC6" w:rsidRPr="00392A58">
        <w:rPr>
          <w:b/>
          <w:bCs/>
          <w:sz w:val="32"/>
          <w:szCs w:val="32"/>
        </w:rPr>
        <w:instrText xml:space="preserve"> REF _Ref149596538 \h  \* MERGEFORMAT </w:instrText>
      </w:r>
      <w:r w:rsidR="00062BC6" w:rsidRPr="00392A58">
        <w:rPr>
          <w:b/>
          <w:bCs/>
          <w:sz w:val="32"/>
          <w:szCs w:val="32"/>
        </w:rPr>
      </w:r>
      <w:r w:rsidR="00062BC6" w:rsidRPr="00392A58">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19</w:t>
      </w:r>
      <w:r w:rsidR="00062BC6" w:rsidRPr="00392A58">
        <w:rPr>
          <w:b/>
          <w:bCs/>
          <w:sz w:val="32"/>
          <w:szCs w:val="32"/>
        </w:rPr>
        <w:fldChar w:fldCharType="end"/>
      </w:r>
      <w:r w:rsidR="00062BC6" w:rsidRPr="00062BC6">
        <w:rPr>
          <w:b/>
          <w:bCs/>
        </w:rPr>
        <w:t>(a)</w:t>
      </w:r>
      <w:r w:rsidR="00062BC6" w:rsidRPr="003C46B2">
        <w:rPr>
          <w:noProof/>
        </w:rPr>
        <w:t>)</w:t>
      </w:r>
      <w:r w:rsidR="00062BC6">
        <w:rPr>
          <w:noProof/>
        </w:rPr>
        <w:t xml:space="preserve"> combined with in-situ hydrocarbon assessment after 21 HnP-EOR tests (</w:t>
      </w:r>
      <w:r w:rsidR="00062BC6" w:rsidRPr="00062BC6">
        <w:rPr>
          <w:b/>
          <w:bCs/>
          <w:noProof/>
          <w:sz w:val="32"/>
          <w:szCs w:val="32"/>
        </w:rPr>
        <w:fldChar w:fldCharType="begin"/>
      </w:r>
      <w:r w:rsidR="00062BC6" w:rsidRPr="00062BC6">
        <w:rPr>
          <w:b/>
          <w:bCs/>
          <w:noProof/>
          <w:sz w:val="32"/>
          <w:szCs w:val="32"/>
        </w:rPr>
        <w:instrText xml:space="preserve"> REF _Ref149166264 \h  \* MERGEFORMAT </w:instrText>
      </w:r>
      <w:r w:rsidR="00062BC6" w:rsidRPr="00062BC6">
        <w:rPr>
          <w:b/>
          <w:bCs/>
          <w:noProof/>
          <w:sz w:val="32"/>
          <w:szCs w:val="32"/>
        </w:rPr>
      </w:r>
      <w:r w:rsidR="00062BC6" w:rsidRPr="00062BC6">
        <w:rPr>
          <w:b/>
          <w:bCs/>
          <w:noProof/>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23</w:t>
      </w:r>
      <w:r w:rsidR="00062BC6" w:rsidRPr="00062BC6">
        <w:rPr>
          <w:b/>
          <w:bCs/>
          <w:noProof/>
          <w:sz w:val="32"/>
          <w:szCs w:val="32"/>
        </w:rPr>
        <w:fldChar w:fldCharType="end"/>
      </w:r>
      <w:r w:rsidR="00062BC6" w:rsidRPr="00062BC6">
        <w:rPr>
          <w:noProof/>
          <w:sz w:val="32"/>
          <w:szCs w:val="32"/>
        </w:rPr>
        <w:t>)</w:t>
      </w:r>
      <w:r w:rsidRPr="003C46B2">
        <w:rPr>
          <w:noProof/>
        </w:rPr>
        <w:t xml:space="preserve"> indicate substantial </w:t>
      </w:r>
      <w:r>
        <w:rPr>
          <w:noProof/>
        </w:rPr>
        <w:t>compositional differences in</w:t>
      </w:r>
      <w:r w:rsidRPr="003C46B2">
        <w:rPr>
          <w:noProof/>
        </w:rPr>
        <w:t xml:space="preserve"> the reservoir crude oil before and after HnP-EOR. </w:t>
      </w:r>
      <w:r>
        <w:t>With the inclusion of the shale rock system</w:t>
      </w:r>
      <w:r w:rsidR="00062BC6">
        <w:t xml:space="preserve"> in the </w:t>
      </w:r>
      <w:r w:rsidR="00F56617">
        <w:t>sc</w:t>
      </w:r>
      <w:r w:rsidR="00062BC6">
        <w:t>CO</w:t>
      </w:r>
      <w:r w:rsidR="00062BC6" w:rsidRPr="00062BC6">
        <w:rPr>
          <w:vertAlign w:val="subscript"/>
        </w:rPr>
        <w:t>2</w:t>
      </w:r>
      <w:r w:rsidR="00062BC6">
        <w:t xml:space="preserve"> HnP-EOR test</w:t>
      </w:r>
      <w:r>
        <w:t>, negligible recovery of heavier fractions above C</w:t>
      </w:r>
      <w:r w:rsidRPr="00392A58">
        <w:rPr>
          <w:vertAlign w:val="subscript"/>
        </w:rPr>
        <w:t>25</w:t>
      </w:r>
      <w:r>
        <w:t xml:space="preserve"> </w:t>
      </w:r>
      <w:r w:rsidR="00062BC6">
        <w:t>is</w:t>
      </w:r>
      <w:r>
        <w:t xml:space="preserve"> observed (</w:t>
      </w:r>
      <w:r w:rsidRPr="00392A58">
        <w:rPr>
          <w:b/>
          <w:bCs/>
          <w:sz w:val="32"/>
          <w:szCs w:val="32"/>
        </w:rPr>
        <w:fldChar w:fldCharType="begin"/>
      </w:r>
      <w:r w:rsidRPr="00392A58">
        <w:rPr>
          <w:b/>
          <w:bCs/>
          <w:sz w:val="32"/>
          <w:szCs w:val="32"/>
        </w:rPr>
        <w:instrText xml:space="preserve"> REF _Ref149596538 \h  \* MERGEFORMAT </w:instrText>
      </w:r>
      <w:r w:rsidRPr="00392A58">
        <w:rPr>
          <w:b/>
          <w:bCs/>
          <w:sz w:val="32"/>
          <w:szCs w:val="32"/>
        </w:rPr>
      </w:r>
      <w:r w:rsidRPr="00392A58">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19</w:t>
      </w:r>
      <w:r w:rsidRPr="00392A58">
        <w:rPr>
          <w:b/>
          <w:bCs/>
          <w:sz w:val="32"/>
          <w:szCs w:val="32"/>
        </w:rPr>
        <w:fldChar w:fldCharType="end"/>
      </w:r>
      <w:r w:rsidRPr="00392A58">
        <w:t>)</w:t>
      </w:r>
      <w:r>
        <w:t>. Without the shale rock system</w:t>
      </w:r>
      <w:r w:rsidR="00062BC6">
        <w:t xml:space="preserve"> and for the same experimental conditions</w:t>
      </w:r>
      <w:r w:rsidR="00C348C3">
        <w:t xml:space="preserve"> (</w:t>
      </w:r>
      <w:proofErr w:type="spellStart"/>
      <w:r w:rsidR="00C348C3">
        <w:t>P</w:t>
      </w:r>
      <w:r w:rsidR="00C348C3" w:rsidRPr="00C348C3">
        <w:rPr>
          <w:vertAlign w:val="subscript"/>
        </w:rPr>
        <w:t>inj</w:t>
      </w:r>
      <w:proofErr w:type="spellEnd"/>
      <w:r w:rsidR="00C348C3">
        <w:t xml:space="preserve"> of 1000 psi above original MMP and 150 °F)</w:t>
      </w:r>
      <w:r>
        <w:t xml:space="preserve">, these fractions are largely produced </w:t>
      </w:r>
      <w:r w:rsidR="00BA48EE">
        <w:t>within</w:t>
      </w:r>
      <w:r>
        <w:t xml:space="preserve"> the 1</w:t>
      </w:r>
      <w:r w:rsidRPr="00392A58">
        <w:rPr>
          <w:vertAlign w:val="superscript"/>
        </w:rPr>
        <w:t>st</w:t>
      </w:r>
      <w:r>
        <w:t xml:space="preserve"> injection cycle (</w:t>
      </w:r>
      <w:r w:rsidRPr="00B33320">
        <w:rPr>
          <w:b/>
          <w:bCs/>
        </w:rPr>
        <w:fldChar w:fldCharType="begin"/>
      </w:r>
      <w:r w:rsidRPr="00B33320">
        <w:rPr>
          <w:b/>
          <w:bCs/>
        </w:rPr>
        <w:instrText xml:space="preserve"> REF _Ref149139676 \h  \* MERGEFORMAT </w:instrText>
      </w:r>
      <w:r w:rsidRPr="00B33320">
        <w:rPr>
          <w:b/>
          <w:bCs/>
        </w:rPr>
      </w:r>
      <w:r w:rsidRPr="00B3332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16</w:t>
      </w:r>
      <w:r w:rsidRPr="00B33320">
        <w:rPr>
          <w:b/>
          <w:bCs/>
        </w:rPr>
        <w:fldChar w:fldCharType="end"/>
      </w:r>
      <w:r w:rsidR="00062BC6">
        <w:rPr>
          <w:b/>
          <w:bCs/>
        </w:rPr>
        <w:t>(a)</w:t>
      </w:r>
      <w:r>
        <w:t>).</w:t>
      </w:r>
    </w:p>
    <w:p w14:paraId="28E813D5" w14:textId="6FF4ED5D" w:rsidR="003C46B2" w:rsidRDefault="003C46B2" w:rsidP="00392A58">
      <w:pPr>
        <w:spacing w:after="120"/>
        <w:jc w:val="both"/>
      </w:pPr>
      <w:r w:rsidRPr="003C46B2">
        <w:t xml:space="preserve">The integration of these findings suggests that the effect of MMP increase during HnP-EOR in bulk oil, as illustrated in </w:t>
      </w:r>
      <w:r w:rsidRPr="00B33320">
        <w:rPr>
          <w:b/>
          <w:bCs/>
        </w:rPr>
        <w:fldChar w:fldCharType="begin"/>
      </w:r>
      <w:r w:rsidRPr="00B33320">
        <w:rPr>
          <w:b/>
          <w:bCs/>
        </w:rPr>
        <w:instrText xml:space="preserve"> REF _Ref149142401 \h  \* MERGEFORMAT </w:instrText>
      </w:r>
      <w:r w:rsidRPr="00B33320">
        <w:rPr>
          <w:b/>
          <w:bCs/>
        </w:rPr>
      </w:r>
      <w:r w:rsidRPr="00B33320">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17</w:t>
      </w:r>
      <w:r w:rsidRPr="00B33320">
        <w:rPr>
          <w:b/>
          <w:bCs/>
        </w:rPr>
        <w:fldChar w:fldCharType="end"/>
      </w:r>
      <w:r w:rsidRPr="003C46B2">
        <w:t xml:space="preserve">, is even more pronounced within the shale rock system. </w:t>
      </w:r>
      <w:r w:rsidR="00361B19">
        <w:t xml:space="preserve">A </w:t>
      </w:r>
      <w:r w:rsidRPr="003C46B2">
        <w:t xml:space="preserve">linear increase in oil recovery with injection pressure </w:t>
      </w:r>
      <w:r w:rsidR="00361B19">
        <w:t xml:space="preserve">extending beyond the original gas-oil MMP is </w:t>
      </w:r>
      <w:r w:rsidRPr="003C46B2">
        <w:t>observed in the 18 tests using two hydrocarbon gases (</w:t>
      </w:r>
      <w:r w:rsidR="007248C1">
        <w:t>produced and enriched field gases</w:t>
      </w:r>
      <w:r w:rsidRPr="003C46B2">
        <w:t xml:space="preserve">) on </w:t>
      </w:r>
      <w:r w:rsidR="00361B19">
        <w:t xml:space="preserve">two </w:t>
      </w:r>
      <w:r w:rsidRPr="003C46B2">
        <w:t xml:space="preserve">preserved </w:t>
      </w:r>
      <w:r w:rsidR="00361B19">
        <w:t xml:space="preserve">shale </w:t>
      </w:r>
      <w:r w:rsidRPr="003C46B2">
        <w:t>samples</w:t>
      </w:r>
      <w:r w:rsidR="00AF5F14">
        <w:t xml:space="preserve"> (</w:t>
      </w:r>
      <w:r w:rsidR="00AF5F14" w:rsidRPr="00570BB4">
        <w:rPr>
          <w:b/>
          <w:bCs/>
          <w:sz w:val="32"/>
          <w:szCs w:val="32"/>
        </w:rPr>
        <w:fldChar w:fldCharType="begin"/>
      </w:r>
      <w:r w:rsidR="00AF5F14" w:rsidRPr="00570BB4">
        <w:rPr>
          <w:b/>
          <w:bCs/>
          <w:sz w:val="32"/>
          <w:szCs w:val="32"/>
        </w:rPr>
        <w:instrText xml:space="preserve"> REF _Ref149164170 \h  \* MERGEFORMAT </w:instrText>
      </w:r>
      <w:r w:rsidR="00AF5F14" w:rsidRPr="00570BB4">
        <w:rPr>
          <w:b/>
          <w:bCs/>
          <w:sz w:val="32"/>
          <w:szCs w:val="32"/>
        </w:rPr>
      </w:r>
      <w:r w:rsidR="00AF5F14" w:rsidRPr="00570BB4">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22</w:t>
      </w:r>
      <w:r w:rsidR="00AF5F14" w:rsidRPr="00570BB4">
        <w:rPr>
          <w:b/>
          <w:bCs/>
          <w:sz w:val="32"/>
          <w:szCs w:val="32"/>
        </w:rPr>
        <w:fldChar w:fldCharType="end"/>
      </w:r>
      <w:r w:rsidR="00AF5F14">
        <w:t>)</w:t>
      </w:r>
      <w:r w:rsidRPr="003C46B2">
        <w:t xml:space="preserve">. In contrast, the two </w:t>
      </w:r>
      <w:r w:rsidR="00BA48EE">
        <w:t xml:space="preserve">immiscible </w:t>
      </w:r>
      <w:r w:rsidRPr="003C46B2">
        <w:t>helium tests conducted at a 2000 psi pressure difference, resulting in much lower oil recovery than with hydrocarbon gases, imply a low contribution of pressure-driven oil compressibility effects and a strong implication of a diffusion-driven mechanism to oil recovery.</w:t>
      </w:r>
      <w:r w:rsidR="00CA444A">
        <w:t xml:space="preserve"> </w:t>
      </w:r>
      <w:r w:rsidR="00CA444A" w:rsidRPr="00CA444A">
        <w:t xml:space="preserve">The monotonic increase in water recovery after each cycle and its lack of correlation with pressure indicate a negligible effect of pressure displacement on water production. </w:t>
      </w:r>
      <w:r w:rsidR="00C63422" w:rsidRPr="00CA444A">
        <w:t>Water</w:t>
      </w:r>
      <w:r w:rsidR="00CA444A">
        <w:t xml:space="preserve"> recovery</w:t>
      </w:r>
      <w:r w:rsidR="00CA444A" w:rsidRPr="00CA444A">
        <w:t xml:space="preserve"> is likely associated with </w:t>
      </w:r>
      <w:r w:rsidR="00CA444A">
        <w:t xml:space="preserve">a </w:t>
      </w:r>
      <w:r w:rsidR="00CA444A" w:rsidRPr="00CA444A">
        <w:t>concentration difference</w:t>
      </w:r>
      <w:r w:rsidR="00CA444A">
        <w:t xml:space="preserve"> when the dry solvent gas is cyclically injected, and the diffusion </w:t>
      </w:r>
      <w:r w:rsidR="00361B19">
        <w:t xml:space="preserve">of water to the solvent phase </w:t>
      </w:r>
      <w:r w:rsidR="00CA444A">
        <w:t xml:space="preserve">is further enhanced by </w:t>
      </w:r>
      <w:r w:rsidR="00CA444A" w:rsidRPr="00CA444A">
        <w:t>an increase in</w:t>
      </w:r>
      <w:r w:rsidR="004B7EF9">
        <w:t xml:space="preserve"> experimental</w:t>
      </w:r>
      <w:r w:rsidR="00CA444A" w:rsidRPr="00CA444A">
        <w:t xml:space="preserve"> temperature</w:t>
      </w:r>
      <w:r w:rsidR="00BA48EE">
        <w:t xml:space="preserve"> to 150 °F</w:t>
      </w:r>
      <w:r w:rsidR="00CA444A" w:rsidRPr="00CA444A">
        <w:t>.</w:t>
      </w:r>
    </w:p>
    <w:p w14:paraId="72241410" w14:textId="24FABCD0" w:rsidR="00CA444A" w:rsidRDefault="00CA444A" w:rsidP="00CA444A">
      <w:pPr>
        <w:spacing w:after="120"/>
        <w:jc w:val="both"/>
      </w:pPr>
      <w:r w:rsidRPr="00CA444A">
        <w:lastRenderedPageBreak/>
        <w:t xml:space="preserve">Hence, the observation of linear oil recovery with injection pressure, even above the original MMP, is potentially influenced by </w:t>
      </w:r>
      <w:r w:rsidR="00EC0D53">
        <w:t>the combination of two effects</w:t>
      </w:r>
      <w:r w:rsidRPr="00CA444A">
        <w:t>: (</w:t>
      </w:r>
      <w:proofErr w:type="spellStart"/>
      <w:r w:rsidRPr="00CA444A">
        <w:t>i</w:t>
      </w:r>
      <w:proofErr w:type="spellEnd"/>
      <w:r w:rsidRPr="00CA444A">
        <w:t>) after each cycle, the MMP of the solvent-residual oil increases due to a significant rise in residual oil heaviness, and (ii) there is a linear increase in the diffusion coefficient of hydrocarbon gas molecules, primarily CH</w:t>
      </w:r>
      <w:r w:rsidRPr="00CA444A">
        <w:rPr>
          <w:vertAlign w:val="subscript"/>
        </w:rPr>
        <w:t>4</w:t>
      </w:r>
      <w:r w:rsidRPr="00CA444A">
        <w:t xml:space="preserve">, in crude oil with increasing pressure. The latter phenomenon is attributed to a synergistic effect arising from the reduction in oil viscosity and density (as discussed by </w:t>
      </w:r>
      <w:r>
        <w:fldChar w:fldCharType="begin"/>
      </w:r>
      <w:r>
        <w:instrText xml:space="preserve"> ADDIN EN.CITE &lt;EndNote&gt;&lt;Cite AuthorYear="1"&gt;&lt;Author&gt;Jamialahmadi&lt;/Author&gt;&lt;Year&gt;2006&lt;/Year&gt;&lt;RecNum&gt;225&lt;/RecNum&gt;&lt;DisplayText&gt;Jamialahmadi et al. (2006)&lt;/DisplayText&gt;&lt;record&gt;&lt;rec-number&gt;225&lt;/rec-number&gt;&lt;foreign-keys&gt;&lt;key app="EN" db-id="xtrtpexd9zwesae9vrlxa5fbrpepps92x2sf" timestamp="1602599355" guid="afb530cd-7a7a-4eda-9767-b6bffdb4b0d0"&gt;225&lt;/key&gt;&lt;/foreign-keys&gt;&lt;ref-type name="Journal Article"&gt;17&lt;/ref-type&gt;&lt;contributors&gt;&lt;authors&gt;&lt;author&gt;Jamialahmadi, M.&lt;/author&gt;&lt;author&gt;Emadi, M.&lt;/author&gt;&lt;author&gt;Müller-Steinhagen, H.&lt;/author&gt;&lt;/authors&gt;&lt;/contributors&gt;&lt;titles&gt;&lt;title&gt;Diffusion coefficients of methane in liquid hydrocarbons at high pressure and temperature&lt;/title&gt;&lt;secondary-title&gt;Journal of Petroleum Science and Engineering&lt;/secondary-title&gt;&lt;/titles&gt;&lt;periodical&gt;&lt;full-title&gt;Journal of Petroleum Science and Engineering&lt;/full-title&gt;&lt;/periodical&gt;&lt;pages&gt;47-60&lt;/pages&gt;&lt;volume&gt;53&lt;/volume&gt;&lt;number&gt;1&lt;/number&gt;&lt;keywords&gt;&lt;keyword&gt;Diffusion coefficients&lt;/keyword&gt;&lt;keyword&gt;High pressure&lt;/keyword&gt;&lt;keyword&gt;High temperature&lt;/keyword&gt;&lt;keyword&gt;Secondary oil recovery&lt;/keyword&gt;&lt;/keywords&gt;&lt;dates&gt;&lt;year&gt;2006&lt;/year&gt;&lt;pub-dates&gt;&lt;date&gt;2006/08/01/&lt;/date&gt;&lt;/pub-dates&gt;&lt;/dates&gt;&lt;isbn&gt;0920-4105&lt;/isbn&gt;&lt;urls&gt;&lt;related-urls&gt;&lt;url&gt;http://www.sciencedirect.com/science/article/pii/S0920410506000246&lt;/url&gt;&lt;/related-urls&gt;&lt;/urls&gt;&lt;electronic-resource-num&gt;https://doi.org/10.1016/j.petrol.2006.01.011&lt;/electronic-resource-num&gt;&lt;/record&gt;&lt;/Cite&gt;&lt;/EndNote&gt;</w:instrText>
      </w:r>
      <w:r>
        <w:fldChar w:fldCharType="separate"/>
      </w:r>
      <w:r>
        <w:rPr>
          <w:noProof/>
        </w:rPr>
        <w:t>Jamialahmadi et al. (2006)</w:t>
      </w:r>
      <w:r>
        <w:fldChar w:fldCharType="end"/>
      </w:r>
      <w:r w:rsidRPr="00CA444A">
        <w:t>). It</w:t>
      </w:r>
      <w:r>
        <w:t xml:space="preserve"> is</w:t>
      </w:r>
      <w:r w:rsidRPr="00CA444A">
        <w:t xml:space="preserve"> important to note that th</w:t>
      </w:r>
      <w:r w:rsidR="004B7EF9">
        <w:t>e</w:t>
      </w:r>
      <w:r w:rsidRPr="00CA444A">
        <w:t xml:space="preserve"> substantial water production </w:t>
      </w:r>
      <w:r w:rsidR="004B7EF9">
        <w:t xml:space="preserve">observed in the 21 HnP-EOR tests </w:t>
      </w:r>
      <w:r w:rsidRPr="00CA444A">
        <w:t>does not exhibit a similar trend with pressure, as diffusion of molecules in water systems is minimally affected by pressure (</w:t>
      </w:r>
      <w:r w:rsidRPr="00EC0DC4">
        <w:rPr>
          <w:b/>
          <w:bCs/>
        </w:rPr>
        <w:fldChar w:fldCharType="begin"/>
      </w:r>
      <w:r w:rsidRPr="00EC0DC4">
        <w:rPr>
          <w:b/>
          <w:bCs/>
        </w:rPr>
        <w:instrText xml:space="preserve"> REF _Ref132143682 \h  \* MERGEFORMAT </w:instrText>
      </w:r>
      <w:r w:rsidRPr="00EC0DC4">
        <w:rPr>
          <w:b/>
          <w:bCs/>
        </w:rPr>
      </w:r>
      <w:r w:rsidRPr="00EC0DC4">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40</w:t>
      </w:r>
      <w:r w:rsidRPr="00EC0DC4">
        <w:rPr>
          <w:b/>
          <w:bCs/>
        </w:rPr>
        <w:fldChar w:fldCharType="end"/>
      </w:r>
      <w:r w:rsidRPr="00CA444A">
        <w:t xml:space="preserve">). Moreover, the </w:t>
      </w:r>
      <w:r w:rsidR="00EC0D53">
        <w:t>self-</w:t>
      </w:r>
      <w:r w:rsidRPr="00CA444A">
        <w:t xml:space="preserve">diffusivity of </w:t>
      </w:r>
      <w:r w:rsidR="00EC0D53">
        <w:t xml:space="preserve">a </w:t>
      </w:r>
      <w:r w:rsidRPr="00CA444A">
        <w:t xml:space="preserve">water molecule significantly exceeds that of </w:t>
      </w:r>
      <w:r>
        <w:t>long-chain hydrocarbon</w:t>
      </w:r>
      <w:r w:rsidRPr="00CA444A">
        <w:t xml:space="preserve"> molecule</w:t>
      </w:r>
      <w:r w:rsidR="004B7EF9">
        <w:t>s</w:t>
      </w:r>
      <w:r w:rsidRPr="00CA444A">
        <w:t xml:space="preserve">, which explains the differences in recovery </w:t>
      </w:r>
      <w:r w:rsidR="004B7EF9">
        <w:t xml:space="preserve">amounts </w:t>
      </w:r>
      <w:r w:rsidRPr="00CA444A">
        <w:t>between the two fluids</w:t>
      </w:r>
      <w:r>
        <w:t xml:space="preserve"> during the </w:t>
      </w:r>
      <w:r w:rsidR="00EC0D53">
        <w:t xml:space="preserve">HnP </w:t>
      </w:r>
      <w:r>
        <w:t>experiments</w:t>
      </w:r>
      <w:r w:rsidRPr="00CA444A">
        <w:t>.</w:t>
      </w:r>
    </w:p>
    <w:p w14:paraId="37B1E149" w14:textId="4D743BD0" w:rsidR="00D17709" w:rsidRDefault="00D17709" w:rsidP="00CA444A">
      <w:pPr>
        <w:spacing w:after="120"/>
        <w:jc w:val="both"/>
      </w:pPr>
      <w:r w:rsidRPr="00D17709">
        <w:t xml:space="preserve">In summary, the HnP-EOR tests conducted on preserved samples demonstrated an enhanced performance of </w:t>
      </w:r>
      <w:r w:rsidR="00F56617">
        <w:t>sc</w:t>
      </w:r>
      <w:r w:rsidRPr="00D17709">
        <w:t>CO</w:t>
      </w:r>
      <w:r w:rsidRPr="00D17709">
        <w:rPr>
          <w:vertAlign w:val="subscript"/>
        </w:rPr>
        <w:t>2</w:t>
      </w:r>
      <w:r w:rsidRPr="00D17709">
        <w:t xml:space="preserve"> injection when compared to the linear trend observed with </w:t>
      </w:r>
      <w:r w:rsidR="007248C1">
        <w:t>field gases</w:t>
      </w:r>
      <w:r w:rsidRPr="00D17709">
        <w:t xml:space="preserve">. The results further suggest a slightly superior performance of </w:t>
      </w:r>
      <w:r w:rsidR="007248C1">
        <w:t>produced field gas compared to enriched field gas</w:t>
      </w:r>
      <w:r w:rsidRPr="00D17709">
        <w:t>. The</w:t>
      </w:r>
      <w:r w:rsidR="00EC0D53">
        <w:t xml:space="preserve"> earlier</w:t>
      </w:r>
      <w:r w:rsidRPr="00D17709">
        <w:t xml:space="preserve"> finding align</w:t>
      </w:r>
      <w:r w:rsidR="00EC0D53">
        <w:t>s</w:t>
      </w:r>
      <w:r w:rsidRPr="00D17709">
        <w:t xml:space="preserve"> with the shale oil reservoir HnP-EOR model, which incorporates </w:t>
      </w:r>
      <w:r w:rsidR="00EC0D53">
        <w:t>diffusive</w:t>
      </w:r>
      <w:r w:rsidRPr="00D17709">
        <w:t xml:space="preserve"> transport, and support the experimental observation of </w:t>
      </w:r>
      <w:r w:rsidR="00F56617">
        <w:t>sc</w:t>
      </w:r>
      <w:r w:rsidRPr="00D17709">
        <w:t>CO</w:t>
      </w:r>
      <w:r w:rsidRPr="001B0B52">
        <w:rPr>
          <w:vertAlign w:val="subscript"/>
        </w:rPr>
        <w:t>2</w:t>
      </w:r>
      <w:r w:rsidRPr="00D17709">
        <w:t>'s efficiency as a solvent</w:t>
      </w:r>
      <w:r w:rsidR="001B0B52">
        <w:t xml:space="preserve"> (</w:t>
      </w:r>
      <w:r w:rsidR="001B0B52" w:rsidRPr="001B0B52">
        <w:rPr>
          <w:b/>
          <w:bCs/>
          <w:sz w:val="32"/>
          <w:szCs w:val="32"/>
        </w:rPr>
        <w:fldChar w:fldCharType="begin"/>
      </w:r>
      <w:r w:rsidR="001B0B52" w:rsidRPr="001B0B52">
        <w:rPr>
          <w:b/>
          <w:bCs/>
          <w:sz w:val="32"/>
          <w:szCs w:val="32"/>
        </w:rPr>
        <w:instrText xml:space="preserve"> REF _Ref149211814 \h  \* MERGEFORMAT </w:instrText>
      </w:r>
      <w:r w:rsidR="001B0B52" w:rsidRPr="001B0B52">
        <w:rPr>
          <w:b/>
          <w:bCs/>
          <w:sz w:val="32"/>
          <w:szCs w:val="32"/>
        </w:rPr>
      </w:r>
      <w:r w:rsidR="001B0B52" w:rsidRPr="001B0B52">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24</w:t>
      </w:r>
      <w:r w:rsidR="001B0B52" w:rsidRPr="001B0B52">
        <w:rPr>
          <w:b/>
          <w:bCs/>
          <w:sz w:val="32"/>
          <w:szCs w:val="32"/>
        </w:rPr>
        <w:fldChar w:fldCharType="end"/>
      </w:r>
      <w:r w:rsidR="001B0B52">
        <w:t>)</w:t>
      </w:r>
      <w:r w:rsidRPr="00D17709">
        <w:t>.</w:t>
      </w:r>
      <w:r>
        <w:t xml:space="preserve"> </w:t>
      </w:r>
      <w:r w:rsidR="00EC0D53">
        <w:t>Moreover, t</w:t>
      </w:r>
      <w:r>
        <w:t>he HnP-EOR model</w:t>
      </w:r>
      <w:r w:rsidRPr="00D17709">
        <w:t xml:space="preserve"> revealed additional </w:t>
      </w:r>
      <w:r w:rsidR="001B0B52">
        <w:t xml:space="preserve">oil </w:t>
      </w:r>
      <w:r w:rsidRPr="00D17709">
        <w:t xml:space="preserve">recoveries </w:t>
      </w:r>
      <w:r w:rsidR="001B0B52">
        <w:t xml:space="preserve">with injection pressures </w:t>
      </w:r>
      <w:r w:rsidRPr="00D17709">
        <w:t xml:space="preserve">extending beyond each solvent-crude oil </w:t>
      </w:r>
      <w:r>
        <w:t>MMP</w:t>
      </w:r>
      <w:r w:rsidR="00EC0D53">
        <w:t>, as observed in the experiments</w:t>
      </w:r>
      <w:r w:rsidRPr="00D17709">
        <w:t xml:space="preserve">. </w:t>
      </w:r>
      <w:r>
        <w:t>In fact</w:t>
      </w:r>
      <w:r w:rsidRPr="00D17709">
        <w:t xml:space="preserve">, MMP determination using </w:t>
      </w:r>
      <w:r>
        <w:t>compositional simulations</w:t>
      </w:r>
      <w:r w:rsidRPr="00D17709">
        <w:t xml:space="preserve"> confirmed miscibility between the three solvents and crude oil at the initial reservoir conditions of 150 °F and 6000 psi.</w:t>
      </w:r>
      <w:r>
        <w:t xml:space="preserve"> </w:t>
      </w:r>
      <w:r w:rsidRPr="00D17709">
        <w:t xml:space="preserve">However, it is important to acknowledge that the </w:t>
      </w:r>
      <w:r>
        <w:t>HnP-EOR model</w:t>
      </w:r>
      <w:r w:rsidRPr="00D17709">
        <w:t xml:space="preserve"> indicated a relatively lower performance of </w:t>
      </w:r>
      <w:r w:rsidR="007248C1">
        <w:t>produced field</w:t>
      </w:r>
      <w:r w:rsidRPr="00D17709">
        <w:t xml:space="preserve"> gas in comparison to </w:t>
      </w:r>
      <w:r w:rsidR="007248C1">
        <w:t>enriched field</w:t>
      </w:r>
      <w:r w:rsidRPr="00D17709">
        <w:t xml:space="preserve"> gas. Discrepancies between the experimental </w:t>
      </w:r>
      <w:r w:rsidRPr="00D17709">
        <w:lastRenderedPageBreak/>
        <w:t xml:space="preserve">and modeling results for the </w:t>
      </w:r>
      <w:r w:rsidR="00EC0D53">
        <w:t xml:space="preserve">recoveries of the </w:t>
      </w:r>
      <w:r w:rsidRPr="00D17709">
        <w:t>two hydrocarbon (HC) gases may be attributed to the influence of other mechanisms that were not explicitly accounted for in the model, such as nanoconfinement and adsorption effects.</w:t>
      </w:r>
    </w:p>
    <w:p w14:paraId="3A154061" w14:textId="39D7B650" w:rsidR="00710E72" w:rsidRDefault="00356220" w:rsidP="00392A58">
      <w:pPr>
        <w:spacing w:after="120"/>
        <w:jc w:val="both"/>
      </w:pPr>
      <w:r>
        <w:t xml:space="preserve">In the </w:t>
      </w:r>
      <w:r w:rsidR="00F56617">
        <w:t>sc</w:t>
      </w:r>
      <w:r w:rsidR="00EC0D53">
        <w:t>CO</w:t>
      </w:r>
      <w:r w:rsidR="00EC0D53" w:rsidRPr="00EC0D53">
        <w:rPr>
          <w:vertAlign w:val="subscript"/>
        </w:rPr>
        <w:t>2</w:t>
      </w:r>
      <w:r w:rsidR="00EC0D53">
        <w:t xml:space="preserve"> HnP-EOR simulations using the </w:t>
      </w:r>
      <w:r>
        <w:t xml:space="preserve">shale oil reservoir model, </w:t>
      </w:r>
      <w:r w:rsidRPr="00356220">
        <w:t xml:space="preserve">an assessment of net carbon efficiency reveals compelling insights. After five HnP-EOR cycles over a span of 10 years, when operating at an injection pressure of 6000 psi, the produced-to-injected </w:t>
      </w:r>
      <w:r w:rsidR="00F56617">
        <w:t>sc</w:t>
      </w:r>
      <w:r w:rsidRPr="00356220">
        <w:t>CO</w:t>
      </w:r>
      <w:r w:rsidRPr="00356220">
        <w:rPr>
          <w:vertAlign w:val="subscript"/>
        </w:rPr>
        <w:t>2</w:t>
      </w:r>
      <w:r w:rsidRPr="00356220">
        <w:t xml:space="preserve"> ratio stands at approximately 66%</w:t>
      </w:r>
      <w:r>
        <w:t xml:space="preserve"> (</w:t>
      </w:r>
      <w:r w:rsidRPr="00356220">
        <w:rPr>
          <w:b/>
          <w:bCs/>
          <w:sz w:val="32"/>
          <w:szCs w:val="32"/>
        </w:rPr>
        <w:fldChar w:fldCharType="begin"/>
      </w:r>
      <w:r w:rsidRPr="00356220">
        <w:rPr>
          <w:b/>
          <w:bCs/>
          <w:sz w:val="32"/>
          <w:szCs w:val="32"/>
        </w:rPr>
        <w:instrText xml:space="preserve"> REF _Ref149215168 \h  \* MERGEFORMAT </w:instrText>
      </w:r>
      <w:r w:rsidRPr="00356220">
        <w:rPr>
          <w:b/>
          <w:bCs/>
          <w:sz w:val="32"/>
          <w:szCs w:val="32"/>
        </w:rPr>
      </w:r>
      <w:r w:rsidRPr="00356220">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26</w:t>
      </w:r>
      <w:r w:rsidRPr="00356220">
        <w:rPr>
          <w:b/>
          <w:bCs/>
          <w:sz w:val="32"/>
          <w:szCs w:val="32"/>
        </w:rPr>
        <w:fldChar w:fldCharType="end"/>
      </w:r>
      <w:r>
        <w:t>)</w:t>
      </w:r>
      <w:r w:rsidRPr="00356220">
        <w:t xml:space="preserve">. As injection pressure rises, this ratio significantly decreases, reflecting improved </w:t>
      </w:r>
      <w:r w:rsidR="00F56617">
        <w:t>sc</w:t>
      </w:r>
      <w:r w:rsidRPr="00356220">
        <w:t>CO</w:t>
      </w:r>
      <w:r w:rsidRPr="00356220">
        <w:rPr>
          <w:vertAlign w:val="subscript"/>
        </w:rPr>
        <w:t>2</w:t>
      </w:r>
      <w:r w:rsidRPr="00356220">
        <w:t xml:space="preserve"> solubility </w:t>
      </w:r>
      <w:r w:rsidR="00EC0D53">
        <w:t xml:space="preserve">in the reservoir oil </w:t>
      </w:r>
      <w:r w:rsidRPr="00356220">
        <w:t>and a less carbon-intensive operation.</w:t>
      </w:r>
      <w:r>
        <w:t xml:space="preserve"> </w:t>
      </w:r>
      <w:r w:rsidRPr="00356220">
        <w:t xml:space="preserve">When the injection pressure is elevated to 10,000 psi, the ratio </w:t>
      </w:r>
      <w:r>
        <w:t xml:space="preserve">converges to </w:t>
      </w:r>
      <w:r w:rsidRPr="00356220">
        <w:t xml:space="preserve">roughly 33%, signifying that around 67% of the injected </w:t>
      </w:r>
      <w:r w:rsidR="00F56617">
        <w:t>sc</w:t>
      </w:r>
      <w:r w:rsidRPr="00356220">
        <w:t>CO</w:t>
      </w:r>
      <w:r w:rsidRPr="00356220">
        <w:rPr>
          <w:vertAlign w:val="subscript"/>
        </w:rPr>
        <w:t>2</w:t>
      </w:r>
      <w:r w:rsidRPr="00356220">
        <w:t xml:space="preserve"> is sequestered in the subsurface</w:t>
      </w:r>
      <w:r w:rsidR="00EC0D53">
        <w:t xml:space="preserve"> after 10 years</w:t>
      </w:r>
      <w:r w:rsidRPr="00356220">
        <w:t>. It is worth noting that incorporating additional factors</w:t>
      </w:r>
      <w:r>
        <w:t xml:space="preserve"> into the model</w:t>
      </w:r>
      <w:r w:rsidRPr="00356220">
        <w:t xml:space="preserve">, such as </w:t>
      </w:r>
      <w:r w:rsidR="00F56617">
        <w:t>sc</w:t>
      </w:r>
      <w:r w:rsidRPr="00356220">
        <w:t>CO</w:t>
      </w:r>
      <w:r w:rsidRPr="00356220">
        <w:rPr>
          <w:vertAlign w:val="subscript"/>
        </w:rPr>
        <w:t>2</w:t>
      </w:r>
      <w:r w:rsidRPr="00356220">
        <w:t xml:space="preserve"> adsorption on kerogen, may lead to further improvements in this analysis.</w:t>
      </w:r>
    </w:p>
    <w:p w14:paraId="31005A71" w14:textId="18CC377D" w:rsidR="00EC0D53" w:rsidRDefault="00D9680A" w:rsidP="00EC0D53">
      <w:pPr>
        <w:pStyle w:val="Heading2"/>
        <w:rPr>
          <w:noProof/>
        </w:rPr>
      </w:pPr>
      <w:bookmarkStart w:id="239" w:name="_Toc152771766"/>
      <w:r>
        <w:t>Impact</w:t>
      </w:r>
      <w:r w:rsidR="00EC0D53">
        <w:t xml:space="preserve"> of geochemical reactivity on capillary displacement and effective diffusion during CGS</w:t>
      </w:r>
      <w:bookmarkEnd w:id="239"/>
    </w:p>
    <w:p w14:paraId="67F1A397" w14:textId="3A0B8ED9" w:rsidR="00C63422" w:rsidRDefault="00C63422" w:rsidP="00B33320">
      <w:pPr>
        <w:spacing w:after="120"/>
        <w:jc w:val="both"/>
      </w:pPr>
      <w:r w:rsidRPr="00C63422">
        <w:t xml:space="preserve">Geochemical reactions resulting from the dissolution of </w:t>
      </w:r>
      <w:r>
        <w:t>scCO</w:t>
      </w:r>
      <w:r w:rsidRPr="00C63422">
        <w:rPr>
          <w:vertAlign w:val="subscript"/>
        </w:rPr>
        <w:t>2</w:t>
      </w:r>
      <w:r w:rsidRPr="00C63422">
        <w:t xml:space="preserve"> in brine have been </w:t>
      </w:r>
      <w:r>
        <w:t>experimentally</w:t>
      </w:r>
      <w:r w:rsidRPr="00C63422">
        <w:t xml:space="preserve"> demonstrated to induce microstructural changes in both storage zones </w:t>
      </w:r>
      <w:r w:rsidRPr="000F5C31">
        <w:fldChar w:fldCharType="begin">
          <w:fldData xml:space="preserve">PEVuZE5vdGU+PENpdGU+PEF1dGhvcj5TZXl5ZWRpPC9BdXRob3I+PFllYXI+MjAyMDwvWWVhcj48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</w:fldData>
        </w:fldChar>
      </w:r>
      <w:r w:rsidR="005C0118">
        <w:instrText xml:space="preserve"> ADDIN EN.CITE </w:instrText>
      </w:r>
      <w:r w:rsidR="005C0118">
        <w:fldChar w:fldCharType="begin">
          <w:fldData xml:space="preserve">PEVuZE5vdGU+PENpdGU+PEF1dGhvcj5TZXl5ZWRpPC9BdXRob3I+PFllYXI+MjAyMDwvWWVhcj48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</w:fldData>
        </w:fldChar>
      </w:r>
      <w:r w:rsidR="005C0118">
        <w:instrText xml:space="preserve"> ADDIN EN.CITE.DATA </w:instrText>
      </w:r>
      <w:r w:rsidR="005C0118">
        <w:fldChar w:fldCharType="end"/>
      </w:r>
      <w:r w:rsidRPr="000F5C31">
        <w:fldChar w:fldCharType="separate"/>
      </w:r>
      <w:r>
        <w:rPr>
          <w:noProof/>
        </w:rPr>
        <w:t>(Seyyedi et al. 2020, Wang et al. 2020, Kim et al. 2023)</w:t>
      </w:r>
      <w:r w:rsidRPr="000F5C31">
        <w:fldChar w:fldCharType="end"/>
      </w:r>
      <w:r w:rsidRPr="00C63422">
        <w:t xml:space="preserve"> and confining zones </w:t>
      </w:r>
      <w:r w:rsidRPr="000F5C31">
        <w:fldChar w:fldCharType="begin">
          <w:fldData xml:space="preserve">PEVuZE5vdGU+PENpdGU+PEF1dGhvcj5Nb3V6YWtpczwvQXV0aG9yPjxZZWFyPjIwMTY8L1llYXI+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Q2l0ZT48Q2l0ZT48QXV0aG9yPldhbmc8L0F1dGhvcj48WWVhcj4yMDIzPC9ZZWFyPjxSZWNOdW0+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</w:fldData>
        </w:fldChar>
      </w:r>
      <w:r w:rsidR="005C0118">
        <w:instrText xml:space="preserve"> ADDIN EN.CITE </w:instrText>
      </w:r>
      <w:r w:rsidR="005C0118">
        <w:fldChar w:fldCharType="begin">
          <w:fldData xml:space="preserve">PEVuZE5vdGU+PENpdGU+PEF1dGhvcj5Nb3V6YWtpczwvQXV0aG9yPjxZZWFyPjIwMTY8L1llYXI+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</w:fldData>
        </w:fldChar>
      </w:r>
      <w:r w:rsidR="005C0118">
        <w:instrText xml:space="preserve"> ADDIN EN.CITE.DATA </w:instrText>
      </w:r>
      <w:r w:rsidR="005C0118">
        <w:fldChar w:fldCharType="end"/>
      </w:r>
      <w:r w:rsidRPr="000F5C31">
        <w:fldChar w:fldCharType="separate"/>
      </w:r>
      <w:r>
        <w:rPr>
          <w:noProof/>
        </w:rPr>
        <w:t>(Mouzakis et al. 2016, Qin et al. 2017, Pan et al. 2018b, Sanguinito et al. 2018, Goodman et al. 2019, Fatah et al. 2021, Gholami et al. 2021, Qin et al. 2022, Medina et al. 2023, Wang et al. 2023)</w:t>
      </w:r>
      <w:r w:rsidRPr="000F5C31">
        <w:fldChar w:fldCharType="end"/>
      </w:r>
      <w:r>
        <w:t xml:space="preserve"> </w:t>
      </w:r>
      <w:r w:rsidRPr="00C63422">
        <w:t>even over relatively short treatment durations, typically a few weeks. These effects on storage zones are often observed through scCO</w:t>
      </w:r>
      <w:r w:rsidRPr="00C63422">
        <w:rPr>
          <w:vertAlign w:val="subscript"/>
        </w:rPr>
        <w:t>2</w:t>
      </w:r>
      <w:r>
        <w:t xml:space="preserve">-enriched brine </w:t>
      </w:r>
      <w:r w:rsidRPr="00C63422">
        <w:t xml:space="preserve">dynamic injection tests in limestone core samples. Notably, substantial dissolution (resulting in wormholes) is observed near the core plugs' inlet, followed by limited precipitation in the distal region. While dynamic tests are valuable for assessing geochemical impacts in high-flow regions, </w:t>
      </w:r>
      <w:r w:rsidRPr="00C63422">
        <w:lastRenderedPageBreak/>
        <w:t>the duration of reactivity is extended because "fresh" reactant species (e.g., H+) continue to be supplied in open flow systems.</w:t>
      </w:r>
    </w:p>
    <w:p w14:paraId="711EB796" w14:textId="0132C082" w:rsidR="00717BC7" w:rsidRPr="00717BC7" w:rsidRDefault="00C63422" w:rsidP="00717BC7">
      <w:pPr>
        <w:spacing w:after="120"/>
        <w:jc w:val="both"/>
      </w:pPr>
      <w:r w:rsidRPr="00C63422">
        <w:t>Conversely, investigations into the geochemical alterations of confining zones are typically conducted via static scCO</w:t>
      </w:r>
      <w:r w:rsidRPr="00C63422">
        <w:rPr>
          <w:vertAlign w:val="subscript"/>
        </w:rPr>
        <w:t>2</w:t>
      </w:r>
      <w:r w:rsidRPr="00C63422">
        <w:t xml:space="preserve"> treatments in closed systems using crushed samples of micrometer size. Significant geochemical reactivity is evidenced by the preferential dissolution (and precipitation) of carbonate minerals, which subsequently influence pore size distributions. </w:t>
      </w:r>
      <w:r w:rsidR="00717BC7" w:rsidRPr="00717BC7">
        <w:rPr>
          <w:lang w:val="de-DE"/>
        </w:rPr>
        <w:t>However, the remarkably low effective diffusivity observed within nanoporous confining zones</w:t>
      </w:r>
      <w:r w:rsidR="00717BC7">
        <w:rPr>
          <w:lang w:val="de-DE"/>
        </w:rPr>
        <w:t xml:space="preserve"> l</w:t>
      </w:r>
      <w:r w:rsidR="00717BC7" w:rsidRPr="00717BC7">
        <w:rPr>
          <w:lang w:val="de-DE"/>
        </w:rPr>
        <w:t xml:space="preserve">eads to the establishment of concentration gradients of reactant species (e.g., H+) across the sample. During the diffusion process through the sample, these reactant species are actively involved in geochemical reactions, particularly in fast-kinetics reactions </w:t>
      </w:r>
      <w:r w:rsidR="00717BC7">
        <w:rPr>
          <w:lang w:val="de-DE"/>
        </w:rPr>
        <w:t>such as</w:t>
      </w:r>
      <w:r w:rsidR="00717BC7" w:rsidRPr="00717BC7">
        <w:rPr>
          <w:lang w:val="de-DE"/>
        </w:rPr>
        <w:t xml:space="preserve"> the dissolution of calcite through an acid mechanism (as represented by </w:t>
      </w:r>
      <w:r w:rsidR="00717BC7" w:rsidRPr="00C63422">
        <w:rPr>
          <w:b/>
          <w:bCs/>
        </w:rPr>
        <w:t xml:space="preserve">Equation </w:t>
      </w:r>
      <w:r w:rsidR="00746811">
        <w:rPr>
          <w:b/>
          <w:bCs/>
        </w:rPr>
        <w:t>5.8</w:t>
      </w:r>
      <w:r w:rsidR="00717BC7" w:rsidRPr="00717BC7">
        <w:rPr>
          <w:lang w:val="de-DE"/>
        </w:rPr>
        <w:t>). This active participation depletes their concentration in distal regions of the core sample, thus generating a diffusion-reaction concentration gradient of these species.</w:t>
      </w:r>
      <w:r w:rsidR="00717BC7">
        <w:rPr>
          <w:lang w:val="de-DE"/>
        </w:rPr>
        <w:t xml:space="preserve"> </w:t>
      </w:r>
      <w:r w:rsidR="00717BC7" w:rsidRPr="00717BC7">
        <w:t>The</w:t>
      </w:r>
      <w:r w:rsidR="00717BC7">
        <w:t xml:space="preserve"> </w:t>
      </w:r>
      <w:r w:rsidR="00717BC7" w:rsidRPr="00717BC7">
        <w:rPr>
          <w:lang w:val="de-DE"/>
        </w:rPr>
        <w:t>diffusion-reaction concentration</w:t>
      </w:r>
      <w:r w:rsidR="00717BC7" w:rsidRPr="00717BC7">
        <w:t xml:space="preserve"> gradient play</w:t>
      </w:r>
      <w:r w:rsidR="00192A58">
        <w:t>s</w:t>
      </w:r>
      <w:r w:rsidR="00717BC7" w:rsidRPr="00717BC7">
        <w:t xml:space="preserve"> a pivotal role in promoting surface reactivity and intensifying reactions within systems characterized by high specific surface areas, such as crushed samples.</w:t>
      </w:r>
    </w:p>
    <w:p w14:paraId="38CE6079" w14:textId="4CF4615B" w:rsidR="00717BC7" w:rsidRDefault="00D91671" w:rsidP="00B33320">
      <w:pPr>
        <w:spacing w:after="120"/>
        <w:jc w:val="both"/>
      </w:pPr>
      <w:r>
        <w:t xml:space="preserve">Overall, modeling </w:t>
      </w:r>
      <w:r w:rsidRPr="00D91671">
        <w:t xml:space="preserve">studies on reactive transport demonstrate that geochemical reactions driven by </w:t>
      </w:r>
      <w:r>
        <w:t>scCO</w:t>
      </w:r>
      <w:r w:rsidRPr="00D91671">
        <w:rPr>
          <w:vertAlign w:val="subscript"/>
        </w:rPr>
        <w:t>2</w:t>
      </w:r>
      <w:r>
        <w:t xml:space="preserve"> </w:t>
      </w:r>
      <w:r w:rsidRPr="00D91671">
        <w:t xml:space="preserve">diffusion within nanoporous confining zones are anticipated to impact properties over timescales spanning hundreds to thousands of years </w:t>
      </w:r>
      <w:r w:rsidRPr="000F5C31">
        <w:fldChar w:fldCharType="begin"/>
      </w:r>
      <w:r w:rsidR="00F96F0F">
        <w:instrText xml:space="preserve"> ADDIN EN.CITE &lt;EndNote&gt;&lt;Cite&gt;&lt;Author&gt;Gaus&lt;/Author&gt;&lt;Year&gt;2005&lt;/Year&gt;&lt;RecNum&gt;669&lt;/RecNum&gt;&lt;DisplayText&gt;(Gaus et al. 2005)&lt;/DisplayText&gt;&lt;record&gt;&lt;rec-number&gt;669&lt;/rec-number&gt;&lt;foreign-keys&gt;&lt;key app="EN" db-id="xtrtpexd9zwesae9vrlxa5fbrpepps92x2sf" timestamp="1694031266" guid="c1d534da-df6c-44eb-872b-f4b34e17f29b"&gt;669&lt;/key&gt;&lt;/foreign-keys&gt;&lt;ref-type name="Journal Article"&gt;17&lt;/ref-type&gt;&lt;contributors&gt;&lt;authors&gt;&lt;author&gt;Gaus, Irina&lt;/author&gt;&lt;author&gt;Azaroual, Mohamed&lt;/author&gt;&lt;author&gt;Czernichowski-Lauriol, Isabelle&lt;/author&gt;&lt;/authors&gt;&lt;/contributors&gt;&lt;titles&gt;&lt;title&gt;Reactive transport modelling of the impact of CO2 injection on the clayey cap rock at Sleipner (North Sea)&lt;/title&gt;&lt;secondary-title&gt;Chemical Geology&lt;/secondary-title&gt;&lt;/titles&gt;&lt;periodical&gt;&lt;full-title&gt;Chemical Geology&lt;/full-title&gt;&lt;/periodical&gt;&lt;pages&gt;319-337&lt;/pages&gt;&lt;volume&gt;217&lt;/volume&gt;&lt;number&gt;3-4&lt;/number&gt;&lt;keywords&gt;&lt;keyword&gt;Earth Sciences&lt;/keyword&gt;&lt;keyword&gt;Sciences of the Universe&lt;/keyword&gt;&lt;/keywords&gt;&lt;dates&gt;&lt;year&gt;2005&lt;/year&gt;&lt;/dates&gt;&lt;publisher&gt;Elsevier&lt;/publisher&gt;&lt;isbn&gt;0009-2541&lt;/isbn&gt;&lt;urls&gt;&lt;related-urls&gt;&lt;url&gt;https://doi.org/10.1016/j.chemgeo.2004.12.016&lt;/url&gt;&lt;/related-urls&gt;&lt;/urls&gt;&lt;electronic-resource-num&gt;10.1016/j.chemgeo.2004.12.016&lt;/electronic-resource-num&gt;&lt;/record&gt;&lt;/Cite&gt;&lt;/EndNote&gt;</w:instrText>
      </w:r>
      <w:r w:rsidRPr="000F5C31">
        <w:fldChar w:fldCharType="separate"/>
      </w:r>
      <w:r>
        <w:rPr>
          <w:noProof/>
        </w:rPr>
        <w:t>(Gaus et al. 2005)</w:t>
      </w:r>
      <w:r w:rsidRPr="000F5C31">
        <w:fldChar w:fldCharType="end"/>
      </w:r>
      <w:r w:rsidRPr="00D91671">
        <w:t xml:space="preserve">. </w:t>
      </w:r>
      <w:bookmarkStart w:id="240" w:name="_Hlk150445023"/>
      <w:r w:rsidRPr="00D91671">
        <w:t>To address the challenge of prolonged experimental durations, a promising strategy involves the combination of quantitative analytical tools capable of concurrently monitoring these alterations at the surface level, down to the nanometer, micrometer, and millimeter depths of invasion.</w:t>
      </w:r>
      <w:bookmarkEnd w:id="240"/>
    </w:p>
    <w:p w14:paraId="5344C840" w14:textId="73D7EA7A" w:rsidR="00D91671" w:rsidRPr="00C70FBE" w:rsidRDefault="00D91671" w:rsidP="00A4102E">
      <w:pPr>
        <w:spacing w:after="120"/>
        <w:jc w:val="both"/>
      </w:pPr>
      <w:r w:rsidRPr="00D91671">
        <w:lastRenderedPageBreak/>
        <w:t>In Chapter 7, the influence of geochemical reactions is quantified through surface characterization and three distinct pore size distribution (PSD) measurements performed on thin disk samples. Scanning electron microscopy (SEM) with energy-dispersive X-ray spectroscopy (EDS) analysis</w:t>
      </w:r>
      <w:r>
        <w:t xml:space="preserve"> and X-ray fluorescence (XRF)</w:t>
      </w:r>
      <w:r w:rsidRPr="00D91671">
        <w:t xml:space="preserve"> </w:t>
      </w:r>
      <w:r>
        <w:t>measurements</w:t>
      </w:r>
      <w:r w:rsidRPr="00D91671">
        <w:t xml:space="preserve"> reveals </w:t>
      </w:r>
      <w:r>
        <w:t>calcite dissolution preferentially occurring at the sample’s surfaces</w:t>
      </w:r>
      <w:r w:rsidRPr="00D91671">
        <w:t>, while other potentially reactive minerals such as dolomite, clays, and pyrite remain unaltered.</w:t>
      </w:r>
      <w:r w:rsidR="00C70FBE">
        <w:t xml:space="preserve"> Moreover, aside from salt precipitation, the sandstone storage zone </w:t>
      </w:r>
      <w:r w:rsidR="00C70FBE" w:rsidRPr="00C70FBE">
        <w:t>exhibited minimal reactivity</w:t>
      </w:r>
      <w:r w:rsidR="00C70FBE">
        <w:t xml:space="preserve">. </w:t>
      </w:r>
      <w:r w:rsidR="00E41737">
        <w:t xml:space="preserve">Experimental studies conducted over comparable timeframes and under analogous conditions also reported preferential carbonate reactivity of confining zones </w:t>
      </w:r>
      <w:r w:rsidR="00DD2E79" w:rsidRPr="000F5C31">
        <w:fldChar w:fldCharType="begin">
          <w:fldData xml:space="preserve">PEVuZE5vdGU+PENpdGU+PEF1dGhvcj5Nb3V6YWtpczwvQXV0aG9yPjxZZWFyPjIwMTY8L1llYXI+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</w:fldData>
        </w:fldChar>
      </w:r>
      <w:r w:rsidR="005C0118">
        <w:instrText xml:space="preserve"> ADDIN EN.CITE </w:instrText>
      </w:r>
      <w:r w:rsidR="005C0118">
        <w:fldChar w:fldCharType="begin">
          <w:fldData xml:space="preserve">PEVuZE5vdGU+PENpdGU+PEF1dGhvcj5Nb3V6YWtpczwvQXV0aG9yPjxZZWFyPjIwMTY8L1llYXI+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</w:fldData>
        </w:fldChar>
      </w:r>
      <w:r w:rsidR="005C0118">
        <w:instrText xml:space="preserve"> ADDIN EN.CITE.DATA </w:instrText>
      </w:r>
      <w:r w:rsidR="005C0118">
        <w:fldChar w:fldCharType="end"/>
      </w:r>
      <w:r w:rsidR="00DD2E79" w:rsidRPr="000F5C31">
        <w:fldChar w:fldCharType="separate"/>
      </w:r>
      <w:r w:rsidR="00DD2E79">
        <w:rPr>
          <w:noProof/>
        </w:rPr>
        <w:t>(Mouzakis et al. 2016, Miller et al. 2016, Sanguinito et al. 2018, Goodman et al. 2019, Wang et al. 2023)</w:t>
      </w:r>
      <w:r w:rsidR="00DD2E79" w:rsidRPr="000F5C31">
        <w:fldChar w:fldCharType="end"/>
      </w:r>
      <w:r w:rsidR="00E41737">
        <w:t xml:space="preserve"> </w:t>
      </w:r>
      <w:r w:rsidR="00A4102E">
        <w:t xml:space="preserve">and minimal quartz reactivity in storage zones </w:t>
      </w:r>
      <w:r w:rsidR="00A4102E" w:rsidRPr="00C70FBE">
        <w:fldChar w:fldCharType="begin">
          <w:fldData xml:space="preserve">PEVuZE5vdGU+PENpdGU+PEF1dGhvcj5XaWdhbmQ8L0F1dGhvcj48WWVhcj4yMDA4PC9ZZWFyPjxS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</w:fldData>
        </w:fldChar>
      </w:r>
      <w:r w:rsidR="005C0118">
        <w:instrText xml:space="preserve"> ADDIN EN.CITE </w:instrText>
      </w:r>
      <w:r w:rsidR="005C0118">
        <w:fldChar w:fldCharType="begin">
          <w:fldData xml:space="preserve">PEVuZE5vdGU+PENpdGU+PEF1dGhvcj5XaWdhbmQ8L0F1dGhvcj48WWVhcj4yMDA4PC9ZZWFyPjxS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</w:fldData>
        </w:fldChar>
      </w:r>
      <w:r w:rsidR="005C0118">
        <w:instrText xml:space="preserve"> ADDIN EN.CITE.DATA </w:instrText>
      </w:r>
      <w:r w:rsidR="005C0118">
        <w:fldChar w:fldCharType="end"/>
      </w:r>
      <w:r w:rsidR="00A4102E" w:rsidRPr="00C70FBE">
        <w:fldChar w:fldCharType="separate"/>
      </w:r>
      <w:r w:rsidR="00A4102E" w:rsidRPr="00C70FBE">
        <w:rPr>
          <w:noProof/>
        </w:rPr>
        <w:t>(Wigand et al. 2008, Lu et al. 2012, Shi et al. 2019, Kim and Makhnenko 2022, Kim et al. 2023)</w:t>
      </w:r>
      <w:r w:rsidR="00A4102E" w:rsidRPr="00C70FBE">
        <w:fldChar w:fldCharType="end"/>
      </w:r>
      <w:r w:rsidR="00A4102E">
        <w:t xml:space="preserve">. However, it is </w:t>
      </w:r>
      <w:r w:rsidR="00C70FBE" w:rsidRPr="00C70FBE">
        <w:t>conceivable that extended treatment periods (0.5–1.5 years) might reveal some level of reactivity with quartz</w:t>
      </w:r>
      <w:r w:rsidR="00C70FBE">
        <w:t>, as reported in previous studies</w:t>
      </w:r>
      <w:r w:rsidR="00C70FBE" w:rsidRPr="00C70FBE">
        <w:t xml:space="preserve"> </w:t>
      </w:r>
      <w:r w:rsidR="00C70FBE" w:rsidRPr="00C70FBE">
        <w:fldChar w:fldCharType="begin">
          <w:fldData xml:space="preserve">PEVuZE5vdGU+PENpdGU+PEF1dGhvcj5SYXRobmF3ZWVyYTwvQXV0aG9yPjxZZWFyPjIwMTY8L1ll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</w:fldData>
        </w:fldChar>
      </w:r>
      <w:r w:rsidR="00C70FBE" w:rsidRPr="00C70FBE">
        <w:instrText xml:space="preserve"> ADDIN EN.CITE </w:instrText>
      </w:r>
      <w:r w:rsidR="00C70FBE" w:rsidRPr="00C70FBE">
        <w:fldChar w:fldCharType="begin">
          <w:fldData xml:space="preserve">PEVuZE5vdGU+PENpdGU+PEF1dGhvcj5SYXRobmF3ZWVyYTwvQXV0aG9yPjxZZWFyPjIwMTY8L1ll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</w:fldData>
        </w:fldChar>
      </w:r>
      <w:r w:rsidR="00C70FBE" w:rsidRPr="00C70FBE">
        <w:instrText xml:space="preserve"> ADDIN EN.CITE.DATA </w:instrText>
      </w:r>
      <w:r w:rsidR="00C70FBE" w:rsidRPr="00C70FBE">
        <w:fldChar w:fldCharType="end"/>
      </w:r>
      <w:r w:rsidR="00C70FBE" w:rsidRPr="00C70FBE">
        <w:fldChar w:fldCharType="separate"/>
      </w:r>
      <w:r w:rsidR="00C70FBE" w:rsidRPr="00C70FBE">
        <w:t>(</w:t>
      </w:r>
      <w:proofErr w:type="spellStart"/>
      <w:r w:rsidR="00C70FBE" w:rsidRPr="00C70FBE">
        <w:t>Rathnaweera</w:t>
      </w:r>
      <w:proofErr w:type="spellEnd"/>
      <w:r w:rsidR="00C70FBE" w:rsidRPr="00C70FBE">
        <w:t xml:space="preserve"> et al. 2016, Gholami et al. 2021)</w:t>
      </w:r>
      <w:r w:rsidR="00C70FBE" w:rsidRPr="00C70FBE">
        <w:fldChar w:fldCharType="end"/>
      </w:r>
      <w:r w:rsidR="00C70FBE">
        <w:t>.</w:t>
      </w:r>
    </w:p>
    <w:p w14:paraId="3A5AB744" w14:textId="7845073F" w:rsidR="00D91671" w:rsidRDefault="00D91671" w:rsidP="00B33320">
      <w:pPr>
        <w:spacing w:after="120"/>
        <w:jc w:val="both"/>
      </w:pPr>
      <w:r w:rsidRPr="00D91671">
        <w:t>Although evident surface reactivity</w:t>
      </w:r>
      <w:r w:rsidR="00C70FBE">
        <w:t xml:space="preserve"> of carbonate-rich confining zones</w:t>
      </w:r>
      <w:r w:rsidRPr="00D91671">
        <w:t xml:space="preserve"> is observed, minimal alterations are detected in the PSDs </w:t>
      </w:r>
      <w:r w:rsidR="0080383B">
        <w:t xml:space="preserve">of the bulk rocks </w:t>
      </w:r>
      <w:r w:rsidRPr="00D91671">
        <w:t>obtained through mercury injection capillary pressure (MICP), nuclear magnetic resonance (NMR), and nitrogen (N</w:t>
      </w:r>
      <w:r w:rsidRPr="00D91671">
        <w:rPr>
          <w:vertAlign w:val="subscript"/>
        </w:rPr>
        <w:t>2</w:t>
      </w:r>
      <w:r w:rsidRPr="00D91671">
        <w:t xml:space="preserve">) adsorption following treatment. Consistent minor changes are identified in the case of </w:t>
      </w:r>
      <w:r>
        <w:t xml:space="preserve">the carbonate-rich </w:t>
      </w:r>
      <w:r w:rsidRPr="00D91671">
        <w:t>sample S3: MICP indicates a slight increase in the amplitude within the 100–1000 nm range, followed by a decrease in the main peak within the 1–10 nm range</w:t>
      </w:r>
      <w:r>
        <w:t xml:space="preserve"> (</w:t>
      </w:r>
      <w:r w:rsidRPr="00D91671">
        <w:rPr>
          <w:b/>
          <w:bCs/>
          <w:sz w:val="32"/>
          <w:szCs w:val="32"/>
        </w:rPr>
        <w:fldChar w:fldCharType="begin"/>
      </w:r>
      <w:r w:rsidRPr="00D91671">
        <w:rPr>
          <w:b/>
          <w:bCs/>
          <w:sz w:val="32"/>
          <w:szCs w:val="32"/>
        </w:rPr>
        <w:instrText xml:space="preserve"> REF _Ref149924017 \h  \* MERGEFORMAT </w:instrText>
      </w:r>
      <w:r w:rsidRPr="00D91671">
        <w:rPr>
          <w:b/>
          <w:bCs/>
          <w:sz w:val="32"/>
          <w:szCs w:val="32"/>
        </w:rPr>
      </w:r>
      <w:r w:rsidRPr="00D91671">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51</w:t>
      </w:r>
      <w:r w:rsidRPr="00D91671">
        <w:rPr>
          <w:b/>
          <w:bCs/>
          <w:sz w:val="32"/>
          <w:szCs w:val="32"/>
        </w:rPr>
        <w:fldChar w:fldCharType="end"/>
      </w:r>
      <w:r>
        <w:t>)</w:t>
      </w:r>
      <w:r w:rsidRPr="00D91671">
        <w:t>. NMR T</w:t>
      </w:r>
      <w:r w:rsidRPr="00D91671">
        <w:rPr>
          <w:vertAlign w:val="subscript"/>
        </w:rPr>
        <w:t>2</w:t>
      </w:r>
      <w:r w:rsidRPr="00D91671">
        <w:t xml:space="preserve"> spectrum exhibits a small inflection around the 1–20 </w:t>
      </w:r>
      <w:proofErr w:type="spellStart"/>
      <w:r w:rsidRPr="00D91671">
        <w:t>ms</w:t>
      </w:r>
      <w:proofErr w:type="spellEnd"/>
      <w:r w:rsidRPr="00D91671">
        <w:t xml:space="preserve"> range</w:t>
      </w:r>
      <w:r>
        <w:t xml:space="preserve"> (</w:t>
      </w:r>
      <w:r w:rsidRPr="00D91671">
        <w:rPr>
          <w:b/>
          <w:bCs/>
          <w:sz w:val="32"/>
          <w:szCs w:val="32"/>
        </w:rPr>
        <w:fldChar w:fldCharType="begin"/>
      </w:r>
      <w:r w:rsidRPr="00D91671">
        <w:rPr>
          <w:b/>
          <w:bCs/>
          <w:sz w:val="32"/>
          <w:szCs w:val="32"/>
        </w:rPr>
        <w:instrText xml:space="preserve"> REF _Ref149924178 \h  \* MERGEFORMAT </w:instrText>
      </w:r>
      <w:r w:rsidRPr="00D91671">
        <w:rPr>
          <w:b/>
          <w:bCs/>
          <w:sz w:val="32"/>
          <w:szCs w:val="32"/>
        </w:rPr>
      </w:r>
      <w:r w:rsidRPr="00D91671">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52</w:t>
      </w:r>
      <w:r w:rsidRPr="00D91671">
        <w:rPr>
          <w:b/>
          <w:bCs/>
          <w:sz w:val="32"/>
          <w:szCs w:val="32"/>
        </w:rPr>
        <w:fldChar w:fldCharType="end"/>
      </w:r>
      <w:r>
        <w:t>)</w:t>
      </w:r>
      <w:r w:rsidRPr="00D91671">
        <w:t>, and N</w:t>
      </w:r>
      <w:r w:rsidRPr="00D91671">
        <w:rPr>
          <w:vertAlign w:val="subscript"/>
        </w:rPr>
        <w:t>2</w:t>
      </w:r>
      <w:r w:rsidRPr="00D91671">
        <w:t xml:space="preserve"> adsorption demonstrates a modest increase in the primary peak within the 20–40 nm range, followed by a slight reduction in the fine-mesopores spanning 1–20 nm</w:t>
      </w:r>
      <w:r>
        <w:t xml:space="preserve"> (</w:t>
      </w:r>
      <w:r w:rsidRPr="00D91671">
        <w:rPr>
          <w:b/>
          <w:bCs/>
          <w:sz w:val="32"/>
          <w:szCs w:val="32"/>
        </w:rPr>
        <w:fldChar w:fldCharType="begin"/>
      </w:r>
      <w:r w:rsidRPr="00D91671">
        <w:rPr>
          <w:b/>
          <w:bCs/>
          <w:sz w:val="32"/>
          <w:szCs w:val="32"/>
        </w:rPr>
        <w:instrText xml:space="preserve"> REF _Ref149924512 \h  \* MERGEFORMAT </w:instrText>
      </w:r>
      <w:r w:rsidRPr="00D91671">
        <w:rPr>
          <w:b/>
          <w:bCs/>
          <w:sz w:val="32"/>
          <w:szCs w:val="32"/>
        </w:rPr>
      </w:r>
      <w:r w:rsidRPr="00D91671">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53</w:t>
      </w:r>
      <w:r w:rsidRPr="00D91671">
        <w:rPr>
          <w:b/>
          <w:bCs/>
          <w:sz w:val="32"/>
          <w:szCs w:val="32"/>
        </w:rPr>
        <w:fldChar w:fldCharType="end"/>
      </w:r>
      <w:r>
        <w:t>)</w:t>
      </w:r>
      <w:r w:rsidRPr="00D91671">
        <w:t>.</w:t>
      </w:r>
    </w:p>
    <w:p w14:paraId="439F5653" w14:textId="079ABF22" w:rsidR="00D91671" w:rsidRDefault="00D91671" w:rsidP="00B33320">
      <w:pPr>
        <w:spacing w:after="120"/>
        <w:jc w:val="both"/>
      </w:pPr>
      <w:r>
        <w:lastRenderedPageBreak/>
        <w:t xml:space="preserve">An alteration </w:t>
      </w:r>
      <w:r w:rsidRPr="00D91671">
        <w:t xml:space="preserve">in surface mineralogy </w:t>
      </w:r>
      <w:r>
        <w:t xml:space="preserve">driven </w:t>
      </w:r>
      <w:r w:rsidRPr="00D91671">
        <w:t>by calcite dissolution could change surface hydrophilicity and impact the wettability in the scCO</w:t>
      </w:r>
      <w:r w:rsidRPr="00D91671">
        <w:rPr>
          <w:vertAlign w:val="subscript"/>
        </w:rPr>
        <w:t>2</w:t>
      </w:r>
      <w:r w:rsidRPr="00D91671">
        <w:t>-brine-rock system. However, the fluid-equilibrated scCO</w:t>
      </w:r>
      <w:r w:rsidRPr="00D91671">
        <w:rPr>
          <w:vertAlign w:val="subscript"/>
        </w:rPr>
        <w:t>2</w:t>
      </w:r>
      <w:r w:rsidRPr="00D91671">
        <w:t>-brine-rock contact angles here reported are little influenced by the reactivity occurring at the surface</w:t>
      </w:r>
      <w:r>
        <w:t xml:space="preserve"> (</w:t>
      </w:r>
      <w:r w:rsidRPr="00D91671">
        <w:rPr>
          <w:b/>
          <w:bCs/>
          <w:sz w:val="32"/>
          <w:szCs w:val="32"/>
        </w:rPr>
        <w:fldChar w:fldCharType="begin"/>
      </w:r>
      <w:r w:rsidRPr="00D91671">
        <w:rPr>
          <w:b/>
          <w:bCs/>
          <w:sz w:val="32"/>
          <w:szCs w:val="32"/>
        </w:rPr>
        <w:instrText xml:space="preserve"> REF _Ref149922994 \h  \* MERGEFORMAT </w:instrText>
      </w:r>
      <w:r w:rsidRPr="00D91671">
        <w:rPr>
          <w:b/>
          <w:bCs/>
          <w:sz w:val="32"/>
          <w:szCs w:val="32"/>
        </w:rPr>
      </w:r>
      <w:r w:rsidRPr="00D91671">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50</w:t>
      </w:r>
      <w:r w:rsidRPr="00D91671">
        <w:rPr>
          <w:b/>
          <w:bCs/>
          <w:sz w:val="32"/>
          <w:szCs w:val="32"/>
        </w:rPr>
        <w:fldChar w:fldCharType="end"/>
      </w:r>
      <w:r>
        <w:t>)</w:t>
      </w:r>
      <w:r w:rsidRPr="00D91671">
        <w:t>. The rocks here studied maintain their water-wettability at high pressure conditions (~20 MPa) and even after moderate or strong surface reactivity. Calcite dissolution in the forms of etching and pitting could locally increase the surface roughness (</w:t>
      </w:r>
      <w:r w:rsidRPr="00D91671">
        <w:rPr>
          <w:b/>
          <w:bCs/>
        </w:rPr>
        <w:fldChar w:fldCharType="begin"/>
      </w:r>
      <w:r w:rsidRPr="00D91671">
        <w:rPr>
          <w:b/>
          <w:bCs/>
        </w:rPr>
        <w:instrText xml:space="preserve"> REF _Ref149915258 \h  \* MERGEFORMAT </w:instrText>
      </w:r>
      <w:r w:rsidRPr="00D91671">
        <w:rPr>
          <w:b/>
          <w:bCs/>
        </w:rPr>
      </w:r>
      <w:r w:rsidRPr="00D91671">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46</w:t>
      </w:r>
      <w:r w:rsidRPr="00D91671">
        <w:rPr>
          <w:b/>
          <w:bCs/>
        </w:rPr>
        <w:fldChar w:fldCharType="end"/>
      </w:r>
      <w:r w:rsidRPr="00D91671">
        <w:rPr>
          <w:b/>
          <w:bCs/>
        </w:rPr>
        <w:t>(f)</w:t>
      </w:r>
      <w:r w:rsidRPr="00D91671">
        <w:t xml:space="preserve">), which has been found to decrease </w:t>
      </w:r>
      <w:r>
        <w:t>contact angle</w:t>
      </w:r>
      <w:r w:rsidRPr="00D91671">
        <w:t xml:space="preserve"> in hydrophilic surfaces of pure minerals (e.g., quartz, calcite) </w:t>
      </w:r>
      <w:r w:rsidRPr="00D91671">
        <w:fldChar w:fldCharType="begin">
          <w:fldData xml:space="preserve">PEVuZE5vdGU+PENpdGU+PEF1dGhvcj5BcmlmPC9BdXRob3I+PFllYXI+MjAxNzwvWWVhcj48UmVj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</w:fldData>
        </w:fldChar>
      </w:r>
      <w:r w:rsidR="007E15DF">
        <w:instrText xml:space="preserve"> ADDIN EN.CITE </w:instrText>
      </w:r>
      <w:r w:rsidR="007E15DF">
        <w:fldChar w:fldCharType="begin">
          <w:fldData xml:space="preserve">PEVuZE5vdGU+PENpdGU+PEF1dGhvcj5BcmlmPC9BdXRob3I+PFllYXI+MjAxNzwvWWVhcj48UmVj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</w:fldData>
        </w:fldChar>
      </w:r>
      <w:r w:rsidR="007E15DF">
        <w:instrText xml:space="preserve"> ADDIN EN.CITE.DATA </w:instrText>
      </w:r>
      <w:r w:rsidR="007E15DF">
        <w:fldChar w:fldCharType="end"/>
      </w:r>
      <w:r w:rsidRPr="00D91671">
        <w:fldChar w:fldCharType="separate"/>
      </w:r>
      <w:r>
        <w:rPr>
          <w:noProof/>
        </w:rPr>
        <w:t>(Arif et al. 2017, Al-Yaseri et al. 2016)</w:t>
      </w:r>
      <w:r w:rsidRPr="00D91671">
        <w:fldChar w:fldCharType="end"/>
      </w:r>
      <w:r w:rsidRPr="00D91671">
        <w:t xml:space="preserve">. </w:t>
      </w:r>
      <w:r w:rsidR="00FF738E">
        <w:t>However, i</w:t>
      </w:r>
      <w:r w:rsidRPr="00D91671">
        <w:t>n fine-grained heterogeneous surfaces such as confining zones, the large difference in scale between the static scCO</w:t>
      </w:r>
      <w:r w:rsidRPr="00D91671">
        <w:rPr>
          <w:vertAlign w:val="subscript"/>
        </w:rPr>
        <w:t>2</w:t>
      </w:r>
      <w:r w:rsidRPr="00D91671">
        <w:t xml:space="preserve"> bubble (millimeter-size) and grain-size (micrometer to nanometer) accounts for small roughness changes due to dissolution that could impact the contact angle. </w:t>
      </w:r>
      <w:r>
        <w:t>Here, i</w:t>
      </w:r>
      <w:r w:rsidRPr="00D91671">
        <w:t xml:space="preserve">t is also found that using NMR to assess wettability alteration due to dissolution in nanoporous media </w:t>
      </w:r>
      <w:r w:rsidRPr="00D91671">
        <w:fldChar w:fldCharType="begin">
          <w:fldData xml:space="preserve">PEVuZE5vdGU+PENpdGU+PEF1dGhvcj5UaW5uaTwvQXV0aG9yPjxZZWFyPjIwMTU8L1llYXI+PFJl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</w:fldData>
        </w:fldChar>
      </w:r>
      <w:r w:rsidR="002326C7">
        <w:instrText xml:space="preserve"> ADDIN EN.CITE </w:instrText>
      </w:r>
      <w:r w:rsidR="002326C7">
        <w:fldChar w:fldCharType="begin">
          <w:fldData xml:space="preserve">PEVuZE5vdGU+PENpdGU+PEF1dGhvcj5UaW5uaTwvQXV0aG9yPjxZZWFyPjIwMTU8L1llYXI+PFJl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</w:fldData>
        </w:fldChar>
      </w:r>
      <w:r w:rsidR="002326C7">
        <w:instrText xml:space="preserve"> ADDIN EN.CITE.DATA </w:instrText>
      </w:r>
      <w:r w:rsidR="002326C7">
        <w:fldChar w:fldCharType="end"/>
      </w:r>
      <w:r w:rsidRPr="00D91671">
        <w:fldChar w:fldCharType="separate"/>
      </w:r>
      <w:r>
        <w:rPr>
          <w:noProof/>
        </w:rPr>
        <w:t>(Tinni et al. 2015, Mukherjee et al. 2020)</w:t>
      </w:r>
      <w:r w:rsidRPr="00D91671">
        <w:fldChar w:fldCharType="end"/>
      </w:r>
      <w:r w:rsidRPr="00D91671">
        <w:t xml:space="preserve"> is experimentally challenging because the geochemical reactivity </w:t>
      </w:r>
      <w:r>
        <w:t>observed</w:t>
      </w:r>
      <w:r w:rsidRPr="00D91671">
        <w:t xml:space="preserve"> does not appear to influence the surface relaxivity of the bulk rock (</w:t>
      </w:r>
      <w:r w:rsidRPr="00D91671">
        <w:rPr>
          <w:b/>
          <w:bCs/>
        </w:rPr>
        <w:fldChar w:fldCharType="begin"/>
      </w:r>
      <w:r w:rsidRPr="00D91671">
        <w:rPr>
          <w:b/>
          <w:bCs/>
        </w:rPr>
        <w:instrText xml:space="preserve"> REF _Ref149924178 \h  \* MERGEFORMAT </w:instrText>
      </w:r>
      <w:r w:rsidRPr="00D91671">
        <w:rPr>
          <w:b/>
          <w:bCs/>
        </w:rPr>
      </w:r>
      <w:r w:rsidRPr="00D91671">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52</w:t>
      </w:r>
      <w:r w:rsidRPr="00D91671">
        <w:rPr>
          <w:b/>
          <w:bCs/>
        </w:rPr>
        <w:fldChar w:fldCharType="end"/>
      </w:r>
      <w:r w:rsidRPr="00D91671">
        <w:t>).</w:t>
      </w:r>
    </w:p>
    <w:p w14:paraId="380E5923" w14:textId="5E3F163A" w:rsidR="00D50BC1" w:rsidRDefault="000559CF" w:rsidP="00B33320">
      <w:pPr>
        <w:spacing w:after="120"/>
        <w:jc w:val="both"/>
      </w:pPr>
      <w:r>
        <w:t xml:space="preserve">The </w:t>
      </w:r>
      <w:r w:rsidRPr="007F5B28">
        <w:t>NMR T</w:t>
      </w:r>
      <w:r w:rsidRPr="007F5B28">
        <w:rPr>
          <w:vertAlign w:val="subscript"/>
        </w:rPr>
        <w:t>2</w:t>
      </w:r>
      <w:r w:rsidRPr="007F5B28">
        <w:t xml:space="preserve"> H</w:t>
      </w:r>
      <w:r w:rsidRPr="007F5B28">
        <w:rPr>
          <w:vertAlign w:val="subscript"/>
        </w:rPr>
        <w:t>2</w:t>
      </w:r>
      <w:r w:rsidRPr="007F5B28">
        <w:t>O-D</w:t>
      </w:r>
      <w:r w:rsidRPr="007F5B28">
        <w:rPr>
          <w:vertAlign w:val="subscript"/>
        </w:rPr>
        <w:t>2</w:t>
      </w:r>
      <w:r w:rsidRPr="007F5B28">
        <w:t>O diffusion</w:t>
      </w:r>
      <w:r>
        <w:t xml:space="preserve"> measurements on horizontal and vertical (i.e. parallel and perpendicular to bedding, respectively) confining zone samples reveal compelling insights. Before scCO</w:t>
      </w:r>
      <w:r w:rsidRPr="000559CF">
        <w:rPr>
          <w:vertAlign w:val="subscript"/>
        </w:rPr>
        <w:t>2</w:t>
      </w:r>
      <w:r>
        <w:t xml:space="preserve"> treatment, a faster effective D</w:t>
      </w:r>
      <w:r w:rsidRPr="000559CF">
        <w:rPr>
          <w:vertAlign w:val="subscript"/>
        </w:rPr>
        <w:t>2</w:t>
      </w:r>
      <w:r>
        <w:t>O diffusion on the horizontal samples (~ 3.6-4.2 x 10</w:t>
      </w:r>
      <w:r w:rsidRPr="000559CF">
        <w:rPr>
          <w:vertAlign w:val="superscript"/>
        </w:rPr>
        <w:t>-10</w:t>
      </w:r>
      <w:r>
        <w:t xml:space="preserve"> m</w:t>
      </w:r>
      <w:r w:rsidRPr="000559CF">
        <w:rPr>
          <w:vertAlign w:val="superscript"/>
        </w:rPr>
        <w:t>2</w:t>
      </w:r>
      <w:r>
        <w:t>/s) was observed as compared to vertical orientation (~ 1.1-1.5 x 10</w:t>
      </w:r>
      <w:r w:rsidRPr="000559CF">
        <w:rPr>
          <w:vertAlign w:val="superscript"/>
        </w:rPr>
        <w:t>-10</w:t>
      </w:r>
      <w:r>
        <w:t xml:space="preserve"> m</w:t>
      </w:r>
      <w:r w:rsidRPr="000559CF">
        <w:rPr>
          <w:vertAlign w:val="superscript"/>
        </w:rPr>
        <w:t>2</w:t>
      </w:r>
      <w:r>
        <w:t>/s) for the samples extracted from the subsurface (S4 and S6)</w:t>
      </w:r>
      <w:r w:rsidR="00D317BA">
        <w:t xml:space="preserve"> (</w:t>
      </w:r>
      <w:r w:rsidR="00D317BA" w:rsidRPr="00D317BA">
        <w:rPr>
          <w:b/>
          <w:bCs/>
          <w:sz w:val="32"/>
          <w:szCs w:val="32"/>
        </w:rPr>
        <w:fldChar w:fldCharType="begin"/>
      </w:r>
      <w:r w:rsidR="00D317BA" w:rsidRPr="00D317BA">
        <w:rPr>
          <w:b/>
          <w:bCs/>
          <w:sz w:val="32"/>
          <w:szCs w:val="32"/>
        </w:rPr>
        <w:instrText xml:space="preserve"> REF _Ref150004142 \h  \* MERGEFORMAT </w:instrText>
      </w:r>
      <w:r w:rsidR="00D317BA" w:rsidRPr="00D317BA">
        <w:rPr>
          <w:b/>
          <w:bCs/>
          <w:sz w:val="32"/>
          <w:szCs w:val="32"/>
        </w:rPr>
      </w:r>
      <w:r w:rsidR="00D317BA" w:rsidRPr="00D317BA">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55</w:t>
      </w:r>
      <w:r w:rsidR="00D317BA" w:rsidRPr="00D317BA">
        <w:rPr>
          <w:b/>
          <w:bCs/>
          <w:sz w:val="32"/>
          <w:szCs w:val="32"/>
        </w:rPr>
        <w:fldChar w:fldCharType="end"/>
      </w:r>
      <w:r w:rsidR="00D317BA">
        <w:t>)</w:t>
      </w:r>
      <w:r>
        <w:t>. However, the outcrop sample (S5) exhibit much lower orientation-dependent variation, with both horizontal and vertical diffusivities (~ 1.3-1.4 x 10</w:t>
      </w:r>
      <w:r w:rsidRPr="000559CF">
        <w:rPr>
          <w:vertAlign w:val="superscript"/>
        </w:rPr>
        <w:t>-10</w:t>
      </w:r>
      <w:r>
        <w:t xml:space="preserve"> m</w:t>
      </w:r>
      <w:r w:rsidRPr="000559CF">
        <w:rPr>
          <w:vertAlign w:val="superscript"/>
        </w:rPr>
        <w:t>2</w:t>
      </w:r>
      <w:r>
        <w:t xml:space="preserve">/s) in the range of vertical diffusivities on subsurface samples. To explore the influence of anisotropy on the diffusivity of confining zones, P-wave velocities were measured in all samples </w:t>
      </w:r>
      <w:r>
        <w:lastRenderedPageBreak/>
        <w:t>in the ”as-received state” and under low confining pressure (250 psi)</w:t>
      </w:r>
      <w:r w:rsidR="00D317BA">
        <w:t xml:space="preserve"> (</w:t>
      </w:r>
      <w:r w:rsidR="00D317BA" w:rsidRPr="00D317BA">
        <w:rPr>
          <w:b/>
          <w:bCs/>
          <w:sz w:val="32"/>
          <w:szCs w:val="32"/>
        </w:rPr>
        <w:fldChar w:fldCharType="begin"/>
      </w:r>
      <w:r w:rsidR="00D317BA" w:rsidRPr="00D317BA">
        <w:rPr>
          <w:b/>
          <w:bCs/>
          <w:sz w:val="32"/>
          <w:szCs w:val="32"/>
        </w:rPr>
        <w:instrText xml:space="preserve"> REF _Ref150007945 \h  \* MERGEFORMAT </w:instrText>
      </w:r>
      <w:r w:rsidR="00D317BA" w:rsidRPr="00D317BA">
        <w:rPr>
          <w:b/>
          <w:bCs/>
          <w:sz w:val="32"/>
          <w:szCs w:val="32"/>
        </w:rPr>
      </w:r>
      <w:r w:rsidR="00D317BA" w:rsidRPr="00D317BA">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56</w:t>
      </w:r>
      <w:r w:rsidR="00D317BA" w:rsidRPr="00D317BA">
        <w:rPr>
          <w:b/>
          <w:bCs/>
          <w:sz w:val="32"/>
          <w:szCs w:val="32"/>
        </w:rPr>
        <w:fldChar w:fldCharType="end"/>
      </w:r>
      <w:r w:rsidR="00D317BA" w:rsidRPr="00D317BA">
        <w:rPr>
          <w:b/>
          <w:bCs/>
        </w:rPr>
        <w:t>(a)</w:t>
      </w:r>
      <w:r w:rsidR="00D317BA">
        <w:t>)</w:t>
      </w:r>
      <w:r>
        <w:t>. The results</w:t>
      </w:r>
      <w:r w:rsidR="00D317BA">
        <w:t xml:space="preserve"> in </w:t>
      </w:r>
      <w:r w:rsidR="00D317BA" w:rsidRPr="00D317BA">
        <w:rPr>
          <w:b/>
          <w:bCs/>
          <w:sz w:val="32"/>
          <w:szCs w:val="32"/>
        </w:rPr>
        <w:fldChar w:fldCharType="begin"/>
      </w:r>
      <w:r w:rsidR="00D317BA" w:rsidRPr="00D317BA">
        <w:rPr>
          <w:b/>
          <w:bCs/>
          <w:sz w:val="32"/>
          <w:szCs w:val="32"/>
        </w:rPr>
        <w:instrText xml:space="preserve"> REF _Ref150007945 \h  \* MERGEFORMAT </w:instrText>
      </w:r>
      <w:r w:rsidR="00D317BA" w:rsidRPr="00D317BA">
        <w:rPr>
          <w:b/>
          <w:bCs/>
          <w:sz w:val="32"/>
          <w:szCs w:val="32"/>
        </w:rPr>
      </w:r>
      <w:r w:rsidR="00D317BA" w:rsidRPr="00D317BA">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56</w:t>
      </w:r>
      <w:r w:rsidR="00D317BA" w:rsidRPr="00D317BA">
        <w:rPr>
          <w:b/>
          <w:bCs/>
          <w:sz w:val="32"/>
          <w:szCs w:val="32"/>
        </w:rPr>
        <w:fldChar w:fldCharType="end"/>
      </w:r>
      <w:r w:rsidR="00D317BA" w:rsidRPr="00D317BA">
        <w:rPr>
          <w:b/>
          <w:bCs/>
        </w:rPr>
        <w:t>(</w:t>
      </w:r>
      <w:r w:rsidR="00D317BA">
        <w:rPr>
          <w:b/>
          <w:bCs/>
        </w:rPr>
        <w:t>b</w:t>
      </w:r>
      <w:r w:rsidR="00D317BA" w:rsidRPr="00D317BA">
        <w:rPr>
          <w:b/>
          <w:bCs/>
        </w:rPr>
        <w:t>)</w:t>
      </w:r>
      <w:r>
        <w:t xml:space="preserve"> indicate a correlation between P-wave anisotropy and diffusivity anisotropy in confining zone</w:t>
      </w:r>
      <w:r w:rsidR="00D317BA">
        <w:t xml:space="preserve"> samples under low effective stress.</w:t>
      </w:r>
      <w:r w:rsidR="00A634BB">
        <w:t xml:space="preserve"> The highest anisotropy in diffusive and acoustic properties was observed in the clay-rich sample S4 (illite &gt; 50 wt.%) (</w:t>
      </w:r>
      <w:r w:rsidR="00A634BB">
        <w:fldChar w:fldCharType="begin"/>
      </w:r>
      <w:r w:rsidR="00A634BB">
        <w:instrText xml:space="preserve"> REF _Ref150789650 \h </w:instrText>
      </w:r>
      <w:r w:rsidR="00A634BB">
        <w:fldChar w:fldCharType="separate"/>
      </w:r>
      <w:r w:rsidR="00C847FE" w:rsidRPr="00703E71">
        <w:rPr>
          <w:rFonts w:asciiTheme="majorHAnsi" w:hAnsiTheme="majorHAnsi" w:cstheme="majorHAnsi"/>
          <w:sz w:val="22"/>
          <w:szCs w:val="22"/>
        </w:rPr>
        <w:t xml:space="preserve">Table </w:t>
      </w:r>
      <w:r w:rsidR="00C847FE">
        <w:rPr>
          <w:rFonts w:asciiTheme="majorHAnsi" w:hAnsiTheme="majorHAnsi" w:cstheme="majorHAnsi"/>
          <w:noProof/>
          <w:sz w:val="22"/>
          <w:szCs w:val="22"/>
        </w:rPr>
        <w:t>7</w:t>
      </w:r>
      <w:r w:rsidR="00A634BB">
        <w:fldChar w:fldCharType="end"/>
      </w:r>
      <w:r w:rsidR="00A634BB">
        <w:t>).</w:t>
      </w:r>
    </w:p>
    <w:p w14:paraId="09ED1BC5" w14:textId="6CD944BC" w:rsidR="000559CF" w:rsidRDefault="000559CF" w:rsidP="00B25375">
      <w:pPr>
        <w:spacing w:after="120"/>
        <w:jc w:val="both"/>
      </w:pPr>
      <w:r>
        <w:t>Combined with the bulk D</w:t>
      </w:r>
      <w:r w:rsidRPr="00A81CC8">
        <w:rPr>
          <w:vertAlign w:val="subscript"/>
        </w:rPr>
        <w:t>2</w:t>
      </w:r>
      <w:r>
        <w:t>O-H</w:t>
      </w:r>
      <w:r w:rsidRPr="00A81CC8">
        <w:rPr>
          <w:vertAlign w:val="subscript"/>
        </w:rPr>
        <w:t>2</w:t>
      </w:r>
      <w:r>
        <w:t>O diffusivity value at room temperature (2.2 x 10</w:t>
      </w:r>
      <w:r w:rsidRPr="00DC2289">
        <w:rPr>
          <w:vertAlign w:val="superscript"/>
        </w:rPr>
        <w:t>-9</w:t>
      </w:r>
      <w:r>
        <w:rPr>
          <w:vertAlign w:val="subscript"/>
        </w:rPr>
        <w:t xml:space="preserve"> </w:t>
      </w:r>
      <w:r>
        <w:t>m</w:t>
      </w:r>
      <w:r w:rsidRPr="00DC2289">
        <w:rPr>
          <w:vertAlign w:val="superscript"/>
        </w:rPr>
        <w:t>2</w:t>
      </w:r>
      <w:r>
        <w:t>/s at 25</w:t>
      </w:r>
      <w:r w:rsidR="00A21AD5">
        <w:t xml:space="preserve"> </w:t>
      </w:r>
      <w:r>
        <w:t xml:space="preserve">°C) </w:t>
      </w:r>
      <w:r>
        <w:fldChar w:fldCharType="begin"/>
      </w:r>
      <w:r w:rsidR="00812F80">
        <w:instrText xml:space="preserve"> ADDIN EN.CITE &lt;EndNote&gt;&lt;Cite&gt;&lt;Author&gt;Baur&lt;/Author&gt;&lt;Year&gt;1959&lt;/Year&gt;&lt;RecNum&gt;1184&lt;/RecNum&gt;&lt;DisplayText&gt;(Baur et al. 1959)&lt;/DisplayText&gt;&lt;record&gt;&lt;rec-number&gt;1184&lt;/rec-number&gt;&lt;foreign-keys&gt;&lt;key app="EN" db-id="xtrtpexd9zwesae9vrlxa5fbrpepps92x2sf" timestamp="1698872137" guid="50805d60-7319-4b11-bad9-c190c4c6c799"&gt;1184&lt;/key&gt;&lt;/foreign-keys&gt;&lt;ref-type name="Journal Article"&gt;17&lt;/ref-type&gt;&lt;contributors&gt;&lt;authors&gt;&lt;author&gt;Baur, Mario E.&lt;/author&gt;&lt;author&gt;Garland, Carl W.&lt;/author&gt;&lt;author&gt;Stockmayer, Walter H.&lt;/author&gt;&lt;/authors&gt;&lt;/contributors&gt;&lt;titles&gt;&lt;title&gt;DIFFUSION COEFFICIENTS OF H2O-D2O MIXTURES&lt;/title&gt;&lt;secondary-title&gt;Journal of the American Chemical Society&lt;/secondary-title&gt;&lt;/titles&gt;&lt;periodical&gt;&lt;full-title&gt;Journal of the American Chemical Society&lt;/full-title&gt;&lt;/periodical&gt;&lt;pages&gt;3147-3148&lt;/pages&gt;&lt;volume&gt;81&lt;/volume&gt;&lt;number&gt;12&lt;/number&gt;&lt;dates&gt;&lt;year&gt;1959&lt;/year&gt;&lt;/dates&gt;&lt;publisher&gt;American Chemical Society&lt;/publisher&gt;&lt;isbn&gt;0002-7863&lt;/isbn&gt;&lt;urls&gt;&lt;related-urls&gt;&lt;url&gt;https://doi.org/10.1021/ja01521a058&lt;/url&gt;&lt;/related-urls&gt;&lt;/urls&gt;&lt;electronic-resource-num&gt;10.1021/ja01521a058&lt;/electronic-resource-num&gt;&lt;/record&gt;&lt;/Cite&gt;&lt;/EndNote&gt;</w:instrText>
      </w:r>
      <w:r>
        <w:fldChar w:fldCharType="separate"/>
      </w:r>
      <w:r>
        <w:rPr>
          <w:noProof/>
        </w:rPr>
        <w:t>(Baur et al. 1959)</w:t>
      </w:r>
      <w:r>
        <w:fldChar w:fldCharType="end"/>
      </w:r>
      <w:r w:rsidRPr="003C2FA7">
        <w:t xml:space="preserve"> and </w:t>
      </w:r>
      <w:r w:rsidRPr="0020568A">
        <w:rPr>
          <w:b/>
          <w:bCs/>
        </w:rPr>
        <w:t>Equation</w:t>
      </w:r>
      <w:r>
        <w:t xml:space="preserve"> </w:t>
      </w:r>
      <w:r w:rsidR="00746811">
        <w:rPr>
          <w:b/>
          <w:bCs/>
        </w:rPr>
        <w:t>1.5</w:t>
      </w:r>
      <w:r>
        <w:t xml:space="preserve">, the </w:t>
      </w:r>
      <w:r w:rsidR="00B25375" w:rsidRPr="00B25375">
        <w:t>findings reveal tortuosity ranges of 5.2 to 6.1 in the horizontal orientation and 14.8 to 20.8 in the vertical orientation for the</w:t>
      </w:r>
      <w:r w:rsidR="00B25375">
        <w:t xml:space="preserve"> subsurface</w:t>
      </w:r>
      <w:r w:rsidR="00B25375" w:rsidRPr="00B25375">
        <w:t xml:space="preserve"> samples</w:t>
      </w:r>
      <w:r w:rsidR="00D317BA">
        <w:t xml:space="preserve"> (</w:t>
      </w:r>
      <w:r w:rsidR="00D317BA" w:rsidRPr="00D317BA">
        <w:rPr>
          <w:b/>
          <w:bCs/>
          <w:sz w:val="32"/>
          <w:szCs w:val="32"/>
        </w:rPr>
        <w:fldChar w:fldCharType="begin"/>
      </w:r>
      <w:r w:rsidR="00D317BA" w:rsidRPr="00D317BA">
        <w:rPr>
          <w:b/>
          <w:bCs/>
          <w:sz w:val="32"/>
          <w:szCs w:val="32"/>
        </w:rPr>
        <w:instrText xml:space="preserve"> REF _Ref150004142 \h  \* MERGEFORMAT </w:instrText>
      </w:r>
      <w:r w:rsidR="00D317BA" w:rsidRPr="00D317BA">
        <w:rPr>
          <w:b/>
          <w:bCs/>
          <w:sz w:val="32"/>
          <w:szCs w:val="32"/>
        </w:rPr>
      </w:r>
      <w:r w:rsidR="00D317BA" w:rsidRPr="00D317BA">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55</w:t>
      </w:r>
      <w:r w:rsidR="00D317BA" w:rsidRPr="00D317BA">
        <w:rPr>
          <w:b/>
          <w:bCs/>
          <w:sz w:val="32"/>
          <w:szCs w:val="32"/>
        </w:rPr>
        <w:fldChar w:fldCharType="end"/>
      </w:r>
      <w:r w:rsidR="00D317BA">
        <w:t>)</w:t>
      </w:r>
      <w:r w:rsidR="00B25375" w:rsidRPr="00B25375">
        <w:t>.</w:t>
      </w:r>
      <w:r w:rsidR="00B25375">
        <w:t xml:space="preserve"> </w:t>
      </w:r>
      <w:r w:rsidR="00B70636">
        <w:t>The</w:t>
      </w:r>
      <w:r w:rsidR="00B25375">
        <w:t>se</w:t>
      </w:r>
      <w:r w:rsidR="00B70636">
        <w:t xml:space="preserve"> </w:t>
      </w:r>
      <w:r w:rsidR="00B25375">
        <w:t>variations</w:t>
      </w:r>
      <w:r w:rsidR="00B70636">
        <w:t xml:space="preserve"> in tortuosity </w:t>
      </w:r>
      <w:r w:rsidR="00B25375">
        <w:t xml:space="preserve">with orientation </w:t>
      </w:r>
      <w:r w:rsidR="00B70636">
        <w:t>indicate that diffusive leakage estimations and reactive-transport models could be overestimating the vertical effective scCO</w:t>
      </w:r>
      <w:r w:rsidR="00B70636" w:rsidRPr="00B70636">
        <w:rPr>
          <w:vertAlign w:val="subscript"/>
        </w:rPr>
        <w:t>2</w:t>
      </w:r>
      <w:r w:rsidR="00B70636">
        <w:t xml:space="preserve"> diffusivity in confining zones in roughly 3-4 times if relying on tortuosity measurements conducted on horizontal samples.</w:t>
      </w:r>
      <w:r w:rsidR="00A81CC8">
        <w:t xml:space="preserve"> </w:t>
      </w:r>
      <w:r w:rsidR="00B25375">
        <w:t>Additionally</w:t>
      </w:r>
      <w:r w:rsidR="00A81CC8">
        <w:t xml:space="preserve">, the diffusivity anisotropy of confining zones (i.e. faster horizontal diffusion) </w:t>
      </w:r>
      <w:r w:rsidR="00B25375">
        <w:t xml:space="preserve">is a factor that </w:t>
      </w:r>
      <w:r w:rsidR="00A81CC8">
        <w:t>should be accounted</w:t>
      </w:r>
      <w:r w:rsidR="00B25375">
        <w:t xml:space="preserve"> for</w:t>
      </w:r>
      <w:r w:rsidR="00A81CC8">
        <w:t xml:space="preserve"> during estimation of diffusive leakage parallel to bedding along a fault penetrating a confining zone. </w:t>
      </w:r>
      <w:r w:rsidR="00B25375">
        <w:t xml:space="preserve">Risk of leakage along a fault has been critically evaluated during </w:t>
      </w:r>
      <w:r w:rsidR="00A81CC8">
        <w:t xml:space="preserve">CGS </w:t>
      </w:r>
      <w:r w:rsidR="00A81CC8">
        <w:fldChar w:fldCharType="begin"/>
      </w:r>
      <w:r w:rsidR="002326C7">
        <w:instrText xml:space="preserve"> ADDIN EN.CITE &lt;EndNote&gt;&lt;Cite&gt;&lt;Author&gt;Xiao&lt;/Author&gt;&lt;Year&gt;2024&lt;/Year&gt;&lt;RecNum&gt;1194&lt;/RecNum&gt;&lt;DisplayText&gt;(Xiao et al. 2024)&lt;/DisplayText&gt;&lt;record&gt;&lt;rec-number&gt;1194&lt;/rec-number&gt;&lt;foreign-keys&gt;&lt;key app="EN" db-id="xtrtpexd9zwesae9vrlxa5fbrpepps92x2sf" timestamp="1699373612" guid="e0978bea-7b5a-4765-baec-1610eecb3749"&gt;1194&lt;/key&gt;&lt;/foreign-keys&gt;&lt;ref-type name="Journal Article"&gt;17&lt;/ref-type&gt;&lt;contributors&gt;&lt;authors&gt;&lt;author&gt;Xiao, Ting&lt;/author&gt;&lt;author&gt;Chen, Ting&lt;/author&gt;&lt;author&gt;Ma, Zhiwei&lt;/author&gt;&lt;author&gt;Tian, Hailong&lt;/author&gt;&lt;author&gt;Meguerdijian, Saro&lt;/author&gt;&lt;author&gt;Chen, Bailian&lt;/author&gt;&lt;author&gt;Pawar, Rajesh&lt;/author&gt;&lt;author&gt;Huang, Lianjie&lt;/author&gt;&lt;author&gt;Xu, Tianfu&lt;/author&gt;&lt;author&gt;Cather, Martha&lt;/author&gt;&lt;author&gt;McPherson, Brian&lt;/author&gt;&lt;/authors&gt;&lt;/contributors&gt;&lt;titles&gt;&lt;title&gt;A review of risk and uncertainty assessment for geologic carbon storage&lt;/title&gt;&lt;secondary-title&gt;Renewable and Sustainable Energy Reviews&lt;/secondary-title&gt;&lt;/titles&gt;&lt;pages&gt;113945&lt;/pages&gt;&lt;volume&gt;189&lt;/volume&gt;&lt;keywords&gt;&lt;keyword&gt;Carbon capture&lt;/keyword&gt;&lt;keyword&gt;Utilization&lt;/keyword&gt;&lt;keyword&gt;And storage (CCUS)&lt;/keyword&gt;&lt;keyword&gt;Geologic carbon storage (GCS)&lt;/keyword&gt;&lt;keyword&gt;Risk and uncertainty assessment&lt;/keyword&gt;&lt;keyword&gt;Storage capacity&lt;/keyword&gt;&lt;keyword&gt;Leakage&lt;/keyword&gt;&lt;keyword&gt;Underground sources of drinking water (USDW)&lt;/keyword&gt;&lt;keyword&gt;Induced seismicity&lt;/keyword&gt;&lt;/keywords&gt;&lt;dates&gt;&lt;year&gt;2024&lt;/year&gt;&lt;pub-dates&gt;&lt;date&gt;2024/01/01/&lt;/date&gt;&lt;/pub-dates&gt;&lt;/dates&gt;&lt;isbn&gt;1364-0321&lt;/isbn&gt;&lt;urls&gt;&lt;related-urls&gt;&lt;url&gt;https://www.sciencedirect.com/science/article/pii/S1364032123008031&lt;/url&gt;&lt;/related-urls&gt;&lt;/urls&gt;&lt;electronic-resource-num&gt;https://doi.org/10.1016/j.rser.2023.113945&lt;/electronic-resource-num&gt;&lt;/record&gt;&lt;/Cite&gt;&lt;/EndNote&gt;</w:instrText>
      </w:r>
      <w:r w:rsidR="00A81CC8">
        <w:fldChar w:fldCharType="separate"/>
      </w:r>
      <w:r w:rsidR="00A81CC8">
        <w:rPr>
          <w:noProof/>
        </w:rPr>
        <w:t>(Xiao et al. 2024)</w:t>
      </w:r>
      <w:r w:rsidR="00A81CC8">
        <w:fldChar w:fldCharType="end"/>
      </w:r>
      <w:r w:rsidR="00A81CC8">
        <w:t xml:space="preserve">, although </w:t>
      </w:r>
      <w:r w:rsidR="00B25375" w:rsidRPr="00B25375">
        <w:t>experimental and modeling studies have indicated that geological faults can undergo self-sealing, primarily due to calcite precipitation, leading to a reduction in fault leakage</w:t>
      </w:r>
      <w:r w:rsidR="00A81CC8">
        <w:t xml:space="preserve"> </w:t>
      </w:r>
      <w:r w:rsidR="00A81CC8">
        <w:fldChar w:fldCharType="begin">
          <w:fldData xml:space="preserve">PEVuZE5vdGU+PENpdGU+PEF1dGhvcj5KdW5nPC9BdXRob3I+PFllYXI+MjAxNDwvWWVhcj48UmVj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</w:fldData>
        </w:fldChar>
      </w:r>
      <w:r w:rsidR="002326C7">
        <w:instrText xml:space="preserve"> ADDIN EN.CITE </w:instrText>
      </w:r>
      <w:r w:rsidR="002326C7">
        <w:fldChar w:fldCharType="begin">
          <w:fldData xml:space="preserve">PEVuZE5vdGU+PENpdGU+PEF1dGhvcj5KdW5nPC9BdXRob3I+PFllYXI+MjAxNDwvWWVhcj48UmVj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</w:fldData>
        </w:fldChar>
      </w:r>
      <w:r w:rsidR="002326C7">
        <w:instrText xml:space="preserve"> ADDIN EN.CITE.DATA </w:instrText>
      </w:r>
      <w:r w:rsidR="002326C7">
        <w:fldChar w:fldCharType="end"/>
      </w:r>
      <w:r w:rsidR="00A81CC8">
        <w:fldChar w:fldCharType="separate"/>
      </w:r>
      <w:r w:rsidR="00A81CC8">
        <w:rPr>
          <w:noProof/>
        </w:rPr>
        <w:t>(Jung et al. 2014, Patil et al. 2017, Miocic et al. 2019)</w:t>
      </w:r>
      <w:r w:rsidR="00A81CC8">
        <w:fldChar w:fldCharType="end"/>
      </w:r>
      <w:r w:rsidR="00A81CC8">
        <w:t>.</w:t>
      </w:r>
    </w:p>
    <w:p w14:paraId="30F88FAC" w14:textId="5E1A60B8" w:rsidR="007571DE" w:rsidRDefault="00D317BA" w:rsidP="007D0800">
      <w:pPr>
        <w:spacing w:after="120"/>
        <w:jc w:val="both"/>
      </w:pPr>
      <w:r>
        <w:t>After scCO</w:t>
      </w:r>
      <w:r w:rsidRPr="00D317BA">
        <w:rPr>
          <w:vertAlign w:val="subscript"/>
        </w:rPr>
        <w:t>2</w:t>
      </w:r>
      <w:r>
        <w:t xml:space="preserve"> treatment, the effective D</w:t>
      </w:r>
      <w:r w:rsidRPr="00D317BA">
        <w:rPr>
          <w:vertAlign w:val="subscript"/>
        </w:rPr>
        <w:t>2</w:t>
      </w:r>
      <w:r>
        <w:t>O diffusivity of horizontal</w:t>
      </w:r>
      <w:r w:rsidR="00860444">
        <w:t xml:space="preserve"> samples (</w:t>
      </w:r>
      <w:r w:rsidR="00860444" w:rsidRPr="00860444">
        <w:rPr>
          <w:b/>
          <w:bCs/>
          <w:sz w:val="32"/>
          <w:szCs w:val="32"/>
        </w:rPr>
        <w:fldChar w:fldCharType="begin"/>
      </w:r>
      <w:r w:rsidR="00860444" w:rsidRPr="00860444">
        <w:rPr>
          <w:b/>
          <w:bCs/>
          <w:sz w:val="32"/>
          <w:szCs w:val="32"/>
        </w:rPr>
        <w:instrText xml:space="preserve"> REF _Ref150078761 \h  \* MERGEFORMAT </w:instrText>
      </w:r>
      <w:r w:rsidR="00860444" w:rsidRPr="00860444">
        <w:rPr>
          <w:b/>
          <w:bCs/>
          <w:sz w:val="32"/>
          <w:szCs w:val="32"/>
        </w:rPr>
      </w:r>
      <w:r w:rsidR="00860444" w:rsidRPr="00860444">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57</w:t>
      </w:r>
      <w:r w:rsidR="00860444" w:rsidRPr="00860444">
        <w:rPr>
          <w:b/>
          <w:bCs/>
          <w:sz w:val="32"/>
          <w:szCs w:val="32"/>
        </w:rPr>
        <w:fldChar w:fldCharType="end"/>
      </w:r>
      <w:r w:rsidR="00860444">
        <w:t>)</w:t>
      </w:r>
      <w:r>
        <w:t xml:space="preserve"> and vertical </w:t>
      </w:r>
      <w:r w:rsidR="00860444">
        <w:t>samples (</w:t>
      </w:r>
      <w:r w:rsidR="00860444" w:rsidRPr="00860444">
        <w:rPr>
          <w:b/>
          <w:bCs/>
          <w:sz w:val="32"/>
          <w:szCs w:val="32"/>
        </w:rPr>
        <w:fldChar w:fldCharType="begin"/>
      </w:r>
      <w:r w:rsidR="00860444" w:rsidRPr="00860444">
        <w:rPr>
          <w:b/>
          <w:bCs/>
          <w:sz w:val="32"/>
          <w:szCs w:val="32"/>
        </w:rPr>
        <w:instrText xml:space="preserve"> REF _Ref150083300 \h  \* MERGEFORMAT </w:instrText>
      </w:r>
      <w:r w:rsidR="00860444" w:rsidRPr="00860444">
        <w:rPr>
          <w:b/>
          <w:bCs/>
          <w:sz w:val="32"/>
          <w:szCs w:val="32"/>
        </w:rPr>
      </w:r>
      <w:r w:rsidR="00860444" w:rsidRPr="00860444">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58</w:t>
      </w:r>
      <w:r w:rsidR="00860444" w:rsidRPr="00860444">
        <w:rPr>
          <w:b/>
          <w:bCs/>
          <w:sz w:val="32"/>
          <w:szCs w:val="32"/>
        </w:rPr>
        <w:fldChar w:fldCharType="end"/>
      </w:r>
      <w:r w:rsidR="00860444">
        <w:t xml:space="preserve">) </w:t>
      </w:r>
      <w:r>
        <w:t xml:space="preserve">exhibit different responses. The clay-rich </w:t>
      </w:r>
      <w:r w:rsidR="00860444">
        <w:t xml:space="preserve">subsurface </w:t>
      </w:r>
      <w:r>
        <w:t xml:space="preserve">sample (S4) </w:t>
      </w:r>
      <w:r w:rsidR="00860444">
        <w:t>shows consistent increase in diffusivity (i.e. decrease in tortuosity) over</w:t>
      </w:r>
      <w:r w:rsidR="0098056C">
        <w:t xml:space="preserve"> treatment time, irrespective of </w:t>
      </w:r>
      <w:r w:rsidR="00860444">
        <w:t xml:space="preserve">orientation. </w:t>
      </w:r>
      <w:r w:rsidR="0098056C">
        <w:t>In contrast, t</w:t>
      </w:r>
      <w:r w:rsidR="00860444">
        <w:t xml:space="preserve">he quartz-rich outcrop sample (S5) </w:t>
      </w:r>
      <w:r w:rsidR="0098056C">
        <w:t>demonstrates</w:t>
      </w:r>
      <w:r w:rsidR="00860444">
        <w:t xml:space="preserve"> </w:t>
      </w:r>
      <w:r w:rsidR="0098056C">
        <w:t>minimal</w:t>
      </w:r>
      <w:r w:rsidR="00860444">
        <w:t xml:space="preserve"> </w:t>
      </w:r>
      <w:r w:rsidR="0098056C" w:rsidRPr="0098056C">
        <w:t>changes in diffusivity over time in either orientation</w:t>
      </w:r>
      <w:r w:rsidR="00860444">
        <w:t xml:space="preserve">. The carbonate-rich subsurface sample (S6) </w:t>
      </w:r>
      <w:r w:rsidR="0098056C" w:rsidRPr="0098056C">
        <w:t xml:space="preserve">shows a </w:t>
      </w:r>
      <w:r w:rsidR="0098056C" w:rsidRPr="0098056C">
        <w:lastRenderedPageBreak/>
        <w:t>distinct pattern, with a temporary reduction in diffusivity after one week of treatment, followed by an increase after three weeks.</w:t>
      </w:r>
      <w:r w:rsidR="007D0800">
        <w:t xml:space="preserve"> </w:t>
      </w:r>
      <w:r w:rsidR="007571DE" w:rsidRPr="007571DE">
        <w:t xml:space="preserve">In comparison to the existing literature, </w:t>
      </w:r>
      <w:r w:rsidR="007571DE">
        <w:fldChar w:fldCharType="begin"/>
      </w:r>
      <w:r w:rsidR="005C0118">
        <w:instrText xml:space="preserve"> ADDIN EN.CITE &lt;EndNote&gt;&lt;Cite AuthorYear="1"&gt;&lt;Author&gt;Wollenweber&lt;/Author&gt;&lt;Year&gt;2009&lt;/Year&gt;&lt;RecNum&gt;1158&lt;/RecNum&gt;&lt;DisplayText&gt;Wollenweber et al. (2009)&lt;/DisplayText&gt;&lt;record&gt;&lt;rec-number&gt;1158&lt;/rec-number&gt;&lt;foreign-keys&gt;&lt;key app="EN" db-id="xtrtpexd9zwesae9vrlxa5fbrpepps92x2sf" timestamp="1698616839" guid="8ad14266-c63e-4146-910d-932d74e07119"&gt;1158&lt;/key&gt;&lt;/foreign-keys&gt;&lt;ref-type name="Journal Article"&gt;17&lt;/ref-type&gt;&lt;contributors&gt;&lt;authors&gt;&lt;author&gt;Wollenweber, Jens&lt;/author&gt;&lt;author&gt;Alles, Sasch a&lt;/author&gt;&lt;author&gt;Kronimus, Alexander&lt;/author&gt;&lt;author&gt;Busch, Andreas&lt;/author&gt;&lt;author&gt;Stanjek, Helge&lt;/author&gt;&lt;author&gt;Krooss, Bernhard M.&lt;/author&gt;&lt;/authors&gt;&lt;/contributors&gt;&lt;titles&gt;&lt;title&gt;Caprock and overburden processes in geological CO2 storage: An experimental study on sealing efficiency and mineral alterations&lt;/title&gt;&lt;secondary-title&gt;Energy Procedia&lt;/secondary-title&gt;&lt;/titles&gt;&lt;periodical&gt;&lt;full-title&gt;Energy Procedia&lt;/full-title&gt;&lt;/periodical&gt;&lt;pages&gt;3469-3476&lt;/pages&gt;&lt;volume&gt;1&lt;/volume&gt;&lt;number&gt;1&lt;/number&gt;&lt;keywords&gt;&lt;keyword&gt;capillary processes&lt;/keyword&gt;&lt;keyword&gt;caproc kintegrity&lt;/keyword&gt;&lt;keyword&gt;CO2 diffusion&lt;/keyword&gt;&lt;keyword&gt;gas breakthrough&lt;/keyword&gt;&lt;keyword&gt;mineral reactions&lt;/keyword&gt;&lt;keyword&gt;sealing efficiency&lt;/keyword&gt;&lt;/keywords&gt;&lt;dates&gt;&lt;year&gt;2009&lt;/year&gt;&lt;/dates&gt;&lt;publisher&gt;Elsevier Ltd&lt;/publisher&gt;&lt;isbn&gt;1876-6102&lt;/isbn&gt;&lt;urls&gt;&lt;related-urls&gt;&lt;url&gt;https://doi.org/10.1016/j.egypro.2009.02.138&lt;/url&gt;&lt;/related-urls&gt;&lt;/urls&gt;&lt;electronic-resource-num&gt;10.1016/j.egypro.2009.02.138&lt;/electronic-resource-num&gt;&lt;/record&gt;&lt;/Cite&gt;&lt;/EndNote&gt;</w:instrText>
      </w:r>
      <w:r w:rsidR="007571DE">
        <w:fldChar w:fldCharType="separate"/>
      </w:r>
      <w:r w:rsidR="007571DE">
        <w:rPr>
          <w:noProof/>
        </w:rPr>
        <w:t>Wollenweber et al. (2009)</w:t>
      </w:r>
      <w:r w:rsidR="007571DE">
        <w:fldChar w:fldCharType="end"/>
      </w:r>
      <w:r w:rsidR="007571DE" w:rsidRPr="007571DE">
        <w:t xml:space="preserve"> documented a slight increase in the effective scCO</w:t>
      </w:r>
      <w:r w:rsidR="007571DE" w:rsidRPr="007571DE">
        <w:rPr>
          <w:vertAlign w:val="subscript"/>
        </w:rPr>
        <w:t>2</w:t>
      </w:r>
      <w:r w:rsidR="007571DE" w:rsidRPr="007571DE">
        <w:t xml:space="preserve"> diffusivities (ranging from 7.8 x 10</w:t>
      </w:r>
      <w:r w:rsidR="007571DE" w:rsidRPr="007571DE">
        <w:rPr>
          <w:vertAlign w:val="superscript"/>
        </w:rPr>
        <w:t>-11</w:t>
      </w:r>
      <w:r w:rsidR="007571DE" w:rsidRPr="007571DE">
        <w:t xml:space="preserve"> to 1.2 ·10</w:t>
      </w:r>
      <w:r w:rsidR="007571DE" w:rsidRPr="007571DE">
        <w:rPr>
          <w:vertAlign w:val="superscript"/>
        </w:rPr>
        <w:t>-10</w:t>
      </w:r>
      <w:r w:rsidR="007571DE" w:rsidRPr="007571DE">
        <w:t xml:space="preserve"> m²/s) for a confining zone sample after undergoing treatment (at </w:t>
      </w:r>
      <w:r w:rsidR="00640DBC">
        <w:t>~115</w:t>
      </w:r>
      <w:r w:rsidR="007571DE" w:rsidRPr="007571DE">
        <w:t xml:space="preserve"> °</w:t>
      </w:r>
      <w:r w:rsidR="00640DBC">
        <w:t>F</w:t>
      </w:r>
      <w:r w:rsidR="007571DE" w:rsidRPr="007571DE">
        <w:t xml:space="preserve"> and pressure below </w:t>
      </w:r>
      <w:r w:rsidR="00640DBC">
        <w:t>1300</w:t>
      </w:r>
      <w:r w:rsidR="007571DE" w:rsidRPr="007571DE">
        <w:t xml:space="preserve"> </w:t>
      </w:r>
      <w:r w:rsidR="00640DBC">
        <w:t>psi</w:t>
      </w:r>
      <w:r w:rsidR="007571DE" w:rsidRPr="007571DE">
        <w:t>) over a duration of 240 hours. The observed changes were attributed to alterations in mineral composition and texture, particularly the dissolution and precipitation of carbonates.</w:t>
      </w:r>
      <w:r w:rsidR="007571DE">
        <w:t xml:space="preserve"> </w:t>
      </w:r>
      <w:r w:rsidR="007571DE" w:rsidRPr="007571DE">
        <w:t>Similarly, in repeated scCO</w:t>
      </w:r>
      <w:r w:rsidR="007571DE" w:rsidRPr="007571DE">
        <w:rPr>
          <w:vertAlign w:val="subscript"/>
        </w:rPr>
        <w:t>2</w:t>
      </w:r>
      <w:r w:rsidR="007571DE" w:rsidRPr="007571DE">
        <w:t xml:space="preserve"> diffusivity measurements (performed at </w:t>
      </w:r>
      <w:r w:rsidR="00640DBC">
        <w:t>~122</w:t>
      </w:r>
      <w:r w:rsidR="007571DE" w:rsidRPr="007571DE">
        <w:t xml:space="preserve"> °</w:t>
      </w:r>
      <w:r w:rsidR="00640DBC">
        <w:t>F</w:t>
      </w:r>
      <w:r w:rsidR="007571DE" w:rsidRPr="007571DE">
        <w:t xml:space="preserve"> and pressures between </w:t>
      </w:r>
      <w:r w:rsidR="00640DBC">
        <w:t>870-1015</w:t>
      </w:r>
      <w:r w:rsidR="007571DE" w:rsidRPr="007571DE">
        <w:t xml:space="preserve"> </w:t>
      </w:r>
      <w:r w:rsidR="00640DBC">
        <w:t>psi</w:t>
      </w:r>
      <w:r w:rsidR="007571DE" w:rsidRPr="007571DE">
        <w:t xml:space="preserve">), </w:t>
      </w:r>
      <w:r w:rsidR="007571DE">
        <w:fldChar w:fldCharType="begin"/>
      </w:r>
      <w:r w:rsidR="00812F80">
        <w:instrText xml:space="preserve"> ADDIN EN.CITE &lt;EndNote&gt;&lt;Cite AuthorYear="1"&gt;&lt;Author&gt;Busch&lt;/Author&gt;&lt;Year&gt;2008&lt;/Year&gt;&lt;RecNum&gt;1150&lt;/RecNum&gt;&lt;DisplayText&gt;Busch et al. (2008)&lt;/DisplayText&gt;&lt;record&gt;&lt;rec-number&gt;1150&lt;/rec-number&gt;&lt;foreign-keys&gt;&lt;key app="EN" db-id="xtrtpexd9zwesae9vrlxa5fbrpepps92x2sf" timestamp="1698614602" guid="04fcf86c-ca88-4345-b148-bc20c3ddb8e3"&gt;1150&lt;/key&gt;&lt;/foreign-keys&gt;&lt;ref-type name="Journal Article"&gt;17&lt;/ref-type&gt;&lt;contributors&gt;&lt;authors&gt;&lt;author&gt;Busch, Andreas&lt;/author&gt;&lt;author&gt;Alles, Sascha&lt;/author&gt;&lt;author&gt;Gensterblum, Yves&lt;/author&gt;&lt;author&gt;Prinz, Dirk&lt;/author&gt;&lt;author&gt;Dewhurst, David N.&lt;/author&gt;&lt;author&gt;Raven, Mark D.&lt;/author&gt;&lt;author&gt;Stanjek, Helge&lt;/author&gt;&lt;author&gt;Krooss, Bernhard M.&lt;/author&gt;&lt;/authors&gt;&lt;/contributors&gt;&lt;titles&gt;&lt;title&gt;Carbon dioxide storage potential of shales&lt;/title&gt;&lt;secondary-title&gt;International Journal of Greenhouse Gas Control&lt;/secondary-title&gt;&lt;/titles&gt;&lt;periodical&gt;&lt;full-title&gt;International Journal of Greenhouse Gas Control&lt;/full-title&gt;&lt;/periodical&gt;&lt;pages&gt;297-308&lt;/pages&gt;&lt;volume&gt;2&lt;/volume&gt;&lt;number&gt;3&lt;/number&gt;&lt;keywords&gt;&lt;keyword&gt;CO storage&lt;/keyword&gt;&lt;keyword&gt;Cap rocks&lt;/keyword&gt;&lt;keyword&gt;CO sorption&lt;/keyword&gt;&lt;keyword&gt;CO diffusion&lt;/keyword&gt;&lt;keyword&gt;Sealing integrity&lt;/keyword&gt;&lt;/keywords&gt;&lt;dates&gt;&lt;year&gt;2008&lt;/year&gt;&lt;pub-dates&gt;&lt;date&gt;2008/07/01/&lt;/date&gt;&lt;/pub-dates&gt;&lt;/dates&gt;&lt;isbn&gt;1750-5836&lt;/isbn&gt;&lt;urls&gt;&lt;related-urls&gt;&lt;url&gt;https://doi.org/10.1016/j.ijggc.2008.03.003&lt;/url&gt;&lt;/related-urls&gt;&lt;/urls&gt;&lt;electronic-resource-num&gt;https://doi.org/10.1016/j.ijggc.2008.03.003&lt;/electronic-resource-num&gt;&lt;/record&gt;&lt;/Cite&gt;&lt;/EndNote&gt;</w:instrText>
      </w:r>
      <w:r w:rsidR="007571DE">
        <w:fldChar w:fldCharType="separate"/>
      </w:r>
      <w:r w:rsidR="007571DE">
        <w:rPr>
          <w:noProof/>
        </w:rPr>
        <w:t>Busch et al. (2008)</w:t>
      </w:r>
      <w:r w:rsidR="007571DE">
        <w:fldChar w:fldCharType="end"/>
      </w:r>
      <w:r w:rsidR="007571DE" w:rsidRPr="007571DE">
        <w:t xml:space="preserve"> reported a slight increase in scCO</w:t>
      </w:r>
      <w:r w:rsidR="007571DE" w:rsidRPr="007571DE">
        <w:rPr>
          <w:vertAlign w:val="subscript"/>
        </w:rPr>
        <w:t>2</w:t>
      </w:r>
      <w:r w:rsidR="007571DE" w:rsidRPr="007571DE">
        <w:t xml:space="preserve"> diffusivity (from 3.1 to 4.8 x 10</w:t>
      </w:r>
      <w:r w:rsidR="007571DE" w:rsidRPr="007571DE">
        <w:rPr>
          <w:vertAlign w:val="superscript"/>
        </w:rPr>
        <w:t>-11</w:t>
      </w:r>
      <w:r w:rsidR="007571DE" w:rsidRPr="007571DE">
        <w:t xml:space="preserve"> m²/s). This increase was interpreted as potentially being associated with interactions between CO</w:t>
      </w:r>
      <w:r w:rsidR="007571DE" w:rsidRPr="007571DE">
        <w:rPr>
          <w:vertAlign w:val="subscript"/>
        </w:rPr>
        <w:t>2</w:t>
      </w:r>
      <w:r w:rsidR="007571DE" w:rsidRPr="007571DE">
        <w:t xml:space="preserve"> and clay minerals in their initial measurement.</w:t>
      </w:r>
    </w:p>
    <w:p w14:paraId="18FA609B" w14:textId="7865D980" w:rsidR="0098056C" w:rsidRDefault="007571DE" w:rsidP="00B25375">
      <w:pPr>
        <w:spacing w:after="120"/>
        <w:jc w:val="both"/>
      </w:pPr>
      <w:r>
        <w:t>Here</w:t>
      </w:r>
      <w:r w:rsidR="0098056C" w:rsidRPr="0098056C">
        <w:t xml:space="preserve">, elemental composition changes measured through </w:t>
      </w:r>
      <w:r w:rsidR="0098056C">
        <w:t>XRF s</w:t>
      </w:r>
      <w:r w:rsidR="0098056C" w:rsidRPr="0098056C">
        <w:t xml:space="preserve">urface analysis over the treatment period, as depicted in </w:t>
      </w:r>
      <w:r w:rsidR="0098056C" w:rsidRPr="00860444">
        <w:rPr>
          <w:b/>
          <w:bCs/>
          <w:sz w:val="32"/>
          <w:szCs w:val="32"/>
        </w:rPr>
        <w:fldChar w:fldCharType="begin"/>
      </w:r>
      <w:r w:rsidR="0098056C" w:rsidRPr="00860444">
        <w:rPr>
          <w:b/>
          <w:bCs/>
          <w:sz w:val="32"/>
          <w:szCs w:val="32"/>
        </w:rPr>
        <w:instrText xml:space="preserve"> REF _Ref149916927 \h  \* MERGEFORMAT </w:instrText>
      </w:r>
      <w:r w:rsidR="0098056C" w:rsidRPr="00860444">
        <w:rPr>
          <w:b/>
          <w:bCs/>
          <w:sz w:val="32"/>
          <w:szCs w:val="32"/>
        </w:rPr>
      </w:r>
      <w:r w:rsidR="0098056C" w:rsidRPr="00860444">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48</w:t>
      </w:r>
      <w:r w:rsidR="0098056C" w:rsidRPr="00860444">
        <w:rPr>
          <w:b/>
          <w:bCs/>
          <w:sz w:val="32"/>
          <w:szCs w:val="32"/>
        </w:rPr>
        <w:fldChar w:fldCharType="end"/>
      </w:r>
      <w:r w:rsidR="0098056C" w:rsidRPr="0098056C">
        <w:t xml:space="preserve">, revealed alterations only in the case of sample S6, specifically a reduction in </w:t>
      </w:r>
      <w:proofErr w:type="spellStart"/>
      <w:r w:rsidR="0098056C" w:rsidRPr="0098056C">
        <w:t>CaO</w:t>
      </w:r>
      <w:proofErr w:type="spellEnd"/>
      <w:r w:rsidR="0098056C" w:rsidRPr="0098056C">
        <w:t xml:space="preserve"> content.</w:t>
      </w:r>
      <w:r w:rsidR="0098056C">
        <w:t xml:space="preserve"> </w:t>
      </w:r>
      <w:r w:rsidR="0098056C" w:rsidRPr="0098056C">
        <w:t xml:space="preserve">This suggests that the observed increase in diffusivity in sample S4 is unlikely to be attributed to geochemical </w:t>
      </w:r>
      <w:r>
        <w:t>mineral alteration. Furthermore, e</w:t>
      </w:r>
      <w:r w:rsidR="0098056C" w:rsidRPr="0098056C">
        <w:t xml:space="preserve">xamination of the total diffused volume over time, as presented in </w:t>
      </w:r>
      <w:r w:rsidR="0098056C" w:rsidRPr="00A16AD2">
        <w:rPr>
          <w:b/>
          <w:bCs/>
          <w:sz w:val="32"/>
          <w:szCs w:val="32"/>
        </w:rPr>
        <w:fldChar w:fldCharType="begin"/>
      </w:r>
      <w:r w:rsidR="0098056C" w:rsidRPr="00A16AD2">
        <w:rPr>
          <w:b/>
          <w:bCs/>
          <w:sz w:val="32"/>
          <w:szCs w:val="32"/>
        </w:rPr>
        <w:instrText xml:space="preserve"> REF _Ref150085076 \h  \* MERGEFORMAT </w:instrText>
      </w:r>
      <w:r w:rsidR="0098056C" w:rsidRPr="00A16AD2">
        <w:rPr>
          <w:b/>
          <w:bCs/>
          <w:sz w:val="32"/>
          <w:szCs w:val="32"/>
        </w:rPr>
      </w:r>
      <w:r w:rsidR="0098056C" w:rsidRPr="00A16AD2">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59</w:t>
      </w:r>
      <w:r w:rsidR="0098056C" w:rsidRPr="00A16AD2">
        <w:rPr>
          <w:b/>
          <w:bCs/>
          <w:sz w:val="32"/>
          <w:szCs w:val="32"/>
        </w:rPr>
        <w:fldChar w:fldCharType="end"/>
      </w:r>
      <w:r w:rsidR="0098056C" w:rsidRPr="0098056C">
        <w:t>, indicates a lack of significant alterations in any of the samples, signifying the preservation of the exchangeable brine-filled pore volume</w:t>
      </w:r>
      <w:r w:rsidR="0098056C">
        <w:t xml:space="preserve"> over the course of treatment</w:t>
      </w:r>
      <w:r w:rsidR="0098056C" w:rsidRPr="0098056C">
        <w:t>.</w:t>
      </w:r>
      <w:r>
        <w:t xml:space="preserve"> It is possible that the enhanced diffusivity on S4 post-scCO</w:t>
      </w:r>
      <w:r w:rsidRPr="007571DE">
        <w:rPr>
          <w:vertAlign w:val="subscript"/>
        </w:rPr>
        <w:t>2</w:t>
      </w:r>
      <w:r>
        <w:t xml:space="preserve"> treatment is attributed to other interactions between clay minerals and CO</w:t>
      </w:r>
      <w:r w:rsidRPr="007571DE">
        <w:rPr>
          <w:vertAlign w:val="subscript"/>
        </w:rPr>
        <w:t>2</w:t>
      </w:r>
      <w:r>
        <w:t xml:space="preserve"> (e.g. absorption and ion exchange), as documented by </w:t>
      </w:r>
      <w:r>
        <w:fldChar w:fldCharType="begin"/>
      </w:r>
      <w:r w:rsidR="00830689">
        <w:instrText xml:space="preserve"> ADDIN EN.CITE &lt;EndNote&gt;&lt;Cite AuthorYear="1"&gt;&lt;Author&gt;Espinoza&lt;/Author&gt;&lt;Year&gt;2012&lt;/Year&gt;&lt;RecNum&gt;1181&lt;/RecNum&gt;&lt;DisplayText&gt;Espinoza and Santamarina (2012)&lt;/DisplayText&gt;&lt;record&gt;&lt;rec-number&gt;1181&lt;/rec-number&gt;&lt;foreign-keys&gt;&lt;key app="EN" db-id="xtrtpexd9zwesae9vrlxa5fbrpepps92x2sf" timestamp="1698779300" guid="85eb5cad-93ff-4664-b45c-3ce296f4d26f"&gt;1181&lt;/key&gt;&lt;/foreign-keys&gt;&lt;ref-type name="Journal Article"&gt;17&lt;/ref-type&gt;&lt;contributors&gt;&lt;authors&gt;&lt;author&gt;Espinoza, D. Nicolas&lt;/author&gt;&lt;author&gt;Santamarina, J. Carlos&lt;/author&gt;&lt;/authors&gt;&lt;/contributors&gt;&lt;titles&gt;&lt;title&gt;Clay interaction with liquid and supercritical CO2: The relevance of electrical and capillary forces&lt;/title&gt;&lt;secondary-title&gt;International Journal of Greenhouse Gas Control&lt;/secondary-title&gt;&lt;/titles&gt;&lt;periodical&gt;&lt;full-title&gt;International Journal of Greenhouse Gas Control&lt;/full-title&gt;&lt;/periodical&gt;&lt;pages&gt;351-362&lt;/pages&gt;&lt;volume&gt;10&lt;/volume&gt;&lt;keywords&gt;&lt;keyword&gt;Carbon geological storage&lt;/keyword&gt;&lt;keyword&gt;Cap rock&lt;/keyword&gt;&lt;keyword&gt;Phyllosilicates&lt;/keyword&gt;&lt;keyword&gt;Mineral fluid interaction&lt;/keyword&gt;&lt;keyword&gt;Swelling pressure&lt;/keyword&gt;&lt;keyword&gt;Desiccation crack&lt;/keyword&gt;&lt;keyword&gt;Sealing capacity&lt;/keyword&gt;&lt;/keywords&gt;&lt;dates&gt;&lt;year&gt;2012&lt;/year&gt;&lt;pub-dates&gt;&lt;date&gt;2012/09/01/&lt;/date&gt;&lt;/pub-dates&gt;&lt;/dates&gt;&lt;isbn&gt;1750-5836&lt;/isbn&gt;&lt;urls&gt;&lt;related-urls&gt;&lt;url&gt;https://doi.org/10.1016/j.ijggc.2012.06.020&lt;/url&gt;&lt;/related-urls&gt;&lt;/urls&gt;&lt;electronic-resource-num&gt;https://doi.org/10.1016/j.ijggc.2012.06.020&lt;/electronic-resource-num&gt;&lt;/record&gt;&lt;/Cite&gt;&lt;/EndNote&gt;</w:instrText>
      </w:r>
      <w:r>
        <w:fldChar w:fldCharType="separate"/>
      </w:r>
      <w:r>
        <w:rPr>
          <w:noProof/>
        </w:rPr>
        <w:t>Espinoza and Santamarina (2012)</w:t>
      </w:r>
      <w:r>
        <w:fldChar w:fldCharType="end"/>
      </w:r>
      <w:r w:rsidRPr="0098056C">
        <w:t>.</w:t>
      </w:r>
      <w:r>
        <w:t xml:space="preserve"> </w:t>
      </w:r>
      <w:r w:rsidR="0098056C" w:rsidRPr="0098056C">
        <w:t xml:space="preserve">For the quartz-rich sample (S5), the negligible changes in diffusivity align with the observed lack of quartz reactivity, as depicted in </w:t>
      </w:r>
      <w:r w:rsidR="0098056C" w:rsidRPr="00835D36">
        <w:rPr>
          <w:b/>
          <w:bCs/>
          <w:sz w:val="32"/>
          <w:szCs w:val="32"/>
        </w:rPr>
        <w:fldChar w:fldCharType="begin"/>
      </w:r>
      <w:r w:rsidR="0098056C" w:rsidRPr="00835D36">
        <w:rPr>
          <w:b/>
          <w:bCs/>
          <w:sz w:val="32"/>
          <w:szCs w:val="32"/>
        </w:rPr>
        <w:instrText xml:space="preserve"> REF _Ref149915258 \h  \* MERGEFORMAT </w:instrText>
      </w:r>
      <w:r w:rsidR="0098056C" w:rsidRPr="00835D36">
        <w:rPr>
          <w:b/>
          <w:bCs/>
          <w:sz w:val="32"/>
          <w:szCs w:val="32"/>
        </w:rPr>
      </w:r>
      <w:r w:rsidR="0098056C" w:rsidRPr="00835D36">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46</w:t>
      </w:r>
      <w:r w:rsidR="0098056C" w:rsidRPr="00835D36">
        <w:rPr>
          <w:b/>
          <w:bCs/>
          <w:sz w:val="32"/>
          <w:szCs w:val="32"/>
        </w:rPr>
        <w:fldChar w:fldCharType="end"/>
      </w:r>
      <w:r w:rsidR="0098056C" w:rsidRPr="0098056C">
        <w:t xml:space="preserve">. In the case of the carbonate-rich sample (S6), the fluctuations observed in diffusivity, in conjunction with the reduction in </w:t>
      </w:r>
      <w:proofErr w:type="spellStart"/>
      <w:r w:rsidR="0098056C" w:rsidRPr="0098056C">
        <w:t>CaO</w:t>
      </w:r>
      <w:proofErr w:type="spellEnd"/>
      <w:r w:rsidR="0098056C" w:rsidRPr="0098056C">
        <w:t xml:space="preserve"> content during treatment, suggest a potential combined </w:t>
      </w:r>
      <w:r w:rsidR="0098056C" w:rsidRPr="0098056C">
        <w:lastRenderedPageBreak/>
        <w:t>mechanism involving surface calcite dissolution and possible subsurface precipitation. This mechanism may also be inferred from the consistent minor alterations in pore size observed in the carbonate-rich sample (S3) (</w:t>
      </w:r>
      <w:r w:rsidR="0098056C" w:rsidRPr="00A16AD2">
        <w:rPr>
          <w:b/>
          <w:bCs/>
        </w:rPr>
        <w:fldChar w:fldCharType="begin"/>
      </w:r>
      <w:r w:rsidR="0098056C" w:rsidRPr="00A16AD2">
        <w:rPr>
          <w:b/>
          <w:bCs/>
        </w:rPr>
        <w:instrText xml:space="preserve"> REF _Ref149924017 \h  \* MERGEFORMAT </w:instrText>
      </w:r>
      <w:r w:rsidR="0098056C" w:rsidRPr="00A16AD2">
        <w:rPr>
          <w:b/>
          <w:bCs/>
        </w:rPr>
      </w:r>
      <w:r w:rsidR="0098056C" w:rsidRPr="00A16AD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51</w:t>
      </w:r>
      <w:r w:rsidR="0098056C" w:rsidRPr="00A16AD2">
        <w:rPr>
          <w:b/>
          <w:bCs/>
        </w:rPr>
        <w:fldChar w:fldCharType="end"/>
      </w:r>
      <w:r w:rsidR="0098056C" w:rsidRPr="00A16AD2">
        <w:t xml:space="preserve">, </w:t>
      </w:r>
      <w:r w:rsidR="0098056C" w:rsidRPr="00A16AD2">
        <w:rPr>
          <w:b/>
          <w:bCs/>
        </w:rPr>
        <w:fldChar w:fldCharType="begin"/>
      </w:r>
      <w:r w:rsidR="0098056C" w:rsidRPr="00A16AD2">
        <w:rPr>
          <w:b/>
          <w:bCs/>
        </w:rPr>
        <w:instrText xml:space="preserve"> REF _Ref149924178 \h  \* MERGEFORMAT </w:instrText>
      </w:r>
      <w:r w:rsidR="0098056C" w:rsidRPr="00A16AD2">
        <w:rPr>
          <w:b/>
          <w:bCs/>
        </w:rPr>
      </w:r>
      <w:r w:rsidR="0098056C" w:rsidRPr="00A16AD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52</w:t>
      </w:r>
      <w:r w:rsidR="0098056C" w:rsidRPr="00A16AD2">
        <w:rPr>
          <w:b/>
          <w:bCs/>
        </w:rPr>
        <w:fldChar w:fldCharType="end"/>
      </w:r>
      <w:r w:rsidR="0098056C" w:rsidRPr="00A16AD2">
        <w:t xml:space="preserve">, and </w:t>
      </w:r>
      <w:r w:rsidR="0098056C" w:rsidRPr="00A16AD2">
        <w:rPr>
          <w:b/>
          <w:bCs/>
        </w:rPr>
        <w:fldChar w:fldCharType="begin"/>
      </w:r>
      <w:r w:rsidR="0098056C" w:rsidRPr="00A16AD2">
        <w:rPr>
          <w:b/>
          <w:bCs/>
        </w:rPr>
        <w:instrText xml:space="preserve"> REF _Ref149924512 \h  \* MERGEFORMAT </w:instrText>
      </w:r>
      <w:r w:rsidR="0098056C" w:rsidRPr="00A16AD2">
        <w:rPr>
          <w:b/>
          <w:bCs/>
        </w:rPr>
      </w:r>
      <w:r w:rsidR="0098056C" w:rsidRPr="00A16AD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53</w:t>
      </w:r>
      <w:r w:rsidR="0098056C" w:rsidRPr="00A16AD2">
        <w:rPr>
          <w:b/>
          <w:bCs/>
        </w:rPr>
        <w:fldChar w:fldCharType="end"/>
      </w:r>
      <w:r w:rsidR="0098056C" w:rsidRPr="0098056C">
        <w:t>).</w:t>
      </w:r>
      <w:r w:rsidR="003F37FD">
        <w:t xml:space="preserve"> Overall, although slight changes in diffusivity were observed after treatment, </w:t>
      </w:r>
      <w:r w:rsidR="003F37FD" w:rsidRPr="00257CB2">
        <w:rPr>
          <w:b/>
          <w:bCs/>
        </w:rPr>
        <w:fldChar w:fldCharType="begin"/>
      </w:r>
      <w:r w:rsidR="003F37FD" w:rsidRPr="00257CB2">
        <w:rPr>
          <w:b/>
          <w:bCs/>
        </w:rPr>
        <w:instrText xml:space="preserve"> REF _Ref150102983 \h  \* MERGEFORMAT </w:instrText>
      </w:r>
      <w:r w:rsidR="003F37FD" w:rsidRPr="00257CB2">
        <w:rPr>
          <w:b/>
          <w:bCs/>
        </w:rPr>
      </w:r>
      <w:r w:rsidR="003F37FD" w:rsidRPr="00257CB2">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66</w:t>
      </w:r>
      <w:r w:rsidR="003F37FD" w:rsidRPr="00257CB2">
        <w:rPr>
          <w:b/>
          <w:bCs/>
        </w:rPr>
        <w:fldChar w:fldCharType="end"/>
      </w:r>
      <w:r w:rsidR="003F37FD">
        <w:rPr>
          <w:b/>
          <w:bCs/>
        </w:rPr>
        <w:t xml:space="preserve"> </w:t>
      </w:r>
      <w:r w:rsidR="003F37FD">
        <w:t>suggests small impact in the estimation of long-term scCO</w:t>
      </w:r>
      <w:r w:rsidR="003F37FD" w:rsidRPr="00257CB2">
        <w:rPr>
          <w:vertAlign w:val="subscript"/>
        </w:rPr>
        <w:t>2</w:t>
      </w:r>
      <w:r w:rsidR="003F37FD">
        <w:t xml:space="preserve"> diffusive penetration in the confining zone.</w:t>
      </w:r>
    </w:p>
    <w:p w14:paraId="0328E82E" w14:textId="2B74EC18" w:rsidR="005456FA" w:rsidRDefault="005456FA" w:rsidP="00B33320">
      <w:pPr>
        <w:spacing w:after="120"/>
        <w:jc w:val="both"/>
      </w:pPr>
      <w:r w:rsidRPr="005456FA">
        <w:t>Significant insights were gained from the scCO</w:t>
      </w:r>
      <w:r w:rsidRPr="005456FA">
        <w:rPr>
          <w:vertAlign w:val="subscript"/>
        </w:rPr>
        <w:t>2</w:t>
      </w:r>
      <w:r w:rsidRPr="005456FA">
        <w:t xml:space="preserve"> breakthrough experiments performed on brine-saturated thin disk confining zone samples under subsurface conditions</w:t>
      </w:r>
      <w:r>
        <w:t xml:space="preserve"> of</w:t>
      </w:r>
      <w:r w:rsidRPr="005456FA">
        <w:t xml:space="preserve"> elevated pressure and temperature. A validation experiment using a thin disk nanoporous ceramic sample with a specific pore diameter of approximately 50 nm exhibited a breakthrough pressure (P</w:t>
      </w:r>
      <w:r w:rsidRPr="005456FA">
        <w:rPr>
          <w:vertAlign w:val="subscript"/>
        </w:rPr>
        <w:t>BT</w:t>
      </w:r>
      <w:r w:rsidRPr="005456FA">
        <w:t xml:space="preserve">) consistent with the value determined through </w:t>
      </w:r>
      <w:r>
        <w:t>MICP</w:t>
      </w:r>
      <w:r w:rsidRPr="005456FA">
        <w:t xml:space="preserve"> pore size distribution (P</w:t>
      </w:r>
      <w:r w:rsidRPr="005456FA">
        <w:rPr>
          <w:vertAlign w:val="subscript"/>
        </w:rPr>
        <w:t>BT</w:t>
      </w:r>
      <w:r w:rsidRPr="005456FA">
        <w:t xml:space="preserve"> ~ 560 psi, P</w:t>
      </w:r>
      <w:r w:rsidRPr="005456FA">
        <w:rPr>
          <w:vertAlign w:val="subscript"/>
        </w:rPr>
        <w:t>BT,MICP</w:t>
      </w:r>
      <w:r w:rsidRPr="005456FA">
        <w:t xml:space="preserve"> ~ 580 psi) (</w:t>
      </w:r>
      <w:r w:rsidRPr="00AF0C1E">
        <w:rPr>
          <w:b/>
          <w:bCs/>
          <w:sz w:val="32"/>
          <w:szCs w:val="32"/>
        </w:rPr>
        <w:fldChar w:fldCharType="begin"/>
      </w:r>
      <w:r w:rsidRPr="00AF0C1E">
        <w:rPr>
          <w:b/>
          <w:bCs/>
          <w:sz w:val="32"/>
          <w:szCs w:val="32"/>
        </w:rPr>
        <w:instrText xml:space="preserve"> REF _Ref150149745 \h  \* MERGEFORMAT </w:instrText>
      </w:r>
      <w:r w:rsidRPr="00AF0C1E">
        <w:rPr>
          <w:b/>
          <w:bCs/>
          <w:sz w:val="32"/>
          <w:szCs w:val="32"/>
        </w:rPr>
      </w:r>
      <w:r w:rsidRPr="00AF0C1E">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60</w:t>
      </w:r>
      <w:r w:rsidRPr="00AF0C1E">
        <w:rPr>
          <w:b/>
          <w:bCs/>
          <w:sz w:val="32"/>
          <w:szCs w:val="32"/>
        </w:rPr>
        <w:fldChar w:fldCharType="end"/>
      </w:r>
      <w:r w:rsidRPr="005456FA">
        <w:t>). This validation test employed nitrogen (N</w:t>
      </w:r>
      <w:r w:rsidRPr="005456FA">
        <w:rPr>
          <w:vertAlign w:val="subscript"/>
        </w:rPr>
        <w:t>2</w:t>
      </w:r>
      <w:r w:rsidRPr="005456FA">
        <w:t>) at room temperature, which has higher surface tension and a smaller contact angle, resulting in a larger capillary pressure, compared to scCO</w:t>
      </w:r>
      <w:r w:rsidRPr="005456FA">
        <w:rPr>
          <w:vertAlign w:val="subscript"/>
        </w:rPr>
        <w:t>2</w:t>
      </w:r>
      <w:r w:rsidRPr="005456FA">
        <w:t xml:space="preserve"> under subsurface conditions (as determined by </w:t>
      </w:r>
      <w:r w:rsidRPr="00AF0C1E">
        <w:rPr>
          <w:b/>
          <w:bCs/>
        </w:rPr>
        <w:t>Equation</w:t>
      </w:r>
      <w:r w:rsidR="00152B54">
        <w:rPr>
          <w:b/>
          <w:bCs/>
        </w:rPr>
        <w:t>s</w:t>
      </w:r>
      <w:r w:rsidRPr="00AF0C1E">
        <w:rPr>
          <w:b/>
          <w:bCs/>
        </w:rPr>
        <w:t xml:space="preserve"> </w:t>
      </w:r>
      <w:r w:rsidR="00746811">
        <w:rPr>
          <w:b/>
          <w:bCs/>
        </w:rPr>
        <w:t>7.1</w:t>
      </w:r>
      <w:r w:rsidRPr="005456FA">
        <w:t xml:space="preserve"> and</w:t>
      </w:r>
      <w:r w:rsidRPr="00AF0C1E">
        <w:rPr>
          <w:b/>
          <w:bCs/>
        </w:rPr>
        <w:t xml:space="preserve"> </w:t>
      </w:r>
      <w:r w:rsidR="00746811">
        <w:rPr>
          <w:b/>
          <w:bCs/>
        </w:rPr>
        <w:t>7.2</w:t>
      </w:r>
      <w:r w:rsidRPr="005456FA">
        <w:t>).</w:t>
      </w:r>
      <w:r>
        <w:t xml:space="preserve"> </w:t>
      </w:r>
      <w:r w:rsidRPr="005456FA">
        <w:t>In this validation test, a visual indication of gas breakthrough was observed after approximately 500 minutes of injection. Subsequently, a two-phase flow of N</w:t>
      </w:r>
      <w:r w:rsidRPr="005456FA">
        <w:rPr>
          <w:vertAlign w:val="subscript"/>
        </w:rPr>
        <w:t>2</w:t>
      </w:r>
      <w:r w:rsidRPr="005456FA">
        <w:t xml:space="preserve"> and brine occurred, followed by single-phase N</w:t>
      </w:r>
      <w:r w:rsidRPr="005456FA">
        <w:rPr>
          <w:vertAlign w:val="subscript"/>
        </w:rPr>
        <w:t>2</w:t>
      </w:r>
      <w:r w:rsidRPr="005456FA">
        <w:t xml:space="preserve"> flow.</w:t>
      </w:r>
    </w:p>
    <w:p w14:paraId="47ABE34E" w14:textId="712C594B" w:rsidR="005456FA" w:rsidRDefault="005456FA" w:rsidP="00B33320">
      <w:pPr>
        <w:spacing w:after="120"/>
        <w:jc w:val="both"/>
      </w:pPr>
      <w:r w:rsidRPr="005456FA">
        <w:t>Conversely, the scCO</w:t>
      </w:r>
      <w:r w:rsidRPr="005456FA">
        <w:rPr>
          <w:vertAlign w:val="subscript"/>
        </w:rPr>
        <w:t>2</w:t>
      </w:r>
      <w:r w:rsidRPr="005456FA">
        <w:t xml:space="preserve"> breakthrough experiments conducted on intact confining zone samples (S4 and S6) at subsurface conditions, both before and after scCO</w:t>
      </w:r>
      <w:r w:rsidRPr="005456FA">
        <w:rPr>
          <w:vertAlign w:val="subscript"/>
        </w:rPr>
        <w:t>2</w:t>
      </w:r>
      <w:r w:rsidRPr="005456FA">
        <w:t xml:space="preserve"> treatment, and under low net confinement (600 psi), did not reveal scCO</w:t>
      </w:r>
      <w:r w:rsidRPr="005456FA">
        <w:rPr>
          <w:vertAlign w:val="subscript"/>
        </w:rPr>
        <w:t>2</w:t>
      </w:r>
      <w:r w:rsidRPr="005456FA">
        <w:t xml:space="preserve"> </w:t>
      </w:r>
      <w:r w:rsidR="003F37FD">
        <w:t xml:space="preserve">displacing brine </w:t>
      </w:r>
      <w:r w:rsidRPr="005456FA">
        <w:t>within the samples (</w:t>
      </w:r>
      <w:r w:rsidRPr="00E20F91">
        <w:rPr>
          <w:b/>
          <w:bCs/>
          <w:sz w:val="32"/>
          <w:szCs w:val="32"/>
        </w:rPr>
        <w:fldChar w:fldCharType="begin"/>
      </w:r>
      <w:r w:rsidRPr="00E20F91">
        <w:rPr>
          <w:b/>
          <w:bCs/>
          <w:sz w:val="32"/>
          <w:szCs w:val="32"/>
        </w:rPr>
        <w:instrText xml:space="preserve"> REF _Ref150184423 \h  \* MERGEFORMAT </w:instrText>
      </w:r>
      <w:r w:rsidRPr="00E20F91">
        <w:rPr>
          <w:b/>
          <w:bCs/>
          <w:sz w:val="32"/>
          <w:szCs w:val="32"/>
        </w:rPr>
      </w:r>
      <w:r w:rsidRPr="00E20F91">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62</w:t>
      </w:r>
      <w:r w:rsidRPr="00E20F91">
        <w:rPr>
          <w:b/>
          <w:bCs/>
          <w:sz w:val="32"/>
          <w:szCs w:val="32"/>
        </w:rPr>
        <w:fldChar w:fldCharType="end"/>
      </w:r>
      <w:r w:rsidRPr="005456FA">
        <w:t>). Prior to scCO</w:t>
      </w:r>
      <w:r w:rsidRPr="005456FA">
        <w:rPr>
          <w:vertAlign w:val="subscript"/>
        </w:rPr>
        <w:t>2</w:t>
      </w:r>
      <w:r w:rsidRPr="005456FA">
        <w:t xml:space="preserve"> treatment, these experiments involved applying substantial differential pressures, with inlet pressures exceeding outlet pressures by up to 4500 psi. These pressures were at least 2000 psi greater than the breakthrough pressures predicted by MICP measurements on the same samples in their dry state (</w:t>
      </w:r>
      <w:r w:rsidRPr="00E20F91">
        <w:rPr>
          <w:b/>
          <w:bCs/>
        </w:rPr>
        <w:fldChar w:fldCharType="begin"/>
      </w:r>
      <w:r w:rsidRPr="00E20F91">
        <w:rPr>
          <w:b/>
          <w:bCs/>
        </w:rPr>
        <w:instrText xml:space="preserve"> REF _Ref150187269 \h  \* MERGEFORMAT </w:instrText>
      </w:r>
      <w:r w:rsidRPr="00E20F91">
        <w:rPr>
          <w:b/>
          <w:bCs/>
        </w:rPr>
      </w:r>
      <w:r w:rsidRPr="00E20F91">
        <w:rPr>
          <w:b/>
          <w:bCs/>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61</w:t>
      </w:r>
      <w:r w:rsidRPr="00E20F91">
        <w:rPr>
          <w:b/>
          <w:bCs/>
        </w:rPr>
        <w:fldChar w:fldCharType="end"/>
      </w:r>
      <w:r w:rsidRPr="00E20F91">
        <w:rPr>
          <w:b/>
          <w:bCs/>
        </w:rPr>
        <w:t>(b)</w:t>
      </w:r>
      <w:r w:rsidRPr="005456FA">
        <w:t>).</w:t>
      </w:r>
      <w:r>
        <w:t xml:space="preserve"> </w:t>
      </w:r>
      <w:r w:rsidRPr="005456FA">
        <w:t xml:space="preserve">It is essential to note that before treatment, the experiments were </w:t>
      </w:r>
      <w:r w:rsidRPr="005456FA">
        <w:lastRenderedPageBreak/>
        <w:t>conducted with large incremental pressure steps of approximately 500 psi and for relatively short injection durations, spanning around 2 days.</w:t>
      </w:r>
    </w:p>
    <w:p w14:paraId="504DD3D1" w14:textId="3719C131" w:rsidR="005456FA" w:rsidRPr="002732D9" w:rsidRDefault="005456FA" w:rsidP="00B33320">
      <w:pPr>
        <w:spacing w:after="120"/>
        <w:jc w:val="both"/>
      </w:pPr>
      <w:r w:rsidRPr="005456FA">
        <w:t>Following scCO</w:t>
      </w:r>
      <w:r w:rsidRPr="005456FA">
        <w:rPr>
          <w:vertAlign w:val="subscript"/>
        </w:rPr>
        <w:t>2</w:t>
      </w:r>
      <w:r w:rsidRPr="005456FA">
        <w:t xml:space="preserve"> treatment, the pressure increments were reduced to 100 psi, and the experiments extended for up to 10 days, with differential pressures reaching up to 800 psi. Notably, at high pressures, the tests revealed a significant reduction in pump volumes, exceeding 10 times the pore volume of the samples (more than 4 mL compared to ~0.4 mL). However, despite the decrease in pump volumes, no visual indications of scCO</w:t>
      </w:r>
      <w:r w:rsidRPr="005456FA">
        <w:rPr>
          <w:vertAlign w:val="subscript"/>
        </w:rPr>
        <w:t>2</w:t>
      </w:r>
      <w:r w:rsidRPr="005456FA">
        <w:t xml:space="preserve"> </w:t>
      </w:r>
      <w:r w:rsidR="003F37FD">
        <w:t>displacing brine</w:t>
      </w:r>
      <w:r w:rsidR="003F37FD" w:rsidRPr="005456FA">
        <w:t xml:space="preserve"> </w:t>
      </w:r>
      <w:r w:rsidRPr="005456FA">
        <w:t>were observed in the post-treatment tests.</w:t>
      </w:r>
      <w:r w:rsidR="003F37FD">
        <w:t xml:space="preserve"> </w:t>
      </w:r>
      <w:r w:rsidR="002732D9">
        <w:t xml:space="preserve">Based on the </w:t>
      </w:r>
      <w:r w:rsidR="001219C7">
        <w:t>trend</w:t>
      </w:r>
      <w:r w:rsidR="002732D9">
        <w:t xml:space="preserve"> between pump volume with time (</w:t>
      </w:r>
      <w:r w:rsidR="002732D9" w:rsidRPr="00E20F91">
        <w:rPr>
          <w:b/>
          <w:bCs/>
          <w:sz w:val="32"/>
          <w:szCs w:val="32"/>
        </w:rPr>
        <w:fldChar w:fldCharType="begin"/>
      </w:r>
      <w:r w:rsidR="002732D9" w:rsidRPr="00E20F91">
        <w:rPr>
          <w:b/>
          <w:bCs/>
          <w:sz w:val="32"/>
          <w:szCs w:val="32"/>
        </w:rPr>
        <w:instrText xml:space="preserve"> REF _Ref150184423 \h  \* MERGEFORMAT </w:instrText>
      </w:r>
      <w:r w:rsidR="002732D9" w:rsidRPr="00E20F91">
        <w:rPr>
          <w:b/>
          <w:bCs/>
          <w:sz w:val="32"/>
          <w:szCs w:val="32"/>
        </w:rPr>
      </w:r>
      <w:r w:rsidR="002732D9" w:rsidRPr="00E20F91">
        <w:rPr>
          <w:b/>
          <w:bCs/>
          <w:sz w:val="32"/>
          <w:szCs w:val="32"/>
        </w:rPr>
        <w:fldChar w:fldCharType="separate"/>
      </w:r>
      <w:r w:rsidR="00C847FE" w:rsidRPr="00C847FE">
        <w:rPr>
          <w:rFonts w:asciiTheme="majorHAnsi" w:hAnsiTheme="majorHAnsi" w:cstheme="majorHAnsi"/>
          <w:b/>
          <w:bCs/>
        </w:rPr>
        <w:t xml:space="preserve">Figure </w:t>
      </w:r>
      <w:r w:rsidR="00C847FE" w:rsidRPr="00C847FE">
        <w:rPr>
          <w:rFonts w:asciiTheme="majorHAnsi" w:hAnsiTheme="majorHAnsi" w:cstheme="majorHAnsi"/>
          <w:b/>
          <w:bCs/>
          <w:noProof/>
        </w:rPr>
        <w:t>62</w:t>
      </w:r>
      <w:r w:rsidR="002732D9" w:rsidRPr="00E20F91">
        <w:rPr>
          <w:b/>
          <w:bCs/>
          <w:sz w:val="32"/>
          <w:szCs w:val="32"/>
        </w:rPr>
        <w:fldChar w:fldCharType="end"/>
      </w:r>
      <w:r w:rsidR="002732D9">
        <w:t>), it is hypothesized that the reduction in pump volume observed is associated with slow molecular diffusion of scCO</w:t>
      </w:r>
      <w:r w:rsidR="002732D9" w:rsidRPr="00973A75">
        <w:rPr>
          <w:vertAlign w:val="subscript"/>
        </w:rPr>
        <w:t>2</w:t>
      </w:r>
      <w:r w:rsidR="002732D9">
        <w:t xml:space="preserve"> saturating the outlet brine in the experimental setup.</w:t>
      </w:r>
    </w:p>
    <w:p w14:paraId="0E81EF39" w14:textId="2AD66CBA" w:rsidR="007D5534" w:rsidRDefault="0026787A" w:rsidP="00B33320">
      <w:pPr>
        <w:spacing w:after="120"/>
        <w:jc w:val="both"/>
      </w:pPr>
      <w:r w:rsidRPr="0026787A">
        <w:t>In contrast to initial expectations, the absence of scCO</w:t>
      </w:r>
      <w:r w:rsidRPr="0026787A">
        <w:rPr>
          <w:vertAlign w:val="subscript"/>
        </w:rPr>
        <w:t>2</w:t>
      </w:r>
      <w:r w:rsidRPr="0026787A">
        <w:t xml:space="preserve"> </w:t>
      </w:r>
      <w:r w:rsidR="009168B4">
        <w:t>displacing</w:t>
      </w:r>
      <w:r w:rsidRPr="0026787A">
        <w:t xml:space="preserve"> brine</w:t>
      </w:r>
      <w:r w:rsidR="009168B4">
        <w:t xml:space="preserve"> in </w:t>
      </w:r>
      <w:r w:rsidRPr="0026787A">
        <w:t>confining zones, even under conditions of elevated pressures, is a well-documented phenomenon in previous experimental investigations</w:t>
      </w:r>
      <w:r>
        <w:t xml:space="preserve"> </w:t>
      </w:r>
      <w:r>
        <w:fldChar w:fldCharType="begin">
          <w:fldData xml:space="preserve">PEVuZE5vdGU+PENpdGU+PEF1dGhvcj5IaWxkZW5icmFuZDwvQXV0aG9yPjxZZWFyPjIwMDM8L1ll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</w:fldData>
        </w:fldChar>
      </w:r>
      <w:r w:rsidR="00F96F0F">
        <w:instrText xml:space="preserve"> ADDIN EN.CITE </w:instrText>
      </w:r>
      <w:r w:rsidR="00F96F0F">
        <w:fldChar w:fldCharType="begin">
          <w:fldData xml:space="preserve">PEVuZE5vdGU+PENpdGU+PEF1dGhvcj5IaWxkZW5icmFuZDwvQXV0aG9yPjxZZWFyPjIwMDM8L1ll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</w:fldData>
        </w:fldChar>
      </w:r>
      <w:r w:rsidR="00F96F0F">
        <w:instrText xml:space="preserve"> ADDIN EN.CITE.DATA </w:instrText>
      </w:r>
      <w:r w:rsidR="00F96F0F">
        <w:fldChar w:fldCharType="end"/>
      </w:r>
      <w:r>
        <w:fldChar w:fldCharType="separate"/>
      </w:r>
      <w:r>
        <w:rPr>
          <w:noProof/>
        </w:rPr>
        <w:t>(Hildenbrand and Krooss 2003, Amann et al. 2011, Edlmann et al. 2013, Kivi et al. 2022)</w:t>
      </w:r>
      <w:r>
        <w:fldChar w:fldCharType="end"/>
      </w:r>
      <w:r w:rsidRPr="0026787A">
        <w:t xml:space="preserve">. </w:t>
      </w:r>
      <w:r w:rsidR="007D5534" w:rsidRPr="007D5534">
        <w:t xml:space="preserve">The findings of </w:t>
      </w:r>
      <w:r w:rsidR="007D5534">
        <w:fldChar w:fldCharType="begin"/>
      </w:r>
      <w:r w:rsidR="00F96F0F">
        <w:instrText xml:space="preserve"> ADDIN EN.CITE &lt;EndNote&gt;&lt;Cite AuthorYear="1"&gt;&lt;Author&gt;Hildenbrand&lt;/Author&gt;&lt;Year&gt;2003&lt;/Year&gt;&lt;RecNum&gt;1166&lt;/RecNum&gt;&lt;DisplayText&gt;Hildenbrand and Krooss (2003)&lt;/DisplayText&gt;&lt;record&gt;&lt;rec-number&gt;1166&lt;/rec-number&gt;&lt;foreign-keys&gt;&lt;key app="EN" db-id="xtrtpexd9zwesae9vrlxa5fbrpepps92x2sf" timestamp="1698623519" guid="be1ba6c2-07a3-4aad-ac72-13b86fd7c68a"&gt;1166&lt;/key&gt;&lt;/foreign-keys&gt;&lt;ref-type name="Journal Article"&gt;17&lt;/ref-type&gt;&lt;contributors&gt;&lt;authors&gt;&lt;author&gt;Hildenbrand, A.&lt;/author&gt;&lt;author&gt;Krooss, B. M.&lt;/author&gt;&lt;/authors&gt;&lt;/contributors&gt;&lt;titles&gt;&lt;title&gt;CO2 migration processes in argillaceous rocks: pressure-driven volume flow and diffusion&lt;/title&gt;&lt;secondary-title&gt;Journal of Geochemical Exploration&lt;/secondary-title&gt;&lt;/titles&gt;&lt;periodical&gt;&lt;full-title&gt;Journal of Geochemical Exploration&lt;/full-title&gt;&lt;/periodical&gt;&lt;pages&gt;169-172&lt;/pages&gt;&lt;volume&gt;78-79&lt;/volume&gt;&lt;keywords&gt;&lt;keyword&gt;Earth sciences&lt;/keyword&gt;&lt;keyword&gt;Earth, ocean, space&lt;/keyword&gt;&lt;keyword&gt;Exact sciences and technology&lt;/keyword&gt;&lt;keyword&gt;Geochemistry&lt;/keyword&gt;&lt;keyword&gt;Soil and rock geochemistry&lt;/keyword&gt;&lt;/keywords&gt;&lt;dates&gt;&lt;year&gt;2003&lt;/year&gt;&lt;/dates&gt;&lt;pub-location&gt;London&amp;#xD;Amsterdam&amp;#xD;New York, NY&lt;/pub-location&gt;&lt;publisher&gt;London: Elsevier&lt;/publisher&gt;&lt;isbn&gt;0375-6742&lt;/isbn&gt;&lt;urls&gt;&lt;related-urls&gt;&lt;url&gt;https://doi.org/10.1016/S0375-6742(03)00077-3&lt;/url&gt;&lt;/related-urls&gt;&lt;/urls&gt;&lt;electronic-resource-num&gt;10.1016/S0375-6742(03)00077-3&lt;/electronic-resource-num&gt;&lt;/record&gt;&lt;/Cite&gt;&lt;/EndNote&gt;</w:instrText>
      </w:r>
      <w:r w:rsidR="007D5534">
        <w:fldChar w:fldCharType="separate"/>
      </w:r>
      <w:r>
        <w:rPr>
          <w:noProof/>
        </w:rPr>
        <w:t>Hildenbrand and Krooss (2003)</w:t>
      </w:r>
      <w:r w:rsidR="007D5534">
        <w:fldChar w:fldCharType="end"/>
      </w:r>
      <w:r w:rsidR="007D5534" w:rsidRPr="007D5534">
        <w:t xml:space="preserve"> revealed that certain experiments </w:t>
      </w:r>
      <w:r w:rsidR="007D5534">
        <w:t xml:space="preserve">on confining zones </w:t>
      </w:r>
      <w:r w:rsidR="007D5534" w:rsidRPr="007D5534">
        <w:t xml:space="preserve">exhibited no discernible breakthrough of the </w:t>
      </w:r>
      <w:r>
        <w:t>sc</w:t>
      </w:r>
      <w:r w:rsidR="007D5534">
        <w:t>CO</w:t>
      </w:r>
      <w:r w:rsidR="007D5534" w:rsidRPr="007D5534">
        <w:rPr>
          <w:vertAlign w:val="subscript"/>
        </w:rPr>
        <w:t>2</w:t>
      </w:r>
      <w:r w:rsidR="007D5534" w:rsidRPr="007D5534">
        <w:t xml:space="preserve"> phase during capillary pressure tests</w:t>
      </w:r>
      <w:r w:rsidR="007D5534">
        <w:t xml:space="preserve">, attributing the results </w:t>
      </w:r>
      <w:r w:rsidR="007D5534" w:rsidRPr="007D5534">
        <w:t xml:space="preserve">to a </w:t>
      </w:r>
      <w:r w:rsidR="009168B4">
        <w:t xml:space="preserve">slow </w:t>
      </w:r>
      <w:r w:rsidR="007D5534" w:rsidRPr="007D5534">
        <w:t>molecular diffusion process</w:t>
      </w:r>
      <w:r w:rsidR="007D5534">
        <w:t xml:space="preserve">. </w:t>
      </w:r>
      <w:r w:rsidR="00B37BD9">
        <w:fldChar w:fldCharType="begin"/>
      </w:r>
      <w:r w:rsidR="002326C7">
        <w:instrText xml:space="preserve"> ADDIN EN.CITE &lt;EndNote&gt;&lt;Cite AuthorYear="1"&gt;&lt;Author&gt;Amann&lt;/Author&gt;&lt;Year&gt;2011&lt;/Year&gt;&lt;RecNum&gt;1172&lt;/RecNum&gt;&lt;DisplayText&gt;Amann et al. (2011)&lt;/DisplayText&gt;&lt;record&gt;&lt;rec-number&gt;1172&lt;/rec-number&gt;&lt;foreign-keys&gt;&lt;key app="EN" db-id="xtrtpexd9zwesae9vrlxa5fbrpepps92x2sf" timestamp="1698623519" guid="fbacb3a7-7f55-433c-9c33-6ba3f5a2b1f5"&gt;1172&lt;/key&gt;&lt;/foreign-keys&gt;&lt;ref-type name="Journal Article"&gt;17&lt;/ref-type&gt;&lt;contributors&gt;&lt;authors&gt;&lt;author&gt;Amann, Alexandra&lt;/author&gt;&lt;author&gt;Waschbüsch, Margret&lt;/author&gt;&lt;author&gt;Bertier, Pieter&lt;/author&gt;&lt;author&gt;Busch, Andreas&lt;/author&gt;&lt;author&gt;Krooss, Bernhard M.&lt;/author&gt;&lt;author&gt;Littke, Ralf&lt;/author&gt;&lt;/authors&gt;&lt;/contributors&gt;&lt;titles&gt;&lt;title&gt;Sealing rock characteristics under the influence of CO2&lt;/title&gt;&lt;secondary-title&gt;Energy procedia&lt;/secondary-title&gt;&lt;/titles&gt;&lt;periodical&gt;&lt;full-title&gt;Energy Procedia&lt;/full-title&gt;&lt;/periodical&gt;&lt;pages&gt;5170-5177&lt;/pages&gt;&lt;volume&gt;4&lt;/volume&gt;&lt;keywords&gt;&lt;keyword&gt;Adsorption&lt;/keyword&gt;&lt;keyword&gt;Caprocks&lt;/keyword&gt;&lt;keyword&gt;CO2&lt;/keyword&gt;&lt;keyword&gt;Fluid flow&lt;/keyword&gt;&lt;keyword&gt;Sealing efficiency&lt;/keyword&gt;&lt;keyword&gt;Shales&lt;/keyword&gt;&lt;/keywords&gt;&lt;dates&gt;&lt;year&gt;2011&lt;/year&gt;&lt;/dates&gt;&lt;publisher&gt;Elsevier Ltd&lt;/publisher&gt;&lt;isbn&gt;1876-6102&lt;/isbn&gt;&lt;urls&gt;&lt;/urls&gt;&lt;electronic-resource-num&gt;10.1016/j.egypro.2011.02.494&lt;/electronic-resource-num&gt;&lt;/record&gt;&lt;/Cite&gt;&lt;/EndNote&gt;</w:instrText>
      </w:r>
      <w:r w:rsidR="00B37BD9">
        <w:fldChar w:fldCharType="separate"/>
      </w:r>
      <w:r>
        <w:rPr>
          <w:noProof/>
        </w:rPr>
        <w:t>Amann et al. (2011)</w:t>
      </w:r>
      <w:r w:rsidR="00B37BD9">
        <w:fldChar w:fldCharType="end"/>
      </w:r>
      <w:r w:rsidR="00B37BD9">
        <w:t xml:space="preserve"> </w:t>
      </w:r>
      <w:r w:rsidR="00B37BD9" w:rsidRPr="00B37BD9">
        <w:t>conducted scCO</w:t>
      </w:r>
      <w:r w:rsidR="00B37BD9" w:rsidRPr="00B37BD9">
        <w:rPr>
          <w:vertAlign w:val="subscript"/>
        </w:rPr>
        <w:t>2</w:t>
      </w:r>
      <w:r w:rsidR="00B37BD9" w:rsidRPr="00B37BD9">
        <w:t xml:space="preserve"> breakthrough tests where only diffusive gas transport was observed, and effective </w:t>
      </w:r>
      <w:r w:rsidR="00B37BD9">
        <w:t>sc</w:t>
      </w:r>
      <w:r w:rsidR="00B37BD9" w:rsidRPr="00B37BD9">
        <w:t>CO</w:t>
      </w:r>
      <w:r w:rsidR="00B37BD9" w:rsidRPr="00B37BD9">
        <w:rPr>
          <w:vertAlign w:val="subscript"/>
        </w:rPr>
        <w:t>2</w:t>
      </w:r>
      <w:r w:rsidR="00B37BD9" w:rsidRPr="00B37BD9">
        <w:t xml:space="preserve"> diffusion coefficients </w:t>
      </w:r>
      <w:r w:rsidR="00B37BD9">
        <w:t xml:space="preserve">appear to </w:t>
      </w:r>
      <w:r w:rsidR="00B37BD9" w:rsidRPr="00B37BD9">
        <w:t xml:space="preserve">increase with time. </w:t>
      </w:r>
      <w:r w:rsidR="00B37BD9">
        <w:t>Based on the apparent diffusivity, they suggested that a period of 170 days would be required to establish nearly steady state conditions during the test.</w:t>
      </w:r>
    </w:p>
    <w:p w14:paraId="1A8A2EE4" w14:textId="3A20C3B6" w:rsidR="0026787A" w:rsidRDefault="00B37BD9" w:rsidP="00752F92">
      <w:pPr>
        <w:spacing w:after="120"/>
        <w:jc w:val="both"/>
      </w:pPr>
      <w:r>
        <w:fldChar w:fldCharType="begin"/>
      </w:r>
      <w:r w:rsidR="0026787A">
        <w:instrText xml:space="preserve"> ADDIN EN.CITE &lt;EndNote&gt;&lt;Cite AuthorYear="1"&gt;&lt;Author&gt;Edlmann&lt;/Author&gt;&lt;Year&gt;2013&lt;/Year&gt;&lt;RecNum&gt;1173&lt;/RecNum&gt;&lt;DisplayText&gt;Edlmann et al. (2013)&lt;/DisplayText&gt;&lt;record&gt;&lt;rec-number&gt;1173&lt;/rec-number&gt;&lt;foreign-keys&gt;&lt;key app="EN" db-id="xtrtpexd9zwesae9vrlxa5fbrpepps92x2sf" timestamp="1698623519" guid="0128c54e-dd00-4e77-a047-ff81044603eb"&gt;1173&lt;/key&gt;&lt;/foreign-keys&gt;&lt;ref-type name="Journal Article"&gt;17&lt;/ref-type&gt;&lt;contributors&gt;&lt;authors&gt;&lt;author&gt;Edlmann, K.&lt;/author&gt;&lt;author&gt;Haszeldine, S.&lt;/author&gt;&lt;author&gt;McDermott, C. I.&lt;/author&gt;&lt;/authors&gt;&lt;/contributors&gt;&lt;titles&gt;&lt;title&gt;Experimental investigation into the sealing capability of naturally fractured shale caprocks to supercritical carbon dioxide flow&lt;/title&gt;&lt;secondary-title&gt;Environmental Earth Sciences&lt;/secondary-title&gt;&lt;/titles&gt;&lt;periodical&gt;&lt;full-title&gt;Environmental Earth Sciences&lt;/full-title&gt;&lt;/periodical&gt;&lt;pages&gt;3393-3409&lt;/pages&gt;&lt;volume&gt;70&lt;/volume&gt;&lt;number&gt;7&lt;/number&gt;&lt;dates&gt;&lt;year&gt;2013&lt;/year&gt;&lt;pub-dates&gt;&lt;date&gt;2013/12/01&lt;/date&gt;&lt;/pub-dates&gt;&lt;/dates&gt;&lt;isbn&gt;1866-6299&lt;/isbn&gt;&lt;urls&gt;&lt;related-urls&gt;&lt;url&gt;https://doi.org/10.1007/s12665-013-2407-y&lt;/url&gt;&lt;/related-urls&gt;&lt;/urls&gt;&lt;electronic-resource-num&gt;10.1007/s12665-013-2407-y&lt;/electronic-resource-num&gt;&lt;/record&gt;&lt;/Cite&gt;&lt;/EndNote&gt;</w:instrText>
      </w:r>
      <w:r>
        <w:fldChar w:fldCharType="separate"/>
      </w:r>
      <w:r w:rsidR="0026787A">
        <w:rPr>
          <w:noProof/>
        </w:rPr>
        <w:t>Edlmann et al. (2013)</w:t>
      </w:r>
      <w:r>
        <w:fldChar w:fldCharType="end"/>
      </w:r>
      <w:r>
        <w:t xml:space="preserve"> </w:t>
      </w:r>
      <w:r w:rsidR="0026787A" w:rsidRPr="0026787A">
        <w:t>provided further insights</w:t>
      </w:r>
      <w:r>
        <w:t xml:space="preserve"> </w:t>
      </w:r>
      <w:r w:rsidRPr="00B37BD9">
        <w:t>indicating that scCO</w:t>
      </w:r>
      <w:r w:rsidRPr="0026787A">
        <w:rPr>
          <w:vertAlign w:val="subscript"/>
        </w:rPr>
        <w:t>2</w:t>
      </w:r>
      <w:r w:rsidRPr="00B37BD9">
        <w:t xml:space="preserve"> </w:t>
      </w:r>
      <w:r w:rsidR="009168B4">
        <w:t>does not flow</w:t>
      </w:r>
      <w:r w:rsidRPr="00B37BD9">
        <w:t xml:space="preserve"> through tight natural caprock fractures even under substantial differential pressures exceeding </w:t>
      </w:r>
      <w:r w:rsidR="001210FA">
        <w:t>7400</w:t>
      </w:r>
      <w:r w:rsidRPr="00B37BD9">
        <w:t xml:space="preserve"> </w:t>
      </w:r>
      <w:r w:rsidR="001210FA">
        <w:t>psi</w:t>
      </w:r>
      <w:r w:rsidRPr="00B37BD9">
        <w:t xml:space="preserve">. </w:t>
      </w:r>
      <w:r w:rsidRPr="00B37BD9">
        <w:lastRenderedPageBreak/>
        <w:t xml:space="preserve">However, they noted that below </w:t>
      </w:r>
      <w:r>
        <w:t>the</w:t>
      </w:r>
      <w:r w:rsidRPr="00B37BD9">
        <w:t xml:space="preserve"> critical point where CO</w:t>
      </w:r>
      <w:r w:rsidRPr="00B37BD9">
        <w:rPr>
          <w:vertAlign w:val="subscript"/>
        </w:rPr>
        <w:t>2</w:t>
      </w:r>
      <w:r w:rsidRPr="00B37BD9">
        <w:t xml:space="preserve"> transitioned into its gas phase, </w:t>
      </w:r>
      <w:r>
        <w:t xml:space="preserve">gaseous </w:t>
      </w:r>
      <w:r w:rsidRPr="00B37BD9">
        <w:t>CO</w:t>
      </w:r>
      <w:r w:rsidRPr="00B37BD9">
        <w:rPr>
          <w:vertAlign w:val="subscript"/>
        </w:rPr>
        <w:t>2</w:t>
      </w:r>
      <w:r w:rsidRPr="00B37BD9">
        <w:t xml:space="preserve"> readily traversed the caprock fractures. </w:t>
      </w:r>
      <w:r>
        <w:fldChar w:fldCharType="begin"/>
      </w:r>
      <w:r w:rsidR="0026787A">
        <w:instrText xml:space="preserve"> ADDIN EN.CITE &lt;EndNote&gt;&lt;Cite AuthorYear="1"&gt;&lt;Author&gt;Kivi&lt;/Author&gt;&lt;Year&gt;2022&lt;/Year&gt;&lt;RecNum&gt;1175&lt;/RecNum&gt;&lt;DisplayText&gt;Kivi et al. (2022)&lt;/DisplayText&gt;&lt;record&gt;&lt;rec-number&gt;1175&lt;/rec-number&gt;&lt;foreign-keys&gt;&lt;key app="EN" db-id="xtrtpexd9zwesae9vrlxa5fbrpepps92x2sf" timestamp="1698623519" guid="b740d089-3b05-4015-b3de-b7697adae64d"&gt;1175&lt;/key&gt;&lt;/foreign-keys&gt;&lt;ref-type name="Journal Article"&gt;17&lt;/ref-type&gt;&lt;contributors&gt;&lt;authors&gt;&lt;author&gt;Kivi, I. R.&lt;/author&gt;&lt;author&gt;Makhnenko, R. Y.&lt;/author&gt;&lt;author&gt;Vilarrasa, V.&lt;/author&gt;&lt;/authors&gt;&lt;/contributors&gt;&lt;titles&gt;&lt;title&gt;Two-Phase Flow Mechanisms Controlling CO2 Intrusion into Shaly Caprock&lt;/title&gt;&lt;secondary-title&gt;Transport in Porous Media&lt;/secondary-title&gt;&lt;/titles&gt;&lt;periodical&gt;&lt;full-title&gt;Transport in Porous Media&lt;/full-title&gt;&lt;/periodical&gt;&lt;pages&gt;771-798&lt;/pages&gt;&lt;volume&gt;141&lt;/volume&gt;&lt;number&gt;3&lt;/number&gt;&lt;dates&gt;&lt;year&gt;2022&lt;/year&gt;&lt;pub-dates&gt;&lt;date&gt;2022/02/01&lt;/date&gt;&lt;/pub-dates&gt;&lt;/dates&gt;&lt;isbn&gt;1573-1634&lt;/isbn&gt;&lt;urls&gt;&lt;related-urls&gt;&lt;url&gt;https://doi.org/10.1007/s11242-022-01748-w&lt;/url&gt;&lt;/related-urls&gt;&lt;/urls&gt;&lt;electronic-resource-num&gt;10.1007/s11242-022-01748-w&lt;/electronic-resource-num&gt;&lt;/record&gt;&lt;/Cite&gt;&lt;/EndNote&gt;</w:instrText>
      </w:r>
      <w:r>
        <w:fldChar w:fldCharType="separate"/>
      </w:r>
      <w:r w:rsidR="0026787A">
        <w:rPr>
          <w:noProof/>
        </w:rPr>
        <w:t>Kivi et al. (2022)</w:t>
      </w:r>
      <w:r>
        <w:fldChar w:fldCharType="end"/>
      </w:r>
      <w:r>
        <w:t xml:space="preserve"> </w:t>
      </w:r>
      <w:r w:rsidRPr="00B37BD9">
        <w:t xml:space="preserve">conducted experiments with large </w:t>
      </w:r>
      <w:r w:rsidR="0026787A">
        <w:t>differential pressure (</w:t>
      </w:r>
      <w:r w:rsidR="001210FA">
        <w:t>4930</w:t>
      </w:r>
      <w:r w:rsidR="0026787A">
        <w:t xml:space="preserve"> MPa)</w:t>
      </w:r>
      <w:r w:rsidRPr="00B37BD9">
        <w:t xml:space="preserve">, which drove </w:t>
      </w:r>
      <w:r>
        <w:t>sc</w:t>
      </w:r>
      <w:r w:rsidRPr="00B37BD9">
        <w:t>CO</w:t>
      </w:r>
      <w:r w:rsidRPr="0026787A">
        <w:rPr>
          <w:vertAlign w:val="subscript"/>
        </w:rPr>
        <w:t>2</w:t>
      </w:r>
      <w:r w:rsidRPr="00B37BD9">
        <w:t xml:space="preserve"> into caprock specimens. However, the relative permeability increase along the drainage path was insufficient to enable effective advancement of free-phase </w:t>
      </w:r>
      <w:r>
        <w:t>sc</w:t>
      </w:r>
      <w:r w:rsidRPr="00B37BD9">
        <w:t>CO</w:t>
      </w:r>
      <w:r w:rsidRPr="0026787A">
        <w:rPr>
          <w:vertAlign w:val="subscript"/>
        </w:rPr>
        <w:t>2</w:t>
      </w:r>
      <w:r w:rsidRPr="00B37BD9">
        <w:t xml:space="preserve">, rendering </w:t>
      </w:r>
      <w:r>
        <w:t>it</w:t>
      </w:r>
      <w:r w:rsidRPr="00B37BD9">
        <w:t xml:space="preserve"> nearly immobile. </w:t>
      </w:r>
      <w:r w:rsidR="0026787A" w:rsidRPr="0026787A">
        <w:t>This observation led to the conclusion that the sealing capacity of caprock is unlikely to be compromised by rapid capillary breakthrough. Instead, it was revealed that scCO</w:t>
      </w:r>
      <w:r w:rsidR="0026787A" w:rsidRPr="0026787A">
        <w:rPr>
          <w:vertAlign w:val="subscript"/>
        </w:rPr>
        <w:t>2</w:t>
      </w:r>
      <w:r w:rsidR="0026787A" w:rsidRPr="0026787A">
        <w:t xml:space="preserve"> dissolved in brine predominantly migrates over extended timescales, driven by the inherently slow molecular diffusion </w:t>
      </w:r>
      <w:r w:rsidR="0026787A">
        <w:t>in confining zones</w:t>
      </w:r>
      <w:r w:rsidR="0026787A" w:rsidRPr="0026787A">
        <w:t>.</w:t>
      </w:r>
    </w:p>
    <w:p w14:paraId="515DC034" w14:textId="3DF507D7" w:rsidR="007D5534" w:rsidRDefault="0026787A" w:rsidP="0026787A">
      <w:pPr>
        <w:spacing w:after="120"/>
        <w:jc w:val="both"/>
      </w:pPr>
      <w:r w:rsidRPr="0026787A">
        <w:t xml:space="preserve">Notably, certain experiments conducted on </w:t>
      </w:r>
      <w:r w:rsidR="00C51661">
        <w:t>tight</w:t>
      </w:r>
      <w:r w:rsidRPr="0026787A">
        <w:t xml:space="preserve"> samples did indicate CO</w:t>
      </w:r>
      <w:r w:rsidRPr="0026787A">
        <w:rPr>
          <w:vertAlign w:val="subscript"/>
        </w:rPr>
        <w:t>2</w:t>
      </w:r>
      <w:r w:rsidRPr="0026787A">
        <w:t xml:space="preserve"> breakthrough. However, these experiments were </w:t>
      </w:r>
      <w:r w:rsidR="00C51661">
        <w:t>performed</w:t>
      </w:r>
      <w:r w:rsidRPr="0026787A">
        <w:t xml:space="preserve"> either using sediment packs comprising sand, silt, and clay materials (as seen in</w:t>
      </w:r>
      <w:r w:rsidR="008739B0">
        <w:t xml:space="preserve"> </w:t>
      </w:r>
      <w:r w:rsidR="008739B0">
        <w:fldChar w:fldCharType="begin"/>
      </w:r>
      <w:r w:rsidR="008739B0">
        <w:instrText xml:space="preserve"> ADDIN EN.CITE &lt;EndNote&gt;&lt;Cite AuthorYear="1"&gt;&lt;Author&gt;Espinoza&lt;/Author&gt;&lt;Year&gt;2017&lt;/Year&gt;&lt;RecNum&gt;560&lt;/RecNum&gt;&lt;DisplayText&gt;Espinoza and Santamarina (2017)&lt;/DisplayText&gt;&lt;record&gt;&lt;rec-number&gt;560&lt;/rec-number&gt;&lt;foreign-keys&gt;&lt;key app="EN" db-id="xtrtpexd9zwesae9vrlxa5fbrpepps92x2sf" timestamp="1680967014" guid="b9baf967-617e-40f9-ac4b-a718b5f445e9"&gt;560&lt;/key&gt;&lt;/foreign-keys&gt;&lt;ref-type name="Journal Article"&gt;17&lt;/ref-type&gt;&lt;contributors&gt;&lt;authors&gt;&lt;author&gt;Espinoza, D. Nicolas&lt;/author&gt;&lt;author&gt;Santamarina, J. Carlos&lt;/author&gt;&lt;/authors&gt;&lt;/contributors&gt;&lt;titles&gt;&lt;title&gt;CO2 breakthrough—Caprock sealing efficiency and integrity for carbon geological storage&lt;/title&gt;&lt;secondary-title&gt;International Journal of Greenhouse Gas Control&lt;/secondary-title&gt;&lt;/titles&gt;&lt;periodical&gt;&lt;full-title&gt;International Journal of Greenhouse Gas Control&lt;/full-title&gt;&lt;/periodical&gt;&lt;pages&gt;218-229&lt;/pages&gt;&lt;volume&gt;66&lt;/volume&gt;&lt;number&gt;C&lt;/number&gt;&lt;keywords&gt;&lt;keyword&gt;CCS&lt;/keyword&gt;&lt;keyword&gt;ENGINEERING&lt;/keyword&gt;&lt;keyword&gt;Non-miscible fluid displacement&lt;/keyword&gt;&lt;keyword&gt;Percolation Drainage&lt;/keyword&gt;&lt;keyword&gt;Relative permeability&lt;/keyword&gt;&lt;keyword&gt;Sealing capacity&lt;/keyword&gt;&lt;/keywords&gt;&lt;dates&gt;&lt;year&gt;2017&lt;/year&gt;&lt;/dates&gt;&lt;pub-location&gt;United States&lt;/pub-location&gt;&lt;publisher&gt;United States: Elsevier&lt;/publisher&gt;&lt;isbn&gt;1750-5836&lt;/isbn&gt;&lt;urls&gt;&lt;related-urls&gt;&lt;url&gt;https://doi.org/10.1016/j.ijggc.2017.09.019&lt;/url&gt;&lt;/related-urls&gt;&lt;/urls&gt;&lt;electronic-resource-num&gt;10.1016/j.ijggc.2017.09.019&lt;/electronic-resource-num&gt;&lt;/record&gt;&lt;/Cite&gt;&lt;/EndNote&gt;</w:instrText>
      </w:r>
      <w:r w:rsidR="008739B0">
        <w:fldChar w:fldCharType="separate"/>
      </w:r>
      <w:r w:rsidR="008739B0">
        <w:rPr>
          <w:noProof/>
        </w:rPr>
        <w:t>Espinoza and Santamarina (2017)</w:t>
      </w:r>
      <w:r w:rsidR="008739B0">
        <w:fldChar w:fldCharType="end"/>
      </w:r>
      <w:r>
        <w:rPr>
          <w:noProof/>
        </w:rPr>
        <w:t xml:space="preserve">) </w:t>
      </w:r>
      <w:r w:rsidRPr="0026787A">
        <w:t>or by injecting CO</w:t>
      </w:r>
      <w:r w:rsidRPr="0026787A">
        <w:rPr>
          <w:vertAlign w:val="subscript"/>
        </w:rPr>
        <w:t>2</w:t>
      </w:r>
      <w:r w:rsidRPr="0026787A">
        <w:t xml:space="preserve"> in either gaseous or liquid phases (as observed in </w:t>
      </w:r>
      <w:r>
        <w:fldChar w:fldCharType="begin"/>
      </w:r>
      <w:r>
        <w:instrText xml:space="preserve"> ADDIN EN.CITE &lt;EndNote&gt;&lt;Cite AuthorYear="1"&gt;&lt;Author&gt;Stavropoulou&lt;/Author&gt;&lt;Year&gt;2022&lt;/Year&gt;&lt;RecNum&gt;758&lt;/RecNum&gt;&lt;DisplayText&gt;Stavropoulou and Laloui (2022)&lt;/DisplayText&gt;&lt;record&gt;&lt;rec-number&gt;758&lt;/rec-number&gt;&lt;foreign-keys&gt;&lt;key app="EN" db-id="xtrtpexd9zwesae9vrlxa5fbrpepps92x2sf" timestamp="1694547088" guid="62954aac-ba1f-464c-8c67-ffbfbf6fb122"&gt;758&lt;/key&gt;&lt;/foreign-keys&gt;&lt;ref-type name="Journal Article"&gt;17&lt;/ref-type&gt;&lt;contributors&gt;&lt;authors&gt;&lt;author&gt;Stavropoulou, Eleni&lt;/author&gt;&lt;author&gt;Laloui, Lyesse&lt;/author&gt;&lt;/authors&gt;&lt;/contributors&gt;&lt;titles&gt;&lt;title&gt;Evaluating CO2 breakthrough in a shaly caprock material: a multi-scale experimental approach&lt;/title&gt;&lt;secondary-title&gt;Scientific Reports&lt;/secondary-title&gt;&lt;/titles&gt;&lt;periodical&gt;&lt;full-title&gt;Scientific Reports&lt;/full-title&gt;&lt;/periodical&gt;&lt;pages&gt;10706&lt;/pages&gt;&lt;volume&gt;12&lt;/volume&gt;&lt;number&gt;1&lt;/number&gt;&lt;dates&gt;&lt;year&gt;2022&lt;/year&gt;&lt;pub-dates&gt;&lt;date&gt;2022/06/23&lt;/date&gt;&lt;/pub-dates&gt;&lt;/dates&gt;&lt;isbn&gt;2045-2322&lt;/isbn&gt;&lt;urls&gt;&lt;related-urls&gt;&lt;url&gt;https://doi.org/10.1038/s41598-022-14793-8&lt;/url&gt;&lt;/related-urls&gt;&lt;/urls&gt;&lt;electronic-resource-num&gt;10.1038/s41598-022-14793-8&lt;/electronic-resource-num&gt;&lt;/record&gt;&lt;/Cite&gt;&lt;/EndNote&gt;</w:instrText>
      </w:r>
      <w:r>
        <w:fldChar w:fldCharType="separate"/>
      </w:r>
      <w:r>
        <w:rPr>
          <w:noProof/>
        </w:rPr>
        <w:t>Stavropoulou and Laloui (2022)</w:t>
      </w:r>
      <w:r>
        <w:fldChar w:fldCharType="end"/>
      </w:r>
      <w:r w:rsidRPr="0026787A">
        <w:t xml:space="preserve">). When integrating the findings of this </w:t>
      </w:r>
      <w:r>
        <w:t>research study</w:t>
      </w:r>
      <w:r w:rsidRPr="0026787A">
        <w:t xml:space="preserve"> with those from the existing literature, it becomes evident that </w:t>
      </w:r>
      <w:r w:rsidR="009168B4">
        <w:t>a</w:t>
      </w:r>
      <w:r w:rsidR="009168B4" w:rsidRPr="0026787A">
        <w:t xml:space="preserve"> </w:t>
      </w:r>
      <w:r>
        <w:t>complex</w:t>
      </w:r>
      <w:r w:rsidRPr="0026787A">
        <w:t xml:space="preserve"> interplay between capillary displacement and molecular diffusion</w:t>
      </w:r>
      <w:r w:rsidR="009168B4">
        <w:t xml:space="preserve"> processes</w:t>
      </w:r>
      <w:r w:rsidRPr="0026787A">
        <w:t xml:space="preserve"> governs the dynamics of scCO</w:t>
      </w:r>
      <w:r w:rsidRPr="0026787A">
        <w:rPr>
          <w:vertAlign w:val="subscript"/>
        </w:rPr>
        <w:t>2</w:t>
      </w:r>
      <w:r w:rsidRPr="0026787A">
        <w:t xml:space="preserve"> </w:t>
      </w:r>
      <w:r>
        <w:t xml:space="preserve">transport </w:t>
      </w:r>
      <w:r w:rsidRPr="0026787A">
        <w:t>in confining zones</w:t>
      </w:r>
      <w:r>
        <w:t>.</w:t>
      </w:r>
    </w:p>
    <w:p w14:paraId="699C821A" w14:textId="77777777" w:rsidR="00F029E8" w:rsidRDefault="00F029E8">
      <w:pPr>
        <w:spacing w:line="240" w:lineRule="auto"/>
        <w:rPr>
          <w:rFonts w:asciiTheme="majorHAnsi" w:hAnsiTheme="majorHAnsi"/>
          <w:i/>
          <w:szCs w:val="28"/>
          <w:lang w:eastAsia="ja-JP" w:bidi="ar-SA"/>
        </w:rPr>
      </w:pPr>
      <w:r>
        <w:br w:type="page"/>
      </w:r>
    </w:p>
    <w:p w14:paraId="3B2CBC0E" w14:textId="3F30DD43" w:rsidR="00F029E8" w:rsidRPr="004564C5" w:rsidRDefault="00F029E8" w:rsidP="00B26A52">
      <w:pPr>
        <w:pStyle w:val="Heading1"/>
      </w:pPr>
      <w:bookmarkStart w:id="241" w:name="_Toc152771767"/>
      <w:r>
        <w:lastRenderedPageBreak/>
        <w:t>Conclusions</w:t>
      </w:r>
      <w:bookmarkEnd w:id="241"/>
    </w:p>
    <w:p w14:paraId="088964EB" w14:textId="40C49936" w:rsidR="00897B59" w:rsidRDefault="00897B59" w:rsidP="00897B59">
      <w:pPr>
        <w:spacing w:after="120"/>
        <w:jc w:val="both"/>
      </w:pPr>
      <w:r>
        <w:t xml:space="preserve">In this dissertation, two sets of studies involving </w:t>
      </w:r>
      <w:r w:rsidRPr="0004321C">
        <w:t>scCO</w:t>
      </w:r>
      <w:r w:rsidRPr="0004321C">
        <w:rPr>
          <w:vertAlign w:val="subscript"/>
        </w:rPr>
        <w:t>2</w:t>
      </w:r>
      <w:r w:rsidRPr="0004321C">
        <w:t>-fluids-rock interactions in nanoporous media, particularly relevant to enhanced oil recovery (EOR) in unconventional liquid-rich shale reservoirs (ULR)</w:t>
      </w:r>
      <w:r>
        <w:t xml:space="preserve"> and carbon geostorage (CGS), were performed. The first study combined laboratory experiments and modeling to optimize key properties related to the </w:t>
      </w:r>
      <w:r w:rsidR="00152B54">
        <w:t>H</w:t>
      </w:r>
      <w:r>
        <w:t>uff-and-</w:t>
      </w:r>
      <w:r w:rsidR="00152B54">
        <w:t>P</w:t>
      </w:r>
      <w:r>
        <w:t>uff</w:t>
      </w:r>
      <w:r w:rsidRPr="003361FB">
        <w:t xml:space="preserve"> </w:t>
      </w:r>
      <w:r>
        <w:t>EOR operation in ULR. The second study delved into the effect of geochemical reactions, arising from scCO</w:t>
      </w:r>
      <w:r w:rsidRPr="00897B59">
        <w:rPr>
          <w:vertAlign w:val="subscript"/>
        </w:rPr>
        <w:t>2</w:t>
      </w:r>
      <w:r>
        <w:t>-brine-rock interactions, on the transport and petrophysical properties of confining zones during CGS. The integration of these two studies provided the following conclusions:</w:t>
      </w:r>
    </w:p>
    <w:p w14:paraId="7D82DB85" w14:textId="79BFB070" w:rsidR="00410487" w:rsidRDefault="00410487" w:rsidP="00D52F1D">
      <w:pPr>
        <w:pStyle w:val="ListParagraph"/>
        <w:numPr>
          <w:ilvl w:val="0"/>
          <w:numId w:val="36"/>
        </w:numPr>
        <w:spacing w:after="120"/>
        <w:ind w:left="360"/>
        <w:jc w:val="both"/>
      </w:pPr>
      <w:r>
        <w:t xml:space="preserve">The specific surface area of laboratory samples intensifies the </w:t>
      </w:r>
      <w:r w:rsidR="00DC69B8">
        <w:t xml:space="preserve">magnitude of </w:t>
      </w:r>
      <w:r>
        <w:t xml:space="preserve">responses </w:t>
      </w:r>
      <w:r w:rsidR="00361FB5">
        <w:t>pertaining to</w:t>
      </w:r>
      <w:r>
        <w:t xml:space="preserve"> fluid mobilization, especially in nanoporous systems where concentration-driven flow is a relevant transport mechanism. The large and fast oil and water recovery factors (typically above 50 %) during the 21 HnP-EOR tests in ULR using crushed-sized samples (7-8 mm) demonstrate this concept. Conversely, </w:t>
      </w:r>
      <w:r w:rsidR="009168B4">
        <w:t xml:space="preserve">short-term </w:t>
      </w:r>
      <w:r w:rsidR="00CE293C">
        <w:t>geochemical</w:t>
      </w:r>
      <w:r w:rsidR="00CE293C" w:rsidRPr="00CE293C">
        <w:t xml:space="preserve"> reactivity in nanoporous confining zones</w:t>
      </w:r>
      <w:r w:rsidR="00CE293C">
        <w:t xml:space="preserve"> using inch-sized samples</w:t>
      </w:r>
      <w:r w:rsidR="00CE293C" w:rsidRPr="00CE293C">
        <w:t xml:space="preserve"> </w:t>
      </w:r>
      <w:r w:rsidR="00CE293C">
        <w:t>(</w:t>
      </w:r>
      <w:r w:rsidR="00DC69B8">
        <w:t xml:space="preserve">i.e. </w:t>
      </w:r>
      <w:r w:rsidR="00CE293C">
        <w:t xml:space="preserve">lower specific area) </w:t>
      </w:r>
      <w:r w:rsidR="009168B4">
        <w:t xml:space="preserve">appears to be </w:t>
      </w:r>
      <w:r w:rsidR="00DC69B8">
        <w:t>limited to a region near the sample surface</w:t>
      </w:r>
      <w:r w:rsidR="00CE293C" w:rsidRPr="00CE293C">
        <w:t xml:space="preserve">, preserving </w:t>
      </w:r>
      <w:r w:rsidR="00DC69B8">
        <w:t xml:space="preserve">the </w:t>
      </w:r>
      <w:r w:rsidR="00CE293C" w:rsidRPr="00CE293C">
        <w:t xml:space="preserve">bulk rock properties. </w:t>
      </w:r>
      <w:r w:rsidR="00CE293C">
        <w:t>Moreover, t</w:t>
      </w:r>
      <w:r w:rsidR="00CE293C" w:rsidRPr="00CE293C">
        <w:t xml:space="preserve">he results </w:t>
      </w:r>
      <w:r w:rsidR="00CE293C">
        <w:t xml:space="preserve">indicate that the apparent diffusivity of the reacted zone is </w:t>
      </w:r>
      <w:r w:rsidR="009168B4">
        <w:t>4-5</w:t>
      </w:r>
      <w:r w:rsidR="00CE293C">
        <w:t xml:space="preserve"> orders of magnitude smaller than the </w:t>
      </w:r>
      <w:r w:rsidR="00CE293C" w:rsidRPr="00CE293C">
        <w:t>effective scCO</w:t>
      </w:r>
      <w:r w:rsidR="00CE293C" w:rsidRPr="00CE293C">
        <w:rPr>
          <w:vertAlign w:val="subscript"/>
        </w:rPr>
        <w:t>2</w:t>
      </w:r>
      <w:r w:rsidR="00CE293C" w:rsidRPr="00CE293C">
        <w:t xml:space="preserve"> diffusivit</w:t>
      </w:r>
      <w:r w:rsidR="00CE293C">
        <w:t>y in the confining zone (</w:t>
      </w:r>
      <w:r w:rsidR="009168B4">
        <w:t xml:space="preserve">9 </w:t>
      </w:r>
      <w:r w:rsidR="00CE293C">
        <w:t>x 10</w:t>
      </w:r>
      <w:r w:rsidR="00CE293C" w:rsidRPr="00CE293C">
        <w:rPr>
          <w:vertAlign w:val="superscript"/>
        </w:rPr>
        <w:t>-1</w:t>
      </w:r>
      <w:r w:rsidR="009168B4">
        <w:rPr>
          <w:vertAlign w:val="superscript"/>
        </w:rPr>
        <w:t>5</w:t>
      </w:r>
      <w:r w:rsidR="00CE293C">
        <w:t xml:space="preserve"> to 5-15 x 10</w:t>
      </w:r>
      <w:r w:rsidR="00CE293C" w:rsidRPr="00CE293C">
        <w:rPr>
          <w:vertAlign w:val="superscript"/>
        </w:rPr>
        <w:t>-1</w:t>
      </w:r>
      <w:r w:rsidR="00DA0D83">
        <w:rPr>
          <w:vertAlign w:val="superscript"/>
        </w:rPr>
        <w:t>0</w:t>
      </w:r>
      <w:r w:rsidR="00CE293C">
        <w:t xml:space="preserve"> m</w:t>
      </w:r>
      <w:r w:rsidR="00CE293C" w:rsidRPr="00CE293C">
        <w:rPr>
          <w:vertAlign w:val="superscript"/>
        </w:rPr>
        <w:t>2</w:t>
      </w:r>
      <w:r w:rsidR="00CE293C">
        <w:t>/s, respectively)</w:t>
      </w:r>
      <w:r w:rsidR="00CE293C" w:rsidRPr="00CE293C">
        <w:t xml:space="preserve">. </w:t>
      </w:r>
      <w:r w:rsidR="003361FB">
        <w:t>Integration of these results</w:t>
      </w:r>
      <w:r w:rsidR="00CE293C" w:rsidRPr="00CE293C">
        <w:t xml:space="preserve"> suggests that even after a century of injection, the CO</w:t>
      </w:r>
      <w:r w:rsidR="00CE293C" w:rsidRPr="003361FB">
        <w:rPr>
          <w:vertAlign w:val="subscript"/>
        </w:rPr>
        <w:t>2</w:t>
      </w:r>
      <w:r w:rsidR="00CE293C" w:rsidRPr="00CE293C">
        <w:t xml:space="preserve"> molecule penetration </w:t>
      </w:r>
      <w:r w:rsidR="009168B4">
        <w:t xml:space="preserve">appears to be </w:t>
      </w:r>
      <w:r w:rsidR="00CE293C" w:rsidRPr="00CE293C">
        <w:t xml:space="preserve">limited to around </w:t>
      </w:r>
      <w:r w:rsidR="009168B4">
        <w:t>7</w:t>
      </w:r>
      <w:r w:rsidR="009168B4" w:rsidRPr="00CE293C">
        <w:t xml:space="preserve"> </w:t>
      </w:r>
      <w:r w:rsidR="00CE293C" w:rsidRPr="00CE293C">
        <w:t xml:space="preserve">meters </w:t>
      </w:r>
      <w:r w:rsidR="003361FB">
        <w:t xml:space="preserve">deep </w:t>
      </w:r>
      <w:r w:rsidR="00CE293C" w:rsidRPr="00CE293C">
        <w:t>in the studied confining zones</w:t>
      </w:r>
      <w:r w:rsidR="009168B4">
        <w:t xml:space="preserve"> including </w:t>
      </w:r>
      <w:r w:rsidR="00FF33B0">
        <w:t xml:space="preserve">the effect of </w:t>
      </w:r>
      <w:r w:rsidR="009168B4">
        <w:t>short-term geochemical reactivity</w:t>
      </w:r>
      <w:r w:rsidR="00CE293C" w:rsidRPr="00CE293C">
        <w:t>. Th</w:t>
      </w:r>
      <w:r w:rsidR="003361FB">
        <w:t xml:space="preserve">e limited penetration is expected to decrease even further </w:t>
      </w:r>
      <w:r w:rsidR="00CE293C" w:rsidRPr="00CE293C">
        <w:t>under subsurface conditions of effective stress.</w:t>
      </w:r>
    </w:p>
    <w:p w14:paraId="0CF46EDB" w14:textId="4959203B" w:rsidR="00C20949" w:rsidRDefault="00C20949" w:rsidP="003361FB">
      <w:pPr>
        <w:pStyle w:val="ListParagraph"/>
        <w:numPr>
          <w:ilvl w:val="0"/>
          <w:numId w:val="36"/>
        </w:numPr>
        <w:spacing w:after="120"/>
        <w:ind w:left="360"/>
        <w:jc w:val="both"/>
      </w:pPr>
      <w:r>
        <w:lastRenderedPageBreak/>
        <w:t>During HnP-EOR in ULR, sc</w:t>
      </w:r>
      <w:r w:rsidRPr="006C7D03">
        <w:t>CO</w:t>
      </w:r>
      <w:r w:rsidRPr="006C7D03">
        <w:rPr>
          <w:vertAlign w:val="subscript"/>
        </w:rPr>
        <w:t>2</w:t>
      </w:r>
      <w:r w:rsidRPr="006C7D03">
        <w:t xml:space="preserve"> outperforms</w:t>
      </w:r>
      <w:r>
        <w:t xml:space="preserve"> the positive linear trend in oil recovery with injection pressure for both </w:t>
      </w:r>
      <w:r w:rsidR="007248C1">
        <w:t>produced and enriched field gases</w:t>
      </w:r>
      <w:r>
        <w:t xml:space="preserve">. The 21 tests conducted in the shale rock coupled with bulk oil tests indicate preferential production of lighter fractions, resulting in an increase in oil heaviness after each cycle. The increase in oil heaviness after each cycle results in a rise in the solvent-residual oil MMP. Given the oil compositional differences, this phenomenon </w:t>
      </w:r>
      <w:r w:rsidR="00FF33B0">
        <w:t xml:space="preserve">appears to be </w:t>
      </w:r>
      <w:r>
        <w:t xml:space="preserve">more pronounced </w:t>
      </w:r>
      <w:r w:rsidR="00D52F1D">
        <w:t>when the shale matrix is introduced</w:t>
      </w:r>
      <w:r>
        <w:t>. Therefore, the l</w:t>
      </w:r>
      <w:r w:rsidRPr="00C20949">
        <w:t xml:space="preserve">inear oil recovery trend with injection pressure, even above the original MMP, </w:t>
      </w:r>
      <w:r w:rsidR="00D52F1D">
        <w:t>is</w:t>
      </w:r>
      <w:r w:rsidRPr="00C20949">
        <w:t xml:space="preserve"> </w:t>
      </w:r>
      <w:r w:rsidR="00FF33B0">
        <w:t xml:space="preserve">possibly </w:t>
      </w:r>
      <w:r w:rsidRPr="00C20949">
        <w:t>attributed to a combination of increasing solvent-residual oil MMP and the linear rise in diffusion coefficients of hydrocarbon gases in crude oil with pressure</w:t>
      </w:r>
      <w:r>
        <w:t xml:space="preserve">. </w:t>
      </w:r>
      <w:r w:rsidRPr="00C20949">
        <w:t xml:space="preserve">The experimental findings </w:t>
      </w:r>
      <w:r w:rsidR="00DD7B8A">
        <w:t>of scCO</w:t>
      </w:r>
      <w:r w:rsidR="00DD7B8A" w:rsidRPr="00DD7B8A">
        <w:rPr>
          <w:vertAlign w:val="subscript"/>
        </w:rPr>
        <w:t>2</w:t>
      </w:r>
      <w:r w:rsidR="00DD7B8A">
        <w:t xml:space="preserve"> solvent efficiency </w:t>
      </w:r>
      <w:r w:rsidRPr="00C20949">
        <w:t>align with the shale oil reservoir HnP-EOR model</w:t>
      </w:r>
      <w:r w:rsidR="00DD7B8A">
        <w:t xml:space="preserve">. </w:t>
      </w:r>
      <w:r>
        <w:t xml:space="preserve">The simulations indicate </w:t>
      </w:r>
      <w:r w:rsidRPr="00C20949">
        <w:t xml:space="preserve">an increase in net carbon efficiency as injection pressure rises, with </w:t>
      </w:r>
      <w:r w:rsidR="00E06D1B">
        <w:t>roughly</w:t>
      </w:r>
      <w:r w:rsidRPr="00C20949">
        <w:t xml:space="preserve"> 67% of the injected </w:t>
      </w:r>
      <w:r w:rsidR="00F56617">
        <w:t>sc</w:t>
      </w:r>
      <w:r w:rsidRPr="00C20949">
        <w:t>CO</w:t>
      </w:r>
      <w:r w:rsidRPr="00D52F1D">
        <w:rPr>
          <w:vertAlign w:val="subscript"/>
        </w:rPr>
        <w:t>2</w:t>
      </w:r>
      <w:r w:rsidRPr="00C20949">
        <w:t xml:space="preserve"> sequestered in the subsurface at 10,000 psi injection pressure after 10 years of operation.</w:t>
      </w:r>
    </w:p>
    <w:p w14:paraId="0F76908F" w14:textId="40690BBB" w:rsidR="00897B59" w:rsidRDefault="00D52F1D" w:rsidP="008E6290">
      <w:pPr>
        <w:pStyle w:val="ListParagraph"/>
        <w:numPr>
          <w:ilvl w:val="0"/>
          <w:numId w:val="36"/>
        </w:numPr>
        <w:spacing w:after="120"/>
        <w:ind w:left="360"/>
        <w:jc w:val="both"/>
      </w:pPr>
      <w:r>
        <w:t xml:space="preserve">The CGS </w:t>
      </w:r>
      <w:r w:rsidR="00DD7B8A">
        <w:t>scCO</w:t>
      </w:r>
      <w:r w:rsidR="00DD7B8A" w:rsidRPr="00DD7B8A">
        <w:rPr>
          <w:vertAlign w:val="subscript"/>
        </w:rPr>
        <w:t>2</w:t>
      </w:r>
      <w:r w:rsidR="00DD7B8A">
        <w:t xml:space="preserve"> treatment </w:t>
      </w:r>
      <w:r>
        <w:t>study</w:t>
      </w:r>
      <w:r w:rsidRPr="00D52F1D">
        <w:t xml:space="preserve"> reveals clear evidence of geochemical reactivity, particularly in carbonate-rich confining zones. Calcite dissolution is </w:t>
      </w:r>
      <w:r>
        <w:t xml:space="preserve">preferentially </w:t>
      </w:r>
      <w:r w:rsidRPr="00D52F1D">
        <w:t>observed</w:t>
      </w:r>
      <w:r>
        <w:t xml:space="preserve"> at the surface. </w:t>
      </w:r>
      <w:r w:rsidRPr="00D52F1D">
        <w:t xml:space="preserve">Despite surface reactivity, </w:t>
      </w:r>
      <w:r w:rsidR="00DD7B8A">
        <w:t>the water-wettability</w:t>
      </w:r>
      <w:r>
        <w:t xml:space="preserve"> in the scCO</w:t>
      </w:r>
      <w:r w:rsidRPr="00D52F1D">
        <w:rPr>
          <w:vertAlign w:val="subscript"/>
        </w:rPr>
        <w:t>2</w:t>
      </w:r>
      <w:r>
        <w:t>-brine-system</w:t>
      </w:r>
      <w:r w:rsidR="00DD7B8A">
        <w:t>s</w:t>
      </w:r>
      <w:r>
        <w:t xml:space="preserve"> </w:t>
      </w:r>
      <w:r w:rsidR="00FF33B0">
        <w:t xml:space="preserve">measured by the captive-bubble technique </w:t>
      </w:r>
      <w:r w:rsidR="00DD7B8A">
        <w:t>is preserved. M</w:t>
      </w:r>
      <w:r w:rsidRPr="00D52F1D">
        <w:t>inimal alterations in pore size distribution</w:t>
      </w:r>
      <w:r w:rsidR="00FF33B0">
        <w:t xml:space="preserve"> (PSD)</w:t>
      </w:r>
      <w:r w:rsidRPr="00D52F1D">
        <w:t xml:space="preserve"> </w:t>
      </w:r>
      <w:r>
        <w:t xml:space="preserve">of the </w:t>
      </w:r>
      <w:r w:rsidR="00DD7B8A">
        <w:t xml:space="preserve">intact </w:t>
      </w:r>
      <w:r>
        <w:t>bulk rock</w:t>
      </w:r>
      <w:r w:rsidR="00FF33B0">
        <w:t>s</w:t>
      </w:r>
      <w:r>
        <w:t xml:space="preserve"> </w:t>
      </w:r>
      <w:r w:rsidRPr="00D52F1D">
        <w:t xml:space="preserve">are </w:t>
      </w:r>
      <w:r w:rsidR="00FF33B0">
        <w:t>observed</w:t>
      </w:r>
      <w:r w:rsidR="00FF33B0" w:rsidRPr="00D52F1D">
        <w:t xml:space="preserve"> </w:t>
      </w:r>
      <w:r w:rsidRPr="00D52F1D">
        <w:t xml:space="preserve">through </w:t>
      </w:r>
      <w:r w:rsidR="00FF33B0">
        <w:t>three different PSD</w:t>
      </w:r>
      <w:r w:rsidR="00FF33B0" w:rsidRPr="00D52F1D">
        <w:t xml:space="preserve"> </w:t>
      </w:r>
      <w:r w:rsidRPr="00D52F1D">
        <w:t>measurements</w:t>
      </w:r>
      <w:r>
        <w:t xml:space="preserve">. The diffusion measurements show </w:t>
      </w:r>
      <w:r w:rsidR="009141B3">
        <w:t>anisotropy in the diffusivity of</w:t>
      </w:r>
      <w:r w:rsidR="009141B3" w:rsidRPr="009141B3">
        <w:t xml:space="preserve"> confining zones, with horizontal diffusion faster than vertical diffusion</w:t>
      </w:r>
      <w:r w:rsidR="00DD7B8A">
        <w:t xml:space="preserve"> in subsurface samples</w:t>
      </w:r>
      <w:r w:rsidR="009141B3" w:rsidRPr="009141B3">
        <w:t xml:space="preserve">. </w:t>
      </w:r>
      <w:r w:rsidR="009141B3">
        <w:t>A</w:t>
      </w:r>
      <w:r w:rsidR="009141B3" w:rsidRPr="009141B3">
        <w:t xml:space="preserve"> correlation between P-wave anisotropy and diffusivity anisotropy</w:t>
      </w:r>
      <w:r w:rsidR="009141B3">
        <w:t xml:space="preserve"> is </w:t>
      </w:r>
      <w:r w:rsidR="00DD7B8A">
        <w:t>documented</w:t>
      </w:r>
      <w:r w:rsidR="009141B3">
        <w:t>.</w:t>
      </w:r>
      <w:r w:rsidR="00FF33B0">
        <w:t xml:space="preserve"> The highest anisotropy observed correlates with increasing clay content.</w:t>
      </w:r>
      <w:r w:rsidR="009141B3">
        <w:t xml:space="preserve"> T</w:t>
      </w:r>
      <w:r w:rsidR="009141B3" w:rsidRPr="009141B3">
        <w:t>he response of diffusivity to scCO</w:t>
      </w:r>
      <w:r w:rsidR="009141B3" w:rsidRPr="00DD7B8A">
        <w:rPr>
          <w:vertAlign w:val="subscript"/>
        </w:rPr>
        <w:t>2</w:t>
      </w:r>
      <w:r w:rsidR="009141B3" w:rsidRPr="009141B3">
        <w:t xml:space="preserve"> treatment varies among different </w:t>
      </w:r>
      <w:r w:rsidR="009141B3" w:rsidRPr="009141B3">
        <w:lastRenderedPageBreak/>
        <w:t xml:space="preserve">samples. Clay-rich subsurface samples exhibit an increase in diffusivity after treatment, while quartz-rich outcrop samples show minimal changes. The carbonate-rich subsurface sample exhibits a distinct pattern, with a temporary reduction in diffusivity followed by </w:t>
      </w:r>
      <w:r w:rsidR="00FF33B0">
        <w:t>further</w:t>
      </w:r>
      <w:r w:rsidR="00FF33B0" w:rsidRPr="009141B3">
        <w:t xml:space="preserve"> </w:t>
      </w:r>
      <w:r w:rsidR="009141B3" w:rsidRPr="009141B3">
        <w:t>increase.</w:t>
      </w:r>
      <w:r w:rsidR="009141B3">
        <w:t xml:space="preserve"> </w:t>
      </w:r>
      <w:r w:rsidR="00FF33B0">
        <w:t>Although slight changes in diffusivity are observed after scCO</w:t>
      </w:r>
      <w:r w:rsidR="00FF33B0" w:rsidRPr="00973A75">
        <w:rPr>
          <w:vertAlign w:val="subscript"/>
        </w:rPr>
        <w:t>2</w:t>
      </w:r>
      <w:r w:rsidR="00FF33B0">
        <w:t xml:space="preserve"> treatment, the predict</w:t>
      </w:r>
      <w:r w:rsidR="00973A75">
        <w:t>ed</w:t>
      </w:r>
      <w:r w:rsidR="00FF33B0">
        <w:t xml:space="preserve"> impact on scCO</w:t>
      </w:r>
      <w:r w:rsidR="00FF33B0" w:rsidRPr="00973A75">
        <w:rPr>
          <w:vertAlign w:val="subscript"/>
        </w:rPr>
        <w:t>2</w:t>
      </w:r>
      <w:r w:rsidR="00FF33B0">
        <w:rPr>
          <w:vertAlign w:val="subscript"/>
        </w:rPr>
        <w:t xml:space="preserve"> </w:t>
      </w:r>
      <w:r w:rsidR="00FF33B0">
        <w:t xml:space="preserve">diffusive leakage in confining zones appears to be small. </w:t>
      </w:r>
      <w:r w:rsidR="009141B3">
        <w:t>The scCO</w:t>
      </w:r>
      <w:r w:rsidR="009141B3" w:rsidRPr="009141B3">
        <w:rPr>
          <w:vertAlign w:val="subscript"/>
        </w:rPr>
        <w:t>2</w:t>
      </w:r>
      <w:r w:rsidR="009141B3">
        <w:rPr>
          <w:vertAlign w:val="subscript"/>
        </w:rPr>
        <w:t xml:space="preserve"> </w:t>
      </w:r>
      <w:r w:rsidR="009141B3" w:rsidRPr="009141B3">
        <w:t>breakthrough experiments on brine-saturated thin disk confining zone samples under subsurface conditions highlight the complexity of scCO</w:t>
      </w:r>
      <w:r w:rsidR="009141B3" w:rsidRPr="009141B3">
        <w:rPr>
          <w:vertAlign w:val="subscript"/>
        </w:rPr>
        <w:t>2</w:t>
      </w:r>
      <w:r w:rsidR="009141B3" w:rsidRPr="009141B3">
        <w:t xml:space="preserve"> transport. Contrary to initial expectations, scCO</w:t>
      </w:r>
      <w:r w:rsidR="009141B3" w:rsidRPr="009141B3">
        <w:rPr>
          <w:vertAlign w:val="subscript"/>
        </w:rPr>
        <w:t>2</w:t>
      </w:r>
      <w:r w:rsidR="009141B3" w:rsidRPr="009141B3">
        <w:t xml:space="preserve"> </w:t>
      </w:r>
      <w:r w:rsidR="00FF33B0">
        <w:t>did not displace brine in the confining zones</w:t>
      </w:r>
      <w:r w:rsidR="009141B3" w:rsidRPr="009141B3">
        <w:t xml:space="preserve">, even under high pressures. This phenomenon </w:t>
      </w:r>
      <w:r w:rsidR="00FF33B0">
        <w:t>has been observed in</w:t>
      </w:r>
      <w:r w:rsidR="009141B3" w:rsidRPr="009141B3">
        <w:t xml:space="preserve"> previous research and underscores the </w:t>
      </w:r>
      <w:r w:rsidR="00FF33B0">
        <w:t xml:space="preserve">importance of </w:t>
      </w:r>
      <w:r w:rsidR="009141B3" w:rsidRPr="009141B3">
        <w:t>molecular diffusion in confining zones</w:t>
      </w:r>
      <w:r w:rsidR="00FF33B0">
        <w:t xml:space="preserve"> during CGS</w:t>
      </w:r>
      <w:r w:rsidR="009141B3" w:rsidRPr="009141B3">
        <w:t>.</w:t>
      </w:r>
    </w:p>
    <w:p w14:paraId="2453E7C8" w14:textId="33E1E51F" w:rsidR="00FF33B0" w:rsidRDefault="00FF33B0">
      <w:pPr>
        <w:spacing w:line="240" w:lineRule="auto"/>
        <w:rPr>
          <w:rFonts w:asciiTheme="majorHAnsi" w:hAnsiTheme="majorHAnsi"/>
          <w:b/>
          <w:bCs/>
          <w:szCs w:val="32"/>
        </w:rPr>
      </w:pPr>
      <w:r>
        <w:br w:type="page"/>
      </w:r>
    </w:p>
    <w:p w14:paraId="2D170AAD" w14:textId="011CE779" w:rsidR="00FF33B0" w:rsidRPr="004564C5" w:rsidRDefault="00FF33B0" w:rsidP="00B26A52">
      <w:pPr>
        <w:pStyle w:val="Heading1"/>
      </w:pPr>
      <w:bookmarkStart w:id="242" w:name="_Toc152771768"/>
      <w:r>
        <w:lastRenderedPageBreak/>
        <w:t>Recommendations for Future Work</w:t>
      </w:r>
      <w:bookmarkEnd w:id="242"/>
    </w:p>
    <w:p w14:paraId="6F25BB85" w14:textId="77777777" w:rsidR="009553CC" w:rsidRPr="009553CC" w:rsidRDefault="00B26A52" w:rsidP="009553CC">
      <w:pPr>
        <w:spacing w:after="120"/>
        <w:jc w:val="both"/>
      </w:pPr>
      <w:r w:rsidRPr="009553CC">
        <w:t xml:space="preserve">While this dissertation has contributed to the comprehension of scCO2-fluids-rock interactions within nanoporous systems and their applications in EOR and geostorage, it is crucial to acknowledge the existing </w:t>
      </w:r>
      <w:r w:rsidR="009C7119" w:rsidRPr="009553CC">
        <w:t>limitations of this work</w:t>
      </w:r>
      <w:r w:rsidRPr="009553CC">
        <w:t>. Identifying these limitations is essential for guiding future research endeavors. In this context, the following suggestions are proposed:</w:t>
      </w:r>
    </w:p>
    <w:p w14:paraId="5796E4F4" w14:textId="2EE70133" w:rsidR="00B26A52" w:rsidRDefault="008E6290" w:rsidP="009553CC">
      <w:pPr>
        <w:pStyle w:val="ListParagraph"/>
        <w:numPr>
          <w:ilvl w:val="0"/>
          <w:numId w:val="36"/>
        </w:numPr>
        <w:spacing w:after="120"/>
        <w:ind w:left="360"/>
        <w:jc w:val="both"/>
      </w:pPr>
      <w:r>
        <w:t xml:space="preserve">In the first study involving HnP-EOR in ULR using various solvents under varying miscibility conditions, </w:t>
      </w:r>
      <w:r w:rsidR="007650EC">
        <w:t xml:space="preserve">it is </w:t>
      </w:r>
      <w:r w:rsidR="00B26A52" w:rsidRPr="00B26A52">
        <w:t xml:space="preserve">advisable to validate the outcomes obtained in crushed-sized experiments through the utilization of hydraulically-fractured core samples. Testing under conditions of confinement and pore pressure resembling those in subsurface HnP-EOR operations is recommended. This approach enhances the accuracy of estimating absolute values for crude oil and brine recovery factors during HnP-EOR and facilitates the </w:t>
      </w:r>
      <w:r w:rsidR="00B26A52">
        <w:t>upscaling</w:t>
      </w:r>
      <w:r w:rsidR="00B26A52" w:rsidRPr="00B26A52">
        <w:t xml:space="preserve"> to reservoir scale. However, it is important to acknowledge a potential limitation associated with this approach, specifically the prolonged experimental duration required to observe fluid recovery </w:t>
      </w:r>
      <w:r w:rsidR="009C7119">
        <w:t>in such conditions</w:t>
      </w:r>
      <w:r w:rsidR="00B26A52" w:rsidRPr="00B26A52">
        <w:t>. Additionally, the suggestion of real-time quantification of fluid phase recovery factors under pressurized conditions akin to subsurface environments is proposed.</w:t>
      </w:r>
      <w:r w:rsidR="009C7119">
        <w:t xml:space="preserve"> The reservoir simulations performed can be enhanced by incorporating additional factors such as nanoconfinement, adsorption onto shales, and geochemical interaction with reservoir brine.</w:t>
      </w:r>
    </w:p>
    <w:p w14:paraId="4DB57697" w14:textId="20111405" w:rsidR="001D7C25" w:rsidRDefault="00B26A52" w:rsidP="00B26A52">
      <w:pPr>
        <w:pStyle w:val="ListParagraph"/>
        <w:numPr>
          <w:ilvl w:val="0"/>
          <w:numId w:val="36"/>
        </w:numPr>
        <w:spacing w:after="120"/>
        <w:ind w:left="360"/>
        <w:jc w:val="both"/>
      </w:pPr>
      <w:r>
        <w:t xml:space="preserve">In the second study </w:t>
      </w:r>
      <w:r w:rsidR="009C7119">
        <w:t xml:space="preserve">pertaining </w:t>
      </w:r>
      <w:r w:rsidR="00EE525A">
        <w:t xml:space="preserve">to </w:t>
      </w:r>
      <w:r w:rsidR="009C7119">
        <w:t xml:space="preserve">the long-term integrity of confining zones during CGS, </w:t>
      </w:r>
      <w:r w:rsidR="001D7C25">
        <w:t xml:space="preserve">it is </w:t>
      </w:r>
      <w:r w:rsidR="001D7C25" w:rsidRPr="001D7C25">
        <w:t>advised to prolong the duration of scCO</w:t>
      </w:r>
      <w:r w:rsidR="001D7C25" w:rsidRPr="00973A75">
        <w:rPr>
          <w:vertAlign w:val="subscript"/>
        </w:rPr>
        <w:t>2</w:t>
      </w:r>
      <w:r w:rsidR="001D7C25" w:rsidRPr="001D7C25">
        <w:t xml:space="preserve"> treatment, extending it to a scale of months or even up to a year. This prolonged treatment duration aims to enhance confidence in the limited propagation of short-term geochemical reactivity within nanoporous confining zone systems. Additionally, it is recommended to incorporate supplementary measurements, including </w:t>
      </w:r>
      <w:r w:rsidR="001D7C25" w:rsidRPr="001D7C25">
        <w:lastRenderedPageBreak/>
        <w:t>profilometry, to precisely ascertain the depth of reaction propagation and</w:t>
      </w:r>
      <w:r w:rsidR="001D7C25">
        <w:t xml:space="preserve"> estimate reaction-diffusion coefficient</w:t>
      </w:r>
      <w:r w:rsidR="001D7C25" w:rsidRPr="001D7C25">
        <w:t xml:space="preserve">. </w:t>
      </w:r>
      <w:r w:rsidR="001D7C25">
        <w:t xml:space="preserve">Profilometry measurements </w:t>
      </w:r>
      <w:r w:rsidR="001D7C25" w:rsidRPr="001D7C25">
        <w:t xml:space="preserve">should also </w:t>
      </w:r>
      <w:r w:rsidR="001D7C25">
        <w:t>be performed to estimate</w:t>
      </w:r>
      <w:r w:rsidR="001D7C25" w:rsidRPr="001D7C25">
        <w:t xml:space="preserve"> the impact of surface roughness resulting from geochemical reactivity on captive-bubble wettability assessments.</w:t>
      </w:r>
      <w:r w:rsidR="001D7C25">
        <w:t xml:space="preserve"> </w:t>
      </w:r>
      <w:r w:rsidR="001D7C25" w:rsidRPr="001D7C25">
        <w:t>To refine effective diffusivity measurements, it is suggested to conduct them under pressurized conditions that mimic confinement and pore pressure, providing a more accurate estimation of effective scCO</w:t>
      </w:r>
      <w:r w:rsidR="001D7C25" w:rsidRPr="00973A75">
        <w:rPr>
          <w:vertAlign w:val="subscript"/>
        </w:rPr>
        <w:t>2</w:t>
      </w:r>
      <w:r w:rsidR="001D7C25" w:rsidRPr="001D7C25">
        <w:t xml:space="preserve"> diffusivities and long-term </w:t>
      </w:r>
      <w:r w:rsidR="001D7C25">
        <w:t>diffusive</w:t>
      </w:r>
      <w:r w:rsidR="001D7C25" w:rsidRPr="001D7C25">
        <w:t xml:space="preserve"> leakage. In the context of scCO</w:t>
      </w:r>
      <w:r w:rsidR="001D7C25" w:rsidRPr="00973A75">
        <w:rPr>
          <w:vertAlign w:val="subscript"/>
        </w:rPr>
        <w:t>2</w:t>
      </w:r>
      <w:r w:rsidR="001D7C25" w:rsidRPr="001D7C25">
        <w:t xml:space="preserve"> breakthrough tests, pre-equilibrating the outlet brine with scCO</w:t>
      </w:r>
      <w:r w:rsidR="001D7C25" w:rsidRPr="00973A75">
        <w:rPr>
          <w:vertAlign w:val="subscript"/>
        </w:rPr>
        <w:t>2</w:t>
      </w:r>
      <w:r w:rsidR="001D7C25" w:rsidRPr="001D7C25">
        <w:t xml:space="preserve"> is recommended to minimize pump volume loss via diffusion and gain deeper insights into scCO</w:t>
      </w:r>
      <w:r w:rsidR="001D7C25" w:rsidRPr="00257CB2">
        <w:rPr>
          <w:vertAlign w:val="subscript"/>
        </w:rPr>
        <w:t>2</w:t>
      </w:r>
      <w:r w:rsidR="001D7C25" w:rsidRPr="001D7C25">
        <w:t xml:space="preserve"> displac</w:t>
      </w:r>
      <w:r w:rsidR="001D7C25">
        <w:t>ing</w:t>
      </w:r>
      <w:r w:rsidR="001D7C25" w:rsidRPr="001D7C25">
        <w:t xml:space="preserve"> brine saturating confining zon</w:t>
      </w:r>
      <w:r w:rsidR="001D7C25">
        <w:t>es</w:t>
      </w:r>
      <w:r w:rsidR="001D7C25" w:rsidRPr="001D7C25">
        <w:t>.</w:t>
      </w:r>
      <w:r w:rsidR="001D7C25">
        <w:t xml:space="preserve"> </w:t>
      </w:r>
      <w:r w:rsidR="001D7C25" w:rsidRPr="001D7C25">
        <w:t>Furthermore, it is advisable to collect the outlet brine post-experiment and perform inductively coupled plasma (ICP) measurements to elucidate mineralogical changes in sample composition following exposure to scCO</w:t>
      </w:r>
      <w:r w:rsidR="001D7C25" w:rsidRPr="00973A75">
        <w:rPr>
          <w:vertAlign w:val="subscript"/>
        </w:rPr>
        <w:t>2</w:t>
      </w:r>
      <w:r w:rsidR="001D7C25" w:rsidRPr="001D7C25">
        <w:t>. These additional measures and considerations aim to enhance the comprehensiveness and reliability of the study's findings.</w:t>
      </w:r>
    </w:p>
    <w:p w14:paraId="2D0B8305" w14:textId="403A64DD" w:rsidR="007D5534" w:rsidRPr="00973A75" w:rsidRDefault="007D5534">
      <w:pPr>
        <w:spacing w:line="240" w:lineRule="auto"/>
      </w:pPr>
      <w:r>
        <w:br w:type="page"/>
      </w:r>
    </w:p>
    <w:p w14:paraId="587EB753" w14:textId="753C801B" w:rsidR="001A01F7" w:rsidRPr="004564C5" w:rsidRDefault="00EF2B9C" w:rsidP="00B26A52">
      <w:pPr>
        <w:pStyle w:val="Heading1"/>
      </w:pPr>
      <w:bookmarkStart w:id="243" w:name="_Toc152771769"/>
      <w:r w:rsidRPr="004564C5">
        <w:lastRenderedPageBreak/>
        <w:t>References</w:t>
      </w:r>
      <w:bookmarkEnd w:id="243"/>
    </w:p>
    <w:p w14:paraId="229FB3C3" w14:textId="29E2BDD9" w:rsidR="005C0118" w:rsidRPr="005C0118" w:rsidRDefault="00D66A2E" w:rsidP="005C0118">
      <w:pPr>
        <w:pStyle w:val="EndNoteBibliography"/>
        <w:spacing w:after="0"/>
        <w:ind w:left="720" w:hanging="720"/>
        <w:rPr>
          <w:rFonts w:asciiTheme="majorHAnsi" w:hAnsiTheme="majorHAnsi" w:cstheme="majorHAnsi"/>
          <w:sz w:val="24"/>
          <w:szCs w:val="24"/>
        </w:rPr>
      </w:pPr>
      <w:r w:rsidRPr="00086FC8">
        <w:rPr>
          <w:rFonts w:asciiTheme="minorHAnsi" w:hAnsiTheme="minorHAnsi" w:cstheme="minorHAnsi"/>
          <w:sz w:val="24"/>
          <w:szCs w:val="24"/>
        </w:rPr>
        <w:fldChar w:fldCharType="begin"/>
      </w:r>
      <w:r w:rsidRPr="00086FC8">
        <w:rPr>
          <w:rFonts w:asciiTheme="minorHAnsi" w:hAnsiTheme="minorHAnsi" w:cstheme="minorHAnsi"/>
          <w:sz w:val="24"/>
          <w:szCs w:val="24"/>
        </w:rPr>
        <w:instrText xml:space="preserve"> ADDIN EN.REFLIST </w:instrText>
      </w:r>
      <w:r w:rsidRPr="00086FC8">
        <w:rPr>
          <w:rFonts w:asciiTheme="minorHAnsi" w:hAnsiTheme="minorHAnsi" w:cstheme="minorHAnsi"/>
          <w:sz w:val="24"/>
          <w:szCs w:val="24"/>
        </w:rPr>
        <w:fldChar w:fldCharType="separate"/>
      </w:r>
      <w:r w:rsidR="005C0118" w:rsidRPr="005C0118">
        <w:rPr>
          <w:rFonts w:asciiTheme="majorHAnsi" w:hAnsiTheme="majorHAnsi" w:cstheme="majorHAnsi"/>
          <w:sz w:val="24"/>
          <w:szCs w:val="24"/>
        </w:rPr>
        <w:t xml:space="preserve">Abrams, M.A., Gong, C., Garnier, C. et al. 2017. A new thermal extraction protocol to evaluate liquid rich unconventional oil in place and in-situ fluid chemistry. </w:t>
      </w:r>
      <w:r w:rsidR="005C0118" w:rsidRPr="005C0118">
        <w:rPr>
          <w:rFonts w:asciiTheme="majorHAnsi" w:hAnsiTheme="majorHAnsi" w:cstheme="majorHAnsi"/>
          <w:i/>
          <w:sz w:val="24"/>
          <w:szCs w:val="24"/>
        </w:rPr>
        <w:t>Marine and Petroleum Geology</w:t>
      </w:r>
      <w:r w:rsidR="005C0118" w:rsidRPr="005C0118">
        <w:rPr>
          <w:rFonts w:asciiTheme="majorHAnsi" w:hAnsiTheme="majorHAnsi" w:cstheme="majorHAnsi"/>
          <w:sz w:val="24"/>
          <w:szCs w:val="24"/>
        </w:rPr>
        <w:t xml:space="preserve"> </w:t>
      </w:r>
      <w:r w:rsidR="005C0118" w:rsidRPr="005C0118">
        <w:rPr>
          <w:rFonts w:asciiTheme="majorHAnsi" w:hAnsiTheme="majorHAnsi" w:cstheme="majorHAnsi"/>
          <w:b/>
          <w:sz w:val="24"/>
          <w:szCs w:val="24"/>
        </w:rPr>
        <w:t>88</w:t>
      </w:r>
      <w:r w:rsidR="005C0118" w:rsidRPr="005C0118">
        <w:rPr>
          <w:rFonts w:asciiTheme="majorHAnsi" w:hAnsiTheme="majorHAnsi" w:cstheme="majorHAnsi"/>
          <w:sz w:val="24"/>
          <w:szCs w:val="24"/>
        </w:rPr>
        <w:t xml:space="preserve">: 659-675. </w:t>
      </w:r>
      <w:hyperlink r:id="rId126" w:history="1">
        <w:r w:rsidR="005C0118" w:rsidRPr="005C0118">
          <w:rPr>
            <w:rStyle w:val="Hyperlink"/>
            <w:rFonts w:asciiTheme="majorHAnsi" w:hAnsiTheme="majorHAnsi" w:cstheme="majorHAnsi"/>
            <w:sz w:val="24"/>
            <w:szCs w:val="24"/>
          </w:rPr>
          <w:t>https://doi.org/10.1016/j.marpetgeo.2017.09.014</w:t>
        </w:r>
      </w:hyperlink>
      <w:r w:rsidR="005C0118" w:rsidRPr="005C0118">
        <w:rPr>
          <w:rFonts w:asciiTheme="majorHAnsi" w:hAnsiTheme="majorHAnsi" w:cstheme="majorHAnsi"/>
          <w:sz w:val="24"/>
          <w:szCs w:val="24"/>
        </w:rPr>
        <w:t>.</w:t>
      </w:r>
    </w:p>
    <w:p w14:paraId="7FEDB82B" w14:textId="387AF0C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Adel, I.A., Tovar, F.D., Zhang, F. et al. 2018. The Impact of MMP on Recovery Factor During CO2 – EOR in Unconventional Liquid Reservoirs. Paper presented at the SPE Annual Technical Conference and Exhibition, Dallas, Texas, USA, 2018/9/24/. SPE. </w:t>
      </w:r>
      <w:hyperlink r:id="rId127" w:history="1">
        <w:r w:rsidRPr="005C0118">
          <w:rPr>
            <w:rStyle w:val="Hyperlink"/>
            <w:rFonts w:asciiTheme="majorHAnsi" w:hAnsiTheme="majorHAnsi" w:cstheme="majorHAnsi"/>
            <w:sz w:val="24"/>
            <w:szCs w:val="24"/>
          </w:rPr>
          <w:t>https://doi.org/10.2118/191752-MS</w:t>
        </w:r>
      </w:hyperlink>
      <w:r w:rsidRPr="005C0118">
        <w:rPr>
          <w:rFonts w:asciiTheme="majorHAnsi" w:hAnsiTheme="majorHAnsi" w:cstheme="majorHAnsi"/>
          <w:sz w:val="24"/>
          <w:szCs w:val="24"/>
        </w:rPr>
        <w:t>.</w:t>
      </w:r>
    </w:p>
    <w:p w14:paraId="036C77EF" w14:textId="075E56F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Aggelopoulos, C.A., Robin, M., Perfetti, E. et al. 2010. CO2/CaCl2 solution interfacial tensions under CO2 geological storage conditions: Influence of cation valence on interfacial tension. </w:t>
      </w:r>
      <w:r w:rsidRPr="005C0118">
        <w:rPr>
          <w:rFonts w:asciiTheme="majorHAnsi" w:hAnsiTheme="majorHAnsi" w:cstheme="majorHAnsi"/>
          <w:i/>
          <w:sz w:val="24"/>
          <w:szCs w:val="24"/>
        </w:rPr>
        <w:t>Advances in Water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(6): 691-697. </w:t>
      </w:r>
      <w:hyperlink r:id="rId128" w:history="1">
        <w:r w:rsidRPr="005C0118">
          <w:rPr>
            <w:rStyle w:val="Hyperlink"/>
            <w:rFonts w:asciiTheme="majorHAnsi" w:hAnsiTheme="majorHAnsi" w:cstheme="majorHAnsi"/>
            <w:sz w:val="24"/>
            <w:szCs w:val="24"/>
          </w:rPr>
          <w:t>https://doi.org/10.1016/j.advwatres.2010.04.006</w:t>
        </w:r>
      </w:hyperlink>
      <w:r w:rsidRPr="005C0118">
        <w:rPr>
          <w:rFonts w:asciiTheme="majorHAnsi" w:hAnsiTheme="majorHAnsi" w:cstheme="majorHAnsi"/>
          <w:sz w:val="24"/>
          <w:szCs w:val="24"/>
        </w:rPr>
        <w:t>.</w:t>
      </w:r>
    </w:p>
    <w:p w14:paraId="1DB2273F" w14:textId="54083EA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Aggelopoulos, C.A., Robin, M., and Vizika, O. 2011. Interfacial tension between CO2 and brine (NaCl + CaCl2) at elevated pressures and temperatures: The additive effect of different salts. </w:t>
      </w:r>
      <w:r w:rsidRPr="005C0118">
        <w:rPr>
          <w:rFonts w:asciiTheme="majorHAnsi" w:hAnsiTheme="majorHAnsi" w:cstheme="majorHAnsi"/>
          <w:i/>
          <w:sz w:val="24"/>
          <w:szCs w:val="24"/>
        </w:rPr>
        <w:t>Advances in Water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34</w:t>
      </w:r>
      <w:r w:rsidRPr="005C0118">
        <w:rPr>
          <w:rFonts w:asciiTheme="majorHAnsi" w:hAnsiTheme="majorHAnsi" w:cstheme="majorHAnsi"/>
          <w:sz w:val="24"/>
          <w:szCs w:val="24"/>
        </w:rPr>
        <w:t xml:space="preserve"> (4): 505-511. </w:t>
      </w:r>
      <w:hyperlink r:id="rId129" w:history="1">
        <w:r w:rsidRPr="005C0118">
          <w:rPr>
            <w:rStyle w:val="Hyperlink"/>
            <w:rFonts w:asciiTheme="majorHAnsi" w:hAnsiTheme="majorHAnsi" w:cstheme="majorHAnsi"/>
            <w:sz w:val="24"/>
            <w:szCs w:val="24"/>
          </w:rPr>
          <w:t>https://doi.org/10.1016/j.advwatres.2011.01.007</w:t>
        </w:r>
      </w:hyperlink>
      <w:r w:rsidRPr="005C0118">
        <w:rPr>
          <w:rFonts w:asciiTheme="majorHAnsi" w:hAnsiTheme="majorHAnsi" w:cstheme="majorHAnsi"/>
          <w:sz w:val="24"/>
          <w:szCs w:val="24"/>
        </w:rPr>
        <w:t>.</w:t>
      </w:r>
    </w:p>
    <w:p w14:paraId="0DBD6665" w14:textId="037BBBE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Ahmad, W., Vakili-Nezhaad, G., Al-Bemani, A.S. et al. 2016. Uniqueness, repeatability analysis and comparative evaluation of experimentally determined MMPs.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147</w:t>
      </w:r>
      <w:r w:rsidRPr="005C0118">
        <w:rPr>
          <w:rFonts w:asciiTheme="majorHAnsi" w:hAnsiTheme="majorHAnsi" w:cstheme="majorHAnsi"/>
          <w:sz w:val="24"/>
          <w:szCs w:val="24"/>
        </w:rPr>
        <w:t xml:space="preserve">: 218-227. </w:t>
      </w:r>
      <w:hyperlink r:id="rId130" w:history="1">
        <w:r w:rsidRPr="005C0118">
          <w:rPr>
            <w:rStyle w:val="Hyperlink"/>
            <w:rFonts w:asciiTheme="majorHAnsi" w:hAnsiTheme="majorHAnsi" w:cstheme="majorHAnsi"/>
            <w:sz w:val="24"/>
            <w:szCs w:val="24"/>
          </w:rPr>
          <w:t>https://doi.org/10.1016/j.petrol.2016.06.023</w:t>
        </w:r>
      </w:hyperlink>
      <w:r w:rsidRPr="005C0118">
        <w:rPr>
          <w:rFonts w:asciiTheme="majorHAnsi" w:hAnsiTheme="majorHAnsi" w:cstheme="majorHAnsi"/>
          <w:sz w:val="24"/>
          <w:szCs w:val="24"/>
        </w:rPr>
        <w:t>.</w:t>
      </w:r>
    </w:p>
    <w:p w14:paraId="4E3C1430" w14:textId="56C7E72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Ahmadi, K. and Johns, R. 2011. Multiple Mixing-Cell Method for MMP Calculations.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w:t>
      </w:r>
      <w:r w:rsidRPr="005C0118">
        <w:rPr>
          <w:rFonts w:asciiTheme="majorHAnsi" w:hAnsiTheme="majorHAnsi" w:cstheme="majorHAnsi"/>
          <w:sz w:val="24"/>
          <w:szCs w:val="24"/>
        </w:rPr>
        <w:t xml:space="preserve"> (04): 733-742. </w:t>
      </w:r>
      <w:hyperlink r:id="rId131" w:history="1">
        <w:r w:rsidRPr="005C0118">
          <w:rPr>
            <w:rStyle w:val="Hyperlink"/>
            <w:rFonts w:asciiTheme="majorHAnsi" w:hAnsiTheme="majorHAnsi" w:cstheme="majorHAnsi"/>
            <w:sz w:val="24"/>
            <w:szCs w:val="24"/>
          </w:rPr>
          <w:t>https://doi.org/10.2118/116823-PA</w:t>
        </w:r>
      </w:hyperlink>
      <w:r w:rsidRPr="005C0118">
        <w:rPr>
          <w:rFonts w:asciiTheme="majorHAnsi" w:hAnsiTheme="majorHAnsi" w:cstheme="majorHAnsi"/>
          <w:sz w:val="24"/>
          <w:szCs w:val="24"/>
        </w:rPr>
        <w:t>.</w:t>
      </w:r>
    </w:p>
    <w:p w14:paraId="1A6D13A9" w14:textId="1F4EB8D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Ahmed, T.H. 1994. Prediction of CO2 Minimum Miscibility Pressures.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 Latin America/Caribbean Petroleum Engineering Conference. </w:t>
      </w:r>
      <w:hyperlink r:id="rId132" w:history="1">
        <w:r w:rsidRPr="005C0118">
          <w:rPr>
            <w:rStyle w:val="Hyperlink"/>
            <w:rFonts w:asciiTheme="majorHAnsi" w:hAnsiTheme="majorHAnsi" w:cstheme="majorHAnsi"/>
            <w:sz w:val="24"/>
            <w:szCs w:val="24"/>
          </w:rPr>
          <w:t>https://doi.org/10.2118/27032-MS</w:t>
        </w:r>
      </w:hyperlink>
      <w:r w:rsidRPr="005C0118">
        <w:rPr>
          <w:rFonts w:asciiTheme="majorHAnsi" w:hAnsiTheme="majorHAnsi" w:cstheme="majorHAnsi"/>
          <w:sz w:val="24"/>
          <w:szCs w:val="24"/>
        </w:rPr>
        <w:t>.</w:t>
      </w:r>
    </w:p>
    <w:p w14:paraId="14756017" w14:textId="3457220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Ajayi, T., Gomes, J.S., and Bera, A. 2019. A review of CO2 storage in geological formations emphasizing modeling, monitoring and capacity estimation approaches. </w:t>
      </w:r>
      <w:r w:rsidRPr="005C0118">
        <w:rPr>
          <w:rFonts w:asciiTheme="majorHAnsi" w:hAnsiTheme="majorHAnsi" w:cstheme="majorHAnsi"/>
          <w:i/>
          <w:sz w:val="24"/>
          <w:szCs w:val="24"/>
        </w:rPr>
        <w:t>Petroleum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w:t>
      </w:r>
      <w:r w:rsidRPr="005C0118">
        <w:rPr>
          <w:rFonts w:asciiTheme="majorHAnsi" w:hAnsiTheme="majorHAnsi" w:cstheme="majorHAnsi"/>
          <w:sz w:val="24"/>
          <w:szCs w:val="24"/>
        </w:rPr>
        <w:t xml:space="preserve"> (5): 1028-1063. </w:t>
      </w:r>
      <w:hyperlink r:id="rId133" w:history="1">
        <w:r w:rsidRPr="005C0118">
          <w:rPr>
            <w:rStyle w:val="Hyperlink"/>
            <w:rFonts w:asciiTheme="majorHAnsi" w:hAnsiTheme="majorHAnsi" w:cstheme="majorHAnsi"/>
            <w:sz w:val="24"/>
            <w:szCs w:val="24"/>
          </w:rPr>
          <w:t>https://doi.org/10.1007/s12182-019-0340-8</w:t>
        </w:r>
      </w:hyperlink>
      <w:r w:rsidRPr="005C0118">
        <w:rPr>
          <w:rFonts w:asciiTheme="majorHAnsi" w:hAnsiTheme="majorHAnsi" w:cstheme="majorHAnsi"/>
          <w:sz w:val="24"/>
          <w:szCs w:val="24"/>
        </w:rPr>
        <w:t>.</w:t>
      </w:r>
    </w:p>
    <w:p w14:paraId="1B4309C6" w14:textId="093A420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Akita, E., Moghanloo, R.G., Davudov, D. et al. 2018. A Systematic Approach for Upscaling of the EOR Results from Lab-Scale to Well-Scale in Liquid-Rich Shale Plays. Paper presented at the SPE Improved Oil Recovery Conference. </w:t>
      </w:r>
      <w:hyperlink r:id="rId134" w:history="1">
        <w:r w:rsidRPr="005C0118">
          <w:rPr>
            <w:rStyle w:val="Hyperlink"/>
            <w:rFonts w:asciiTheme="majorHAnsi" w:hAnsiTheme="majorHAnsi" w:cstheme="majorHAnsi"/>
            <w:sz w:val="24"/>
            <w:szCs w:val="24"/>
          </w:rPr>
          <w:t>https://doi.org/10.2118/190188-MS</w:t>
        </w:r>
      </w:hyperlink>
      <w:r w:rsidRPr="005C0118">
        <w:rPr>
          <w:rFonts w:asciiTheme="majorHAnsi" w:hAnsiTheme="majorHAnsi" w:cstheme="majorHAnsi"/>
          <w:sz w:val="24"/>
          <w:szCs w:val="24"/>
        </w:rPr>
        <w:t>.</w:t>
      </w:r>
    </w:p>
    <w:p w14:paraId="3066F2B8" w14:textId="129E35B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Akutsu, T., Yamaji, Y., Yamaguchi, H. et al. 2007. Interfacial tension between water and high pressure CO2 in the presence of hydrocarbon surfactants. </w:t>
      </w:r>
      <w:r w:rsidRPr="005C0118">
        <w:rPr>
          <w:rFonts w:asciiTheme="majorHAnsi" w:hAnsiTheme="majorHAnsi" w:cstheme="majorHAnsi"/>
          <w:i/>
          <w:sz w:val="24"/>
          <w:szCs w:val="24"/>
        </w:rPr>
        <w:t>Fluid Phase Equilibria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257</w:t>
      </w:r>
      <w:r w:rsidRPr="005C0118">
        <w:rPr>
          <w:rFonts w:asciiTheme="majorHAnsi" w:hAnsiTheme="majorHAnsi" w:cstheme="majorHAnsi"/>
          <w:sz w:val="24"/>
          <w:szCs w:val="24"/>
        </w:rPr>
        <w:t xml:space="preserve"> (2): 163-168. </w:t>
      </w:r>
      <w:hyperlink r:id="rId135" w:history="1">
        <w:r w:rsidRPr="005C0118">
          <w:rPr>
            <w:rStyle w:val="Hyperlink"/>
            <w:rFonts w:asciiTheme="majorHAnsi" w:hAnsiTheme="majorHAnsi" w:cstheme="majorHAnsi"/>
            <w:sz w:val="24"/>
            <w:szCs w:val="24"/>
          </w:rPr>
          <w:t>https://doi.org/10.1016/j.fluid.2007.01.040</w:t>
        </w:r>
      </w:hyperlink>
      <w:r w:rsidRPr="005C0118">
        <w:rPr>
          <w:rFonts w:asciiTheme="majorHAnsi" w:hAnsiTheme="majorHAnsi" w:cstheme="majorHAnsi"/>
          <w:sz w:val="24"/>
          <w:szCs w:val="24"/>
        </w:rPr>
        <w:t>.</w:t>
      </w:r>
    </w:p>
    <w:p w14:paraId="1E3A0AAF" w14:textId="741315B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Al-Khdheeawi, E.A., Vialle, S., Barifcani, A. et al. 2018. Effect of wettability heterogeneity and reservoir temperature on CO2 storage efficiency in deep saline aquifers.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68</w:t>
      </w:r>
      <w:r w:rsidRPr="005C0118">
        <w:rPr>
          <w:rFonts w:asciiTheme="majorHAnsi" w:hAnsiTheme="majorHAnsi" w:cstheme="majorHAnsi"/>
          <w:sz w:val="24"/>
          <w:szCs w:val="24"/>
        </w:rPr>
        <w:t xml:space="preserve">: 216-229. </w:t>
      </w:r>
      <w:hyperlink r:id="rId136" w:history="1">
        <w:r w:rsidRPr="005C0118">
          <w:rPr>
            <w:rStyle w:val="Hyperlink"/>
            <w:rFonts w:asciiTheme="majorHAnsi" w:hAnsiTheme="majorHAnsi" w:cstheme="majorHAnsi"/>
            <w:sz w:val="24"/>
            <w:szCs w:val="24"/>
          </w:rPr>
          <w:t>https://doi.org/10.1016/j.ijggc.2017.11.016An</w:t>
        </w:r>
      </w:hyperlink>
      <w:r w:rsidRPr="005C0118">
        <w:rPr>
          <w:rFonts w:asciiTheme="majorHAnsi" w:hAnsiTheme="majorHAnsi" w:cstheme="majorHAnsi"/>
          <w:sz w:val="24"/>
          <w:szCs w:val="24"/>
        </w:rPr>
        <w:t xml:space="preserve"> experimental investigation of wettability alteration during CO2 immiscible flooding.</w:t>
      </w:r>
    </w:p>
    <w:p w14:paraId="5BE2FA83" w14:textId="2357971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Al-Mutairi, S.M., Abu-Khamsin, S.A., Okasha, T.M. et al. 2014. An experimental investigation of wettability alteration during CO2 immiscible flooding.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120</w:t>
      </w:r>
      <w:r w:rsidRPr="005C0118">
        <w:rPr>
          <w:rFonts w:asciiTheme="majorHAnsi" w:hAnsiTheme="majorHAnsi" w:cstheme="majorHAnsi"/>
          <w:sz w:val="24"/>
          <w:szCs w:val="24"/>
        </w:rPr>
        <w:t xml:space="preserve">: 73-77. </w:t>
      </w:r>
      <w:hyperlink r:id="rId137" w:history="1">
        <w:r w:rsidRPr="005C0118">
          <w:rPr>
            <w:rStyle w:val="Hyperlink"/>
            <w:rFonts w:asciiTheme="majorHAnsi" w:hAnsiTheme="majorHAnsi" w:cstheme="majorHAnsi"/>
            <w:sz w:val="24"/>
            <w:szCs w:val="24"/>
          </w:rPr>
          <w:t>https://doi.org/10.1016/j.petrol.2014.05.008</w:t>
        </w:r>
      </w:hyperlink>
      <w:r w:rsidRPr="005C0118">
        <w:rPr>
          <w:rFonts w:asciiTheme="majorHAnsi" w:hAnsiTheme="majorHAnsi" w:cstheme="majorHAnsi"/>
          <w:sz w:val="24"/>
          <w:szCs w:val="24"/>
        </w:rPr>
        <w:t>.</w:t>
      </w:r>
    </w:p>
    <w:p w14:paraId="092D724F" w14:textId="327583E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Al-Yaseri, A., Abbasi, G.R., Yekeen, N. et al. 2022. Effects of cleaning process using toluene and acetone on water-wet-quartz/CO2 and oil-wet-quartz/CO2 wettability. </w:t>
      </w:r>
      <w:r w:rsidRPr="005C0118">
        <w:rPr>
          <w:rFonts w:asciiTheme="majorHAnsi" w:hAnsiTheme="majorHAnsi" w:cstheme="majorHAnsi"/>
          <w:i/>
          <w:sz w:val="24"/>
          <w:szCs w:val="24"/>
        </w:rPr>
        <w:t xml:space="preserve">Journal of </w:t>
      </w:r>
      <w:r w:rsidRPr="005C0118">
        <w:rPr>
          <w:rFonts w:asciiTheme="majorHAnsi" w:hAnsiTheme="majorHAnsi" w:cstheme="majorHAnsi"/>
          <w:i/>
          <w:sz w:val="24"/>
          <w:szCs w:val="24"/>
        </w:rPr>
        <w:lastRenderedPageBreak/>
        <w:t>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208</w:t>
      </w:r>
      <w:r w:rsidRPr="005C0118">
        <w:rPr>
          <w:rFonts w:asciiTheme="majorHAnsi" w:hAnsiTheme="majorHAnsi" w:cstheme="majorHAnsi"/>
          <w:sz w:val="24"/>
          <w:szCs w:val="24"/>
        </w:rPr>
        <w:t xml:space="preserve">: 109555. </w:t>
      </w:r>
      <w:hyperlink r:id="rId138" w:history="1">
        <w:r w:rsidRPr="005C0118">
          <w:rPr>
            <w:rStyle w:val="Hyperlink"/>
            <w:rFonts w:asciiTheme="majorHAnsi" w:hAnsiTheme="majorHAnsi" w:cstheme="majorHAnsi"/>
            <w:sz w:val="24"/>
            <w:szCs w:val="24"/>
          </w:rPr>
          <w:t>https://doi.org/10.1016/j.petrol.2021.109555</w:t>
        </w:r>
      </w:hyperlink>
      <w:r w:rsidRPr="005C0118">
        <w:rPr>
          <w:rFonts w:asciiTheme="majorHAnsi" w:hAnsiTheme="majorHAnsi" w:cstheme="majorHAnsi"/>
          <w:sz w:val="24"/>
          <w:szCs w:val="24"/>
        </w:rPr>
        <w:t>.</w:t>
      </w:r>
    </w:p>
    <w:p w14:paraId="621DFD8C" w14:textId="73D7726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Al-Yaseri, A., Sarmadivaleh, M., Saeedi, A. et al. 2015. N2+CO2+NaCl brine interfacial tensions and contact angles on quartz at CO2 storage site conditions in the Gippsland basin, Victoria/Australia.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129</w:t>
      </w:r>
      <w:r w:rsidRPr="005C0118">
        <w:rPr>
          <w:rFonts w:asciiTheme="majorHAnsi" w:hAnsiTheme="majorHAnsi" w:cstheme="majorHAnsi"/>
          <w:sz w:val="24"/>
          <w:szCs w:val="24"/>
        </w:rPr>
        <w:t xml:space="preserve">: 58-62. </w:t>
      </w:r>
      <w:hyperlink r:id="rId139" w:history="1">
        <w:r w:rsidRPr="005C0118">
          <w:rPr>
            <w:rStyle w:val="Hyperlink"/>
            <w:rFonts w:asciiTheme="majorHAnsi" w:hAnsiTheme="majorHAnsi" w:cstheme="majorHAnsi"/>
            <w:sz w:val="24"/>
            <w:szCs w:val="24"/>
          </w:rPr>
          <w:t>https://doi.org/10.1016/j.petrol.2015.01.026</w:t>
        </w:r>
      </w:hyperlink>
      <w:r w:rsidRPr="005C0118">
        <w:rPr>
          <w:rFonts w:asciiTheme="majorHAnsi" w:hAnsiTheme="majorHAnsi" w:cstheme="majorHAnsi"/>
          <w:sz w:val="24"/>
          <w:szCs w:val="24"/>
        </w:rPr>
        <w:t>.</w:t>
      </w:r>
    </w:p>
    <w:p w14:paraId="32CD3481" w14:textId="2368110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Al-Yaseri, A.Z., Lebedev, M., Barifcani, A. et al. 2016. Receding and advancing (CO2+brine+quartz) contact angles as a function of pressure, temperature, surface roughness, salt type and salinity. </w:t>
      </w:r>
      <w:r w:rsidRPr="005C0118">
        <w:rPr>
          <w:rFonts w:asciiTheme="majorHAnsi" w:hAnsiTheme="majorHAnsi" w:cstheme="majorHAnsi"/>
          <w:i/>
          <w:sz w:val="24"/>
          <w:szCs w:val="24"/>
        </w:rPr>
        <w:t>The Journal of Chemical Thermodynamics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93</w:t>
      </w:r>
      <w:r w:rsidRPr="005C0118">
        <w:rPr>
          <w:rFonts w:asciiTheme="majorHAnsi" w:hAnsiTheme="majorHAnsi" w:cstheme="majorHAnsi"/>
          <w:sz w:val="24"/>
          <w:szCs w:val="24"/>
        </w:rPr>
        <w:t xml:space="preserve">: 416-423. </w:t>
      </w:r>
      <w:hyperlink r:id="rId140" w:history="1">
        <w:r w:rsidRPr="005C0118">
          <w:rPr>
            <w:rStyle w:val="Hyperlink"/>
            <w:rFonts w:asciiTheme="majorHAnsi" w:hAnsiTheme="majorHAnsi" w:cstheme="majorHAnsi"/>
            <w:sz w:val="24"/>
            <w:szCs w:val="24"/>
          </w:rPr>
          <w:t>https://doi.org/10.1016/j.jct.2015.07.031</w:t>
        </w:r>
      </w:hyperlink>
      <w:r w:rsidRPr="005C0118">
        <w:rPr>
          <w:rFonts w:asciiTheme="majorHAnsi" w:hAnsiTheme="majorHAnsi" w:cstheme="majorHAnsi"/>
          <w:sz w:val="24"/>
          <w:szCs w:val="24"/>
        </w:rPr>
        <w:t>.</w:t>
      </w:r>
    </w:p>
    <w:p w14:paraId="05B11252" w14:textId="585ECB7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Al-Yaseri, A.Z., Roshan, H., Zhang, Y. et al. 2017. Effect of the Temperature on CO2/Brine/Dolomite Wettability: Hydrophilic versus Hydrophobic Surfaces.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w:t>
      </w:r>
      <w:r w:rsidRPr="005C0118">
        <w:rPr>
          <w:rFonts w:asciiTheme="majorHAnsi" w:hAnsiTheme="majorHAnsi" w:cstheme="majorHAnsi"/>
          <w:sz w:val="24"/>
          <w:szCs w:val="24"/>
        </w:rPr>
        <w:t xml:space="preserve"> (6): 6329-6333. </w:t>
      </w:r>
      <w:hyperlink r:id="rId141" w:history="1">
        <w:r w:rsidRPr="005C0118">
          <w:rPr>
            <w:rStyle w:val="Hyperlink"/>
            <w:rFonts w:asciiTheme="majorHAnsi" w:hAnsiTheme="majorHAnsi" w:cstheme="majorHAnsi"/>
            <w:sz w:val="24"/>
            <w:szCs w:val="24"/>
          </w:rPr>
          <w:t>https://doi.org/10.1021/acs.energyfuels.7b00745</w:t>
        </w:r>
      </w:hyperlink>
      <w:r w:rsidRPr="005C0118">
        <w:rPr>
          <w:rFonts w:asciiTheme="majorHAnsi" w:hAnsiTheme="majorHAnsi" w:cstheme="majorHAnsi"/>
          <w:sz w:val="24"/>
          <w:szCs w:val="24"/>
        </w:rPr>
        <w:t>.</w:t>
      </w:r>
    </w:p>
    <w:p w14:paraId="0673EAEA" w14:textId="3448A3A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 Hameli, F., Belhaj, H., and Al Dhuhoori, M. 2022. CO2 Sequestration Overview in Geological Formations: Trapping Mechanisms Matrix Assessment. </w:t>
      </w:r>
      <w:r w:rsidRPr="005C0118">
        <w:rPr>
          <w:rFonts w:asciiTheme="majorHAnsi" w:hAnsiTheme="majorHAnsi" w:cstheme="majorHAnsi"/>
          <w:i/>
          <w:sz w:val="24"/>
          <w:szCs w:val="24"/>
        </w:rPr>
        <w:t>Energies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15</w:t>
      </w:r>
      <w:r w:rsidRPr="005C0118">
        <w:rPr>
          <w:rFonts w:asciiTheme="majorHAnsi" w:hAnsiTheme="majorHAnsi" w:cstheme="majorHAnsi"/>
          <w:sz w:val="24"/>
          <w:szCs w:val="24"/>
        </w:rPr>
        <w:t xml:space="preserve"> (20): 7805. </w:t>
      </w:r>
      <w:hyperlink r:id="rId142" w:history="1">
        <w:r w:rsidRPr="005C0118">
          <w:rPr>
            <w:rStyle w:val="Hyperlink"/>
            <w:rFonts w:asciiTheme="majorHAnsi" w:hAnsiTheme="majorHAnsi" w:cstheme="majorHAnsi"/>
            <w:sz w:val="24"/>
            <w:szCs w:val="24"/>
          </w:rPr>
          <w:t>https://www.mdpi.com/1996-1073/15/20/7805</w:t>
        </w:r>
      </w:hyperlink>
      <w:r w:rsidRPr="005C0118">
        <w:rPr>
          <w:rFonts w:asciiTheme="majorHAnsi" w:hAnsiTheme="majorHAnsi" w:cstheme="majorHAnsi"/>
          <w:sz w:val="24"/>
          <w:szCs w:val="24"/>
        </w:rPr>
        <w:t>.</w:t>
      </w:r>
    </w:p>
    <w:p w14:paraId="4E16EC0E" w14:textId="22043D4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Ali, M., Dahraj, N.U., and Haider, S.A. 2015. Study of Asphaltene Precipitation during CO2 Injection in Light Oil Reservoirs.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SPE/PAPG Pakistan section Annual Technical Conference. </w:t>
      </w:r>
      <w:hyperlink r:id="rId143" w:history="1">
        <w:r w:rsidRPr="005C0118">
          <w:rPr>
            <w:rStyle w:val="Hyperlink"/>
            <w:rFonts w:asciiTheme="majorHAnsi" w:hAnsiTheme="majorHAnsi" w:cstheme="majorHAnsi"/>
            <w:sz w:val="24"/>
            <w:szCs w:val="24"/>
          </w:rPr>
          <w:t>https://doi.org/10.2118/181130-MS</w:t>
        </w:r>
      </w:hyperlink>
      <w:r w:rsidRPr="005C0118">
        <w:rPr>
          <w:rFonts w:asciiTheme="majorHAnsi" w:hAnsiTheme="majorHAnsi" w:cstheme="majorHAnsi"/>
          <w:sz w:val="24"/>
          <w:szCs w:val="24"/>
        </w:rPr>
        <w:t>.</w:t>
      </w:r>
    </w:p>
    <w:p w14:paraId="59219BA7" w14:textId="2350DB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Alnili, F., Al-Yaseri, A., Roshan, H. et al. 2018. Carbon dioxide/brine wettability of porous sandstone versus solid quartz: An experimental and theoretical investigation.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524</w:t>
      </w:r>
      <w:r w:rsidRPr="005C0118">
        <w:rPr>
          <w:rFonts w:asciiTheme="majorHAnsi" w:hAnsiTheme="majorHAnsi" w:cstheme="majorHAnsi"/>
          <w:sz w:val="24"/>
          <w:szCs w:val="24"/>
        </w:rPr>
        <w:t xml:space="preserve">: 188-194. </w:t>
      </w:r>
      <w:hyperlink r:id="rId144" w:history="1">
        <w:r w:rsidRPr="005C0118">
          <w:rPr>
            <w:rStyle w:val="Hyperlink"/>
            <w:rFonts w:asciiTheme="majorHAnsi" w:hAnsiTheme="majorHAnsi" w:cstheme="majorHAnsi"/>
            <w:sz w:val="24"/>
            <w:szCs w:val="24"/>
          </w:rPr>
          <w:t>https://doi.org/10.1016/j.jcis.2018.04.029</w:t>
        </w:r>
      </w:hyperlink>
      <w:r w:rsidRPr="005C0118">
        <w:rPr>
          <w:rFonts w:asciiTheme="majorHAnsi" w:hAnsiTheme="majorHAnsi" w:cstheme="majorHAnsi"/>
          <w:sz w:val="24"/>
          <w:szCs w:val="24"/>
        </w:rPr>
        <w:t>.</w:t>
      </w:r>
    </w:p>
    <w:p w14:paraId="247ACF5C" w14:textId="770BF6B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AlRatrout, A., Blunt, M.J., and Bijeljic, B. 2018. Spatial Correlation of Contact Angle and Curvature in Pore‐Space Images. </w:t>
      </w:r>
      <w:r w:rsidRPr="005C0118">
        <w:rPr>
          <w:rFonts w:asciiTheme="majorHAnsi" w:hAnsiTheme="majorHAnsi" w:cstheme="majorHAnsi"/>
          <w:i/>
          <w:sz w:val="24"/>
          <w:szCs w:val="24"/>
        </w:rPr>
        <w:t>Water Resources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54</w:t>
      </w:r>
      <w:r w:rsidRPr="005C0118">
        <w:rPr>
          <w:rFonts w:asciiTheme="majorHAnsi" w:hAnsiTheme="majorHAnsi" w:cstheme="majorHAnsi"/>
          <w:sz w:val="24"/>
          <w:szCs w:val="24"/>
        </w:rPr>
        <w:t xml:space="preserve"> (9): 6133-6152. </w:t>
      </w:r>
      <w:hyperlink r:id="rId145" w:history="1">
        <w:r w:rsidRPr="005C0118">
          <w:rPr>
            <w:rStyle w:val="Hyperlink"/>
            <w:rFonts w:asciiTheme="majorHAnsi" w:hAnsiTheme="majorHAnsi" w:cstheme="majorHAnsi"/>
            <w:sz w:val="24"/>
            <w:szCs w:val="24"/>
          </w:rPr>
          <w:t>https://doi.org/10.1029/2017WR022124</w:t>
        </w:r>
      </w:hyperlink>
      <w:r w:rsidRPr="005C0118">
        <w:rPr>
          <w:rFonts w:asciiTheme="majorHAnsi" w:hAnsiTheme="majorHAnsi" w:cstheme="majorHAnsi"/>
          <w:sz w:val="24"/>
          <w:szCs w:val="24"/>
        </w:rPr>
        <w:t>.</w:t>
      </w:r>
    </w:p>
    <w:p w14:paraId="00B0D954" w14:textId="45AE8432" w:rsidR="005C0118" w:rsidRPr="00F41E8B" w:rsidRDefault="005C0118" w:rsidP="005C0118">
      <w:pPr>
        <w:pStyle w:val="EndNoteBibliography"/>
        <w:spacing w:after="0"/>
        <w:ind w:left="720" w:hanging="720"/>
        <w:rPr>
          <w:rFonts w:asciiTheme="majorHAnsi" w:hAnsiTheme="majorHAnsi" w:cstheme="majorHAnsi"/>
          <w:sz w:val="24"/>
          <w:szCs w:val="24"/>
          <w:lang w:val="pt-BR"/>
        </w:rPr>
      </w:pPr>
      <w:r w:rsidRPr="005C0118">
        <w:rPr>
          <w:rFonts w:asciiTheme="majorHAnsi" w:hAnsiTheme="majorHAnsi" w:cstheme="majorHAnsi"/>
          <w:sz w:val="24"/>
          <w:szCs w:val="24"/>
        </w:rPr>
        <w:t xml:space="preserve">Amann, A., Waschbüsch, M., Bertier, P. et al. 2011. Sealing rock characteristics under the influence of CO2. </w:t>
      </w:r>
      <w:r w:rsidRPr="00F41E8B">
        <w:rPr>
          <w:rFonts w:asciiTheme="majorHAnsi" w:hAnsiTheme="majorHAnsi" w:cstheme="majorHAnsi"/>
          <w:i/>
          <w:sz w:val="24"/>
          <w:szCs w:val="24"/>
          <w:lang w:val="pt-BR"/>
        </w:rPr>
        <w:t>Energy Procedia</w:t>
      </w:r>
      <w:r w:rsidRPr="00F41E8B">
        <w:rPr>
          <w:rFonts w:asciiTheme="majorHAnsi" w:hAnsiTheme="majorHAnsi" w:cstheme="majorHAnsi"/>
          <w:sz w:val="24"/>
          <w:szCs w:val="24"/>
          <w:lang w:val="pt-BR"/>
        </w:rPr>
        <w:t xml:space="preserve"> </w:t>
      </w:r>
      <w:r w:rsidRPr="00F41E8B">
        <w:rPr>
          <w:rFonts w:asciiTheme="majorHAnsi" w:hAnsiTheme="majorHAnsi" w:cstheme="majorHAnsi"/>
          <w:b/>
          <w:sz w:val="24"/>
          <w:szCs w:val="24"/>
          <w:lang w:val="pt-BR"/>
        </w:rPr>
        <w:t>4</w:t>
      </w:r>
      <w:r w:rsidRPr="00F41E8B">
        <w:rPr>
          <w:rFonts w:asciiTheme="majorHAnsi" w:hAnsiTheme="majorHAnsi" w:cstheme="majorHAnsi"/>
          <w:sz w:val="24"/>
          <w:szCs w:val="24"/>
          <w:lang w:val="pt-BR"/>
        </w:rPr>
        <w:t xml:space="preserve">: 5170-5177. </w:t>
      </w:r>
      <w:hyperlink r:id="rId146" w:history="1">
        <w:r w:rsidRPr="00F41E8B">
          <w:rPr>
            <w:rStyle w:val="Hyperlink"/>
            <w:rFonts w:asciiTheme="majorHAnsi" w:hAnsiTheme="majorHAnsi" w:cstheme="majorHAnsi"/>
            <w:sz w:val="24"/>
            <w:szCs w:val="24"/>
            <w:lang w:val="pt-BR"/>
          </w:rPr>
          <w:t>https://doi.org/10.1016/j.egypro.2011.02.494</w:t>
        </w:r>
      </w:hyperlink>
      <w:r w:rsidRPr="00F41E8B">
        <w:rPr>
          <w:rFonts w:asciiTheme="majorHAnsi" w:hAnsiTheme="majorHAnsi" w:cstheme="majorHAnsi"/>
          <w:sz w:val="24"/>
          <w:szCs w:val="24"/>
          <w:lang w:val="pt-BR"/>
        </w:rPr>
        <w:t>.</w:t>
      </w:r>
    </w:p>
    <w:p w14:paraId="14047D11" w14:textId="5B802D11" w:rsidR="005C0118" w:rsidRPr="005C0118" w:rsidRDefault="005C0118" w:rsidP="005C0118">
      <w:pPr>
        <w:pStyle w:val="EndNoteBibliography"/>
        <w:spacing w:after="0"/>
        <w:ind w:left="720" w:hanging="720"/>
        <w:rPr>
          <w:rFonts w:asciiTheme="majorHAnsi" w:hAnsiTheme="majorHAnsi" w:cstheme="majorHAnsi"/>
          <w:sz w:val="24"/>
          <w:szCs w:val="24"/>
        </w:rPr>
      </w:pPr>
      <w:r w:rsidRPr="00F41E8B">
        <w:rPr>
          <w:rFonts w:asciiTheme="majorHAnsi" w:hAnsiTheme="majorHAnsi" w:cstheme="majorHAnsi"/>
          <w:sz w:val="24"/>
          <w:szCs w:val="24"/>
          <w:lang w:val="pt-BR"/>
        </w:rPr>
        <w:t xml:space="preserve">Ameli, F., Hemmati-Sarapardeh, A., Tatar, A. et al. 2019. </w:t>
      </w:r>
      <w:r w:rsidRPr="005C0118">
        <w:rPr>
          <w:rFonts w:asciiTheme="majorHAnsi" w:hAnsiTheme="majorHAnsi" w:cstheme="majorHAnsi"/>
          <w:sz w:val="24"/>
          <w:szCs w:val="24"/>
        </w:rPr>
        <w:t xml:space="preserve">Modeling interfacial tension of normal alkane-supercritical CO2 systems: Application to gas injection processes.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253</w:t>
      </w:r>
      <w:r w:rsidRPr="005C0118">
        <w:rPr>
          <w:rFonts w:asciiTheme="majorHAnsi" w:hAnsiTheme="majorHAnsi" w:cstheme="majorHAnsi"/>
          <w:sz w:val="24"/>
          <w:szCs w:val="24"/>
        </w:rPr>
        <w:t xml:space="preserve">: 1436-1445. </w:t>
      </w:r>
      <w:hyperlink r:id="rId147" w:history="1">
        <w:r w:rsidRPr="005C0118">
          <w:rPr>
            <w:rStyle w:val="Hyperlink"/>
            <w:rFonts w:asciiTheme="majorHAnsi" w:hAnsiTheme="majorHAnsi" w:cstheme="majorHAnsi"/>
            <w:sz w:val="24"/>
            <w:szCs w:val="24"/>
          </w:rPr>
          <w:t>https://doi.org/10.1016/j.fuel.2019.05.078</w:t>
        </w:r>
      </w:hyperlink>
      <w:r w:rsidRPr="005C0118">
        <w:rPr>
          <w:rFonts w:asciiTheme="majorHAnsi" w:hAnsiTheme="majorHAnsi" w:cstheme="majorHAnsi"/>
          <w:sz w:val="24"/>
          <w:szCs w:val="24"/>
        </w:rPr>
        <w:t>.</w:t>
      </w:r>
    </w:p>
    <w:p w14:paraId="11D0D6C4" w14:textId="05BC3A8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Ameri, A., Kaveh, N.S., Rudolph, E.S.J. et al. 2013. Investigation on Interfacial Interactions among Crude Oil–Brine–Sandstone Rock–CO2 by Contact Angle Measurements.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27</w:t>
      </w:r>
      <w:r w:rsidRPr="005C0118">
        <w:rPr>
          <w:rFonts w:asciiTheme="majorHAnsi" w:hAnsiTheme="majorHAnsi" w:cstheme="majorHAnsi"/>
          <w:sz w:val="24"/>
          <w:szCs w:val="24"/>
        </w:rPr>
        <w:t xml:space="preserve"> (2): 1015-1025. </w:t>
      </w:r>
      <w:hyperlink r:id="rId148" w:history="1">
        <w:r w:rsidRPr="005C0118">
          <w:rPr>
            <w:rStyle w:val="Hyperlink"/>
            <w:rFonts w:asciiTheme="majorHAnsi" w:hAnsiTheme="majorHAnsi" w:cstheme="majorHAnsi"/>
            <w:sz w:val="24"/>
            <w:szCs w:val="24"/>
          </w:rPr>
          <w:t>https://doi.org/10.1021/ef3017915</w:t>
        </w:r>
      </w:hyperlink>
      <w:r w:rsidRPr="005C0118">
        <w:rPr>
          <w:rFonts w:asciiTheme="majorHAnsi" w:hAnsiTheme="majorHAnsi" w:cstheme="majorHAnsi"/>
          <w:sz w:val="24"/>
          <w:szCs w:val="24"/>
        </w:rPr>
        <w:t>.</w:t>
      </w:r>
    </w:p>
    <w:p w14:paraId="0E8CE3D1"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Andreas, J.M., Hauser, E.A., and Tucker, W.B. 1938. Boundary Tension by Pendant Drops. </w:t>
      </w:r>
      <w:r w:rsidRPr="005C0118">
        <w:rPr>
          <w:rFonts w:asciiTheme="majorHAnsi" w:hAnsiTheme="majorHAnsi" w:cstheme="majorHAnsi"/>
          <w:i/>
          <w:sz w:val="24"/>
          <w:szCs w:val="24"/>
        </w:rPr>
        <w:t>The Journal of Physical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42</w:t>
      </w:r>
      <w:r w:rsidRPr="005C0118">
        <w:rPr>
          <w:rFonts w:asciiTheme="majorHAnsi" w:hAnsiTheme="majorHAnsi" w:cstheme="majorHAnsi"/>
          <w:sz w:val="24"/>
          <w:szCs w:val="24"/>
        </w:rPr>
        <w:t xml:space="preserve"> (8): 1001-1019.</w:t>
      </w:r>
    </w:p>
    <w:p w14:paraId="725EBB75" w14:textId="30AAB87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Andrew, M., Bijeljic, B., and Blunt, M.J. 2014. Pore-scale contact angle measurements at reservoir conditions using X-ray microtomography. </w:t>
      </w:r>
      <w:r w:rsidRPr="005C0118">
        <w:rPr>
          <w:rFonts w:asciiTheme="majorHAnsi" w:hAnsiTheme="majorHAnsi" w:cstheme="majorHAnsi"/>
          <w:i/>
          <w:sz w:val="24"/>
          <w:szCs w:val="24"/>
        </w:rPr>
        <w:t>Advances in Water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68</w:t>
      </w:r>
      <w:r w:rsidRPr="005C0118">
        <w:rPr>
          <w:rFonts w:asciiTheme="majorHAnsi" w:hAnsiTheme="majorHAnsi" w:cstheme="majorHAnsi"/>
          <w:sz w:val="24"/>
          <w:szCs w:val="24"/>
        </w:rPr>
        <w:t xml:space="preserve">: 24-31. </w:t>
      </w:r>
      <w:hyperlink r:id="rId149" w:history="1">
        <w:r w:rsidRPr="005C0118">
          <w:rPr>
            <w:rStyle w:val="Hyperlink"/>
            <w:rFonts w:asciiTheme="majorHAnsi" w:hAnsiTheme="majorHAnsi" w:cstheme="majorHAnsi"/>
            <w:sz w:val="24"/>
            <w:szCs w:val="24"/>
          </w:rPr>
          <w:t>https://doi.org/10.1016/j.advwatres.2014.02.014</w:t>
        </w:r>
      </w:hyperlink>
      <w:r w:rsidRPr="005C0118">
        <w:rPr>
          <w:rFonts w:asciiTheme="majorHAnsi" w:hAnsiTheme="majorHAnsi" w:cstheme="majorHAnsi"/>
          <w:sz w:val="24"/>
          <w:szCs w:val="24"/>
        </w:rPr>
        <w:t>.</w:t>
      </w:r>
    </w:p>
    <w:p w14:paraId="4828E745" w14:textId="6AC182B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Arif, M., Abu-Khamsin, S.A., and Iglauer, S. 2019. Wettability of rock/CO2/brine and rock/oil/CO2-enriched-brine systems: Critical parametric analysis and future outlook. </w:t>
      </w:r>
      <w:r w:rsidRPr="005C0118">
        <w:rPr>
          <w:rFonts w:asciiTheme="majorHAnsi" w:hAnsiTheme="majorHAnsi" w:cstheme="majorHAnsi"/>
          <w:i/>
          <w:sz w:val="24"/>
          <w:szCs w:val="24"/>
        </w:rPr>
        <w:t>Advances in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268</w:t>
      </w:r>
      <w:r w:rsidRPr="005C0118">
        <w:rPr>
          <w:rFonts w:asciiTheme="majorHAnsi" w:hAnsiTheme="majorHAnsi" w:cstheme="majorHAnsi"/>
          <w:sz w:val="24"/>
          <w:szCs w:val="24"/>
        </w:rPr>
        <w:t xml:space="preserve">: 91-113. </w:t>
      </w:r>
      <w:hyperlink r:id="rId150" w:history="1">
        <w:r w:rsidRPr="005C0118">
          <w:rPr>
            <w:rStyle w:val="Hyperlink"/>
            <w:rFonts w:asciiTheme="majorHAnsi" w:hAnsiTheme="majorHAnsi" w:cstheme="majorHAnsi"/>
            <w:sz w:val="24"/>
            <w:szCs w:val="24"/>
          </w:rPr>
          <w:t>https://doi.org/10.1016/j.cis.2019.03.009</w:t>
        </w:r>
      </w:hyperlink>
      <w:r w:rsidRPr="005C0118">
        <w:rPr>
          <w:rFonts w:asciiTheme="majorHAnsi" w:hAnsiTheme="majorHAnsi" w:cstheme="majorHAnsi"/>
          <w:sz w:val="24"/>
          <w:szCs w:val="24"/>
        </w:rPr>
        <w:t>.</w:t>
      </w:r>
    </w:p>
    <w:p w14:paraId="7F5C9FC0" w14:textId="697A5B9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Arif, M., Lebedev, M., Barifcani, A. et al. 2017. CO2 storage in carbonates: Wettability of calcite.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62</w:t>
      </w:r>
      <w:r w:rsidRPr="005C0118">
        <w:rPr>
          <w:rFonts w:asciiTheme="majorHAnsi" w:hAnsiTheme="majorHAnsi" w:cstheme="majorHAnsi"/>
          <w:sz w:val="24"/>
          <w:szCs w:val="24"/>
        </w:rPr>
        <w:t xml:space="preserve">: 113-121. </w:t>
      </w:r>
      <w:hyperlink r:id="rId151" w:history="1">
        <w:r w:rsidRPr="005C0118">
          <w:rPr>
            <w:rStyle w:val="Hyperlink"/>
            <w:rFonts w:asciiTheme="majorHAnsi" w:hAnsiTheme="majorHAnsi" w:cstheme="majorHAnsi"/>
            <w:sz w:val="24"/>
            <w:szCs w:val="24"/>
          </w:rPr>
          <w:t>https://doi.org/10.1016/j.ijggc.2017.04.014</w:t>
        </w:r>
      </w:hyperlink>
      <w:r w:rsidRPr="005C0118">
        <w:rPr>
          <w:rFonts w:asciiTheme="majorHAnsi" w:hAnsiTheme="majorHAnsi" w:cstheme="majorHAnsi"/>
          <w:sz w:val="24"/>
          <w:szCs w:val="24"/>
        </w:rPr>
        <w:t>.</w:t>
      </w:r>
    </w:p>
    <w:p w14:paraId="7FAF7BBB" w14:textId="43CCB43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Atan, S., Ajayi, A., Honarpour, M. et al. 2018. The Viability of Gas Injection EOR in Eagle Ford Shale Reservoirs. Paper presented at the SPE Annual Technical Conference and Exhibition, Dallas, Texas, USA, 2018/9/24/. SPE. </w:t>
      </w:r>
      <w:hyperlink r:id="rId152" w:history="1">
        <w:r w:rsidRPr="005C0118">
          <w:rPr>
            <w:rStyle w:val="Hyperlink"/>
            <w:rFonts w:asciiTheme="majorHAnsi" w:hAnsiTheme="majorHAnsi" w:cstheme="majorHAnsi"/>
            <w:sz w:val="24"/>
            <w:szCs w:val="24"/>
          </w:rPr>
          <w:t>https://doi.org/10.2118/191673-MS</w:t>
        </w:r>
      </w:hyperlink>
      <w:r w:rsidRPr="005C0118">
        <w:rPr>
          <w:rFonts w:asciiTheme="majorHAnsi" w:hAnsiTheme="majorHAnsi" w:cstheme="majorHAnsi"/>
          <w:sz w:val="24"/>
          <w:szCs w:val="24"/>
        </w:rPr>
        <w:t>.</w:t>
      </w:r>
    </w:p>
    <w:p w14:paraId="530E00EF" w14:textId="0409F84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Ayirala, S.C. and Rao, D.N. 2011. Comparative Evaluation of a New Gas/Oil Miscibility-Determination Technique. </w:t>
      </w:r>
      <w:r w:rsidRPr="005C0118">
        <w:rPr>
          <w:rFonts w:asciiTheme="majorHAnsi" w:hAnsiTheme="majorHAnsi" w:cstheme="majorHAnsi"/>
          <w:i/>
          <w:sz w:val="24"/>
          <w:szCs w:val="24"/>
        </w:rPr>
        <w:t>Journal of Canadian Petroleum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50</w:t>
      </w:r>
      <w:r w:rsidRPr="005C0118">
        <w:rPr>
          <w:rFonts w:asciiTheme="majorHAnsi" w:hAnsiTheme="majorHAnsi" w:cstheme="majorHAnsi"/>
          <w:sz w:val="24"/>
          <w:szCs w:val="24"/>
        </w:rPr>
        <w:t xml:space="preserve"> (9/10): 71-81. </w:t>
      </w:r>
      <w:hyperlink r:id="rId153" w:history="1">
        <w:r w:rsidRPr="005C0118">
          <w:rPr>
            <w:rStyle w:val="Hyperlink"/>
            <w:rFonts w:asciiTheme="majorHAnsi" w:hAnsiTheme="majorHAnsi" w:cstheme="majorHAnsi"/>
            <w:sz w:val="24"/>
            <w:szCs w:val="24"/>
          </w:rPr>
          <w:t>https://doi.org/10.2118/99606-PA</w:t>
        </w:r>
      </w:hyperlink>
      <w:r w:rsidRPr="005C0118">
        <w:rPr>
          <w:rFonts w:asciiTheme="majorHAnsi" w:hAnsiTheme="majorHAnsi" w:cstheme="majorHAnsi"/>
          <w:sz w:val="24"/>
          <w:szCs w:val="24"/>
        </w:rPr>
        <w:t>.</w:t>
      </w:r>
    </w:p>
    <w:p w14:paraId="410F20EC" w14:textId="588465C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Azin, R., Mahmoudy, M., Raad, S. et al. 2013. Measurement and modeling of CO2 diffusion coefficient in Saline Aquifer at reservoir conditions. </w:t>
      </w:r>
      <w:r w:rsidRPr="005C0118">
        <w:rPr>
          <w:rFonts w:asciiTheme="majorHAnsi" w:hAnsiTheme="majorHAnsi" w:cstheme="majorHAnsi"/>
          <w:i/>
          <w:sz w:val="24"/>
          <w:szCs w:val="24"/>
        </w:rPr>
        <w:t>Open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w:t>
      </w:r>
      <w:r w:rsidRPr="005C0118">
        <w:rPr>
          <w:rFonts w:asciiTheme="majorHAnsi" w:hAnsiTheme="majorHAnsi" w:cstheme="majorHAnsi"/>
          <w:sz w:val="24"/>
          <w:szCs w:val="24"/>
        </w:rPr>
        <w:t xml:space="preserve"> (4): 585-594. </w:t>
      </w:r>
      <w:hyperlink r:id="rId154" w:history="1">
        <w:r w:rsidRPr="005C0118">
          <w:rPr>
            <w:rStyle w:val="Hyperlink"/>
            <w:rFonts w:asciiTheme="majorHAnsi" w:hAnsiTheme="majorHAnsi" w:cstheme="majorHAnsi"/>
            <w:sz w:val="24"/>
            <w:szCs w:val="24"/>
          </w:rPr>
          <w:t>https://doi.org/10.2478/s13531-012-0069-2</w:t>
        </w:r>
      </w:hyperlink>
      <w:r w:rsidRPr="005C0118">
        <w:rPr>
          <w:rFonts w:asciiTheme="majorHAnsi" w:hAnsiTheme="majorHAnsi" w:cstheme="majorHAnsi"/>
          <w:sz w:val="24"/>
          <w:szCs w:val="24"/>
        </w:rPr>
        <w:t>.</w:t>
      </w:r>
    </w:p>
    <w:p w14:paraId="5AF40620" w14:textId="39D99F1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Baban, A., Al-Yaseri, A., Keshavarz, A. et al. 2021. CO2 – brine – sandstone wettability evaluation at reservoir conditions via Nuclear Magnetic Resonance measurements.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111</w:t>
      </w:r>
      <w:r w:rsidRPr="005C0118">
        <w:rPr>
          <w:rFonts w:asciiTheme="majorHAnsi" w:hAnsiTheme="majorHAnsi" w:cstheme="majorHAnsi"/>
          <w:sz w:val="24"/>
          <w:szCs w:val="24"/>
        </w:rPr>
        <w:t xml:space="preserve">: 103435. </w:t>
      </w:r>
      <w:hyperlink r:id="rId155" w:history="1">
        <w:r w:rsidRPr="005C0118">
          <w:rPr>
            <w:rStyle w:val="Hyperlink"/>
            <w:rFonts w:asciiTheme="majorHAnsi" w:hAnsiTheme="majorHAnsi" w:cstheme="majorHAnsi"/>
            <w:sz w:val="24"/>
            <w:szCs w:val="24"/>
          </w:rPr>
          <w:t>https://doi.org/10.1016/j.ijggc.2021.103435</w:t>
        </w:r>
      </w:hyperlink>
      <w:r w:rsidRPr="005C0118">
        <w:rPr>
          <w:rFonts w:asciiTheme="majorHAnsi" w:hAnsiTheme="majorHAnsi" w:cstheme="majorHAnsi"/>
          <w:sz w:val="24"/>
          <w:szCs w:val="24"/>
        </w:rPr>
        <w:t>.</w:t>
      </w:r>
    </w:p>
    <w:p w14:paraId="0B01C9EB" w14:textId="530294D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Baban, A., Keshavarz, A., Amin, R. et al. 2022. Impact of Wettability Alteration on CO2 Residual Trapping in Oil-Wet Sandstone at Reservoir Conditions Using Nuclear Magnetic Resonance.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36</w:t>
      </w:r>
      <w:r w:rsidRPr="005C0118">
        <w:rPr>
          <w:rFonts w:asciiTheme="majorHAnsi" w:hAnsiTheme="majorHAnsi" w:cstheme="majorHAnsi"/>
          <w:sz w:val="24"/>
          <w:szCs w:val="24"/>
        </w:rPr>
        <w:t xml:space="preserve"> (22): 13722-13731. </w:t>
      </w:r>
      <w:hyperlink r:id="rId156" w:history="1">
        <w:r w:rsidRPr="005C0118">
          <w:rPr>
            <w:rStyle w:val="Hyperlink"/>
            <w:rFonts w:asciiTheme="majorHAnsi" w:hAnsiTheme="majorHAnsi" w:cstheme="majorHAnsi"/>
            <w:sz w:val="24"/>
            <w:szCs w:val="24"/>
          </w:rPr>
          <w:t>https://doi.org/10.1021/acs.energyfuels.2c02933</w:t>
        </w:r>
      </w:hyperlink>
      <w:r w:rsidRPr="005C0118">
        <w:rPr>
          <w:rFonts w:asciiTheme="majorHAnsi" w:hAnsiTheme="majorHAnsi" w:cstheme="majorHAnsi"/>
          <w:sz w:val="24"/>
          <w:szCs w:val="24"/>
        </w:rPr>
        <w:t>.</w:t>
      </w:r>
    </w:p>
    <w:p w14:paraId="7F9D7E42" w14:textId="574049D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Bachu, S. 2007. Carbon dioxide storage capacity in uneconomic coal beds in Alberta, Canada: Methodology, potential and site identification.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374-385. </w:t>
      </w:r>
      <w:hyperlink r:id="rId157" w:history="1">
        <w:r w:rsidRPr="005C0118">
          <w:rPr>
            <w:rStyle w:val="Hyperlink"/>
            <w:rFonts w:asciiTheme="majorHAnsi" w:hAnsiTheme="majorHAnsi" w:cstheme="majorHAnsi"/>
            <w:sz w:val="24"/>
            <w:szCs w:val="24"/>
          </w:rPr>
          <w:t>https://doi.org/10.1016/S1750-5836(07)00070-9</w:t>
        </w:r>
      </w:hyperlink>
      <w:r w:rsidRPr="005C0118">
        <w:rPr>
          <w:rFonts w:asciiTheme="majorHAnsi" w:hAnsiTheme="majorHAnsi" w:cstheme="majorHAnsi"/>
          <w:sz w:val="24"/>
          <w:szCs w:val="24"/>
        </w:rPr>
        <w:t>.</w:t>
      </w:r>
    </w:p>
    <w:p w14:paraId="31DC8AF0" w14:textId="02DBE67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Bachu, S. 2015. Review of CO2 storage efficiency in deep saline aquifers.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40</w:t>
      </w:r>
      <w:r w:rsidRPr="005C0118">
        <w:rPr>
          <w:rFonts w:asciiTheme="majorHAnsi" w:hAnsiTheme="majorHAnsi" w:cstheme="majorHAnsi"/>
          <w:sz w:val="24"/>
          <w:szCs w:val="24"/>
        </w:rPr>
        <w:t xml:space="preserve">: 188-202. </w:t>
      </w:r>
      <w:hyperlink r:id="rId158" w:history="1">
        <w:r w:rsidRPr="005C0118">
          <w:rPr>
            <w:rStyle w:val="Hyperlink"/>
            <w:rFonts w:asciiTheme="majorHAnsi" w:hAnsiTheme="majorHAnsi" w:cstheme="majorHAnsi"/>
            <w:sz w:val="24"/>
            <w:szCs w:val="24"/>
          </w:rPr>
          <w:t>https://doi.org/10.1016/j.ijggc.2015.01.007</w:t>
        </w:r>
      </w:hyperlink>
      <w:r w:rsidRPr="005C0118">
        <w:rPr>
          <w:rFonts w:asciiTheme="majorHAnsi" w:hAnsiTheme="majorHAnsi" w:cstheme="majorHAnsi"/>
          <w:sz w:val="24"/>
          <w:szCs w:val="24"/>
        </w:rPr>
        <w:t>.</w:t>
      </w:r>
    </w:p>
    <w:p w14:paraId="79A90D14" w14:textId="4C5C192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Bachu, S. and Bennion, D.B. 2009. Interfacial Tension between CO2, Freshwater, and Brine in the Range of Pressure from (2 to 27) MPa,  temperature from (20 to 125) °C, and Water Salinity from (0 to 334 000) mg·L−1. </w:t>
      </w:r>
      <w:r w:rsidRPr="005C0118">
        <w:rPr>
          <w:rFonts w:asciiTheme="majorHAnsi" w:hAnsiTheme="majorHAnsi" w:cstheme="majorHAnsi"/>
          <w:i/>
          <w:sz w:val="24"/>
          <w:szCs w:val="24"/>
        </w:rPr>
        <w:t xml:space="preserve">Journal of </w:t>
      </w:r>
      <w:r w:rsidR="00B97EAC">
        <w:rPr>
          <w:rFonts w:asciiTheme="majorHAnsi" w:hAnsiTheme="majorHAnsi" w:cstheme="majorHAnsi"/>
          <w:i/>
          <w:sz w:val="24"/>
          <w:szCs w:val="24"/>
        </w:rPr>
        <w:t>C</w:t>
      </w:r>
      <w:r w:rsidR="00B97EAC" w:rsidRPr="005C0118">
        <w:rPr>
          <w:rFonts w:asciiTheme="majorHAnsi" w:hAnsiTheme="majorHAnsi" w:cstheme="majorHAnsi"/>
          <w:i/>
          <w:sz w:val="24"/>
          <w:szCs w:val="24"/>
        </w:rPr>
        <w:t xml:space="preserve">hemical </w:t>
      </w:r>
      <w:r w:rsidRPr="005C0118">
        <w:rPr>
          <w:rFonts w:asciiTheme="majorHAnsi" w:hAnsiTheme="majorHAnsi" w:cstheme="majorHAnsi"/>
          <w:i/>
          <w:sz w:val="24"/>
          <w:szCs w:val="24"/>
        </w:rPr>
        <w:t xml:space="preserve">and </w:t>
      </w:r>
      <w:r w:rsidR="00B97EAC">
        <w:rPr>
          <w:rFonts w:asciiTheme="majorHAnsi" w:hAnsiTheme="majorHAnsi" w:cstheme="majorHAnsi"/>
          <w:i/>
          <w:sz w:val="24"/>
          <w:szCs w:val="24"/>
        </w:rPr>
        <w:t>E</w:t>
      </w:r>
      <w:r w:rsidR="00B97EAC" w:rsidRPr="005C0118">
        <w:rPr>
          <w:rFonts w:asciiTheme="majorHAnsi" w:hAnsiTheme="majorHAnsi" w:cstheme="majorHAnsi"/>
          <w:i/>
          <w:sz w:val="24"/>
          <w:szCs w:val="24"/>
        </w:rPr>
        <w:t xml:space="preserve">ngineering </w:t>
      </w:r>
      <w:r w:rsidR="00B97EAC">
        <w:rPr>
          <w:rFonts w:asciiTheme="majorHAnsi" w:hAnsiTheme="majorHAnsi" w:cstheme="majorHAnsi"/>
          <w:i/>
          <w:sz w:val="24"/>
          <w:szCs w:val="24"/>
        </w:rPr>
        <w:t>D</w:t>
      </w:r>
      <w:r w:rsidR="00B97EAC" w:rsidRPr="005C0118">
        <w:rPr>
          <w:rFonts w:asciiTheme="majorHAnsi" w:hAnsiTheme="majorHAnsi" w:cstheme="majorHAnsi"/>
          <w:i/>
          <w:sz w:val="24"/>
          <w:szCs w:val="24"/>
        </w:rPr>
        <w:t>ata</w:t>
      </w:r>
      <w:r w:rsidR="00B97EAC"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54</w:t>
      </w:r>
      <w:r w:rsidRPr="005C0118">
        <w:rPr>
          <w:rFonts w:asciiTheme="majorHAnsi" w:hAnsiTheme="majorHAnsi" w:cstheme="majorHAnsi"/>
          <w:sz w:val="24"/>
          <w:szCs w:val="24"/>
        </w:rPr>
        <w:t xml:space="preserve"> (3): 765-775. </w:t>
      </w:r>
      <w:hyperlink r:id="rId159" w:history="1">
        <w:r w:rsidRPr="005C0118">
          <w:rPr>
            <w:rStyle w:val="Hyperlink"/>
            <w:rFonts w:asciiTheme="majorHAnsi" w:hAnsiTheme="majorHAnsi" w:cstheme="majorHAnsi"/>
            <w:sz w:val="24"/>
            <w:szCs w:val="24"/>
          </w:rPr>
          <w:t>https://doi.org/10.1021/je800529x</w:t>
        </w:r>
      </w:hyperlink>
      <w:r w:rsidRPr="005C0118">
        <w:rPr>
          <w:rFonts w:asciiTheme="majorHAnsi" w:hAnsiTheme="majorHAnsi" w:cstheme="majorHAnsi"/>
          <w:sz w:val="24"/>
          <w:szCs w:val="24"/>
        </w:rPr>
        <w:t>.</w:t>
      </w:r>
    </w:p>
    <w:p w14:paraId="1338C560" w14:textId="247FB67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Bachu, S., Bonijoly, D., Bradshaw, J. et al. 2007. CO2 storage capacity estimation: Methodology and gaps.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(4): 430-443. </w:t>
      </w:r>
      <w:hyperlink r:id="rId160" w:history="1">
        <w:r w:rsidRPr="005C0118">
          <w:rPr>
            <w:rStyle w:val="Hyperlink"/>
            <w:rFonts w:asciiTheme="majorHAnsi" w:hAnsiTheme="majorHAnsi" w:cstheme="majorHAnsi"/>
            <w:sz w:val="24"/>
            <w:szCs w:val="24"/>
          </w:rPr>
          <w:t>http://pubs.er.usgs.gov/publication/70031669</w:t>
        </w:r>
      </w:hyperlink>
      <w:r w:rsidRPr="005C0118">
        <w:rPr>
          <w:rFonts w:asciiTheme="majorHAnsi" w:hAnsiTheme="majorHAnsi" w:cstheme="majorHAnsi"/>
          <w:sz w:val="24"/>
          <w:szCs w:val="24"/>
        </w:rPr>
        <w:t>.</w:t>
      </w:r>
    </w:p>
    <w:p w14:paraId="00695442" w14:textId="68B87DB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Bachu, S. and Brant Bennion, D. 2009. Dependence of CO2 -brine interfacial tension on aquifer pressure, temperature and water salinity.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(1): 3157-3164. </w:t>
      </w:r>
      <w:hyperlink r:id="rId161" w:history="1">
        <w:r w:rsidRPr="005C0118">
          <w:rPr>
            <w:rStyle w:val="Hyperlink"/>
            <w:rFonts w:asciiTheme="majorHAnsi" w:hAnsiTheme="majorHAnsi" w:cstheme="majorHAnsi"/>
            <w:sz w:val="24"/>
            <w:szCs w:val="24"/>
          </w:rPr>
          <w:t>https://doi.org/10.1016/j.egypro.2009.02.098</w:t>
        </w:r>
      </w:hyperlink>
      <w:r w:rsidRPr="005C0118">
        <w:rPr>
          <w:rFonts w:asciiTheme="majorHAnsi" w:hAnsiTheme="majorHAnsi" w:cstheme="majorHAnsi"/>
          <w:sz w:val="24"/>
          <w:szCs w:val="24"/>
        </w:rPr>
        <w:t>.</w:t>
      </w:r>
    </w:p>
    <w:p w14:paraId="10906A81" w14:textId="32F0496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Bagalkot, N. and Hamouda, A.A. 2018. Interfacial tension and CO2 diffusion coefficients for a CO2 + water and n-decane system at pressures of 10 to 160 bar. </w:t>
      </w:r>
      <w:r w:rsidRPr="005C0118">
        <w:rPr>
          <w:rFonts w:asciiTheme="majorHAnsi" w:hAnsiTheme="majorHAnsi" w:cstheme="majorHAnsi"/>
          <w:i/>
          <w:sz w:val="24"/>
          <w:szCs w:val="24"/>
        </w:rPr>
        <w:t>RSC Advances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w:t>
      </w:r>
      <w:r w:rsidRPr="005C0118">
        <w:rPr>
          <w:rFonts w:asciiTheme="majorHAnsi" w:hAnsiTheme="majorHAnsi" w:cstheme="majorHAnsi"/>
          <w:sz w:val="24"/>
          <w:szCs w:val="24"/>
        </w:rPr>
        <w:t xml:space="preserve"> (67): 38351-38362. </w:t>
      </w:r>
      <w:hyperlink r:id="rId162" w:history="1">
        <w:r w:rsidRPr="005C0118">
          <w:rPr>
            <w:rStyle w:val="Hyperlink"/>
            <w:rFonts w:asciiTheme="majorHAnsi" w:hAnsiTheme="majorHAnsi" w:cstheme="majorHAnsi"/>
            <w:sz w:val="24"/>
            <w:szCs w:val="24"/>
          </w:rPr>
          <w:t>https://doi.org/10.1039/C8RA03690J</w:t>
        </w:r>
      </w:hyperlink>
      <w:r w:rsidRPr="005C0118">
        <w:rPr>
          <w:rFonts w:asciiTheme="majorHAnsi" w:hAnsiTheme="majorHAnsi" w:cstheme="majorHAnsi"/>
          <w:sz w:val="24"/>
          <w:szCs w:val="24"/>
        </w:rPr>
        <w:t>.</w:t>
      </w:r>
    </w:p>
    <w:p w14:paraId="4355F8C8" w14:textId="4D800F3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Bagalkot, N., Hamouda, A.A., and Isdahl, O.M. 2018. Dynamic interfacial tension measurement method using axisymmetric drop shape analysis. </w:t>
      </w:r>
      <w:r w:rsidRPr="005C0118">
        <w:rPr>
          <w:rFonts w:asciiTheme="majorHAnsi" w:hAnsiTheme="majorHAnsi" w:cstheme="majorHAnsi"/>
          <w:i/>
          <w:sz w:val="24"/>
          <w:szCs w:val="24"/>
        </w:rPr>
        <w:t>MethodsX</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w:t>
      </w:r>
      <w:r w:rsidRPr="005C0118">
        <w:rPr>
          <w:rFonts w:asciiTheme="majorHAnsi" w:hAnsiTheme="majorHAnsi" w:cstheme="majorHAnsi"/>
          <w:sz w:val="24"/>
          <w:szCs w:val="24"/>
        </w:rPr>
        <w:t xml:space="preserve">: 676-683. </w:t>
      </w:r>
      <w:hyperlink r:id="rId163" w:history="1">
        <w:r w:rsidRPr="005C0118">
          <w:rPr>
            <w:rStyle w:val="Hyperlink"/>
            <w:rFonts w:asciiTheme="majorHAnsi" w:hAnsiTheme="majorHAnsi" w:cstheme="majorHAnsi"/>
            <w:sz w:val="24"/>
            <w:szCs w:val="24"/>
          </w:rPr>
          <w:t>https://doi.org/10.1016/j.mex.2018.06.012</w:t>
        </w:r>
      </w:hyperlink>
      <w:r w:rsidRPr="005C0118">
        <w:rPr>
          <w:rFonts w:asciiTheme="majorHAnsi" w:hAnsiTheme="majorHAnsi" w:cstheme="majorHAnsi"/>
          <w:sz w:val="24"/>
          <w:szCs w:val="24"/>
        </w:rPr>
        <w:t>.</w:t>
      </w:r>
    </w:p>
    <w:p w14:paraId="0920CF65" w14:textId="076A7A4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Bai, M., Zhang, Z., and Fu, X. 2016. A review on well integrity issues for CO2 geological storage and enhanced gas recovery. </w:t>
      </w:r>
      <w:r w:rsidRPr="005C0118">
        <w:rPr>
          <w:rFonts w:asciiTheme="majorHAnsi" w:hAnsiTheme="majorHAnsi" w:cstheme="majorHAnsi"/>
          <w:i/>
          <w:sz w:val="24"/>
          <w:szCs w:val="24"/>
        </w:rPr>
        <w:t>Renewable &amp; Sustainable Energy Reviews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59</w:t>
      </w:r>
      <w:r w:rsidRPr="005C0118">
        <w:rPr>
          <w:rFonts w:asciiTheme="majorHAnsi" w:hAnsiTheme="majorHAnsi" w:cstheme="majorHAnsi"/>
          <w:sz w:val="24"/>
          <w:szCs w:val="24"/>
        </w:rPr>
        <w:t xml:space="preserve">: 920-926. </w:t>
      </w:r>
      <w:hyperlink r:id="rId164" w:history="1">
        <w:r w:rsidRPr="005C0118">
          <w:rPr>
            <w:rStyle w:val="Hyperlink"/>
            <w:rFonts w:asciiTheme="majorHAnsi" w:hAnsiTheme="majorHAnsi" w:cstheme="majorHAnsi"/>
            <w:sz w:val="24"/>
            <w:szCs w:val="24"/>
          </w:rPr>
          <w:t>https://doi.org/10.1016/j.rser.2016.01.043</w:t>
        </w:r>
      </w:hyperlink>
      <w:r w:rsidRPr="005C0118">
        <w:rPr>
          <w:rFonts w:asciiTheme="majorHAnsi" w:hAnsiTheme="majorHAnsi" w:cstheme="majorHAnsi"/>
          <w:sz w:val="24"/>
          <w:szCs w:val="24"/>
        </w:rPr>
        <w:t>.</w:t>
      </w:r>
    </w:p>
    <w:p w14:paraId="4E87A2A9" w14:textId="0400401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Ballard, B. 2007. Quantitative Mineralogy of Reservoir Rocks Using Fourier Transform Infrared Spectroscopy. Paper presented at the SPE Annual Technical Conference and Exhibition, Anaheim, California, U.S.A., 2007/1/1/. SPE. </w:t>
      </w:r>
      <w:hyperlink r:id="rId165" w:history="1">
        <w:r w:rsidRPr="005C0118">
          <w:rPr>
            <w:rStyle w:val="Hyperlink"/>
            <w:rFonts w:asciiTheme="majorHAnsi" w:hAnsiTheme="majorHAnsi" w:cstheme="majorHAnsi"/>
            <w:sz w:val="24"/>
            <w:szCs w:val="24"/>
          </w:rPr>
          <w:t>https://doi.org/10.2118/113023-STU</w:t>
        </w:r>
      </w:hyperlink>
      <w:r w:rsidRPr="005C0118">
        <w:rPr>
          <w:rFonts w:asciiTheme="majorHAnsi" w:hAnsiTheme="majorHAnsi" w:cstheme="majorHAnsi"/>
          <w:sz w:val="24"/>
          <w:szCs w:val="24"/>
        </w:rPr>
        <w:t>.</w:t>
      </w:r>
    </w:p>
    <w:p w14:paraId="2FDE61CA" w14:textId="0B35747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Barsotti, E. 2019. Capillary Condensation in Shale: A Narrative Review. Paper presented at the SPE Annual Technical Conference and Exhibition, Calgary, Alberta, Canada, 2019/9/23/. SPE. </w:t>
      </w:r>
      <w:hyperlink r:id="rId166" w:history="1">
        <w:r w:rsidRPr="005C0118">
          <w:rPr>
            <w:rStyle w:val="Hyperlink"/>
            <w:rFonts w:asciiTheme="majorHAnsi" w:hAnsiTheme="majorHAnsi" w:cstheme="majorHAnsi"/>
            <w:sz w:val="24"/>
            <w:szCs w:val="24"/>
          </w:rPr>
          <w:t>https://doi.org/10.2118/199768-STU</w:t>
        </w:r>
      </w:hyperlink>
      <w:r w:rsidRPr="005C0118">
        <w:rPr>
          <w:rFonts w:asciiTheme="majorHAnsi" w:hAnsiTheme="majorHAnsi" w:cstheme="majorHAnsi"/>
          <w:sz w:val="24"/>
          <w:szCs w:val="24"/>
        </w:rPr>
        <w:t>.</w:t>
      </w:r>
    </w:p>
    <w:p w14:paraId="67DDC3A5"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Bashforth, F. 1883. </w:t>
      </w:r>
      <w:r w:rsidRPr="005C0118">
        <w:rPr>
          <w:rFonts w:asciiTheme="majorHAnsi" w:hAnsiTheme="majorHAnsi" w:cstheme="majorHAnsi"/>
          <w:i/>
          <w:sz w:val="24"/>
          <w:szCs w:val="24"/>
        </w:rPr>
        <w:t>An attempt to test the theories of capillary action by comparing the theoretical and measured forms of drops of fluid. With an explanation of the method of integration employed in constucting the tables which give the theoretical forms of such drops, by J. C. Adams</w:t>
      </w:r>
      <w:r w:rsidRPr="005C0118">
        <w:rPr>
          <w:rFonts w:asciiTheme="majorHAnsi" w:hAnsiTheme="majorHAnsi" w:cstheme="majorHAnsi"/>
          <w:sz w:val="24"/>
          <w:szCs w:val="24"/>
        </w:rPr>
        <w:t>. England: England: University Press, 1883.</w:t>
      </w:r>
    </w:p>
    <w:p w14:paraId="48DB01C9" w14:textId="256072B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Baur, M.E., Garland, C.W., and Stockmayer, W.H. 1959. DIFFUSION COEFFICIENTS OF H2O-D2O MIXTURES. </w:t>
      </w:r>
      <w:r w:rsidRPr="005C0118">
        <w:rPr>
          <w:rFonts w:asciiTheme="majorHAnsi" w:hAnsiTheme="majorHAnsi" w:cstheme="majorHAnsi"/>
          <w:i/>
          <w:sz w:val="24"/>
          <w:szCs w:val="24"/>
        </w:rPr>
        <w:t>Journal of the American Chemical Society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81</w:t>
      </w:r>
      <w:r w:rsidRPr="005C0118">
        <w:rPr>
          <w:rFonts w:asciiTheme="majorHAnsi" w:hAnsiTheme="majorHAnsi" w:cstheme="majorHAnsi"/>
          <w:sz w:val="24"/>
          <w:szCs w:val="24"/>
        </w:rPr>
        <w:t xml:space="preserve"> (12): 3147-3148. </w:t>
      </w:r>
      <w:hyperlink r:id="rId167" w:history="1">
        <w:r w:rsidRPr="005C0118">
          <w:rPr>
            <w:rStyle w:val="Hyperlink"/>
            <w:rFonts w:asciiTheme="majorHAnsi" w:hAnsiTheme="majorHAnsi" w:cstheme="majorHAnsi"/>
            <w:sz w:val="24"/>
            <w:szCs w:val="24"/>
          </w:rPr>
          <w:t>https://doi.org/10.1021/ja01521a058</w:t>
        </w:r>
      </w:hyperlink>
      <w:r w:rsidRPr="005C0118">
        <w:rPr>
          <w:rFonts w:asciiTheme="majorHAnsi" w:hAnsiTheme="majorHAnsi" w:cstheme="majorHAnsi"/>
          <w:sz w:val="24"/>
          <w:szCs w:val="24"/>
        </w:rPr>
        <w:t>.</w:t>
      </w:r>
    </w:p>
    <w:p w14:paraId="518333FE" w14:textId="395C67E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Behroozi, F. 2022. A Fresh Look at the Young-Laplace Equation and Its Many Applications in Hydrostatics. </w:t>
      </w:r>
      <w:r w:rsidRPr="005C0118">
        <w:rPr>
          <w:rFonts w:asciiTheme="majorHAnsi" w:hAnsiTheme="majorHAnsi" w:cstheme="majorHAnsi"/>
          <w:i/>
          <w:sz w:val="24"/>
          <w:szCs w:val="24"/>
        </w:rPr>
        <w:t>The Physics Teacher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60</w:t>
      </w:r>
      <w:r w:rsidRPr="005C0118">
        <w:rPr>
          <w:rFonts w:asciiTheme="majorHAnsi" w:hAnsiTheme="majorHAnsi" w:cstheme="majorHAnsi"/>
          <w:sz w:val="24"/>
          <w:szCs w:val="24"/>
        </w:rPr>
        <w:t xml:space="preserve"> (5): 358-361. </w:t>
      </w:r>
      <w:hyperlink r:id="rId168" w:history="1">
        <w:r w:rsidRPr="005C0118">
          <w:rPr>
            <w:rStyle w:val="Hyperlink"/>
            <w:rFonts w:asciiTheme="majorHAnsi" w:hAnsiTheme="majorHAnsi" w:cstheme="majorHAnsi"/>
            <w:sz w:val="24"/>
            <w:szCs w:val="24"/>
          </w:rPr>
          <w:t>https://doi.org/10.1119/5.0045605</w:t>
        </w:r>
      </w:hyperlink>
      <w:r w:rsidRPr="005C0118">
        <w:rPr>
          <w:rFonts w:asciiTheme="majorHAnsi" w:hAnsiTheme="majorHAnsi" w:cstheme="majorHAnsi"/>
          <w:sz w:val="24"/>
          <w:szCs w:val="24"/>
        </w:rPr>
        <w:t>.</w:t>
      </w:r>
    </w:p>
    <w:p w14:paraId="5931FBB1" w14:textId="7234CC0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Berentsen, C. and de Pater, C.H. 2022. Seismicity Induced by Cooling of CCS Reservoirs. Paper presented at the SPE EuropEC - Europe Energy Conference featured at the 83rd EAGE Annual Conference &amp; Exhibition. </w:t>
      </w:r>
      <w:hyperlink r:id="rId169" w:history="1">
        <w:r w:rsidRPr="005C0118">
          <w:rPr>
            <w:rStyle w:val="Hyperlink"/>
            <w:rFonts w:asciiTheme="majorHAnsi" w:hAnsiTheme="majorHAnsi" w:cstheme="majorHAnsi"/>
            <w:sz w:val="24"/>
            <w:szCs w:val="24"/>
          </w:rPr>
          <w:t>https://doi.org/10.2118/209685-MS</w:t>
        </w:r>
      </w:hyperlink>
      <w:r w:rsidRPr="005C0118">
        <w:rPr>
          <w:rFonts w:asciiTheme="majorHAnsi" w:hAnsiTheme="majorHAnsi" w:cstheme="majorHAnsi"/>
          <w:sz w:val="24"/>
          <w:szCs w:val="24"/>
        </w:rPr>
        <w:t>.</w:t>
      </w:r>
    </w:p>
    <w:p w14:paraId="069A0DD2" w14:textId="78745C0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Berne, P., Bachaud, P., and Fleury, M. 2010. Diffusion Properties of Carbonated Caprocks from the Paris Basin. </w:t>
      </w:r>
      <w:r w:rsidRPr="005C0118">
        <w:rPr>
          <w:rFonts w:asciiTheme="majorHAnsi" w:hAnsiTheme="majorHAnsi" w:cstheme="majorHAnsi"/>
          <w:i/>
          <w:sz w:val="24"/>
          <w:szCs w:val="24"/>
        </w:rPr>
        <w:t>Oil &amp; Gas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65</w:t>
      </w:r>
      <w:r w:rsidRPr="005C0118">
        <w:rPr>
          <w:rFonts w:asciiTheme="majorHAnsi" w:hAnsiTheme="majorHAnsi" w:cstheme="majorHAnsi"/>
          <w:sz w:val="24"/>
          <w:szCs w:val="24"/>
        </w:rPr>
        <w:t xml:space="preserve"> (3): 473-484. </w:t>
      </w:r>
      <w:hyperlink r:id="rId170" w:history="1">
        <w:r w:rsidRPr="005C0118">
          <w:rPr>
            <w:rStyle w:val="Hyperlink"/>
            <w:rFonts w:asciiTheme="majorHAnsi" w:hAnsiTheme="majorHAnsi" w:cstheme="majorHAnsi"/>
            <w:sz w:val="24"/>
            <w:szCs w:val="24"/>
          </w:rPr>
          <w:t>https://doi.org/10.2516/ogst/2009072</w:t>
        </w:r>
      </w:hyperlink>
      <w:r w:rsidRPr="005C0118">
        <w:rPr>
          <w:rFonts w:asciiTheme="majorHAnsi" w:hAnsiTheme="majorHAnsi" w:cstheme="majorHAnsi"/>
          <w:sz w:val="24"/>
          <w:szCs w:val="24"/>
        </w:rPr>
        <w:t>.</w:t>
      </w:r>
    </w:p>
    <w:p w14:paraId="6F843292" w14:textId="22B2A1B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Berry, J.D., Neeson, M.J., Dagastine, R.R. et al. 2015. Measurement of surface and interfacial tension using pendant drop tensiometry.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454</w:t>
      </w:r>
      <w:r w:rsidRPr="005C0118">
        <w:rPr>
          <w:rFonts w:asciiTheme="majorHAnsi" w:hAnsiTheme="majorHAnsi" w:cstheme="majorHAnsi"/>
          <w:sz w:val="24"/>
          <w:szCs w:val="24"/>
        </w:rPr>
        <w:t xml:space="preserve">: 226-237. </w:t>
      </w:r>
      <w:hyperlink r:id="rId171" w:history="1">
        <w:r w:rsidRPr="005C0118">
          <w:rPr>
            <w:rStyle w:val="Hyperlink"/>
            <w:rFonts w:asciiTheme="majorHAnsi" w:hAnsiTheme="majorHAnsi" w:cstheme="majorHAnsi"/>
            <w:sz w:val="24"/>
            <w:szCs w:val="24"/>
          </w:rPr>
          <w:t>https://doi.org/10.1016/j.jcis.2015.05.012</w:t>
        </w:r>
      </w:hyperlink>
      <w:r w:rsidRPr="005C0118">
        <w:rPr>
          <w:rFonts w:asciiTheme="majorHAnsi" w:hAnsiTheme="majorHAnsi" w:cstheme="majorHAnsi"/>
          <w:sz w:val="24"/>
          <w:szCs w:val="24"/>
        </w:rPr>
        <w:t>.</w:t>
      </w:r>
    </w:p>
    <w:p w14:paraId="7E13748F" w14:textId="1E1C312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Bikkina, P. 2011. Contact angle measurements of CO2-water-quartz/calcite systems in the perspective of carbon sequestration.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w:t>
      </w:r>
      <w:r w:rsidRPr="005C0118">
        <w:rPr>
          <w:rFonts w:asciiTheme="majorHAnsi" w:hAnsiTheme="majorHAnsi" w:cstheme="majorHAnsi"/>
          <w:sz w:val="24"/>
          <w:szCs w:val="24"/>
        </w:rPr>
        <w:t xml:space="preserve">: 1259-1271. </w:t>
      </w:r>
      <w:hyperlink r:id="rId172" w:history="1">
        <w:r w:rsidRPr="005C0118">
          <w:rPr>
            <w:rStyle w:val="Hyperlink"/>
            <w:rFonts w:asciiTheme="majorHAnsi" w:hAnsiTheme="majorHAnsi" w:cstheme="majorHAnsi"/>
            <w:sz w:val="24"/>
            <w:szCs w:val="24"/>
          </w:rPr>
          <w:t>https://doi.org/10.1016/j.ijggc.2011.07.001</w:t>
        </w:r>
      </w:hyperlink>
      <w:r w:rsidRPr="005C0118">
        <w:rPr>
          <w:rFonts w:asciiTheme="majorHAnsi" w:hAnsiTheme="majorHAnsi" w:cstheme="majorHAnsi"/>
          <w:sz w:val="24"/>
          <w:szCs w:val="24"/>
        </w:rPr>
        <w:t>.</w:t>
      </w:r>
    </w:p>
    <w:p w14:paraId="75A5F164" w14:textId="10659F9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Bikkina, P.K., Shoham, O., and Uppaluri, R. 2011. Equilibrated Interfacial Tension Data of the CO2–Water System at High Pressures and Moderate Temperatures.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56</w:t>
      </w:r>
      <w:r w:rsidRPr="005C0118">
        <w:rPr>
          <w:rFonts w:asciiTheme="majorHAnsi" w:hAnsiTheme="majorHAnsi" w:cstheme="majorHAnsi"/>
          <w:sz w:val="24"/>
          <w:szCs w:val="24"/>
        </w:rPr>
        <w:t xml:space="preserve"> (10): 3725-3733. </w:t>
      </w:r>
      <w:hyperlink r:id="rId173" w:history="1">
        <w:r w:rsidRPr="005C0118">
          <w:rPr>
            <w:rStyle w:val="Hyperlink"/>
            <w:rFonts w:asciiTheme="majorHAnsi" w:hAnsiTheme="majorHAnsi" w:cstheme="majorHAnsi"/>
            <w:sz w:val="24"/>
            <w:szCs w:val="24"/>
          </w:rPr>
          <w:t>https://doi.org/10.1021/je200302h</w:t>
        </w:r>
      </w:hyperlink>
      <w:r w:rsidRPr="005C0118">
        <w:rPr>
          <w:rFonts w:asciiTheme="majorHAnsi" w:hAnsiTheme="majorHAnsi" w:cstheme="majorHAnsi"/>
          <w:sz w:val="24"/>
          <w:szCs w:val="24"/>
        </w:rPr>
        <w:t>.</w:t>
      </w:r>
    </w:p>
    <w:p w14:paraId="710C98BA" w14:textId="3D84391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Botto, J., Fuchs, S.J., Fouke, B.W. et al. 2017. Effects of Mineral Surface Properties on Supercritical CO2 Wettability in a Siliciclastic Reservoir.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w:t>
      </w:r>
      <w:r w:rsidRPr="005C0118">
        <w:rPr>
          <w:rFonts w:asciiTheme="majorHAnsi" w:hAnsiTheme="majorHAnsi" w:cstheme="majorHAnsi"/>
          <w:sz w:val="24"/>
          <w:szCs w:val="24"/>
        </w:rPr>
        <w:t xml:space="preserve"> (5): 5275-5285. </w:t>
      </w:r>
      <w:hyperlink r:id="rId174" w:history="1">
        <w:r w:rsidRPr="005C0118">
          <w:rPr>
            <w:rStyle w:val="Hyperlink"/>
            <w:rFonts w:asciiTheme="majorHAnsi" w:hAnsiTheme="majorHAnsi" w:cstheme="majorHAnsi"/>
            <w:sz w:val="24"/>
            <w:szCs w:val="24"/>
          </w:rPr>
          <w:t>https://doi.org/10.1021/acs.energyfuels.6b03336</w:t>
        </w:r>
      </w:hyperlink>
      <w:r w:rsidRPr="005C0118">
        <w:rPr>
          <w:rFonts w:asciiTheme="majorHAnsi" w:hAnsiTheme="majorHAnsi" w:cstheme="majorHAnsi"/>
          <w:sz w:val="24"/>
          <w:szCs w:val="24"/>
        </w:rPr>
        <w:t>.</w:t>
      </w:r>
    </w:p>
    <w:p w14:paraId="1CE2E07D" w14:textId="2818D7F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Broseta, D., Tonnet, N., and Shah, V. 2012. Are rocks still water-wet in the presence of dense CO2 or H2S? </w:t>
      </w:r>
      <w:r w:rsidRPr="005C0118">
        <w:rPr>
          <w:rFonts w:asciiTheme="majorHAnsi" w:hAnsiTheme="majorHAnsi" w:cstheme="majorHAnsi"/>
          <w:i/>
          <w:sz w:val="24"/>
          <w:szCs w:val="24"/>
        </w:rPr>
        <w:t>Geofluids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w:t>
      </w:r>
      <w:r w:rsidRPr="005C0118">
        <w:rPr>
          <w:rFonts w:asciiTheme="majorHAnsi" w:hAnsiTheme="majorHAnsi" w:cstheme="majorHAnsi"/>
          <w:sz w:val="24"/>
          <w:szCs w:val="24"/>
        </w:rPr>
        <w:t xml:space="preserve"> (4): 280-294. </w:t>
      </w:r>
      <w:hyperlink r:id="rId175" w:history="1">
        <w:r w:rsidRPr="005C0118">
          <w:rPr>
            <w:rStyle w:val="Hyperlink"/>
            <w:rFonts w:asciiTheme="majorHAnsi" w:hAnsiTheme="majorHAnsi" w:cstheme="majorHAnsi"/>
            <w:sz w:val="24"/>
            <w:szCs w:val="24"/>
          </w:rPr>
          <w:t>https://doi.org/10.1111/j.1468-8123.2012.00369.x</w:t>
        </w:r>
      </w:hyperlink>
      <w:r w:rsidRPr="005C0118">
        <w:rPr>
          <w:rFonts w:asciiTheme="majorHAnsi" w:hAnsiTheme="majorHAnsi" w:cstheme="majorHAnsi"/>
          <w:sz w:val="24"/>
          <w:szCs w:val="24"/>
        </w:rPr>
        <w:t>.</w:t>
      </w:r>
    </w:p>
    <w:p w14:paraId="793193FE" w14:textId="14619A7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Brosse, E., Bildstein, O., and Rudy, S. 2005. Gas-Water-Rock Interactions Induced by Reservoir Exploitation, CO2 Sequestration, and Other Geological Storage. </w:t>
      </w:r>
      <w:r w:rsidRPr="005C0118">
        <w:rPr>
          <w:rFonts w:asciiTheme="majorHAnsi" w:hAnsiTheme="majorHAnsi" w:cstheme="majorHAnsi"/>
          <w:i/>
          <w:sz w:val="24"/>
          <w:szCs w:val="24"/>
        </w:rPr>
        <w:t>Oil &amp; Gas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60</w:t>
      </w:r>
      <w:r w:rsidRPr="005C0118">
        <w:rPr>
          <w:rFonts w:asciiTheme="majorHAnsi" w:hAnsiTheme="majorHAnsi" w:cstheme="majorHAnsi"/>
          <w:sz w:val="24"/>
          <w:szCs w:val="24"/>
        </w:rPr>
        <w:t xml:space="preserve">: 9-18. </w:t>
      </w:r>
      <w:hyperlink r:id="rId176" w:history="1">
        <w:r w:rsidRPr="005C0118">
          <w:rPr>
            <w:rStyle w:val="Hyperlink"/>
            <w:rFonts w:asciiTheme="majorHAnsi" w:hAnsiTheme="majorHAnsi" w:cstheme="majorHAnsi"/>
            <w:sz w:val="24"/>
            <w:szCs w:val="24"/>
          </w:rPr>
          <w:t>https://doi.org/10.2516/ogst:2005002</w:t>
        </w:r>
      </w:hyperlink>
      <w:r w:rsidRPr="005C0118">
        <w:rPr>
          <w:rFonts w:asciiTheme="majorHAnsi" w:hAnsiTheme="majorHAnsi" w:cstheme="majorHAnsi"/>
          <w:sz w:val="24"/>
          <w:szCs w:val="24"/>
        </w:rPr>
        <w:t>.</w:t>
      </w:r>
    </w:p>
    <w:p w14:paraId="766279D3" w14:textId="1B10B63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Brunauer, S., Emmett, P.H., and Teller, E. 1938. Adsorption of Gases in Multimolecular Layers. </w:t>
      </w:r>
      <w:r w:rsidRPr="005C0118">
        <w:rPr>
          <w:rFonts w:asciiTheme="majorHAnsi" w:hAnsiTheme="majorHAnsi" w:cstheme="majorHAnsi"/>
          <w:i/>
          <w:sz w:val="24"/>
          <w:szCs w:val="24"/>
        </w:rPr>
        <w:t>Journal of the American Chemical Society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60</w:t>
      </w:r>
      <w:r w:rsidRPr="005C0118">
        <w:rPr>
          <w:rFonts w:asciiTheme="majorHAnsi" w:hAnsiTheme="majorHAnsi" w:cstheme="majorHAnsi"/>
          <w:sz w:val="24"/>
          <w:szCs w:val="24"/>
        </w:rPr>
        <w:t xml:space="preserve"> (2): 309-319. </w:t>
      </w:r>
      <w:hyperlink r:id="rId177" w:history="1">
        <w:r w:rsidRPr="005C0118">
          <w:rPr>
            <w:rStyle w:val="Hyperlink"/>
            <w:rFonts w:asciiTheme="majorHAnsi" w:hAnsiTheme="majorHAnsi" w:cstheme="majorHAnsi"/>
            <w:sz w:val="24"/>
            <w:szCs w:val="24"/>
          </w:rPr>
          <w:t>https://doi.org/10.1021/ja01269a023</w:t>
        </w:r>
      </w:hyperlink>
      <w:r w:rsidRPr="005C0118">
        <w:rPr>
          <w:rFonts w:asciiTheme="majorHAnsi" w:hAnsiTheme="majorHAnsi" w:cstheme="majorHAnsi"/>
          <w:sz w:val="24"/>
          <w:szCs w:val="24"/>
        </w:rPr>
        <w:t>.</w:t>
      </w:r>
    </w:p>
    <w:p w14:paraId="0612DA9B" w14:textId="4D59B0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Busch, A., Alles, S., Gensterblum, Y. et al. 2008. Carbon dioxide storage potential of shales.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w:t>
      </w:r>
      <w:r w:rsidRPr="005C0118">
        <w:rPr>
          <w:rFonts w:asciiTheme="majorHAnsi" w:hAnsiTheme="majorHAnsi" w:cstheme="majorHAnsi"/>
          <w:sz w:val="24"/>
          <w:szCs w:val="24"/>
        </w:rPr>
        <w:t xml:space="preserve"> (3): 297-308. </w:t>
      </w:r>
      <w:hyperlink r:id="rId178" w:history="1">
        <w:r w:rsidRPr="005C0118">
          <w:rPr>
            <w:rStyle w:val="Hyperlink"/>
            <w:rFonts w:asciiTheme="majorHAnsi" w:hAnsiTheme="majorHAnsi" w:cstheme="majorHAnsi"/>
            <w:sz w:val="24"/>
            <w:szCs w:val="24"/>
          </w:rPr>
          <w:t>https://doi.org/10.1016/j.ijggc.2008.03.003</w:t>
        </w:r>
      </w:hyperlink>
      <w:r w:rsidRPr="005C0118">
        <w:rPr>
          <w:rFonts w:asciiTheme="majorHAnsi" w:hAnsiTheme="majorHAnsi" w:cstheme="majorHAnsi"/>
          <w:sz w:val="24"/>
          <w:szCs w:val="24"/>
        </w:rPr>
        <w:t>.</w:t>
      </w:r>
    </w:p>
    <w:p w14:paraId="7CB47132" w14:textId="2DBE86D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Busch, A., Amann, A., Bertier, P. et al. 2010. The Significance of Caprock Sealing Integrity for CO2 Storage. </w:t>
      </w:r>
      <w:r w:rsidRPr="005C0118">
        <w:rPr>
          <w:rFonts w:asciiTheme="majorHAnsi" w:hAnsiTheme="majorHAnsi" w:cstheme="majorHAnsi"/>
          <w:i/>
          <w:sz w:val="24"/>
          <w:szCs w:val="24"/>
        </w:rPr>
        <w:t>Society of Petroleum Engineers - SPE International Conference on CO2 Capture, Storage, and Utilization 2010</w:t>
      </w:r>
      <w:r w:rsidRPr="005C0118">
        <w:rPr>
          <w:rFonts w:asciiTheme="majorHAnsi" w:hAnsiTheme="majorHAnsi" w:cstheme="majorHAnsi"/>
          <w:sz w:val="24"/>
          <w:szCs w:val="24"/>
        </w:rPr>
        <w:t xml:space="preserve">. </w:t>
      </w:r>
      <w:hyperlink r:id="rId179" w:history="1">
        <w:r w:rsidRPr="005C0118">
          <w:rPr>
            <w:rStyle w:val="Hyperlink"/>
            <w:rFonts w:asciiTheme="majorHAnsi" w:hAnsiTheme="majorHAnsi" w:cstheme="majorHAnsi"/>
            <w:sz w:val="24"/>
            <w:szCs w:val="24"/>
          </w:rPr>
          <w:t>https://doi.org/10.2118/139588-MS</w:t>
        </w:r>
      </w:hyperlink>
      <w:r w:rsidRPr="005C0118">
        <w:rPr>
          <w:rFonts w:asciiTheme="majorHAnsi" w:hAnsiTheme="majorHAnsi" w:cstheme="majorHAnsi"/>
          <w:sz w:val="24"/>
          <w:szCs w:val="24"/>
        </w:rPr>
        <w:t>.</w:t>
      </w:r>
    </w:p>
    <w:p w14:paraId="7E856715" w14:textId="165CFD7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Bustin, R.M., Bustin, A.M.M., Cui, A. et al. 2008. Impact of Shale Properties on Pore Structure and Storage Characteristics. Paper presented at the SPE Shale Gas Production Conference, Fort Worth, Texas, USA, 2008/1/1/. SPE. </w:t>
      </w:r>
      <w:hyperlink r:id="rId180" w:history="1">
        <w:r w:rsidRPr="005C0118">
          <w:rPr>
            <w:rStyle w:val="Hyperlink"/>
            <w:rFonts w:asciiTheme="majorHAnsi" w:hAnsiTheme="majorHAnsi" w:cstheme="majorHAnsi"/>
            <w:sz w:val="24"/>
            <w:szCs w:val="24"/>
          </w:rPr>
          <w:t>https://doi.org/10.2118/119892-MS</w:t>
        </w:r>
      </w:hyperlink>
      <w:r w:rsidRPr="005C0118">
        <w:rPr>
          <w:rFonts w:asciiTheme="majorHAnsi" w:hAnsiTheme="majorHAnsi" w:cstheme="majorHAnsi"/>
          <w:sz w:val="24"/>
          <w:szCs w:val="24"/>
        </w:rPr>
        <w:t>.</w:t>
      </w:r>
    </w:p>
    <w:p w14:paraId="00A2859B" w14:textId="0A4867C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Cadogan, S.P., Maitland, G.C., and Trusler, J.P.M. 2014. Diffusion Coefficients of CO2 and N2 in Water at Temperatures between 298.15 K and 423.15 K at Pressures up to 45 MPa.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59</w:t>
      </w:r>
      <w:r w:rsidRPr="005C0118">
        <w:rPr>
          <w:rFonts w:asciiTheme="majorHAnsi" w:hAnsiTheme="majorHAnsi" w:cstheme="majorHAnsi"/>
          <w:sz w:val="24"/>
          <w:szCs w:val="24"/>
        </w:rPr>
        <w:t xml:space="preserve"> (2): 519-525. </w:t>
      </w:r>
      <w:hyperlink r:id="rId181" w:history="1">
        <w:r w:rsidRPr="005C0118">
          <w:rPr>
            <w:rStyle w:val="Hyperlink"/>
            <w:rFonts w:asciiTheme="majorHAnsi" w:hAnsiTheme="majorHAnsi" w:cstheme="majorHAnsi"/>
            <w:sz w:val="24"/>
            <w:szCs w:val="24"/>
          </w:rPr>
          <w:t>https://doi.org/10.1021/je401008s</w:t>
        </w:r>
      </w:hyperlink>
      <w:r w:rsidRPr="005C0118">
        <w:rPr>
          <w:rFonts w:asciiTheme="majorHAnsi" w:hAnsiTheme="majorHAnsi" w:cstheme="majorHAnsi"/>
          <w:sz w:val="24"/>
          <w:szCs w:val="24"/>
        </w:rPr>
        <w:t>.</w:t>
      </w:r>
    </w:p>
    <w:p w14:paraId="6036B90B" w14:textId="1541C6E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Cai, J., Jin, T., Kou, J. et al. 2021. Lucas–Washburn Equation-Based Modeling of Capillary-Driven Flow in Porous Systems. </w:t>
      </w:r>
      <w:r w:rsidRPr="005C0118">
        <w:rPr>
          <w:rFonts w:asciiTheme="majorHAnsi" w:hAnsiTheme="majorHAnsi" w:cstheme="majorHAnsi"/>
          <w:i/>
          <w:sz w:val="24"/>
          <w:szCs w:val="24"/>
        </w:rPr>
        <w:t>Langmuir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w:t>
      </w:r>
      <w:r w:rsidRPr="005C0118">
        <w:rPr>
          <w:rFonts w:asciiTheme="majorHAnsi" w:hAnsiTheme="majorHAnsi" w:cstheme="majorHAnsi"/>
          <w:sz w:val="24"/>
          <w:szCs w:val="24"/>
        </w:rPr>
        <w:t xml:space="preserve"> (5): 1623-1636. </w:t>
      </w:r>
      <w:hyperlink r:id="rId182" w:history="1">
        <w:r w:rsidRPr="005C0118">
          <w:rPr>
            <w:rStyle w:val="Hyperlink"/>
            <w:rFonts w:asciiTheme="majorHAnsi" w:hAnsiTheme="majorHAnsi" w:cstheme="majorHAnsi"/>
            <w:sz w:val="24"/>
            <w:szCs w:val="24"/>
          </w:rPr>
          <w:t>https://doi.org/10.1021/acs.langmuir.0c03134</w:t>
        </w:r>
      </w:hyperlink>
      <w:r w:rsidRPr="005C0118">
        <w:rPr>
          <w:rFonts w:asciiTheme="majorHAnsi" w:hAnsiTheme="majorHAnsi" w:cstheme="majorHAnsi"/>
          <w:sz w:val="24"/>
          <w:szCs w:val="24"/>
        </w:rPr>
        <w:t>.</w:t>
      </w:r>
    </w:p>
    <w:p w14:paraId="4C3D3B3B" w14:textId="46F03DA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Calhoun, J.C. 1960. </w:t>
      </w:r>
      <w:r w:rsidRPr="005C0118">
        <w:rPr>
          <w:rFonts w:asciiTheme="majorHAnsi" w:hAnsiTheme="majorHAnsi" w:cstheme="majorHAnsi"/>
          <w:i/>
          <w:sz w:val="24"/>
          <w:szCs w:val="24"/>
        </w:rPr>
        <w:t>Fundamentals of Reservoir Engineering</w:t>
      </w:r>
      <w:r w:rsidRPr="005C0118">
        <w:rPr>
          <w:rFonts w:asciiTheme="majorHAnsi" w:hAnsiTheme="majorHAnsi" w:cstheme="majorHAnsi"/>
          <w:sz w:val="24"/>
          <w:szCs w:val="24"/>
        </w:rPr>
        <w:t>, Rev. edition. Norman : University of Oklahoma Press.</w:t>
      </w:r>
    </w:p>
    <w:p w14:paraId="1BB4326E" w14:textId="7FF0284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Celia, M.A., Bachu, S., Nordbotten, J.M. et al. 2015. Status of CO2 storage in deep saline aquifers with emphasis on modeling approaches and practical simulations. </w:t>
      </w:r>
      <w:r w:rsidRPr="005C0118">
        <w:rPr>
          <w:rFonts w:asciiTheme="majorHAnsi" w:hAnsiTheme="majorHAnsi" w:cstheme="majorHAnsi"/>
          <w:i/>
          <w:sz w:val="24"/>
          <w:szCs w:val="24"/>
        </w:rPr>
        <w:t>Water Resources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51</w:t>
      </w:r>
      <w:r w:rsidRPr="005C0118">
        <w:rPr>
          <w:rFonts w:asciiTheme="majorHAnsi" w:hAnsiTheme="majorHAnsi" w:cstheme="majorHAnsi"/>
          <w:sz w:val="24"/>
          <w:szCs w:val="24"/>
        </w:rPr>
        <w:t xml:space="preserve"> (9): 6846-6892. </w:t>
      </w:r>
      <w:hyperlink r:id="rId183" w:history="1">
        <w:r w:rsidRPr="005C0118">
          <w:rPr>
            <w:rStyle w:val="Hyperlink"/>
            <w:rFonts w:asciiTheme="majorHAnsi" w:hAnsiTheme="majorHAnsi" w:cstheme="majorHAnsi"/>
            <w:sz w:val="24"/>
            <w:szCs w:val="24"/>
          </w:rPr>
          <w:t>https://doi.org/10.1002/2015WR017609</w:t>
        </w:r>
      </w:hyperlink>
      <w:r w:rsidRPr="005C0118">
        <w:rPr>
          <w:rFonts w:asciiTheme="majorHAnsi" w:hAnsiTheme="majorHAnsi" w:cstheme="majorHAnsi"/>
          <w:sz w:val="24"/>
          <w:szCs w:val="24"/>
        </w:rPr>
        <w:t>.</w:t>
      </w:r>
    </w:p>
    <w:p w14:paraId="1A5843D1" w14:textId="58C9B63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Chabab, S., Ahmadi, P., Théveneau, P. et al. 2021. Measurements and Modeling of High-Pressure O 2 and CO 2 Solubility in Brine (H 2 O + NaCl) between 303 and 373 K and Pressures up to 36 MPa.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66</w:t>
      </w:r>
      <w:r w:rsidRPr="005C0118">
        <w:rPr>
          <w:rFonts w:asciiTheme="majorHAnsi" w:hAnsiTheme="majorHAnsi" w:cstheme="majorHAnsi"/>
          <w:sz w:val="24"/>
          <w:szCs w:val="24"/>
        </w:rPr>
        <w:t xml:space="preserve"> (1): 609-620. </w:t>
      </w:r>
      <w:hyperlink r:id="rId184" w:history="1">
        <w:r w:rsidRPr="005C0118">
          <w:rPr>
            <w:rStyle w:val="Hyperlink"/>
            <w:rFonts w:asciiTheme="majorHAnsi" w:hAnsiTheme="majorHAnsi" w:cstheme="majorHAnsi"/>
            <w:sz w:val="24"/>
            <w:szCs w:val="24"/>
          </w:rPr>
          <w:t>https://doi.org/10.1021/acs.jced.0c00799</w:t>
        </w:r>
      </w:hyperlink>
      <w:r w:rsidRPr="005C0118">
        <w:rPr>
          <w:rFonts w:asciiTheme="majorHAnsi" w:hAnsiTheme="majorHAnsi" w:cstheme="majorHAnsi"/>
          <w:sz w:val="24"/>
          <w:szCs w:val="24"/>
        </w:rPr>
        <w:t>.</w:t>
      </w:r>
    </w:p>
    <w:p w14:paraId="4194BD24" w14:textId="1853519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Chalbaud, C., Robin, M., Lombard, J.M. et al. 2009. Interfacial tension measurements and wettability evaluation for geological CO2 storage. </w:t>
      </w:r>
      <w:r w:rsidRPr="005C0118">
        <w:rPr>
          <w:rFonts w:asciiTheme="majorHAnsi" w:hAnsiTheme="majorHAnsi" w:cstheme="majorHAnsi"/>
          <w:i/>
          <w:sz w:val="24"/>
          <w:szCs w:val="24"/>
        </w:rPr>
        <w:t>Advances in Water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32</w:t>
      </w:r>
      <w:r w:rsidRPr="005C0118">
        <w:rPr>
          <w:rFonts w:asciiTheme="majorHAnsi" w:hAnsiTheme="majorHAnsi" w:cstheme="majorHAnsi"/>
          <w:sz w:val="24"/>
          <w:szCs w:val="24"/>
        </w:rPr>
        <w:t xml:space="preserve"> (1): 98-109. </w:t>
      </w:r>
      <w:hyperlink r:id="rId185" w:history="1">
        <w:r w:rsidRPr="005C0118">
          <w:rPr>
            <w:rStyle w:val="Hyperlink"/>
            <w:rFonts w:asciiTheme="majorHAnsi" w:hAnsiTheme="majorHAnsi" w:cstheme="majorHAnsi"/>
            <w:sz w:val="24"/>
            <w:szCs w:val="24"/>
          </w:rPr>
          <w:t>https://doi.org/10.1016/j.advwatres.2008.10.012</w:t>
        </w:r>
      </w:hyperlink>
      <w:r w:rsidRPr="005C0118">
        <w:rPr>
          <w:rFonts w:asciiTheme="majorHAnsi" w:hAnsiTheme="majorHAnsi" w:cstheme="majorHAnsi"/>
          <w:sz w:val="24"/>
          <w:szCs w:val="24"/>
        </w:rPr>
        <w:t>.</w:t>
      </w:r>
    </w:p>
    <w:p w14:paraId="4C75384D" w14:textId="75E9A34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Chaudhary, K., Guiltinan, E.J., Cardenas, M.B. et al. 2015. Wettability measurement under high P-T conditions using X-ray imaging with application to the brine-supercritical CO2 system. </w:t>
      </w:r>
      <w:r w:rsidRPr="005C0118">
        <w:rPr>
          <w:rFonts w:asciiTheme="majorHAnsi" w:hAnsiTheme="majorHAnsi" w:cstheme="majorHAnsi"/>
          <w:i/>
          <w:sz w:val="24"/>
          <w:szCs w:val="24"/>
        </w:rPr>
        <w:t>Geochemistry, Geophysics, Geosystems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w:t>
      </w:r>
      <w:r w:rsidRPr="005C0118">
        <w:rPr>
          <w:rFonts w:asciiTheme="majorHAnsi" w:hAnsiTheme="majorHAnsi" w:cstheme="majorHAnsi"/>
          <w:sz w:val="24"/>
          <w:szCs w:val="24"/>
        </w:rPr>
        <w:t xml:space="preserve"> (9): 2858-2864. </w:t>
      </w:r>
      <w:hyperlink r:id="rId186" w:history="1">
        <w:r w:rsidRPr="005C0118">
          <w:rPr>
            <w:rStyle w:val="Hyperlink"/>
            <w:rFonts w:asciiTheme="majorHAnsi" w:hAnsiTheme="majorHAnsi" w:cstheme="majorHAnsi"/>
            <w:sz w:val="24"/>
            <w:szCs w:val="24"/>
          </w:rPr>
          <w:t>https://doi.org/10.1002/2015GC005936</w:t>
        </w:r>
      </w:hyperlink>
      <w:r w:rsidRPr="005C0118">
        <w:rPr>
          <w:rFonts w:asciiTheme="majorHAnsi" w:hAnsiTheme="majorHAnsi" w:cstheme="majorHAnsi"/>
          <w:sz w:val="24"/>
          <w:szCs w:val="24"/>
        </w:rPr>
        <w:t>.</w:t>
      </w:r>
    </w:p>
    <w:p w14:paraId="79D64B15" w14:textId="5E0EE4A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Chen, L.L.-y., Katz, D.L., and Tek, M.R. 1977. Binary gas diffusion of methane-nitrogen through porous solids. </w:t>
      </w:r>
      <w:r w:rsidRPr="005C0118">
        <w:rPr>
          <w:rFonts w:asciiTheme="majorHAnsi" w:hAnsiTheme="majorHAnsi" w:cstheme="majorHAnsi"/>
          <w:i/>
          <w:sz w:val="24"/>
          <w:szCs w:val="24"/>
        </w:rPr>
        <w:t>AIChE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23</w:t>
      </w:r>
      <w:r w:rsidRPr="005C0118">
        <w:rPr>
          <w:rFonts w:asciiTheme="majorHAnsi" w:hAnsiTheme="majorHAnsi" w:cstheme="majorHAnsi"/>
          <w:sz w:val="24"/>
          <w:szCs w:val="24"/>
        </w:rPr>
        <w:t xml:space="preserve"> (3): 336-341. </w:t>
      </w:r>
      <w:hyperlink r:id="rId187" w:history="1">
        <w:r w:rsidRPr="005C0118">
          <w:rPr>
            <w:rStyle w:val="Hyperlink"/>
            <w:rFonts w:asciiTheme="majorHAnsi" w:hAnsiTheme="majorHAnsi" w:cstheme="majorHAnsi"/>
            <w:sz w:val="24"/>
            <w:szCs w:val="24"/>
          </w:rPr>
          <w:t>https://doi.org/10.1002/aic.690230317</w:t>
        </w:r>
      </w:hyperlink>
      <w:r w:rsidRPr="005C0118">
        <w:rPr>
          <w:rFonts w:asciiTheme="majorHAnsi" w:hAnsiTheme="majorHAnsi" w:cstheme="majorHAnsi"/>
          <w:sz w:val="24"/>
          <w:szCs w:val="24"/>
        </w:rPr>
        <w:t>.</w:t>
      </w:r>
    </w:p>
    <w:p w14:paraId="57E1C356" w14:textId="0133A01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Chen, Y., Zhi, D., Qin, J. et al. 2022. Experimental study of spontaneous imbibition and CO2 huff and puff in shale oil reservoirs with NMR.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209</w:t>
      </w:r>
      <w:r w:rsidRPr="005C0118">
        <w:rPr>
          <w:rFonts w:asciiTheme="majorHAnsi" w:hAnsiTheme="majorHAnsi" w:cstheme="majorHAnsi"/>
          <w:sz w:val="24"/>
          <w:szCs w:val="24"/>
        </w:rPr>
        <w:t xml:space="preserve">: 109883. </w:t>
      </w:r>
      <w:hyperlink r:id="rId188" w:history="1">
        <w:r w:rsidRPr="005C0118">
          <w:rPr>
            <w:rStyle w:val="Hyperlink"/>
            <w:rFonts w:asciiTheme="majorHAnsi" w:hAnsiTheme="majorHAnsi" w:cstheme="majorHAnsi"/>
            <w:sz w:val="24"/>
            <w:szCs w:val="24"/>
          </w:rPr>
          <w:t>https://doi.org/10.1016/j.petrol.2021.109883</w:t>
        </w:r>
      </w:hyperlink>
      <w:r w:rsidRPr="005C0118">
        <w:rPr>
          <w:rFonts w:asciiTheme="majorHAnsi" w:hAnsiTheme="majorHAnsi" w:cstheme="majorHAnsi"/>
          <w:sz w:val="24"/>
          <w:szCs w:val="24"/>
        </w:rPr>
        <w:t>.</w:t>
      </w:r>
    </w:p>
    <w:p w14:paraId="702975DE" w14:textId="4899934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Chiquet, P., Broseta, D., and Thibeau, S. 2007a. Wettability alteration of caprock minerals by carbon dioxide. </w:t>
      </w:r>
      <w:r w:rsidRPr="005C0118">
        <w:rPr>
          <w:rFonts w:asciiTheme="majorHAnsi" w:hAnsiTheme="majorHAnsi" w:cstheme="majorHAnsi"/>
          <w:i/>
          <w:sz w:val="24"/>
          <w:szCs w:val="24"/>
        </w:rPr>
        <w:t>Geofluids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w:t>
      </w:r>
      <w:r w:rsidRPr="005C0118">
        <w:rPr>
          <w:rFonts w:asciiTheme="majorHAnsi" w:hAnsiTheme="majorHAnsi" w:cstheme="majorHAnsi"/>
          <w:sz w:val="24"/>
          <w:szCs w:val="24"/>
        </w:rPr>
        <w:t xml:space="preserve"> (2): 112-122. </w:t>
      </w:r>
      <w:hyperlink r:id="rId189" w:history="1">
        <w:r w:rsidRPr="005C0118">
          <w:rPr>
            <w:rStyle w:val="Hyperlink"/>
            <w:rFonts w:asciiTheme="majorHAnsi" w:hAnsiTheme="majorHAnsi" w:cstheme="majorHAnsi"/>
            <w:sz w:val="24"/>
            <w:szCs w:val="24"/>
          </w:rPr>
          <w:t>https://doi.org/10.1111/j.1468-8123.2007.00168.x</w:t>
        </w:r>
      </w:hyperlink>
      <w:r w:rsidRPr="005C0118">
        <w:rPr>
          <w:rFonts w:asciiTheme="majorHAnsi" w:hAnsiTheme="majorHAnsi" w:cstheme="majorHAnsi"/>
          <w:sz w:val="24"/>
          <w:szCs w:val="24"/>
        </w:rPr>
        <w:t>.</w:t>
      </w:r>
    </w:p>
    <w:p w14:paraId="0826DC37" w14:textId="215D932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Chiquet, P., Daridon, J.-L., Broseta, D. et al. 2007b. CO2/water interfacial tensions under pressure and temperature conditions of CO2 geological storage. </w:t>
      </w:r>
      <w:r w:rsidRPr="005C0118">
        <w:rPr>
          <w:rFonts w:asciiTheme="majorHAnsi" w:hAnsiTheme="majorHAnsi" w:cstheme="majorHAnsi"/>
          <w:i/>
          <w:sz w:val="24"/>
          <w:szCs w:val="24"/>
        </w:rPr>
        <w:t>Energy Conversion and Management</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48</w:t>
      </w:r>
      <w:r w:rsidRPr="005C0118">
        <w:rPr>
          <w:rFonts w:asciiTheme="majorHAnsi" w:hAnsiTheme="majorHAnsi" w:cstheme="majorHAnsi"/>
          <w:sz w:val="24"/>
          <w:szCs w:val="24"/>
        </w:rPr>
        <w:t xml:space="preserve"> (3): 736-744. </w:t>
      </w:r>
      <w:hyperlink r:id="rId190" w:history="1">
        <w:r w:rsidRPr="005C0118">
          <w:rPr>
            <w:rStyle w:val="Hyperlink"/>
            <w:rFonts w:asciiTheme="majorHAnsi" w:hAnsiTheme="majorHAnsi" w:cstheme="majorHAnsi"/>
            <w:sz w:val="24"/>
            <w:szCs w:val="24"/>
          </w:rPr>
          <w:t>https://doi.org/10.1016/j.enconman.2006.09.011</w:t>
        </w:r>
      </w:hyperlink>
      <w:r w:rsidRPr="005C0118">
        <w:rPr>
          <w:rFonts w:asciiTheme="majorHAnsi" w:hAnsiTheme="majorHAnsi" w:cstheme="majorHAnsi"/>
          <w:sz w:val="24"/>
          <w:szCs w:val="24"/>
        </w:rPr>
        <w:t>.</w:t>
      </w:r>
    </w:p>
    <w:p w14:paraId="37B24D8A" w14:textId="20FAD45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Choubineh, A., Helalizadeh, A., and Wood, D.A. 2019. The impacts of gas impurities on the minimum miscibility pressure of injected CO2-rich gas–crude oil systems and enhanced oil recovery potential. </w:t>
      </w:r>
      <w:r w:rsidRPr="005C0118">
        <w:rPr>
          <w:rFonts w:asciiTheme="majorHAnsi" w:hAnsiTheme="majorHAnsi" w:cstheme="majorHAnsi"/>
          <w:i/>
          <w:sz w:val="24"/>
          <w:szCs w:val="24"/>
        </w:rPr>
        <w:t>Petroleum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w:t>
      </w:r>
      <w:r w:rsidRPr="005C0118">
        <w:rPr>
          <w:rFonts w:asciiTheme="majorHAnsi" w:hAnsiTheme="majorHAnsi" w:cstheme="majorHAnsi"/>
          <w:sz w:val="24"/>
          <w:szCs w:val="24"/>
        </w:rPr>
        <w:t xml:space="preserve"> (1): 117-126. </w:t>
      </w:r>
      <w:hyperlink r:id="rId191" w:history="1">
        <w:r w:rsidRPr="005C0118">
          <w:rPr>
            <w:rStyle w:val="Hyperlink"/>
            <w:rFonts w:asciiTheme="majorHAnsi" w:hAnsiTheme="majorHAnsi" w:cstheme="majorHAnsi"/>
            <w:sz w:val="24"/>
            <w:szCs w:val="24"/>
          </w:rPr>
          <w:t>https://doi.org/10.1007/s12182-018-0256-8</w:t>
        </w:r>
      </w:hyperlink>
      <w:r w:rsidRPr="005C0118">
        <w:rPr>
          <w:rFonts w:asciiTheme="majorHAnsi" w:hAnsiTheme="majorHAnsi" w:cstheme="majorHAnsi"/>
          <w:sz w:val="24"/>
          <w:szCs w:val="24"/>
        </w:rPr>
        <w:t>.</w:t>
      </w:r>
    </w:p>
    <w:p w14:paraId="002F0E25" w14:textId="36FAA04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Choudhary, N., Anwari Che Ruslan, M.F., Narayanan Nair, A.K. et al. 2021. Bulk and Interfacial Properties of the Decane + Brine System in the Presence of Carbon Dioxide, Methane, and Their Mixture. </w:t>
      </w:r>
      <w:r w:rsidRPr="005C0118">
        <w:rPr>
          <w:rFonts w:asciiTheme="majorHAnsi" w:hAnsiTheme="majorHAnsi" w:cstheme="majorHAnsi"/>
          <w:i/>
          <w:sz w:val="24"/>
          <w:szCs w:val="24"/>
        </w:rPr>
        <w:t>Industrial &amp; Engineering Chemistry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60</w:t>
      </w:r>
      <w:r w:rsidRPr="005C0118">
        <w:rPr>
          <w:rFonts w:asciiTheme="majorHAnsi" w:hAnsiTheme="majorHAnsi" w:cstheme="majorHAnsi"/>
          <w:sz w:val="24"/>
          <w:szCs w:val="24"/>
        </w:rPr>
        <w:t xml:space="preserve"> (30): 11525-11534. </w:t>
      </w:r>
      <w:hyperlink r:id="rId192" w:history="1">
        <w:r w:rsidRPr="005C0118">
          <w:rPr>
            <w:rStyle w:val="Hyperlink"/>
            <w:rFonts w:asciiTheme="majorHAnsi" w:hAnsiTheme="majorHAnsi" w:cstheme="majorHAnsi"/>
            <w:sz w:val="24"/>
            <w:szCs w:val="24"/>
          </w:rPr>
          <w:t>https://doi.org/10.1021/acs.iecr.1c01607</w:t>
        </w:r>
      </w:hyperlink>
      <w:r w:rsidRPr="005C0118">
        <w:rPr>
          <w:rFonts w:asciiTheme="majorHAnsi" w:hAnsiTheme="majorHAnsi" w:cstheme="majorHAnsi"/>
          <w:sz w:val="24"/>
          <w:szCs w:val="24"/>
        </w:rPr>
        <w:t>.</w:t>
      </w:r>
    </w:p>
    <w:p w14:paraId="7AA888E7" w14:textId="2A34C36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Chun, B.-S. and Wilkinson, G.T. 1995. Interfacial tension in high-pressure carbon dioxide mixtures. </w:t>
      </w:r>
      <w:r w:rsidRPr="005C0118">
        <w:rPr>
          <w:rFonts w:asciiTheme="majorHAnsi" w:hAnsiTheme="majorHAnsi" w:cstheme="majorHAnsi"/>
          <w:i/>
          <w:sz w:val="24"/>
          <w:szCs w:val="24"/>
        </w:rPr>
        <w:t>Industrial &amp; Engineering Chemistry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34</w:t>
      </w:r>
      <w:r w:rsidRPr="005C0118">
        <w:rPr>
          <w:rFonts w:asciiTheme="majorHAnsi" w:hAnsiTheme="majorHAnsi" w:cstheme="majorHAnsi"/>
          <w:sz w:val="24"/>
          <w:szCs w:val="24"/>
        </w:rPr>
        <w:t xml:space="preserve"> (12): 4371-4377. </w:t>
      </w:r>
      <w:hyperlink r:id="rId193" w:history="1">
        <w:r w:rsidRPr="005C0118">
          <w:rPr>
            <w:rStyle w:val="Hyperlink"/>
            <w:rFonts w:asciiTheme="majorHAnsi" w:hAnsiTheme="majorHAnsi" w:cstheme="majorHAnsi"/>
            <w:sz w:val="24"/>
            <w:szCs w:val="24"/>
          </w:rPr>
          <w:t>https://doi.org/10.1021/ie00039a029</w:t>
        </w:r>
      </w:hyperlink>
      <w:r w:rsidRPr="005C0118">
        <w:rPr>
          <w:rFonts w:asciiTheme="majorHAnsi" w:hAnsiTheme="majorHAnsi" w:cstheme="majorHAnsi"/>
          <w:sz w:val="24"/>
          <w:szCs w:val="24"/>
        </w:rPr>
        <w:t>.</w:t>
      </w:r>
    </w:p>
    <w:p w14:paraId="332F663E" w14:textId="703C262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Coates, G.R., Xiao, L., and Prammer, M.G. 1999. NMR logging: principles and applications (in English). </w:t>
      </w:r>
      <w:hyperlink r:id="rId194" w:history="1">
        <w:r w:rsidRPr="005C0118">
          <w:rPr>
            <w:rStyle w:val="Hyperlink"/>
            <w:rFonts w:asciiTheme="majorHAnsi" w:hAnsiTheme="majorHAnsi" w:cstheme="majorHAnsi"/>
            <w:sz w:val="24"/>
            <w:szCs w:val="24"/>
          </w:rPr>
          <w:t>http://books.google.com/books?id=vptTAAAAMAAJ</w:t>
        </w:r>
      </w:hyperlink>
      <w:r w:rsidRPr="005C0118">
        <w:rPr>
          <w:rFonts w:asciiTheme="majorHAnsi" w:hAnsiTheme="majorHAnsi" w:cstheme="majorHAnsi"/>
          <w:sz w:val="24"/>
          <w:szCs w:val="24"/>
        </w:rPr>
        <w:t>.</w:t>
      </w:r>
    </w:p>
    <w:p w14:paraId="310A4CA1" w14:textId="051255E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Corbett, P. 2000. PVT and Phase Behaviour of Petroleum Reservoir Fluids: Ali Danesh, Elsevier, 1998, ISBN 0 444 82196 1, 220 NLG (approx. £83). </w:t>
      </w:r>
      <w:r w:rsidRPr="005C0118">
        <w:rPr>
          <w:rFonts w:asciiTheme="majorHAnsi" w:hAnsiTheme="majorHAnsi" w:cstheme="majorHAnsi"/>
          <w:i/>
          <w:sz w:val="24"/>
          <w:szCs w:val="24"/>
        </w:rPr>
        <w:t>Marine and Petroleum Geology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17</w:t>
      </w:r>
      <w:r w:rsidRPr="005C0118">
        <w:rPr>
          <w:rFonts w:asciiTheme="majorHAnsi" w:hAnsiTheme="majorHAnsi" w:cstheme="majorHAnsi"/>
          <w:sz w:val="24"/>
          <w:szCs w:val="24"/>
        </w:rPr>
        <w:t xml:space="preserve">: 558–559. </w:t>
      </w:r>
      <w:hyperlink r:id="rId195" w:history="1">
        <w:r w:rsidRPr="005C0118">
          <w:rPr>
            <w:rStyle w:val="Hyperlink"/>
            <w:rFonts w:asciiTheme="majorHAnsi" w:hAnsiTheme="majorHAnsi" w:cstheme="majorHAnsi"/>
            <w:sz w:val="24"/>
            <w:szCs w:val="24"/>
          </w:rPr>
          <w:t>https://doi.org/10.1016/S0264-8172(99)00062-8</w:t>
        </w:r>
      </w:hyperlink>
      <w:r w:rsidRPr="005C0118">
        <w:rPr>
          <w:rFonts w:asciiTheme="majorHAnsi" w:hAnsiTheme="majorHAnsi" w:cstheme="majorHAnsi"/>
          <w:sz w:val="24"/>
          <w:szCs w:val="24"/>
        </w:rPr>
        <w:t>.</w:t>
      </w:r>
    </w:p>
    <w:p w14:paraId="42A533E5"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Crank, J. 1979. </w:t>
      </w:r>
      <w:r w:rsidRPr="005C0118">
        <w:rPr>
          <w:rFonts w:asciiTheme="majorHAnsi" w:hAnsiTheme="majorHAnsi" w:cstheme="majorHAnsi"/>
          <w:i/>
          <w:sz w:val="24"/>
          <w:szCs w:val="24"/>
        </w:rPr>
        <w:t>The Mathematics of Diffusion</w:t>
      </w:r>
      <w:r w:rsidRPr="005C0118">
        <w:rPr>
          <w:rFonts w:asciiTheme="majorHAnsi" w:hAnsiTheme="majorHAnsi" w:cstheme="majorHAnsi"/>
          <w:sz w:val="24"/>
          <w:szCs w:val="24"/>
        </w:rPr>
        <w:t>: Clarendon Press.</w:t>
      </w:r>
    </w:p>
    <w:p w14:paraId="5E7BA829" w14:textId="33C65213" w:rsidR="005C0118" w:rsidRPr="005C0118" w:rsidRDefault="005C0118" w:rsidP="005C0118">
      <w:pPr>
        <w:pStyle w:val="EndNoteBibliography"/>
        <w:spacing w:after="0"/>
        <w:ind w:left="720" w:hanging="720"/>
        <w:rPr>
          <w:rFonts w:asciiTheme="majorHAnsi" w:hAnsiTheme="majorHAnsi" w:cstheme="majorHAnsi"/>
          <w:sz w:val="24"/>
          <w:szCs w:val="24"/>
        </w:rPr>
      </w:pPr>
      <w:r w:rsidRPr="00F41E8B">
        <w:rPr>
          <w:rFonts w:asciiTheme="majorHAnsi" w:hAnsiTheme="majorHAnsi" w:cstheme="majorHAnsi"/>
          <w:sz w:val="24"/>
          <w:szCs w:val="24"/>
          <w:lang w:val="pt-BR"/>
        </w:rPr>
        <w:t xml:space="preserve">Cruz, F., Mamoudou, S., and Tinni, A. 2022. </w:t>
      </w:r>
      <w:r w:rsidRPr="005C0118">
        <w:rPr>
          <w:rFonts w:asciiTheme="majorHAnsi" w:hAnsiTheme="majorHAnsi" w:cstheme="majorHAnsi"/>
          <w:sz w:val="24"/>
          <w:szCs w:val="24"/>
        </w:rPr>
        <w:t xml:space="preserve">The Impact of Gas-Oil Miscibility on Oil Recovery During Huff-and-Puff EOR in Organic-Rich Shales. Paper presented at the SPE Annual Technical Conference and Exhibition. </w:t>
      </w:r>
      <w:hyperlink r:id="rId196" w:history="1">
        <w:r w:rsidRPr="005C0118">
          <w:rPr>
            <w:rStyle w:val="Hyperlink"/>
            <w:rFonts w:asciiTheme="majorHAnsi" w:hAnsiTheme="majorHAnsi" w:cstheme="majorHAnsi"/>
            <w:sz w:val="24"/>
            <w:szCs w:val="24"/>
          </w:rPr>
          <w:t>https://doi.org/10.2118/210028-MS</w:t>
        </w:r>
      </w:hyperlink>
      <w:r w:rsidRPr="005C0118">
        <w:rPr>
          <w:rFonts w:asciiTheme="majorHAnsi" w:hAnsiTheme="majorHAnsi" w:cstheme="majorHAnsi"/>
          <w:sz w:val="24"/>
          <w:szCs w:val="24"/>
        </w:rPr>
        <w:t>.</w:t>
      </w:r>
    </w:p>
    <w:p w14:paraId="7A54D472" w14:textId="5ED7334B" w:rsidR="005C0118" w:rsidRPr="005C0118" w:rsidRDefault="005C0118" w:rsidP="005C0118">
      <w:pPr>
        <w:pStyle w:val="EndNoteBibliography"/>
        <w:spacing w:after="0"/>
        <w:ind w:left="720" w:hanging="720"/>
        <w:rPr>
          <w:rFonts w:asciiTheme="majorHAnsi" w:hAnsiTheme="majorHAnsi" w:cstheme="majorHAnsi"/>
          <w:sz w:val="24"/>
          <w:szCs w:val="24"/>
        </w:rPr>
      </w:pPr>
      <w:r w:rsidRPr="00F41E8B">
        <w:rPr>
          <w:rFonts w:asciiTheme="majorHAnsi" w:hAnsiTheme="majorHAnsi" w:cstheme="majorHAnsi"/>
          <w:sz w:val="24"/>
          <w:szCs w:val="24"/>
          <w:lang w:val="pt-BR"/>
        </w:rPr>
        <w:t xml:space="preserve">Cui, X., Liu, Z., Cui, P. et al. 2023. </w:t>
      </w:r>
      <w:r w:rsidRPr="005C0118">
        <w:rPr>
          <w:rFonts w:asciiTheme="majorHAnsi" w:hAnsiTheme="majorHAnsi" w:cstheme="majorHAnsi"/>
          <w:sz w:val="24"/>
          <w:szCs w:val="24"/>
        </w:rPr>
        <w:t xml:space="preserve">A novel methodology for measurement of the diffusion coefficient between CO2 and oil based on quantification of the oil droplet swelling behavior. </w:t>
      </w:r>
      <w:r w:rsidRPr="005C0118">
        <w:rPr>
          <w:rFonts w:asciiTheme="majorHAnsi" w:hAnsiTheme="majorHAnsi" w:cstheme="majorHAnsi"/>
          <w:i/>
          <w:sz w:val="24"/>
          <w:szCs w:val="24"/>
        </w:rPr>
        <w:t>Colloids and Surfaces A: Physicochemical and Engineering Aspects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656</w:t>
      </w:r>
      <w:r w:rsidRPr="005C0118">
        <w:rPr>
          <w:rFonts w:asciiTheme="majorHAnsi" w:hAnsiTheme="majorHAnsi" w:cstheme="majorHAnsi"/>
          <w:sz w:val="24"/>
          <w:szCs w:val="24"/>
        </w:rPr>
        <w:t xml:space="preserve">: 130485. </w:t>
      </w:r>
      <w:hyperlink r:id="rId197" w:history="1">
        <w:r w:rsidRPr="005C0118">
          <w:rPr>
            <w:rStyle w:val="Hyperlink"/>
            <w:rFonts w:asciiTheme="majorHAnsi" w:hAnsiTheme="majorHAnsi" w:cstheme="majorHAnsi"/>
            <w:sz w:val="24"/>
            <w:szCs w:val="24"/>
          </w:rPr>
          <w:t>https://doi.org/10.1016/j.colsurfa.2022.130485</w:t>
        </w:r>
      </w:hyperlink>
      <w:r w:rsidRPr="005C0118">
        <w:rPr>
          <w:rFonts w:asciiTheme="majorHAnsi" w:hAnsiTheme="majorHAnsi" w:cstheme="majorHAnsi"/>
          <w:sz w:val="24"/>
          <w:szCs w:val="24"/>
        </w:rPr>
        <w:t>.</w:t>
      </w:r>
    </w:p>
    <w:p w14:paraId="186CB483" w14:textId="0D6C971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Curtis, M., Mamoudou, S., Cruz, F. et al. 2023. Effects of CO2 Exposure on Unconventional Reservoir Rock Microstructure.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198" w:history="1">
        <w:r w:rsidRPr="005C0118">
          <w:rPr>
            <w:rStyle w:val="Hyperlink"/>
            <w:rFonts w:asciiTheme="majorHAnsi" w:hAnsiTheme="majorHAnsi" w:cstheme="majorHAnsi"/>
            <w:sz w:val="24"/>
            <w:szCs w:val="24"/>
          </w:rPr>
          <w:t>https://doi.org/10.15530/urtec-2023-3864852</w:t>
        </w:r>
      </w:hyperlink>
      <w:r w:rsidRPr="005C0118">
        <w:rPr>
          <w:rFonts w:asciiTheme="majorHAnsi" w:hAnsiTheme="majorHAnsi" w:cstheme="majorHAnsi"/>
          <w:sz w:val="24"/>
          <w:szCs w:val="24"/>
        </w:rPr>
        <w:t>.</w:t>
      </w:r>
    </w:p>
    <w:p w14:paraId="7E5C7ACA" w14:textId="07EBE58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da Rocha, S.R.P., Harrison, K.L., and Johnston, K.P. 1999. Effect of Surfactants on the Interfacial Tension and Emulsion Formation between Water and Carbon Dioxide. </w:t>
      </w:r>
      <w:r w:rsidRPr="005C0118">
        <w:rPr>
          <w:rFonts w:asciiTheme="majorHAnsi" w:hAnsiTheme="majorHAnsi" w:cstheme="majorHAnsi"/>
          <w:i/>
          <w:sz w:val="24"/>
          <w:szCs w:val="24"/>
        </w:rPr>
        <w:t>Langmuir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15</w:t>
      </w:r>
      <w:r w:rsidRPr="005C0118">
        <w:rPr>
          <w:rFonts w:asciiTheme="majorHAnsi" w:hAnsiTheme="majorHAnsi" w:cstheme="majorHAnsi"/>
          <w:sz w:val="24"/>
          <w:szCs w:val="24"/>
        </w:rPr>
        <w:t xml:space="preserve"> (2): 419-428. </w:t>
      </w:r>
      <w:hyperlink r:id="rId199" w:history="1">
        <w:r w:rsidRPr="005C0118">
          <w:rPr>
            <w:rStyle w:val="Hyperlink"/>
            <w:rFonts w:asciiTheme="majorHAnsi" w:hAnsiTheme="majorHAnsi" w:cstheme="majorHAnsi"/>
            <w:sz w:val="24"/>
            <w:szCs w:val="24"/>
          </w:rPr>
          <w:t>https://doi.org/10.1021/la980844k</w:t>
        </w:r>
      </w:hyperlink>
      <w:r w:rsidRPr="005C0118">
        <w:rPr>
          <w:rFonts w:asciiTheme="majorHAnsi" w:hAnsiTheme="majorHAnsi" w:cstheme="majorHAnsi"/>
          <w:sz w:val="24"/>
          <w:szCs w:val="24"/>
        </w:rPr>
        <w:t>.</w:t>
      </w:r>
    </w:p>
    <w:p w14:paraId="70C3492A" w14:textId="3FBBEDC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Dai, Z., Viswanathan, H., Xiao, T. et al. 2017. CO2 Sequestration and Enhanced Oil Recovery at Depleted Oil/Gas Reservoirs.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114</w:t>
      </w:r>
      <w:r w:rsidRPr="005C0118">
        <w:rPr>
          <w:rFonts w:asciiTheme="majorHAnsi" w:hAnsiTheme="majorHAnsi" w:cstheme="majorHAnsi"/>
          <w:sz w:val="24"/>
          <w:szCs w:val="24"/>
        </w:rPr>
        <w:t xml:space="preserve"> (C): 6957-6967. </w:t>
      </w:r>
      <w:hyperlink r:id="rId200" w:history="1">
        <w:r w:rsidRPr="005C0118">
          <w:rPr>
            <w:rStyle w:val="Hyperlink"/>
            <w:rFonts w:asciiTheme="majorHAnsi" w:hAnsiTheme="majorHAnsi" w:cstheme="majorHAnsi"/>
            <w:sz w:val="24"/>
            <w:szCs w:val="24"/>
          </w:rPr>
          <w:t>https://doi.org/10.1016/j.egypro.2017.08.034</w:t>
        </w:r>
      </w:hyperlink>
      <w:r w:rsidRPr="005C0118">
        <w:rPr>
          <w:rFonts w:asciiTheme="majorHAnsi" w:hAnsiTheme="majorHAnsi" w:cstheme="majorHAnsi"/>
          <w:sz w:val="24"/>
          <w:szCs w:val="24"/>
        </w:rPr>
        <w:t>.</w:t>
      </w:r>
    </w:p>
    <w:p w14:paraId="112D6AA4" w14:textId="1A8E539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Dalal Isfehani, Z., Sheidaie, A., Hosseini, M. et al. 2023. Interfacial tensions of (brine + H2 + CO2) systems at gas geo-storage conditions. </w:t>
      </w:r>
      <w:r w:rsidRPr="005C0118">
        <w:rPr>
          <w:rFonts w:asciiTheme="majorHAnsi" w:hAnsiTheme="majorHAnsi" w:cstheme="majorHAnsi"/>
          <w:i/>
          <w:sz w:val="24"/>
          <w:szCs w:val="24"/>
        </w:rPr>
        <w:t>Journal of Molecular Liquids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374</w:t>
      </w:r>
      <w:r w:rsidRPr="005C0118">
        <w:rPr>
          <w:rFonts w:asciiTheme="majorHAnsi" w:hAnsiTheme="majorHAnsi" w:cstheme="majorHAnsi"/>
          <w:sz w:val="24"/>
          <w:szCs w:val="24"/>
        </w:rPr>
        <w:t xml:space="preserve">: 121279. </w:t>
      </w:r>
      <w:hyperlink r:id="rId201" w:history="1">
        <w:r w:rsidRPr="005C0118">
          <w:rPr>
            <w:rStyle w:val="Hyperlink"/>
            <w:rFonts w:asciiTheme="majorHAnsi" w:hAnsiTheme="majorHAnsi" w:cstheme="majorHAnsi"/>
            <w:sz w:val="24"/>
            <w:szCs w:val="24"/>
          </w:rPr>
          <w:t>https://doi.org/10.1016/j.molliq.2023.121279</w:t>
        </w:r>
      </w:hyperlink>
      <w:r w:rsidRPr="005C0118">
        <w:rPr>
          <w:rFonts w:asciiTheme="majorHAnsi" w:hAnsiTheme="majorHAnsi" w:cstheme="majorHAnsi"/>
          <w:sz w:val="24"/>
          <w:szCs w:val="24"/>
        </w:rPr>
        <w:t>.</w:t>
      </w:r>
    </w:p>
    <w:p w14:paraId="1955F80A" w14:textId="19B325B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Dang, S. 2019.</w:t>
      </w:r>
      <w:r w:rsidRPr="005C0118">
        <w:rPr>
          <w:rFonts w:asciiTheme="majorHAnsi" w:hAnsiTheme="majorHAnsi" w:cstheme="majorHAnsi"/>
          <w:i/>
          <w:sz w:val="24"/>
          <w:szCs w:val="24"/>
        </w:rPr>
        <w:t xml:space="preserve"> Understanding the fundamental drive mechanisms for huff-and-puff enhanced oil recovery in tight formations</w:t>
      </w:r>
      <w:r w:rsidRPr="005C0118">
        <w:rPr>
          <w:rFonts w:asciiTheme="majorHAnsi" w:hAnsiTheme="majorHAnsi" w:cstheme="majorHAnsi"/>
          <w:sz w:val="24"/>
          <w:szCs w:val="24"/>
        </w:rPr>
        <w:t>. Ph.D</w:t>
      </w:r>
      <w:r w:rsidR="00785776">
        <w:rPr>
          <w:rFonts w:asciiTheme="majorHAnsi" w:hAnsiTheme="majorHAnsi" w:cstheme="majorHAnsi"/>
          <w:sz w:val="24"/>
          <w:szCs w:val="24"/>
        </w:rPr>
        <w:t xml:space="preserve"> Dissertation</w:t>
      </w:r>
      <w:r w:rsidRPr="005C0118">
        <w:rPr>
          <w:rFonts w:asciiTheme="majorHAnsi" w:hAnsiTheme="majorHAnsi" w:cstheme="majorHAnsi"/>
          <w:sz w:val="24"/>
          <w:szCs w:val="24"/>
        </w:rPr>
        <w:t>, University of Oklahoma.</w:t>
      </w:r>
      <w:r w:rsidR="00223CA0">
        <w:rPr>
          <w:rFonts w:asciiTheme="majorHAnsi" w:hAnsiTheme="majorHAnsi" w:cstheme="majorHAnsi"/>
          <w:sz w:val="24"/>
          <w:szCs w:val="24"/>
        </w:rPr>
        <w:t xml:space="preserve"> </w:t>
      </w:r>
      <w:hyperlink r:id="rId202" w:history="1">
        <w:r w:rsidR="00223CA0" w:rsidRPr="00785776">
          <w:rPr>
            <w:rStyle w:val="Hyperlink"/>
            <w:rFonts w:asciiTheme="majorHAnsi" w:hAnsiTheme="majorHAnsi" w:cstheme="majorHAnsi"/>
            <w:sz w:val="24"/>
            <w:szCs w:val="24"/>
          </w:rPr>
          <w:t>https://hdl.handle.net/11244/322858</w:t>
        </w:r>
      </w:hyperlink>
    </w:p>
    <w:p w14:paraId="26C73D83" w14:textId="1133267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Dang, S., Mamoudou, S., Rai, C. et al. 2023. Experimental Observation of Diffusion as the Main Drive Mechanism in Unconventional Shales.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203" w:history="1">
        <w:r w:rsidRPr="005C0118">
          <w:rPr>
            <w:rStyle w:val="Hyperlink"/>
            <w:rFonts w:asciiTheme="majorHAnsi" w:hAnsiTheme="majorHAnsi" w:cstheme="majorHAnsi"/>
            <w:sz w:val="24"/>
            <w:szCs w:val="24"/>
          </w:rPr>
          <w:t>https://doi.org/10.15530/urtec-2023-3864848</w:t>
        </w:r>
      </w:hyperlink>
      <w:r w:rsidRPr="005C0118">
        <w:rPr>
          <w:rFonts w:asciiTheme="majorHAnsi" w:hAnsiTheme="majorHAnsi" w:cstheme="majorHAnsi"/>
          <w:sz w:val="24"/>
          <w:szCs w:val="24"/>
        </w:rPr>
        <w:t>.</w:t>
      </w:r>
    </w:p>
    <w:p w14:paraId="7D472C5D" w14:textId="7491C00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Dang, S.T., Sondergeld, C.H., and Rai, C.S. 2019. Interpretation of Nuclear-Magnetic-Resonance Response to Hydrocarbons: Application to Miscible Enhanced-Oil-Recovery Experiments in Shales. </w:t>
      </w:r>
      <w:r w:rsidRPr="005C0118">
        <w:rPr>
          <w:rFonts w:asciiTheme="majorHAnsi" w:hAnsiTheme="majorHAnsi" w:cstheme="majorHAnsi"/>
          <w:i/>
          <w:sz w:val="24"/>
          <w:szCs w:val="24"/>
        </w:rPr>
        <w:t>SPE-168971-PA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w:t>
      </w:r>
      <w:r w:rsidRPr="005C0118">
        <w:rPr>
          <w:rFonts w:asciiTheme="majorHAnsi" w:hAnsiTheme="majorHAnsi" w:cstheme="majorHAnsi"/>
          <w:sz w:val="24"/>
          <w:szCs w:val="24"/>
        </w:rPr>
        <w:t xml:space="preserve"> (1): 302-309. </w:t>
      </w:r>
      <w:hyperlink r:id="rId204" w:history="1">
        <w:r w:rsidRPr="005C0118">
          <w:rPr>
            <w:rStyle w:val="Hyperlink"/>
            <w:rFonts w:asciiTheme="majorHAnsi" w:hAnsiTheme="majorHAnsi" w:cstheme="majorHAnsi"/>
            <w:sz w:val="24"/>
            <w:szCs w:val="24"/>
          </w:rPr>
          <w:t>https://doi.org/10.2118/191144-PA</w:t>
        </w:r>
      </w:hyperlink>
      <w:r w:rsidRPr="005C0118">
        <w:rPr>
          <w:rFonts w:asciiTheme="majorHAnsi" w:hAnsiTheme="majorHAnsi" w:cstheme="majorHAnsi"/>
          <w:sz w:val="24"/>
          <w:szCs w:val="24"/>
        </w:rPr>
        <w:t>.</w:t>
      </w:r>
    </w:p>
    <w:p w14:paraId="470E0E18" w14:textId="61780A3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Davis, S.J., Lewis, N.S., Shaner, M. et al. 2018. Net-zero emissions energy systems. </w:t>
      </w:r>
      <w:r w:rsidRPr="005C0118">
        <w:rPr>
          <w:rFonts w:asciiTheme="majorHAnsi" w:hAnsiTheme="majorHAnsi" w:cstheme="majorHAnsi"/>
          <w:i/>
          <w:sz w:val="24"/>
          <w:szCs w:val="24"/>
        </w:rPr>
        <w:t>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360</w:t>
      </w:r>
      <w:r w:rsidRPr="005C0118">
        <w:rPr>
          <w:rFonts w:asciiTheme="majorHAnsi" w:hAnsiTheme="majorHAnsi" w:cstheme="majorHAnsi"/>
          <w:sz w:val="24"/>
          <w:szCs w:val="24"/>
        </w:rPr>
        <w:t xml:space="preserve"> (6396): eaas9793. </w:t>
      </w:r>
      <w:hyperlink r:id="rId205" w:history="1">
        <w:r w:rsidRPr="005C0118">
          <w:rPr>
            <w:rStyle w:val="Hyperlink"/>
            <w:rFonts w:asciiTheme="majorHAnsi" w:hAnsiTheme="majorHAnsi" w:cstheme="majorHAnsi"/>
            <w:sz w:val="24"/>
            <w:szCs w:val="24"/>
          </w:rPr>
          <w:t>https://www.science.org/doi/abs/10.1126/science.aas9793</w:t>
        </w:r>
      </w:hyperlink>
      <w:r w:rsidRPr="005C0118">
        <w:rPr>
          <w:rFonts w:asciiTheme="majorHAnsi" w:hAnsiTheme="majorHAnsi" w:cstheme="majorHAnsi"/>
          <w:sz w:val="24"/>
          <w:szCs w:val="24"/>
        </w:rPr>
        <w:t>.</w:t>
      </w:r>
    </w:p>
    <w:p w14:paraId="7E432BFC" w14:textId="144A4B4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Diamond, L.W. and Akinfiev, N.N. 2003. Solubility of CO 2 in water from −1.5 to 100 °C and from 0.1 to 100 MPa: evaluation of literature data and thermodynamic modelling. </w:t>
      </w:r>
      <w:r w:rsidRPr="005C0118">
        <w:rPr>
          <w:rFonts w:asciiTheme="majorHAnsi" w:hAnsiTheme="majorHAnsi" w:cstheme="majorHAnsi"/>
          <w:i/>
          <w:sz w:val="24"/>
          <w:szCs w:val="24"/>
        </w:rPr>
        <w:t>Fluid Phase Equilibria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208</w:t>
      </w:r>
      <w:r w:rsidRPr="005C0118">
        <w:rPr>
          <w:rFonts w:asciiTheme="majorHAnsi" w:hAnsiTheme="majorHAnsi" w:cstheme="majorHAnsi"/>
          <w:sz w:val="24"/>
          <w:szCs w:val="24"/>
        </w:rPr>
        <w:t xml:space="preserve"> (1): 265-290. </w:t>
      </w:r>
      <w:hyperlink r:id="rId206" w:history="1">
        <w:r w:rsidRPr="005C0118">
          <w:rPr>
            <w:rStyle w:val="Hyperlink"/>
            <w:rFonts w:asciiTheme="majorHAnsi" w:hAnsiTheme="majorHAnsi" w:cstheme="majorHAnsi"/>
            <w:sz w:val="24"/>
            <w:szCs w:val="24"/>
          </w:rPr>
          <w:t>https://doi.org/10.1016/S0378-3812(03)00041-4</w:t>
        </w:r>
      </w:hyperlink>
      <w:r w:rsidRPr="005C0118">
        <w:rPr>
          <w:rFonts w:asciiTheme="majorHAnsi" w:hAnsiTheme="majorHAnsi" w:cstheme="majorHAnsi"/>
          <w:sz w:val="24"/>
          <w:szCs w:val="24"/>
        </w:rPr>
        <w:t>.</w:t>
      </w:r>
    </w:p>
    <w:p w14:paraId="6B3868C9" w14:textId="6E7D3EB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Dresel, P.E. 1989.</w:t>
      </w:r>
      <w:r w:rsidRPr="005C0118">
        <w:rPr>
          <w:rFonts w:asciiTheme="majorHAnsi" w:hAnsiTheme="majorHAnsi" w:cstheme="majorHAnsi"/>
          <w:i/>
          <w:sz w:val="24"/>
          <w:szCs w:val="24"/>
        </w:rPr>
        <w:t xml:space="preserve"> The dissolution kinetics of siderite and its effect on acid mine drainage</w:t>
      </w:r>
      <w:r w:rsidR="00B97EAC">
        <w:rPr>
          <w:rFonts w:asciiTheme="majorHAnsi" w:hAnsiTheme="majorHAnsi" w:cstheme="majorHAnsi"/>
          <w:i/>
          <w:sz w:val="24"/>
          <w:szCs w:val="24"/>
        </w:rPr>
        <w:t xml:space="preserve">. </w:t>
      </w:r>
      <w:r w:rsidRPr="005C0118">
        <w:rPr>
          <w:rFonts w:asciiTheme="majorHAnsi" w:hAnsiTheme="majorHAnsi" w:cstheme="majorHAnsi"/>
          <w:sz w:val="24"/>
          <w:szCs w:val="24"/>
        </w:rPr>
        <w:t>Ph.D</w:t>
      </w:r>
      <w:r w:rsidR="00785776">
        <w:rPr>
          <w:rFonts w:asciiTheme="majorHAnsi" w:hAnsiTheme="majorHAnsi" w:cstheme="majorHAnsi"/>
          <w:sz w:val="24"/>
          <w:szCs w:val="24"/>
        </w:rPr>
        <w:t xml:space="preserve"> Dissertation</w:t>
      </w:r>
      <w:r w:rsidRPr="005C0118">
        <w:rPr>
          <w:rFonts w:asciiTheme="majorHAnsi" w:hAnsiTheme="majorHAnsi" w:cstheme="majorHAnsi"/>
          <w:sz w:val="24"/>
          <w:szCs w:val="24"/>
        </w:rPr>
        <w:t>, The Pennsylvania State University, United States -- Pennsylvania.</w:t>
      </w:r>
      <w:r w:rsidR="00223CA0">
        <w:rPr>
          <w:rFonts w:asciiTheme="majorHAnsi" w:hAnsiTheme="majorHAnsi" w:cstheme="majorHAnsi"/>
          <w:sz w:val="24"/>
          <w:szCs w:val="24"/>
        </w:rPr>
        <w:t xml:space="preserve"> </w:t>
      </w:r>
      <w:hyperlink r:id="rId207" w:history="1">
        <w:r w:rsidR="00223CA0" w:rsidRPr="00785776">
          <w:rPr>
            <w:rStyle w:val="Hyperlink"/>
            <w:rFonts w:asciiTheme="majorHAnsi" w:hAnsiTheme="majorHAnsi" w:cstheme="majorHAnsi"/>
            <w:sz w:val="24"/>
            <w:szCs w:val="24"/>
          </w:rPr>
          <w:t>https://www.osti.gov/biblio/6918291</w:t>
        </w:r>
      </w:hyperlink>
    </w:p>
    <w:p w14:paraId="3DAB4894" w14:textId="7380BD5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Du, F. and Nojabaei, B. 2021. A diffusion-based compositionally-extended black oil model to investigate produced gas re-injection EOR in Eagle Ford.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306</w:t>
      </w:r>
      <w:r w:rsidRPr="005C0118">
        <w:rPr>
          <w:rFonts w:asciiTheme="majorHAnsi" w:hAnsiTheme="majorHAnsi" w:cstheme="majorHAnsi"/>
          <w:sz w:val="24"/>
          <w:szCs w:val="24"/>
        </w:rPr>
        <w:t xml:space="preserve">: 121711. </w:t>
      </w:r>
      <w:hyperlink r:id="rId208" w:history="1">
        <w:r w:rsidRPr="005C0118">
          <w:rPr>
            <w:rStyle w:val="Hyperlink"/>
            <w:rFonts w:asciiTheme="majorHAnsi" w:hAnsiTheme="majorHAnsi" w:cstheme="majorHAnsi"/>
            <w:sz w:val="24"/>
            <w:szCs w:val="24"/>
          </w:rPr>
          <w:t>https://doi.org/10.1016/j.fuel.2021.121711</w:t>
        </w:r>
      </w:hyperlink>
      <w:r w:rsidRPr="005C0118">
        <w:rPr>
          <w:rFonts w:asciiTheme="majorHAnsi" w:hAnsiTheme="majorHAnsi" w:cstheme="majorHAnsi"/>
          <w:sz w:val="24"/>
          <w:szCs w:val="24"/>
        </w:rPr>
        <w:t>.</w:t>
      </w:r>
    </w:p>
    <w:p w14:paraId="4EB35DDF" w14:textId="35FBD28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Duan, Z., Sun, R., Zhu, C. et al. 2006. An improved model for the calculation of CO2 solubility in aqueous solutions containing Na+, K+, Ca2+, Mg2+, Cl−, and SO42. </w:t>
      </w:r>
      <w:r w:rsidRPr="005C0118">
        <w:rPr>
          <w:rFonts w:asciiTheme="majorHAnsi" w:hAnsiTheme="majorHAnsi" w:cstheme="majorHAnsi"/>
          <w:i/>
          <w:sz w:val="24"/>
          <w:szCs w:val="24"/>
        </w:rPr>
        <w:t>Marine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98</w:t>
      </w:r>
      <w:r w:rsidRPr="005C0118">
        <w:rPr>
          <w:rFonts w:asciiTheme="majorHAnsi" w:hAnsiTheme="majorHAnsi" w:cstheme="majorHAnsi"/>
          <w:sz w:val="24"/>
          <w:szCs w:val="24"/>
        </w:rPr>
        <w:t xml:space="preserve"> (2-4): 131-139. </w:t>
      </w:r>
      <w:hyperlink r:id="rId209" w:history="1">
        <w:r w:rsidRPr="005C0118">
          <w:rPr>
            <w:rStyle w:val="Hyperlink"/>
            <w:rFonts w:asciiTheme="majorHAnsi" w:hAnsiTheme="majorHAnsi" w:cstheme="majorHAnsi"/>
            <w:sz w:val="24"/>
            <w:szCs w:val="24"/>
          </w:rPr>
          <w:t>https://doi.org/10.1016/j.marchem.2005.09.001</w:t>
        </w:r>
      </w:hyperlink>
      <w:r w:rsidRPr="005C0118">
        <w:rPr>
          <w:rFonts w:asciiTheme="majorHAnsi" w:hAnsiTheme="majorHAnsi" w:cstheme="majorHAnsi"/>
          <w:sz w:val="24"/>
          <w:szCs w:val="24"/>
        </w:rPr>
        <w:t>.</w:t>
      </w:r>
    </w:p>
    <w:p w14:paraId="6CC917FF" w14:textId="5C52B12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Edlmann, K., Haszeldine, S., and McDermott, C.I. 2013. Experimental investigation into the sealing capability of naturally fractured shale caprocks to supercritical carbon dioxide flow. </w:t>
      </w:r>
      <w:r w:rsidRPr="005C0118">
        <w:rPr>
          <w:rFonts w:asciiTheme="majorHAnsi" w:hAnsiTheme="majorHAnsi" w:cstheme="majorHAnsi"/>
          <w:i/>
          <w:sz w:val="24"/>
          <w:szCs w:val="24"/>
        </w:rPr>
        <w:t>Environmental Earth Sciences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70</w:t>
      </w:r>
      <w:r w:rsidRPr="005C0118">
        <w:rPr>
          <w:rFonts w:asciiTheme="majorHAnsi" w:hAnsiTheme="majorHAnsi" w:cstheme="majorHAnsi"/>
          <w:sz w:val="24"/>
          <w:szCs w:val="24"/>
        </w:rPr>
        <w:t xml:space="preserve"> (7): 3393-3409. </w:t>
      </w:r>
      <w:hyperlink r:id="rId210" w:history="1">
        <w:r w:rsidRPr="005C0118">
          <w:rPr>
            <w:rStyle w:val="Hyperlink"/>
            <w:rFonts w:asciiTheme="majorHAnsi" w:hAnsiTheme="majorHAnsi" w:cstheme="majorHAnsi"/>
            <w:sz w:val="24"/>
            <w:szCs w:val="24"/>
          </w:rPr>
          <w:t>https://doi.org/10.1007/s12665-013-2407-y</w:t>
        </w:r>
      </w:hyperlink>
      <w:r w:rsidRPr="005C0118">
        <w:rPr>
          <w:rFonts w:asciiTheme="majorHAnsi" w:hAnsiTheme="majorHAnsi" w:cstheme="majorHAnsi"/>
          <w:sz w:val="24"/>
          <w:szCs w:val="24"/>
        </w:rPr>
        <w:t>.</w:t>
      </w:r>
    </w:p>
    <w:p w14:paraId="1F4DBAFE" w14:textId="5127CB5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EIA. Drilling Productivity Report (DPR).</w:t>
      </w:r>
      <w:r w:rsidRPr="005C0118">
        <w:rPr>
          <w:rFonts w:asciiTheme="majorHAnsi" w:hAnsiTheme="majorHAnsi" w:cstheme="majorHAnsi"/>
          <w:i/>
          <w:sz w:val="24"/>
          <w:szCs w:val="24"/>
        </w:rPr>
        <w:t xml:space="preserve"> U.S. Energy Information Administration</w:t>
      </w:r>
      <w:r w:rsidRPr="005C0118">
        <w:rPr>
          <w:rFonts w:asciiTheme="majorHAnsi" w:hAnsiTheme="majorHAnsi" w:cstheme="majorHAnsi"/>
          <w:sz w:val="24"/>
          <w:szCs w:val="24"/>
        </w:rPr>
        <w:t xml:space="preserve">, </w:t>
      </w:r>
      <w:hyperlink r:id="rId211" w:history="1">
        <w:r w:rsidRPr="005C0118">
          <w:rPr>
            <w:rStyle w:val="Hyperlink"/>
            <w:rFonts w:asciiTheme="majorHAnsi" w:hAnsiTheme="majorHAnsi" w:cstheme="majorHAnsi"/>
            <w:sz w:val="24"/>
            <w:szCs w:val="24"/>
          </w:rPr>
          <w:t>https://www.eia.gov/todayinenergy/detail.php?id=48676</w:t>
        </w:r>
      </w:hyperlink>
      <w:r w:rsidRPr="005C0118">
        <w:rPr>
          <w:rFonts w:asciiTheme="majorHAnsi" w:hAnsiTheme="majorHAnsi" w:cstheme="majorHAnsi"/>
          <w:sz w:val="24"/>
          <w:szCs w:val="24"/>
        </w:rPr>
        <w:t>.</w:t>
      </w:r>
    </w:p>
    <w:p w14:paraId="45665012" w14:textId="77777777" w:rsidR="005C0118" w:rsidRPr="005C0118" w:rsidRDefault="005C0118" w:rsidP="00973A75">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EIA, E.I.A.-. Technically Recoverable Shale Oil and Shale Gas Resources: An</w:t>
      </w:r>
    </w:p>
    <w:p w14:paraId="291C0B94" w14:textId="78FCD1A4" w:rsidR="005C0118" w:rsidRPr="005C0118" w:rsidRDefault="005C0118" w:rsidP="00223CA0">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Assessment of 137 Shale Formations in 41 Countries outside the United States, </w:t>
      </w:r>
      <w:hyperlink r:id="rId212" w:history="1">
        <w:r w:rsidRPr="005C0118">
          <w:rPr>
            <w:rStyle w:val="Hyperlink"/>
            <w:rFonts w:asciiTheme="majorHAnsi" w:hAnsiTheme="majorHAnsi" w:cstheme="majorHAnsi"/>
            <w:sz w:val="24"/>
            <w:szCs w:val="24"/>
          </w:rPr>
          <w:t>https://www.eia.gov/analysis/studies/worldshalegas/pdf/overview.pdf</w:t>
        </w:r>
      </w:hyperlink>
      <w:r w:rsidRPr="005C0118">
        <w:rPr>
          <w:rFonts w:asciiTheme="majorHAnsi" w:hAnsiTheme="majorHAnsi" w:cstheme="majorHAnsi"/>
          <w:sz w:val="24"/>
          <w:szCs w:val="24"/>
        </w:rPr>
        <w:t>.</w:t>
      </w:r>
    </w:p>
    <w:p w14:paraId="0E115338" w14:textId="196F482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Elsharkawy, A.M., Poettmann, F.H., and Christiansen, R.L. 1996. Measuring CO2 Minimum Miscibility Pressures:  Slim-Tube or Rising-Bubble Method?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w:t>
      </w:r>
      <w:r w:rsidRPr="005C0118">
        <w:rPr>
          <w:rFonts w:asciiTheme="majorHAnsi" w:hAnsiTheme="majorHAnsi" w:cstheme="majorHAnsi"/>
          <w:sz w:val="24"/>
          <w:szCs w:val="24"/>
        </w:rPr>
        <w:t xml:space="preserve"> (2): 443-449. </w:t>
      </w:r>
      <w:hyperlink r:id="rId213" w:history="1">
        <w:r w:rsidRPr="005C0118">
          <w:rPr>
            <w:rStyle w:val="Hyperlink"/>
            <w:rFonts w:asciiTheme="majorHAnsi" w:hAnsiTheme="majorHAnsi" w:cstheme="majorHAnsi"/>
            <w:sz w:val="24"/>
            <w:szCs w:val="24"/>
          </w:rPr>
          <w:t>https://doi.org/10.1021/ef940212f</w:t>
        </w:r>
      </w:hyperlink>
      <w:r w:rsidRPr="005C0118">
        <w:rPr>
          <w:rFonts w:asciiTheme="majorHAnsi" w:hAnsiTheme="majorHAnsi" w:cstheme="majorHAnsi"/>
          <w:sz w:val="24"/>
          <w:szCs w:val="24"/>
        </w:rPr>
        <w:t>.</w:t>
      </w:r>
    </w:p>
    <w:p w14:paraId="0E2DB301" w14:textId="0D29F8E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Emami-Meybodi, H. and Hassanzadeh, H. 2015. Two-phase convective mixing under a buoyant plume of CO2 in deep saline aquifers. </w:t>
      </w:r>
      <w:r w:rsidRPr="005C0118">
        <w:rPr>
          <w:rFonts w:asciiTheme="majorHAnsi" w:hAnsiTheme="majorHAnsi" w:cstheme="majorHAnsi"/>
          <w:i/>
          <w:sz w:val="24"/>
          <w:szCs w:val="24"/>
        </w:rPr>
        <w:t>Advances in Water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76</w:t>
      </w:r>
      <w:r w:rsidRPr="005C0118">
        <w:rPr>
          <w:rFonts w:asciiTheme="majorHAnsi" w:hAnsiTheme="majorHAnsi" w:cstheme="majorHAnsi"/>
          <w:sz w:val="24"/>
          <w:szCs w:val="24"/>
        </w:rPr>
        <w:t xml:space="preserve">: 55-71. </w:t>
      </w:r>
      <w:hyperlink r:id="rId214" w:history="1">
        <w:r w:rsidRPr="005C0118">
          <w:rPr>
            <w:rStyle w:val="Hyperlink"/>
            <w:rFonts w:asciiTheme="majorHAnsi" w:hAnsiTheme="majorHAnsi" w:cstheme="majorHAnsi"/>
            <w:sz w:val="24"/>
            <w:szCs w:val="24"/>
          </w:rPr>
          <w:t>https://doi.org/10.1016/j.advwatres.2014.11.011</w:t>
        </w:r>
      </w:hyperlink>
      <w:r w:rsidRPr="005C0118">
        <w:rPr>
          <w:rFonts w:asciiTheme="majorHAnsi" w:hAnsiTheme="majorHAnsi" w:cstheme="majorHAnsi"/>
          <w:sz w:val="24"/>
          <w:szCs w:val="24"/>
        </w:rPr>
        <w:t>.</w:t>
      </w:r>
    </w:p>
    <w:p w14:paraId="449D5830" w14:textId="6807B14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Ennis-King, J.P. and Paterson, L. 2005. Role of Convective Mixing in the Long-Term Storage of Carbon Dioxide in Deep Saline Formations.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w:t>
      </w:r>
      <w:r w:rsidRPr="005C0118">
        <w:rPr>
          <w:rFonts w:asciiTheme="majorHAnsi" w:hAnsiTheme="majorHAnsi" w:cstheme="majorHAnsi"/>
          <w:sz w:val="24"/>
          <w:szCs w:val="24"/>
        </w:rPr>
        <w:t xml:space="preserve"> (3): 349-356. </w:t>
      </w:r>
      <w:hyperlink r:id="rId215" w:history="1">
        <w:r w:rsidRPr="005C0118">
          <w:rPr>
            <w:rStyle w:val="Hyperlink"/>
            <w:rFonts w:asciiTheme="majorHAnsi" w:hAnsiTheme="majorHAnsi" w:cstheme="majorHAnsi"/>
            <w:sz w:val="24"/>
            <w:szCs w:val="24"/>
          </w:rPr>
          <w:t>https://doi.org/10.2118/84344-PA</w:t>
        </w:r>
      </w:hyperlink>
      <w:r w:rsidRPr="005C0118">
        <w:rPr>
          <w:rFonts w:asciiTheme="majorHAnsi" w:hAnsiTheme="majorHAnsi" w:cstheme="majorHAnsi"/>
          <w:sz w:val="24"/>
          <w:szCs w:val="24"/>
        </w:rPr>
        <w:t>.</w:t>
      </w:r>
    </w:p>
    <w:p w14:paraId="0F0CC969" w14:textId="36F3B84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EPA. Underground Injection Control (UIC) Program Class VI Well Site Characterization Guidance.</w:t>
      </w:r>
      <w:r w:rsidRPr="005C0118">
        <w:rPr>
          <w:rFonts w:asciiTheme="majorHAnsi" w:hAnsiTheme="majorHAnsi" w:cstheme="majorHAnsi"/>
          <w:i/>
          <w:sz w:val="24"/>
          <w:szCs w:val="24"/>
        </w:rPr>
        <w:t xml:space="preserve"> Environmental Protection Agency (EPA)</w:t>
      </w:r>
      <w:r w:rsidRPr="005C0118">
        <w:rPr>
          <w:rFonts w:asciiTheme="majorHAnsi" w:hAnsiTheme="majorHAnsi" w:cstheme="majorHAnsi"/>
          <w:sz w:val="24"/>
          <w:szCs w:val="24"/>
        </w:rPr>
        <w:t xml:space="preserve">, </w:t>
      </w:r>
      <w:hyperlink r:id="rId216" w:history="1">
        <w:r w:rsidRPr="005C0118">
          <w:rPr>
            <w:rStyle w:val="Hyperlink"/>
            <w:rFonts w:asciiTheme="majorHAnsi" w:hAnsiTheme="majorHAnsi" w:cstheme="majorHAnsi"/>
            <w:sz w:val="24"/>
            <w:szCs w:val="24"/>
          </w:rPr>
          <w:t>https://www.epa.gov/sites/default/files/2015-07/documents/epa816r13004.pdf</w:t>
        </w:r>
      </w:hyperlink>
      <w:r w:rsidRPr="005C0118">
        <w:rPr>
          <w:rFonts w:asciiTheme="majorHAnsi" w:hAnsiTheme="majorHAnsi" w:cstheme="majorHAnsi"/>
          <w:sz w:val="24"/>
          <w:szCs w:val="24"/>
        </w:rPr>
        <w:t>.</w:t>
      </w:r>
    </w:p>
    <w:p w14:paraId="78D0D5A8"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Epstein, P.S. and Plesset, M.S. 1950. On the Stability of Gas Bubbles in Liquid‐Gas Solutions. </w:t>
      </w:r>
      <w:r w:rsidRPr="005C0118">
        <w:rPr>
          <w:rFonts w:asciiTheme="majorHAnsi" w:hAnsiTheme="majorHAnsi" w:cstheme="majorHAnsi"/>
          <w:i/>
          <w:sz w:val="24"/>
          <w:szCs w:val="24"/>
        </w:rPr>
        <w:t>The Journal of Chemical Physics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w:t>
      </w:r>
      <w:r w:rsidRPr="005C0118">
        <w:rPr>
          <w:rFonts w:asciiTheme="majorHAnsi" w:hAnsiTheme="majorHAnsi" w:cstheme="majorHAnsi"/>
          <w:sz w:val="24"/>
          <w:szCs w:val="24"/>
        </w:rPr>
        <w:t xml:space="preserve"> (11): 1505-1509.</w:t>
      </w:r>
    </w:p>
    <w:p w14:paraId="129F3123" w14:textId="50E20B3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Espinoza, D.N., Kim, S.H., and Santamarina, J.C. 2011. CO2 geological storage — Geotechnical implications. </w:t>
      </w:r>
      <w:r w:rsidRPr="005C0118">
        <w:rPr>
          <w:rFonts w:asciiTheme="majorHAnsi" w:hAnsiTheme="majorHAnsi" w:cstheme="majorHAnsi"/>
          <w:i/>
          <w:sz w:val="24"/>
          <w:szCs w:val="24"/>
        </w:rPr>
        <w:t>KSCE Journal of Civil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15</w:t>
      </w:r>
      <w:r w:rsidRPr="005C0118">
        <w:rPr>
          <w:rFonts w:asciiTheme="majorHAnsi" w:hAnsiTheme="majorHAnsi" w:cstheme="majorHAnsi"/>
          <w:sz w:val="24"/>
          <w:szCs w:val="24"/>
        </w:rPr>
        <w:t xml:space="preserve"> (4): 707-719. </w:t>
      </w:r>
      <w:hyperlink r:id="rId217" w:history="1">
        <w:r w:rsidRPr="005C0118">
          <w:rPr>
            <w:rStyle w:val="Hyperlink"/>
            <w:rFonts w:asciiTheme="majorHAnsi" w:hAnsiTheme="majorHAnsi" w:cstheme="majorHAnsi"/>
            <w:sz w:val="24"/>
            <w:szCs w:val="24"/>
          </w:rPr>
          <w:t>https://doi.org/10.1007/s12205-011-0011-9</w:t>
        </w:r>
      </w:hyperlink>
      <w:r w:rsidRPr="005C0118">
        <w:rPr>
          <w:rFonts w:asciiTheme="majorHAnsi" w:hAnsiTheme="majorHAnsi" w:cstheme="majorHAnsi"/>
          <w:sz w:val="24"/>
          <w:szCs w:val="24"/>
        </w:rPr>
        <w:t>.</w:t>
      </w:r>
    </w:p>
    <w:p w14:paraId="304D5186" w14:textId="4FFD9A9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Espinoza, D.N. and Santamarina, J.C. 2010. Water-CO2-mineral systems: Interfacial tension, contact angle, and diffusion-Implications to CO2 geological storage. </w:t>
      </w:r>
      <w:r w:rsidRPr="005C0118">
        <w:rPr>
          <w:rFonts w:asciiTheme="majorHAnsi" w:hAnsiTheme="majorHAnsi" w:cstheme="majorHAnsi"/>
          <w:i/>
          <w:sz w:val="24"/>
          <w:szCs w:val="24"/>
        </w:rPr>
        <w:t>Water Resources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46</w:t>
      </w:r>
      <w:r w:rsidRPr="005C0118">
        <w:rPr>
          <w:rFonts w:asciiTheme="majorHAnsi" w:hAnsiTheme="majorHAnsi" w:cstheme="majorHAnsi"/>
          <w:sz w:val="24"/>
          <w:szCs w:val="24"/>
        </w:rPr>
        <w:t xml:space="preserve"> (7): n/a. </w:t>
      </w:r>
      <w:hyperlink r:id="rId218" w:history="1">
        <w:r w:rsidRPr="005C0118">
          <w:rPr>
            <w:rStyle w:val="Hyperlink"/>
            <w:rFonts w:asciiTheme="majorHAnsi" w:hAnsiTheme="majorHAnsi" w:cstheme="majorHAnsi"/>
            <w:sz w:val="24"/>
            <w:szCs w:val="24"/>
          </w:rPr>
          <w:t>https://doi.org/10.1029/2009WR008634</w:t>
        </w:r>
      </w:hyperlink>
      <w:r w:rsidRPr="005C0118">
        <w:rPr>
          <w:rFonts w:asciiTheme="majorHAnsi" w:hAnsiTheme="majorHAnsi" w:cstheme="majorHAnsi"/>
          <w:sz w:val="24"/>
          <w:szCs w:val="24"/>
        </w:rPr>
        <w:t>.</w:t>
      </w:r>
    </w:p>
    <w:p w14:paraId="62498219" w14:textId="303AF5F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Espinoza, D.N. and Santamarina, J.C. 2012. Clay interaction with liquid and supercritical CO2: The relevance of electrical and capillary forces.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w:t>
      </w:r>
      <w:r w:rsidRPr="005C0118">
        <w:rPr>
          <w:rFonts w:asciiTheme="majorHAnsi" w:hAnsiTheme="majorHAnsi" w:cstheme="majorHAnsi"/>
          <w:sz w:val="24"/>
          <w:szCs w:val="24"/>
        </w:rPr>
        <w:t xml:space="preserve">: 351-362. </w:t>
      </w:r>
      <w:hyperlink r:id="rId219" w:history="1">
        <w:r w:rsidRPr="005C0118">
          <w:rPr>
            <w:rStyle w:val="Hyperlink"/>
            <w:rFonts w:asciiTheme="majorHAnsi" w:hAnsiTheme="majorHAnsi" w:cstheme="majorHAnsi"/>
            <w:sz w:val="24"/>
            <w:szCs w:val="24"/>
          </w:rPr>
          <w:t>https://doi.org/10.1016/j.ijggc.2012.06.020</w:t>
        </w:r>
      </w:hyperlink>
      <w:r w:rsidRPr="005C0118">
        <w:rPr>
          <w:rFonts w:asciiTheme="majorHAnsi" w:hAnsiTheme="majorHAnsi" w:cstheme="majorHAnsi"/>
          <w:sz w:val="24"/>
          <w:szCs w:val="24"/>
        </w:rPr>
        <w:t>.</w:t>
      </w:r>
    </w:p>
    <w:p w14:paraId="53EEF333" w14:textId="2075566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Espinoza, D.N. and Santamarina, J.C. 2017. CO2 breakthrough—Caprock sealing efficiency and integrity for carbon geological storage.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66</w:t>
      </w:r>
      <w:r w:rsidRPr="005C0118">
        <w:rPr>
          <w:rFonts w:asciiTheme="majorHAnsi" w:hAnsiTheme="majorHAnsi" w:cstheme="majorHAnsi"/>
          <w:sz w:val="24"/>
          <w:szCs w:val="24"/>
        </w:rPr>
        <w:t xml:space="preserve"> (C): 218-229. </w:t>
      </w:r>
      <w:hyperlink r:id="rId220" w:history="1">
        <w:r w:rsidRPr="005C0118">
          <w:rPr>
            <w:rStyle w:val="Hyperlink"/>
            <w:rFonts w:asciiTheme="majorHAnsi" w:hAnsiTheme="majorHAnsi" w:cstheme="majorHAnsi"/>
            <w:sz w:val="24"/>
            <w:szCs w:val="24"/>
          </w:rPr>
          <w:t>https://doi.org/10.1016/j.ijggc.2017.09.019</w:t>
        </w:r>
      </w:hyperlink>
      <w:r w:rsidRPr="005C0118">
        <w:rPr>
          <w:rFonts w:asciiTheme="majorHAnsi" w:hAnsiTheme="majorHAnsi" w:cstheme="majorHAnsi"/>
          <w:sz w:val="24"/>
          <w:szCs w:val="24"/>
        </w:rPr>
        <w:t>.</w:t>
      </w:r>
    </w:p>
    <w:p w14:paraId="1C581563" w14:textId="0015125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Farajzadeh, R., Eftekhari, A.A., Dafnomilis, G. et al. 2020. On the sustainability of CO2 storage through CO2 – Enhanced oil recovery. </w:t>
      </w:r>
      <w:r w:rsidRPr="005C0118">
        <w:rPr>
          <w:rFonts w:asciiTheme="majorHAnsi" w:hAnsiTheme="majorHAnsi" w:cstheme="majorHAnsi"/>
          <w:i/>
          <w:sz w:val="24"/>
          <w:szCs w:val="24"/>
        </w:rPr>
        <w:t>Applied Energy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261</w:t>
      </w:r>
      <w:r w:rsidRPr="005C0118">
        <w:rPr>
          <w:rFonts w:asciiTheme="majorHAnsi" w:hAnsiTheme="majorHAnsi" w:cstheme="majorHAnsi"/>
          <w:sz w:val="24"/>
          <w:szCs w:val="24"/>
        </w:rPr>
        <w:t xml:space="preserve">: 114467. </w:t>
      </w:r>
      <w:hyperlink r:id="rId221" w:history="1">
        <w:r w:rsidRPr="005C0118">
          <w:rPr>
            <w:rStyle w:val="Hyperlink"/>
            <w:rFonts w:asciiTheme="majorHAnsi" w:hAnsiTheme="majorHAnsi" w:cstheme="majorHAnsi"/>
            <w:sz w:val="24"/>
            <w:szCs w:val="24"/>
          </w:rPr>
          <w:t>https://doi.org/10.1016/j.apenergy.2019.114467</w:t>
        </w:r>
      </w:hyperlink>
      <w:r w:rsidRPr="005C0118">
        <w:rPr>
          <w:rFonts w:asciiTheme="majorHAnsi" w:hAnsiTheme="majorHAnsi" w:cstheme="majorHAnsi"/>
          <w:sz w:val="24"/>
          <w:szCs w:val="24"/>
        </w:rPr>
        <w:t>.</w:t>
      </w:r>
    </w:p>
    <w:p w14:paraId="3678C5B2" w14:textId="76F7B59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Farokhpoor, R., Bjørkvik, B.J.A., Lindeberg, E. et al. 2013. CO2 Wettability Behavior During CO2 Sequestration in Saline Aquifer -An Experimental Study on Minerals Representing Sandstone and Carbonate.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w:t>
      </w:r>
      <w:r w:rsidRPr="005C0118">
        <w:rPr>
          <w:rFonts w:asciiTheme="majorHAnsi" w:hAnsiTheme="majorHAnsi" w:cstheme="majorHAnsi"/>
          <w:sz w:val="24"/>
          <w:szCs w:val="24"/>
        </w:rPr>
        <w:t xml:space="preserve">: 5339-5351. </w:t>
      </w:r>
      <w:hyperlink r:id="rId222" w:history="1">
        <w:r w:rsidRPr="005C0118">
          <w:rPr>
            <w:rStyle w:val="Hyperlink"/>
            <w:rFonts w:asciiTheme="majorHAnsi" w:hAnsiTheme="majorHAnsi" w:cstheme="majorHAnsi"/>
            <w:sz w:val="24"/>
            <w:szCs w:val="24"/>
          </w:rPr>
          <w:t>https://doi.org/10.1016/j.egypro.2013.06.452</w:t>
        </w:r>
      </w:hyperlink>
      <w:r w:rsidRPr="005C0118">
        <w:rPr>
          <w:rFonts w:asciiTheme="majorHAnsi" w:hAnsiTheme="majorHAnsi" w:cstheme="majorHAnsi"/>
          <w:sz w:val="24"/>
          <w:szCs w:val="24"/>
        </w:rPr>
        <w:t>.</w:t>
      </w:r>
    </w:p>
    <w:p w14:paraId="6303E1AA" w14:textId="08018EF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Fatah, A., Bennour, Z., Ben Mahmud, H. et al. 2020. A Review on the Influence of CO2/Shale Interaction on Shale Properties: Implications of CCS in Shales. </w:t>
      </w:r>
      <w:r w:rsidRPr="005C0118">
        <w:rPr>
          <w:rFonts w:asciiTheme="majorHAnsi" w:hAnsiTheme="majorHAnsi" w:cstheme="majorHAnsi"/>
          <w:i/>
          <w:sz w:val="24"/>
          <w:szCs w:val="24"/>
        </w:rPr>
        <w:t>Energies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13</w:t>
      </w:r>
      <w:r w:rsidRPr="005C0118">
        <w:rPr>
          <w:rFonts w:asciiTheme="majorHAnsi" w:hAnsiTheme="majorHAnsi" w:cstheme="majorHAnsi"/>
          <w:sz w:val="24"/>
          <w:szCs w:val="24"/>
        </w:rPr>
        <w:t xml:space="preserve"> (12): 3200. </w:t>
      </w:r>
      <w:hyperlink r:id="rId223" w:history="1">
        <w:r w:rsidRPr="005C0118">
          <w:rPr>
            <w:rStyle w:val="Hyperlink"/>
            <w:rFonts w:asciiTheme="majorHAnsi" w:hAnsiTheme="majorHAnsi" w:cstheme="majorHAnsi"/>
            <w:sz w:val="24"/>
            <w:szCs w:val="24"/>
          </w:rPr>
          <w:t>https://www.mdpi.com/1996-1073/13/12/3200</w:t>
        </w:r>
      </w:hyperlink>
      <w:r w:rsidRPr="005C0118">
        <w:rPr>
          <w:rFonts w:asciiTheme="majorHAnsi" w:hAnsiTheme="majorHAnsi" w:cstheme="majorHAnsi"/>
          <w:sz w:val="24"/>
          <w:szCs w:val="24"/>
        </w:rPr>
        <w:t>.</w:t>
      </w:r>
    </w:p>
    <w:p w14:paraId="6B6FF3D6" w14:textId="5D82B8F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Fatah, A., Mahmud, H.B., Bennour, Z. et al. 2021. Effect of supercritical CO2 treatment on physical properties and functional groups of shales.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303</w:t>
      </w:r>
      <w:r w:rsidRPr="005C0118">
        <w:rPr>
          <w:rFonts w:asciiTheme="majorHAnsi" w:hAnsiTheme="majorHAnsi" w:cstheme="majorHAnsi"/>
          <w:sz w:val="24"/>
          <w:szCs w:val="24"/>
        </w:rPr>
        <w:t xml:space="preserve">: 121310. </w:t>
      </w:r>
      <w:hyperlink r:id="rId224" w:history="1">
        <w:r w:rsidRPr="005C0118">
          <w:rPr>
            <w:rStyle w:val="Hyperlink"/>
            <w:rFonts w:asciiTheme="majorHAnsi" w:hAnsiTheme="majorHAnsi" w:cstheme="majorHAnsi"/>
            <w:sz w:val="24"/>
            <w:szCs w:val="24"/>
          </w:rPr>
          <w:t>https://doi.org/10.1016/j.fuel.2021.121310</w:t>
        </w:r>
      </w:hyperlink>
      <w:r w:rsidRPr="005C0118">
        <w:rPr>
          <w:rFonts w:asciiTheme="majorHAnsi" w:hAnsiTheme="majorHAnsi" w:cstheme="majorHAnsi"/>
          <w:sz w:val="24"/>
          <w:szCs w:val="24"/>
        </w:rPr>
        <w:t>.</w:t>
      </w:r>
    </w:p>
    <w:p w14:paraId="07B550D9" w14:textId="07003B7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Fleury, M., Berne, P., and Bachaud, P. 2009. Diffusion of dissolved CO2 in caprock.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(1): 3461-3468.</w:t>
      </w:r>
      <w:r w:rsidR="007E0180">
        <w:rPr>
          <w:rFonts w:asciiTheme="majorHAnsi" w:hAnsiTheme="majorHAnsi" w:cstheme="majorHAnsi"/>
          <w:sz w:val="24"/>
          <w:szCs w:val="24"/>
        </w:rPr>
        <w:t xml:space="preserve"> </w:t>
      </w:r>
      <w:hyperlink r:id="rId225" w:history="1">
        <w:r w:rsidR="007E0180" w:rsidRPr="00785776">
          <w:rPr>
            <w:rStyle w:val="Hyperlink"/>
            <w:rFonts w:asciiTheme="majorHAnsi" w:hAnsiTheme="majorHAnsi" w:cstheme="majorHAnsi"/>
            <w:sz w:val="24"/>
            <w:szCs w:val="24"/>
          </w:rPr>
          <w:t>https://doi.org/10.1016/j.egypro.2009.02.137</w:t>
        </w:r>
      </w:hyperlink>
    </w:p>
    <w:p w14:paraId="497E592A" w14:textId="116408D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Fleury, M. and Brosse, E. 2018. Transport in Tight Rocks. In </w:t>
      </w:r>
      <w:r w:rsidRPr="005C0118">
        <w:rPr>
          <w:rFonts w:asciiTheme="majorHAnsi" w:hAnsiTheme="majorHAnsi" w:cstheme="majorHAnsi"/>
          <w:i/>
          <w:sz w:val="24"/>
          <w:szCs w:val="24"/>
        </w:rPr>
        <w:t>Geological Carbon Storage</w:t>
      </w:r>
      <w:r w:rsidRPr="005C0118">
        <w:rPr>
          <w:rFonts w:asciiTheme="majorHAnsi" w:hAnsiTheme="majorHAnsi" w:cstheme="majorHAnsi"/>
          <w:sz w:val="24"/>
          <w:szCs w:val="24"/>
        </w:rPr>
        <w:t>, 31-43.</w:t>
      </w:r>
      <w:r w:rsidR="007E0180">
        <w:rPr>
          <w:rFonts w:asciiTheme="majorHAnsi" w:hAnsiTheme="majorHAnsi" w:cstheme="majorHAnsi"/>
          <w:sz w:val="24"/>
          <w:szCs w:val="24"/>
        </w:rPr>
        <w:t xml:space="preserve"> </w:t>
      </w:r>
      <w:hyperlink r:id="rId226" w:history="1">
        <w:r w:rsidR="007E0180" w:rsidRPr="00785776">
          <w:rPr>
            <w:rStyle w:val="Hyperlink"/>
            <w:rFonts w:asciiTheme="majorHAnsi" w:hAnsiTheme="majorHAnsi" w:cstheme="majorHAnsi"/>
            <w:sz w:val="24"/>
            <w:szCs w:val="24"/>
          </w:rPr>
          <w:t>https://doi.org/10.1002/9781119118657.ch2</w:t>
        </w:r>
      </w:hyperlink>
    </w:p>
    <w:p w14:paraId="0228EB1B" w14:textId="4AF9841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Fleury, M., Gautier, S., Gland, N. et al. 2013. Advanced and Integrated Petrophysical Characterization for CO2 Storage: Application to the Ketzin Site. </w:t>
      </w:r>
      <w:r w:rsidRPr="005C0118">
        <w:rPr>
          <w:rFonts w:asciiTheme="majorHAnsi" w:hAnsiTheme="majorHAnsi" w:cstheme="majorHAnsi"/>
          <w:i/>
          <w:sz w:val="24"/>
          <w:szCs w:val="24"/>
        </w:rPr>
        <w:t>Oil &amp; Gas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68</w:t>
      </w:r>
      <w:r w:rsidRPr="005C0118">
        <w:rPr>
          <w:rFonts w:asciiTheme="majorHAnsi" w:hAnsiTheme="majorHAnsi" w:cstheme="majorHAnsi"/>
          <w:sz w:val="24"/>
          <w:szCs w:val="24"/>
        </w:rPr>
        <w:t xml:space="preserve"> (3): 557-576. </w:t>
      </w:r>
      <w:hyperlink r:id="rId227" w:history="1">
        <w:r w:rsidRPr="005C0118">
          <w:rPr>
            <w:rStyle w:val="Hyperlink"/>
            <w:rFonts w:asciiTheme="majorHAnsi" w:hAnsiTheme="majorHAnsi" w:cstheme="majorHAnsi"/>
            <w:sz w:val="24"/>
            <w:szCs w:val="24"/>
          </w:rPr>
          <w:t>https://doi.org/10.2516/ogst/2012084</w:t>
        </w:r>
      </w:hyperlink>
      <w:r w:rsidRPr="005C0118">
        <w:rPr>
          <w:rFonts w:asciiTheme="majorHAnsi" w:hAnsiTheme="majorHAnsi" w:cstheme="majorHAnsi"/>
          <w:sz w:val="24"/>
          <w:szCs w:val="24"/>
        </w:rPr>
        <w:t>.</w:t>
      </w:r>
    </w:p>
    <w:p w14:paraId="0BE3A51F"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Fuhua, S., Ke, M., Yanming, Z.H.U. et al. 2023. Pore structure, adsorption capacity and their controlling factors of shale in complex structural area. </w:t>
      </w:r>
      <w:r w:rsidRPr="005C0118">
        <w:rPr>
          <w:rFonts w:asciiTheme="majorHAnsi" w:hAnsiTheme="majorHAnsi" w:cstheme="majorHAnsi"/>
          <w:i/>
          <w:sz w:val="24"/>
          <w:szCs w:val="24"/>
        </w:rPr>
        <w:t>Méitàn kēxué jìshù</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51</w:t>
      </w:r>
      <w:r w:rsidRPr="005C0118">
        <w:rPr>
          <w:rFonts w:asciiTheme="majorHAnsi" w:hAnsiTheme="majorHAnsi" w:cstheme="majorHAnsi"/>
          <w:sz w:val="24"/>
          <w:szCs w:val="24"/>
        </w:rPr>
        <w:t xml:space="preserve"> (2): 269-282.</w:t>
      </w:r>
    </w:p>
    <w:p w14:paraId="3E8F7A12" w14:textId="687B563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Gamadi, T.D., Sheng, J.J., and Soliman, M.Y. 2013. An Experimental Study of Cyclic Gas Injection to Improve Shale Oil Recovery. Paper presented at the SPE Annual Technical Conference and Exhibition, New Orleans, Louisiana, USA, 2013/9/30/. SPE. </w:t>
      </w:r>
      <w:hyperlink r:id="rId228" w:history="1">
        <w:r w:rsidRPr="005C0118">
          <w:rPr>
            <w:rStyle w:val="Hyperlink"/>
            <w:rFonts w:asciiTheme="majorHAnsi" w:hAnsiTheme="majorHAnsi" w:cstheme="majorHAnsi"/>
            <w:sz w:val="24"/>
            <w:szCs w:val="24"/>
          </w:rPr>
          <w:t>https://doi.org/10.2118/166334-MS</w:t>
        </w:r>
      </w:hyperlink>
      <w:r w:rsidRPr="005C0118">
        <w:rPr>
          <w:rFonts w:asciiTheme="majorHAnsi" w:hAnsiTheme="majorHAnsi" w:cstheme="majorHAnsi"/>
          <w:sz w:val="24"/>
          <w:szCs w:val="24"/>
        </w:rPr>
        <w:t>.</w:t>
      </w:r>
    </w:p>
    <w:p w14:paraId="1EDD58FA" w14:textId="7C5CE23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Gamadi, T.D., Sheng, J.J., Soliman, M.Y. et al. 2014. An Experimental Study of Cyclic CO2 Injection to Improve Shale Oil Recovery. Paper presented at the SPE Improved Oil Recovery Symposium, Tulsa, Oklahoma, USA, 2014/4/12/. SPE. </w:t>
      </w:r>
      <w:hyperlink r:id="rId229" w:history="1">
        <w:r w:rsidRPr="005C0118">
          <w:rPr>
            <w:rStyle w:val="Hyperlink"/>
            <w:rFonts w:asciiTheme="majorHAnsi" w:hAnsiTheme="majorHAnsi" w:cstheme="majorHAnsi"/>
            <w:sz w:val="24"/>
            <w:szCs w:val="24"/>
          </w:rPr>
          <w:t>https://doi.org/10.2118/169142-MS</w:t>
        </w:r>
      </w:hyperlink>
      <w:r w:rsidRPr="005C0118">
        <w:rPr>
          <w:rFonts w:asciiTheme="majorHAnsi" w:hAnsiTheme="majorHAnsi" w:cstheme="majorHAnsi"/>
          <w:sz w:val="24"/>
          <w:szCs w:val="24"/>
        </w:rPr>
        <w:t>.</w:t>
      </w:r>
    </w:p>
    <w:p w14:paraId="3C247139" w14:textId="1E1F566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Gannaway, G. 2014. NMR Investigation of Pore Structure in Gas Shales. Paper presented at the SPE Annual Technical Conference and Exhibition. </w:t>
      </w:r>
      <w:hyperlink r:id="rId230" w:history="1">
        <w:r w:rsidRPr="005C0118">
          <w:rPr>
            <w:rStyle w:val="Hyperlink"/>
            <w:rFonts w:asciiTheme="majorHAnsi" w:hAnsiTheme="majorHAnsi" w:cstheme="majorHAnsi"/>
            <w:sz w:val="24"/>
            <w:szCs w:val="24"/>
          </w:rPr>
          <w:t>https://doi.org/10.2118/173474-STU</w:t>
        </w:r>
      </w:hyperlink>
      <w:r w:rsidRPr="005C0118">
        <w:rPr>
          <w:rFonts w:asciiTheme="majorHAnsi" w:hAnsiTheme="majorHAnsi" w:cstheme="majorHAnsi"/>
          <w:sz w:val="24"/>
          <w:szCs w:val="24"/>
        </w:rPr>
        <w:t>.</w:t>
      </w:r>
    </w:p>
    <w:p w14:paraId="1EEB4436" w14:textId="312CF7B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Garcia, J.E. 2001. Density of aqueous solutions of CO2. </w:t>
      </w:r>
      <w:hyperlink r:id="rId231" w:history="1">
        <w:r w:rsidRPr="005C0118">
          <w:rPr>
            <w:rStyle w:val="Hyperlink"/>
            <w:rFonts w:asciiTheme="majorHAnsi" w:hAnsiTheme="majorHAnsi" w:cstheme="majorHAnsi"/>
            <w:sz w:val="24"/>
            <w:szCs w:val="24"/>
          </w:rPr>
          <w:t>https://escholarship.org/uc/item/6dn022hb</w:t>
        </w:r>
      </w:hyperlink>
      <w:r w:rsidRPr="005C0118">
        <w:rPr>
          <w:rFonts w:asciiTheme="majorHAnsi" w:hAnsiTheme="majorHAnsi" w:cstheme="majorHAnsi"/>
          <w:sz w:val="24"/>
          <w:szCs w:val="24"/>
        </w:rPr>
        <w:t>.</w:t>
      </w:r>
    </w:p>
    <w:p w14:paraId="3FA44FCB" w14:textId="27C95A1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Gaus, I. 2010. Role and impact of CO2–rock interactions during CO2 storage in sedimentary rocks.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w:t>
      </w:r>
      <w:r w:rsidRPr="005C0118">
        <w:rPr>
          <w:rFonts w:asciiTheme="majorHAnsi" w:hAnsiTheme="majorHAnsi" w:cstheme="majorHAnsi"/>
          <w:sz w:val="24"/>
          <w:szCs w:val="24"/>
        </w:rPr>
        <w:t xml:space="preserve"> (1): 73-89. </w:t>
      </w:r>
      <w:hyperlink r:id="rId232" w:history="1">
        <w:r w:rsidRPr="005C0118">
          <w:rPr>
            <w:rStyle w:val="Hyperlink"/>
            <w:rFonts w:asciiTheme="majorHAnsi" w:hAnsiTheme="majorHAnsi" w:cstheme="majorHAnsi"/>
            <w:sz w:val="24"/>
            <w:szCs w:val="24"/>
          </w:rPr>
          <w:t>https://doi.org/10.1016/j.ijggc.2009.09.015</w:t>
        </w:r>
      </w:hyperlink>
      <w:r w:rsidRPr="005C0118">
        <w:rPr>
          <w:rFonts w:asciiTheme="majorHAnsi" w:hAnsiTheme="majorHAnsi" w:cstheme="majorHAnsi"/>
          <w:sz w:val="24"/>
          <w:szCs w:val="24"/>
        </w:rPr>
        <w:t>.</w:t>
      </w:r>
    </w:p>
    <w:p w14:paraId="058048EC" w14:textId="3130905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Gaus, I., Azaroual, M., and Czernichowski-Lauriol, I. 2005. Reactive transport modelling of the impact of CO2 injection on the clayey cap rock at Sleipner (North Sea). </w:t>
      </w:r>
      <w:r w:rsidRPr="005C0118">
        <w:rPr>
          <w:rFonts w:asciiTheme="majorHAnsi" w:hAnsiTheme="majorHAnsi" w:cstheme="majorHAnsi"/>
          <w:i/>
          <w:sz w:val="24"/>
          <w:szCs w:val="24"/>
        </w:rPr>
        <w:t>Chemical Geology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217</w:t>
      </w:r>
      <w:r w:rsidRPr="005C0118">
        <w:rPr>
          <w:rFonts w:asciiTheme="majorHAnsi" w:hAnsiTheme="majorHAnsi" w:cstheme="majorHAnsi"/>
          <w:sz w:val="24"/>
          <w:szCs w:val="24"/>
        </w:rPr>
        <w:t xml:space="preserve"> (3-4): 319-337. </w:t>
      </w:r>
      <w:hyperlink r:id="rId233" w:history="1">
        <w:r w:rsidRPr="005C0118">
          <w:rPr>
            <w:rStyle w:val="Hyperlink"/>
            <w:rFonts w:asciiTheme="majorHAnsi" w:hAnsiTheme="majorHAnsi" w:cstheme="majorHAnsi"/>
            <w:sz w:val="24"/>
            <w:szCs w:val="24"/>
          </w:rPr>
          <w:t>https://doi.org/10.1016/j.chemgeo.2004.12.016</w:t>
        </w:r>
      </w:hyperlink>
      <w:r w:rsidRPr="005C0118">
        <w:rPr>
          <w:rFonts w:asciiTheme="majorHAnsi" w:hAnsiTheme="majorHAnsi" w:cstheme="majorHAnsi"/>
          <w:sz w:val="24"/>
          <w:szCs w:val="24"/>
        </w:rPr>
        <w:t>.</w:t>
      </w:r>
    </w:p>
    <w:p w14:paraId="1B42828C" w14:textId="7F65653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Georgiadis, A., Llovell, F., Bismarck, A. et al. 2010a. Interfacial tension measurements and modelling of (carbon dioxide + n-alkane) and (carbon dioxide + water) binary mixtures at elevated pressures and temperatures. </w:t>
      </w:r>
      <w:r w:rsidRPr="005C0118">
        <w:rPr>
          <w:rFonts w:asciiTheme="majorHAnsi" w:hAnsiTheme="majorHAnsi" w:cstheme="majorHAnsi"/>
          <w:i/>
          <w:sz w:val="24"/>
          <w:szCs w:val="24"/>
        </w:rPr>
        <w:t>The Journal of Supercritical 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55</w:t>
      </w:r>
      <w:r w:rsidRPr="005C0118">
        <w:rPr>
          <w:rFonts w:asciiTheme="majorHAnsi" w:hAnsiTheme="majorHAnsi" w:cstheme="majorHAnsi"/>
          <w:sz w:val="24"/>
          <w:szCs w:val="24"/>
        </w:rPr>
        <w:t xml:space="preserve"> (2): 743-754. </w:t>
      </w:r>
      <w:hyperlink r:id="rId234" w:history="1">
        <w:r w:rsidRPr="005C0118">
          <w:rPr>
            <w:rStyle w:val="Hyperlink"/>
            <w:rFonts w:asciiTheme="majorHAnsi" w:hAnsiTheme="majorHAnsi" w:cstheme="majorHAnsi"/>
            <w:sz w:val="24"/>
            <w:szCs w:val="24"/>
          </w:rPr>
          <w:t>https://doi.org/10.1016/j.supflu.2010.09.028</w:t>
        </w:r>
      </w:hyperlink>
      <w:r w:rsidRPr="005C0118">
        <w:rPr>
          <w:rFonts w:asciiTheme="majorHAnsi" w:hAnsiTheme="majorHAnsi" w:cstheme="majorHAnsi"/>
          <w:sz w:val="24"/>
          <w:szCs w:val="24"/>
        </w:rPr>
        <w:t>.</w:t>
      </w:r>
    </w:p>
    <w:p w14:paraId="218C8EC5" w14:textId="7A4CF66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Georgiadis, A., Maitland, G., Trusler, J.P.M. et al. 2010b. Interfacial Tension Measurements of the (H2O + CO2) System at Elevated Pressures and Temperatures.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55</w:t>
      </w:r>
      <w:r w:rsidRPr="005C0118">
        <w:rPr>
          <w:rFonts w:asciiTheme="majorHAnsi" w:hAnsiTheme="majorHAnsi" w:cstheme="majorHAnsi"/>
          <w:sz w:val="24"/>
          <w:szCs w:val="24"/>
        </w:rPr>
        <w:t xml:space="preserve"> (10): 4168-4175. </w:t>
      </w:r>
      <w:hyperlink r:id="rId235" w:history="1">
        <w:r w:rsidRPr="005C0118">
          <w:rPr>
            <w:rStyle w:val="Hyperlink"/>
            <w:rFonts w:asciiTheme="majorHAnsi" w:hAnsiTheme="majorHAnsi" w:cstheme="majorHAnsi"/>
            <w:sz w:val="24"/>
            <w:szCs w:val="24"/>
          </w:rPr>
          <w:t>https://doi.org/10.1021/je100198g</w:t>
        </w:r>
      </w:hyperlink>
      <w:r w:rsidRPr="005C0118">
        <w:rPr>
          <w:rFonts w:asciiTheme="majorHAnsi" w:hAnsiTheme="majorHAnsi" w:cstheme="majorHAnsi"/>
          <w:sz w:val="24"/>
          <w:szCs w:val="24"/>
        </w:rPr>
        <w:t>.</w:t>
      </w:r>
    </w:p>
    <w:p w14:paraId="6D650844" w14:textId="55AAA59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Ghanizadeh, A., Song, C., Hamdi, H. et al. 2021. Experimental and computational evaluation of cyclic solvent injection in fractured tight hydrocarbon reservoirs. </w:t>
      </w:r>
      <w:r w:rsidRPr="005C0118">
        <w:rPr>
          <w:rFonts w:asciiTheme="majorHAnsi" w:hAnsiTheme="majorHAnsi" w:cstheme="majorHAnsi"/>
          <w:i/>
          <w:sz w:val="24"/>
          <w:szCs w:val="24"/>
        </w:rPr>
        <w:t>Scientific Reports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w:t>
      </w:r>
      <w:r w:rsidRPr="005C0118">
        <w:rPr>
          <w:rFonts w:asciiTheme="majorHAnsi" w:hAnsiTheme="majorHAnsi" w:cstheme="majorHAnsi"/>
          <w:sz w:val="24"/>
          <w:szCs w:val="24"/>
        </w:rPr>
        <w:t xml:space="preserve"> (1): 9497. </w:t>
      </w:r>
      <w:hyperlink r:id="rId236" w:history="1">
        <w:r w:rsidRPr="005C0118">
          <w:rPr>
            <w:rStyle w:val="Hyperlink"/>
            <w:rFonts w:asciiTheme="majorHAnsi" w:hAnsiTheme="majorHAnsi" w:cstheme="majorHAnsi"/>
            <w:sz w:val="24"/>
            <w:szCs w:val="24"/>
          </w:rPr>
          <w:t>https://doi.org/10.1038/s41598-021-88247-y</w:t>
        </w:r>
      </w:hyperlink>
      <w:r w:rsidRPr="005C0118">
        <w:rPr>
          <w:rFonts w:asciiTheme="majorHAnsi" w:hAnsiTheme="majorHAnsi" w:cstheme="majorHAnsi"/>
          <w:sz w:val="24"/>
          <w:szCs w:val="24"/>
        </w:rPr>
        <w:t>.</w:t>
      </w:r>
    </w:p>
    <w:p w14:paraId="1C38B5B9" w14:textId="023FC79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Gholami, R., Raza, A., Andersen, P. et al. 2021. Long-term integrity of shaly seals in CO2 geo-sequestration sites: An experimental study.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109</w:t>
      </w:r>
      <w:r w:rsidRPr="005C0118">
        <w:rPr>
          <w:rFonts w:asciiTheme="majorHAnsi" w:hAnsiTheme="majorHAnsi" w:cstheme="majorHAnsi"/>
          <w:sz w:val="24"/>
          <w:szCs w:val="24"/>
        </w:rPr>
        <w:t xml:space="preserve">: 103370. </w:t>
      </w:r>
      <w:hyperlink r:id="rId237" w:history="1">
        <w:r w:rsidRPr="005C0118">
          <w:rPr>
            <w:rStyle w:val="Hyperlink"/>
            <w:rFonts w:asciiTheme="majorHAnsi" w:hAnsiTheme="majorHAnsi" w:cstheme="majorHAnsi"/>
            <w:sz w:val="24"/>
            <w:szCs w:val="24"/>
          </w:rPr>
          <w:t>https://www.sciencedirect.com/science/article/pii/S1750583621001225</w:t>
        </w:r>
      </w:hyperlink>
      <w:r w:rsidRPr="005C0118">
        <w:rPr>
          <w:rFonts w:asciiTheme="majorHAnsi" w:hAnsiTheme="majorHAnsi" w:cstheme="majorHAnsi"/>
          <w:sz w:val="24"/>
          <w:szCs w:val="24"/>
        </w:rPr>
        <w:t>.</w:t>
      </w:r>
    </w:p>
    <w:p w14:paraId="7D5C3EC2" w14:textId="5C45EF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Golkari, A., Riazi, M., Cortés, F.B. et al. 2022. Experimental investigation of interfacial tension and oil swelling for asphaltenic crude oil/carbonated water system. </w:t>
      </w:r>
      <w:r w:rsidRPr="005C0118">
        <w:rPr>
          <w:rFonts w:asciiTheme="majorHAnsi" w:hAnsiTheme="majorHAnsi" w:cstheme="majorHAnsi"/>
          <w:i/>
          <w:sz w:val="24"/>
          <w:szCs w:val="24"/>
        </w:rPr>
        <w:t>Egyptian Journal of Petroleum</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w:t>
      </w:r>
      <w:r w:rsidRPr="005C0118">
        <w:rPr>
          <w:rFonts w:asciiTheme="majorHAnsi" w:hAnsiTheme="majorHAnsi" w:cstheme="majorHAnsi"/>
          <w:sz w:val="24"/>
          <w:szCs w:val="24"/>
        </w:rPr>
        <w:t xml:space="preserve"> (2): 51-58. </w:t>
      </w:r>
      <w:hyperlink r:id="rId238" w:history="1">
        <w:r w:rsidRPr="005C0118">
          <w:rPr>
            <w:rStyle w:val="Hyperlink"/>
            <w:rFonts w:asciiTheme="majorHAnsi" w:hAnsiTheme="majorHAnsi" w:cstheme="majorHAnsi"/>
            <w:sz w:val="24"/>
            <w:szCs w:val="24"/>
          </w:rPr>
          <w:t>https://www.sciencedirect.com/science/article/pii/S1110062122000174</w:t>
        </w:r>
      </w:hyperlink>
      <w:r w:rsidRPr="005C0118">
        <w:rPr>
          <w:rFonts w:asciiTheme="majorHAnsi" w:hAnsiTheme="majorHAnsi" w:cstheme="majorHAnsi"/>
          <w:sz w:val="24"/>
          <w:szCs w:val="24"/>
        </w:rPr>
        <w:t>.</w:t>
      </w:r>
    </w:p>
    <w:p w14:paraId="6C268885" w14:textId="03711EA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Golubev, S.V., Bénézeth, P., Schott, J. et al. 2009. Siderite dissolution kinetics in acidic aqueous solutions from 25 to 100 °C and 0 to 50 atm pCO2. </w:t>
      </w:r>
      <w:r w:rsidRPr="005C0118">
        <w:rPr>
          <w:rFonts w:asciiTheme="majorHAnsi" w:hAnsiTheme="majorHAnsi" w:cstheme="majorHAnsi"/>
          <w:i/>
          <w:sz w:val="24"/>
          <w:szCs w:val="24"/>
        </w:rPr>
        <w:t>Chemical Geology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265</w:t>
      </w:r>
      <w:r w:rsidRPr="005C0118">
        <w:rPr>
          <w:rFonts w:asciiTheme="majorHAnsi" w:hAnsiTheme="majorHAnsi" w:cstheme="majorHAnsi"/>
          <w:sz w:val="24"/>
          <w:szCs w:val="24"/>
        </w:rPr>
        <w:t xml:space="preserve"> (1-2): 13-19. </w:t>
      </w:r>
      <w:hyperlink r:id="rId239" w:history="1">
        <w:r w:rsidRPr="005C0118">
          <w:rPr>
            <w:rStyle w:val="Hyperlink"/>
            <w:rFonts w:asciiTheme="majorHAnsi" w:hAnsiTheme="majorHAnsi" w:cstheme="majorHAnsi"/>
            <w:sz w:val="24"/>
            <w:szCs w:val="24"/>
          </w:rPr>
          <w:t>https://doi.org/10.1016/j.chemgeo.2008.12.031</w:t>
        </w:r>
      </w:hyperlink>
      <w:r w:rsidRPr="005C0118">
        <w:rPr>
          <w:rFonts w:asciiTheme="majorHAnsi" w:hAnsiTheme="majorHAnsi" w:cstheme="majorHAnsi"/>
          <w:sz w:val="24"/>
          <w:szCs w:val="24"/>
        </w:rPr>
        <w:t>.</w:t>
      </w:r>
    </w:p>
    <w:p w14:paraId="5C68CD68"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Good, R.J. and Mittal, K.L. 1993. </w:t>
      </w:r>
      <w:r w:rsidRPr="005C0118">
        <w:rPr>
          <w:rFonts w:asciiTheme="majorHAnsi" w:hAnsiTheme="majorHAnsi" w:cstheme="majorHAnsi"/>
          <w:i/>
          <w:sz w:val="24"/>
          <w:szCs w:val="24"/>
        </w:rPr>
        <w:t>Contact angle, wettability and adhesion : festschrift in honor of Professor Robert J. Good / editor, K.L. Mittal</w:t>
      </w:r>
      <w:r w:rsidRPr="005C0118">
        <w:rPr>
          <w:rFonts w:asciiTheme="majorHAnsi" w:hAnsiTheme="majorHAnsi" w:cstheme="majorHAnsi"/>
          <w:sz w:val="24"/>
          <w:szCs w:val="24"/>
        </w:rPr>
        <w:t>. Utrecht, The Netherlands: Utrecht, The Netherlands : VSP.</w:t>
      </w:r>
    </w:p>
    <w:p w14:paraId="20DD1DF2" w14:textId="4D09F0C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Goodman, A., Hakala, A., Bromhal, G. et al. 2011. U.S. DOE methodology for the development of geologic storage potential for carbon dioxide at the national and regional scale.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w:t>
      </w:r>
      <w:r w:rsidRPr="005C0118">
        <w:rPr>
          <w:rFonts w:asciiTheme="majorHAnsi" w:hAnsiTheme="majorHAnsi" w:cstheme="majorHAnsi"/>
          <w:sz w:val="24"/>
          <w:szCs w:val="24"/>
        </w:rPr>
        <w:t xml:space="preserve"> (4): 952-965. </w:t>
      </w:r>
      <w:hyperlink r:id="rId240" w:history="1">
        <w:r w:rsidRPr="005C0118">
          <w:rPr>
            <w:rStyle w:val="Hyperlink"/>
            <w:rFonts w:asciiTheme="majorHAnsi" w:hAnsiTheme="majorHAnsi" w:cstheme="majorHAnsi"/>
            <w:sz w:val="24"/>
            <w:szCs w:val="24"/>
          </w:rPr>
          <w:t>https://www.sciencedirect.com/science/article/pii/S1750583611000405</w:t>
        </w:r>
      </w:hyperlink>
      <w:r w:rsidRPr="005C0118">
        <w:rPr>
          <w:rFonts w:asciiTheme="majorHAnsi" w:hAnsiTheme="majorHAnsi" w:cstheme="majorHAnsi"/>
          <w:sz w:val="24"/>
          <w:szCs w:val="24"/>
        </w:rPr>
        <w:t>.</w:t>
      </w:r>
    </w:p>
    <w:p w14:paraId="328D3074" w14:textId="2A3004D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Goodman, A., Sanguinito, S., Tkach, M. et al. 2019. Investigating the role of water on CO2-Utica Shale interactions for carbon storage and shale gas extraction activities – Evidence for pore scale alterations.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242</w:t>
      </w:r>
      <w:r w:rsidRPr="005C0118">
        <w:rPr>
          <w:rFonts w:asciiTheme="majorHAnsi" w:hAnsiTheme="majorHAnsi" w:cstheme="majorHAnsi"/>
          <w:sz w:val="24"/>
          <w:szCs w:val="24"/>
        </w:rPr>
        <w:t xml:space="preserve"> (C): 744-755. </w:t>
      </w:r>
      <w:hyperlink r:id="rId241" w:history="1">
        <w:r w:rsidRPr="005C0118">
          <w:rPr>
            <w:rStyle w:val="Hyperlink"/>
            <w:rFonts w:asciiTheme="majorHAnsi" w:hAnsiTheme="majorHAnsi" w:cstheme="majorHAnsi"/>
            <w:sz w:val="24"/>
            <w:szCs w:val="24"/>
          </w:rPr>
          <w:t>https://doi.org/10.1016/j.fuel.2019.01.091</w:t>
        </w:r>
      </w:hyperlink>
      <w:r w:rsidRPr="005C0118">
        <w:rPr>
          <w:rFonts w:asciiTheme="majorHAnsi" w:hAnsiTheme="majorHAnsi" w:cstheme="majorHAnsi"/>
          <w:sz w:val="24"/>
          <w:szCs w:val="24"/>
        </w:rPr>
        <w:t>.</w:t>
      </w:r>
    </w:p>
    <w:p w14:paraId="33ABAC48" w14:textId="0254828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Guiltinan, E.J., Cardenas, M.B., Bennett, P.C. et al. 2017. The effect of organic matter and thermal maturity on the wettability of supercritical CO 2 on organic shales.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65</w:t>
      </w:r>
      <w:r w:rsidRPr="005C0118">
        <w:rPr>
          <w:rFonts w:asciiTheme="majorHAnsi" w:hAnsiTheme="majorHAnsi" w:cstheme="majorHAnsi"/>
          <w:sz w:val="24"/>
          <w:szCs w:val="24"/>
        </w:rPr>
        <w:t xml:space="preserve"> (C). </w:t>
      </w:r>
      <w:hyperlink r:id="rId242" w:history="1">
        <w:r w:rsidRPr="005C0118">
          <w:rPr>
            <w:rStyle w:val="Hyperlink"/>
            <w:rFonts w:asciiTheme="majorHAnsi" w:hAnsiTheme="majorHAnsi" w:cstheme="majorHAnsi"/>
            <w:sz w:val="24"/>
            <w:szCs w:val="24"/>
          </w:rPr>
          <w:t>https://doi.org/10.1016/j.ijggc.2017.08.006</w:t>
        </w:r>
      </w:hyperlink>
      <w:r w:rsidRPr="005C0118">
        <w:rPr>
          <w:rFonts w:asciiTheme="majorHAnsi" w:hAnsiTheme="majorHAnsi" w:cstheme="majorHAnsi"/>
          <w:sz w:val="24"/>
          <w:szCs w:val="24"/>
        </w:rPr>
        <w:t>.</w:t>
      </w:r>
    </w:p>
    <w:p w14:paraId="6E4372A0" w14:textId="2759482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Gunter, W.D., Wiwehar, B., and Perkins, E.H. 1997. Aquifer disposal of CO2-rich greenhouse gases: Extension of the time scale of experiment for CO2-sequestering reactions by geochemical modelling. </w:t>
      </w:r>
      <w:r w:rsidRPr="005C0118">
        <w:rPr>
          <w:rFonts w:asciiTheme="majorHAnsi" w:hAnsiTheme="majorHAnsi" w:cstheme="majorHAnsi"/>
          <w:i/>
          <w:sz w:val="24"/>
          <w:szCs w:val="24"/>
        </w:rPr>
        <w:t>Mineralogy and Petrology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59</w:t>
      </w:r>
      <w:r w:rsidRPr="005C0118">
        <w:rPr>
          <w:rFonts w:asciiTheme="majorHAnsi" w:hAnsiTheme="majorHAnsi" w:cstheme="majorHAnsi"/>
          <w:sz w:val="24"/>
          <w:szCs w:val="24"/>
        </w:rPr>
        <w:t xml:space="preserve"> (1-2): 121-140. </w:t>
      </w:r>
      <w:hyperlink r:id="rId243" w:history="1">
        <w:r w:rsidRPr="005C0118">
          <w:rPr>
            <w:rStyle w:val="Hyperlink"/>
            <w:rFonts w:asciiTheme="majorHAnsi" w:hAnsiTheme="majorHAnsi" w:cstheme="majorHAnsi"/>
            <w:sz w:val="24"/>
            <w:szCs w:val="24"/>
          </w:rPr>
          <w:t>https://doi.org/10.1007/BF01163065</w:t>
        </w:r>
      </w:hyperlink>
      <w:r w:rsidRPr="005C0118">
        <w:rPr>
          <w:rFonts w:asciiTheme="majorHAnsi" w:hAnsiTheme="majorHAnsi" w:cstheme="majorHAnsi"/>
          <w:sz w:val="24"/>
          <w:szCs w:val="24"/>
        </w:rPr>
        <w:t>.</w:t>
      </w:r>
    </w:p>
    <w:p w14:paraId="31D53B62" w14:textId="17B6208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Hansen, F.K. and Rødsrud, G. 1991. Surface tension by pendant drop: I. A fast standard instrument using computer image analysis.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141</w:t>
      </w:r>
      <w:r w:rsidRPr="005C0118">
        <w:rPr>
          <w:rFonts w:asciiTheme="majorHAnsi" w:hAnsiTheme="majorHAnsi" w:cstheme="majorHAnsi"/>
          <w:sz w:val="24"/>
          <w:szCs w:val="24"/>
        </w:rPr>
        <w:t xml:space="preserve"> (1): 1-9. </w:t>
      </w:r>
      <w:hyperlink r:id="rId244" w:history="1">
        <w:r w:rsidRPr="005C0118">
          <w:rPr>
            <w:rStyle w:val="Hyperlink"/>
            <w:rFonts w:asciiTheme="majorHAnsi" w:hAnsiTheme="majorHAnsi" w:cstheme="majorHAnsi"/>
            <w:sz w:val="24"/>
            <w:szCs w:val="24"/>
          </w:rPr>
          <w:t>https://doi.org/10.1016/0021-9797(91)90296-K</w:t>
        </w:r>
      </w:hyperlink>
      <w:r w:rsidRPr="005C0118">
        <w:rPr>
          <w:rFonts w:asciiTheme="majorHAnsi" w:hAnsiTheme="majorHAnsi" w:cstheme="majorHAnsi"/>
          <w:sz w:val="24"/>
          <w:szCs w:val="24"/>
        </w:rPr>
        <w:t>.</w:t>
      </w:r>
    </w:p>
    <w:p w14:paraId="23060CFF" w14:textId="138283D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Hashemi, L., Glerum, W., Farajzadeh, R. et al. 2021. Contact angle measurement for hydrogen/brine/sandstone system using captive-bubble method relevant for underground </w:t>
      </w:r>
      <w:r w:rsidRPr="005C0118">
        <w:rPr>
          <w:rFonts w:asciiTheme="majorHAnsi" w:hAnsiTheme="majorHAnsi" w:cstheme="majorHAnsi"/>
          <w:sz w:val="24"/>
          <w:szCs w:val="24"/>
        </w:rPr>
        <w:lastRenderedPageBreak/>
        <w:t xml:space="preserve">hydrogen storage. </w:t>
      </w:r>
      <w:r w:rsidRPr="005C0118">
        <w:rPr>
          <w:rFonts w:asciiTheme="majorHAnsi" w:hAnsiTheme="majorHAnsi" w:cstheme="majorHAnsi"/>
          <w:i/>
          <w:sz w:val="24"/>
          <w:szCs w:val="24"/>
        </w:rPr>
        <w:t>Advances in Water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154</w:t>
      </w:r>
      <w:r w:rsidRPr="005C0118">
        <w:rPr>
          <w:rFonts w:asciiTheme="majorHAnsi" w:hAnsiTheme="majorHAnsi" w:cstheme="majorHAnsi"/>
          <w:sz w:val="24"/>
          <w:szCs w:val="24"/>
        </w:rPr>
        <w:t xml:space="preserve">: 103964. </w:t>
      </w:r>
      <w:hyperlink r:id="rId245" w:history="1">
        <w:r w:rsidRPr="005C0118">
          <w:rPr>
            <w:rStyle w:val="Hyperlink"/>
            <w:rFonts w:asciiTheme="majorHAnsi" w:hAnsiTheme="majorHAnsi" w:cstheme="majorHAnsi"/>
            <w:sz w:val="24"/>
            <w:szCs w:val="24"/>
          </w:rPr>
          <w:t>https://doi.org/10.1016/j.advwatres.2021.103964</w:t>
        </w:r>
      </w:hyperlink>
      <w:r w:rsidRPr="005C0118">
        <w:rPr>
          <w:rFonts w:asciiTheme="majorHAnsi" w:hAnsiTheme="majorHAnsi" w:cstheme="majorHAnsi"/>
          <w:sz w:val="24"/>
          <w:szCs w:val="24"/>
        </w:rPr>
        <w:t>.</w:t>
      </w:r>
    </w:p>
    <w:p w14:paraId="704D49A0" w14:textId="5BAFC93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Hawthorne, S.B., Miller, D.J., Jin, L. et al. 2016. Rapid and Simple Capillary-Rise/Vanishing Interfacial Tension Method To Determine Crude Oil Minimum Miscibility Pressure: Pure and Mixed CO2, Methane, and Ethane.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30</w:t>
      </w:r>
      <w:r w:rsidRPr="005C0118">
        <w:rPr>
          <w:rFonts w:asciiTheme="majorHAnsi" w:hAnsiTheme="majorHAnsi" w:cstheme="majorHAnsi"/>
          <w:sz w:val="24"/>
          <w:szCs w:val="24"/>
        </w:rPr>
        <w:t xml:space="preserve"> (8): 6365-6372. </w:t>
      </w:r>
      <w:hyperlink r:id="rId246" w:history="1">
        <w:r w:rsidRPr="005C0118">
          <w:rPr>
            <w:rStyle w:val="Hyperlink"/>
            <w:rFonts w:asciiTheme="majorHAnsi" w:hAnsiTheme="majorHAnsi" w:cstheme="majorHAnsi"/>
            <w:sz w:val="24"/>
            <w:szCs w:val="24"/>
          </w:rPr>
          <w:t>https://doi.org/10.1021/acs.energyfuels.6b01151</w:t>
        </w:r>
      </w:hyperlink>
      <w:r w:rsidRPr="005C0118">
        <w:rPr>
          <w:rFonts w:asciiTheme="majorHAnsi" w:hAnsiTheme="majorHAnsi" w:cstheme="majorHAnsi"/>
          <w:sz w:val="24"/>
          <w:szCs w:val="24"/>
        </w:rPr>
        <w:t>.</w:t>
      </w:r>
    </w:p>
    <w:p w14:paraId="71E3AF90" w14:textId="0D3AEB5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He, J., Wang, J., Yu, Q. et al. 2022. Stress-Dependent Permeability of Naturally Micro-Fractured Shale. </w:t>
      </w:r>
      <w:r w:rsidRPr="005C0118">
        <w:rPr>
          <w:rFonts w:asciiTheme="majorHAnsi" w:hAnsiTheme="majorHAnsi" w:cstheme="majorHAnsi"/>
          <w:i/>
          <w:sz w:val="24"/>
          <w:szCs w:val="24"/>
        </w:rPr>
        <w:t>Geosciences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w:t>
      </w:r>
      <w:r w:rsidRPr="005C0118">
        <w:rPr>
          <w:rFonts w:asciiTheme="majorHAnsi" w:hAnsiTheme="majorHAnsi" w:cstheme="majorHAnsi"/>
          <w:sz w:val="24"/>
          <w:szCs w:val="24"/>
        </w:rPr>
        <w:t xml:space="preserve"> (4): 150. </w:t>
      </w:r>
      <w:hyperlink r:id="rId247" w:history="1">
        <w:r w:rsidRPr="005C0118">
          <w:rPr>
            <w:rStyle w:val="Hyperlink"/>
            <w:rFonts w:asciiTheme="majorHAnsi" w:hAnsiTheme="majorHAnsi" w:cstheme="majorHAnsi"/>
            <w:sz w:val="24"/>
            <w:szCs w:val="24"/>
          </w:rPr>
          <w:t>https://www.mdpi.com/2076-3263/12/4/150</w:t>
        </w:r>
      </w:hyperlink>
      <w:r w:rsidRPr="005C0118">
        <w:rPr>
          <w:rFonts w:asciiTheme="majorHAnsi" w:hAnsiTheme="majorHAnsi" w:cstheme="majorHAnsi"/>
          <w:sz w:val="24"/>
          <w:szCs w:val="24"/>
        </w:rPr>
        <w:t>.</w:t>
      </w:r>
    </w:p>
    <w:p w14:paraId="4620F7B9" w14:textId="70C61E8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Hebach, A., Oberhof, A., Dahmen, N. et al. 2002. Interfacial Tension at Elevated Pressures Measurements and Correlations in the Water + Carbon Dioxide System.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w:t>
      </w:r>
      <w:r w:rsidRPr="005C0118">
        <w:rPr>
          <w:rFonts w:asciiTheme="majorHAnsi" w:hAnsiTheme="majorHAnsi" w:cstheme="majorHAnsi"/>
          <w:sz w:val="24"/>
          <w:szCs w:val="24"/>
        </w:rPr>
        <w:t xml:space="preserve"> (6): 1540-1546. </w:t>
      </w:r>
      <w:hyperlink r:id="rId248" w:history="1">
        <w:r w:rsidRPr="005C0118">
          <w:rPr>
            <w:rStyle w:val="Hyperlink"/>
            <w:rFonts w:asciiTheme="majorHAnsi" w:hAnsiTheme="majorHAnsi" w:cstheme="majorHAnsi"/>
            <w:sz w:val="24"/>
            <w:szCs w:val="24"/>
          </w:rPr>
          <w:t>https://doi.org/10.1021/je025569p</w:t>
        </w:r>
      </w:hyperlink>
      <w:r w:rsidRPr="005C0118">
        <w:rPr>
          <w:rFonts w:asciiTheme="majorHAnsi" w:hAnsiTheme="majorHAnsi" w:cstheme="majorHAnsi"/>
          <w:sz w:val="24"/>
          <w:szCs w:val="24"/>
        </w:rPr>
        <w:t>.</w:t>
      </w:r>
    </w:p>
    <w:p w14:paraId="4BE8B521" w14:textId="6A7B93A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Hemmati-Sarapardeh, A., Ayatollahi, S., Ghazanfari, M.-H. et al. 2014. Experimental Determination of Interfacial Tension and Miscibility of the CO2–Crude Oil System; Temperature, Pressure, and Composition Effects. </w:t>
      </w:r>
      <w:r w:rsidRPr="005C0118">
        <w:rPr>
          <w:rFonts w:asciiTheme="majorHAnsi" w:hAnsiTheme="majorHAnsi" w:cstheme="majorHAnsi"/>
          <w:i/>
          <w:sz w:val="24"/>
          <w:szCs w:val="24"/>
        </w:rPr>
        <w:t>Journal of Chemical &amp;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59</w:t>
      </w:r>
      <w:r w:rsidRPr="005C0118">
        <w:rPr>
          <w:rFonts w:asciiTheme="majorHAnsi" w:hAnsiTheme="majorHAnsi" w:cstheme="majorHAnsi"/>
          <w:sz w:val="24"/>
          <w:szCs w:val="24"/>
        </w:rPr>
        <w:t xml:space="preserve"> (1): 61-69. </w:t>
      </w:r>
      <w:hyperlink r:id="rId249" w:history="1">
        <w:r w:rsidRPr="005C0118">
          <w:rPr>
            <w:rStyle w:val="Hyperlink"/>
            <w:rFonts w:asciiTheme="majorHAnsi" w:hAnsiTheme="majorHAnsi" w:cstheme="majorHAnsi"/>
            <w:sz w:val="24"/>
            <w:szCs w:val="24"/>
          </w:rPr>
          <w:t>https://doi.org/10.1021/je400811h</w:t>
        </w:r>
      </w:hyperlink>
      <w:r w:rsidRPr="005C0118">
        <w:rPr>
          <w:rFonts w:asciiTheme="majorHAnsi" w:hAnsiTheme="majorHAnsi" w:cstheme="majorHAnsi"/>
          <w:sz w:val="24"/>
          <w:szCs w:val="24"/>
        </w:rPr>
        <w:t>.</w:t>
      </w:r>
    </w:p>
    <w:p w14:paraId="793B555F" w14:textId="17B12AB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Henkel, S., Pudlo, D., Werner, L. et al. 2014. Mineral Reactions in the Geological Underground Induced by H2 and CO2 Injections.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63</w:t>
      </w:r>
      <w:r w:rsidRPr="005C0118">
        <w:rPr>
          <w:rFonts w:asciiTheme="majorHAnsi" w:hAnsiTheme="majorHAnsi" w:cstheme="majorHAnsi"/>
          <w:sz w:val="24"/>
          <w:szCs w:val="24"/>
        </w:rPr>
        <w:t xml:space="preserve">: 8026-8035. </w:t>
      </w:r>
      <w:hyperlink r:id="rId250" w:history="1">
        <w:r w:rsidRPr="005C0118">
          <w:rPr>
            <w:rStyle w:val="Hyperlink"/>
            <w:rFonts w:asciiTheme="majorHAnsi" w:hAnsiTheme="majorHAnsi" w:cstheme="majorHAnsi"/>
            <w:sz w:val="24"/>
            <w:szCs w:val="24"/>
          </w:rPr>
          <w:t>https://doi.org/10.1016/j.egypro.2014.11.839</w:t>
        </w:r>
      </w:hyperlink>
      <w:r w:rsidRPr="005C0118">
        <w:rPr>
          <w:rFonts w:asciiTheme="majorHAnsi" w:hAnsiTheme="majorHAnsi" w:cstheme="majorHAnsi"/>
          <w:sz w:val="24"/>
          <w:szCs w:val="24"/>
        </w:rPr>
        <w:t>.</w:t>
      </w:r>
    </w:p>
    <w:p w14:paraId="6BA239AD" w14:textId="0C95922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Hildenbrand, A. and Krooss, B.M. 2003. CO2 migration processes in argillaceous rocks: pressure-driven volume flow and diffusion. </w:t>
      </w:r>
      <w:r w:rsidRPr="005C0118">
        <w:rPr>
          <w:rFonts w:asciiTheme="majorHAnsi" w:hAnsiTheme="majorHAnsi" w:cstheme="majorHAnsi"/>
          <w:i/>
          <w:sz w:val="24"/>
          <w:szCs w:val="24"/>
        </w:rPr>
        <w:t>Journal of Geochemical Exploration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78-79</w:t>
      </w:r>
      <w:r w:rsidRPr="005C0118">
        <w:rPr>
          <w:rFonts w:asciiTheme="majorHAnsi" w:hAnsiTheme="majorHAnsi" w:cstheme="majorHAnsi"/>
          <w:sz w:val="24"/>
          <w:szCs w:val="24"/>
        </w:rPr>
        <w:t xml:space="preserve">: 169-172. </w:t>
      </w:r>
      <w:hyperlink r:id="rId251" w:history="1">
        <w:r w:rsidRPr="005C0118">
          <w:rPr>
            <w:rStyle w:val="Hyperlink"/>
            <w:rFonts w:asciiTheme="majorHAnsi" w:hAnsiTheme="majorHAnsi" w:cstheme="majorHAnsi"/>
            <w:sz w:val="24"/>
            <w:szCs w:val="24"/>
          </w:rPr>
          <w:t>https://doi.org/10.1016/S0375-6742(03)00077-3</w:t>
        </w:r>
      </w:hyperlink>
      <w:r w:rsidRPr="005C0118">
        <w:rPr>
          <w:rFonts w:asciiTheme="majorHAnsi" w:hAnsiTheme="majorHAnsi" w:cstheme="majorHAnsi"/>
          <w:sz w:val="24"/>
          <w:szCs w:val="24"/>
        </w:rPr>
        <w:t>.</w:t>
      </w:r>
    </w:p>
    <w:p w14:paraId="4888E68C" w14:textId="25F9BB2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Hirai, S., Okazaki, K., Yazawa, H. et al. 1997. Measurement of CO2 diffusion coefficient and application of LIF in pressurized water. </w:t>
      </w:r>
      <w:r w:rsidRPr="005C0118">
        <w:rPr>
          <w:rFonts w:asciiTheme="majorHAnsi" w:hAnsiTheme="majorHAnsi" w:cstheme="majorHAnsi"/>
          <w:i/>
          <w:sz w:val="24"/>
          <w:szCs w:val="24"/>
        </w:rPr>
        <w:t>Energy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w:t>
      </w:r>
      <w:r w:rsidRPr="005C0118">
        <w:rPr>
          <w:rFonts w:asciiTheme="majorHAnsi" w:hAnsiTheme="majorHAnsi" w:cstheme="majorHAnsi"/>
          <w:sz w:val="24"/>
          <w:szCs w:val="24"/>
        </w:rPr>
        <w:t xml:space="preserve"> (2-3): 363-367. </w:t>
      </w:r>
      <w:hyperlink r:id="rId252" w:history="1">
        <w:r w:rsidRPr="005C0118">
          <w:rPr>
            <w:rStyle w:val="Hyperlink"/>
            <w:rFonts w:asciiTheme="majorHAnsi" w:hAnsiTheme="majorHAnsi" w:cstheme="majorHAnsi"/>
            <w:sz w:val="24"/>
            <w:szCs w:val="24"/>
          </w:rPr>
          <w:t>https://doi.org/10.1016/S0360-5442(96)00135-1</w:t>
        </w:r>
      </w:hyperlink>
      <w:r w:rsidRPr="005C0118">
        <w:rPr>
          <w:rFonts w:asciiTheme="majorHAnsi" w:hAnsiTheme="majorHAnsi" w:cstheme="majorHAnsi"/>
          <w:sz w:val="24"/>
          <w:szCs w:val="24"/>
        </w:rPr>
        <w:t>.</w:t>
      </w:r>
    </w:p>
    <w:p w14:paraId="057AC512" w14:textId="2EF3765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Ho, T.A. and Ilgen, A. 2017. Density Fluctuation in Aqueous Solutions and Molecular Origin of Salting-Out Effect for CO2. </w:t>
      </w:r>
      <w:r w:rsidRPr="005C0118">
        <w:rPr>
          <w:rFonts w:asciiTheme="majorHAnsi" w:hAnsiTheme="majorHAnsi" w:cstheme="majorHAnsi"/>
          <w:i/>
          <w:sz w:val="24"/>
          <w:szCs w:val="24"/>
        </w:rPr>
        <w:t>The Journal of Physical Chemistry B</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121</w:t>
      </w:r>
      <w:r w:rsidRPr="005C0118">
        <w:rPr>
          <w:rFonts w:asciiTheme="majorHAnsi" w:hAnsiTheme="majorHAnsi" w:cstheme="majorHAnsi"/>
          <w:sz w:val="24"/>
          <w:szCs w:val="24"/>
        </w:rPr>
        <w:t xml:space="preserve"> (51): 11485-11491. </w:t>
      </w:r>
      <w:hyperlink r:id="rId253" w:history="1">
        <w:r w:rsidRPr="005C0118">
          <w:rPr>
            <w:rStyle w:val="Hyperlink"/>
            <w:rFonts w:asciiTheme="majorHAnsi" w:hAnsiTheme="majorHAnsi" w:cstheme="majorHAnsi"/>
            <w:sz w:val="24"/>
            <w:szCs w:val="24"/>
          </w:rPr>
          <w:t>https://doi.org/10.1021/acs.jpcb.7b09215</w:t>
        </w:r>
      </w:hyperlink>
      <w:r w:rsidRPr="005C0118">
        <w:rPr>
          <w:rFonts w:asciiTheme="majorHAnsi" w:hAnsiTheme="majorHAnsi" w:cstheme="majorHAnsi"/>
          <w:sz w:val="24"/>
          <w:szCs w:val="24"/>
        </w:rPr>
        <w:t>.</w:t>
      </w:r>
    </w:p>
    <w:p w14:paraId="4142C342" w14:textId="28FED4D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Hoffman, B.T. and Kovscek, A.R. 2004. Efficiency and Oil Recovery Mechanisms of Steam Injection into Low Permeability, Hydraulically Fractured Reservoirs. </w:t>
      </w:r>
      <w:r w:rsidRPr="005C0118">
        <w:rPr>
          <w:rFonts w:asciiTheme="majorHAnsi" w:hAnsiTheme="majorHAnsi" w:cstheme="majorHAnsi"/>
          <w:i/>
          <w:sz w:val="24"/>
          <w:szCs w:val="24"/>
        </w:rPr>
        <w:t>Petroleum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w:t>
      </w:r>
      <w:r w:rsidRPr="005C0118">
        <w:rPr>
          <w:rFonts w:asciiTheme="majorHAnsi" w:hAnsiTheme="majorHAnsi" w:cstheme="majorHAnsi"/>
          <w:sz w:val="24"/>
          <w:szCs w:val="24"/>
        </w:rPr>
        <w:t xml:space="preserve"> (5-6): 537-564. </w:t>
      </w:r>
      <w:hyperlink r:id="rId254" w:history="1">
        <w:r w:rsidRPr="005C0118">
          <w:rPr>
            <w:rStyle w:val="Hyperlink"/>
            <w:rFonts w:asciiTheme="majorHAnsi" w:hAnsiTheme="majorHAnsi" w:cstheme="majorHAnsi"/>
            <w:sz w:val="24"/>
            <w:szCs w:val="24"/>
          </w:rPr>
          <w:t>https://doi.org/10.1081/LFT-120034187</w:t>
        </w:r>
      </w:hyperlink>
      <w:r w:rsidRPr="005C0118">
        <w:rPr>
          <w:rFonts w:asciiTheme="majorHAnsi" w:hAnsiTheme="majorHAnsi" w:cstheme="majorHAnsi"/>
          <w:sz w:val="24"/>
          <w:szCs w:val="24"/>
        </w:rPr>
        <w:t>.</w:t>
      </w:r>
    </w:p>
    <w:p w14:paraId="54CDFF65" w14:textId="695053B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Hoffman, B.T. and Reichhardt, D. 2020. Recovery Mechanisms for Cyclic (Huff-n-Puff) Gas Injection in Unconventional Reservoirs: A Quantitative Evaluation Using Numerical Simulation. </w:t>
      </w:r>
      <w:r w:rsidRPr="005C0118">
        <w:rPr>
          <w:rFonts w:asciiTheme="majorHAnsi" w:hAnsiTheme="majorHAnsi" w:cstheme="majorHAnsi"/>
          <w:i/>
          <w:sz w:val="24"/>
          <w:szCs w:val="24"/>
        </w:rPr>
        <w:t>Energies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13</w:t>
      </w:r>
      <w:r w:rsidRPr="005C0118">
        <w:rPr>
          <w:rFonts w:asciiTheme="majorHAnsi" w:hAnsiTheme="majorHAnsi" w:cstheme="majorHAnsi"/>
          <w:sz w:val="24"/>
          <w:szCs w:val="24"/>
        </w:rPr>
        <w:t xml:space="preserve"> (18): 4944. </w:t>
      </w:r>
      <w:hyperlink r:id="rId255" w:history="1">
        <w:r w:rsidRPr="005C0118">
          <w:rPr>
            <w:rStyle w:val="Hyperlink"/>
            <w:rFonts w:asciiTheme="majorHAnsi" w:hAnsiTheme="majorHAnsi" w:cstheme="majorHAnsi"/>
            <w:sz w:val="24"/>
            <w:szCs w:val="24"/>
          </w:rPr>
          <w:t>https://www.mdpi.com/1996-1073/13/18/4944</w:t>
        </w:r>
      </w:hyperlink>
      <w:r w:rsidRPr="005C0118">
        <w:rPr>
          <w:rFonts w:asciiTheme="majorHAnsi" w:hAnsiTheme="majorHAnsi" w:cstheme="majorHAnsi"/>
          <w:sz w:val="24"/>
          <w:szCs w:val="24"/>
        </w:rPr>
        <w:t>.</w:t>
      </w:r>
    </w:p>
    <w:p w14:paraId="0649C661" w14:textId="71C0ABA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Hyde, A.M., Zultanski, S.L., Waldman, J.H. et al. 2017. General Principles and Strategies for Salting-Out Informed by the Hofmeister Series. </w:t>
      </w:r>
      <w:r w:rsidRPr="005C0118">
        <w:rPr>
          <w:rFonts w:asciiTheme="majorHAnsi" w:hAnsiTheme="majorHAnsi" w:cstheme="majorHAnsi"/>
          <w:i/>
          <w:sz w:val="24"/>
          <w:szCs w:val="24"/>
        </w:rPr>
        <w:t>Organic Process Research &amp; Development</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21</w:t>
      </w:r>
      <w:r w:rsidRPr="005C0118">
        <w:rPr>
          <w:rFonts w:asciiTheme="majorHAnsi" w:hAnsiTheme="majorHAnsi" w:cstheme="majorHAnsi"/>
          <w:sz w:val="24"/>
          <w:szCs w:val="24"/>
        </w:rPr>
        <w:t xml:space="preserve"> (9): 1355-1370. </w:t>
      </w:r>
      <w:hyperlink r:id="rId256" w:history="1">
        <w:r w:rsidRPr="005C0118">
          <w:rPr>
            <w:rStyle w:val="Hyperlink"/>
            <w:rFonts w:asciiTheme="majorHAnsi" w:hAnsiTheme="majorHAnsi" w:cstheme="majorHAnsi"/>
            <w:sz w:val="24"/>
            <w:szCs w:val="24"/>
          </w:rPr>
          <w:t>https://doi.org/10.1021/acs.oprd.7b00197</w:t>
        </w:r>
      </w:hyperlink>
      <w:r w:rsidRPr="005C0118">
        <w:rPr>
          <w:rFonts w:asciiTheme="majorHAnsi" w:hAnsiTheme="majorHAnsi" w:cstheme="majorHAnsi"/>
          <w:sz w:val="24"/>
          <w:szCs w:val="24"/>
        </w:rPr>
        <w:t>.</w:t>
      </w:r>
    </w:p>
    <w:p w14:paraId="7297443C" w14:textId="3E5F89A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IEA. 2023. Section 45Q Credit for Carbon Oxide Sequestration.</w:t>
      </w:r>
      <w:r w:rsidRPr="005C0118">
        <w:rPr>
          <w:rFonts w:asciiTheme="majorHAnsi" w:hAnsiTheme="majorHAnsi" w:cstheme="majorHAnsi"/>
          <w:i/>
          <w:sz w:val="24"/>
          <w:szCs w:val="24"/>
        </w:rPr>
        <w:t xml:space="preserve"> International Energy Agency</w:t>
      </w:r>
      <w:r w:rsidRPr="005C0118">
        <w:rPr>
          <w:rFonts w:asciiTheme="majorHAnsi" w:hAnsiTheme="majorHAnsi" w:cstheme="majorHAnsi"/>
          <w:sz w:val="24"/>
          <w:szCs w:val="24"/>
        </w:rPr>
        <w:t xml:space="preserve">, </w:t>
      </w:r>
      <w:hyperlink r:id="rId257" w:history="1">
        <w:r w:rsidRPr="005C0118">
          <w:rPr>
            <w:rStyle w:val="Hyperlink"/>
            <w:rFonts w:asciiTheme="majorHAnsi" w:hAnsiTheme="majorHAnsi" w:cstheme="majorHAnsi"/>
            <w:sz w:val="24"/>
            <w:szCs w:val="24"/>
          </w:rPr>
          <w:t>https://www.iea.org/policies/4986-section-45q-credit-for-carbon-oxide-sequestration</w:t>
        </w:r>
      </w:hyperlink>
      <w:r w:rsidRPr="005C0118">
        <w:rPr>
          <w:rFonts w:asciiTheme="majorHAnsi" w:hAnsiTheme="majorHAnsi" w:cstheme="majorHAnsi"/>
          <w:sz w:val="24"/>
          <w:szCs w:val="24"/>
        </w:rPr>
        <w:t xml:space="preserve"> (accessed October 6 2023).</w:t>
      </w:r>
    </w:p>
    <w:p w14:paraId="1C281F41" w14:textId="7D0889A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Iglauer, S., Al-Yaseri, A.Z., Rezaee, R. et al. 2015a. CO2 wettability of caprocks: Implications for structural storage capacity and containment security. </w:t>
      </w:r>
      <w:r w:rsidRPr="005C0118">
        <w:rPr>
          <w:rFonts w:asciiTheme="majorHAnsi" w:hAnsiTheme="majorHAnsi" w:cstheme="majorHAnsi"/>
          <w:i/>
          <w:sz w:val="24"/>
          <w:szCs w:val="24"/>
        </w:rPr>
        <w:t>Geophysical Research Letters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42</w:t>
      </w:r>
      <w:r w:rsidRPr="005C0118">
        <w:rPr>
          <w:rFonts w:asciiTheme="majorHAnsi" w:hAnsiTheme="majorHAnsi" w:cstheme="majorHAnsi"/>
          <w:sz w:val="24"/>
          <w:szCs w:val="24"/>
        </w:rPr>
        <w:t xml:space="preserve"> (21): 9279-9284. </w:t>
      </w:r>
      <w:hyperlink r:id="rId258" w:history="1">
        <w:r w:rsidRPr="005C0118">
          <w:rPr>
            <w:rStyle w:val="Hyperlink"/>
            <w:rFonts w:asciiTheme="majorHAnsi" w:hAnsiTheme="majorHAnsi" w:cstheme="majorHAnsi"/>
            <w:sz w:val="24"/>
            <w:szCs w:val="24"/>
          </w:rPr>
          <w:t>https://doi.org/10.1002/2015GL065787</w:t>
        </w:r>
      </w:hyperlink>
      <w:r w:rsidRPr="005C0118">
        <w:rPr>
          <w:rFonts w:asciiTheme="majorHAnsi" w:hAnsiTheme="majorHAnsi" w:cstheme="majorHAnsi"/>
          <w:sz w:val="24"/>
          <w:szCs w:val="24"/>
        </w:rPr>
        <w:t>.</w:t>
      </w:r>
    </w:p>
    <w:p w14:paraId="631002D8" w14:textId="7EE554E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Iglauer, S., Pentland, C.H., and Busch, A. 2015b. CO2 wettability of seal and reservoir rocks and the implications for carbon geo-sequestration. </w:t>
      </w:r>
      <w:r w:rsidRPr="005C0118">
        <w:rPr>
          <w:rFonts w:asciiTheme="majorHAnsi" w:hAnsiTheme="majorHAnsi" w:cstheme="majorHAnsi"/>
          <w:i/>
          <w:sz w:val="24"/>
          <w:szCs w:val="24"/>
        </w:rPr>
        <w:t>Water Resources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51</w:t>
      </w:r>
      <w:r w:rsidRPr="005C0118">
        <w:rPr>
          <w:rFonts w:asciiTheme="majorHAnsi" w:hAnsiTheme="majorHAnsi" w:cstheme="majorHAnsi"/>
          <w:sz w:val="24"/>
          <w:szCs w:val="24"/>
        </w:rPr>
        <w:t xml:space="preserve"> (1): 729-774. </w:t>
      </w:r>
      <w:hyperlink r:id="rId259" w:history="1">
        <w:r w:rsidRPr="005C0118">
          <w:rPr>
            <w:rStyle w:val="Hyperlink"/>
            <w:rFonts w:asciiTheme="majorHAnsi" w:hAnsiTheme="majorHAnsi" w:cstheme="majorHAnsi"/>
            <w:sz w:val="24"/>
            <w:szCs w:val="24"/>
          </w:rPr>
          <w:t>https://doi.org/10.1002/2014WR015553</w:t>
        </w:r>
      </w:hyperlink>
      <w:r w:rsidRPr="005C0118">
        <w:rPr>
          <w:rFonts w:asciiTheme="majorHAnsi" w:hAnsiTheme="majorHAnsi" w:cstheme="majorHAnsi"/>
          <w:sz w:val="24"/>
          <w:szCs w:val="24"/>
        </w:rPr>
        <w:t>.</w:t>
      </w:r>
    </w:p>
    <w:p w14:paraId="1C0CA377" w14:textId="36D0AB1A" w:rsidR="005C0118" w:rsidRPr="005C0118" w:rsidRDefault="005C0118" w:rsidP="005C0118">
      <w:pPr>
        <w:pStyle w:val="EndNoteBibliography"/>
        <w:spacing w:after="0"/>
        <w:ind w:left="720" w:hanging="720"/>
        <w:rPr>
          <w:rFonts w:asciiTheme="majorHAnsi" w:hAnsiTheme="majorHAnsi" w:cstheme="majorHAnsi"/>
          <w:sz w:val="24"/>
          <w:szCs w:val="24"/>
        </w:rPr>
      </w:pPr>
      <w:r w:rsidRPr="00F57B6A">
        <w:rPr>
          <w:rFonts w:asciiTheme="majorHAnsi" w:hAnsiTheme="majorHAnsi" w:cstheme="majorHAnsi"/>
          <w:sz w:val="24"/>
          <w:szCs w:val="24"/>
        </w:rPr>
        <w:t xml:space="preserve">Iglauer, S., Salamah, A., Sarmadivaleh, M. et al. 2014. </w:t>
      </w:r>
      <w:r w:rsidRPr="005C0118">
        <w:rPr>
          <w:rFonts w:asciiTheme="majorHAnsi" w:hAnsiTheme="majorHAnsi" w:cstheme="majorHAnsi"/>
          <w:sz w:val="24"/>
          <w:szCs w:val="24"/>
        </w:rPr>
        <w:t xml:space="preserve">Contamination of silica surfaces: Impact on water–CO2–quartz and glass contact angle measurements.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w:t>
      </w:r>
      <w:r w:rsidRPr="005C0118">
        <w:rPr>
          <w:rFonts w:asciiTheme="majorHAnsi" w:hAnsiTheme="majorHAnsi" w:cstheme="majorHAnsi"/>
          <w:sz w:val="24"/>
          <w:szCs w:val="24"/>
        </w:rPr>
        <w:t xml:space="preserve">: 325-328. </w:t>
      </w:r>
      <w:hyperlink r:id="rId260" w:history="1">
        <w:r w:rsidRPr="005C0118">
          <w:rPr>
            <w:rStyle w:val="Hyperlink"/>
            <w:rFonts w:asciiTheme="majorHAnsi" w:hAnsiTheme="majorHAnsi" w:cstheme="majorHAnsi"/>
            <w:sz w:val="24"/>
            <w:szCs w:val="24"/>
          </w:rPr>
          <w:t>https://www.sciencedirect.com/science/article/pii/S1750583614000073</w:t>
        </w:r>
      </w:hyperlink>
      <w:r w:rsidRPr="005C0118">
        <w:rPr>
          <w:rFonts w:asciiTheme="majorHAnsi" w:hAnsiTheme="majorHAnsi" w:cstheme="majorHAnsi"/>
          <w:sz w:val="24"/>
          <w:szCs w:val="24"/>
        </w:rPr>
        <w:t>.</w:t>
      </w:r>
    </w:p>
    <w:p w14:paraId="4CF19F31" w14:textId="24CDBFC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Jacobs, T. 71. Reservoir-on-a-Chip Technology Opens a New Window Into Oilfield Chemistry, 01/01, </w:t>
      </w:r>
      <w:hyperlink r:id="rId261" w:anchor=":~:text=To%20simulate%20reservoir%2Dlike%20conditions,get%20oil%20flowing%2C%20or%20not.71" w:history="1">
        <w:r w:rsidRPr="005C0118">
          <w:rPr>
            <w:rStyle w:val="Hyperlink"/>
            <w:rFonts w:asciiTheme="majorHAnsi" w:hAnsiTheme="majorHAnsi" w:cstheme="majorHAnsi"/>
            <w:sz w:val="24"/>
            <w:szCs w:val="24"/>
          </w:rPr>
          <w:t>https://jpt.spe.org/reservoir-chip-technology-opens-new-window-oilfield-chemistry#:~:text=To%20simulate%20reservoir%2Dlike%20conditions,get%20oil%20flowing%2C%20or%20not.71</w:t>
        </w:r>
      </w:hyperlink>
      <w:r w:rsidRPr="005C0118">
        <w:rPr>
          <w:rFonts w:asciiTheme="majorHAnsi" w:hAnsiTheme="majorHAnsi" w:cstheme="majorHAnsi"/>
          <w:sz w:val="24"/>
          <w:szCs w:val="24"/>
        </w:rPr>
        <w:t>).</w:t>
      </w:r>
    </w:p>
    <w:p w14:paraId="4F70098B" w14:textId="6939A1B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Jaeger, P.T., Alotaibi, M.B., and Nasr-El-Din, H.A. 2010. Influence of Compressed Carbon Dioxide on the Capillarity of the Gas−Crude Oil−Reservoir Water System.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55</w:t>
      </w:r>
      <w:r w:rsidRPr="005C0118">
        <w:rPr>
          <w:rFonts w:asciiTheme="majorHAnsi" w:hAnsiTheme="majorHAnsi" w:cstheme="majorHAnsi"/>
          <w:sz w:val="24"/>
          <w:szCs w:val="24"/>
        </w:rPr>
        <w:t xml:space="preserve"> (11): 5246-5251. </w:t>
      </w:r>
      <w:hyperlink r:id="rId262" w:history="1">
        <w:r w:rsidRPr="005C0118">
          <w:rPr>
            <w:rStyle w:val="Hyperlink"/>
            <w:rFonts w:asciiTheme="majorHAnsi" w:hAnsiTheme="majorHAnsi" w:cstheme="majorHAnsi"/>
            <w:sz w:val="24"/>
            <w:szCs w:val="24"/>
          </w:rPr>
          <w:t>https://doi.org/10.1021/je100825b</w:t>
        </w:r>
      </w:hyperlink>
      <w:r w:rsidRPr="005C0118">
        <w:rPr>
          <w:rFonts w:asciiTheme="majorHAnsi" w:hAnsiTheme="majorHAnsi" w:cstheme="majorHAnsi"/>
          <w:sz w:val="24"/>
          <w:szCs w:val="24"/>
        </w:rPr>
        <w:t>.</w:t>
      </w:r>
    </w:p>
    <w:p w14:paraId="4818C6C2" w14:textId="4AC8A12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Jamialahmadi, M., Emadi, M., and Müller-Steinhagen, H. 2006. Diffusion coefficients of methane in liquid hydrocarbons at high pressure and temperature. </w:t>
      </w:r>
      <w:r w:rsidRPr="005C0118">
        <w:rPr>
          <w:rFonts w:asciiTheme="majorHAnsi" w:hAnsiTheme="majorHAnsi" w:cstheme="majorHAnsi"/>
          <w:i/>
          <w:sz w:val="24"/>
          <w:szCs w:val="24"/>
        </w:rPr>
        <w:t>Journal of Petroleum Science and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53</w:t>
      </w:r>
      <w:r w:rsidRPr="005C0118">
        <w:rPr>
          <w:rFonts w:asciiTheme="majorHAnsi" w:hAnsiTheme="majorHAnsi" w:cstheme="majorHAnsi"/>
          <w:sz w:val="24"/>
          <w:szCs w:val="24"/>
        </w:rPr>
        <w:t xml:space="preserve"> (1): 47-60. </w:t>
      </w:r>
      <w:hyperlink r:id="rId263" w:history="1">
        <w:r w:rsidRPr="005C0118">
          <w:rPr>
            <w:rStyle w:val="Hyperlink"/>
            <w:rFonts w:asciiTheme="majorHAnsi" w:hAnsiTheme="majorHAnsi" w:cstheme="majorHAnsi"/>
            <w:sz w:val="24"/>
            <w:szCs w:val="24"/>
          </w:rPr>
          <w:t>http://www.sciencedirect.com/science/article/pii/S0920410506000246</w:t>
        </w:r>
      </w:hyperlink>
      <w:r w:rsidRPr="005C0118">
        <w:rPr>
          <w:rFonts w:asciiTheme="majorHAnsi" w:hAnsiTheme="majorHAnsi" w:cstheme="majorHAnsi"/>
          <w:sz w:val="24"/>
          <w:szCs w:val="24"/>
        </w:rPr>
        <w:t>.</w:t>
      </w:r>
    </w:p>
    <w:p w14:paraId="59D50961" w14:textId="60254BD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Jiang, X. 2011. A review of physical modelling and numerical simulation of long-term geological storage of CO2. </w:t>
      </w:r>
      <w:r w:rsidRPr="005C0118">
        <w:rPr>
          <w:rFonts w:asciiTheme="majorHAnsi" w:hAnsiTheme="majorHAnsi" w:cstheme="majorHAnsi"/>
          <w:i/>
          <w:sz w:val="24"/>
          <w:szCs w:val="24"/>
        </w:rPr>
        <w:t>Applied Energy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88</w:t>
      </w:r>
      <w:r w:rsidRPr="005C0118">
        <w:rPr>
          <w:rFonts w:asciiTheme="majorHAnsi" w:hAnsiTheme="majorHAnsi" w:cstheme="majorHAnsi"/>
          <w:sz w:val="24"/>
          <w:szCs w:val="24"/>
        </w:rPr>
        <w:t xml:space="preserve"> (11): 3557-3566. </w:t>
      </w:r>
      <w:hyperlink r:id="rId264" w:history="1">
        <w:r w:rsidRPr="005C0118">
          <w:rPr>
            <w:rStyle w:val="Hyperlink"/>
            <w:rFonts w:asciiTheme="majorHAnsi" w:hAnsiTheme="majorHAnsi" w:cstheme="majorHAnsi"/>
            <w:sz w:val="24"/>
            <w:szCs w:val="24"/>
          </w:rPr>
          <w:t>https://www.sciencedirect.com/science/article/pii/S0306261911002959</w:t>
        </w:r>
      </w:hyperlink>
      <w:r w:rsidRPr="005C0118">
        <w:rPr>
          <w:rFonts w:asciiTheme="majorHAnsi" w:hAnsiTheme="majorHAnsi" w:cstheme="majorHAnsi"/>
          <w:sz w:val="24"/>
          <w:szCs w:val="24"/>
        </w:rPr>
        <w:t>.</w:t>
      </w:r>
    </w:p>
    <w:p w14:paraId="6C87E7F1" w14:textId="04024E3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Jin, L., Hawthorne, S., Sorensen, J. et al. 2017a. Utilization of Produced Gas for Improved Oil Recovery and Reduced Emissions from the Bakken Formation. Paper presented at the SPE Health, Safety, Security, Environment, &amp; Social Responsibility Conference - North America. </w:t>
      </w:r>
      <w:hyperlink r:id="rId265" w:history="1">
        <w:r w:rsidRPr="005C0118">
          <w:rPr>
            <w:rStyle w:val="Hyperlink"/>
            <w:rFonts w:asciiTheme="majorHAnsi" w:hAnsiTheme="majorHAnsi" w:cstheme="majorHAnsi"/>
            <w:sz w:val="24"/>
            <w:szCs w:val="24"/>
          </w:rPr>
          <w:t>https://doi.org/10.2118/184414-MS</w:t>
        </w:r>
      </w:hyperlink>
      <w:r w:rsidRPr="005C0118">
        <w:rPr>
          <w:rFonts w:asciiTheme="majorHAnsi" w:hAnsiTheme="majorHAnsi" w:cstheme="majorHAnsi"/>
          <w:sz w:val="24"/>
          <w:szCs w:val="24"/>
        </w:rPr>
        <w:t>.</w:t>
      </w:r>
    </w:p>
    <w:p w14:paraId="0BB27C11" w14:textId="2908A02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Jin, L., Hawthorne, S., Sorensen, J. et al. 2017b. Utilization of Produced Gas for Improved Oil Recovery and Reduced Emissions from the Bakken Formation. Paper presented at the SPE Health, Safety, Security, Environment, &amp; Social Responsibility Conference - North America, New Orleans, Louisiana, USA, 2017/4/18/. SPE. </w:t>
      </w:r>
      <w:hyperlink r:id="rId266" w:history="1">
        <w:r w:rsidRPr="005C0118">
          <w:rPr>
            <w:rStyle w:val="Hyperlink"/>
            <w:rFonts w:asciiTheme="majorHAnsi" w:hAnsiTheme="majorHAnsi" w:cstheme="majorHAnsi"/>
            <w:sz w:val="24"/>
            <w:szCs w:val="24"/>
          </w:rPr>
          <w:t>https://doi.org/10.2118/184414-MS</w:t>
        </w:r>
      </w:hyperlink>
      <w:r w:rsidRPr="005C0118">
        <w:rPr>
          <w:rFonts w:asciiTheme="majorHAnsi" w:hAnsiTheme="majorHAnsi" w:cstheme="majorHAnsi"/>
          <w:sz w:val="24"/>
          <w:szCs w:val="24"/>
        </w:rPr>
        <w:t>.</w:t>
      </w:r>
    </w:p>
    <w:p w14:paraId="6139DFC2" w14:textId="389E4E8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Jin, L., Hawthorne, S., Sorensen, J. et al. 2017c. Extraction of Oil From the Bakken Shales With Supercritical CO2. Paper presented at the SPE/AAPG/SEG Unconventional Resources Technology Conference, Austin, Texas, USA, 2017/7/24/. URTEC. </w:t>
      </w:r>
      <w:hyperlink r:id="rId267" w:history="1">
        <w:r w:rsidRPr="005C0118">
          <w:rPr>
            <w:rStyle w:val="Hyperlink"/>
            <w:rFonts w:asciiTheme="majorHAnsi" w:hAnsiTheme="majorHAnsi" w:cstheme="majorHAnsi"/>
            <w:sz w:val="24"/>
            <w:szCs w:val="24"/>
          </w:rPr>
          <w:t>https://doi.org/10.15530/URTEC-2017-2671596</w:t>
        </w:r>
      </w:hyperlink>
      <w:r w:rsidRPr="005C0118">
        <w:rPr>
          <w:rFonts w:asciiTheme="majorHAnsi" w:hAnsiTheme="majorHAnsi" w:cstheme="majorHAnsi"/>
          <w:sz w:val="24"/>
          <w:szCs w:val="24"/>
        </w:rPr>
        <w:t>.</w:t>
      </w:r>
    </w:p>
    <w:p w14:paraId="488C1441" w14:textId="4769BFA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Jin, L., Sorensen, J.A., Hawthorne, S.B. et al. 2017d. Improving Oil Recovery by Use of Carbon Dioxide in the Bakken Unconventional System: A Laboratory Investigation. </w:t>
      </w:r>
      <w:r w:rsidRPr="005C0118">
        <w:rPr>
          <w:rFonts w:asciiTheme="majorHAnsi" w:hAnsiTheme="majorHAnsi" w:cstheme="majorHAnsi"/>
          <w:i/>
          <w:sz w:val="24"/>
          <w:szCs w:val="24"/>
        </w:rPr>
        <w:t>SPE-168971-PA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w:t>
      </w:r>
      <w:r w:rsidRPr="005C0118">
        <w:rPr>
          <w:rFonts w:asciiTheme="majorHAnsi" w:hAnsiTheme="majorHAnsi" w:cstheme="majorHAnsi"/>
          <w:sz w:val="24"/>
          <w:szCs w:val="24"/>
        </w:rPr>
        <w:t xml:space="preserve"> (3): 602-612. </w:t>
      </w:r>
      <w:hyperlink r:id="rId268" w:history="1">
        <w:r w:rsidRPr="005C0118">
          <w:rPr>
            <w:rStyle w:val="Hyperlink"/>
            <w:rFonts w:asciiTheme="majorHAnsi" w:hAnsiTheme="majorHAnsi" w:cstheme="majorHAnsi"/>
            <w:sz w:val="24"/>
            <w:szCs w:val="24"/>
          </w:rPr>
          <w:t>https://doi.org/10.2118/178948-PA</w:t>
        </w:r>
      </w:hyperlink>
      <w:r w:rsidRPr="005C0118">
        <w:rPr>
          <w:rFonts w:asciiTheme="majorHAnsi" w:hAnsiTheme="majorHAnsi" w:cstheme="majorHAnsi"/>
          <w:sz w:val="24"/>
          <w:szCs w:val="24"/>
        </w:rPr>
        <w:t>.</w:t>
      </w:r>
    </w:p>
    <w:p w14:paraId="17DBF591" w14:textId="45B3F51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JPT. Shale EOR Works, But Will It Make a Difference?, </w:t>
      </w:r>
      <w:hyperlink r:id="rId269" w:history="1">
        <w:r w:rsidRPr="005C0118">
          <w:rPr>
            <w:rStyle w:val="Hyperlink"/>
            <w:rFonts w:asciiTheme="majorHAnsi" w:hAnsiTheme="majorHAnsi" w:cstheme="majorHAnsi"/>
            <w:sz w:val="24"/>
            <w:szCs w:val="24"/>
          </w:rPr>
          <w:t>https://pubs.spe.org/en/jpt/jpt-article-detail/?art=3391</w:t>
        </w:r>
      </w:hyperlink>
      <w:r w:rsidRPr="005C0118">
        <w:rPr>
          <w:rFonts w:asciiTheme="majorHAnsi" w:hAnsiTheme="majorHAnsi" w:cstheme="majorHAnsi"/>
          <w:sz w:val="24"/>
          <w:szCs w:val="24"/>
        </w:rPr>
        <w:t xml:space="preserve"> (accessed 09/13/2020</w:t>
      </w:r>
      <w:r w:rsidR="00785776">
        <w:rPr>
          <w:rFonts w:asciiTheme="majorHAnsi" w:hAnsiTheme="majorHAnsi" w:cstheme="majorHAnsi"/>
          <w:sz w:val="24"/>
          <w:szCs w:val="24"/>
        </w:rPr>
        <w:t>)</w:t>
      </w:r>
      <w:r w:rsidRPr="005C0118">
        <w:rPr>
          <w:rFonts w:asciiTheme="majorHAnsi" w:hAnsiTheme="majorHAnsi" w:cstheme="majorHAnsi"/>
          <w:sz w:val="24"/>
          <w:szCs w:val="24"/>
        </w:rPr>
        <w:t>.</w:t>
      </w:r>
    </w:p>
    <w:p w14:paraId="3C7A27F9" w14:textId="2F617C9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Jung, J.-W. and Jiamin, W.A.N. 2012. Supercritical CO2 and Ionic Strength Effects on Wettability of Silica Surfaces: Equilibrium Contact Angle Measurements.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26</w:t>
      </w:r>
      <w:r w:rsidRPr="005C0118">
        <w:rPr>
          <w:rFonts w:asciiTheme="majorHAnsi" w:hAnsiTheme="majorHAnsi" w:cstheme="majorHAnsi"/>
          <w:sz w:val="24"/>
          <w:szCs w:val="24"/>
        </w:rPr>
        <w:t xml:space="preserve"> (SEPOCT): 6053-6059. </w:t>
      </w:r>
      <w:hyperlink r:id="rId270" w:history="1">
        <w:r w:rsidRPr="005C0118">
          <w:rPr>
            <w:rStyle w:val="Hyperlink"/>
            <w:rFonts w:asciiTheme="majorHAnsi" w:hAnsiTheme="majorHAnsi" w:cstheme="majorHAnsi"/>
            <w:sz w:val="24"/>
            <w:szCs w:val="24"/>
          </w:rPr>
          <w:t>https://doi.org/10.1021/ef300913t</w:t>
        </w:r>
      </w:hyperlink>
      <w:r w:rsidRPr="005C0118">
        <w:rPr>
          <w:rFonts w:asciiTheme="majorHAnsi" w:hAnsiTheme="majorHAnsi" w:cstheme="majorHAnsi"/>
          <w:sz w:val="24"/>
          <w:szCs w:val="24"/>
        </w:rPr>
        <w:t>.</w:t>
      </w:r>
    </w:p>
    <w:p w14:paraId="1FA3247D" w14:textId="4D91169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Jung, N.-H., Han, W.S., Watson, Z.T. et al. 2014. Fault-controlled CO2 leakage from natural reservoirs in the Colorado Plateau, East-Central Utah. </w:t>
      </w:r>
      <w:r w:rsidRPr="005C0118">
        <w:rPr>
          <w:rFonts w:asciiTheme="majorHAnsi" w:hAnsiTheme="majorHAnsi" w:cstheme="majorHAnsi"/>
          <w:i/>
          <w:sz w:val="24"/>
          <w:szCs w:val="24"/>
        </w:rPr>
        <w:t>Earth and Planetary Science Letters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403</w:t>
      </w:r>
      <w:r w:rsidRPr="005C0118">
        <w:rPr>
          <w:rFonts w:asciiTheme="majorHAnsi" w:hAnsiTheme="majorHAnsi" w:cstheme="majorHAnsi"/>
          <w:sz w:val="24"/>
          <w:szCs w:val="24"/>
        </w:rPr>
        <w:t xml:space="preserve">: 358-367. </w:t>
      </w:r>
      <w:hyperlink r:id="rId271" w:history="1">
        <w:r w:rsidRPr="005C0118">
          <w:rPr>
            <w:rStyle w:val="Hyperlink"/>
            <w:rFonts w:asciiTheme="majorHAnsi" w:hAnsiTheme="majorHAnsi" w:cstheme="majorHAnsi"/>
            <w:sz w:val="24"/>
            <w:szCs w:val="24"/>
          </w:rPr>
          <w:t>https://www.sciencedirect.com/science/article/pii/S0012821X14004622</w:t>
        </w:r>
      </w:hyperlink>
      <w:r w:rsidRPr="005C0118">
        <w:rPr>
          <w:rFonts w:asciiTheme="majorHAnsi" w:hAnsiTheme="majorHAnsi" w:cstheme="majorHAnsi"/>
          <w:sz w:val="24"/>
          <w:szCs w:val="24"/>
        </w:rPr>
        <w:t>.</w:t>
      </w:r>
    </w:p>
    <w:p w14:paraId="09257723" w14:textId="63C16EC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Kaszuba, J., Yardley, B., and Andreani, M. 2013. Experimental perspectives of mineral dissolution and precipitation due to carbon dioxide-water-rock interactions. </w:t>
      </w:r>
      <w:r w:rsidRPr="005C0118">
        <w:rPr>
          <w:rFonts w:asciiTheme="majorHAnsi" w:hAnsiTheme="majorHAnsi" w:cstheme="majorHAnsi"/>
          <w:i/>
          <w:sz w:val="24"/>
          <w:szCs w:val="24"/>
        </w:rPr>
        <w:t>Reviews in Mineralogy and Geochemistry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77</w:t>
      </w:r>
      <w:r w:rsidRPr="005C0118">
        <w:rPr>
          <w:rFonts w:asciiTheme="majorHAnsi" w:hAnsiTheme="majorHAnsi" w:cstheme="majorHAnsi"/>
          <w:sz w:val="24"/>
          <w:szCs w:val="24"/>
        </w:rPr>
        <w:t xml:space="preserve"> (1): 153-188. </w:t>
      </w:r>
      <w:hyperlink r:id="rId272" w:history="1">
        <w:r w:rsidRPr="005C0118">
          <w:rPr>
            <w:rStyle w:val="Hyperlink"/>
            <w:rFonts w:asciiTheme="majorHAnsi" w:hAnsiTheme="majorHAnsi" w:cstheme="majorHAnsi"/>
            <w:sz w:val="24"/>
            <w:szCs w:val="24"/>
          </w:rPr>
          <w:t>https://doi.org/10.2138/rmg.2013.77.5</w:t>
        </w:r>
      </w:hyperlink>
      <w:r w:rsidRPr="005C0118">
        <w:rPr>
          <w:rFonts w:asciiTheme="majorHAnsi" w:hAnsiTheme="majorHAnsi" w:cstheme="majorHAnsi"/>
          <w:sz w:val="24"/>
          <w:szCs w:val="24"/>
        </w:rPr>
        <w:t>.</w:t>
      </w:r>
    </w:p>
    <w:p w14:paraId="0D598B64" w14:textId="059C8A3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Kaveh, N.S., Rudolph, E.S.J., van Hemert, P. et al. 2014. Wettability Evaluation of a CO2/Water/Bentheimer Sandstone System: Contact Angle, Dissolution, and Bubble Size.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28</w:t>
      </w:r>
      <w:r w:rsidRPr="005C0118">
        <w:rPr>
          <w:rFonts w:asciiTheme="majorHAnsi" w:hAnsiTheme="majorHAnsi" w:cstheme="majorHAnsi"/>
          <w:sz w:val="24"/>
          <w:szCs w:val="24"/>
        </w:rPr>
        <w:t xml:space="preserve"> (6): 4002-4020. </w:t>
      </w:r>
      <w:hyperlink r:id="rId273" w:history="1">
        <w:r w:rsidRPr="005C0118">
          <w:rPr>
            <w:rStyle w:val="Hyperlink"/>
            <w:rFonts w:asciiTheme="majorHAnsi" w:hAnsiTheme="majorHAnsi" w:cstheme="majorHAnsi"/>
            <w:sz w:val="24"/>
            <w:szCs w:val="24"/>
          </w:rPr>
          <w:t>https://doi.org/10.1021/ef500034j</w:t>
        </w:r>
      </w:hyperlink>
      <w:r w:rsidRPr="005C0118">
        <w:rPr>
          <w:rFonts w:asciiTheme="majorHAnsi" w:hAnsiTheme="majorHAnsi" w:cstheme="majorHAnsi"/>
          <w:sz w:val="24"/>
          <w:szCs w:val="24"/>
        </w:rPr>
        <w:t>.</w:t>
      </w:r>
    </w:p>
    <w:p w14:paraId="4EEF63BB" w14:textId="31299B8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Kazemzadeh, Y., Parsaei, R., and Riazi, M. 2015. Experimental study of asphaltene precipitation prediction during gas injection to oil reservoirs by interfacial tension measurement. </w:t>
      </w:r>
      <w:r w:rsidRPr="005C0118">
        <w:rPr>
          <w:rFonts w:asciiTheme="majorHAnsi" w:hAnsiTheme="majorHAnsi" w:cstheme="majorHAnsi"/>
          <w:i/>
          <w:sz w:val="24"/>
          <w:szCs w:val="24"/>
        </w:rPr>
        <w:t>Colloids and Surfaces A: Physicochemical and Engineering Aspects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466</w:t>
      </w:r>
      <w:r w:rsidRPr="005C0118">
        <w:rPr>
          <w:rFonts w:asciiTheme="majorHAnsi" w:hAnsiTheme="majorHAnsi" w:cstheme="majorHAnsi"/>
          <w:sz w:val="24"/>
          <w:szCs w:val="24"/>
        </w:rPr>
        <w:t xml:space="preserve">: 138-146. </w:t>
      </w:r>
      <w:hyperlink r:id="rId274" w:history="1">
        <w:r w:rsidRPr="005C0118">
          <w:rPr>
            <w:rStyle w:val="Hyperlink"/>
            <w:rFonts w:asciiTheme="majorHAnsi" w:hAnsiTheme="majorHAnsi" w:cstheme="majorHAnsi"/>
            <w:sz w:val="24"/>
            <w:szCs w:val="24"/>
          </w:rPr>
          <w:t>https://doi.org/10.1016/j.colsurfa.2014.10.053</w:t>
        </w:r>
      </w:hyperlink>
      <w:r w:rsidRPr="005C0118">
        <w:rPr>
          <w:rFonts w:asciiTheme="majorHAnsi" w:hAnsiTheme="majorHAnsi" w:cstheme="majorHAnsi"/>
          <w:sz w:val="24"/>
          <w:szCs w:val="24"/>
        </w:rPr>
        <w:t>.</w:t>
      </w:r>
    </w:p>
    <w:p w14:paraId="61177CD8" w14:textId="4034A13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Kim, K., Kundzicz, P.M., and Makhnenko, R.Y. 2023. Effect of CO2 Injection on the Multiphase Flow Properties of Reservoir Rock. </w:t>
      </w:r>
      <w:r w:rsidRPr="005C0118">
        <w:rPr>
          <w:rFonts w:asciiTheme="majorHAnsi" w:hAnsiTheme="majorHAnsi" w:cstheme="majorHAnsi"/>
          <w:i/>
          <w:sz w:val="24"/>
          <w:szCs w:val="24"/>
        </w:rPr>
        <w:t>Transport in Porous Media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147</w:t>
      </w:r>
      <w:r w:rsidRPr="005C0118">
        <w:rPr>
          <w:rFonts w:asciiTheme="majorHAnsi" w:hAnsiTheme="majorHAnsi" w:cstheme="majorHAnsi"/>
          <w:sz w:val="24"/>
          <w:szCs w:val="24"/>
        </w:rPr>
        <w:t xml:space="preserve"> (2): 429-461. </w:t>
      </w:r>
      <w:hyperlink r:id="rId275" w:history="1">
        <w:r w:rsidRPr="005C0118">
          <w:rPr>
            <w:rStyle w:val="Hyperlink"/>
            <w:rFonts w:asciiTheme="majorHAnsi" w:hAnsiTheme="majorHAnsi" w:cstheme="majorHAnsi"/>
            <w:sz w:val="24"/>
            <w:szCs w:val="24"/>
          </w:rPr>
          <w:t>https://doi.org/10.1007/s11242-023-01916-6</w:t>
        </w:r>
      </w:hyperlink>
      <w:r w:rsidRPr="005C0118">
        <w:rPr>
          <w:rFonts w:asciiTheme="majorHAnsi" w:hAnsiTheme="majorHAnsi" w:cstheme="majorHAnsi"/>
          <w:sz w:val="24"/>
          <w:szCs w:val="24"/>
        </w:rPr>
        <w:t>.</w:t>
      </w:r>
    </w:p>
    <w:p w14:paraId="7CF8775C" w14:textId="2BC8596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Kim, K. and Makhnenko, R.Y. 2022. Short- and Long-Term Responses of Reservoir Rock Induced by CO2 Injection. </w:t>
      </w:r>
      <w:r w:rsidRPr="005C0118">
        <w:rPr>
          <w:rFonts w:asciiTheme="majorHAnsi" w:hAnsiTheme="majorHAnsi" w:cstheme="majorHAnsi"/>
          <w:i/>
          <w:sz w:val="24"/>
          <w:szCs w:val="24"/>
        </w:rPr>
        <w:t>Rock Mechanics and Rock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55</w:t>
      </w:r>
      <w:r w:rsidRPr="005C0118">
        <w:rPr>
          <w:rFonts w:asciiTheme="majorHAnsi" w:hAnsiTheme="majorHAnsi" w:cstheme="majorHAnsi"/>
          <w:sz w:val="24"/>
          <w:szCs w:val="24"/>
        </w:rPr>
        <w:t xml:space="preserve"> (11): 6605-6625. </w:t>
      </w:r>
      <w:hyperlink r:id="rId276" w:history="1">
        <w:r w:rsidRPr="005C0118">
          <w:rPr>
            <w:rStyle w:val="Hyperlink"/>
            <w:rFonts w:asciiTheme="majorHAnsi" w:hAnsiTheme="majorHAnsi" w:cstheme="majorHAnsi"/>
            <w:sz w:val="24"/>
            <w:szCs w:val="24"/>
          </w:rPr>
          <w:t>https://doi.org/10.1007/s00603-022-03032-1</w:t>
        </w:r>
      </w:hyperlink>
      <w:r w:rsidRPr="005C0118">
        <w:rPr>
          <w:rFonts w:asciiTheme="majorHAnsi" w:hAnsiTheme="majorHAnsi" w:cstheme="majorHAnsi"/>
          <w:sz w:val="24"/>
          <w:szCs w:val="24"/>
        </w:rPr>
        <w:t>.</w:t>
      </w:r>
    </w:p>
    <w:p w14:paraId="5C954C97" w14:textId="49EC52C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Kim, Y., Wan, J., Kneafsey, T.J. et al. 2012. Dewetting of Silica Surfaces upon Reactions with Supercritical CO2 and Brine: Pore-Scale Studies in Micromodels. </w:t>
      </w:r>
      <w:r w:rsidRPr="005C0118">
        <w:rPr>
          <w:rFonts w:asciiTheme="majorHAnsi" w:hAnsiTheme="majorHAnsi" w:cstheme="majorHAnsi"/>
          <w:i/>
          <w:sz w:val="24"/>
          <w:szCs w:val="24"/>
        </w:rPr>
        <w:t>Environmental Science &amp;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46</w:t>
      </w:r>
      <w:r w:rsidRPr="005C0118">
        <w:rPr>
          <w:rFonts w:asciiTheme="majorHAnsi" w:hAnsiTheme="majorHAnsi" w:cstheme="majorHAnsi"/>
          <w:sz w:val="24"/>
          <w:szCs w:val="24"/>
        </w:rPr>
        <w:t xml:space="preserve"> (7): 4228-4235. </w:t>
      </w:r>
      <w:hyperlink r:id="rId277" w:history="1">
        <w:r w:rsidRPr="005C0118">
          <w:rPr>
            <w:rStyle w:val="Hyperlink"/>
            <w:rFonts w:asciiTheme="majorHAnsi" w:hAnsiTheme="majorHAnsi" w:cstheme="majorHAnsi"/>
            <w:sz w:val="24"/>
            <w:szCs w:val="24"/>
          </w:rPr>
          <w:t>https://doi.org/10.1021/es204096w</w:t>
        </w:r>
      </w:hyperlink>
      <w:r w:rsidRPr="005C0118">
        <w:rPr>
          <w:rFonts w:asciiTheme="majorHAnsi" w:hAnsiTheme="majorHAnsi" w:cstheme="majorHAnsi"/>
          <w:sz w:val="24"/>
          <w:szCs w:val="24"/>
        </w:rPr>
        <w:t>.</w:t>
      </w:r>
    </w:p>
    <w:p w14:paraId="5CE382B5" w14:textId="546DDC0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King, M.B., Mubarak, A., Kim, J.D. et al. 1992. The mutual solubilities of water with supercritical and liquid carbon dioxides. </w:t>
      </w:r>
      <w:r w:rsidRPr="005C0118">
        <w:rPr>
          <w:rFonts w:asciiTheme="majorHAnsi" w:hAnsiTheme="majorHAnsi" w:cstheme="majorHAnsi"/>
          <w:i/>
          <w:sz w:val="24"/>
          <w:szCs w:val="24"/>
        </w:rPr>
        <w:t>The Journal of Supercritical 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w:t>
      </w:r>
      <w:r w:rsidRPr="005C0118">
        <w:rPr>
          <w:rFonts w:asciiTheme="majorHAnsi" w:hAnsiTheme="majorHAnsi" w:cstheme="majorHAnsi"/>
          <w:sz w:val="24"/>
          <w:szCs w:val="24"/>
        </w:rPr>
        <w:t xml:space="preserve"> (4): 296-302. </w:t>
      </w:r>
      <w:hyperlink r:id="rId278" w:history="1">
        <w:r w:rsidRPr="005C0118">
          <w:rPr>
            <w:rStyle w:val="Hyperlink"/>
            <w:rFonts w:asciiTheme="majorHAnsi" w:hAnsiTheme="majorHAnsi" w:cstheme="majorHAnsi"/>
            <w:sz w:val="24"/>
            <w:szCs w:val="24"/>
          </w:rPr>
          <w:t>https://doi.org/10.1016/0896-8446(92)90021-B</w:t>
        </w:r>
      </w:hyperlink>
      <w:r w:rsidRPr="005C0118">
        <w:rPr>
          <w:rFonts w:asciiTheme="majorHAnsi" w:hAnsiTheme="majorHAnsi" w:cstheme="majorHAnsi"/>
          <w:sz w:val="24"/>
          <w:szCs w:val="24"/>
        </w:rPr>
        <w:t>.</w:t>
      </w:r>
    </w:p>
    <w:p w14:paraId="3E657480" w14:textId="14234F0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Kivi, I.R., Makhnenko, R.Y., and Vilarrasa, V. 2022. Two-Phase Flow Mechanisms Controlling CO2 Intrusion into Shaly Caprock. </w:t>
      </w:r>
      <w:r w:rsidRPr="005C0118">
        <w:rPr>
          <w:rFonts w:asciiTheme="majorHAnsi" w:hAnsiTheme="majorHAnsi" w:cstheme="majorHAnsi"/>
          <w:i/>
          <w:sz w:val="24"/>
          <w:szCs w:val="24"/>
        </w:rPr>
        <w:t>Transport in Porous Media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141</w:t>
      </w:r>
      <w:r w:rsidRPr="005C0118">
        <w:rPr>
          <w:rFonts w:asciiTheme="majorHAnsi" w:hAnsiTheme="majorHAnsi" w:cstheme="majorHAnsi"/>
          <w:sz w:val="24"/>
          <w:szCs w:val="24"/>
        </w:rPr>
        <w:t xml:space="preserve"> (3): 771-798. </w:t>
      </w:r>
      <w:hyperlink r:id="rId279" w:history="1">
        <w:r w:rsidRPr="005C0118">
          <w:rPr>
            <w:rStyle w:val="Hyperlink"/>
            <w:rFonts w:asciiTheme="majorHAnsi" w:hAnsiTheme="majorHAnsi" w:cstheme="majorHAnsi"/>
            <w:sz w:val="24"/>
            <w:szCs w:val="24"/>
          </w:rPr>
          <w:t>https://doi.org/10.1007/s11242-022-01748-w</w:t>
        </w:r>
      </w:hyperlink>
      <w:r w:rsidRPr="005C0118">
        <w:rPr>
          <w:rFonts w:asciiTheme="majorHAnsi" w:hAnsiTheme="majorHAnsi" w:cstheme="majorHAnsi"/>
          <w:sz w:val="24"/>
          <w:szCs w:val="24"/>
        </w:rPr>
        <w:t>.</w:t>
      </w:r>
    </w:p>
    <w:p w14:paraId="2572ABB6" w14:textId="3854A0B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Kivi, I.R., Vilarrasa, V., and Makhnenko, R. 2021. Effect of Caprock Relative Permeability on Co2 Flow through it. </w:t>
      </w:r>
      <w:r w:rsidRPr="005C0118">
        <w:rPr>
          <w:rFonts w:asciiTheme="majorHAnsi" w:hAnsiTheme="majorHAnsi" w:cstheme="majorHAnsi"/>
          <w:i/>
          <w:sz w:val="24"/>
          <w:szCs w:val="24"/>
        </w:rPr>
        <w:t>SINTEF Proceedings</w:t>
      </w:r>
      <w:r w:rsidRPr="005C0118">
        <w:rPr>
          <w:rFonts w:asciiTheme="majorHAnsi" w:hAnsiTheme="majorHAnsi" w:cstheme="majorHAnsi"/>
          <w:sz w:val="24"/>
          <w:szCs w:val="24"/>
        </w:rPr>
        <w:t xml:space="preserve">. </w:t>
      </w:r>
      <w:hyperlink r:id="rId280" w:history="1">
        <w:r w:rsidRPr="005C0118">
          <w:rPr>
            <w:rStyle w:val="Hyperlink"/>
            <w:rFonts w:asciiTheme="majorHAnsi" w:hAnsiTheme="majorHAnsi" w:cstheme="majorHAnsi"/>
            <w:sz w:val="24"/>
            <w:szCs w:val="24"/>
          </w:rPr>
          <w:t>https://hdl.handle.net/11250/2785918</w:t>
        </w:r>
      </w:hyperlink>
      <w:r w:rsidRPr="005C0118">
        <w:rPr>
          <w:rFonts w:asciiTheme="majorHAnsi" w:hAnsiTheme="majorHAnsi" w:cstheme="majorHAnsi"/>
          <w:sz w:val="24"/>
          <w:szCs w:val="24"/>
        </w:rPr>
        <w:t>.</w:t>
      </w:r>
    </w:p>
    <w:p w14:paraId="5D509A54" w14:textId="6B80DB3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Klokov, A., Meckel, T.A., and Treviño, R.H. 2018. Confining system integrity assessment by detection of natural gas migration using seismic diffractions.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75</w:t>
      </w:r>
      <w:r w:rsidRPr="005C0118">
        <w:rPr>
          <w:rFonts w:asciiTheme="majorHAnsi" w:hAnsiTheme="majorHAnsi" w:cstheme="majorHAnsi"/>
          <w:sz w:val="24"/>
          <w:szCs w:val="24"/>
        </w:rPr>
        <w:t xml:space="preserve"> (C): 32-40. </w:t>
      </w:r>
      <w:hyperlink r:id="rId281" w:history="1">
        <w:r w:rsidRPr="005C0118">
          <w:rPr>
            <w:rStyle w:val="Hyperlink"/>
            <w:rFonts w:asciiTheme="majorHAnsi" w:hAnsiTheme="majorHAnsi" w:cstheme="majorHAnsi"/>
            <w:sz w:val="24"/>
            <w:szCs w:val="24"/>
          </w:rPr>
          <w:t>https://doi.org/10.1016/j.ijggc.2018.05.001</w:t>
        </w:r>
      </w:hyperlink>
      <w:r w:rsidRPr="005C0118">
        <w:rPr>
          <w:rFonts w:asciiTheme="majorHAnsi" w:hAnsiTheme="majorHAnsi" w:cstheme="majorHAnsi"/>
          <w:sz w:val="24"/>
          <w:szCs w:val="24"/>
        </w:rPr>
        <w:t>.</w:t>
      </w:r>
    </w:p>
    <w:p w14:paraId="1A8C3B3C" w14:textId="1DE6188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Kolodzie, S., Jr. 1980. Analysis Of Pore Throat Size And Use Of The Waxman-Smits Equation To Determine Ooip In Spindle Field, Colorado. Paper presented at the SPE Annual Technical Conference and Exhibition, Dallas, Texas, 1980/1/1/. SPE. </w:t>
      </w:r>
      <w:hyperlink r:id="rId282" w:history="1">
        <w:r w:rsidRPr="005C0118">
          <w:rPr>
            <w:rStyle w:val="Hyperlink"/>
            <w:rFonts w:asciiTheme="majorHAnsi" w:hAnsiTheme="majorHAnsi" w:cstheme="majorHAnsi"/>
            <w:sz w:val="24"/>
            <w:szCs w:val="24"/>
          </w:rPr>
          <w:t>https://doi.org/10.2118/9382-MS</w:t>
        </w:r>
      </w:hyperlink>
      <w:r w:rsidRPr="005C0118">
        <w:rPr>
          <w:rFonts w:asciiTheme="majorHAnsi" w:hAnsiTheme="majorHAnsi" w:cstheme="majorHAnsi"/>
          <w:sz w:val="24"/>
          <w:szCs w:val="24"/>
        </w:rPr>
        <w:t>.</w:t>
      </w:r>
    </w:p>
    <w:p w14:paraId="1DBC3134" w14:textId="0B60FA9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Kravanja, G., Knez, Ž., and Knez Hrnčič, M. 2018a. The effect of argon contamination on interfacial tension, diffusion coefficients and storage capacity in carbon sequestration processes.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71</w:t>
      </w:r>
      <w:r w:rsidRPr="005C0118">
        <w:rPr>
          <w:rFonts w:asciiTheme="majorHAnsi" w:hAnsiTheme="majorHAnsi" w:cstheme="majorHAnsi"/>
          <w:sz w:val="24"/>
          <w:szCs w:val="24"/>
        </w:rPr>
        <w:t xml:space="preserve">: 142-154. </w:t>
      </w:r>
      <w:hyperlink r:id="rId283" w:history="1">
        <w:r w:rsidRPr="005C0118">
          <w:rPr>
            <w:rStyle w:val="Hyperlink"/>
            <w:rFonts w:asciiTheme="majorHAnsi" w:hAnsiTheme="majorHAnsi" w:cstheme="majorHAnsi"/>
            <w:sz w:val="24"/>
            <w:szCs w:val="24"/>
          </w:rPr>
          <w:t>https://doi.org/10.1016/j.ijggc.2018.02.016</w:t>
        </w:r>
      </w:hyperlink>
      <w:r w:rsidRPr="005C0118">
        <w:rPr>
          <w:rFonts w:asciiTheme="majorHAnsi" w:hAnsiTheme="majorHAnsi" w:cstheme="majorHAnsi"/>
          <w:sz w:val="24"/>
          <w:szCs w:val="24"/>
        </w:rPr>
        <w:t>.</w:t>
      </w:r>
    </w:p>
    <w:p w14:paraId="5B865771" w14:textId="3DB27B1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Kravanja, G., Škerget, M., Knez, Ž. et al. 2018b. Diffusion coefficients of water and propylene glycol in supercritical CO2 from pendant drop tensiometry. </w:t>
      </w:r>
      <w:r w:rsidRPr="005C0118">
        <w:rPr>
          <w:rFonts w:asciiTheme="majorHAnsi" w:hAnsiTheme="majorHAnsi" w:cstheme="majorHAnsi"/>
          <w:i/>
          <w:sz w:val="24"/>
          <w:szCs w:val="24"/>
        </w:rPr>
        <w:t>The Journal of Supercritical 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133</w:t>
      </w:r>
      <w:r w:rsidRPr="005C0118">
        <w:rPr>
          <w:rFonts w:asciiTheme="majorHAnsi" w:hAnsiTheme="majorHAnsi" w:cstheme="majorHAnsi"/>
          <w:sz w:val="24"/>
          <w:szCs w:val="24"/>
        </w:rPr>
        <w:t xml:space="preserve">: 1-8. </w:t>
      </w:r>
      <w:hyperlink r:id="rId284" w:history="1">
        <w:r w:rsidRPr="005C0118">
          <w:rPr>
            <w:rStyle w:val="Hyperlink"/>
            <w:rFonts w:asciiTheme="majorHAnsi" w:hAnsiTheme="majorHAnsi" w:cstheme="majorHAnsi"/>
            <w:sz w:val="24"/>
            <w:szCs w:val="24"/>
          </w:rPr>
          <w:t>https://www.sciencedirect.com/science/article/pii/S0896844617304576</w:t>
        </w:r>
      </w:hyperlink>
      <w:r w:rsidRPr="005C0118">
        <w:rPr>
          <w:rFonts w:asciiTheme="majorHAnsi" w:hAnsiTheme="majorHAnsi" w:cstheme="majorHAnsi"/>
          <w:sz w:val="24"/>
          <w:szCs w:val="24"/>
        </w:rPr>
        <w:t>.</w:t>
      </w:r>
    </w:p>
    <w:p w14:paraId="1536F09A" w14:textId="2E09192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Krieger, I.M., Mulholland, G.W., and Dickey, C.S. 1967. Diffusion coefficients for gases in liquids from the rates of solution of small gas bubbles. </w:t>
      </w:r>
      <w:r w:rsidRPr="005C0118">
        <w:rPr>
          <w:rFonts w:asciiTheme="majorHAnsi" w:hAnsiTheme="majorHAnsi" w:cstheme="majorHAnsi"/>
          <w:i/>
          <w:sz w:val="24"/>
          <w:szCs w:val="24"/>
        </w:rPr>
        <w:t>Journal of Physical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71</w:t>
      </w:r>
      <w:r w:rsidRPr="005C0118">
        <w:rPr>
          <w:rFonts w:asciiTheme="majorHAnsi" w:hAnsiTheme="majorHAnsi" w:cstheme="majorHAnsi"/>
          <w:sz w:val="24"/>
          <w:szCs w:val="24"/>
        </w:rPr>
        <w:t xml:space="preserve"> (4): 1123-1129. </w:t>
      </w:r>
      <w:hyperlink r:id="rId285" w:history="1">
        <w:r w:rsidRPr="005C0118">
          <w:rPr>
            <w:rStyle w:val="Hyperlink"/>
            <w:rFonts w:asciiTheme="majorHAnsi" w:hAnsiTheme="majorHAnsi" w:cstheme="majorHAnsi"/>
            <w:sz w:val="24"/>
            <w:szCs w:val="24"/>
          </w:rPr>
          <w:t>https://doi.org/10.1021/j100863a051</w:t>
        </w:r>
      </w:hyperlink>
      <w:r w:rsidRPr="005C0118">
        <w:rPr>
          <w:rFonts w:asciiTheme="majorHAnsi" w:hAnsiTheme="majorHAnsi" w:cstheme="majorHAnsi"/>
          <w:sz w:val="24"/>
          <w:szCs w:val="24"/>
        </w:rPr>
        <w:t>.</w:t>
      </w:r>
    </w:p>
    <w:p w14:paraId="33C1D025" w14:textId="27F046D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Krooss, B.M., Hildenbrand, A., Alles, S. et al. 2005. - Assessment of the CO2 sealing efficiency of pelitic rocks: Two-phase flow and diffusive transport. In </w:t>
      </w:r>
      <w:r w:rsidRPr="005C0118">
        <w:rPr>
          <w:rFonts w:asciiTheme="majorHAnsi" w:hAnsiTheme="majorHAnsi" w:cstheme="majorHAnsi"/>
          <w:i/>
          <w:sz w:val="24"/>
          <w:szCs w:val="24"/>
        </w:rPr>
        <w:t>Greenhouse Gas Control Technologies 7</w:t>
      </w:r>
      <w:r w:rsidRPr="005C0118">
        <w:rPr>
          <w:rFonts w:asciiTheme="majorHAnsi" w:hAnsiTheme="majorHAnsi" w:cstheme="majorHAnsi"/>
          <w:sz w:val="24"/>
          <w:szCs w:val="24"/>
        </w:rPr>
        <w:t>, ed. E. S. Rubin, D. W. Keith, C. F. Gilboy, M. Wilson, T. Morris, J. Gale and K. Thambimuthu, 2003-2006. Oxford: Elsevier Science Ltd.</w:t>
      </w:r>
      <w:r w:rsidR="00223CA0">
        <w:rPr>
          <w:rFonts w:asciiTheme="majorHAnsi" w:hAnsiTheme="majorHAnsi" w:cstheme="majorHAnsi"/>
          <w:sz w:val="24"/>
          <w:szCs w:val="24"/>
        </w:rPr>
        <w:t xml:space="preserve"> </w:t>
      </w:r>
      <w:hyperlink r:id="rId286" w:history="1">
        <w:r w:rsidR="00223CA0" w:rsidRPr="00785776">
          <w:rPr>
            <w:rStyle w:val="Hyperlink"/>
            <w:rFonts w:asciiTheme="majorHAnsi" w:hAnsiTheme="majorHAnsi" w:cstheme="majorHAnsi"/>
            <w:sz w:val="24"/>
            <w:szCs w:val="24"/>
          </w:rPr>
          <w:t>https://doi.org/10.1016/B978-008044704-9/50259-7</w:t>
        </w:r>
      </w:hyperlink>
    </w:p>
    <w:p w14:paraId="2FDCB6B1" w14:textId="53A4BA4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Kumar, R., Ali, S.J., and Mathur, A. 2020. A Rigorous Workflow for Evaluation of Huff and Puff Recovery Efficiency of Immiscible and Miscible Gases in Unconventional Reservoirs by Integrating Core Tests with NMR and GC Analysis.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287" w:history="1">
        <w:r w:rsidRPr="005C0118">
          <w:rPr>
            <w:rStyle w:val="Hyperlink"/>
            <w:rFonts w:asciiTheme="majorHAnsi" w:hAnsiTheme="majorHAnsi" w:cstheme="majorHAnsi"/>
            <w:sz w:val="24"/>
            <w:szCs w:val="24"/>
          </w:rPr>
          <w:t>https://doi.org/10.15530/urtec-2020-3332</w:t>
        </w:r>
      </w:hyperlink>
      <w:r w:rsidRPr="005C0118">
        <w:rPr>
          <w:rFonts w:asciiTheme="majorHAnsi" w:hAnsiTheme="majorHAnsi" w:cstheme="majorHAnsi"/>
          <w:sz w:val="24"/>
          <w:szCs w:val="24"/>
        </w:rPr>
        <w:t>.</w:t>
      </w:r>
    </w:p>
    <w:p w14:paraId="4EFB8394" w14:textId="01CA426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Kvamme, B., Kuznetsova, T., Hebach, A. et al. 2007. Measurements and modelling of interfacial tension for water+carbon dioxide systems at elevated pressures. </w:t>
      </w:r>
      <w:r w:rsidRPr="005C0118">
        <w:rPr>
          <w:rFonts w:asciiTheme="majorHAnsi" w:hAnsiTheme="majorHAnsi" w:cstheme="majorHAnsi"/>
          <w:i/>
          <w:sz w:val="24"/>
          <w:szCs w:val="24"/>
        </w:rPr>
        <w:t>Computational Materials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38</w:t>
      </w:r>
      <w:r w:rsidRPr="005C0118">
        <w:rPr>
          <w:rFonts w:asciiTheme="majorHAnsi" w:hAnsiTheme="majorHAnsi" w:cstheme="majorHAnsi"/>
          <w:sz w:val="24"/>
          <w:szCs w:val="24"/>
        </w:rPr>
        <w:t xml:space="preserve"> (3): 506-513. </w:t>
      </w:r>
      <w:hyperlink r:id="rId288" w:history="1">
        <w:r w:rsidRPr="005C0118">
          <w:rPr>
            <w:rStyle w:val="Hyperlink"/>
            <w:rFonts w:asciiTheme="majorHAnsi" w:hAnsiTheme="majorHAnsi" w:cstheme="majorHAnsi"/>
            <w:sz w:val="24"/>
            <w:szCs w:val="24"/>
          </w:rPr>
          <w:t>https://www.sciencedirect.com/science/article/pii/S0927025606000656</w:t>
        </w:r>
      </w:hyperlink>
      <w:r w:rsidRPr="005C0118">
        <w:rPr>
          <w:rFonts w:asciiTheme="majorHAnsi" w:hAnsiTheme="majorHAnsi" w:cstheme="majorHAnsi"/>
          <w:sz w:val="24"/>
          <w:szCs w:val="24"/>
        </w:rPr>
        <w:t>.</w:t>
      </w:r>
    </w:p>
    <w:p w14:paraId="54B720B5" w14:textId="53712F8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Lake, L., Lotfollahi, M., and Bryant, S. 2019. CO2 Enhanced Oil Recovery Experience and its Messages for CO2 Storage. In, 11-23.</w:t>
      </w:r>
      <w:r w:rsidR="00223CA0">
        <w:rPr>
          <w:rFonts w:asciiTheme="majorHAnsi" w:hAnsiTheme="majorHAnsi" w:cstheme="majorHAnsi"/>
          <w:sz w:val="24"/>
          <w:szCs w:val="24"/>
        </w:rPr>
        <w:t xml:space="preserve"> </w:t>
      </w:r>
      <w:r w:rsidR="00223CA0" w:rsidRPr="00223CA0">
        <w:rPr>
          <w:rFonts w:asciiTheme="majorHAnsi" w:hAnsiTheme="majorHAnsi" w:cstheme="majorHAnsi"/>
          <w:sz w:val="24"/>
          <w:szCs w:val="24"/>
        </w:rPr>
        <w:t>https://doi.org/10.1016/B978-0-12-812752-0.00002-2</w:t>
      </w:r>
    </w:p>
    <w:p w14:paraId="7DF5EEAA"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Lake, L.W. 1989. </w:t>
      </w:r>
      <w:r w:rsidRPr="005C0118">
        <w:rPr>
          <w:rFonts w:asciiTheme="majorHAnsi" w:hAnsiTheme="majorHAnsi" w:cstheme="majorHAnsi"/>
          <w:i/>
          <w:sz w:val="24"/>
          <w:szCs w:val="24"/>
        </w:rPr>
        <w:t>Enhanced Oil Recovery</w:t>
      </w:r>
      <w:r w:rsidRPr="005C0118">
        <w:rPr>
          <w:rFonts w:asciiTheme="majorHAnsi" w:hAnsiTheme="majorHAnsi" w:cstheme="majorHAnsi"/>
          <w:sz w:val="24"/>
          <w:szCs w:val="24"/>
        </w:rPr>
        <w:t>: Prentice Hall.</w:t>
      </w:r>
    </w:p>
    <w:p w14:paraId="21A9AF73" w14:textId="6353525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Lashkarbolooki, M., Riazi, M., and Ayatollahi, S. 2018. Effect of CO2 and crude oil type on the dynamic interfacial tension of crude oil/carbonated water at different operational conditions. </w:t>
      </w:r>
      <w:r w:rsidRPr="005C0118">
        <w:rPr>
          <w:rFonts w:asciiTheme="majorHAnsi" w:hAnsiTheme="majorHAnsi" w:cstheme="majorHAnsi"/>
          <w:i/>
          <w:sz w:val="24"/>
          <w:szCs w:val="24"/>
        </w:rPr>
        <w:t>Journal of Petroleum Science and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170</w:t>
      </w:r>
      <w:r w:rsidRPr="005C0118">
        <w:rPr>
          <w:rFonts w:asciiTheme="majorHAnsi" w:hAnsiTheme="majorHAnsi" w:cstheme="majorHAnsi"/>
          <w:sz w:val="24"/>
          <w:szCs w:val="24"/>
        </w:rPr>
        <w:t xml:space="preserve">: 576-581. </w:t>
      </w:r>
      <w:hyperlink r:id="rId289" w:history="1">
        <w:r w:rsidRPr="005C0118">
          <w:rPr>
            <w:rStyle w:val="Hyperlink"/>
            <w:rFonts w:asciiTheme="majorHAnsi" w:hAnsiTheme="majorHAnsi" w:cstheme="majorHAnsi"/>
            <w:sz w:val="24"/>
            <w:szCs w:val="24"/>
          </w:rPr>
          <w:t>https://www.sciencedirect.com/science/article/pii/S0920410518305795</w:t>
        </w:r>
      </w:hyperlink>
      <w:r w:rsidRPr="005C0118">
        <w:rPr>
          <w:rFonts w:asciiTheme="majorHAnsi" w:hAnsiTheme="majorHAnsi" w:cstheme="majorHAnsi"/>
          <w:sz w:val="24"/>
          <w:szCs w:val="24"/>
        </w:rPr>
        <w:t>.</w:t>
      </w:r>
    </w:p>
    <w:p w14:paraId="3CAB78B5" w14:textId="7B74739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Leroy, P., Lassin, A., Azaroual, M. et al. 2010. Predicting the surface tension of aqueous 1:1 electrolyte solutions at high salinity. </w:t>
      </w:r>
      <w:r w:rsidRPr="005C0118">
        <w:rPr>
          <w:rFonts w:asciiTheme="majorHAnsi" w:hAnsiTheme="majorHAnsi" w:cstheme="majorHAnsi"/>
          <w:i/>
          <w:sz w:val="24"/>
          <w:szCs w:val="24"/>
        </w:rPr>
        <w:t>Geochimica et Cosmochimica Acta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74</w:t>
      </w:r>
      <w:r w:rsidRPr="005C0118">
        <w:rPr>
          <w:rFonts w:asciiTheme="majorHAnsi" w:hAnsiTheme="majorHAnsi" w:cstheme="majorHAnsi"/>
          <w:sz w:val="24"/>
          <w:szCs w:val="24"/>
        </w:rPr>
        <w:t xml:space="preserve"> (19): 5427-5442. </w:t>
      </w:r>
      <w:hyperlink r:id="rId290" w:history="1">
        <w:r w:rsidRPr="005C0118">
          <w:rPr>
            <w:rStyle w:val="Hyperlink"/>
            <w:rFonts w:asciiTheme="majorHAnsi" w:hAnsiTheme="majorHAnsi" w:cstheme="majorHAnsi"/>
            <w:sz w:val="24"/>
            <w:szCs w:val="24"/>
          </w:rPr>
          <w:t>https://www.sciencedirect.com/science/article/pii/S0016703710003339</w:t>
        </w:r>
      </w:hyperlink>
      <w:r w:rsidRPr="005C0118">
        <w:rPr>
          <w:rFonts w:asciiTheme="majorHAnsi" w:hAnsiTheme="majorHAnsi" w:cstheme="majorHAnsi"/>
          <w:sz w:val="24"/>
          <w:szCs w:val="24"/>
        </w:rPr>
        <w:t>.</w:t>
      </w:r>
    </w:p>
    <w:p w14:paraId="4FE72911" w14:textId="63A78F1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Lesti, M., Tiemeyer, C., and Plank, J. 2013. CO2 stability of Portland cement based well cementing systems for use on carbon capture &amp; storage (CCS) wells. </w:t>
      </w:r>
      <w:r w:rsidRPr="005C0118">
        <w:rPr>
          <w:rFonts w:asciiTheme="majorHAnsi" w:hAnsiTheme="majorHAnsi" w:cstheme="majorHAnsi"/>
          <w:i/>
          <w:sz w:val="24"/>
          <w:szCs w:val="24"/>
        </w:rPr>
        <w:t>Cement and Concrete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45</w:t>
      </w:r>
      <w:r w:rsidRPr="005C0118">
        <w:rPr>
          <w:rFonts w:asciiTheme="majorHAnsi" w:hAnsiTheme="majorHAnsi" w:cstheme="majorHAnsi"/>
          <w:sz w:val="24"/>
          <w:szCs w:val="24"/>
        </w:rPr>
        <w:t xml:space="preserve">: 45-54. </w:t>
      </w:r>
      <w:hyperlink r:id="rId291" w:history="1">
        <w:r w:rsidRPr="005C0118">
          <w:rPr>
            <w:rStyle w:val="Hyperlink"/>
            <w:rFonts w:asciiTheme="majorHAnsi" w:hAnsiTheme="majorHAnsi" w:cstheme="majorHAnsi"/>
            <w:sz w:val="24"/>
            <w:szCs w:val="24"/>
          </w:rPr>
          <w:t>https://doi.org/10.1016/j.cemconres.2012.12.001</w:t>
        </w:r>
      </w:hyperlink>
      <w:r w:rsidRPr="005C0118">
        <w:rPr>
          <w:rFonts w:asciiTheme="majorHAnsi" w:hAnsiTheme="majorHAnsi" w:cstheme="majorHAnsi"/>
          <w:sz w:val="24"/>
          <w:szCs w:val="24"/>
        </w:rPr>
        <w:t>.</w:t>
      </w:r>
    </w:p>
    <w:p w14:paraId="7B2B0569" w14:textId="71FD41A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Leung, D.Y.C., Caramanna, G., and Maroto-Valer, M.M. 2014. An overview of current status of carbon dioxide capture and storage technologies. </w:t>
      </w:r>
      <w:r w:rsidRPr="005C0118">
        <w:rPr>
          <w:rFonts w:asciiTheme="majorHAnsi" w:hAnsiTheme="majorHAnsi" w:cstheme="majorHAnsi"/>
          <w:i/>
          <w:sz w:val="24"/>
          <w:szCs w:val="24"/>
        </w:rPr>
        <w:t>Renewable &amp; Sustainable Energy Reviews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39</w:t>
      </w:r>
      <w:r w:rsidRPr="005C0118">
        <w:rPr>
          <w:rFonts w:asciiTheme="majorHAnsi" w:hAnsiTheme="majorHAnsi" w:cstheme="majorHAnsi"/>
          <w:sz w:val="24"/>
          <w:szCs w:val="24"/>
        </w:rPr>
        <w:t xml:space="preserve">: 426-443. </w:t>
      </w:r>
      <w:hyperlink r:id="rId292" w:history="1">
        <w:r w:rsidRPr="005C0118">
          <w:rPr>
            <w:rStyle w:val="Hyperlink"/>
            <w:rFonts w:asciiTheme="majorHAnsi" w:hAnsiTheme="majorHAnsi" w:cstheme="majorHAnsi"/>
            <w:sz w:val="24"/>
            <w:szCs w:val="24"/>
          </w:rPr>
          <w:t>https://doi.org/10.1016/j.rser.2014.07.093</w:t>
        </w:r>
      </w:hyperlink>
      <w:r w:rsidRPr="005C0118">
        <w:rPr>
          <w:rFonts w:asciiTheme="majorHAnsi" w:hAnsiTheme="majorHAnsi" w:cstheme="majorHAnsi"/>
          <w:sz w:val="24"/>
          <w:szCs w:val="24"/>
        </w:rPr>
        <w:t>.</w:t>
      </w:r>
    </w:p>
    <w:p w14:paraId="0D25E65C" w14:textId="53D0A64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C., Pu, H., Zhong, X. et al. 2020a. Interfacial interactions between Bakken crude oil and injected gases at reservoir temperature: A molecular dynamics simulation study.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276</w:t>
      </w:r>
      <w:r w:rsidRPr="005C0118">
        <w:rPr>
          <w:rFonts w:asciiTheme="majorHAnsi" w:hAnsiTheme="majorHAnsi" w:cstheme="majorHAnsi"/>
          <w:sz w:val="24"/>
          <w:szCs w:val="24"/>
        </w:rPr>
        <w:t xml:space="preserve">: 118058. </w:t>
      </w:r>
      <w:hyperlink r:id="rId293" w:history="1">
        <w:r w:rsidRPr="005C0118">
          <w:rPr>
            <w:rStyle w:val="Hyperlink"/>
            <w:rFonts w:asciiTheme="majorHAnsi" w:hAnsiTheme="majorHAnsi" w:cstheme="majorHAnsi"/>
            <w:sz w:val="24"/>
            <w:szCs w:val="24"/>
          </w:rPr>
          <w:t>https://doi.org/10.1016/j.fuel.2020.118058</w:t>
        </w:r>
      </w:hyperlink>
      <w:r w:rsidRPr="005C0118">
        <w:rPr>
          <w:rFonts w:asciiTheme="majorHAnsi" w:hAnsiTheme="majorHAnsi" w:cstheme="majorHAnsi"/>
          <w:sz w:val="24"/>
          <w:szCs w:val="24"/>
        </w:rPr>
        <w:t>.</w:t>
      </w:r>
    </w:p>
    <w:p w14:paraId="112EB18A" w14:textId="5891813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H., Zheng, S., and Yang, D. 2013. Enhanced swelling effect and viscosity reduction of solvent (s)/CO2/heavy-oil systems.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w:t>
      </w:r>
      <w:r w:rsidRPr="005C0118">
        <w:rPr>
          <w:rFonts w:asciiTheme="majorHAnsi" w:hAnsiTheme="majorHAnsi" w:cstheme="majorHAnsi"/>
          <w:sz w:val="24"/>
          <w:szCs w:val="24"/>
        </w:rPr>
        <w:t xml:space="preserve"> (04): 695-707. </w:t>
      </w:r>
      <w:hyperlink r:id="rId294" w:history="1">
        <w:r w:rsidRPr="005C0118">
          <w:rPr>
            <w:rStyle w:val="Hyperlink"/>
            <w:rFonts w:asciiTheme="majorHAnsi" w:hAnsiTheme="majorHAnsi" w:cstheme="majorHAnsi"/>
            <w:sz w:val="24"/>
            <w:szCs w:val="24"/>
          </w:rPr>
          <w:t>https://doi.org/10.2118/150168-PA</w:t>
        </w:r>
      </w:hyperlink>
      <w:r w:rsidRPr="005C0118">
        <w:rPr>
          <w:rFonts w:asciiTheme="majorHAnsi" w:hAnsiTheme="majorHAnsi" w:cstheme="majorHAnsi"/>
          <w:sz w:val="24"/>
          <w:szCs w:val="24"/>
        </w:rPr>
        <w:t>.</w:t>
      </w:r>
    </w:p>
    <w:p w14:paraId="1797410D" w14:textId="606036D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L., Li, C., and Kang, T. 2019a. Adsorption/Desorption Behavior of CH4 on Shale during the CO2 Huff-and-Puff Process.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(6): 5147-5152. </w:t>
      </w:r>
      <w:hyperlink r:id="rId295" w:history="1">
        <w:r w:rsidRPr="005C0118">
          <w:rPr>
            <w:rStyle w:val="Hyperlink"/>
            <w:rFonts w:asciiTheme="majorHAnsi" w:hAnsiTheme="majorHAnsi" w:cstheme="majorHAnsi"/>
            <w:sz w:val="24"/>
            <w:szCs w:val="24"/>
          </w:rPr>
          <w:t>https://doi.org/10.1021/acs.energyfuels.9b00920</w:t>
        </w:r>
      </w:hyperlink>
      <w:r w:rsidRPr="005C0118">
        <w:rPr>
          <w:rFonts w:asciiTheme="majorHAnsi" w:hAnsiTheme="majorHAnsi" w:cstheme="majorHAnsi"/>
          <w:sz w:val="24"/>
          <w:szCs w:val="24"/>
        </w:rPr>
        <w:t>.</w:t>
      </w:r>
    </w:p>
    <w:p w14:paraId="71FB7234" w14:textId="5A17746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Li, L., Sheng, J.J., Su, Y. et al. 2018. Further Investigation of Effects of Injection Pressure and Imbibition Water on CO2 Huff-n-Puff Performance in Liquid-Rich Shale Reservoirs.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32</w:t>
      </w:r>
      <w:r w:rsidRPr="005C0118">
        <w:rPr>
          <w:rFonts w:asciiTheme="majorHAnsi" w:hAnsiTheme="majorHAnsi" w:cstheme="majorHAnsi"/>
          <w:sz w:val="24"/>
          <w:szCs w:val="24"/>
        </w:rPr>
        <w:t xml:space="preserve"> (5): 5789-5798. </w:t>
      </w:r>
      <w:hyperlink r:id="rId296" w:history="1">
        <w:r w:rsidRPr="005C0118">
          <w:rPr>
            <w:rStyle w:val="Hyperlink"/>
            <w:rFonts w:asciiTheme="majorHAnsi" w:hAnsiTheme="majorHAnsi" w:cstheme="majorHAnsi"/>
            <w:sz w:val="24"/>
            <w:szCs w:val="24"/>
          </w:rPr>
          <w:t>https://doi.org/10.1021/acs.energyfuels.8b00536</w:t>
        </w:r>
      </w:hyperlink>
      <w:r w:rsidRPr="005C0118">
        <w:rPr>
          <w:rFonts w:asciiTheme="majorHAnsi" w:hAnsiTheme="majorHAnsi" w:cstheme="majorHAnsi"/>
          <w:sz w:val="24"/>
          <w:szCs w:val="24"/>
        </w:rPr>
        <w:t>.</w:t>
      </w:r>
    </w:p>
    <w:p w14:paraId="77856FD0" w14:textId="05DBB70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L., Su, Y., Lv, Y. et al. 2020b. Asphaltene deposition and permeability impairment in shale reservoirs during CO2 huff-n-puff EOR process. </w:t>
      </w:r>
      <w:r w:rsidRPr="005C0118">
        <w:rPr>
          <w:rFonts w:asciiTheme="majorHAnsi" w:hAnsiTheme="majorHAnsi" w:cstheme="majorHAnsi"/>
          <w:i/>
          <w:sz w:val="24"/>
          <w:szCs w:val="24"/>
        </w:rPr>
        <w:t>Petroleum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38</w:t>
      </w:r>
      <w:r w:rsidRPr="005C0118">
        <w:rPr>
          <w:rFonts w:asciiTheme="majorHAnsi" w:hAnsiTheme="majorHAnsi" w:cstheme="majorHAnsi"/>
          <w:sz w:val="24"/>
          <w:szCs w:val="24"/>
        </w:rPr>
        <w:t xml:space="preserve"> (4): 384-390. </w:t>
      </w:r>
      <w:hyperlink r:id="rId297" w:history="1">
        <w:r w:rsidRPr="005C0118">
          <w:rPr>
            <w:rStyle w:val="Hyperlink"/>
            <w:rFonts w:asciiTheme="majorHAnsi" w:hAnsiTheme="majorHAnsi" w:cstheme="majorHAnsi"/>
            <w:sz w:val="24"/>
            <w:szCs w:val="24"/>
          </w:rPr>
          <w:t>https://doi.org/10.1080/10916466.2019.1705855</w:t>
        </w:r>
      </w:hyperlink>
      <w:r w:rsidRPr="005C0118">
        <w:rPr>
          <w:rFonts w:asciiTheme="majorHAnsi" w:hAnsiTheme="majorHAnsi" w:cstheme="majorHAnsi"/>
          <w:sz w:val="24"/>
          <w:szCs w:val="24"/>
        </w:rPr>
        <w:t>.</w:t>
      </w:r>
    </w:p>
    <w:p w14:paraId="30F17C6B" w14:textId="75AC6DF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L., Su, Y., Sheng, J.J. et al. 2019b. Experimental and Numerical Study on CO2 Sweep Volume during CO2 Huff-n-Puff Enhanced Oil Recovery Process in Shale Oil Reservoirs.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(5): 4017-4032. </w:t>
      </w:r>
      <w:hyperlink r:id="rId298" w:history="1">
        <w:r w:rsidRPr="005C0118">
          <w:rPr>
            <w:rStyle w:val="Hyperlink"/>
            <w:rFonts w:asciiTheme="majorHAnsi" w:hAnsiTheme="majorHAnsi" w:cstheme="majorHAnsi"/>
            <w:sz w:val="24"/>
            <w:szCs w:val="24"/>
          </w:rPr>
          <w:t>https://doi.org/10.1021/acs.energyfuels.9b00164</w:t>
        </w:r>
      </w:hyperlink>
      <w:r w:rsidRPr="005C0118">
        <w:rPr>
          <w:rFonts w:asciiTheme="majorHAnsi" w:hAnsiTheme="majorHAnsi" w:cstheme="majorHAnsi"/>
          <w:sz w:val="24"/>
          <w:szCs w:val="24"/>
        </w:rPr>
        <w:t>.</w:t>
      </w:r>
    </w:p>
    <w:p w14:paraId="51419DA4" w14:textId="4D4AE82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L., Zhang, Y., and Sheng, J.J. 2017a. Effect of the Injection Pressure on Enhancing Oil Recovery in Shale Cores during the CO2 Huff-n-Puff Process When It Is above and below the Minimum Miscibility Pressure.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w:t>
      </w:r>
      <w:r w:rsidRPr="005C0118">
        <w:rPr>
          <w:rFonts w:asciiTheme="majorHAnsi" w:hAnsiTheme="majorHAnsi" w:cstheme="majorHAnsi"/>
          <w:sz w:val="24"/>
          <w:szCs w:val="24"/>
        </w:rPr>
        <w:t xml:space="preserve"> (4): 3856-3867. </w:t>
      </w:r>
      <w:hyperlink r:id="rId299" w:history="1">
        <w:r w:rsidRPr="005C0118">
          <w:rPr>
            <w:rStyle w:val="Hyperlink"/>
            <w:rFonts w:asciiTheme="majorHAnsi" w:hAnsiTheme="majorHAnsi" w:cstheme="majorHAnsi"/>
            <w:sz w:val="24"/>
            <w:szCs w:val="24"/>
          </w:rPr>
          <w:t>https://doi.org/10.1021/acs.energyfuels.7b00031</w:t>
        </w:r>
      </w:hyperlink>
      <w:r w:rsidRPr="005C0118">
        <w:rPr>
          <w:rFonts w:asciiTheme="majorHAnsi" w:hAnsiTheme="majorHAnsi" w:cstheme="majorHAnsi"/>
          <w:sz w:val="24"/>
          <w:szCs w:val="24"/>
        </w:rPr>
        <w:t>.</w:t>
      </w:r>
    </w:p>
    <w:p w14:paraId="4202C019" w14:textId="017D642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N., Zhang, C.-W., Ma, Q.-L. et al. 2017b. Interfacial Tension Measurement and Calculation of (Carbon Dioxide + n-Alkane) Binary Mixtures. </w:t>
      </w:r>
      <w:r w:rsidRPr="005C0118">
        <w:rPr>
          <w:rFonts w:asciiTheme="majorHAnsi" w:hAnsiTheme="majorHAnsi" w:cstheme="majorHAnsi"/>
          <w:i/>
          <w:sz w:val="24"/>
          <w:szCs w:val="24"/>
        </w:rPr>
        <w:t>Journal of Chemical &amp;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62</w:t>
      </w:r>
      <w:r w:rsidRPr="005C0118">
        <w:rPr>
          <w:rFonts w:asciiTheme="majorHAnsi" w:hAnsiTheme="majorHAnsi" w:cstheme="majorHAnsi"/>
          <w:sz w:val="24"/>
          <w:szCs w:val="24"/>
        </w:rPr>
        <w:t xml:space="preserve"> (9): 2861-2871. </w:t>
      </w:r>
      <w:hyperlink r:id="rId300" w:history="1">
        <w:r w:rsidRPr="005C0118">
          <w:rPr>
            <w:rStyle w:val="Hyperlink"/>
            <w:rFonts w:asciiTheme="majorHAnsi" w:hAnsiTheme="majorHAnsi" w:cstheme="majorHAnsi"/>
            <w:sz w:val="24"/>
            <w:szCs w:val="24"/>
          </w:rPr>
          <w:t>https://doi.org/10.1021/acs.jced.7b00159</w:t>
        </w:r>
      </w:hyperlink>
      <w:r w:rsidRPr="005C0118">
        <w:rPr>
          <w:rFonts w:asciiTheme="majorHAnsi" w:hAnsiTheme="majorHAnsi" w:cstheme="majorHAnsi"/>
          <w:sz w:val="24"/>
          <w:szCs w:val="24"/>
        </w:rPr>
        <w:t>.</w:t>
      </w:r>
    </w:p>
    <w:p w14:paraId="1121304E" w14:textId="6F0AD8C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W., Frash, L.P., Welch, N.J. et al. 2021. Stress-dependent fracture permeability measurements and implications for shale gas production.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290</w:t>
      </w:r>
      <w:r w:rsidRPr="005C0118">
        <w:rPr>
          <w:rFonts w:asciiTheme="majorHAnsi" w:hAnsiTheme="majorHAnsi" w:cstheme="majorHAnsi"/>
          <w:sz w:val="24"/>
          <w:szCs w:val="24"/>
        </w:rPr>
        <w:t xml:space="preserve">: 119984. </w:t>
      </w:r>
      <w:hyperlink r:id="rId301" w:history="1">
        <w:r w:rsidRPr="005C0118">
          <w:rPr>
            <w:rStyle w:val="Hyperlink"/>
            <w:rFonts w:asciiTheme="majorHAnsi" w:hAnsiTheme="majorHAnsi" w:cstheme="majorHAnsi"/>
            <w:sz w:val="24"/>
            <w:szCs w:val="24"/>
          </w:rPr>
          <w:t>https://www.sciencedirect.com/science/article/pii/S001623612032980X</w:t>
        </w:r>
      </w:hyperlink>
      <w:r w:rsidRPr="005C0118">
        <w:rPr>
          <w:rFonts w:asciiTheme="majorHAnsi" w:hAnsiTheme="majorHAnsi" w:cstheme="majorHAnsi"/>
          <w:sz w:val="24"/>
          <w:szCs w:val="24"/>
        </w:rPr>
        <w:t>.</w:t>
      </w:r>
    </w:p>
    <w:p w14:paraId="597B2433" w14:textId="71F28DA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 X., Boek, E., Maitland, G.C. et al. 2012. Interfacial Tension of (Brines + CO2): (0.864 NaCl + 0.136 KCl) at Temperatures between (298 and 448) K, Pressures between (2 and 50) MPa, and Total Molalities of (1 to 5) mol·kg–1.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57</w:t>
      </w:r>
      <w:r w:rsidRPr="005C0118">
        <w:rPr>
          <w:rFonts w:asciiTheme="majorHAnsi" w:hAnsiTheme="majorHAnsi" w:cstheme="majorHAnsi"/>
          <w:sz w:val="24"/>
          <w:szCs w:val="24"/>
        </w:rPr>
        <w:t xml:space="preserve"> (4): 1078-1088. </w:t>
      </w:r>
      <w:hyperlink r:id="rId302" w:history="1">
        <w:r w:rsidRPr="005C0118">
          <w:rPr>
            <w:rStyle w:val="Hyperlink"/>
            <w:rFonts w:asciiTheme="majorHAnsi" w:hAnsiTheme="majorHAnsi" w:cstheme="majorHAnsi"/>
            <w:sz w:val="24"/>
            <w:szCs w:val="24"/>
          </w:rPr>
          <w:t>https://doi.org/10.1021/je201062r</w:t>
        </w:r>
      </w:hyperlink>
      <w:r w:rsidRPr="005C0118">
        <w:rPr>
          <w:rFonts w:asciiTheme="majorHAnsi" w:hAnsiTheme="majorHAnsi" w:cstheme="majorHAnsi"/>
          <w:sz w:val="24"/>
          <w:szCs w:val="24"/>
        </w:rPr>
        <w:t>.</w:t>
      </w:r>
    </w:p>
    <w:p w14:paraId="227326BA" w14:textId="7AC1E07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Lifton, V.A. 2016. </w:t>
      </w:r>
      <w:r w:rsidRPr="005C0118">
        <w:rPr>
          <w:rFonts w:asciiTheme="majorHAnsi" w:hAnsiTheme="majorHAnsi" w:cstheme="majorHAnsi"/>
          <w:i/>
          <w:sz w:val="24"/>
          <w:szCs w:val="24"/>
        </w:rPr>
        <w:t>10.1039/C6LC00318D</w:t>
      </w:r>
      <w:r w:rsidRPr="005C0118">
        <w:rPr>
          <w:rFonts w:asciiTheme="majorHAnsi" w:hAnsiTheme="majorHAnsi" w:cstheme="majorHAnsi"/>
          <w:sz w:val="24"/>
          <w:szCs w:val="24"/>
        </w:rPr>
        <w:t xml:space="preserve">. Microfluidics: an enabling screening technology for enhanced oil recovery (EOR). </w:t>
      </w:r>
      <w:r w:rsidRPr="005C0118">
        <w:rPr>
          <w:rFonts w:asciiTheme="majorHAnsi" w:hAnsiTheme="majorHAnsi" w:cstheme="majorHAnsi"/>
          <w:i/>
          <w:sz w:val="24"/>
          <w:szCs w:val="24"/>
        </w:rPr>
        <w:t>Lab on a Chip</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w:t>
      </w:r>
      <w:r w:rsidRPr="005C0118">
        <w:rPr>
          <w:rFonts w:asciiTheme="majorHAnsi" w:hAnsiTheme="majorHAnsi" w:cstheme="majorHAnsi"/>
          <w:sz w:val="24"/>
          <w:szCs w:val="24"/>
        </w:rPr>
        <w:t xml:space="preserve"> (10): 1777-1796. </w:t>
      </w:r>
      <w:hyperlink r:id="rId303" w:history="1">
        <w:r w:rsidRPr="005C0118">
          <w:rPr>
            <w:rStyle w:val="Hyperlink"/>
            <w:rFonts w:asciiTheme="majorHAnsi" w:hAnsiTheme="majorHAnsi" w:cstheme="majorHAnsi"/>
            <w:sz w:val="24"/>
            <w:szCs w:val="24"/>
          </w:rPr>
          <w:t>http://dx.doi.org/10.1039/C6LC00318D</w:t>
        </w:r>
      </w:hyperlink>
      <w:r w:rsidRPr="005C0118">
        <w:rPr>
          <w:rFonts w:asciiTheme="majorHAnsi" w:hAnsiTheme="majorHAnsi" w:cstheme="majorHAnsi"/>
          <w:sz w:val="24"/>
          <w:szCs w:val="24"/>
        </w:rPr>
        <w:t>.</w:t>
      </w:r>
    </w:p>
    <w:p w14:paraId="6CE18E6A" w14:textId="49BDAF9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Liu, J., Li, H., Liu, S. et al. 2023. Investigating the Impact of Aqueous Phase on CO2 Huff ‘n’ Puff in Tight Oil Reservoirs Using Nuclear Magnetic Resonance Technology: Stimulation Measures and Mechanisms.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1-17. </w:t>
      </w:r>
      <w:hyperlink r:id="rId304" w:history="1">
        <w:r w:rsidRPr="005C0118">
          <w:rPr>
            <w:rStyle w:val="Hyperlink"/>
            <w:rFonts w:asciiTheme="majorHAnsi" w:hAnsiTheme="majorHAnsi" w:cstheme="majorHAnsi"/>
            <w:sz w:val="24"/>
            <w:szCs w:val="24"/>
          </w:rPr>
          <w:t>https://doi.org/10.2118/217978-PA</w:t>
        </w:r>
      </w:hyperlink>
      <w:r w:rsidRPr="005C0118">
        <w:rPr>
          <w:rFonts w:asciiTheme="majorHAnsi" w:hAnsiTheme="majorHAnsi" w:cstheme="majorHAnsi"/>
          <w:sz w:val="24"/>
          <w:szCs w:val="24"/>
        </w:rPr>
        <w:t>.</w:t>
      </w:r>
    </w:p>
    <w:p w14:paraId="2D9FDC24" w14:textId="7EB7F91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Liu, Y., Li, H.A., and Okuno, R. 2016. Measurements and Modeling of Interfacial Tension for CO2/CH4/Brine Systems under Reservoir Conditions. </w:t>
      </w:r>
      <w:r w:rsidRPr="005C0118">
        <w:rPr>
          <w:rFonts w:asciiTheme="majorHAnsi" w:hAnsiTheme="majorHAnsi" w:cstheme="majorHAnsi"/>
          <w:i/>
          <w:sz w:val="24"/>
          <w:szCs w:val="24"/>
        </w:rPr>
        <w:t>Industrial &amp; Engineering Chemistry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55</w:t>
      </w:r>
      <w:r w:rsidRPr="005C0118">
        <w:rPr>
          <w:rFonts w:asciiTheme="majorHAnsi" w:hAnsiTheme="majorHAnsi" w:cstheme="majorHAnsi"/>
          <w:sz w:val="24"/>
          <w:szCs w:val="24"/>
        </w:rPr>
        <w:t xml:space="preserve"> (48): 12358-12375. </w:t>
      </w:r>
      <w:hyperlink r:id="rId305" w:history="1">
        <w:r w:rsidRPr="005C0118">
          <w:rPr>
            <w:rStyle w:val="Hyperlink"/>
            <w:rFonts w:asciiTheme="majorHAnsi" w:hAnsiTheme="majorHAnsi" w:cstheme="majorHAnsi"/>
            <w:sz w:val="24"/>
            <w:szCs w:val="24"/>
          </w:rPr>
          <w:t>https://doi.org/10.1021/acs.iecr.6b02446</w:t>
        </w:r>
      </w:hyperlink>
      <w:r w:rsidRPr="005C0118">
        <w:rPr>
          <w:rFonts w:asciiTheme="majorHAnsi" w:hAnsiTheme="majorHAnsi" w:cstheme="majorHAnsi"/>
          <w:sz w:val="24"/>
          <w:szCs w:val="24"/>
        </w:rPr>
        <w:t>.</w:t>
      </w:r>
    </w:p>
    <w:p w14:paraId="06FA1DDA" w14:textId="612D483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Liu, Y., Mutailipu, M., Jiang, L. et al. 2015. Interfacial tension and contact angle measurements for the evaluation of CO2-brine two-phase flow characteristics in porous media. </w:t>
      </w:r>
      <w:r w:rsidRPr="005C0118">
        <w:rPr>
          <w:rFonts w:asciiTheme="majorHAnsi" w:hAnsiTheme="majorHAnsi" w:cstheme="majorHAnsi"/>
          <w:i/>
          <w:sz w:val="24"/>
          <w:szCs w:val="24"/>
        </w:rPr>
        <w:t>Environmental Progress &amp; Sustainable Energy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34</w:t>
      </w:r>
      <w:r w:rsidRPr="005C0118">
        <w:rPr>
          <w:rFonts w:asciiTheme="majorHAnsi" w:hAnsiTheme="majorHAnsi" w:cstheme="majorHAnsi"/>
          <w:sz w:val="24"/>
          <w:szCs w:val="24"/>
        </w:rPr>
        <w:t xml:space="preserve"> (6): 1756-1762. </w:t>
      </w:r>
      <w:hyperlink r:id="rId306" w:history="1">
        <w:r w:rsidRPr="005C0118">
          <w:rPr>
            <w:rStyle w:val="Hyperlink"/>
            <w:rFonts w:asciiTheme="majorHAnsi" w:hAnsiTheme="majorHAnsi" w:cstheme="majorHAnsi"/>
            <w:sz w:val="24"/>
            <w:szCs w:val="24"/>
          </w:rPr>
          <w:t>https://doi.org/10.1002/ep.12160</w:t>
        </w:r>
      </w:hyperlink>
      <w:r w:rsidRPr="005C0118">
        <w:rPr>
          <w:rFonts w:asciiTheme="majorHAnsi" w:hAnsiTheme="majorHAnsi" w:cstheme="majorHAnsi"/>
          <w:sz w:val="24"/>
          <w:szCs w:val="24"/>
        </w:rPr>
        <w:t>.</w:t>
      </w:r>
    </w:p>
    <w:p w14:paraId="0E70BF38" w14:textId="18F86D9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Lu, H., Huang, F., Jiang, P. et al. 2021. Exsolution effects in CO2 huff-n-puff enhanced oil recovery: Water-Oil-CO2 three phase flow visualization and measurements by micro-PIV in micromodel.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111</w:t>
      </w:r>
      <w:r w:rsidRPr="005C0118">
        <w:rPr>
          <w:rFonts w:asciiTheme="majorHAnsi" w:hAnsiTheme="majorHAnsi" w:cstheme="majorHAnsi"/>
          <w:sz w:val="24"/>
          <w:szCs w:val="24"/>
        </w:rPr>
        <w:t xml:space="preserve">: 103445. </w:t>
      </w:r>
      <w:hyperlink r:id="rId307" w:history="1">
        <w:r w:rsidRPr="005C0118">
          <w:rPr>
            <w:rStyle w:val="Hyperlink"/>
            <w:rFonts w:asciiTheme="majorHAnsi" w:hAnsiTheme="majorHAnsi" w:cstheme="majorHAnsi"/>
            <w:sz w:val="24"/>
            <w:szCs w:val="24"/>
          </w:rPr>
          <w:t>https://doi.org/10.1016/j.ijggc.2021.103445</w:t>
        </w:r>
      </w:hyperlink>
      <w:r w:rsidRPr="005C0118">
        <w:rPr>
          <w:rFonts w:asciiTheme="majorHAnsi" w:hAnsiTheme="majorHAnsi" w:cstheme="majorHAnsi"/>
          <w:sz w:val="24"/>
          <w:szCs w:val="24"/>
        </w:rPr>
        <w:t>.</w:t>
      </w:r>
    </w:p>
    <w:p w14:paraId="63644234" w14:textId="4606CC2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Lu, J., Kharaka, Y.K., Thordsen, J.J. et al. 2012. CO₂–rock–brine interactions in Lower Tuscaloosa Formation at Cranfield CO₂ sequestration site, Mississippi, U.S.A. </w:t>
      </w:r>
      <w:r w:rsidRPr="005C0118">
        <w:rPr>
          <w:rFonts w:asciiTheme="majorHAnsi" w:hAnsiTheme="majorHAnsi" w:cstheme="majorHAnsi"/>
          <w:i/>
          <w:sz w:val="24"/>
          <w:szCs w:val="24"/>
        </w:rPr>
        <w:t>Chemical Geology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291</w:t>
      </w:r>
      <w:r w:rsidRPr="005C0118">
        <w:rPr>
          <w:rFonts w:asciiTheme="majorHAnsi" w:hAnsiTheme="majorHAnsi" w:cstheme="majorHAnsi"/>
          <w:sz w:val="24"/>
          <w:szCs w:val="24"/>
        </w:rPr>
        <w:t xml:space="preserve"> (6): 269-277. </w:t>
      </w:r>
      <w:hyperlink r:id="rId308" w:history="1">
        <w:r w:rsidRPr="005C0118">
          <w:rPr>
            <w:rStyle w:val="Hyperlink"/>
            <w:rFonts w:asciiTheme="majorHAnsi" w:hAnsiTheme="majorHAnsi" w:cstheme="majorHAnsi"/>
            <w:sz w:val="24"/>
            <w:szCs w:val="24"/>
          </w:rPr>
          <w:t>https://doi.org/10.1016/j.chemgeo.2011.10.020</w:t>
        </w:r>
      </w:hyperlink>
      <w:r w:rsidRPr="005C0118">
        <w:rPr>
          <w:rFonts w:asciiTheme="majorHAnsi" w:hAnsiTheme="majorHAnsi" w:cstheme="majorHAnsi"/>
          <w:sz w:val="24"/>
          <w:szCs w:val="24"/>
        </w:rPr>
        <w:t>.</w:t>
      </w:r>
    </w:p>
    <w:p w14:paraId="73F9BDD7" w14:textId="192C1654" w:rsidR="005C0118" w:rsidRPr="00E340A0" w:rsidRDefault="005C0118" w:rsidP="005C0118">
      <w:pPr>
        <w:pStyle w:val="EndNoteBibliography"/>
        <w:spacing w:after="0"/>
        <w:ind w:left="720" w:hanging="720"/>
        <w:rPr>
          <w:rFonts w:asciiTheme="majorHAnsi" w:hAnsiTheme="majorHAnsi" w:cstheme="majorHAnsi"/>
          <w:sz w:val="24"/>
          <w:szCs w:val="24"/>
          <w:lang w:val="pt-BR"/>
        </w:rPr>
      </w:pPr>
      <w:r w:rsidRPr="00E340A0">
        <w:rPr>
          <w:rFonts w:asciiTheme="majorHAnsi" w:hAnsiTheme="majorHAnsi" w:cstheme="majorHAnsi"/>
          <w:sz w:val="24"/>
          <w:szCs w:val="24"/>
          <w:lang w:val="pt-BR"/>
        </w:rPr>
        <w:lastRenderedPageBreak/>
        <w:t xml:space="preserve">Lu, W., Guo, H., Chou, I.M. et al. 2013. </w:t>
      </w:r>
      <w:r w:rsidRPr="005C0118">
        <w:rPr>
          <w:rFonts w:asciiTheme="majorHAnsi" w:hAnsiTheme="majorHAnsi" w:cstheme="majorHAnsi"/>
          <w:sz w:val="24"/>
          <w:szCs w:val="24"/>
        </w:rPr>
        <w:t xml:space="preserve">Determination of diffusion coefficients of carbon dioxide in water between 268 and 473 K in a high-pressure capillary optical cell with in situ Raman spectroscopic measurements. </w:t>
      </w:r>
      <w:r w:rsidRPr="00E340A0">
        <w:rPr>
          <w:rFonts w:asciiTheme="majorHAnsi" w:hAnsiTheme="majorHAnsi" w:cstheme="majorHAnsi"/>
          <w:i/>
          <w:sz w:val="24"/>
          <w:szCs w:val="24"/>
          <w:lang w:val="pt-BR"/>
        </w:rPr>
        <w:t>Geochimica et Cosmochimica Acta</w:t>
      </w:r>
      <w:r w:rsidRPr="00E340A0">
        <w:rPr>
          <w:rFonts w:asciiTheme="majorHAnsi" w:hAnsiTheme="majorHAnsi" w:cstheme="majorHAnsi"/>
          <w:sz w:val="24"/>
          <w:szCs w:val="24"/>
          <w:lang w:val="pt-BR"/>
        </w:rPr>
        <w:t xml:space="preserve"> </w:t>
      </w:r>
      <w:r w:rsidRPr="00E340A0">
        <w:rPr>
          <w:rFonts w:asciiTheme="majorHAnsi" w:hAnsiTheme="majorHAnsi" w:cstheme="majorHAnsi"/>
          <w:b/>
          <w:sz w:val="24"/>
          <w:szCs w:val="24"/>
          <w:lang w:val="pt-BR"/>
        </w:rPr>
        <w:t>115</w:t>
      </w:r>
      <w:r w:rsidRPr="00E340A0">
        <w:rPr>
          <w:rFonts w:asciiTheme="majorHAnsi" w:hAnsiTheme="majorHAnsi" w:cstheme="majorHAnsi"/>
          <w:sz w:val="24"/>
          <w:szCs w:val="24"/>
          <w:lang w:val="pt-BR"/>
        </w:rPr>
        <w:t xml:space="preserve">: 183-204. </w:t>
      </w:r>
      <w:hyperlink r:id="rId309" w:history="1">
        <w:r w:rsidRPr="00E340A0">
          <w:rPr>
            <w:rStyle w:val="Hyperlink"/>
            <w:rFonts w:asciiTheme="majorHAnsi" w:hAnsiTheme="majorHAnsi" w:cstheme="majorHAnsi"/>
            <w:sz w:val="24"/>
            <w:szCs w:val="24"/>
            <w:lang w:val="pt-BR"/>
          </w:rPr>
          <w:t>https://doi.org/10.1016/j.gca.2013.04.010</w:t>
        </w:r>
      </w:hyperlink>
      <w:r w:rsidRPr="00E340A0">
        <w:rPr>
          <w:rFonts w:asciiTheme="majorHAnsi" w:hAnsiTheme="majorHAnsi" w:cstheme="majorHAnsi"/>
          <w:sz w:val="24"/>
          <w:szCs w:val="24"/>
          <w:lang w:val="pt-BR"/>
        </w:rPr>
        <w:t>.</w:t>
      </w:r>
    </w:p>
    <w:p w14:paraId="6754476B" w14:textId="3B3C70FA" w:rsidR="005C0118" w:rsidRPr="005C0118" w:rsidRDefault="005C0118" w:rsidP="005C0118">
      <w:pPr>
        <w:pStyle w:val="EndNoteBibliography"/>
        <w:spacing w:after="0"/>
        <w:ind w:left="720" w:hanging="720"/>
        <w:rPr>
          <w:rFonts w:asciiTheme="majorHAnsi" w:hAnsiTheme="majorHAnsi" w:cstheme="majorHAnsi"/>
          <w:sz w:val="24"/>
          <w:szCs w:val="24"/>
        </w:rPr>
      </w:pPr>
      <w:r w:rsidRPr="00E340A0">
        <w:rPr>
          <w:rFonts w:asciiTheme="majorHAnsi" w:hAnsiTheme="majorHAnsi" w:cstheme="majorHAnsi"/>
          <w:sz w:val="24"/>
          <w:szCs w:val="24"/>
          <w:lang w:val="pt-BR"/>
        </w:rPr>
        <w:t xml:space="preserve">Luo, A., Li, Y., Chen, X. et al. 2022. </w:t>
      </w:r>
      <w:r w:rsidRPr="005C0118">
        <w:rPr>
          <w:rFonts w:asciiTheme="majorHAnsi" w:hAnsiTheme="majorHAnsi" w:cstheme="majorHAnsi"/>
          <w:sz w:val="24"/>
          <w:szCs w:val="24"/>
        </w:rPr>
        <w:t xml:space="preserve">Review of CO2 sequestration mechanism in saline aquifers. </w:t>
      </w:r>
      <w:r w:rsidRPr="005C0118">
        <w:rPr>
          <w:rFonts w:asciiTheme="majorHAnsi" w:hAnsiTheme="majorHAnsi" w:cstheme="majorHAnsi"/>
          <w:i/>
          <w:sz w:val="24"/>
          <w:szCs w:val="24"/>
        </w:rPr>
        <w:t>Natural Gas Industry B</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w:t>
      </w:r>
      <w:r w:rsidRPr="005C0118">
        <w:rPr>
          <w:rFonts w:asciiTheme="majorHAnsi" w:hAnsiTheme="majorHAnsi" w:cstheme="majorHAnsi"/>
          <w:sz w:val="24"/>
          <w:szCs w:val="24"/>
        </w:rPr>
        <w:t xml:space="preserve"> (4): 383-393. </w:t>
      </w:r>
      <w:hyperlink r:id="rId310" w:history="1">
        <w:r w:rsidRPr="005C0118">
          <w:rPr>
            <w:rStyle w:val="Hyperlink"/>
            <w:rFonts w:asciiTheme="majorHAnsi" w:hAnsiTheme="majorHAnsi" w:cstheme="majorHAnsi"/>
            <w:sz w:val="24"/>
            <w:szCs w:val="24"/>
          </w:rPr>
          <w:t>https://www.sciencedirect.com/science/article/pii/S2352854022000493</w:t>
        </w:r>
      </w:hyperlink>
      <w:r w:rsidRPr="005C0118">
        <w:rPr>
          <w:rFonts w:asciiTheme="majorHAnsi" w:hAnsiTheme="majorHAnsi" w:cstheme="majorHAnsi"/>
          <w:sz w:val="24"/>
          <w:szCs w:val="24"/>
        </w:rPr>
        <w:t>.</w:t>
      </w:r>
    </w:p>
    <w:p w14:paraId="6C30ED05" w14:textId="3FFE452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Lv, P., Liu, Y., Jiang, L. et al. 2016. Experimental determination of wettability and heterogeneity effect on CO2 distribution in porous media. </w:t>
      </w:r>
      <w:r w:rsidRPr="005C0118">
        <w:rPr>
          <w:rFonts w:asciiTheme="majorHAnsi" w:hAnsiTheme="majorHAnsi" w:cstheme="majorHAnsi"/>
          <w:i/>
          <w:sz w:val="24"/>
          <w:szCs w:val="24"/>
        </w:rPr>
        <w:t>Greenhouse Gases: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w:t>
      </w:r>
      <w:r w:rsidRPr="005C0118">
        <w:rPr>
          <w:rFonts w:asciiTheme="majorHAnsi" w:hAnsiTheme="majorHAnsi" w:cstheme="majorHAnsi"/>
          <w:sz w:val="24"/>
          <w:szCs w:val="24"/>
        </w:rPr>
        <w:t xml:space="preserve"> (3): 401-415. </w:t>
      </w:r>
      <w:hyperlink r:id="rId311" w:history="1">
        <w:r w:rsidRPr="005C0118">
          <w:rPr>
            <w:rStyle w:val="Hyperlink"/>
            <w:rFonts w:asciiTheme="majorHAnsi" w:hAnsiTheme="majorHAnsi" w:cstheme="majorHAnsi"/>
            <w:sz w:val="24"/>
            <w:szCs w:val="24"/>
          </w:rPr>
          <w:t>https://doi.org/10.1002/ghg.1572</w:t>
        </w:r>
      </w:hyperlink>
      <w:r w:rsidRPr="005C0118">
        <w:rPr>
          <w:rFonts w:asciiTheme="majorHAnsi" w:hAnsiTheme="majorHAnsi" w:cstheme="majorHAnsi"/>
          <w:sz w:val="24"/>
          <w:szCs w:val="24"/>
        </w:rPr>
        <w:t>.</w:t>
      </w:r>
    </w:p>
    <w:p w14:paraId="759A9CFF" w14:textId="15E08A5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Lv, P., Liu, Y., Wang, Z. et al. 2017. In Situ Local Contact Angle Measurement in a CO2–Brine–Sand System Using Microfocused X-ray CT. </w:t>
      </w:r>
      <w:r w:rsidRPr="005C0118">
        <w:rPr>
          <w:rFonts w:asciiTheme="majorHAnsi" w:hAnsiTheme="majorHAnsi" w:cstheme="majorHAnsi"/>
          <w:i/>
          <w:sz w:val="24"/>
          <w:szCs w:val="24"/>
        </w:rPr>
        <w:t>Langmuir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(14): 3358-3366. </w:t>
      </w:r>
      <w:hyperlink r:id="rId312" w:history="1">
        <w:r w:rsidRPr="005C0118">
          <w:rPr>
            <w:rStyle w:val="Hyperlink"/>
            <w:rFonts w:asciiTheme="majorHAnsi" w:hAnsiTheme="majorHAnsi" w:cstheme="majorHAnsi"/>
            <w:sz w:val="24"/>
            <w:szCs w:val="24"/>
          </w:rPr>
          <w:t>https://doi.org/10.1021/acs.langmuir.6b04533</w:t>
        </w:r>
      </w:hyperlink>
      <w:r w:rsidRPr="005C0118">
        <w:rPr>
          <w:rFonts w:asciiTheme="majorHAnsi" w:hAnsiTheme="majorHAnsi" w:cstheme="majorHAnsi"/>
          <w:sz w:val="24"/>
          <w:szCs w:val="24"/>
        </w:rPr>
        <w:t>.</w:t>
      </w:r>
    </w:p>
    <w:p w14:paraId="7628662D" w14:textId="3F0B6F8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Mamoudou, S. 2020.</w:t>
      </w:r>
      <w:r w:rsidRPr="005C0118">
        <w:rPr>
          <w:rFonts w:asciiTheme="majorHAnsi" w:hAnsiTheme="majorHAnsi" w:cstheme="majorHAnsi"/>
          <w:i/>
          <w:sz w:val="24"/>
          <w:szCs w:val="24"/>
        </w:rPr>
        <w:t xml:space="preserve"> Evaluation of Huff-n-Puff EOR in Various Liquid Rich Shales</w:t>
      </w:r>
      <w:r w:rsidRPr="005C0118">
        <w:rPr>
          <w:rFonts w:asciiTheme="majorHAnsi" w:hAnsiTheme="majorHAnsi" w:cstheme="majorHAnsi"/>
          <w:sz w:val="24"/>
          <w:szCs w:val="24"/>
        </w:rPr>
        <w:t>. M.S</w:t>
      </w:r>
      <w:r w:rsidR="00785776">
        <w:rPr>
          <w:rFonts w:asciiTheme="majorHAnsi" w:hAnsiTheme="majorHAnsi" w:cstheme="majorHAnsi"/>
          <w:sz w:val="24"/>
          <w:szCs w:val="24"/>
        </w:rPr>
        <w:t xml:space="preserve"> Thesis</w:t>
      </w:r>
      <w:r w:rsidRPr="005C0118">
        <w:rPr>
          <w:rFonts w:asciiTheme="majorHAnsi" w:hAnsiTheme="majorHAnsi" w:cstheme="majorHAnsi"/>
          <w:sz w:val="24"/>
          <w:szCs w:val="24"/>
        </w:rPr>
        <w:t>, University of Oklahoma.</w:t>
      </w:r>
      <w:r w:rsidR="00826320">
        <w:rPr>
          <w:rFonts w:asciiTheme="majorHAnsi" w:hAnsiTheme="majorHAnsi" w:cstheme="majorHAnsi"/>
          <w:sz w:val="24"/>
          <w:szCs w:val="24"/>
        </w:rPr>
        <w:t xml:space="preserve"> </w:t>
      </w:r>
      <w:hyperlink r:id="rId313" w:history="1">
        <w:r w:rsidR="00826320" w:rsidRPr="00785776">
          <w:rPr>
            <w:rStyle w:val="Hyperlink"/>
            <w:rFonts w:asciiTheme="majorHAnsi" w:hAnsiTheme="majorHAnsi" w:cstheme="majorHAnsi"/>
            <w:sz w:val="24"/>
            <w:szCs w:val="24"/>
          </w:rPr>
          <w:t>https://hdl.handle.net/11244/326661</w:t>
        </w:r>
      </w:hyperlink>
    </w:p>
    <w:p w14:paraId="5D442CC9" w14:textId="4C138F1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Mamoudou, S., Perez, F., Tinni, A. et al. 2020. Evaluation of Huff-n-Puff in Shale Using Experiments and Molecular Simulations.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314" w:history="1">
        <w:r w:rsidRPr="005C0118">
          <w:rPr>
            <w:rStyle w:val="Hyperlink"/>
            <w:rFonts w:asciiTheme="majorHAnsi" w:hAnsiTheme="majorHAnsi" w:cstheme="majorHAnsi"/>
            <w:sz w:val="24"/>
            <w:szCs w:val="24"/>
          </w:rPr>
          <w:t>https://doi.org/10.15530/urtec-2020-2923</w:t>
        </w:r>
      </w:hyperlink>
      <w:r w:rsidRPr="005C0118">
        <w:rPr>
          <w:rFonts w:asciiTheme="majorHAnsi" w:hAnsiTheme="majorHAnsi" w:cstheme="majorHAnsi"/>
          <w:sz w:val="24"/>
          <w:szCs w:val="24"/>
        </w:rPr>
        <w:t>.</w:t>
      </w:r>
    </w:p>
    <w:p w14:paraId="1766B995" w14:textId="2979932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Mamoudou, S., Tinni, A., Curtis, M. et al. 2021. Impact of EOR Huff-n-Puff on Rock Microstructure.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315" w:history="1">
        <w:r w:rsidRPr="005C0118">
          <w:rPr>
            <w:rStyle w:val="Hyperlink"/>
            <w:rFonts w:asciiTheme="majorHAnsi" w:hAnsiTheme="majorHAnsi" w:cstheme="majorHAnsi"/>
            <w:sz w:val="24"/>
            <w:szCs w:val="24"/>
          </w:rPr>
          <w:t>https://doi.org/10.15530/urtec-2021-5664</w:t>
        </w:r>
      </w:hyperlink>
      <w:r w:rsidRPr="005C0118">
        <w:rPr>
          <w:rFonts w:asciiTheme="majorHAnsi" w:hAnsiTheme="majorHAnsi" w:cstheme="majorHAnsi"/>
          <w:sz w:val="24"/>
          <w:szCs w:val="24"/>
        </w:rPr>
        <w:t>.</w:t>
      </w:r>
    </w:p>
    <w:p w14:paraId="0BC6F463" w14:textId="251667A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Mason, E.A. and Kronstadt, B. 1967. Graham's Laws of diffusion and effusion. </w:t>
      </w:r>
      <w:r w:rsidRPr="005C0118">
        <w:rPr>
          <w:rFonts w:asciiTheme="majorHAnsi" w:hAnsiTheme="majorHAnsi" w:cstheme="majorHAnsi"/>
          <w:i/>
          <w:sz w:val="24"/>
          <w:szCs w:val="24"/>
        </w:rPr>
        <w:t>Journal of Chemical Education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44</w:t>
      </w:r>
      <w:r w:rsidRPr="005C0118">
        <w:rPr>
          <w:rFonts w:asciiTheme="majorHAnsi" w:hAnsiTheme="majorHAnsi" w:cstheme="majorHAnsi"/>
          <w:sz w:val="24"/>
          <w:szCs w:val="24"/>
        </w:rPr>
        <w:t xml:space="preserve"> (12): 740. </w:t>
      </w:r>
      <w:hyperlink r:id="rId316" w:history="1">
        <w:r w:rsidRPr="005C0118">
          <w:rPr>
            <w:rStyle w:val="Hyperlink"/>
            <w:rFonts w:asciiTheme="majorHAnsi" w:hAnsiTheme="majorHAnsi" w:cstheme="majorHAnsi"/>
            <w:sz w:val="24"/>
            <w:szCs w:val="24"/>
          </w:rPr>
          <w:t>https://doi.org/10.1021/ed044p740</w:t>
        </w:r>
      </w:hyperlink>
      <w:r w:rsidRPr="005C0118">
        <w:rPr>
          <w:rFonts w:asciiTheme="majorHAnsi" w:hAnsiTheme="majorHAnsi" w:cstheme="majorHAnsi"/>
          <w:sz w:val="24"/>
          <w:szCs w:val="24"/>
        </w:rPr>
        <w:t>.</w:t>
      </w:r>
    </w:p>
    <w:p w14:paraId="3AFE74FF" w14:textId="4461631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Massoudi, R. and King, A.D. 1974. Effect of pressure on the surface tension of water. Adsorption of low molecular weight gases on water at 25.deg. </w:t>
      </w:r>
      <w:r w:rsidRPr="005C0118">
        <w:rPr>
          <w:rFonts w:asciiTheme="majorHAnsi" w:hAnsiTheme="majorHAnsi" w:cstheme="majorHAnsi"/>
          <w:i/>
          <w:sz w:val="24"/>
          <w:szCs w:val="24"/>
        </w:rPr>
        <w:t>Journal of Physical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78</w:t>
      </w:r>
      <w:r w:rsidRPr="005C0118">
        <w:rPr>
          <w:rFonts w:asciiTheme="majorHAnsi" w:hAnsiTheme="majorHAnsi" w:cstheme="majorHAnsi"/>
          <w:sz w:val="24"/>
          <w:szCs w:val="24"/>
        </w:rPr>
        <w:t xml:space="preserve"> (22): 2262-2266. </w:t>
      </w:r>
      <w:hyperlink r:id="rId317" w:history="1">
        <w:r w:rsidRPr="005C0118">
          <w:rPr>
            <w:rStyle w:val="Hyperlink"/>
            <w:rFonts w:asciiTheme="majorHAnsi" w:hAnsiTheme="majorHAnsi" w:cstheme="majorHAnsi"/>
            <w:sz w:val="24"/>
            <w:szCs w:val="24"/>
          </w:rPr>
          <w:t>https://doi.org/10.1021/j100615a017</w:t>
        </w:r>
      </w:hyperlink>
      <w:r w:rsidRPr="005C0118">
        <w:rPr>
          <w:rFonts w:asciiTheme="majorHAnsi" w:hAnsiTheme="majorHAnsi" w:cstheme="majorHAnsi"/>
          <w:sz w:val="24"/>
          <w:szCs w:val="24"/>
        </w:rPr>
        <w:t>.</w:t>
      </w:r>
    </w:p>
    <w:p w14:paraId="098ACBC0" w14:textId="4C43348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Medina, B.X., Kohli, A., Kovscek, A.R. et al. 2023. Effects of Supercritical CO2 Injection on the Shale Pore Structures and Mass Transport Rates.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w:t>
      </w:r>
      <w:r w:rsidRPr="005C0118">
        <w:rPr>
          <w:rFonts w:asciiTheme="majorHAnsi" w:hAnsiTheme="majorHAnsi" w:cstheme="majorHAnsi"/>
          <w:sz w:val="24"/>
          <w:szCs w:val="24"/>
        </w:rPr>
        <w:t xml:space="preserve"> (2): 1151-1168. </w:t>
      </w:r>
      <w:hyperlink r:id="rId318" w:history="1">
        <w:r w:rsidRPr="005C0118">
          <w:rPr>
            <w:rStyle w:val="Hyperlink"/>
            <w:rFonts w:asciiTheme="majorHAnsi" w:hAnsiTheme="majorHAnsi" w:cstheme="majorHAnsi"/>
            <w:sz w:val="24"/>
            <w:szCs w:val="24"/>
          </w:rPr>
          <w:t>https://doi.org/10.1021/acs.energyfuels.2c02254</w:t>
        </w:r>
      </w:hyperlink>
      <w:r w:rsidRPr="005C0118">
        <w:rPr>
          <w:rFonts w:asciiTheme="majorHAnsi" w:hAnsiTheme="majorHAnsi" w:cstheme="majorHAnsi"/>
          <w:sz w:val="24"/>
          <w:szCs w:val="24"/>
        </w:rPr>
        <w:t>.</w:t>
      </w:r>
    </w:p>
    <w:p w14:paraId="437F9CD6" w14:textId="054ED16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Miller, Q.R.S., Wang, X., Kaszuba, J.P. et al. 2016. Experimental Study of Porosity Changes in Shale Caprocks Exposed to Carbon Dioxide-Saturated Brine II: Insights from Aqueous Geochemistry. </w:t>
      </w:r>
      <w:r w:rsidRPr="005C0118">
        <w:rPr>
          <w:rFonts w:asciiTheme="majorHAnsi" w:hAnsiTheme="majorHAnsi" w:cstheme="majorHAnsi"/>
          <w:i/>
          <w:sz w:val="24"/>
          <w:szCs w:val="24"/>
        </w:rPr>
        <w:t>Environmental Engineering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(10): 736-744. </w:t>
      </w:r>
      <w:hyperlink r:id="rId319" w:history="1">
        <w:r w:rsidRPr="005C0118">
          <w:rPr>
            <w:rStyle w:val="Hyperlink"/>
            <w:rFonts w:asciiTheme="majorHAnsi" w:hAnsiTheme="majorHAnsi" w:cstheme="majorHAnsi"/>
            <w:sz w:val="24"/>
            <w:szCs w:val="24"/>
          </w:rPr>
          <w:t>https://doi.org/10.1089/ees.2015.0592</w:t>
        </w:r>
      </w:hyperlink>
      <w:r w:rsidRPr="005C0118">
        <w:rPr>
          <w:rFonts w:asciiTheme="majorHAnsi" w:hAnsiTheme="majorHAnsi" w:cstheme="majorHAnsi"/>
          <w:sz w:val="24"/>
          <w:szCs w:val="24"/>
        </w:rPr>
        <w:t>.</w:t>
      </w:r>
    </w:p>
    <w:p w14:paraId="2E10EEEE" w14:textId="7015796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Mills, J., Riazi, M., and Sohrabi, M. 2011. </w:t>
      </w:r>
      <w:r w:rsidRPr="005C0118">
        <w:rPr>
          <w:rFonts w:asciiTheme="majorHAnsi" w:hAnsiTheme="majorHAnsi" w:cstheme="majorHAnsi"/>
          <w:i/>
          <w:sz w:val="24"/>
          <w:szCs w:val="24"/>
        </w:rPr>
        <w:t>Wettability of Common Rock-Forming Minerals in a CO2-Brine System at Reservoir Conditions</w:t>
      </w:r>
      <w:r w:rsidRPr="005C0118">
        <w:rPr>
          <w:rFonts w:asciiTheme="majorHAnsi" w:hAnsiTheme="majorHAnsi" w:cstheme="majorHAnsi"/>
          <w:sz w:val="24"/>
          <w:szCs w:val="24"/>
        </w:rPr>
        <w:t>.</w:t>
      </w:r>
      <w:r w:rsidR="00826320">
        <w:rPr>
          <w:rFonts w:asciiTheme="majorHAnsi" w:hAnsiTheme="majorHAnsi" w:cstheme="majorHAnsi"/>
          <w:sz w:val="24"/>
          <w:szCs w:val="24"/>
        </w:rPr>
        <w:t xml:space="preserve"> </w:t>
      </w:r>
      <w:hyperlink r:id="rId320" w:history="1">
        <w:r w:rsidR="00826320" w:rsidRPr="00785776">
          <w:rPr>
            <w:rStyle w:val="Hyperlink"/>
            <w:rFonts w:asciiTheme="majorHAnsi" w:hAnsiTheme="majorHAnsi" w:cstheme="majorHAnsi"/>
            <w:sz w:val="24"/>
            <w:szCs w:val="24"/>
          </w:rPr>
          <w:t>https://api.semanticscholar.org/CorpusID:33975412</w:t>
        </w:r>
      </w:hyperlink>
    </w:p>
    <w:p w14:paraId="49548BDF" w14:textId="2784AAFF" w:rsidR="00785776" w:rsidRDefault="00831BBD" w:rsidP="005C0118">
      <w:pPr>
        <w:pStyle w:val="EndNoteBibliography"/>
        <w:spacing w:after="0"/>
        <w:ind w:left="720" w:hanging="720"/>
        <w:rPr>
          <w:rFonts w:asciiTheme="majorHAnsi" w:hAnsiTheme="majorHAnsi" w:cstheme="majorHAnsi"/>
          <w:sz w:val="24"/>
          <w:szCs w:val="24"/>
        </w:rPr>
      </w:pPr>
      <w:r w:rsidRPr="00831BBD">
        <w:rPr>
          <w:rFonts w:asciiTheme="majorHAnsi" w:hAnsiTheme="majorHAnsi" w:cstheme="majorHAnsi"/>
          <w:sz w:val="24"/>
          <w:szCs w:val="24"/>
        </w:rPr>
        <w:t>Min, B</w:t>
      </w:r>
      <w:r>
        <w:rPr>
          <w:rFonts w:asciiTheme="majorHAnsi" w:hAnsiTheme="majorHAnsi" w:cstheme="majorHAnsi"/>
          <w:sz w:val="24"/>
          <w:szCs w:val="24"/>
        </w:rPr>
        <w:t>.</w:t>
      </w:r>
      <w:r w:rsidRPr="00831BBD">
        <w:rPr>
          <w:rFonts w:asciiTheme="majorHAnsi" w:hAnsiTheme="majorHAnsi" w:cstheme="majorHAnsi"/>
          <w:sz w:val="24"/>
          <w:szCs w:val="24"/>
        </w:rPr>
        <w:t>, Mamoudou, S</w:t>
      </w:r>
      <w:r>
        <w:rPr>
          <w:rFonts w:asciiTheme="majorHAnsi" w:hAnsiTheme="majorHAnsi" w:cstheme="majorHAnsi"/>
          <w:sz w:val="24"/>
          <w:szCs w:val="24"/>
        </w:rPr>
        <w:t>.</w:t>
      </w:r>
      <w:r w:rsidRPr="00831BBD">
        <w:rPr>
          <w:rFonts w:asciiTheme="majorHAnsi" w:hAnsiTheme="majorHAnsi" w:cstheme="majorHAnsi"/>
          <w:sz w:val="24"/>
          <w:szCs w:val="24"/>
        </w:rPr>
        <w:t>, Dang, S</w:t>
      </w:r>
      <w:r>
        <w:rPr>
          <w:rFonts w:asciiTheme="majorHAnsi" w:hAnsiTheme="majorHAnsi" w:cstheme="majorHAnsi"/>
          <w:sz w:val="24"/>
          <w:szCs w:val="24"/>
        </w:rPr>
        <w:t>.</w:t>
      </w:r>
      <w:r w:rsidRPr="00831BBD">
        <w:rPr>
          <w:rFonts w:asciiTheme="majorHAnsi" w:hAnsiTheme="majorHAnsi" w:cstheme="majorHAnsi"/>
          <w:sz w:val="24"/>
          <w:szCs w:val="24"/>
        </w:rPr>
        <w:t>, Tinni, A</w:t>
      </w:r>
      <w:r>
        <w:rPr>
          <w:rFonts w:asciiTheme="majorHAnsi" w:hAnsiTheme="majorHAnsi" w:cstheme="majorHAnsi"/>
          <w:sz w:val="24"/>
          <w:szCs w:val="24"/>
        </w:rPr>
        <w:t>.</w:t>
      </w:r>
      <w:r w:rsidRPr="00831BBD">
        <w:rPr>
          <w:rFonts w:asciiTheme="majorHAnsi" w:hAnsiTheme="majorHAnsi" w:cstheme="majorHAnsi"/>
          <w:sz w:val="24"/>
          <w:szCs w:val="24"/>
        </w:rPr>
        <w:t>, Sondergeld, C</w:t>
      </w:r>
      <w:r>
        <w:rPr>
          <w:rFonts w:asciiTheme="majorHAnsi" w:hAnsiTheme="majorHAnsi" w:cstheme="majorHAnsi"/>
          <w:sz w:val="24"/>
          <w:szCs w:val="24"/>
        </w:rPr>
        <w:t>.</w:t>
      </w:r>
      <w:r w:rsidRPr="00831BBD">
        <w:rPr>
          <w:rFonts w:asciiTheme="majorHAnsi" w:hAnsiTheme="majorHAnsi" w:cstheme="majorHAnsi"/>
          <w:sz w:val="24"/>
          <w:szCs w:val="24"/>
        </w:rPr>
        <w:t xml:space="preserve">, and </w:t>
      </w:r>
      <w:r>
        <w:rPr>
          <w:rFonts w:asciiTheme="majorHAnsi" w:hAnsiTheme="majorHAnsi" w:cstheme="majorHAnsi"/>
          <w:sz w:val="24"/>
          <w:szCs w:val="24"/>
        </w:rPr>
        <w:t>Rai, C</w:t>
      </w:r>
      <w:r w:rsidRPr="00831BBD">
        <w:rPr>
          <w:rFonts w:asciiTheme="majorHAnsi" w:hAnsiTheme="majorHAnsi" w:cstheme="majorHAnsi"/>
          <w:sz w:val="24"/>
          <w:szCs w:val="24"/>
        </w:rPr>
        <w:t xml:space="preserve">. Comprehensive Experimental Study of Huff-n-Puff Enhanced Oil Recovey in Eagle Ford: Key Parameters and Recovery Mechanism. Paper presented at the SPE Improved Oil Recovery Conference, Virtual, August 2020. doi: </w:t>
      </w:r>
      <w:hyperlink r:id="rId321" w:history="1">
        <w:r w:rsidRPr="00785776">
          <w:rPr>
            <w:rStyle w:val="Hyperlink"/>
            <w:rFonts w:asciiTheme="majorHAnsi" w:hAnsiTheme="majorHAnsi" w:cstheme="majorHAnsi"/>
            <w:sz w:val="24"/>
            <w:szCs w:val="24"/>
          </w:rPr>
          <w:t>https://doi.org/10.2118/200436-MS</w:t>
        </w:r>
      </w:hyperlink>
    </w:p>
    <w:p w14:paraId="501694EA" w14:textId="4B86D54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Miocic,</w:t>
      </w:r>
      <w:r w:rsidR="00785776">
        <w:rPr>
          <w:rFonts w:asciiTheme="majorHAnsi" w:hAnsiTheme="majorHAnsi" w:cstheme="majorHAnsi"/>
          <w:sz w:val="24"/>
          <w:szCs w:val="24"/>
        </w:rPr>
        <w:t xml:space="preserve"> </w:t>
      </w:r>
      <w:r w:rsidRPr="005C0118">
        <w:rPr>
          <w:rFonts w:asciiTheme="majorHAnsi" w:hAnsiTheme="majorHAnsi" w:cstheme="majorHAnsi"/>
          <w:sz w:val="24"/>
          <w:szCs w:val="24"/>
        </w:rPr>
        <w:t xml:space="preserve">J.M., Gilfillan, S.M.V., Frank, N. et al. 2019. 420,000 year assessment of fault leakage rates shows geological carbon storage is secure. </w:t>
      </w:r>
      <w:r w:rsidRPr="005C0118">
        <w:rPr>
          <w:rFonts w:asciiTheme="majorHAnsi" w:hAnsiTheme="majorHAnsi" w:cstheme="majorHAnsi"/>
          <w:i/>
          <w:sz w:val="24"/>
          <w:szCs w:val="24"/>
        </w:rPr>
        <w:t>Scientific Reports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w:t>
      </w:r>
      <w:r w:rsidRPr="005C0118">
        <w:rPr>
          <w:rFonts w:asciiTheme="majorHAnsi" w:hAnsiTheme="majorHAnsi" w:cstheme="majorHAnsi"/>
          <w:sz w:val="24"/>
          <w:szCs w:val="24"/>
        </w:rPr>
        <w:t xml:space="preserve"> (1): 769. </w:t>
      </w:r>
      <w:hyperlink r:id="rId322" w:history="1">
        <w:r w:rsidRPr="005C0118">
          <w:rPr>
            <w:rStyle w:val="Hyperlink"/>
            <w:rFonts w:asciiTheme="majorHAnsi" w:hAnsiTheme="majorHAnsi" w:cstheme="majorHAnsi"/>
            <w:sz w:val="24"/>
            <w:szCs w:val="24"/>
          </w:rPr>
          <w:t>https://doi.org/10.1038/s41598-018-36974-0</w:t>
        </w:r>
      </w:hyperlink>
      <w:r w:rsidRPr="005C0118">
        <w:rPr>
          <w:rFonts w:asciiTheme="majorHAnsi" w:hAnsiTheme="majorHAnsi" w:cstheme="majorHAnsi"/>
          <w:sz w:val="24"/>
          <w:szCs w:val="24"/>
        </w:rPr>
        <w:t>.</w:t>
      </w:r>
    </w:p>
    <w:p w14:paraId="117AAA91" w14:textId="2ABD4A8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Montegrossi, G., Cantucci, B., Piochi, M. et al. 2023. CO2 Reaction-Diffusion Experiments in Shales and Carbonates. </w:t>
      </w:r>
      <w:r w:rsidRPr="005C0118">
        <w:rPr>
          <w:rFonts w:asciiTheme="majorHAnsi" w:hAnsiTheme="majorHAnsi" w:cstheme="majorHAnsi"/>
          <w:i/>
          <w:sz w:val="24"/>
          <w:szCs w:val="24"/>
        </w:rPr>
        <w:t>Minerals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13</w:t>
      </w:r>
      <w:r w:rsidRPr="005C0118">
        <w:rPr>
          <w:rFonts w:asciiTheme="majorHAnsi" w:hAnsiTheme="majorHAnsi" w:cstheme="majorHAnsi"/>
          <w:sz w:val="24"/>
          <w:szCs w:val="24"/>
        </w:rPr>
        <w:t xml:space="preserve"> (1): 56. </w:t>
      </w:r>
      <w:hyperlink r:id="rId323" w:history="1">
        <w:r w:rsidRPr="005C0118">
          <w:rPr>
            <w:rStyle w:val="Hyperlink"/>
            <w:rFonts w:asciiTheme="majorHAnsi" w:hAnsiTheme="majorHAnsi" w:cstheme="majorHAnsi"/>
            <w:sz w:val="24"/>
            <w:szCs w:val="24"/>
          </w:rPr>
          <w:t>https://www.mdpi.com/2075-163X/13/1/56</w:t>
        </w:r>
      </w:hyperlink>
      <w:r w:rsidRPr="005C0118">
        <w:rPr>
          <w:rFonts w:asciiTheme="majorHAnsi" w:hAnsiTheme="majorHAnsi" w:cstheme="majorHAnsi"/>
          <w:sz w:val="24"/>
          <w:szCs w:val="24"/>
        </w:rPr>
        <w:t>.</w:t>
      </w:r>
    </w:p>
    <w:p w14:paraId="6E93FB64" w14:textId="7DC751D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Moradi, B., Awang, M., Bashir, A. et al. 2014. Effects of alcohols on interfacial tension between carbon dioxide and crude oil at elevated pressures and temperature.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121</w:t>
      </w:r>
      <w:r w:rsidRPr="005C0118">
        <w:rPr>
          <w:rFonts w:asciiTheme="majorHAnsi" w:hAnsiTheme="majorHAnsi" w:cstheme="majorHAnsi"/>
          <w:sz w:val="24"/>
          <w:szCs w:val="24"/>
        </w:rPr>
        <w:t>: 103-109.</w:t>
      </w:r>
      <w:r w:rsidR="00312548">
        <w:rPr>
          <w:rFonts w:asciiTheme="majorHAnsi" w:hAnsiTheme="majorHAnsi" w:cstheme="majorHAnsi"/>
          <w:sz w:val="24"/>
          <w:szCs w:val="24"/>
        </w:rPr>
        <w:t xml:space="preserve"> </w:t>
      </w:r>
      <w:hyperlink r:id="rId324" w:history="1">
        <w:r w:rsidR="00312548" w:rsidRPr="00785776">
          <w:rPr>
            <w:rStyle w:val="Hyperlink"/>
            <w:rFonts w:asciiTheme="majorHAnsi" w:hAnsiTheme="majorHAnsi" w:cstheme="majorHAnsi"/>
            <w:sz w:val="24"/>
            <w:szCs w:val="24"/>
          </w:rPr>
          <w:t>https://doi.org/10.1016/j.petrol.2014.06.017</w:t>
        </w:r>
      </w:hyperlink>
    </w:p>
    <w:p w14:paraId="50D87DEC" w14:textId="2BAE9FA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Mortezaei, K. and Vahedifard, F. 2015. Numerical Simulation of Induced Seismicity in Carbon Capture and Storage Projects. </w:t>
      </w:r>
      <w:r w:rsidRPr="005C0118">
        <w:rPr>
          <w:rFonts w:asciiTheme="majorHAnsi" w:hAnsiTheme="majorHAnsi" w:cstheme="majorHAnsi"/>
          <w:i/>
          <w:sz w:val="24"/>
          <w:szCs w:val="24"/>
        </w:rPr>
        <w:t>Geotechnical and Geological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(2): 411-424. </w:t>
      </w:r>
      <w:hyperlink r:id="rId325" w:history="1">
        <w:r w:rsidRPr="005C0118">
          <w:rPr>
            <w:rStyle w:val="Hyperlink"/>
            <w:rFonts w:asciiTheme="majorHAnsi" w:hAnsiTheme="majorHAnsi" w:cstheme="majorHAnsi"/>
            <w:sz w:val="24"/>
            <w:szCs w:val="24"/>
          </w:rPr>
          <w:t>https://doi.org/10.1007/s10706-015-9859-7</w:t>
        </w:r>
      </w:hyperlink>
      <w:r w:rsidRPr="005C0118">
        <w:rPr>
          <w:rFonts w:asciiTheme="majorHAnsi" w:hAnsiTheme="majorHAnsi" w:cstheme="majorHAnsi"/>
          <w:sz w:val="24"/>
          <w:szCs w:val="24"/>
        </w:rPr>
        <w:t>.</w:t>
      </w:r>
    </w:p>
    <w:p w14:paraId="20B10B4E" w14:textId="31F7609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Mouzakis, K.M., Navarre-Sitchler, A.K., Rother, G. et al. 2016. Experimental Study of Porosity Changes in Shale Caprocks Exposed to CO2-Saturated Brines I: Evolution of Mineralogy, Pore Connectivity, Pore Size Distribution, and Surface Area. </w:t>
      </w:r>
      <w:r w:rsidRPr="005C0118">
        <w:rPr>
          <w:rFonts w:asciiTheme="majorHAnsi" w:hAnsiTheme="majorHAnsi" w:cstheme="majorHAnsi"/>
          <w:i/>
          <w:sz w:val="24"/>
          <w:szCs w:val="24"/>
        </w:rPr>
        <w:t>Environmental Engineering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33</w:t>
      </w:r>
      <w:r w:rsidRPr="005C0118">
        <w:rPr>
          <w:rFonts w:asciiTheme="majorHAnsi" w:hAnsiTheme="majorHAnsi" w:cstheme="majorHAnsi"/>
          <w:sz w:val="24"/>
          <w:szCs w:val="24"/>
        </w:rPr>
        <w:t xml:space="preserve"> (10): 725-735. </w:t>
      </w:r>
      <w:hyperlink r:id="rId326" w:history="1">
        <w:r w:rsidRPr="005C0118">
          <w:rPr>
            <w:rStyle w:val="Hyperlink"/>
            <w:rFonts w:asciiTheme="majorHAnsi" w:hAnsiTheme="majorHAnsi" w:cstheme="majorHAnsi"/>
            <w:sz w:val="24"/>
            <w:szCs w:val="24"/>
          </w:rPr>
          <w:t>https://doi.org/10.1089/ees.2015.0588</w:t>
        </w:r>
      </w:hyperlink>
      <w:r w:rsidRPr="005C0118">
        <w:rPr>
          <w:rFonts w:asciiTheme="majorHAnsi" w:hAnsiTheme="majorHAnsi" w:cstheme="majorHAnsi"/>
          <w:sz w:val="24"/>
          <w:szCs w:val="24"/>
        </w:rPr>
        <w:t>.</w:t>
      </w:r>
    </w:p>
    <w:p w14:paraId="2CB07925" w14:textId="19F7465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Mukherjee, S. 2020.</w:t>
      </w:r>
      <w:r w:rsidRPr="005C0118">
        <w:rPr>
          <w:rFonts w:asciiTheme="majorHAnsi" w:hAnsiTheme="majorHAnsi" w:cstheme="majorHAnsi"/>
          <w:i/>
          <w:sz w:val="24"/>
          <w:szCs w:val="24"/>
        </w:rPr>
        <w:t xml:space="preserve"> Measurement and analysis of oil-gas diffusion at reservoir conditions: application to huff-n-puff EOR in unconventional reservoirs</w:t>
      </w:r>
      <w:r w:rsidRPr="005C0118">
        <w:rPr>
          <w:rFonts w:asciiTheme="majorHAnsi" w:hAnsiTheme="majorHAnsi" w:cstheme="majorHAnsi"/>
          <w:sz w:val="24"/>
          <w:szCs w:val="24"/>
        </w:rPr>
        <w:t>. M.S</w:t>
      </w:r>
      <w:r w:rsidR="00785776">
        <w:rPr>
          <w:rFonts w:asciiTheme="majorHAnsi" w:hAnsiTheme="majorHAnsi" w:cstheme="majorHAnsi"/>
          <w:sz w:val="24"/>
          <w:szCs w:val="24"/>
        </w:rPr>
        <w:t xml:space="preserve"> Thesis</w:t>
      </w:r>
      <w:r w:rsidRPr="005C0118">
        <w:rPr>
          <w:rFonts w:asciiTheme="majorHAnsi" w:hAnsiTheme="majorHAnsi" w:cstheme="majorHAnsi"/>
          <w:sz w:val="24"/>
          <w:szCs w:val="24"/>
        </w:rPr>
        <w:t>, University of Oklahoma.</w:t>
      </w:r>
      <w:r w:rsidR="00312548">
        <w:rPr>
          <w:rFonts w:asciiTheme="majorHAnsi" w:hAnsiTheme="majorHAnsi" w:cstheme="majorHAnsi"/>
          <w:sz w:val="24"/>
          <w:szCs w:val="24"/>
        </w:rPr>
        <w:t xml:space="preserve"> </w:t>
      </w:r>
      <w:hyperlink r:id="rId327" w:history="1">
        <w:r w:rsidR="00312548" w:rsidRPr="00785776">
          <w:rPr>
            <w:rStyle w:val="Hyperlink"/>
            <w:rFonts w:asciiTheme="majorHAnsi" w:hAnsiTheme="majorHAnsi" w:cstheme="majorHAnsi"/>
            <w:sz w:val="24"/>
            <w:szCs w:val="24"/>
          </w:rPr>
          <w:t>https://hdl.handle.net/11244/326601</w:t>
        </w:r>
      </w:hyperlink>
    </w:p>
    <w:p w14:paraId="552F951E" w14:textId="142D140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Mukherjee, S., Dang, S.T., Rai, C. et al. 2020. Revisiting the Concept of Wettability for Organic-Rich Tight Rocks: Application in Formation Damage-Water Blockage. </w:t>
      </w:r>
      <w:r w:rsidRPr="005C0118">
        <w:rPr>
          <w:rFonts w:asciiTheme="majorHAnsi" w:hAnsiTheme="majorHAnsi" w:cstheme="majorHAnsi"/>
          <w:i/>
          <w:sz w:val="24"/>
          <w:szCs w:val="24"/>
        </w:rPr>
        <w:t>Petrophysics - The SPWLA Journal of Formation Evaluation and Reservoir Description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61</w:t>
      </w:r>
      <w:r w:rsidRPr="005C0118">
        <w:rPr>
          <w:rFonts w:asciiTheme="majorHAnsi" w:hAnsiTheme="majorHAnsi" w:cstheme="majorHAnsi"/>
          <w:sz w:val="24"/>
          <w:szCs w:val="24"/>
        </w:rPr>
        <w:t xml:space="preserve"> (05): 473-481. </w:t>
      </w:r>
      <w:hyperlink r:id="rId328" w:history="1">
        <w:r w:rsidRPr="005C0118">
          <w:rPr>
            <w:rStyle w:val="Hyperlink"/>
            <w:rFonts w:asciiTheme="majorHAnsi" w:hAnsiTheme="majorHAnsi" w:cstheme="majorHAnsi"/>
            <w:sz w:val="24"/>
            <w:szCs w:val="24"/>
          </w:rPr>
          <w:t>https://doi.org/10.30632/PJV61N5-2020a5</w:t>
        </w:r>
      </w:hyperlink>
      <w:r w:rsidRPr="005C0118">
        <w:rPr>
          <w:rFonts w:asciiTheme="majorHAnsi" w:hAnsiTheme="majorHAnsi" w:cstheme="majorHAnsi"/>
          <w:sz w:val="24"/>
          <w:szCs w:val="24"/>
        </w:rPr>
        <w:t>.</w:t>
      </w:r>
    </w:p>
    <w:p w14:paraId="5A8A12D1" w14:textId="76155EC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Mutailipu, M., Jiang, L., Fu, J. et al. 2018. Effects of Na+, K+, Ca2+, and Mg2+ cations on CO2–brine interfacial tension under offshore storage conditions. </w:t>
      </w:r>
      <w:r w:rsidRPr="005C0118">
        <w:rPr>
          <w:rFonts w:asciiTheme="majorHAnsi" w:hAnsiTheme="majorHAnsi" w:cstheme="majorHAnsi"/>
          <w:i/>
          <w:sz w:val="24"/>
          <w:szCs w:val="24"/>
        </w:rPr>
        <w:t>Greenhouse Gases: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w:t>
      </w:r>
      <w:r w:rsidRPr="005C0118">
        <w:rPr>
          <w:rFonts w:asciiTheme="majorHAnsi" w:hAnsiTheme="majorHAnsi" w:cstheme="majorHAnsi"/>
          <w:sz w:val="24"/>
          <w:szCs w:val="24"/>
        </w:rPr>
        <w:t xml:space="preserve"> (4): 762-780. </w:t>
      </w:r>
      <w:hyperlink r:id="rId329" w:history="1">
        <w:r w:rsidRPr="005C0118">
          <w:rPr>
            <w:rStyle w:val="Hyperlink"/>
            <w:rFonts w:asciiTheme="majorHAnsi" w:hAnsiTheme="majorHAnsi" w:cstheme="majorHAnsi"/>
            <w:sz w:val="24"/>
            <w:szCs w:val="24"/>
          </w:rPr>
          <w:t>https://onlinelibrary.wiley.com/doi/abs/10.1002/ghg.1787</w:t>
        </w:r>
      </w:hyperlink>
      <w:r w:rsidRPr="005C0118">
        <w:rPr>
          <w:rFonts w:asciiTheme="majorHAnsi" w:hAnsiTheme="majorHAnsi" w:cstheme="majorHAnsi"/>
          <w:sz w:val="24"/>
          <w:szCs w:val="24"/>
        </w:rPr>
        <w:t>.</w:t>
      </w:r>
    </w:p>
    <w:p w14:paraId="0A52E09C" w14:textId="0480B6A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Mutailipu, M., Liu, Y., Jiang, L. et al. 2019. Measurement and estimation of CO2–brine interfacial tension and rock wettability under CO2 sub- and super-critical conditions.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534</w:t>
      </w:r>
      <w:r w:rsidRPr="005C0118">
        <w:rPr>
          <w:rFonts w:asciiTheme="majorHAnsi" w:hAnsiTheme="majorHAnsi" w:cstheme="majorHAnsi"/>
          <w:sz w:val="24"/>
          <w:szCs w:val="24"/>
        </w:rPr>
        <w:t xml:space="preserve"> (C): 605-617. </w:t>
      </w:r>
      <w:hyperlink r:id="rId330" w:history="1">
        <w:r w:rsidRPr="005C0118">
          <w:rPr>
            <w:rStyle w:val="Hyperlink"/>
            <w:rFonts w:asciiTheme="majorHAnsi" w:hAnsiTheme="majorHAnsi" w:cstheme="majorHAnsi"/>
            <w:sz w:val="24"/>
            <w:szCs w:val="24"/>
          </w:rPr>
          <w:t>https://doi.org/10.1016/j.jcis.2018.09.031</w:t>
        </w:r>
      </w:hyperlink>
      <w:r w:rsidRPr="005C0118">
        <w:rPr>
          <w:rFonts w:asciiTheme="majorHAnsi" w:hAnsiTheme="majorHAnsi" w:cstheme="majorHAnsi"/>
          <w:sz w:val="24"/>
          <w:szCs w:val="24"/>
        </w:rPr>
        <w:t>.</w:t>
      </w:r>
    </w:p>
    <w:p w14:paraId="0C4F1CF4" w14:textId="1FB3C38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Narayanan Nair, A.K., Anwari Che Ruslan, M.F., Ramirez Hincapie, M.L. et al. 2022. Bulk and Interfacial Properties of Brine or Alkane in the Presence of Carbon Dioxide, Methane, and Their Mixture. </w:t>
      </w:r>
      <w:r w:rsidRPr="005C0118">
        <w:rPr>
          <w:rFonts w:asciiTheme="majorHAnsi" w:hAnsiTheme="majorHAnsi" w:cstheme="majorHAnsi"/>
          <w:i/>
          <w:sz w:val="24"/>
          <w:szCs w:val="24"/>
        </w:rPr>
        <w:t>Industrial &amp; Engineering Chemistry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61</w:t>
      </w:r>
      <w:r w:rsidRPr="005C0118">
        <w:rPr>
          <w:rFonts w:asciiTheme="majorHAnsi" w:hAnsiTheme="majorHAnsi" w:cstheme="majorHAnsi"/>
          <w:sz w:val="24"/>
          <w:szCs w:val="24"/>
        </w:rPr>
        <w:t xml:space="preserve"> (15): 5016-5029. </w:t>
      </w:r>
      <w:hyperlink r:id="rId331" w:history="1">
        <w:r w:rsidRPr="005C0118">
          <w:rPr>
            <w:rStyle w:val="Hyperlink"/>
            <w:rFonts w:asciiTheme="majorHAnsi" w:hAnsiTheme="majorHAnsi" w:cstheme="majorHAnsi"/>
            <w:sz w:val="24"/>
            <w:szCs w:val="24"/>
          </w:rPr>
          <w:t>https://doi.org/10.1021/acs.iecr.2c00249</w:t>
        </w:r>
      </w:hyperlink>
      <w:r w:rsidRPr="005C0118">
        <w:rPr>
          <w:rFonts w:asciiTheme="majorHAnsi" w:hAnsiTheme="majorHAnsi" w:cstheme="majorHAnsi"/>
          <w:sz w:val="24"/>
          <w:szCs w:val="24"/>
        </w:rPr>
        <w:t>.</w:t>
      </w:r>
    </w:p>
    <w:p w14:paraId="143761F1" w14:textId="70F9FC9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NASA. Global Climate Change - Vital Signs on the Planet.</w:t>
      </w:r>
      <w:r w:rsidRPr="005C0118">
        <w:rPr>
          <w:rFonts w:asciiTheme="majorHAnsi" w:hAnsiTheme="majorHAnsi" w:cstheme="majorHAnsi"/>
          <w:i/>
          <w:sz w:val="24"/>
          <w:szCs w:val="24"/>
        </w:rPr>
        <w:t xml:space="preserve"> National Aeronautics and Space Administration (NASA)</w:t>
      </w:r>
      <w:r w:rsidRPr="005C0118">
        <w:rPr>
          <w:rFonts w:asciiTheme="majorHAnsi" w:hAnsiTheme="majorHAnsi" w:cstheme="majorHAnsi"/>
          <w:sz w:val="24"/>
          <w:szCs w:val="24"/>
        </w:rPr>
        <w:t xml:space="preserve">, </w:t>
      </w:r>
      <w:hyperlink r:id="rId332" w:anchor=":~:text=Carbon%20dioxide%20in%20the%20atmosphere,in%20less%20than%20200%20years" w:history="1">
        <w:r w:rsidRPr="005C0118">
          <w:rPr>
            <w:rStyle w:val="Hyperlink"/>
            <w:rFonts w:asciiTheme="majorHAnsi" w:hAnsiTheme="majorHAnsi" w:cstheme="majorHAnsi"/>
            <w:sz w:val="24"/>
            <w:szCs w:val="24"/>
          </w:rPr>
          <w:t>https://climate.nasa.gov/vital-signs/carbon-dioxide/#:~:text=Carbon%20dioxide%20in%20the%20atmosphere,in%20less%20than%20200%20years</w:t>
        </w:r>
      </w:hyperlink>
      <w:r w:rsidRPr="005C0118">
        <w:rPr>
          <w:rFonts w:asciiTheme="majorHAnsi" w:hAnsiTheme="majorHAnsi" w:cstheme="majorHAnsi"/>
          <w:sz w:val="24"/>
          <w:szCs w:val="24"/>
        </w:rPr>
        <w:t xml:space="preserve"> (accessed Retrieved April 6, 2023.</w:t>
      </w:r>
    </w:p>
    <w:p w14:paraId="5B3E5BD8" w14:textId="54DFCA3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Neeson, M.J., Chan, D.Y.C., and Tabor, R.F. 2014. Compound Pendant Drop Tensiometry for Interfacial Tension Measurement at Zero Bond Number. </w:t>
      </w:r>
      <w:r w:rsidRPr="005C0118">
        <w:rPr>
          <w:rFonts w:asciiTheme="majorHAnsi" w:hAnsiTheme="majorHAnsi" w:cstheme="majorHAnsi"/>
          <w:i/>
          <w:sz w:val="24"/>
          <w:szCs w:val="24"/>
        </w:rPr>
        <w:t>Langmuir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30</w:t>
      </w:r>
      <w:r w:rsidRPr="005C0118">
        <w:rPr>
          <w:rFonts w:asciiTheme="majorHAnsi" w:hAnsiTheme="majorHAnsi" w:cstheme="majorHAnsi"/>
          <w:sz w:val="24"/>
          <w:szCs w:val="24"/>
        </w:rPr>
        <w:t xml:space="preserve"> (51): 15388-15391. </w:t>
      </w:r>
      <w:hyperlink r:id="rId333" w:history="1">
        <w:r w:rsidRPr="005C0118">
          <w:rPr>
            <w:rStyle w:val="Hyperlink"/>
            <w:rFonts w:asciiTheme="majorHAnsi" w:hAnsiTheme="majorHAnsi" w:cstheme="majorHAnsi"/>
            <w:sz w:val="24"/>
            <w:szCs w:val="24"/>
          </w:rPr>
          <w:t>https://doi.org/10.1021/la504406m</w:t>
        </w:r>
      </w:hyperlink>
      <w:r w:rsidRPr="005C0118">
        <w:rPr>
          <w:rFonts w:asciiTheme="majorHAnsi" w:hAnsiTheme="majorHAnsi" w:cstheme="majorHAnsi"/>
          <w:sz w:val="24"/>
          <w:szCs w:val="24"/>
        </w:rPr>
        <w:t>.</w:t>
      </w:r>
    </w:p>
    <w:p w14:paraId="0D17F0A6" w14:textId="2AA6A2F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NETL. Carbon Dioxide Enhanced Oil Recovery.</w:t>
      </w:r>
      <w:r w:rsidRPr="005C0118">
        <w:rPr>
          <w:rFonts w:asciiTheme="majorHAnsi" w:hAnsiTheme="majorHAnsi" w:cstheme="majorHAnsi"/>
          <w:i/>
          <w:sz w:val="24"/>
          <w:szCs w:val="24"/>
        </w:rPr>
        <w:t xml:space="preserve"> National Energy Technology Laboratory</w:t>
      </w:r>
      <w:r w:rsidRPr="005C0118">
        <w:rPr>
          <w:rFonts w:asciiTheme="majorHAnsi" w:hAnsiTheme="majorHAnsi" w:cstheme="majorHAnsi"/>
          <w:sz w:val="24"/>
          <w:szCs w:val="24"/>
        </w:rPr>
        <w:t xml:space="preserve">, </w:t>
      </w:r>
      <w:hyperlink r:id="rId334" w:history="1">
        <w:r w:rsidRPr="005C0118">
          <w:rPr>
            <w:rStyle w:val="Hyperlink"/>
            <w:rFonts w:asciiTheme="majorHAnsi" w:hAnsiTheme="majorHAnsi" w:cstheme="majorHAnsi"/>
            <w:sz w:val="24"/>
            <w:szCs w:val="24"/>
          </w:rPr>
          <w:t>https://www.netl.doe.gov/sites/default/files/netl-file/co2_eor_primer.pdf</w:t>
        </w:r>
      </w:hyperlink>
      <w:r w:rsidRPr="005C0118">
        <w:rPr>
          <w:rFonts w:asciiTheme="majorHAnsi" w:hAnsiTheme="majorHAnsi" w:cstheme="majorHAnsi"/>
          <w:sz w:val="24"/>
          <w:szCs w:val="24"/>
        </w:rPr>
        <w:t>.</w:t>
      </w:r>
    </w:p>
    <w:p w14:paraId="63729EF3" w14:textId="4E23E2A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NETL. Carbon Storage.</w:t>
      </w:r>
      <w:r w:rsidRPr="005C0118">
        <w:rPr>
          <w:rFonts w:asciiTheme="majorHAnsi" w:hAnsiTheme="majorHAnsi" w:cstheme="majorHAnsi"/>
          <w:i/>
          <w:sz w:val="24"/>
          <w:szCs w:val="24"/>
        </w:rPr>
        <w:t xml:space="preserve"> U.S. Department of Energy, National Energy Technology Laboratory</w:t>
      </w:r>
      <w:r w:rsidRPr="005C0118">
        <w:rPr>
          <w:rFonts w:asciiTheme="majorHAnsi" w:hAnsiTheme="majorHAnsi" w:cstheme="majorHAnsi"/>
          <w:sz w:val="24"/>
          <w:szCs w:val="24"/>
        </w:rPr>
        <w:t xml:space="preserve">, </w:t>
      </w:r>
      <w:hyperlink r:id="rId335" w:history="1">
        <w:r w:rsidRPr="005C0118">
          <w:rPr>
            <w:rStyle w:val="Hyperlink"/>
            <w:rFonts w:asciiTheme="majorHAnsi" w:hAnsiTheme="majorHAnsi" w:cstheme="majorHAnsi"/>
            <w:sz w:val="24"/>
            <w:szCs w:val="24"/>
          </w:rPr>
          <w:t>https://netl.doe.gov/carbon-management/carbon-storage/faqs/carbon-storage-faqs</w:t>
        </w:r>
      </w:hyperlink>
      <w:r w:rsidRPr="005C0118">
        <w:rPr>
          <w:rFonts w:asciiTheme="majorHAnsi" w:hAnsiTheme="majorHAnsi" w:cstheme="majorHAnsi"/>
          <w:sz w:val="24"/>
          <w:szCs w:val="24"/>
        </w:rPr>
        <w:t xml:space="preserve"> (accessed Retrieved April 6th, 2023.</w:t>
      </w:r>
    </w:p>
    <w:p w14:paraId="452B699F" w14:textId="4D1CA53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Newmark, R.L., Friedmann, S.J., and Carroll, S.A. 2010. Water challenges for geologic carbon capture and sequestration (in eng). </w:t>
      </w:r>
      <w:r w:rsidRPr="005C0118">
        <w:rPr>
          <w:rFonts w:asciiTheme="majorHAnsi" w:hAnsiTheme="majorHAnsi" w:cstheme="majorHAnsi"/>
          <w:i/>
          <w:sz w:val="24"/>
          <w:szCs w:val="24"/>
        </w:rPr>
        <w:t>Environ Manage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45</w:t>
      </w:r>
      <w:r w:rsidRPr="005C0118">
        <w:rPr>
          <w:rFonts w:asciiTheme="majorHAnsi" w:hAnsiTheme="majorHAnsi" w:cstheme="majorHAnsi"/>
          <w:sz w:val="24"/>
          <w:szCs w:val="24"/>
        </w:rPr>
        <w:t xml:space="preserve"> (4): 651-61. </w:t>
      </w:r>
      <w:hyperlink r:id="rId336" w:history="1">
        <w:r w:rsidRPr="005C0118">
          <w:rPr>
            <w:rStyle w:val="Hyperlink"/>
            <w:rFonts w:asciiTheme="majorHAnsi" w:hAnsiTheme="majorHAnsi" w:cstheme="majorHAnsi"/>
            <w:sz w:val="24"/>
            <w:szCs w:val="24"/>
          </w:rPr>
          <w:t>https://doi.org/10.1007/s00267-010-9434-1</w:t>
        </w:r>
      </w:hyperlink>
      <w:r w:rsidRPr="005C0118">
        <w:rPr>
          <w:rFonts w:asciiTheme="majorHAnsi" w:hAnsiTheme="majorHAnsi" w:cstheme="majorHAnsi"/>
          <w:sz w:val="24"/>
          <w:szCs w:val="24"/>
        </w:rPr>
        <w:t>.</w:t>
      </w:r>
    </w:p>
    <w:p w14:paraId="1DE9F6A9" w14:textId="3DFBE10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Ng, W.Y. and Walkley, J. 1969. Diffusion of gases in liquids: the constant size bubble method. </w:t>
      </w:r>
      <w:r w:rsidRPr="005C0118">
        <w:rPr>
          <w:rFonts w:asciiTheme="majorHAnsi" w:hAnsiTheme="majorHAnsi" w:cstheme="majorHAnsi"/>
          <w:i/>
          <w:sz w:val="24"/>
          <w:szCs w:val="24"/>
        </w:rPr>
        <w:t>Canadian Journal of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w:t>
      </w:r>
      <w:r w:rsidRPr="005C0118">
        <w:rPr>
          <w:rFonts w:asciiTheme="majorHAnsi" w:hAnsiTheme="majorHAnsi" w:cstheme="majorHAnsi"/>
          <w:sz w:val="24"/>
          <w:szCs w:val="24"/>
        </w:rPr>
        <w:t xml:space="preserve"> (6): 1075-1077. </w:t>
      </w:r>
      <w:hyperlink r:id="rId337" w:history="1">
        <w:r w:rsidRPr="005C0118">
          <w:rPr>
            <w:rStyle w:val="Hyperlink"/>
            <w:rFonts w:asciiTheme="majorHAnsi" w:hAnsiTheme="majorHAnsi" w:cstheme="majorHAnsi"/>
            <w:sz w:val="24"/>
            <w:szCs w:val="24"/>
          </w:rPr>
          <w:t>https://doi.org/10.1139/v69-170</w:t>
        </w:r>
      </w:hyperlink>
      <w:r w:rsidRPr="005C0118">
        <w:rPr>
          <w:rFonts w:asciiTheme="majorHAnsi" w:hAnsiTheme="majorHAnsi" w:cstheme="majorHAnsi"/>
          <w:sz w:val="24"/>
          <w:szCs w:val="24"/>
        </w:rPr>
        <w:t>.</w:t>
      </w:r>
    </w:p>
    <w:p w14:paraId="42ED92A4" w14:textId="79FB5AA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Nowrouzi, I., Manshad, A.K., and Mohammadi, A.H. 2019. Effects of dissolved carbon dioxide and ions in water on the dynamic interfacial tension of water and oil in the process of carbonated smart water injection into oil reservoirs.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243</w:t>
      </w:r>
      <w:r w:rsidRPr="005C0118">
        <w:rPr>
          <w:rFonts w:asciiTheme="majorHAnsi" w:hAnsiTheme="majorHAnsi" w:cstheme="majorHAnsi"/>
          <w:sz w:val="24"/>
          <w:szCs w:val="24"/>
        </w:rPr>
        <w:t xml:space="preserve">: 569-578. </w:t>
      </w:r>
      <w:hyperlink r:id="rId338" w:history="1">
        <w:r w:rsidRPr="005C0118">
          <w:rPr>
            <w:rStyle w:val="Hyperlink"/>
            <w:rFonts w:asciiTheme="majorHAnsi" w:hAnsiTheme="majorHAnsi" w:cstheme="majorHAnsi"/>
            <w:sz w:val="24"/>
            <w:szCs w:val="24"/>
          </w:rPr>
          <w:t>https://doi.org/10.1016/j.fuel.2019.01.069</w:t>
        </w:r>
      </w:hyperlink>
      <w:r w:rsidRPr="005C0118">
        <w:rPr>
          <w:rFonts w:asciiTheme="majorHAnsi" w:hAnsiTheme="majorHAnsi" w:cstheme="majorHAnsi"/>
          <w:sz w:val="24"/>
          <w:szCs w:val="24"/>
        </w:rPr>
        <w:t>.</w:t>
      </w:r>
    </w:p>
    <w:p w14:paraId="65129718" w14:textId="67F4655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Odiachi, J., Cruz, F., and Tinni, A. 2021. Experimental Study of Hydrocarbon Vaporization for EOR Applications.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339" w:history="1">
        <w:r w:rsidRPr="005C0118">
          <w:rPr>
            <w:rStyle w:val="Hyperlink"/>
            <w:rFonts w:asciiTheme="majorHAnsi" w:hAnsiTheme="majorHAnsi" w:cstheme="majorHAnsi"/>
            <w:sz w:val="24"/>
            <w:szCs w:val="24"/>
          </w:rPr>
          <w:t>https://doi.org/10.15530/urtec-2021-5674</w:t>
        </w:r>
      </w:hyperlink>
      <w:r w:rsidRPr="005C0118">
        <w:rPr>
          <w:rFonts w:asciiTheme="majorHAnsi" w:hAnsiTheme="majorHAnsi" w:cstheme="majorHAnsi"/>
          <w:sz w:val="24"/>
          <w:szCs w:val="24"/>
        </w:rPr>
        <w:t>.</w:t>
      </w:r>
    </w:p>
    <w:p w14:paraId="1D66C1A1" w14:textId="1482284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Odiachi, J., Cruz, F., and Tinni, A. 2022. Diffusional and Electrical Tortuosity in Unconventional Shale Reservoirs.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 Annual Technical Conference and Exhibition. </w:t>
      </w:r>
      <w:hyperlink r:id="rId340" w:history="1">
        <w:r w:rsidRPr="005C0118">
          <w:rPr>
            <w:rStyle w:val="Hyperlink"/>
            <w:rFonts w:asciiTheme="majorHAnsi" w:hAnsiTheme="majorHAnsi" w:cstheme="majorHAnsi"/>
            <w:sz w:val="24"/>
            <w:szCs w:val="24"/>
          </w:rPr>
          <w:t>https://doi.org/10.2118/210164-MS</w:t>
        </w:r>
      </w:hyperlink>
      <w:r w:rsidRPr="005C0118">
        <w:rPr>
          <w:rFonts w:asciiTheme="majorHAnsi" w:hAnsiTheme="majorHAnsi" w:cstheme="majorHAnsi"/>
          <w:sz w:val="24"/>
          <w:szCs w:val="24"/>
        </w:rPr>
        <w:t>.</w:t>
      </w:r>
    </w:p>
    <w:p w14:paraId="4122E31B" w14:textId="638DF3D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Oosterkamp, A. and Ramsen, J. 2008. State-of-the-Art Overview of CO 2 Pipeline Transport with Relevance to Offshore Pipelines.</w:t>
      </w:r>
      <w:r w:rsidR="00E6526D">
        <w:rPr>
          <w:rFonts w:asciiTheme="majorHAnsi" w:hAnsiTheme="majorHAnsi" w:cstheme="majorHAnsi"/>
          <w:sz w:val="24"/>
          <w:szCs w:val="24"/>
        </w:rPr>
        <w:t xml:space="preserve"> </w:t>
      </w:r>
      <w:hyperlink r:id="rId341" w:history="1">
        <w:r w:rsidR="00E6526D" w:rsidRPr="00785776">
          <w:rPr>
            <w:rStyle w:val="Hyperlink"/>
            <w:rFonts w:asciiTheme="majorHAnsi" w:hAnsiTheme="majorHAnsi" w:cstheme="majorHAnsi"/>
            <w:sz w:val="24"/>
            <w:szCs w:val="24"/>
          </w:rPr>
          <w:t>https://www.researchgate.net/publication/228688545_State-of-the-Art_Overview_of_CO_2_Pipeline_Transport_with_Relevance_to_Offshore_Pipelines</w:t>
        </w:r>
      </w:hyperlink>
    </w:p>
    <w:p w14:paraId="1D05AACD" w14:textId="1EC1C0D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Pajonpai, N., Bissen, R., Pumjan, S. et al. 2022. Shape design and safety evaluation of salt caverns for CO2 storage in northeast Thailand.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120</w:t>
      </w:r>
      <w:r w:rsidRPr="005C0118">
        <w:rPr>
          <w:rFonts w:asciiTheme="majorHAnsi" w:hAnsiTheme="majorHAnsi" w:cstheme="majorHAnsi"/>
          <w:sz w:val="24"/>
          <w:szCs w:val="24"/>
        </w:rPr>
        <w:t xml:space="preserve">: 103773. </w:t>
      </w:r>
      <w:hyperlink r:id="rId342" w:history="1">
        <w:r w:rsidRPr="005C0118">
          <w:rPr>
            <w:rStyle w:val="Hyperlink"/>
            <w:rFonts w:asciiTheme="majorHAnsi" w:hAnsiTheme="majorHAnsi" w:cstheme="majorHAnsi"/>
            <w:sz w:val="24"/>
            <w:szCs w:val="24"/>
          </w:rPr>
          <w:t>https://doi.org/10.1016/j.ijggc.2022.103773</w:t>
        </w:r>
      </w:hyperlink>
      <w:r w:rsidRPr="005C0118">
        <w:rPr>
          <w:rFonts w:asciiTheme="majorHAnsi" w:hAnsiTheme="majorHAnsi" w:cstheme="majorHAnsi"/>
          <w:sz w:val="24"/>
          <w:szCs w:val="24"/>
        </w:rPr>
        <w:t>.</w:t>
      </w:r>
    </w:p>
    <w:p w14:paraId="3D850A25" w14:textId="0E7536A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Palandri, J.L. and Kharaka, Y.K. 2004. A Compilation of Rate Parameters of Water-Mineral Interaction Kinetics for Application to Geochemical Modeling.</w:t>
      </w:r>
      <w:r w:rsidR="00E6526D">
        <w:rPr>
          <w:rFonts w:asciiTheme="majorHAnsi" w:hAnsiTheme="majorHAnsi" w:cstheme="majorHAnsi"/>
          <w:sz w:val="24"/>
          <w:szCs w:val="24"/>
        </w:rPr>
        <w:t xml:space="preserve"> </w:t>
      </w:r>
      <w:hyperlink r:id="rId343" w:history="1">
        <w:r w:rsidR="00E6526D" w:rsidRPr="00785776">
          <w:rPr>
            <w:rStyle w:val="Hyperlink"/>
            <w:rFonts w:asciiTheme="majorHAnsi" w:hAnsiTheme="majorHAnsi" w:cstheme="majorHAnsi"/>
            <w:sz w:val="24"/>
            <w:szCs w:val="24"/>
          </w:rPr>
          <w:t>https://doi.org/10.3133/ofr20041068</w:t>
        </w:r>
      </w:hyperlink>
    </w:p>
    <w:p w14:paraId="1A69781E" w14:textId="073F6C9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Pan, B., Li, Y., Wang, H. et al. 2018a. CO2 and CH4 Wettabilities of Organic-Rich Shale.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32</w:t>
      </w:r>
      <w:r w:rsidRPr="005C0118">
        <w:rPr>
          <w:rFonts w:asciiTheme="majorHAnsi" w:hAnsiTheme="majorHAnsi" w:cstheme="majorHAnsi"/>
          <w:sz w:val="24"/>
          <w:szCs w:val="24"/>
        </w:rPr>
        <w:t xml:space="preserve"> (2): 1914-1922. </w:t>
      </w:r>
      <w:hyperlink r:id="rId344" w:history="1">
        <w:r w:rsidRPr="005C0118">
          <w:rPr>
            <w:rStyle w:val="Hyperlink"/>
            <w:rFonts w:asciiTheme="majorHAnsi" w:hAnsiTheme="majorHAnsi" w:cstheme="majorHAnsi"/>
            <w:sz w:val="24"/>
            <w:szCs w:val="24"/>
          </w:rPr>
          <w:t>https://doi.org/10.1021/acs.energyfuels.7b01147</w:t>
        </w:r>
      </w:hyperlink>
      <w:r w:rsidRPr="005C0118">
        <w:rPr>
          <w:rFonts w:asciiTheme="majorHAnsi" w:hAnsiTheme="majorHAnsi" w:cstheme="majorHAnsi"/>
          <w:sz w:val="24"/>
          <w:szCs w:val="24"/>
        </w:rPr>
        <w:t>.</w:t>
      </w:r>
    </w:p>
    <w:p w14:paraId="56FAC7CB" w14:textId="2F99665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Pan, Y., Hui, D., Luo, P. et al. 2018b. Experimental Investigation of the Geochemical Interactions between Supercritical CO2 and Shale: Implications for CO2 Storage in Gas-Bearing Shale Formations.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32</w:t>
      </w:r>
      <w:r w:rsidRPr="005C0118">
        <w:rPr>
          <w:rFonts w:asciiTheme="majorHAnsi" w:hAnsiTheme="majorHAnsi" w:cstheme="majorHAnsi"/>
          <w:sz w:val="24"/>
          <w:szCs w:val="24"/>
        </w:rPr>
        <w:t xml:space="preserve"> (2): 1963-1978. </w:t>
      </w:r>
      <w:hyperlink r:id="rId345" w:history="1">
        <w:r w:rsidRPr="005C0118">
          <w:rPr>
            <w:rStyle w:val="Hyperlink"/>
            <w:rFonts w:asciiTheme="majorHAnsi" w:hAnsiTheme="majorHAnsi" w:cstheme="majorHAnsi"/>
            <w:sz w:val="24"/>
            <w:szCs w:val="24"/>
          </w:rPr>
          <w:t>https://doi.org/10.1021/acs.energyfuels.7b03074</w:t>
        </w:r>
      </w:hyperlink>
      <w:r w:rsidRPr="005C0118">
        <w:rPr>
          <w:rFonts w:asciiTheme="majorHAnsi" w:hAnsiTheme="majorHAnsi" w:cstheme="majorHAnsi"/>
          <w:sz w:val="24"/>
          <w:szCs w:val="24"/>
        </w:rPr>
        <w:t>.</w:t>
      </w:r>
    </w:p>
    <w:p w14:paraId="44C2C77C" w14:textId="5335E14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Park, J.-Y., Lim, J.S., Yoon, C.H. et al. 2005. Effect of a Fluorinated Sodium Bis(2-ethylhexyl) Sulfosuccinate (Aerosol-OT, AOT) Analogue Surfactant on the Interfacial Tension of CO2 + Water and CO2 + Ni-Plating Solution in Near- and Supercritical CO2.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50</w:t>
      </w:r>
      <w:r w:rsidRPr="005C0118">
        <w:rPr>
          <w:rFonts w:asciiTheme="majorHAnsi" w:hAnsiTheme="majorHAnsi" w:cstheme="majorHAnsi"/>
          <w:sz w:val="24"/>
          <w:szCs w:val="24"/>
        </w:rPr>
        <w:t xml:space="preserve"> (2): 299-308. </w:t>
      </w:r>
      <w:hyperlink r:id="rId346" w:history="1">
        <w:r w:rsidRPr="005C0118">
          <w:rPr>
            <w:rStyle w:val="Hyperlink"/>
            <w:rFonts w:asciiTheme="majorHAnsi" w:hAnsiTheme="majorHAnsi" w:cstheme="majorHAnsi"/>
            <w:sz w:val="24"/>
            <w:szCs w:val="24"/>
          </w:rPr>
          <w:t>https://doi.org/10.1021/je0499667</w:t>
        </w:r>
      </w:hyperlink>
      <w:r w:rsidRPr="005C0118">
        <w:rPr>
          <w:rFonts w:asciiTheme="majorHAnsi" w:hAnsiTheme="majorHAnsi" w:cstheme="majorHAnsi"/>
          <w:sz w:val="24"/>
          <w:szCs w:val="24"/>
        </w:rPr>
        <w:t>.</w:t>
      </w:r>
    </w:p>
    <w:p w14:paraId="02BD975C" w14:textId="3BA4976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Park, T., Yoon, S., Jung, J. et al. 2020. Effect of Fluid–Rock Interactions on In Situ Bacterial Alteration of Interfacial Properties and Wettability of CO2–Brine–Mineral Systems for Geologic Carbon Storage. </w:t>
      </w:r>
      <w:r w:rsidRPr="005C0118">
        <w:rPr>
          <w:rFonts w:asciiTheme="majorHAnsi" w:hAnsiTheme="majorHAnsi" w:cstheme="majorHAnsi"/>
          <w:i/>
          <w:sz w:val="24"/>
          <w:szCs w:val="24"/>
        </w:rPr>
        <w:t>Environmental Science &amp;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54</w:t>
      </w:r>
      <w:r w:rsidRPr="005C0118">
        <w:rPr>
          <w:rFonts w:asciiTheme="majorHAnsi" w:hAnsiTheme="majorHAnsi" w:cstheme="majorHAnsi"/>
          <w:sz w:val="24"/>
          <w:szCs w:val="24"/>
        </w:rPr>
        <w:t xml:space="preserve"> (23): 15355-15365. </w:t>
      </w:r>
      <w:hyperlink r:id="rId347" w:history="1">
        <w:r w:rsidRPr="005C0118">
          <w:rPr>
            <w:rStyle w:val="Hyperlink"/>
            <w:rFonts w:asciiTheme="majorHAnsi" w:hAnsiTheme="majorHAnsi" w:cstheme="majorHAnsi"/>
            <w:sz w:val="24"/>
            <w:szCs w:val="24"/>
          </w:rPr>
          <w:t>https://doi.org/10.1021/acs.est.0c05772</w:t>
        </w:r>
      </w:hyperlink>
      <w:r w:rsidRPr="005C0118">
        <w:rPr>
          <w:rFonts w:asciiTheme="majorHAnsi" w:hAnsiTheme="majorHAnsi" w:cstheme="majorHAnsi"/>
          <w:sz w:val="24"/>
          <w:szCs w:val="24"/>
        </w:rPr>
        <w:t>.</w:t>
      </w:r>
    </w:p>
    <w:p w14:paraId="2B89D8DA" w14:textId="3A6E913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Parkinson, W.J. and De Nevers, N.J. 1969. Partial Molal Volume of Carbon Dioxide in Water Solutions. </w:t>
      </w:r>
      <w:r w:rsidRPr="005C0118">
        <w:rPr>
          <w:rFonts w:asciiTheme="majorHAnsi" w:hAnsiTheme="majorHAnsi" w:cstheme="majorHAnsi"/>
          <w:i/>
          <w:sz w:val="24"/>
          <w:szCs w:val="24"/>
        </w:rPr>
        <w:t>Industrial &amp; Engineering Chemistry Fundamentals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w:t>
      </w:r>
      <w:r w:rsidRPr="005C0118">
        <w:rPr>
          <w:rFonts w:asciiTheme="majorHAnsi" w:hAnsiTheme="majorHAnsi" w:cstheme="majorHAnsi"/>
          <w:sz w:val="24"/>
          <w:szCs w:val="24"/>
        </w:rPr>
        <w:t xml:space="preserve"> (4): 709-713. </w:t>
      </w:r>
      <w:hyperlink r:id="rId348" w:history="1">
        <w:r w:rsidRPr="005C0118">
          <w:rPr>
            <w:rStyle w:val="Hyperlink"/>
            <w:rFonts w:asciiTheme="majorHAnsi" w:hAnsiTheme="majorHAnsi" w:cstheme="majorHAnsi"/>
            <w:sz w:val="24"/>
            <w:szCs w:val="24"/>
          </w:rPr>
          <w:t>https://doi.org/10.1021/i160032a017</w:t>
        </w:r>
      </w:hyperlink>
      <w:r w:rsidRPr="005C0118">
        <w:rPr>
          <w:rFonts w:asciiTheme="majorHAnsi" w:hAnsiTheme="majorHAnsi" w:cstheme="majorHAnsi"/>
          <w:sz w:val="24"/>
          <w:szCs w:val="24"/>
        </w:rPr>
        <w:t>.</w:t>
      </w:r>
    </w:p>
    <w:p w14:paraId="7518A060" w14:textId="119C72E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Patil, V.V., McPherson, B.J., Priewisch, A. et al. 2017. Factors affecting self-sealing of geological faults due to CO2-leakage. </w:t>
      </w:r>
      <w:r w:rsidRPr="005C0118">
        <w:rPr>
          <w:rFonts w:asciiTheme="majorHAnsi" w:hAnsiTheme="majorHAnsi" w:cstheme="majorHAnsi"/>
          <w:i/>
          <w:sz w:val="24"/>
          <w:szCs w:val="24"/>
        </w:rPr>
        <w:t>Greenhouse Gases: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w:t>
      </w:r>
      <w:r w:rsidRPr="005C0118">
        <w:rPr>
          <w:rFonts w:asciiTheme="majorHAnsi" w:hAnsiTheme="majorHAnsi" w:cstheme="majorHAnsi"/>
          <w:sz w:val="24"/>
          <w:szCs w:val="24"/>
        </w:rPr>
        <w:t xml:space="preserve"> (2): 273-294. </w:t>
      </w:r>
      <w:hyperlink r:id="rId349" w:history="1">
        <w:r w:rsidRPr="005C0118">
          <w:rPr>
            <w:rStyle w:val="Hyperlink"/>
            <w:rFonts w:asciiTheme="majorHAnsi" w:hAnsiTheme="majorHAnsi" w:cstheme="majorHAnsi"/>
            <w:sz w:val="24"/>
            <w:szCs w:val="24"/>
          </w:rPr>
          <w:t>https://onlinelibrary.wiley.com/doi/abs/10.1002/ghg.1673</w:t>
        </w:r>
      </w:hyperlink>
      <w:r w:rsidRPr="005C0118">
        <w:rPr>
          <w:rFonts w:asciiTheme="majorHAnsi" w:hAnsiTheme="majorHAnsi" w:cstheme="majorHAnsi"/>
          <w:sz w:val="24"/>
          <w:szCs w:val="24"/>
        </w:rPr>
        <w:t>.</w:t>
      </w:r>
    </w:p>
    <w:p w14:paraId="5853EAA7" w14:textId="11BE4F3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Pegram, L.M. and Record, M.T. 2007. Hofmeister Salt Effects on Surface Tension Arise from Partitioning of Anions and Cations between Bulk Water and the Air−Water Interface. </w:t>
      </w:r>
      <w:r w:rsidRPr="005C0118">
        <w:rPr>
          <w:rFonts w:asciiTheme="majorHAnsi" w:hAnsiTheme="majorHAnsi" w:cstheme="majorHAnsi"/>
          <w:i/>
          <w:sz w:val="24"/>
          <w:szCs w:val="24"/>
        </w:rPr>
        <w:t>The Journal of Physical Chemistry B</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111</w:t>
      </w:r>
      <w:r w:rsidRPr="005C0118">
        <w:rPr>
          <w:rFonts w:asciiTheme="majorHAnsi" w:hAnsiTheme="majorHAnsi" w:cstheme="majorHAnsi"/>
          <w:sz w:val="24"/>
          <w:szCs w:val="24"/>
        </w:rPr>
        <w:t xml:space="preserve"> (19): 5411-5417. </w:t>
      </w:r>
      <w:hyperlink r:id="rId350" w:history="1">
        <w:r w:rsidRPr="005C0118">
          <w:rPr>
            <w:rStyle w:val="Hyperlink"/>
            <w:rFonts w:asciiTheme="majorHAnsi" w:hAnsiTheme="majorHAnsi" w:cstheme="majorHAnsi"/>
            <w:sz w:val="24"/>
            <w:szCs w:val="24"/>
          </w:rPr>
          <w:t>https://doi.org/10.1021/jp070245z</w:t>
        </w:r>
      </w:hyperlink>
      <w:r w:rsidRPr="005C0118">
        <w:rPr>
          <w:rFonts w:asciiTheme="majorHAnsi" w:hAnsiTheme="majorHAnsi" w:cstheme="majorHAnsi"/>
          <w:sz w:val="24"/>
          <w:szCs w:val="24"/>
        </w:rPr>
        <w:t>.</w:t>
      </w:r>
    </w:p>
    <w:p w14:paraId="2815A672" w14:textId="4561F0A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Pereira, L.M.C., Chapoy, A., Burgass, R. et al. 2016. Study of the impact of high temperatures and pressures on the equilibrium densities and interfacial tension of the carbon dioxide/water system. </w:t>
      </w:r>
      <w:r w:rsidRPr="005C0118">
        <w:rPr>
          <w:rFonts w:asciiTheme="majorHAnsi" w:hAnsiTheme="majorHAnsi" w:cstheme="majorHAnsi"/>
          <w:i/>
          <w:sz w:val="24"/>
          <w:szCs w:val="24"/>
        </w:rPr>
        <w:t>The Journal of Chemical Thermodynamics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93</w:t>
      </w:r>
      <w:r w:rsidRPr="005C0118">
        <w:rPr>
          <w:rFonts w:asciiTheme="majorHAnsi" w:hAnsiTheme="majorHAnsi" w:cstheme="majorHAnsi"/>
          <w:sz w:val="24"/>
          <w:szCs w:val="24"/>
        </w:rPr>
        <w:t xml:space="preserve">: 404-415. </w:t>
      </w:r>
      <w:hyperlink r:id="rId351" w:history="1">
        <w:r w:rsidRPr="005C0118">
          <w:rPr>
            <w:rStyle w:val="Hyperlink"/>
            <w:rFonts w:asciiTheme="majorHAnsi" w:hAnsiTheme="majorHAnsi" w:cstheme="majorHAnsi"/>
            <w:sz w:val="24"/>
            <w:szCs w:val="24"/>
          </w:rPr>
          <w:t>https://www.sciencedirect.com/science/article/pii/S0021961415001378</w:t>
        </w:r>
      </w:hyperlink>
      <w:r w:rsidRPr="005C0118">
        <w:rPr>
          <w:rFonts w:asciiTheme="majorHAnsi" w:hAnsiTheme="majorHAnsi" w:cstheme="majorHAnsi"/>
          <w:sz w:val="24"/>
          <w:szCs w:val="24"/>
        </w:rPr>
        <w:t>.</w:t>
      </w:r>
    </w:p>
    <w:p w14:paraId="1A593A5D" w14:textId="2B61965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Perera, P.N., Deng, H., Schuck, P.J. et al. 2018. Diffusivity of Carbon Dioxide in Aqueous Solutions under Geologic Carbon Sequestration Conditions. </w:t>
      </w:r>
      <w:r w:rsidRPr="005C0118">
        <w:rPr>
          <w:rFonts w:asciiTheme="majorHAnsi" w:hAnsiTheme="majorHAnsi" w:cstheme="majorHAnsi"/>
          <w:i/>
          <w:sz w:val="24"/>
          <w:szCs w:val="24"/>
        </w:rPr>
        <w:t>The Journal of Physical Chemistry B</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122</w:t>
      </w:r>
      <w:r w:rsidRPr="005C0118">
        <w:rPr>
          <w:rFonts w:asciiTheme="majorHAnsi" w:hAnsiTheme="majorHAnsi" w:cstheme="majorHAnsi"/>
          <w:sz w:val="24"/>
          <w:szCs w:val="24"/>
        </w:rPr>
        <w:t xml:space="preserve"> (16): 4566-4572. </w:t>
      </w:r>
      <w:hyperlink r:id="rId352" w:history="1">
        <w:r w:rsidRPr="005C0118">
          <w:rPr>
            <w:rStyle w:val="Hyperlink"/>
            <w:rFonts w:asciiTheme="majorHAnsi" w:hAnsiTheme="majorHAnsi" w:cstheme="majorHAnsi"/>
            <w:sz w:val="24"/>
            <w:szCs w:val="24"/>
          </w:rPr>
          <w:t>https://doi.org/10.1021/acs.jpcb.8b00802</w:t>
        </w:r>
      </w:hyperlink>
      <w:r w:rsidRPr="005C0118">
        <w:rPr>
          <w:rFonts w:asciiTheme="majorHAnsi" w:hAnsiTheme="majorHAnsi" w:cstheme="majorHAnsi"/>
          <w:sz w:val="24"/>
          <w:szCs w:val="24"/>
        </w:rPr>
        <w:t>.</w:t>
      </w:r>
    </w:p>
    <w:p w14:paraId="3E88D4FE" w14:textId="5FA2195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Perez, F. and Devegowda, D. 2020. A Molecular Dynamics Study of Soaking During Enhanced Oil Recovery in Shale Organic Pores.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25</w:t>
      </w:r>
      <w:r w:rsidRPr="005C0118">
        <w:rPr>
          <w:rFonts w:asciiTheme="majorHAnsi" w:hAnsiTheme="majorHAnsi" w:cstheme="majorHAnsi"/>
          <w:sz w:val="24"/>
          <w:szCs w:val="24"/>
        </w:rPr>
        <w:t xml:space="preserve"> (02): 832-841. </w:t>
      </w:r>
      <w:hyperlink r:id="rId353" w:history="1">
        <w:r w:rsidRPr="005C0118">
          <w:rPr>
            <w:rStyle w:val="Hyperlink"/>
            <w:rFonts w:asciiTheme="majorHAnsi" w:hAnsiTheme="majorHAnsi" w:cstheme="majorHAnsi"/>
            <w:sz w:val="24"/>
            <w:szCs w:val="24"/>
          </w:rPr>
          <w:t>https://doi.org/10.2118/199879-PA</w:t>
        </w:r>
      </w:hyperlink>
      <w:r w:rsidRPr="005C0118">
        <w:rPr>
          <w:rFonts w:asciiTheme="majorHAnsi" w:hAnsiTheme="majorHAnsi" w:cstheme="majorHAnsi"/>
          <w:sz w:val="24"/>
          <w:szCs w:val="24"/>
        </w:rPr>
        <w:t>.</w:t>
      </w:r>
    </w:p>
    <w:p w14:paraId="3CCA6846" w14:textId="1B3E563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Pfennig, A., Wolf, M., and Kranzmann, A. 2021. Corrosion and Corrosion Fatigue of Steels in Downhole CCS Environment—A Summary. </w:t>
      </w:r>
      <w:r w:rsidRPr="005C0118">
        <w:rPr>
          <w:rFonts w:asciiTheme="majorHAnsi" w:hAnsiTheme="majorHAnsi" w:cstheme="majorHAnsi"/>
          <w:i/>
          <w:sz w:val="24"/>
          <w:szCs w:val="24"/>
        </w:rPr>
        <w:t>Processes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w:t>
      </w:r>
      <w:r w:rsidRPr="005C0118">
        <w:rPr>
          <w:rFonts w:asciiTheme="majorHAnsi" w:hAnsiTheme="majorHAnsi" w:cstheme="majorHAnsi"/>
          <w:sz w:val="24"/>
          <w:szCs w:val="24"/>
        </w:rPr>
        <w:t xml:space="preserve"> (4): 594. </w:t>
      </w:r>
      <w:hyperlink r:id="rId354" w:history="1">
        <w:r w:rsidRPr="005C0118">
          <w:rPr>
            <w:rStyle w:val="Hyperlink"/>
            <w:rFonts w:asciiTheme="majorHAnsi" w:hAnsiTheme="majorHAnsi" w:cstheme="majorHAnsi"/>
            <w:sz w:val="24"/>
            <w:szCs w:val="24"/>
          </w:rPr>
          <w:t>https://doi.org/10.3390/pr9040594</w:t>
        </w:r>
      </w:hyperlink>
      <w:r w:rsidRPr="005C0118">
        <w:rPr>
          <w:rFonts w:asciiTheme="majorHAnsi" w:hAnsiTheme="majorHAnsi" w:cstheme="majorHAnsi"/>
          <w:sz w:val="24"/>
          <w:szCs w:val="24"/>
        </w:rPr>
        <w:t>.</w:t>
      </w:r>
    </w:p>
    <w:p w14:paraId="5ADA9A22" w14:textId="7F71F4B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Pokrovsky, O.S., Golubev, S.V., Schott, J. et al. 2009. Calcite, dolomite and magnesite dissolution kinetics in aqueous solutions at acid to circumneutral pH, 25 to 150 [degrees]C and 1 to 55 atm pCO.sub.2: New constraints on CO.sub.2 sequestration in sedimentary basins. </w:t>
      </w:r>
      <w:r w:rsidRPr="005C0118">
        <w:rPr>
          <w:rFonts w:asciiTheme="majorHAnsi" w:hAnsiTheme="majorHAnsi" w:cstheme="majorHAnsi"/>
          <w:i/>
          <w:sz w:val="24"/>
          <w:szCs w:val="24"/>
        </w:rPr>
        <w:t>Chemical Geology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260</w:t>
      </w:r>
      <w:r w:rsidRPr="005C0118">
        <w:rPr>
          <w:rFonts w:asciiTheme="majorHAnsi" w:hAnsiTheme="majorHAnsi" w:cstheme="majorHAnsi"/>
          <w:sz w:val="24"/>
          <w:szCs w:val="24"/>
        </w:rPr>
        <w:t xml:space="preserve"> (3-4): 317. </w:t>
      </w:r>
      <w:hyperlink r:id="rId355" w:history="1">
        <w:r w:rsidRPr="005C0118">
          <w:rPr>
            <w:rStyle w:val="Hyperlink"/>
            <w:rFonts w:asciiTheme="majorHAnsi" w:hAnsiTheme="majorHAnsi" w:cstheme="majorHAnsi"/>
            <w:sz w:val="24"/>
            <w:szCs w:val="24"/>
          </w:rPr>
          <w:t>https://doi.org/10.1016/j.chemgeo.2009.01.013</w:t>
        </w:r>
      </w:hyperlink>
      <w:r w:rsidRPr="005C0118">
        <w:rPr>
          <w:rFonts w:asciiTheme="majorHAnsi" w:hAnsiTheme="majorHAnsi" w:cstheme="majorHAnsi"/>
          <w:sz w:val="24"/>
          <w:szCs w:val="24"/>
        </w:rPr>
        <w:t>.</w:t>
      </w:r>
    </w:p>
    <w:p w14:paraId="4553CAB3" w14:textId="39D934A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Prem, B. and Imran, S. 2018. Interfacial Tension and Contact Angle Data Relevant to Carbon Sequestration. In </w:t>
      </w:r>
      <w:r w:rsidRPr="005C0118">
        <w:rPr>
          <w:rFonts w:asciiTheme="majorHAnsi" w:hAnsiTheme="majorHAnsi" w:cstheme="majorHAnsi"/>
          <w:i/>
          <w:sz w:val="24"/>
          <w:szCs w:val="24"/>
        </w:rPr>
        <w:t>Carbon Capture, Utilization and Sequestration</w:t>
      </w:r>
      <w:r w:rsidRPr="005C0118">
        <w:rPr>
          <w:rFonts w:asciiTheme="majorHAnsi" w:hAnsiTheme="majorHAnsi" w:cstheme="majorHAnsi"/>
          <w:sz w:val="24"/>
          <w:szCs w:val="24"/>
        </w:rPr>
        <w:t>, ed. K. Agarwal Ramesh, Ch. 10. Rijeka: IntechOpen.</w:t>
      </w:r>
      <w:r w:rsidR="00E6526D">
        <w:rPr>
          <w:rFonts w:asciiTheme="majorHAnsi" w:hAnsiTheme="majorHAnsi" w:cstheme="majorHAnsi"/>
          <w:sz w:val="24"/>
          <w:szCs w:val="24"/>
        </w:rPr>
        <w:t xml:space="preserve"> </w:t>
      </w:r>
      <w:hyperlink r:id="rId356" w:history="1">
        <w:r w:rsidR="00E6526D" w:rsidRPr="00785776">
          <w:rPr>
            <w:rStyle w:val="Hyperlink"/>
            <w:rFonts w:asciiTheme="majorHAnsi" w:hAnsiTheme="majorHAnsi" w:cstheme="majorHAnsi"/>
            <w:sz w:val="24"/>
            <w:szCs w:val="24"/>
          </w:rPr>
          <w:t>https.//doi.org/10.5772/intechopen.79414</w:t>
        </w:r>
      </w:hyperlink>
    </w:p>
    <w:p w14:paraId="26B3F1D8" w14:textId="5046DE1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Qian, K., Huang, Y., He, Y. et al. 2022. Experimental Study on the Oil Recovery Performance of CO[sub.2] Huff-and-Puff Process in Fractured Tight Oil Reservoirs. </w:t>
      </w:r>
      <w:r w:rsidRPr="005C0118">
        <w:rPr>
          <w:rFonts w:asciiTheme="majorHAnsi" w:hAnsiTheme="majorHAnsi" w:cstheme="majorHAnsi"/>
          <w:i/>
          <w:sz w:val="24"/>
          <w:szCs w:val="24"/>
        </w:rPr>
        <w:t>Geofluids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2022</w:t>
      </w:r>
      <w:r w:rsidRPr="005C0118">
        <w:rPr>
          <w:rFonts w:asciiTheme="majorHAnsi" w:hAnsiTheme="majorHAnsi" w:cstheme="majorHAnsi"/>
          <w:sz w:val="24"/>
          <w:szCs w:val="24"/>
        </w:rPr>
        <w:t xml:space="preserve">. </w:t>
      </w:r>
      <w:hyperlink r:id="rId357" w:history="1">
        <w:r w:rsidRPr="005C0118">
          <w:rPr>
            <w:rStyle w:val="Hyperlink"/>
            <w:rFonts w:asciiTheme="majorHAnsi" w:hAnsiTheme="majorHAnsi" w:cstheme="majorHAnsi"/>
            <w:sz w:val="24"/>
            <w:szCs w:val="24"/>
          </w:rPr>
          <w:t>https://doi.org/10.1155/2022/6193082</w:t>
        </w:r>
      </w:hyperlink>
      <w:r w:rsidRPr="005C0118">
        <w:rPr>
          <w:rFonts w:asciiTheme="majorHAnsi" w:hAnsiTheme="majorHAnsi" w:cstheme="majorHAnsi"/>
          <w:sz w:val="24"/>
          <w:szCs w:val="24"/>
        </w:rPr>
        <w:t>.</w:t>
      </w:r>
    </w:p>
    <w:p w14:paraId="58BD5B36" w14:textId="2115F24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Qin, C., Jiang, Y., Luo, Y. et al. 2017. Effect of Supercritical Carbon Dioxide Treatment Time, Pressure, and Temperature on Shale Water Wettability.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w:t>
      </w:r>
      <w:r w:rsidRPr="005C0118">
        <w:rPr>
          <w:rFonts w:asciiTheme="majorHAnsi" w:hAnsiTheme="majorHAnsi" w:cstheme="majorHAnsi"/>
          <w:sz w:val="24"/>
          <w:szCs w:val="24"/>
        </w:rPr>
        <w:t xml:space="preserve"> (1): 493-503. </w:t>
      </w:r>
      <w:hyperlink r:id="rId358" w:history="1">
        <w:r w:rsidRPr="005C0118">
          <w:rPr>
            <w:rStyle w:val="Hyperlink"/>
            <w:rFonts w:asciiTheme="majorHAnsi" w:hAnsiTheme="majorHAnsi" w:cstheme="majorHAnsi"/>
            <w:sz w:val="24"/>
            <w:szCs w:val="24"/>
          </w:rPr>
          <w:t>https://doi.org/10.1021/acs.energyfuels.6b03257</w:t>
        </w:r>
      </w:hyperlink>
      <w:r w:rsidRPr="005C0118">
        <w:rPr>
          <w:rFonts w:asciiTheme="majorHAnsi" w:hAnsiTheme="majorHAnsi" w:cstheme="majorHAnsi"/>
          <w:sz w:val="24"/>
          <w:szCs w:val="24"/>
        </w:rPr>
        <w:t>.</w:t>
      </w:r>
    </w:p>
    <w:p w14:paraId="424BC654" w14:textId="15DE142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Qin, C., Jiang, Y., Zhou, J. et al. 2022. Influence of supercritical CO2 exposure on water wettability of shale: Implications for CO2 sequestration and shale gas recovery. </w:t>
      </w:r>
      <w:r w:rsidRPr="005C0118">
        <w:rPr>
          <w:rFonts w:asciiTheme="majorHAnsi" w:hAnsiTheme="majorHAnsi" w:cstheme="majorHAnsi"/>
          <w:i/>
          <w:sz w:val="24"/>
          <w:szCs w:val="24"/>
        </w:rPr>
        <w:t>Energy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242</w:t>
      </w:r>
      <w:r w:rsidRPr="005C0118">
        <w:rPr>
          <w:rFonts w:asciiTheme="majorHAnsi" w:hAnsiTheme="majorHAnsi" w:cstheme="majorHAnsi"/>
          <w:sz w:val="24"/>
          <w:szCs w:val="24"/>
        </w:rPr>
        <w:t xml:space="preserve">: 122551. </w:t>
      </w:r>
      <w:hyperlink r:id="rId359" w:history="1">
        <w:r w:rsidRPr="005C0118">
          <w:rPr>
            <w:rStyle w:val="Hyperlink"/>
            <w:rFonts w:asciiTheme="majorHAnsi" w:hAnsiTheme="majorHAnsi" w:cstheme="majorHAnsi"/>
            <w:sz w:val="24"/>
            <w:szCs w:val="24"/>
          </w:rPr>
          <w:t>https://doi.org/10.1016/j.energy.2021.122551</w:t>
        </w:r>
      </w:hyperlink>
      <w:r w:rsidRPr="005C0118">
        <w:rPr>
          <w:rFonts w:asciiTheme="majorHAnsi" w:hAnsiTheme="majorHAnsi" w:cstheme="majorHAnsi"/>
          <w:sz w:val="24"/>
          <w:szCs w:val="24"/>
        </w:rPr>
        <w:t>.</w:t>
      </w:r>
    </w:p>
    <w:p w14:paraId="5F6804B7" w14:textId="72E2D2A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Quayle, O.R. 1953. The Parachors of Organic Compounds. An Interpretation and Catalogue. </w:t>
      </w:r>
      <w:r w:rsidRPr="005C0118">
        <w:rPr>
          <w:rFonts w:asciiTheme="majorHAnsi" w:hAnsiTheme="majorHAnsi" w:cstheme="majorHAnsi"/>
          <w:i/>
          <w:sz w:val="24"/>
          <w:szCs w:val="24"/>
        </w:rPr>
        <w:t>Chemical Reviews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53</w:t>
      </w:r>
      <w:r w:rsidRPr="005C0118">
        <w:rPr>
          <w:rFonts w:asciiTheme="majorHAnsi" w:hAnsiTheme="majorHAnsi" w:cstheme="majorHAnsi"/>
          <w:sz w:val="24"/>
          <w:szCs w:val="24"/>
        </w:rPr>
        <w:t xml:space="preserve"> (3): 439-589. </w:t>
      </w:r>
      <w:hyperlink r:id="rId360" w:history="1">
        <w:r w:rsidRPr="005C0118">
          <w:rPr>
            <w:rStyle w:val="Hyperlink"/>
            <w:rFonts w:asciiTheme="majorHAnsi" w:hAnsiTheme="majorHAnsi" w:cstheme="majorHAnsi"/>
            <w:sz w:val="24"/>
            <w:szCs w:val="24"/>
          </w:rPr>
          <w:t>https://doi.org/10.1021/cr60166a003</w:t>
        </w:r>
      </w:hyperlink>
      <w:r w:rsidRPr="005C0118">
        <w:rPr>
          <w:rFonts w:asciiTheme="majorHAnsi" w:hAnsiTheme="majorHAnsi" w:cstheme="majorHAnsi"/>
          <w:sz w:val="24"/>
          <w:szCs w:val="24"/>
        </w:rPr>
        <w:t>.</w:t>
      </w:r>
    </w:p>
    <w:p w14:paraId="24B796B4" w14:textId="3A5EB4A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Rahman, T., Lebedev, M., Barifcani, A. et al. 2016. Residual trapping of supercritical CO.sub.2 in oil-wet sandstone.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469</w:t>
      </w:r>
      <w:r w:rsidRPr="005C0118">
        <w:rPr>
          <w:rFonts w:asciiTheme="majorHAnsi" w:hAnsiTheme="majorHAnsi" w:cstheme="majorHAnsi"/>
          <w:sz w:val="24"/>
          <w:szCs w:val="24"/>
        </w:rPr>
        <w:t xml:space="preserve">: 63. </w:t>
      </w:r>
      <w:hyperlink r:id="rId361" w:history="1">
        <w:r w:rsidRPr="005C0118">
          <w:rPr>
            <w:rStyle w:val="Hyperlink"/>
            <w:rFonts w:asciiTheme="majorHAnsi" w:hAnsiTheme="majorHAnsi" w:cstheme="majorHAnsi"/>
            <w:sz w:val="24"/>
            <w:szCs w:val="24"/>
          </w:rPr>
          <w:t>https://doi.org/10.1016/j.jcis.2016.02.020</w:t>
        </w:r>
      </w:hyperlink>
      <w:r w:rsidRPr="005C0118">
        <w:rPr>
          <w:rFonts w:asciiTheme="majorHAnsi" w:hAnsiTheme="majorHAnsi" w:cstheme="majorHAnsi"/>
          <w:sz w:val="24"/>
          <w:szCs w:val="24"/>
        </w:rPr>
        <w:t>.</w:t>
      </w:r>
    </w:p>
    <w:p w14:paraId="20907A97" w14:textId="456A81D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Ramey, H.J. and Firoozabadi, A. 1988. Surface Tension Of Water-Hydrocarbon Systems At Reservoir Conditions. </w:t>
      </w:r>
      <w:r w:rsidRPr="005C0118">
        <w:rPr>
          <w:rFonts w:asciiTheme="majorHAnsi" w:hAnsiTheme="majorHAnsi" w:cstheme="majorHAnsi"/>
          <w:i/>
          <w:sz w:val="24"/>
          <w:szCs w:val="24"/>
        </w:rPr>
        <w:t>Journal of Canadian Petroleum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27</w:t>
      </w:r>
      <w:r w:rsidRPr="005C0118">
        <w:rPr>
          <w:rFonts w:asciiTheme="majorHAnsi" w:hAnsiTheme="majorHAnsi" w:cstheme="majorHAnsi"/>
          <w:sz w:val="24"/>
          <w:szCs w:val="24"/>
        </w:rPr>
        <w:t xml:space="preserve"> (3): 41-48. </w:t>
      </w:r>
      <w:hyperlink r:id="rId362" w:history="1">
        <w:r w:rsidRPr="005C0118">
          <w:rPr>
            <w:rStyle w:val="Hyperlink"/>
            <w:rFonts w:asciiTheme="majorHAnsi" w:hAnsiTheme="majorHAnsi" w:cstheme="majorHAnsi"/>
            <w:sz w:val="24"/>
            <w:szCs w:val="24"/>
          </w:rPr>
          <w:t>https://doi.org/10.2118/88-03-03</w:t>
        </w:r>
      </w:hyperlink>
      <w:r w:rsidRPr="005C0118">
        <w:rPr>
          <w:rFonts w:asciiTheme="majorHAnsi" w:hAnsiTheme="majorHAnsi" w:cstheme="majorHAnsi"/>
          <w:sz w:val="24"/>
          <w:szCs w:val="24"/>
        </w:rPr>
        <w:t>.</w:t>
      </w:r>
    </w:p>
    <w:p w14:paraId="0F82A69A" w14:textId="750E8C4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Rathnaweera, T.D., Ranjith, P.G., and Perera, M.S.A. 2016. Experimental investigation of geochemical and mineralogical effects of CO2 sequestration on flow characteristics of reservoir rock in deep saline aquifers. </w:t>
      </w:r>
      <w:r w:rsidRPr="005C0118">
        <w:rPr>
          <w:rFonts w:asciiTheme="majorHAnsi" w:hAnsiTheme="majorHAnsi" w:cstheme="majorHAnsi"/>
          <w:i/>
          <w:sz w:val="24"/>
          <w:szCs w:val="24"/>
        </w:rPr>
        <w:t>Scientific Reports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w:t>
      </w:r>
      <w:r w:rsidRPr="005C0118">
        <w:rPr>
          <w:rFonts w:asciiTheme="majorHAnsi" w:hAnsiTheme="majorHAnsi" w:cstheme="majorHAnsi"/>
          <w:sz w:val="24"/>
          <w:szCs w:val="24"/>
        </w:rPr>
        <w:t xml:space="preserve"> (1): 19362. </w:t>
      </w:r>
      <w:hyperlink r:id="rId363" w:history="1">
        <w:r w:rsidRPr="005C0118">
          <w:rPr>
            <w:rStyle w:val="Hyperlink"/>
            <w:rFonts w:asciiTheme="majorHAnsi" w:hAnsiTheme="majorHAnsi" w:cstheme="majorHAnsi"/>
            <w:sz w:val="24"/>
            <w:szCs w:val="24"/>
          </w:rPr>
          <w:t>https://doi.org/10.1038/srep19362</w:t>
        </w:r>
      </w:hyperlink>
      <w:r w:rsidRPr="005C0118">
        <w:rPr>
          <w:rFonts w:asciiTheme="majorHAnsi" w:hAnsiTheme="majorHAnsi" w:cstheme="majorHAnsi"/>
          <w:sz w:val="24"/>
          <w:szCs w:val="24"/>
        </w:rPr>
        <w:t>.</w:t>
      </w:r>
    </w:p>
    <w:p w14:paraId="56F9BD8D" w14:textId="3A410C8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Raza, A., Glatz, G., Gholami, R. et al. 2022. Carbon mineralization and geological storage of CO2 in basalt: Mechanisms and technical challenges. </w:t>
      </w:r>
      <w:r w:rsidRPr="005C0118">
        <w:rPr>
          <w:rFonts w:asciiTheme="majorHAnsi" w:hAnsiTheme="majorHAnsi" w:cstheme="majorHAnsi"/>
          <w:i/>
          <w:sz w:val="24"/>
          <w:szCs w:val="24"/>
        </w:rPr>
        <w:t>Earth-science Reviews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229</w:t>
      </w:r>
      <w:r w:rsidRPr="005C0118">
        <w:rPr>
          <w:rFonts w:asciiTheme="majorHAnsi" w:hAnsiTheme="majorHAnsi" w:cstheme="majorHAnsi"/>
          <w:sz w:val="24"/>
          <w:szCs w:val="24"/>
        </w:rPr>
        <w:t xml:space="preserve">: 104036. </w:t>
      </w:r>
      <w:hyperlink r:id="rId364" w:history="1">
        <w:r w:rsidRPr="005C0118">
          <w:rPr>
            <w:rStyle w:val="Hyperlink"/>
            <w:rFonts w:asciiTheme="majorHAnsi" w:hAnsiTheme="majorHAnsi" w:cstheme="majorHAnsi"/>
            <w:sz w:val="24"/>
            <w:szCs w:val="24"/>
          </w:rPr>
          <w:t>https://doi.org/10.1016/j.earscirev.2022.104036</w:t>
        </w:r>
      </w:hyperlink>
      <w:r w:rsidRPr="005C0118">
        <w:rPr>
          <w:rFonts w:asciiTheme="majorHAnsi" w:hAnsiTheme="majorHAnsi" w:cstheme="majorHAnsi"/>
          <w:sz w:val="24"/>
          <w:szCs w:val="24"/>
        </w:rPr>
        <w:t>.</w:t>
      </w:r>
    </w:p>
    <w:p w14:paraId="13E876C4" w14:textId="5BAC90E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Réveillère, A. 2013. Semi-analytical Solution for Brine Leakage Through Passive Abandoned Wells Taking Account of Brine Density Differences. </w:t>
      </w:r>
      <w:r w:rsidRPr="005C0118">
        <w:rPr>
          <w:rFonts w:asciiTheme="majorHAnsi" w:hAnsiTheme="majorHAnsi" w:cstheme="majorHAnsi"/>
          <w:i/>
          <w:sz w:val="24"/>
          <w:szCs w:val="24"/>
        </w:rPr>
        <w:t>Transport in Porous Media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100</w:t>
      </w:r>
      <w:r w:rsidRPr="005C0118">
        <w:rPr>
          <w:rFonts w:asciiTheme="majorHAnsi" w:hAnsiTheme="majorHAnsi" w:cstheme="majorHAnsi"/>
          <w:sz w:val="24"/>
          <w:szCs w:val="24"/>
        </w:rPr>
        <w:t xml:space="preserve">: 337-361. </w:t>
      </w:r>
      <w:hyperlink r:id="rId365" w:history="1">
        <w:r w:rsidRPr="005C0118">
          <w:rPr>
            <w:rStyle w:val="Hyperlink"/>
            <w:rFonts w:asciiTheme="majorHAnsi" w:hAnsiTheme="majorHAnsi" w:cstheme="majorHAnsi"/>
            <w:sz w:val="24"/>
            <w:szCs w:val="24"/>
          </w:rPr>
          <w:t>https://doi.org/10.1007/s11242-013-0221-3</w:t>
        </w:r>
      </w:hyperlink>
      <w:r w:rsidRPr="005C0118">
        <w:rPr>
          <w:rFonts w:asciiTheme="majorHAnsi" w:hAnsiTheme="majorHAnsi" w:cstheme="majorHAnsi"/>
          <w:sz w:val="24"/>
          <w:szCs w:val="24"/>
        </w:rPr>
        <w:t>.</w:t>
      </w:r>
    </w:p>
    <w:p w14:paraId="4B411516" w14:textId="603F8A3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Rezaei, F., Rezaei, A., Jafari, S. et al. 2021. On the Evaluation of Interfacial Tension (IFT) of CO&lt;sub&gt;2&lt;/sub&gt;–Paraffin System for Enhanced Oil Recovery Process: Comparison of Empirical Correlations, Soft Computing Approaches, and Parachor Model (in English). </w:t>
      </w:r>
      <w:r w:rsidRPr="005C0118">
        <w:rPr>
          <w:rFonts w:asciiTheme="majorHAnsi" w:hAnsiTheme="majorHAnsi" w:cstheme="majorHAnsi"/>
          <w:i/>
          <w:sz w:val="24"/>
          <w:szCs w:val="24"/>
        </w:rPr>
        <w:t>Energies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14</w:t>
      </w:r>
      <w:r w:rsidRPr="005C0118">
        <w:rPr>
          <w:rFonts w:asciiTheme="majorHAnsi" w:hAnsiTheme="majorHAnsi" w:cstheme="majorHAnsi"/>
          <w:sz w:val="24"/>
          <w:szCs w:val="24"/>
        </w:rPr>
        <w:t xml:space="preserve"> (11): 3045. </w:t>
      </w:r>
      <w:hyperlink r:id="rId366" w:history="1">
        <w:r w:rsidRPr="005C0118">
          <w:rPr>
            <w:rStyle w:val="Hyperlink"/>
            <w:rFonts w:asciiTheme="majorHAnsi" w:hAnsiTheme="majorHAnsi" w:cstheme="majorHAnsi"/>
            <w:sz w:val="24"/>
            <w:szCs w:val="24"/>
          </w:rPr>
          <w:t>https://doi.org/10.3390/en14113045</w:t>
        </w:r>
      </w:hyperlink>
      <w:r w:rsidRPr="005C0118">
        <w:rPr>
          <w:rFonts w:asciiTheme="majorHAnsi" w:hAnsiTheme="majorHAnsi" w:cstheme="majorHAnsi"/>
          <w:sz w:val="24"/>
          <w:szCs w:val="24"/>
        </w:rPr>
        <w:t>.</w:t>
      </w:r>
    </w:p>
    <w:p w14:paraId="0F376913" w14:textId="504E76D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Rezaeyan, A., Tabatabaei-Nejad, S.A., Khodapanah, E. et al. 2015. Parametric analysis of caprock integrity in relation with CO2 geosequestration: capillary breakthrough pressure of caprock and gas effective permeability. </w:t>
      </w:r>
      <w:r w:rsidRPr="005C0118">
        <w:rPr>
          <w:rFonts w:asciiTheme="majorHAnsi" w:hAnsiTheme="majorHAnsi" w:cstheme="majorHAnsi"/>
          <w:i/>
          <w:sz w:val="24"/>
          <w:szCs w:val="24"/>
        </w:rPr>
        <w:t>Greenhouse Gases: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w:t>
      </w:r>
      <w:r w:rsidRPr="005C0118">
        <w:rPr>
          <w:rFonts w:asciiTheme="majorHAnsi" w:hAnsiTheme="majorHAnsi" w:cstheme="majorHAnsi"/>
          <w:sz w:val="24"/>
          <w:szCs w:val="24"/>
        </w:rPr>
        <w:t xml:space="preserve"> (6): 714-731. </w:t>
      </w:r>
      <w:hyperlink r:id="rId367" w:history="1">
        <w:r w:rsidRPr="005C0118">
          <w:rPr>
            <w:rStyle w:val="Hyperlink"/>
            <w:rFonts w:asciiTheme="majorHAnsi" w:hAnsiTheme="majorHAnsi" w:cstheme="majorHAnsi"/>
            <w:sz w:val="24"/>
            <w:szCs w:val="24"/>
          </w:rPr>
          <w:t>https://doi.org/10.1002/ghg.1516</w:t>
        </w:r>
      </w:hyperlink>
      <w:r w:rsidRPr="005C0118">
        <w:rPr>
          <w:rFonts w:asciiTheme="majorHAnsi" w:hAnsiTheme="majorHAnsi" w:cstheme="majorHAnsi"/>
          <w:sz w:val="24"/>
          <w:szCs w:val="24"/>
        </w:rPr>
        <w:t>.</w:t>
      </w:r>
    </w:p>
    <w:p w14:paraId="449AF860" w14:textId="11E0A38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Rı́o, O.I.d. and Neumann, A.W. 1997. Axisymmetric Drop Shape Analysis: Computational Methods for the Measurement of Interfacial Properties from the Shape and Dimensions of Pendant and Sessile Drops.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196</w:t>
      </w:r>
      <w:r w:rsidRPr="005C0118">
        <w:rPr>
          <w:rFonts w:asciiTheme="majorHAnsi" w:hAnsiTheme="majorHAnsi" w:cstheme="majorHAnsi"/>
          <w:sz w:val="24"/>
          <w:szCs w:val="24"/>
        </w:rPr>
        <w:t xml:space="preserve"> (2): 136-147. </w:t>
      </w:r>
      <w:hyperlink r:id="rId368" w:history="1">
        <w:r w:rsidRPr="005C0118">
          <w:rPr>
            <w:rStyle w:val="Hyperlink"/>
            <w:rFonts w:asciiTheme="majorHAnsi" w:hAnsiTheme="majorHAnsi" w:cstheme="majorHAnsi"/>
            <w:sz w:val="24"/>
            <w:szCs w:val="24"/>
          </w:rPr>
          <w:t>https://doi.org/10.1006/jcis.1997.5214</w:t>
        </w:r>
      </w:hyperlink>
      <w:r w:rsidRPr="005C0118">
        <w:rPr>
          <w:rFonts w:asciiTheme="majorHAnsi" w:hAnsiTheme="majorHAnsi" w:cstheme="majorHAnsi"/>
          <w:sz w:val="24"/>
          <w:szCs w:val="24"/>
        </w:rPr>
        <w:t>.</w:t>
      </w:r>
    </w:p>
    <w:p w14:paraId="5D09EF1C" w14:textId="5050B61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Rosenbauer, R.J., Koksalan, T., and Palandri, J.L. 2005. Experimental investigation of CO2-brine-rock interactions at elevated temperature and pressure : Implications for CO2 sequestration in deep-saline aquifers. </w:t>
      </w:r>
      <w:r w:rsidRPr="005C0118">
        <w:rPr>
          <w:rFonts w:asciiTheme="majorHAnsi" w:hAnsiTheme="majorHAnsi" w:cstheme="majorHAnsi"/>
          <w:i/>
          <w:sz w:val="24"/>
          <w:szCs w:val="24"/>
        </w:rPr>
        <w:t>Fuel Processing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86</w:t>
      </w:r>
      <w:r w:rsidRPr="005C0118">
        <w:rPr>
          <w:rFonts w:asciiTheme="majorHAnsi" w:hAnsiTheme="majorHAnsi" w:cstheme="majorHAnsi"/>
          <w:sz w:val="24"/>
          <w:szCs w:val="24"/>
        </w:rPr>
        <w:t xml:space="preserve"> (14-15): 1581-1597. </w:t>
      </w:r>
      <w:hyperlink r:id="rId369" w:history="1">
        <w:r w:rsidRPr="005C0118">
          <w:rPr>
            <w:rStyle w:val="Hyperlink"/>
            <w:rFonts w:asciiTheme="majorHAnsi" w:hAnsiTheme="majorHAnsi" w:cstheme="majorHAnsi"/>
            <w:sz w:val="24"/>
            <w:szCs w:val="24"/>
          </w:rPr>
          <w:t>https://doi.org/10.1016/j.fuproc.2005.01.011</w:t>
        </w:r>
      </w:hyperlink>
      <w:r w:rsidRPr="005C0118">
        <w:rPr>
          <w:rFonts w:asciiTheme="majorHAnsi" w:hAnsiTheme="majorHAnsi" w:cstheme="majorHAnsi"/>
          <w:sz w:val="24"/>
          <w:szCs w:val="24"/>
        </w:rPr>
        <w:t>.</w:t>
      </w:r>
    </w:p>
    <w:p w14:paraId="6183E9FF" w14:textId="7AD150B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Roshan, H., Al-Yaseri, A.Z., Sarmadivaleh, M. et al. 2016. On wettability of shale rocks.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475</w:t>
      </w:r>
      <w:r w:rsidRPr="005C0118">
        <w:rPr>
          <w:rFonts w:asciiTheme="majorHAnsi" w:hAnsiTheme="majorHAnsi" w:cstheme="majorHAnsi"/>
          <w:sz w:val="24"/>
          <w:szCs w:val="24"/>
        </w:rPr>
        <w:t xml:space="preserve">: 104-111. </w:t>
      </w:r>
      <w:hyperlink r:id="rId370" w:history="1">
        <w:r w:rsidRPr="005C0118">
          <w:rPr>
            <w:rStyle w:val="Hyperlink"/>
            <w:rFonts w:asciiTheme="majorHAnsi" w:hAnsiTheme="majorHAnsi" w:cstheme="majorHAnsi"/>
            <w:sz w:val="24"/>
            <w:szCs w:val="24"/>
          </w:rPr>
          <w:t>https://doi.org/10.1016/j.jcis.2016.04.041</w:t>
        </w:r>
      </w:hyperlink>
      <w:r w:rsidRPr="005C0118">
        <w:rPr>
          <w:rFonts w:asciiTheme="majorHAnsi" w:hAnsiTheme="majorHAnsi" w:cstheme="majorHAnsi"/>
          <w:sz w:val="24"/>
          <w:szCs w:val="24"/>
        </w:rPr>
        <w:t>.</w:t>
      </w:r>
    </w:p>
    <w:p w14:paraId="697E3E76" w14:textId="65525D8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Rouhibakhsh, K., Darvish, H., Sabzgholami, H. et al. 2018. Application of ANFIS-GA as a novel and accurate tool for estimation of interfacial tension of carbon dioxide and hydrocarbon. </w:t>
      </w:r>
      <w:r w:rsidRPr="005C0118">
        <w:rPr>
          <w:rFonts w:asciiTheme="majorHAnsi" w:hAnsiTheme="majorHAnsi" w:cstheme="majorHAnsi"/>
          <w:i/>
          <w:sz w:val="24"/>
          <w:szCs w:val="24"/>
        </w:rPr>
        <w:t>Petroleum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36</w:t>
      </w:r>
      <w:r w:rsidRPr="005C0118">
        <w:rPr>
          <w:rFonts w:asciiTheme="majorHAnsi" w:hAnsiTheme="majorHAnsi" w:cstheme="majorHAnsi"/>
          <w:sz w:val="24"/>
          <w:szCs w:val="24"/>
        </w:rPr>
        <w:t xml:space="preserve"> (15): 1143-1149. </w:t>
      </w:r>
      <w:hyperlink r:id="rId371" w:history="1">
        <w:r w:rsidRPr="005C0118">
          <w:rPr>
            <w:rStyle w:val="Hyperlink"/>
            <w:rFonts w:asciiTheme="majorHAnsi" w:hAnsiTheme="majorHAnsi" w:cstheme="majorHAnsi"/>
            <w:sz w:val="24"/>
            <w:szCs w:val="24"/>
          </w:rPr>
          <w:t>https://doi.org/10.1080/10916466.2018.1465959</w:t>
        </w:r>
      </w:hyperlink>
      <w:r w:rsidRPr="005C0118">
        <w:rPr>
          <w:rFonts w:asciiTheme="majorHAnsi" w:hAnsiTheme="majorHAnsi" w:cstheme="majorHAnsi"/>
          <w:sz w:val="24"/>
          <w:szCs w:val="24"/>
        </w:rPr>
        <w:t>.</w:t>
      </w:r>
    </w:p>
    <w:p w14:paraId="3C9B2AD9" w14:textId="72D4D0E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Salehi, E., Mohammad-Reza, M., Hemmati-Sarapardeh, A. et al. 2022. Modeling Interfacial Tension of N&lt;sub&gt;2&lt;/sub&gt;/CO&lt;sub&gt;2&lt;/sub&gt; Mixture + n-Alkanes with Machine Learning Methods: Application to EOR in Conventional and Unconventional Reservoirs by Flue Gas Injection (in English). </w:t>
      </w:r>
      <w:r w:rsidRPr="005C0118">
        <w:rPr>
          <w:rFonts w:asciiTheme="majorHAnsi" w:hAnsiTheme="majorHAnsi" w:cstheme="majorHAnsi"/>
          <w:i/>
          <w:sz w:val="24"/>
          <w:szCs w:val="24"/>
        </w:rPr>
        <w:t>Minerals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w:t>
      </w:r>
      <w:r w:rsidRPr="005C0118">
        <w:rPr>
          <w:rFonts w:asciiTheme="majorHAnsi" w:hAnsiTheme="majorHAnsi" w:cstheme="majorHAnsi"/>
          <w:sz w:val="24"/>
          <w:szCs w:val="24"/>
        </w:rPr>
        <w:t xml:space="preserve"> (2): 252. </w:t>
      </w:r>
      <w:hyperlink r:id="rId372" w:history="1">
        <w:r w:rsidRPr="005C0118">
          <w:rPr>
            <w:rStyle w:val="Hyperlink"/>
            <w:rFonts w:asciiTheme="majorHAnsi" w:hAnsiTheme="majorHAnsi" w:cstheme="majorHAnsi"/>
            <w:sz w:val="24"/>
            <w:szCs w:val="24"/>
          </w:rPr>
          <w:t>https://doi.org/10.3390/min12020252</w:t>
        </w:r>
      </w:hyperlink>
      <w:r w:rsidRPr="005C0118">
        <w:rPr>
          <w:rFonts w:asciiTheme="majorHAnsi" w:hAnsiTheme="majorHAnsi" w:cstheme="majorHAnsi"/>
          <w:sz w:val="24"/>
          <w:szCs w:val="24"/>
        </w:rPr>
        <w:t>.</w:t>
      </w:r>
    </w:p>
    <w:p w14:paraId="2585C72D" w14:textId="4AAE892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Samara, H., Al-Eryani, M., and Jaeger, P. 2022. The role of supercritical carbon dioxide in modifying the phase and interfacial properties of multiphase systems relevant to combined EOR-CCS.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323</w:t>
      </w:r>
      <w:r w:rsidRPr="005C0118">
        <w:rPr>
          <w:rFonts w:asciiTheme="majorHAnsi" w:hAnsiTheme="majorHAnsi" w:cstheme="majorHAnsi"/>
          <w:sz w:val="24"/>
          <w:szCs w:val="24"/>
        </w:rPr>
        <w:t xml:space="preserve">: 124271. </w:t>
      </w:r>
      <w:hyperlink r:id="rId373" w:history="1">
        <w:r w:rsidRPr="005C0118">
          <w:rPr>
            <w:rStyle w:val="Hyperlink"/>
            <w:rFonts w:asciiTheme="majorHAnsi" w:hAnsiTheme="majorHAnsi" w:cstheme="majorHAnsi"/>
            <w:sz w:val="24"/>
            <w:szCs w:val="24"/>
          </w:rPr>
          <w:t>https://doi.org/10.1016/j.fuel.2022.124271</w:t>
        </w:r>
      </w:hyperlink>
      <w:r w:rsidRPr="005C0118">
        <w:rPr>
          <w:rFonts w:asciiTheme="majorHAnsi" w:hAnsiTheme="majorHAnsi" w:cstheme="majorHAnsi"/>
          <w:sz w:val="24"/>
          <w:szCs w:val="24"/>
        </w:rPr>
        <w:t>.</w:t>
      </w:r>
    </w:p>
    <w:p w14:paraId="4C06ECC1" w14:textId="715E3CE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Sanguinito, S., Goodman, A., Tkach, M. et al. 2018. Quantifying dry supercritical CO2-induced changes of the Utica Shale.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226</w:t>
      </w:r>
      <w:r w:rsidRPr="005C0118">
        <w:rPr>
          <w:rFonts w:asciiTheme="majorHAnsi" w:hAnsiTheme="majorHAnsi" w:cstheme="majorHAnsi"/>
          <w:sz w:val="24"/>
          <w:szCs w:val="24"/>
        </w:rPr>
        <w:t xml:space="preserve"> (C): 54-64. </w:t>
      </w:r>
      <w:hyperlink r:id="rId374" w:history="1">
        <w:r w:rsidRPr="005C0118">
          <w:rPr>
            <w:rStyle w:val="Hyperlink"/>
            <w:rFonts w:asciiTheme="majorHAnsi" w:hAnsiTheme="majorHAnsi" w:cstheme="majorHAnsi"/>
            <w:sz w:val="24"/>
            <w:szCs w:val="24"/>
          </w:rPr>
          <w:t>https://doi.org/10.1016/j.fuel.2018.03.156</w:t>
        </w:r>
      </w:hyperlink>
      <w:r w:rsidRPr="005C0118">
        <w:rPr>
          <w:rFonts w:asciiTheme="majorHAnsi" w:hAnsiTheme="majorHAnsi" w:cstheme="majorHAnsi"/>
          <w:sz w:val="24"/>
          <w:szCs w:val="24"/>
        </w:rPr>
        <w:t>.</w:t>
      </w:r>
    </w:p>
    <w:p w14:paraId="2EFBC06C" w14:textId="406C4A2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Santini, M., Guilizzoni, M., and Fest-Santini, S. 2013. X-ray computed microtomography for drop shape analysis and contact angle measurement.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409</w:t>
      </w:r>
      <w:r w:rsidRPr="005C0118">
        <w:rPr>
          <w:rFonts w:asciiTheme="majorHAnsi" w:hAnsiTheme="majorHAnsi" w:cstheme="majorHAnsi"/>
          <w:sz w:val="24"/>
          <w:szCs w:val="24"/>
        </w:rPr>
        <w:t xml:space="preserve">. </w:t>
      </w:r>
      <w:hyperlink r:id="rId375" w:history="1">
        <w:r w:rsidRPr="005C0118">
          <w:rPr>
            <w:rStyle w:val="Hyperlink"/>
            <w:rFonts w:asciiTheme="majorHAnsi" w:hAnsiTheme="majorHAnsi" w:cstheme="majorHAnsi"/>
            <w:sz w:val="24"/>
            <w:szCs w:val="24"/>
          </w:rPr>
          <w:t>https://doi.org/10.1016/j.jcis.2013.06.036</w:t>
        </w:r>
      </w:hyperlink>
      <w:r w:rsidRPr="005C0118">
        <w:rPr>
          <w:rFonts w:asciiTheme="majorHAnsi" w:hAnsiTheme="majorHAnsi" w:cstheme="majorHAnsi"/>
          <w:sz w:val="24"/>
          <w:szCs w:val="24"/>
        </w:rPr>
        <w:t>.</w:t>
      </w:r>
    </w:p>
    <w:p w14:paraId="5B0C7997" w14:textId="781C023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Saraji, S., Goual, L., Piri, M. et al. 2013. Wettability of Supercritical Carbon Dioxide/Water/Quartz Systems: Simultaneous Measurement of Contact Angle and Interfacial Tension at Reservoir Conditions. </w:t>
      </w:r>
      <w:r w:rsidRPr="005C0118">
        <w:rPr>
          <w:rFonts w:asciiTheme="majorHAnsi" w:hAnsiTheme="majorHAnsi" w:cstheme="majorHAnsi"/>
          <w:i/>
          <w:sz w:val="24"/>
          <w:szCs w:val="24"/>
        </w:rPr>
        <w:t>Langmuir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29</w:t>
      </w:r>
      <w:r w:rsidRPr="005C0118">
        <w:rPr>
          <w:rFonts w:asciiTheme="majorHAnsi" w:hAnsiTheme="majorHAnsi" w:cstheme="majorHAnsi"/>
          <w:sz w:val="24"/>
          <w:szCs w:val="24"/>
        </w:rPr>
        <w:t xml:space="preserve"> (23): 6856-6866. </w:t>
      </w:r>
      <w:hyperlink r:id="rId376" w:history="1">
        <w:r w:rsidRPr="005C0118">
          <w:rPr>
            <w:rStyle w:val="Hyperlink"/>
            <w:rFonts w:asciiTheme="majorHAnsi" w:hAnsiTheme="majorHAnsi" w:cstheme="majorHAnsi"/>
            <w:sz w:val="24"/>
            <w:szCs w:val="24"/>
          </w:rPr>
          <w:t>https://doi.org/10.1021/la3050863</w:t>
        </w:r>
      </w:hyperlink>
      <w:r w:rsidRPr="005C0118">
        <w:rPr>
          <w:rFonts w:asciiTheme="majorHAnsi" w:hAnsiTheme="majorHAnsi" w:cstheme="majorHAnsi"/>
          <w:sz w:val="24"/>
          <w:szCs w:val="24"/>
        </w:rPr>
        <w:t>.</w:t>
      </w:r>
    </w:p>
    <w:p w14:paraId="605CA993" w14:textId="66905ED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Saraji, S., Piri, M., and Goual, L. 2014. The effects of SO2 contamination, brine salinity, pressure, and temperature on dynamic contact angles and interfacial tension of supercritical CO2/brine/quartz systems.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28</w:t>
      </w:r>
      <w:r w:rsidRPr="005C0118">
        <w:rPr>
          <w:rFonts w:asciiTheme="majorHAnsi" w:hAnsiTheme="majorHAnsi" w:cstheme="majorHAnsi"/>
          <w:sz w:val="24"/>
          <w:szCs w:val="24"/>
        </w:rPr>
        <w:t xml:space="preserve">: 147–155. </w:t>
      </w:r>
      <w:hyperlink r:id="rId377" w:history="1">
        <w:r w:rsidRPr="005C0118">
          <w:rPr>
            <w:rStyle w:val="Hyperlink"/>
            <w:rFonts w:asciiTheme="majorHAnsi" w:hAnsiTheme="majorHAnsi" w:cstheme="majorHAnsi"/>
            <w:sz w:val="24"/>
            <w:szCs w:val="24"/>
          </w:rPr>
          <w:t>https://doi.org/10.1016/j.ijggc.2014.06.024</w:t>
        </w:r>
      </w:hyperlink>
      <w:r w:rsidRPr="005C0118">
        <w:rPr>
          <w:rFonts w:asciiTheme="majorHAnsi" w:hAnsiTheme="majorHAnsi" w:cstheme="majorHAnsi"/>
          <w:sz w:val="24"/>
          <w:szCs w:val="24"/>
        </w:rPr>
        <w:t>.</w:t>
      </w:r>
    </w:p>
    <w:p w14:paraId="3DB49436" w14:textId="03B9427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Sell, A., Fadaei, H., Kim, M. et al. 2013. Measurement of CO2 Diffusivity for Carbon Sequestration: A Microfluidic Approach for Reservoir-Specific Analysis. </w:t>
      </w:r>
      <w:r w:rsidRPr="005C0118">
        <w:rPr>
          <w:rFonts w:asciiTheme="majorHAnsi" w:hAnsiTheme="majorHAnsi" w:cstheme="majorHAnsi"/>
          <w:i/>
          <w:sz w:val="24"/>
          <w:szCs w:val="24"/>
        </w:rPr>
        <w:t>Environmental Science &amp;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w:t>
      </w:r>
      <w:r w:rsidRPr="005C0118">
        <w:rPr>
          <w:rFonts w:asciiTheme="majorHAnsi" w:hAnsiTheme="majorHAnsi" w:cstheme="majorHAnsi"/>
          <w:sz w:val="24"/>
          <w:szCs w:val="24"/>
        </w:rPr>
        <w:t xml:space="preserve"> (1): 71-78. </w:t>
      </w:r>
      <w:hyperlink r:id="rId378" w:history="1">
        <w:r w:rsidRPr="005C0118">
          <w:rPr>
            <w:rStyle w:val="Hyperlink"/>
            <w:rFonts w:asciiTheme="majorHAnsi" w:hAnsiTheme="majorHAnsi" w:cstheme="majorHAnsi"/>
            <w:sz w:val="24"/>
            <w:szCs w:val="24"/>
          </w:rPr>
          <w:t>https://doi.org/10.1021/es303319q</w:t>
        </w:r>
      </w:hyperlink>
      <w:r w:rsidRPr="005C0118">
        <w:rPr>
          <w:rFonts w:asciiTheme="majorHAnsi" w:hAnsiTheme="majorHAnsi" w:cstheme="majorHAnsi"/>
          <w:sz w:val="24"/>
          <w:szCs w:val="24"/>
        </w:rPr>
        <w:t>.</w:t>
      </w:r>
    </w:p>
    <w:p w14:paraId="6487AEE4" w14:textId="040ABAE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Seyyedi, M., Mahmud, H.K.B., Verrall, M. et al. 2020. Pore Structure Changes Occur During CO2 Injection into Carbonate Reservoirs. </w:t>
      </w:r>
      <w:r w:rsidRPr="005C0118">
        <w:rPr>
          <w:rFonts w:asciiTheme="majorHAnsi" w:hAnsiTheme="majorHAnsi" w:cstheme="majorHAnsi"/>
          <w:i/>
          <w:sz w:val="24"/>
          <w:szCs w:val="24"/>
        </w:rPr>
        <w:t>Scientific Reports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w:t>
      </w:r>
      <w:r w:rsidRPr="005C0118">
        <w:rPr>
          <w:rFonts w:asciiTheme="majorHAnsi" w:hAnsiTheme="majorHAnsi" w:cstheme="majorHAnsi"/>
          <w:sz w:val="24"/>
          <w:szCs w:val="24"/>
        </w:rPr>
        <w:t xml:space="preserve"> (1): 3624. </w:t>
      </w:r>
      <w:hyperlink r:id="rId379" w:history="1">
        <w:r w:rsidRPr="005C0118">
          <w:rPr>
            <w:rStyle w:val="Hyperlink"/>
            <w:rFonts w:asciiTheme="majorHAnsi" w:hAnsiTheme="majorHAnsi" w:cstheme="majorHAnsi"/>
            <w:sz w:val="24"/>
            <w:szCs w:val="24"/>
          </w:rPr>
          <w:t>https://doi.org/10.1038/s41598-020-60247-4</w:t>
        </w:r>
      </w:hyperlink>
      <w:r w:rsidRPr="005C0118">
        <w:rPr>
          <w:rFonts w:asciiTheme="majorHAnsi" w:hAnsiTheme="majorHAnsi" w:cstheme="majorHAnsi"/>
          <w:sz w:val="24"/>
          <w:szCs w:val="24"/>
        </w:rPr>
        <w:t>.</w:t>
      </w:r>
    </w:p>
    <w:p w14:paraId="074BEFE1" w14:textId="53218E2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Seyyedi, M., Sohrabi, M., and Farzaneh, A. 2015. Investigation of Rock Wettability Alteration by Carbonated Water through Contact Angle Measurements.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29</w:t>
      </w:r>
      <w:r w:rsidRPr="005C0118">
        <w:rPr>
          <w:rFonts w:asciiTheme="majorHAnsi" w:hAnsiTheme="majorHAnsi" w:cstheme="majorHAnsi"/>
          <w:sz w:val="24"/>
          <w:szCs w:val="24"/>
        </w:rPr>
        <w:t xml:space="preserve"> (9): 5544-5553. </w:t>
      </w:r>
      <w:hyperlink r:id="rId380" w:history="1">
        <w:r w:rsidRPr="005C0118">
          <w:rPr>
            <w:rStyle w:val="Hyperlink"/>
            <w:rFonts w:asciiTheme="majorHAnsi" w:hAnsiTheme="majorHAnsi" w:cstheme="majorHAnsi"/>
            <w:sz w:val="24"/>
            <w:szCs w:val="24"/>
          </w:rPr>
          <w:t>https://doi.org/10.1021/acs.energyfuels.5b01069</w:t>
        </w:r>
      </w:hyperlink>
      <w:r w:rsidRPr="005C0118">
        <w:rPr>
          <w:rFonts w:asciiTheme="majorHAnsi" w:hAnsiTheme="majorHAnsi" w:cstheme="majorHAnsi"/>
          <w:sz w:val="24"/>
          <w:szCs w:val="24"/>
        </w:rPr>
        <w:t>.</w:t>
      </w:r>
    </w:p>
    <w:p w14:paraId="55E07EB0" w14:textId="55FE72F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Shabib-Asl, A., Plaksina, T., and Moradi, B. 2020. Evaluation of nanopore confinement during CO2 huff and puff process in liquid-rich shale formations. </w:t>
      </w:r>
      <w:r w:rsidRPr="005C0118">
        <w:rPr>
          <w:rFonts w:asciiTheme="majorHAnsi" w:hAnsiTheme="majorHAnsi" w:cstheme="majorHAnsi"/>
          <w:i/>
          <w:sz w:val="24"/>
          <w:szCs w:val="24"/>
        </w:rPr>
        <w:t>Computational Geosciences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24</w:t>
      </w:r>
      <w:r w:rsidRPr="005C0118">
        <w:rPr>
          <w:rFonts w:asciiTheme="majorHAnsi" w:hAnsiTheme="majorHAnsi" w:cstheme="majorHAnsi"/>
          <w:sz w:val="24"/>
          <w:szCs w:val="24"/>
        </w:rPr>
        <w:t xml:space="preserve"> (3): 1163-1178. </w:t>
      </w:r>
      <w:hyperlink r:id="rId381" w:history="1">
        <w:r w:rsidRPr="005C0118">
          <w:rPr>
            <w:rStyle w:val="Hyperlink"/>
            <w:rFonts w:asciiTheme="majorHAnsi" w:hAnsiTheme="majorHAnsi" w:cstheme="majorHAnsi"/>
            <w:sz w:val="24"/>
            <w:szCs w:val="24"/>
          </w:rPr>
          <w:t>https://doi.org/10.1007/s10596-019-09932-6</w:t>
        </w:r>
      </w:hyperlink>
      <w:r w:rsidRPr="005C0118">
        <w:rPr>
          <w:rFonts w:asciiTheme="majorHAnsi" w:hAnsiTheme="majorHAnsi" w:cstheme="majorHAnsi"/>
          <w:sz w:val="24"/>
          <w:szCs w:val="24"/>
        </w:rPr>
        <w:t>.</w:t>
      </w:r>
    </w:p>
    <w:p w14:paraId="79704418" w14:textId="2474B49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Shah, V., Broseta, D., Mouronval, G. et al. 2008. Water/acid gas interfacial tensions and their impact on acid gas geological storage.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w:t>
      </w:r>
      <w:r w:rsidRPr="005C0118">
        <w:rPr>
          <w:rFonts w:asciiTheme="majorHAnsi" w:hAnsiTheme="majorHAnsi" w:cstheme="majorHAnsi"/>
          <w:sz w:val="24"/>
          <w:szCs w:val="24"/>
        </w:rPr>
        <w:t xml:space="preserve"> (4): 594-604. </w:t>
      </w:r>
      <w:hyperlink r:id="rId382" w:history="1">
        <w:r w:rsidRPr="005C0118">
          <w:rPr>
            <w:rStyle w:val="Hyperlink"/>
            <w:rFonts w:asciiTheme="majorHAnsi" w:hAnsiTheme="majorHAnsi" w:cstheme="majorHAnsi"/>
            <w:sz w:val="24"/>
            <w:szCs w:val="24"/>
          </w:rPr>
          <w:t>https://www.sciencedirect.com/science/article/pii/S1750583608000108</w:t>
        </w:r>
      </w:hyperlink>
      <w:r w:rsidRPr="005C0118">
        <w:rPr>
          <w:rFonts w:asciiTheme="majorHAnsi" w:hAnsiTheme="majorHAnsi" w:cstheme="majorHAnsi"/>
          <w:sz w:val="24"/>
          <w:szCs w:val="24"/>
        </w:rPr>
        <w:t>.</w:t>
      </w:r>
    </w:p>
    <w:p w14:paraId="7E73A7B7" w14:textId="61C1CC6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Shang, Q., Xia, S., Cui, G. et al. 2018. Experiment and correlation of the equilibrium interfacial tension for paraffin+CO2 modified with ethanol. </w:t>
      </w:r>
      <w:r w:rsidRPr="005C0118">
        <w:rPr>
          <w:rFonts w:asciiTheme="majorHAnsi" w:hAnsiTheme="majorHAnsi" w:cstheme="majorHAnsi"/>
          <w:i/>
          <w:sz w:val="24"/>
          <w:szCs w:val="24"/>
        </w:rPr>
        <w:t>The Journal of Chemical Thermodynamics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116</w:t>
      </w:r>
      <w:r w:rsidRPr="005C0118">
        <w:rPr>
          <w:rFonts w:asciiTheme="majorHAnsi" w:hAnsiTheme="majorHAnsi" w:cstheme="majorHAnsi"/>
          <w:sz w:val="24"/>
          <w:szCs w:val="24"/>
        </w:rPr>
        <w:t xml:space="preserve">: 206-212. </w:t>
      </w:r>
      <w:hyperlink r:id="rId383" w:history="1">
        <w:r w:rsidRPr="005C0118">
          <w:rPr>
            <w:rStyle w:val="Hyperlink"/>
            <w:rFonts w:asciiTheme="majorHAnsi" w:hAnsiTheme="majorHAnsi" w:cstheme="majorHAnsi"/>
            <w:sz w:val="24"/>
            <w:szCs w:val="24"/>
          </w:rPr>
          <w:t>https://doi.org/10.1016/j.jct.2017.08.031</w:t>
        </w:r>
      </w:hyperlink>
      <w:r w:rsidRPr="005C0118">
        <w:rPr>
          <w:rFonts w:asciiTheme="majorHAnsi" w:hAnsiTheme="majorHAnsi" w:cstheme="majorHAnsi"/>
          <w:sz w:val="24"/>
          <w:szCs w:val="24"/>
        </w:rPr>
        <w:t>.</w:t>
      </w:r>
    </w:p>
    <w:p w14:paraId="4B40B38B" w14:textId="34AF7C8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Shen, V.K., Siderius, D.W., Krekelberg, W.P., and Hatch, H.W. Eds., NIST Standard Reference Simulation Website, NIST Standard Reference Database Number 173, National Institute of Standards and Technology, Gaithersburg MD, 20899, </w:t>
      </w:r>
      <w:hyperlink r:id="rId384" w:history="1">
        <w:r w:rsidRPr="005C0118">
          <w:rPr>
            <w:rStyle w:val="Hyperlink"/>
            <w:rFonts w:asciiTheme="majorHAnsi" w:hAnsiTheme="majorHAnsi" w:cstheme="majorHAnsi"/>
            <w:sz w:val="24"/>
            <w:szCs w:val="24"/>
          </w:rPr>
          <w:t>http://doi.org/10.18434/T4M88Q</w:t>
        </w:r>
      </w:hyperlink>
      <w:r w:rsidRPr="005C0118">
        <w:rPr>
          <w:rFonts w:asciiTheme="majorHAnsi" w:hAnsiTheme="majorHAnsi" w:cstheme="majorHAnsi"/>
          <w:sz w:val="24"/>
          <w:szCs w:val="24"/>
        </w:rPr>
        <w:t xml:space="preserve"> (accessed Retrieved on April 9, 2023.</w:t>
      </w:r>
    </w:p>
    <w:p w14:paraId="14AB4F69" w14:textId="105E39B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Shen, Z. and Sheng, J.J. 2016. Experimental Study of Asphaltene Aggregation during CO2 and CH4 Injection in Shale Oil Reservoirs.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 Improved Oil Recovery Conference. </w:t>
      </w:r>
      <w:hyperlink r:id="rId385" w:history="1">
        <w:r w:rsidRPr="005C0118">
          <w:rPr>
            <w:rStyle w:val="Hyperlink"/>
            <w:rFonts w:asciiTheme="majorHAnsi" w:hAnsiTheme="majorHAnsi" w:cstheme="majorHAnsi"/>
            <w:sz w:val="24"/>
            <w:szCs w:val="24"/>
          </w:rPr>
          <w:t>https://doi.org/10.2118/179675-MS</w:t>
        </w:r>
      </w:hyperlink>
      <w:r w:rsidRPr="005C0118">
        <w:rPr>
          <w:rFonts w:asciiTheme="majorHAnsi" w:hAnsiTheme="majorHAnsi" w:cstheme="majorHAnsi"/>
          <w:sz w:val="24"/>
          <w:szCs w:val="24"/>
        </w:rPr>
        <w:t>.</w:t>
      </w:r>
    </w:p>
    <w:p w14:paraId="5C09E5AB" w14:textId="26F7BC4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Shen, Z. and Sheng, J.J. 2017. Investigation of asphaltene deposition mechanisms during CO2 huff-n-puff injection in Eagle Ford shale. </w:t>
      </w:r>
      <w:r w:rsidRPr="005C0118">
        <w:rPr>
          <w:rFonts w:asciiTheme="majorHAnsi" w:hAnsiTheme="majorHAnsi" w:cstheme="majorHAnsi"/>
          <w:i/>
          <w:sz w:val="24"/>
          <w:szCs w:val="24"/>
        </w:rPr>
        <w:t>Petroleum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35</w:t>
      </w:r>
      <w:r w:rsidRPr="005C0118">
        <w:rPr>
          <w:rFonts w:asciiTheme="majorHAnsi" w:hAnsiTheme="majorHAnsi" w:cstheme="majorHAnsi"/>
          <w:sz w:val="24"/>
          <w:szCs w:val="24"/>
        </w:rPr>
        <w:t xml:space="preserve"> (20): 1960-1966. </w:t>
      </w:r>
      <w:hyperlink r:id="rId386" w:history="1">
        <w:r w:rsidRPr="005C0118">
          <w:rPr>
            <w:rStyle w:val="Hyperlink"/>
            <w:rFonts w:asciiTheme="majorHAnsi" w:hAnsiTheme="majorHAnsi" w:cstheme="majorHAnsi"/>
            <w:sz w:val="24"/>
            <w:szCs w:val="24"/>
          </w:rPr>
          <w:t>https://doi.org/10.1080/10916466.2017.1374403</w:t>
        </w:r>
      </w:hyperlink>
      <w:r w:rsidRPr="005C0118">
        <w:rPr>
          <w:rFonts w:asciiTheme="majorHAnsi" w:hAnsiTheme="majorHAnsi" w:cstheme="majorHAnsi"/>
          <w:sz w:val="24"/>
          <w:szCs w:val="24"/>
        </w:rPr>
        <w:t>.</w:t>
      </w:r>
    </w:p>
    <w:p w14:paraId="65FD2BC1" w14:textId="6385287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Shi, Z., Sun, L., Haljasmaa, I. et al. 2019. Impact of Brine/CO2 exposure on the transport and mechanical properties of the Mt Simon sandstone.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177</w:t>
      </w:r>
      <w:r w:rsidRPr="005C0118">
        <w:rPr>
          <w:rFonts w:asciiTheme="majorHAnsi" w:hAnsiTheme="majorHAnsi" w:cstheme="majorHAnsi"/>
          <w:sz w:val="24"/>
          <w:szCs w:val="24"/>
        </w:rPr>
        <w:t xml:space="preserve"> (C): 295-305. </w:t>
      </w:r>
      <w:hyperlink r:id="rId387" w:history="1">
        <w:r w:rsidRPr="005C0118">
          <w:rPr>
            <w:rStyle w:val="Hyperlink"/>
            <w:rFonts w:asciiTheme="majorHAnsi" w:hAnsiTheme="majorHAnsi" w:cstheme="majorHAnsi"/>
            <w:sz w:val="24"/>
            <w:szCs w:val="24"/>
          </w:rPr>
          <w:t>https://doi.org/10.1016/j.petrol.2019.01.112</w:t>
        </w:r>
      </w:hyperlink>
      <w:r w:rsidRPr="005C0118">
        <w:rPr>
          <w:rFonts w:asciiTheme="majorHAnsi" w:hAnsiTheme="majorHAnsi" w:cstheme="majorHAnsi"/>
          <w:sz w:val="24"/>
          <w:szCs w:val="24"/>
        </w:rPr>
        <w:t>.</w:t>
      </w:r>
    </w:p>
    <w:p w14:paraId="5707586F" w14:textId="666B612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Shilov, E., Dorhjie, D.B., Mukhina, E. et al. 2022. Experimental and numerical studies of rich gas Huff-n-Puff injection in tight formation. </w:t>
      </w:r>
      <w:r w:rsidRPr="005C0118">
        <w:rPr>
          <w:rFonts w:asciiTheme="majorHAnsi" w:hAnsiTheme="majorHAnsi" w:cstheme="majorHAnsi"/>
          <w:i/>
          <w:sz w:val="24"/>
          <w:szCs w:val="24"/>
        </w:rPr>
        <w:t>Journal of Petroleum Science and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208</w:t>
      </w:r>
      <w:r w:rsidRPr="005C0118">
        <w:rPr>
          <w:rFonts w:asciiTheme="majorHAnsi" w:hAnsiTheme="majorHAnsi" w:cstheme="majorHAnsi"/>
          <w:sz w:val="24"/>
          <w:szCs w:val="24"/>
        </w:rPr>
        <w:t xml:space="preserve">: 109420. </w:t>
      </w:r>
      <w:hyperlink r:id="rId388" w:history="1">
        <w:r w:rsidRPr="005C0118">
          <w:rPr>
            <w:rStyle w:val="Hyperlink"/>
            <w:rFonts w:asciiTheme="majorHAnsi" w:hAnsiTheme="majorHAnsi" w:cstheme="majorHAnsi"/>
            <w:sz w:val="24"/>
            <w:szCs w:val="24"/>
          </w:rPr>
          <w:t>https://www.sciencedirect.com/science/article/pii/S0920410521010664</w:t>
        </w:r>
      </w:hyperlink>
      <w:r w:rsidRPr="005C0118">
        <w:rPr>
          <w:rFonts w:asciiTheme="majorHAnsi" w:hAnsiTheme="majorHAnsi" w:cstheme="majorHAnsi"/>
          <w:sz w:val="24"/>
          <w:szCs w:val="24"/>
        </w:rPr>
        <w:t>.</w:t>
      </w:r>
    </w:p>
    <w:p w14:paraId="3F7CCEF4" w14:textId="3DE6FE0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Shojai Kaveh, N., Barnhoorn, A., and Wolf, K.H. 2016. Wettability evaluation of silty shale caprocks for CO 2 storage. </w:t>
      </w:r>
      <w:r w:rsidRPr="005C0118">
        <w:rPr>
          <w:rFonts w:asciiTheme="majorHAnsi" w:hAnsiTheme="majorHAnsi" w:cstheme="majorHAnsi"/>
          <w:i/>
          <w:sz w:val="24"/>
          <w:szCs w:val="24"/>
        </w:rPr>
        <w:t>International Journal of Greenhouse Gas Control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49</w:t>
      </w:r>
      <w:r w:rsidRPr="005C0118">
        <w:rPr>
          <w:rFonts w:asciiTheme="majorHAnsi" w:hAnsiTheme="majorHAnsi" w:cstheme="majorHAnsi"/>
          <w:sz w:val="24"/>
          <w:szCs w:val="24"/>
        </w:rPr>
        <w:t xml:space="preserve">: 425-435. </w:t>
      </w:r>
      <w:hyperlink r:id="rId389" w:history="1">
        <w:r w:rsidRPr="005C0118">
          <w:rPr>
            <w:rStyle w:val="Hyperlink"/>
            <w:rFonts w:asciiTheme="majorHAnsi" w:hAnsiTheme="majorHAnsi" w:cstheme="majorHAnsi"/>
            <w:sz w:val="24"/>
            <w:szCs w:val="24"/>
          </w:rPr>
          <w:t>https://doi.org/10.1016/j.ijggc.2016.04.003</w:t>
        </w:r>
      </w:hyperlink>
      <w:r w:rsidRPr="005C0118">
        <w:rPr>
          <w:rFonts w:asciiTheme="majorHAnsi" w:hAnsiTheme="majorHAnsi" w:cstheme="majorHAnsi"/>
          <w:sz w:val="24"/>
          <w:szCs w:val="24"/>
        </w:rPr>
        <w:t>.</w:t>
      </w:r>
    </w:p>
    <w:p w14:paraId="0A5CFB48" w14:textId="531981A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Sie, C.-y. and Nguyen, Q.P. 2020. Field Gas Huff-n-Puff for Improving Oil Recovery from Eagle Ford Shale Reservoirs.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 Improved Oil Recovery Conference. </w:t>
      </w:r>
      <w:hyperlink r:id="rId390" w:history="1">
        <w:r w:rsidRPr="005C0118">
          <w:rPr>
            <w:rStyle w:val="Hyperlink"/>
            <w:rFonts w:asciiTheme="majorHAnsi" w:hAnsiTheme="majorHAnsi" w:cstheme="majorHAnsi"/>
            <w:sz w:val="24"/>
            <w:szCs w:val="24"/>
          </w:rPr>
          <w:t>https://doi.org/10.2118/200471-MS</w:t>
        </w:r>
      </w:hyperlink>
      <w:r w:rsidRPr="005C0118">
        <w:rPr>
          <w:rFonts w:asciiTheme="majorHAnsi" w:hAnsiTheme="majorHAnsi" w:cstheme="majorHAnsi"/>
          <w:sz w:val="24"/>
          <w:szCs w:val="24"/>
        </w:rPr>
        <w:t>.</w:t>
      </w:r>
    </w:p>
    <w:p w14:paraId="44C6CB50" w14:textId="14D7750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Sing, K.S.W. 1985. Reporting physisorption data for gas/solid systems with special reference to the determination of surface area and porosity (Recommendations 1984). </w:t>
      </w:r>
      <w:r w:rsidRPr="005C0118">
        <w:rPr>
          <w:rFonts w:asciiTheme="majorHAnsi" w:hAnsiTheme="majorHAnsi" w:cstheme="majorHAnsi"/>
          <w:i/>
          <w:sz w:val="24"/>
          <w:szCs w:val="24"/>
        </w:rPr>
        <w:t>Pure and Applied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57</w:t>
      </w:r>
      <w:r w:rsidRPr="005C0118">
        <w:rPr>
          <w:rFonts w:asciiTheme="majorHAnsi" w:hAnsiTheme="majorHAnsi" w:cstheme="majorHAnsi"/>
          <w:sz w:val="24"/>
          <w:szCs w:val="24"/>
        </w:rPr>
        <w:t xml:space="preserve"> (4): 603-619. </w:t>
      </w:r>
      <w:hyperlink r:id="rId391" w:history="1">
        <w:r w:rsidRPr="005C0118">
          <w:rPr>
            <w:rStyle w:val="Hyperlink"/>
            <w:rFonts w:asciiTheme="majorHAnsi" w:hAnsiTheme="majorHAnsi" w:cstheme="majorHAnsi"/>
            <w:sz w:val="24"/>
            <w:szCs w:val="24"/>
          </w:rPr>
          <w:t>https://doi.org/10.1351/pac198557040603</w:t>
        </w:r>
      </w:hyperlink>
      <w:r w:rsidRPr="005C0118">
        <w:rPr>
          <w:rFonts w:asciiTheme="majorHAnsi" w:hAnsiTheme="majorHAnsi" w:cstheme="majorHAnsi"/>
          <w:sz w:val="24"/>
          <w:szCs w:val="24"/>
        </w:rPr>
        <w:t>.</w:t>
      </w:r>
    </w:p>
    <w:p w14:paraId="795AE3E4" w14:textId="7777777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Smit, B., Reimer, J., Oldenburg, C. et al. 2014. </w:t>
      </w:r>
      <w:r w:rsidRPr="005C0118">
        <w:rPr>
          <w:rFonts w:asciiTheme="majorHAnsi" w:hAnsiTheme="majorHAnsi" w:cstheme="majorHAnsi"/>
          <w:i/>
          <w:sz w:val="24"/>
          <w:szCs w:val="24"/>
        </w:rPr>
        <w:t>Introduction to Carbon Capture and Sequestration</w:t>
      </w:r>
      <w:r w:rsidRPr="005C0118">
        <w:rPr>
          <w:rFonts w:asciiTheme="majorHAnsi" w:hAnsiTheme="majorHAnsi" w:cstheme="majorHAnsi"/>
          <w:sz w:val="24"/>
          <w:szCs w:val="24"/>
        </w:rPr>
        <w:t>.</w:t>
      </w:r>
    </w:p>
    <w:p w14:paraId="392A0E61" w14:textId="291E3C1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Smith, L., Billingham, M.A., Lee, C.H. et al. 2011. Establishing and maintaining the integrity of wells used for sequestration of CO2.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w:t>
      </w:r>
      <w:r w:rsidRPr="005C0118">
        <w:rPr>
          <w:rFonts w:asciiTheme="majorHAnsi" w:hAnsiTheme="majorHAnsi" w:cstheme="majorHAnsi"/>
          <w:sz w:val="24"/>
          <w:szCs w:val="24"/>
        </w:rPr>
        <w:t xml:space="preserve">: 5154-5161. </w:t>
      </w:r>
      <w:hyperlink r:id="rId392" w:history="1">
        <w:r w:rsidRPr="005C0118">
          <w:rPr>
            <w:rStyle w:val="Hyperlink"/>
            <w:rFonts w:asciiTheme="majorHAnsi" w:hAnsiTheme="majorHAnsi" w:cstheme="majorHAnsi"/>
            <w:sz w:val="24"/>
            <w:szCs w:val="24"/>
          </w:rPr>
          <w:t>https://doi.org/10.1016/j.egypro.2011.02.492</w:t>
        </w:r>
      </w:hyperlink>
      <w:r w:rsidRPr="005C0118">
        <w:rPr>
          <w:rFonts w:asciiTheme="majorHAnsi" w:hAnsiTheme="majorHAnsi" w:cstheme="majorHAnsi"/>
          <w:sz w:val="24"/>
          <w:szCs w:val="24"/>
        </w:rPr>
        <w:t>.</w:t>
      </w:r>
    </w:p>
    <w:p w14:paraId="694CE578" w14:textId="1CA6CA7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Soleymanzadeh, A., Rahmati, A., Yousefi, M. et al. 2021. Theoretical and experimental investigation of effect of salinity and asphaltene on IFT of brine and live oil samples. </w:t>
      </w:r>
      <w:r w:rsidRPr="005C0118">
        <w:rPr>
          <w:rFonts w:asciiTheme="majorHAnsi" w:hAnsiTheme="majorHAnsi" w:cstheme="majorHAnsi"/>
          <w:i/>
          <w:sz w:val="24"/>
          <w:szCs w:val="24"/>
        </w:rPr>
        <w:t>Journal of Petroleum Exploration and Production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w:t>
      </w:r>
      <w:r w:rsidRPr="005C0118">
        <w:rPr>
          <w:rFonts w:asciiTheme="majorHAnsi" w:hAnsiTheme="majorHAnsi" w:cstheme="majorHAnsi"/>
          <w:sz w:val="24"/>
          <w:szCs w:val="24"/>
        </w:rPr>
        <w:t xml:space="preserve"> (2): 769-781. </w:t>
      </w:r>
      <w:hyperlink r:id="rId393" w:history="1">
        <w:r w:rsidRPr="005C0118">
          <w:rPr>
            <w:rStyle w:val="Hyperlink"/>
            <w:rFonts w:asciiTheme="majorHAnsi" w:hAnsiTheme="majorHAnsi" w:cstheme="majorHAnsi"/>
            <w:sz w:val="24"/>
            <w:szCs w:val="24"/>
          </w:rPr>
          <w:t>https://doi.org/10.1007/s13202-020-01020-1</w:t>
        </w:r>
      </w:hyperlink>
      <w:r w:rsidRPr="005C0118">
        <w:rPr>
          <w:rFonts w:asciiTheme="majorHAnsi" w:hAnsiTheme="majorHAnsi" w:cstheme="majorHAnsi"/>
          <w:sz w:val="24"/>
          <w:szCs w:val="24"/>
        </w:rPr>
        <w:t>.</w:t>
      </w:r>
    </w:p>
    <w:p w14:paraId="5787B4AD" w14:textId="24DD2B6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Sondergeld, C., Curtis, M., Dang, S. et al. 2022. Does EOR in unconventionals change the rock?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310</w:t>
      </w:r>
      <w:r w:rsidRPr="005C0118">
        <w:rPr>
          <w:rFonts w:asciiTheme="majorHAnsi" w:hAnsiTheme="majorHAnsi" w:cstheme="majorHAnsi"/>
          <w:sz w:val="24"/>
          <w:szCs w:val="24"/>
        </w:rPr>
        <w:t xml:space="preserve">: 122176. </w:t>
      </w:r>
      <w:hyperlink r:id="rId394" w:history="1">
        <w:r w:rsidRPr="005C0118">
          <w:rPr>
            <w:rStyle w:val="Hyperlink"/>
            <w:rFonts w:asciiTheme="majorHAnsi" w:hAnsiTheme="majorHAnsi" w:cstheme="majorHAnsi"/>
            <w:sz w:val="24"/>
            <w:szCs w:val="24"/>
          </w:rPr>
          <w:t>https://www.sciencedirect.com/science/article/pii/S0016236121020524</w:t>
        </w:r>
      </w:hyperlink>
      <w:r w:rsidRPr="005C0118">
        <w:rPr>
          <w:rFonts w:asciiTheme="majorHAnsi" w:hAnsiTheme="majorHAnsi" w:cstheme="majorHAnsi"/>
          <w:sz w:val="24"/>
          <w:szCs w:val="24"/>
        </w:rPr>
        <w:t>.</w:t>
      </w:r>
    </w:p>
    <w:p w14:paraId="24EBFC22" w14:textId="46C20B4A" w:rsidR="00785776" w:rsidRDefault="00976BB9" w:rsidP="005C0118">
      <w:pPr>
        <w:pStyle w:val="EndNoteBibliography"/>
        <w:spacing w:after="0"/>
        <w:ind w:left="720" w:hanging="720"/>
        <w:rPr>
          <w:rFonts w:asciiTheme="majorHAnsi" w:hAnsiTheme="majorHAnsi" w:cstheme="majorHAnsi"/>
          <w:sz w:val="24"/>
          <w:szCs w:val="24"/>
        </w:rPr>
      </w:pPr>
      <w:r w:rsidRPr="00976BB9">
        <w:rPr>
          <w:rFonts w:asciiTheme="majorHAnsi" w:hAnsiTheme="majorHAnsi" w:cstheme="majorHAnsi"/>
          <w:sz w:val="24"/>
          <w:szCs w:val="24"/>
        </w:rPr>
        <w:t>Sondergeld, C.H., Rai, C.S.</w:t>
      </w:r>
      <w:r>
        <w:rPr>
          <w:rFonts w:asciiTheme="majorHAnsi" w:hAnsiTheme="majorHAnsi" w:cstheme="majorHAnsi"/>
          <w:sz w:val="24"/>
          <w:szCs w:val="24"/>
        </w:rPr>
        <w:t xml:space="preserve"> 1993.</w:t>
      </w:r>
      <w:r w:rsidRPr="00976BB9">
        <w:rPr>
          <w:rFonts w:asciiTheme="majorHAnsi" w:hAnsiTheme="majorHAnsi" w:cstheme="majorHAnsi"/>
          <w:sz w:val="24"/>
          <w:szCs w:val="24"/>
        </w:rPr>
        <w:t xml:space="preserve"> A new exploration tool: Quantitative core characterization. </w:t>
      </w:r>
      <w:r>
        <w:rPr>
          <w:rFonts w:asciiTheme="majorHAnsi" w:hAnsiTheme="majorHAnsi" w:cstheme="majorHAnsi"/>
          <w:i/>
          <w:iCs/>
          <w:sz w:val="24"/>
          <w:szCs w:val="24"/>
        </w:rPr>
        <w:t>Pure and Applied Geophysics.</w:t>
      </w:r>
      <w:r w:rsidRPr="00976BB9">
        <w:rPr>
          <w:rFonts w:asciiTheme="majorHAnsi" w:hAnsiTheme="majorHAnsi" w:cstheme="majorHAnsi"/>
          <w:sz w:val="24"/>
          <w:szCs w:val="24"/>
        </w:rPr>
        <w:t xml:space="preserve"> 141, 249–268. </w:t>
      </w:r>
      <w:hyperlink r:id="rId395" w:history="1">
        <w:r w:rsidRPr="00785776">
          <w:rPr>
            <w:rStyle w:val="Hyperlink"/>
            <w:rFonts w:asciiTheme="majorHAnsi" w:hAnsiTheme="majorHAnsi" w:cstheme="majorHAnsi"/>
            <w:sz w:val="24"/>
            <w:szCs w:val="24"/>
          </w:rPr>
          <w:t>https://doi.org/10.1007/BF00998331</w:t>
        </w:r>
      </w:hyperlink>
    </w:p>
    <w:p w14:paraId="5D445C5F" w14:textId="5CC5A23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Song, C., Clarkson, C.R., Hamdi, H. et al. 2021. Comparison of CO2 and Lean Gas Cyclic Injection (‘Huff-n-Puff’) in Artificially-Fractured Shale Core Samples.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396" w:history="1">
        <w:r w:rsidRPr="005C0118">
          <w:rPr>
            <w:rStyle w:val="Hyperlink"/>
            <w:rFonts w:asciiTheme="majorHAnsi" w:hAnsiTheme="majorHAnsi" w:cstheme="majorHAnsi"/>
            <w:sz w:val="24"/>
            <w:szCs w:val="24"/>
          </w:rPr>
          <w:t>https://doi.org/10.15530/urtec-2021-5309</w:t>
        </w:r>
      </w:hyperlink>
      <w:r w:rsidRPr="005C0118">
        <w:rPr>
          <w:rFonts w:asciiTheme="majorHAnsi" w:hAnsiTheme="majorHAnsi" w:cstheme="majorHAnsi"/>
          <w:sz w:val="24"/>
          <w:szCs w:val="24"/>
        </w:rPr>
        <w:t>.</w:t>
      </w:r>
    </w:p>
    <w:p w14:paraId="030AA0D0" w14:textId="2212693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Song, C. and Yang, D. 2013. Performance Evaluation of CO2 Huff-n-Puff Processes in Tight Oil Formations. Paper presented at the SPE Unconventional Resources Conference Canada, Calgary, Alberta, Canada, 2013/11/5/. SPE. </w:t>
      </w:r>
      <w:hyperlink r:id="rId397" w:history="1">
        <w:r w:rsidRPr="005C0118">
          <w:rPr>
            <w:rStyle w:val="Hyperlink"/>
            <w:rFonts w:asciiTheme="majorHAnsi" w:hAnsiTheme="majorHAnsi" w:cstheme="majorHAnsi"/>
            <w:sz w:val="24"/>
            <w:szCs w:val="24"/>
          </w:rPr>
          <w:t>https://doi.org/10.2118/167217-MS</w:t>
        </w:r>
      </w:hyperlink>
      <w:r w:rsidRPr="005C0118">
        <w:rPr>
          <w:rFonts w:asciiTheme="majorHAnsi" w:hAnsiTheme="majorHAnsi" w:cstheme="majorHAnsi"/>
          <w:sz w:val="24"/>
          <w:szCs w:val="24"/>
        </w:rPr>
        <w:t>.</w:t>
      </w:r>
    </w:p>
    <w:p w14:paraId="1C90CE04" w14:textId="7349C75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Song, C. and Yang, D. 2017. Experimental and numerical evaluation of CO2 huff-n-puff processes in Bakken formation.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190</w:t>
      </w:r>
      <w:r w:rsidRPr="005C0118">
        <w:rPr>
          <w:rFonts w:asciiTheme="majorHAnsi" w:hAnsiTheme="majorHAnsi" w:cstheme="majorHAnsi"/>
          <w:sz w:val="24"/>
          <w:szCs w:val="24"/>
        </w:rPr>
        <w:t xml:space="preserve">: 145-162. </w:t>
      </w:r>
      <w:hyperlink r:id="rId398" w:history="1">
        <w:r w:rsidRPr="005C0118">
          <w:rPr>
            <w:rStyle w:val="Hyperlink"/>
            <w:rFonts w:asciiTheme="majorHAnsi" w:hAnsiTheme="majorHAnsi" w:cstheme="majorHAnsi"/>
            <w:sz w:val="24"/>
            <w:szCs w:val="24"/>
          </w:rPr>
          <w:t>https://doi.org/10.1016/j.fuel.2016.11.041</w:t>
        </w:r>
      </w:hyperlink>
      <w:r w:rsidRPr="005C0118">
        <w:rPr>
          <w:rFonts w:asciiTheme="majorHAnsi" w:hAnsiTheme="majorHAnsi" w:cstheme="majorHAnsi"/>
          <w:sz w:val="24"/>
          <w:szCs w:val="24"/>
        </w:rPr>
        <w:t>.</w:t>
      </w:r>
    </w:p>
    <w:p w14:paraId="19443458" w14:textId="6ADA645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Song, J.-W. and Fan, L.-W. 2022. Understanding the effects of pressure on the contact angle of water on a silicon surface in nitrogen gas environment: Contrasts between low- and high-temperature regimes. </w:t>
      </w:r>
      <w:r w:rsidRPr="005C0118">
        <w:rPr>
          <w:rFonts w:asciiTheme="majorHAnsi" w:hAnsiTheme="majorHAnsi" w:cstheme="majorHAnsi"/>
          <w:i/>
          <w:sz w:val="24"/>
          <w:szCs w:val="24"/>
        </w:rPr>
        <w:t>Journal of Colloid and Interface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607</w:t>
      </w:r>
      <w:r w:rsidRPr="005C0118">
        <w:rPr>
          <w:rFonts w:asciiTheme="majorHAnsi" w:hAnsiTheme="majorHAnsi" w:cstheme="majorHAnsi"/>
          <w:sz w:val="24"/>
          <w:szCs w:val="24"/>
        </w:rPr>
        <w:t xml:space="preserve">: 1571-1579. </w:t>
      </w:r>
      <w:hyperlink r:id="rId399" w:history="1">
        <w:r w:rsidRPr="005C0118">
          <w:rPr>
            <w:rStyle w:val="Hyperlink"/>
            <w:rFonts w:asciiTheme="majorHAnsi" w:hAnsiTheme="majorHAnsi" w:cstheme="majorHAnsi"/>
            <w:sz w:val="24"/>
            <w:szCs w:val="24"/>
          </w:rPr>
          <w:t>https://doi.org/10.1016/j.jcis.2021.09.021</w:t>
        </w:r>
      </w:hyperlink>
      <w:r w:rsidRPr="005C0118">
        <w:rPr>
          <w:rFonts w:asciiTheme="majorHAnsi" w:hAnsiTheme="majorHAnsi" w:cstheme="majorHAnsi"/>
          <w:sz w:val="24"/>
          <w:szCs w:val="24"/>
        </w:rPr>
        <w:t>.</w:t>
      </w:r>
    </w:p>
    <w:p w14:paraId="50356B35" w14:textId="570911D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Song, J.Y., Jeong, Y.J., and Yun, T.S. 2022. Effects of Anisotropy and CO2 Wettability on CO2 Storage Capacity in Sandstone. </w:t>
      </w:r>
      <w:r w:rsidRPr="005C0118">
        <w:rPr>
          <w:rFonts w:asciiTheme="majorHAnsi" w:hAnsiTheme="majorHAnsi" w:cstheme="majorHAnsi"/>
          <w:i/>
          <w:sz w:val="24"/>
          <w:szCs w:val="24"/>
        </w:rPr>
        <w:t>Geofluids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2022</w:t>
      </w:r>
      <w:r w:rsidRPr="005C0118">
        <w:rPr>
          <w:rFonts w:asciiTheme="majorHAnsi" w:hAnsiTheme="majorHAnsi" w:cstheme="majorHAnsi"/>
          <w:sz w:val="24"/>
          <w:szCs w:val="24"/>
        </w:rPr>
        <w:t xml:space="preserve">: 1-11. </w:t>
      </w:r>
      <w:hyperlink r:id="rId400" w:history="1">
        <w:r w:rsidRPr="005C0118">
          <w:rPr>
            <w:rStyle w:val="Hyperlink"/>
            <w:rFonts w:asciiTheme="majorHAnsi" w:hAnsiTheme="majorHAnsi" w:cstheme="majorHAnsi"/>
            <w:sz w:val="24"/>
            <w:szCs w:val="24"/>
          </w:rPr>
          <w:t>https://doi.org/10.1155/2022/5900255</w:t>
        </w:r>
      </w:hyperlink>
      <w:r w:rsidRPr="005C0118">
        <w:rPr>
          <w:rFonts w:asciiTheme="majorHAnsi" w:hAnsiTheme="majorHAnsi" w:cstheme="majorHAnsi"/>
          <w:sz w:val="24"/>
          <w:szCs w:val="24"/>
        </w:rPr>
        <w:t>.</w:t>
      </w:r>
    </w:p>
    <w:p w14:paraId="2821E7BF" w14:textId="2377044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Span, R. and Wagner, W. 2015. A New Equation of State for Carbon Dioxide Covering the Fluid Region from the Triple-Point Temperature to 1100 K at Pressures up to 800 MPa. </w:t>
      </w:r>
      <w:r w:rsidRPr="005C0118">
        <w:rPr>
          <w:rFonts w:asciiTheme="majorHAnsi" w:hAnsiTheme="majorHAnsi" w:cstheme="majorHAnsi"/>
          <w:i/>
          <w:sz w:val="24"/>
          <w:szCs w:val="24"/>
        </w:rPr>
        <w:t>Journal of Physical and Chemical Reference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44</w:t>
      </w:r>
      <w:r w:rsidRPr="005C0118">
        <w:rPr>
          <w:rFonts w:asciiTheme="majorHAnsi" w:hAnsiTheme="majorHAnsi" w:cstheme="majorHAnsi"/>
          <w:sz w:val="24"/>
          <w:szCs w:val="24"/>
        </w:rPr>
        <w:t xml:space="preserve"> (1): 1. </w:t>
      </w:r>
      <w:hyperlink r:id="rId401" w:history="1">
        <w:r w:rsidRPr="005C0118">
          <w:rPr>
            <w:rStyle w:val="Hyperlink"/>
            <w:rFonts w:asciiTheme="majorHAnsi" w:hAnsiTheme="majorHAnsi" w:cstheme="majorHAnsi"/>
            <w:sz w:val="24"/>
            <w:szCs w:val="24"/>
          </w:rPr>
          <w:t>https://doi.org/10.1063/1.555991</w:t>
        </w:r>
      </w:hyperlink>
      <w:r w:rsidRPr="005C0118">
        <w:rPr>
          <w:rFonts w:asciiTheme="majorHAnsi" w:hAnsiTheme="majorHAnsi" w:cstheme="majorHAnsi"/>
          <w:sz w:val="24"/>
          <w:szCs w:val="24"/>
        </w:rPr>
        <w:t>.</w:t>
      </w:r>
    </w:p>
    <w:p w14:paraId="35A50971" w14:textId="0E10ED6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Spycher, N., Pruess, K., and Ennis-King, J. 2003. CO2-H2O mixtures in the geological sequestration of CO2. I. Assessment and calculation of mutual solubilities from 12 to </w:t>
      </w:r>
      <w:r w:rsidRPr="005C0118">
        <w:rPr>
          <w:rFonts w:asciiTheme="majorHAnsi" w:hAnsiTheme="majorHAnsi" w:cstheme="majorHAnsi"/>
          <w:sz w:val="24"/>
          <w:szCs w:val="24"/>
        </w:rPr>
        <w:lastRenderedPageBreak/>
        <w:t xml:space="preserve">100°C and up to 600 bar. </w:t>
      </w:r>
      <w:r w:rsidRPr="005C0118">
        <w:rPr>
          <w:rFonts w:asciiTheme="majorHAnsi" w:hAnsiTheme="majorHAnsi" w:cstheme="majorHAnsi"/>
          <w:i/>
          <w:sz w:val="24"/>
          <w:szCs w:val="24"/>
        </w:rPr>
        <w:t>Geochimica Et Cosmochimica Acta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67</w:t>
      </w:r>
      <w:r w:rsidRPr="005C0118">
        <w:rPr>
          <w:rFonts w:asciiTheme="majorHAnsi" w:hAnsiTheme="majorHAnsi" w:cstheme="majorHAnsi"/>
          <w:sz w:val="24"/>
          <w:szCs w:val="24"/>
        </w:rPr>
        <w:t xml:space="preserve">: 3015-3031. </w:t>
      </w:r>
      <w:hyperlink r:id="rId402" w:history="1">
        <w:r w:rsidRPr="005C0118">
          <w:rPr>
            <w:rStyle w:val="Hyperlink"/>
            <w:rFonts w:asciiTheme="majorHAnsi" w:hAnsiTheme="majorHAnsi" w:cstheme="majorHAnsi"/>
            <w:sz w:val="24"/>
            <w:szCs w:val="24"/>
          </w:rPr>
          <w:t>https://doi.org/10.1016/S0016-7037(03)00273-4</w:t>
        </w:r>
      </w:hyperlink>
      <w:r w:rsidRPr="005C0118">
        <w:rPr>
          <w:rFonts w:asciiTheme="majorHAnsi" w:hAnsiTheme="majorHAnsi" w:cstheme="majorHAnsi"/>
          <w:sz w:val="24"/>
          <w:szCs w:val="24"/>
        </w:rPr>
        <w:t>.</w:t>
      </w:r>
    </w:p>
    <w:p w14:paraId="0ED35102" w14:textId="3EB07A9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Stavropoulou, E. and Laloui, L. 2022. Evaluating CO2 breakthrough in a shaly caprock material: a multi-scale experimental approach. </w:t>
      </w:r>
      <w:r w:rsidRPr="005C0118">
        <w:rPr>
          <w:rFonts w:asciiTheme="majorHAnsi" w:hAnsiTheme="majorHAnsi" w:cstheme="majorHAnsi"/>
          <w:i/>
          <w:sz w:val="24"/>
          <w:szCs w:val="24"/>
        </w:rPr>
        <w:t>Scientific Reports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w:t>
      </w:r>
      <w:r w:rsidRPr="005C0118">
        <w:rPr>
          <w:rFonts w:asciiTheme="majorHAnsi" w:hAnsiTheme="majorHAnsi" w:cstheme="majorHAnsi"/>
          <w:sz w:val="24"/>
          <w:szCs w:val="24"/>
        </w:rPr>
        <w:t xml:space="preserve"> (1): 10706. </w:t>
      </w:r>
      <w:hyperlink r:id="rId403" w:history="1">
        <w:r w:rsidRPr="005C0118">
          <w:rPr>
            <w:rStyle w:val="Hyperlink"/>
            <w:rFonts w:asciiTheme="majorHAnsi" w:hAnsiTheme="majorHAnsi" w:cstheme="majorHAnsi"/>
            <w:sz w:val="24"/>
            <w:szCs w:val="24"/>
          </w:rPr>
          <w:t>https://doi.org/10.1038/s41598-022-14793-8</w:t>
        </w:r>
      </w:hyperlink>
      <w:r w:rsidRPr="005C0118">
        <w:rPr>
          <w:rFonts w:asciiTheme="majorHAnsi" w:hAnsiTheme="majorHAnsi" w:cstheme="majorHAnsi"/>
          <w:sz w:val="24"/>
          <w:szCs w:val="24"/>
        </w:rPr>
        <w:t>.</w:t>
      </w:r>
    </w:p>
    <w:p w14:paraId="32977234" w14:textId="07AC13F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Steel, L., Liu, Q., Mackay, E. et al. 2016. CO2 solubility measurements in brine under reservoir conditions: A comparison of experimental and geochemical modeling methods. </w:t>
      </w:r>
      <w:r w:rsidRPr="005C0118">
        <w:rPr>
          <w:rFonts w:asciiTheme="majorHAnsi" w:hAnsiTheme="majorHAnsi" w:cstheme="majorHAnsi"/>
          <w:i/>
          <w:sz w:val="24"/>
          <w:szCs w:val="24"/>
        </w:rPr>
        <w:t>Greenhouse Gases: Science and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w:t>
      </w:r>
      <w:r w:rsidRPr="005C0118">
        <w:rPr>
          <w:rFonts w:asciiTheme="majorHAnsi" w:hAnsiTheme="majorHAnsi" w:cstheme="majorHAnsi"/>
          <w:sz w:val="24"/>
          <w:szCs w:val="24"/>
        </w:rPr>
        <w:t xml:space="preserve"> (2): 197-217. </w:t>
      </w:r>
      <w:hyperlink r:id="rId404" w:history="1">
        <w:r w:rsidRPr="005C0118">
          <w:rPr>
            <w:rStyle w:val="Hyperlink"/>
            <w:rFonts w:asciiTheme="majorHAnsi" w:hAnsiTheme="majorHAnsi" w:cstheme="majorHAnsi"/>
            <w:sz w:val="24"/>
            <w:szCs w:val="24"/>
          </w:rPr>
          <w:t>https://doi.org/10.1002/ghg.1590</w:t>
        </w:r>
      </w:hyperlink>
      <w:r w:rsidRPr="005C0118">
        <w:rPr>
          <w:rFonts w:asciiTheme="majorHAnsi" w:hAnsiTheme="majorHAnsi" w:cstheme="majorHAnsi"/>
          <w:sz w:val="24"/>
          <w:szCs w:val="24"/>
        </w:rPr>
        <w:t>.</w:t>
      </w:r>
    </w:p>
    <w:p w14:paraId="66D44B07" w14:textId="0BCF993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Sugden, S. 1921. </w:t>
      </w:r>
      <w:r w:rsidRPr="005C0118">
        <w:rPr>
          <w:rFonts w:asciiTheme="majorHAnsi" w:hAnsiTheme="majorHAnsi" w:cstheme="majorHAnsi"/>
          <w:i/>
          <w:sz w:val="24"/>
          <w:szCs w:val="24"/>
        </w:rPr>
        <w:t>10.1039/CT9211901483</w:t>
      </w:r>
      <w:r w:rsidRPr="005C0118">
        <w:rPr>
          <w:rFonts w:asciiTheme="majorHAnsi" w:hAnsiTheme="majorHAnsi" w:cstheme="majorHAnsi"/>
          <w:sz w:val="24"/>
          <w:szCs w:val="24"/>
        </w:rPr>
        <w:t xml:space="preserve">. CLXXV.—The determination of surface tension from the rise in capillary tubes. </w:t>
      </w:r>
      <w:r w:rsidRPr="005C0118">
        <w:rPr>
          <w:rFonts w:asciiTheme="majorHAnsi" w:hAnsiTheme="majorHAnsi" w:cstheme="majorHAnsi"/>
          <w:i/>
          <w:sz w:val="24"/>
          <w:szCs w:val="24"/>
        </w:rPr>
        <w:t>Journal of the Chemical Society, Transactions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119</w:t>
      </w:r>
      <w:r w:rsidRPr="005C0118">
        <w:rPr>
          <w:rFonts w:asciiTheme="majorHAnsi" w:hAnsiTheme="majorHAnsi" w:cstheme="majorHAnsi"/>
          <w:sz w:val="24"/>
          <w:szCs w:val="24"/>
        </w:rPr>
        <w:t xml:space="preserve"> (0): 1483-1492. </w:t>
      </w:r>
      <w:hyperlink r:id="rId405" w:history="1">
        <w:r w:rsidRPr="005C0118">
          <w:rPr>
            <w:rStyle w:val="Hyperlink"/>
            <w:rFonts w:asciiTheme="majorHAnsi" w:hAnsiTheme="majorHAnsi" w:cstheme="majorHAnsi"/>
            <w:sz w:val="24"/>
            <w:szCs w:val="24"/>
          </w:rPr>
          <w:t>http://dx.doi.org/10.1039/CT9211901483</w:t>
        </w:r>
      </w:hyperlink>
      <w:r w:rsidRPr="005C0118">
        <w:rPr>
          <w:rFonts w:asciiTheme="majorHAnsi" w:hAnsiTheme="majorHAnsi" w:cstheme="majorHAnsi"/>
          <w:sz w:val="24"/>
          <w:szCs w:val="24"/>
        </w:rPr>
        <w:t>.</w:t>
      </w:r>
    </w:p>
    <w:p w14:paraId="7487DB93" w14:textId="5757438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Sun, Q., Bhusal, A., Zhang, N. et al. 2023a. Molecular insight into minimum miscibility pressure estimation of shale oil/CO2 in organic nanopores using CO2 huff-n-puff. </w:t>
      </w:r>
      <w:r w:rsidRPr="005C0118">
        <w:rPr>
          <w:rFonts w:asciiTheme="majorHAnsi" w:hAnsiTheme="majorHAnsi" w:cstheme="majorHAnsi"/>
          <w:i/>
          <w:sz w:val="24"/>
          <w:szCs w:val="24"/>
        </w:rPr>
        <w:t>Chemical Engineering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280</w:t>
      </w:r>
      <w:r w:rsidRPr="005C0118">
        <w:rPr>
          <w:rFonts w:asciiTheme="majorHAnsi" w:hAnsiTheme="majorHAnsi" w:cstheme="majorHAnsi"/>
          <w:sz w:val="24"/>
          <w:szCs w:val="24"/>
        </w:rPr>
        <w:t xml:space="preserve">: 119024. </w:t>
      </w:r>
      <w:hyperlink r:id="rId406" w:history="1">
        <w:r w:rsidRPr="005C0118">
          <w:rPr>
            <w:rStyle w:val="Hyperlink"/>
            <w:rFonts w:asciiTheme="majorHAnsi" w:hAnsiTheme="majorHAnsi" w:cstheme="majorHAnsi"/>
            <w:sz w:val="24"/>
            <w:szCs w:val="24"/>
          </w:rPr>
          <w:t>https://doi.org/10.1016/j.ces.2023.119024</w:t>
        </w:r>
      </w:hyperlink>
      <w:r w:rsidRPr="005C0118">
        <w:rPr>
          <w:rFonts w:asciiTheme="majorHAnsi" w:hAnsiTheme="majorHAnsi" w:cstheme="majorHAnsi"/>
          <w:sz w:val="24"/>
          <w:szCs w:val="24"/>
        </w:rPr>
        <w:t>.</w:t>
      </w:r>
    </w:p>
    <w:p w14:paraId="604D8D79" w14:textId="3A9C5E2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Sun, Z., Zhou, S., and Li, P. 2023b. Measurement of Gas Diffusion Coefficients in Cores of Fine-Grained Lithologies Considering Stress and Adsorption Effects. </w:t>
      </w:r>
      <w:r w:rsidRPr="005C0118">
        <w:rPr>
          <w:rFonts w:asciiTheme="majorHAnsi" w:hAnsiTheme="majorHAnsi" w:cstheme="majorHAnsi"/>
          <w:i/>
          <w:sz w:val="24"/>
          <w:szCs w:val="24"/>
        </w:rPr>
        <w:t>ACS Omega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w:t>
      </w:r>
      <w:r w:rsidRPr="005C0118">
        <w:rPr>
          <w:rFonts w:asciiTheme="majorHAnsi" w:hAnsiTheme="majorHAnsi" w:cstheme="majorHAnsi"/>
          <w:sz w:val="24"/>
          <w:szCs w:val="24"/>
        </w:rPr>
        <w:t xml:space="preserve">. </w:t>
      </w:r>
      <w:hyperlink r:id="rId407" w:history="1">
        <w:r w:rsidRPr="005C0118">
          <w:rPr>
            <w:rStyle w:val="Hyperlink"/>
            <w:rFonts w:asciiTheme="majorHAnsi" w:hAnsiTheme="majorHAnsi" w:cstheme="majorHAnsi"/>
            <w:sz w:val="24"/>
            <w:szCs w:val="24"/>
          </w:rPr>
          <w:t>https://doi.org/10.1021/acsomega.3c03639</w:t>
        </w:r>
      </w:hyperlink>
      <w:r w:rsidRPr="005C0118">
        <w:rPr>
          <w:rFonts w:asciiTheme="majorHAnsi" w:hAnsiTheme="majorHAnsi" w:cstheme="majorHAnsi"/>
          <w:sz w:val="24"/>
          <w:szCs w:val="24"/>
        </w:rPr>
        <w:t>.</w:t>
      </w:r>
    </w:p>
    <w:p w14:paraId="64BFC22F" w14:textId="749F8CA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Sutjiadi-Sia, Y., Jaeger, P., and Eggers, R. 2008. Interfacial phenomena of aqueous systems in dense carbon dioxide. </w:t>
      </w:r>
      <w:r w:rsidRPr="005C0118">
        <w:rPr>
          <w:rFonts w:asciiTheme="majorHAnsi" w:hAnsiTheme="majorHAnsi" w:cstheme="majorHAnsi"/>
          <w:i/>
          <w:sz w:val="24"/>
          <w:szCs w:val="24"/>
        </w:rPr>
        <w:t>The Journal of Supercritical Fluids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46</w:t>
      </w:r>
      <w:r w:rsidRPr="005C0118">
        <w:rPr>
          <w:rFonts w:asciiTheme="majorHAnsi" w:hAnsiTheme="majorHAnsi" w:cstheme="majorHAnsi"/>
          <w:sz w:val="24"/>
          <w:szCs w:val="24"/>
        </w:rPr>
        <w:t xml:space="preserve"> (3): 272-279. </w:t>
      </w:r>
      <w:hyperlink r:id="rId408" w:history="1">
        <w:r w:rsidRPr="005C0118">
          <w:rPr>
            <w:rStyle w:val="Hyperlink"/>
            <w:rFonts w:asciiTheme="majorHAnsi" w:hAnsiTheme="majorHAnsi" w:cstheme="majorHAnsi"/>
            <w:sz w:val="24"/>
            <w:szCs w:val="24"/>
          </w:rPr>
          <w:t>https://doi.org/10.1016/j.supflu.2008.06.001</w:t>
        </w:r>
      </w:hyperlink>
      <w:r w:rsidRPr="005C0118">
        <w:rPr>
          <w:rFonts w:asciiTheme="majorHAnsi" w:hAnsiTheme="majorHAnsi" w:cstheme="majorHAnsi"/>
          <w:sz w:val="24"/>
          <w:szCs w:val="24"/>
        </w:rPr>
        <w:t>.</w:t>
      </w:r>
    </w:p>
    <w:p w14:paraId="531045E4" w14:textId="0DDCE52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Sutton, R. 2009. An Improved Model for Water-Hydrocarbon Surface Tension at Reservoir Conditions. </w:t>
      </w:r>
      <w:r w:rsidRPr="005C0118">
        <w:rPr>
          <w:rFonts w:asciiTheme="majorHAnsi" w:hAnsiTheme="majorHAnsi" w:cstheme="majorHAnsi"/>
          <w:i/>
          <w:sz w:val="24"/>
          <w:szCs w:val="24"/>
        </w:rPr>
        <w:t>Proceedings - SPE Annual Technical Conference and Exhibition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w:t>
      </w:r>
      <w:r w:rsidRPr="005C0118">
        <w:rPr>
          <w:rFonts w:asciiTheme="majorHAnsi" w:hAnsiTheme="majorHAnsi" w:cstheme="majorHAnsi"/>
          <w:sz w:val="24"/>
          <w:szCs w:val="24"/>
        </w:rPr>
        <w:t xml:space="preserve">. </w:t>
      </w:r>
      <w:hyperlink r:id="rId409" w:history="1">
        <w:r w:rsidRPr="005C0118">
          <w:rPr>
            <w:rStyle w:val="Hyperlink"/>
            <w:rFonts w:asciiTheme="majorHAnsi" w:hAnsiTheme="majorHAnsi" w:cstheme="majorHAnsi"/>
            <w:sz w:val="24"/>
            <w:szCs w:val="24"/>
          </w:rPr>
          <w:t>https://doi.org/10.2118/124968-MS</w:t>
        </w:r>
      </w:hyperlink>
      <w:r w:rsidRPr="005C0118">
        <w:rPr>
          <w:rFonts w:asciiTheme="majorHAnsi" w:hAnsiTheme="majorHAnsi" w:cstheme="majorHAnsi"/>
          <w:sz w:val="24"/>
          <w:szCs w:val="24"/>
        </w:rPr>
        <w:t>.</w:t>
      </w:r>
    </w:p>
    <w:p w14:paraId="29ED4000" w14:textId="3EAB9EF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Szulczewski, M. and Juanes, R. 2009. A simple but rigorous model for calculating CO (sub 2) storage capacity in deep saline aquifers at the basin scale.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(1): 3307-3314. </w:t>
      </w:r>
      <w:hyperlink r:id="rId410" w:history="1">
        <w:r w:rsidRPr="005C0118">
          <w:rPr>
            <w:rStyle w:val="Hyperlink"/>
            <w:rFonts w:asciiTheme="majorHAnsi" w:hAnsiTheme="majorHAnsi" w:cstheme="majorHAnsi"/>
            <w:sz w:val="24"/>
            <w:szCs w:val="24"/>
          </w:rPr>
          <w:t>https://doi.org/10.1016/j.egypro.2009.02.117</w:t>
        </w:r>
      </w:hyperlink>
      <w:r w:rsidRPr="005C0118">
        <w:rPr>
          <w:rFonts w:asciiTheme="majorHAnsi" w:hAnsiTheme="majorHAnsi" w:cstheme="majorHAnsi"/>
          <w:sz w:val="24"/>
          <w:szCs w:val="24"/>
        </w:rPr>
        <w:t>.</w:t>
      </w:r>
    </w:p>
    <w:p w14:paraId="1EF7E0EB" w14:textId="2A65E83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Teklu, T.W., Alharthy, N., Kazemi, H. et al. 2014. Phase Behavior and Minimum Miscibility Pressure in Nanopores. </w:t>
      </w:r>
      <w:r w:rsidRPr="005C0118">
        <w:rPr>
          <w:rFonts w:asciiTheme="majorHAnsi" w:hAnsiTheme="majorHAnsi" w:cstheme="majorHAnsi"/>
          <w:i/>
          <w:sz w:val="24"/>
          <w:szCs w:val="24"/>
        </w:rPr>
        <w:t>SPE-168971-PA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17</w:t>
      </w:r>
      <w:r w:rsidRPr="005C0118">
        <w:rPr>
          <w:rFonts w:asciiTheme="majorHAnsi" w:hAnsiTheme="majorHAnsi" w:cstheme="majorHAnsi"/>
          <w:sz w:val="24"/>
          <w:szCs w:val="24"/>
        </w:rPr>
        <w:t xml:space="preserve"> (03): 396-403. </w:t>
      </w:r>
      <w:hyperlink r:id="rId411" w:history="1">
        <w:r w:rsidRPr="005C0118">
          <w:rPr>
            <w:rStyle w:val="Hyperlink"/>
            <w:rFonts w:asciiTheme="majorHAnsi" w:hAnsiTheme="majorHAnsi" w:cstheme="majorHAnsi"/>
            <w:sz w:val="24"/>
            <w:szCs w:val="24"/>
          </w:rPr>
          <w:t>https://doi.org/10.2118/168865-PA</w:t>
        </w:r>
      </w:hyperlink>
      <w:r w:rsidRPr="005C0118">
        <w:rPr>
          <w:rFonts w:asciiTheme="majorHAnsi" w:hAnsiTheme="majorHAnsi" w:cstheme="majorHAnsi"/>
          <w:sz w:val="24"/>
          <w:szCs w:val="24"/>
        </w:rPr>
        <w:t>.</w:t>
      </w:r>
    </w:p>
    <w:p w14:paraId="6EF7DD76" w14:textId="7731B22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Tewes, F. and Boury, F. 2004. Thermodynamic and Dynamic Interfacial Properties of Binary Carbon Dioxide−Water Systems. </w:t>
      </w:r>
      <w:r w:rsidRPr="005C0118">
        <w:rPr>
          <w:rFonts w:asciiTheme="majorHAnsi" w:hAnsiTheme="majorHAnsi" w:cstheme="majorHAnsi"/>
          <w:i/>
          <w:sz w:val="24"/>
          <w:szCs w:val="24"/>
        </w:rPr>
        <w:t>The Journal of Physical Chemistry B</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108</w:t>
      </w:r>
      <w:r w:rsidRPr="005C0118">
        <w:rPr>
          <w:rFonts w:asciiTheme="majorHAnsi" w:hAnsiTheme="majorHAnsi" w:cstheme="majorHAnsi"/>
          <w:sz w:val="24"/>
          <w:szCs w:val="24"/>
        </w:rPr>
        <w:t xml:space="preserve"> (7): 2405-2412. </w:t>
      </w:r>
      <w:hyperlink r:id="rId412" w:history="1">
        <w:r w:rsidRPr="005C0118">
          <w:rPr>
            <w:rStyle w:val="Hyperlink"/>
            <w:rFonts w:asciiTheme="majorHAnsi" w:hAnsiTheme="majorHAnsi" w:cstheme="majorHAnsi"/>
            <w:sz w:val="24"/>
            <w:szCs w:val="24"/>
          </w:rPr>
          <w:t>https://doi.org/10.1021/jp030895c</w:t>
        </w:r>
      </w:hyperlink>
      <w:r w:rsidRPr="005C0118">
        <w:rPr>
          <w:rFonts w:asciiTheme="majorHAnsi" w:hAnsiTheme="majorHAnsi" w:cstheme="majorHAnsi"/>
          <w:sz w:val="24"/>
          <w:szCs w:val="24"/>
        </w:rPr>
        <w:t>.</w:t>
      </w:r>
    </w:p>
    <w:p w14:paraId="07C383DA" w14:textId="722A3E7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Thibeau, S., Bachu, S., Birkholzer, J. et al. 2014. Using Pressure and Volumetric Approaches to Estimate CO2 Storage Capacity in Deep Saline Aquifers.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63</w:t>
      </w:r>
      <w:r w:rsidRPr="005C0118">
        <w:rPr>
          <w:rFonts w:asciiTheme="majorHAnsi" w:hAnsiTheme="majorHAnsi" w:cstheme="majorHAnsi"/>
          <w:sz w:val="24"/>
          <w:szCs w:val="24"/>
        </w:rPr>
        <w:t xml:space="preserve">: 5294-5304. </w:t>
      </w:r>
      <w:hyperlink r:id="rId413" w:history="1">
        <w:r w:rsidRPr="005C0118">
          <w:rPr>
            <w:rStyle w:val="Hyperlink"/>
            <w:rFonts w:asciiTheme="majorHAnsi" w:hAnsiTheme="majorHAnsi" w:cstheme="majorHAnsi"/>
            <w:sz w:val="24"/>
            <w:szCs w:val="24"/>
          </w:rPr>
          <w:t>https://www.sciencedirect.com/science/article/pii/S1876610214023753</w:t>
        </w:r>
      </w:hyperlink>
      <w:r w:rsidRPr="005C0118">
        <w:rPr>
          <w:rFonts w:asciiTheme="majorHAnsi" w:hAnsiTheme="majorHAnsi" w:cstheme="majorHAnsi"/>
          <w:sz w:val="24"/>
          <w:szCs w:val="24"/>
        </w:rPr>
        <w:t>.</w:t>
      </w:r>
    </w:p>
    <w:p w14:paraId="2556B2E3" w14:textId="39C053C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Thommes, M., Kaneko, K., Neimark, A.V. et al. 2015. Physisorption of gases, with special reference to the evaluation of surface area and pore size distribution (IUPAC Technical Report).  </w:t>
      </w:r>
      <w:r w:rsidRPr="005C0118">
        <w:rPr>
          <w:rFonts w:asciiTheme="majorHAnsi" w:hAnsiTheme="majorHAnsi" w:cstheme="majorHAnsi"/>
          <w:b/>
          <w:sz w:val="24"/>
          <w:szCs w:val="24"/>
        </w:rPr>
        <w:t>87</w:t>
      </w:r>
      <w:r w:rsidRPr="005C0118">
        <w:rPr>
          <w:rFonts w:asciiTheme="majorHAnsi" w:hAnsiTheme="majorHAnsi" w:cstheme="majorHAnsi"/>
          <w:sz w:val="24"/>
          <w:szCs w:val="24"/>
        </w:rPr>
        <w:t xml:space="preserve"> (9-10): 1051-1069. </w:t>
      </w:r>
      <w:hyperlink r:id="rId414" w:history="1">
        <w:r w:rsidRPr="005C0118">
          <w:rPr>
            <w:rStyle w:val="Hyperlink"/>
            <w:rFonts w:asciiTheme="majorHAnsi" w:hAnsiTheme="majorHAnsi" w:cstheme="majorHAnsi"/>
            <w:sz w:val="24"/>
            <w:szCs w:val="24"/>
          </w:rPr>
          <w:t>https://doi.org/10.1515/pac-2014-1117</w:t>
        </w:r>
      </w:hyperlink>
      <w:r w:rsidRPr="005C0118">
        <w:rPr>
          <w:rFonts w:asciiTheme="majorHAnsi" w:hAnsiTheme="majorHAnsi" w:cstheme="majorHAnsi"/>
          <w:sz w:val="24"/>
          <w:szCs w:val="24"/>
        </w:rPr>
        <w:t>.</w:t>
      </w:r>
    </w:p>
    <w:p w14:paraId="36E88FC6" w14:textId="1B50991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Tian, Y., Chen, Q., Yan, C. et al. 2020. Classification of Adsorption Isotherm Curves for Shale Based on Pore Structure. </w:t>
      </w:r>
      <w:r w:rsidRPr="005C0118">
        <w:rPr>
          <w:rFonts w:asciiTheme="majorHAnsi" w:hAnsiTheme="majorHAnsi" w:cstheme="majorHAnsi"/>
          <w:i/>
          <w:sz w:val="24"/>
          <w:szCs w:val="24"/>
        </w:rPr>
        <w:t>Petrophysics - The SPWLA Journal of Formation Evaluation and Reservoir Description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61</w:t>
      </w:r>
      <w:r w:rsidRPr="005C0118">
        <w:rPr>
          <w:rFonts w:asciiTheme="majorHAnsi" w:hAnsiTheme="majorHAnsi" w:cstheme="majorHAnsi"/>
          <w:sz w:val="24"/>
          <w:szCs w:val="24"/>
        </w:rPr>
        <w:t xml:space="preserve"> (05): 417-433. </w:t>
      </w:r>
      <w:hyperlink r:id="rId415" w:history="1">
        <w:r w:rsidRPr="005C0118">
          <w:rPr>
            <w:rStyle w:val="Hyperlink"/>
            <w:rFonts w:asciiTheme="majorHAnsi" w:hAnsiTheme="majorHAnsi" w:cstheme="majorHAnsi"/>
            <w:sz w:val="24"/>
            <w:szCs w:val="24"/>
          </w:rPr>
          <w:t>https://doi.org/10.30632/PJV61N5-2020a2</w:t>
        </w:r>
      </w:hyperlink>
      <w:r w:rsidRPr="005C0118">
        <w:rPr>
          <w:rFonts w:asciiTheme="majorHAnsi" w:hAnsiTheme="majorHAnsi" w:cstheme="majorHAnsi"/>
          <w:sz w:val="24"/>
          <w:szCs w:val="24"/>
        </w:rPr>
        <w:t>.</w:t>
      </w:r>
    </w:p>
    <w:p w14:paraId="29EAD9DD" w14:textId="04BE5CB0" w:rsidR="005C0118" w:rsidRPr="005C0118" w:rsidRDefault="005C0118" w:rsidP="005C0118">
      <w:pPr>
        <w:pStyle w:val="EndNoteBibliography"/>
        <w:spacing w:after="0"/>
        <w:ind w:left="720" w:hanging="720"/>
        <w:rPr>
          <w:rFonts w:asciiTheme="majorHAnsi" w:hAnsiTheme="majorHAnsi" w:cstheme="majorHAnsi"/>
          <w:sz w:val="24"/>
          <w:szCs w:val="24"/>
        </w:rPr>
      </w:pPr>
      <w:r w:rsidRPr="00E340A0">
        <w:rPr>
          <w:rFonts w:asciiTheme="majorHAnsi" w:hAnsiTheme="majorHAnsi" w:cstheme="majorHAnsi"/>
          <w:sz w:val="24"/>
          <w:szCs w:val="24"/>
          <w:lang w:val="pt-BR"/>
        </w:rPr>
        <w:lastRenderedPageBreak/>
        <w:t xml:space="preserve">Tinni, A., Odusina, E., Sulucarnain, I. et al. 2015. </w:t>
      </w:r>
      <w:r w:rsidRPr="005C0118">
        <w:rPr>
          <w:rFonts w:asciiTheme="majorHAnsi" w:hAnsiTheme="majorHAnsi" w:cstheme="majorHAnsi"/>
          <w:sz w:val="24"/>
          <w:szCs w:val="24"/>
        </w:rPr>
        <w:t xml:space="preserve">Nuclear-Magnetic-Resonance Response of Brine, Oil, and Methane in Organic-Rich Shales. </w:t>
      </w:r>
      <w:r w:rsidRPr="005C0118">
        <w:rPr>
          <w:rFonts w:asciiTheme="majorHAnsi" w:hAnsiTheme="majorHAnsi" w:cstheme="majorHAnsi"/>
          <w:i/>
          <w:sz w:val="24"/>
          <w:szCs w:val="24"/>
        </w:rPr>
        <w:t>SPE-168971-PA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w:t>
      </w:r>
      <w:r w:rsidRPr="005C0118">
        <w:rPr>
          <w:rFonts w:asciiTheme="majorHAnsi" w:hAnsiTheme="majorHAnsi" w:cstheme="majorHAnsi"/>
          <w:sz w:val="24"/>
          <w:szCs w:val="24"/>
        </w:rPr>
        <w:t xml:space="preserve"> (03): 400-406. </w:t>
      </w:r>
      <w:hyperlink r:id="rId416" w:history="1">
        <w:r w:rsidRPr="005C0118">
          <w:rPr>
            <w:rStyle w:val="Hyperlink"/>
            <w:rFonts w:asciiTheme="majorHAnsi" w:hAnsiTheme="majorHAnsi" w:cstheme="majorHAnsi"/>
            <w:sz w:val="24"/>
            <w:szCs w:val="24"/>
          </w:rPr>
          <w:t>https://doi.org/10.2118/168971-PA</w:t>
        </w:r>
      </w:hyperlink>
      <w:r w:rsidRPr="005C0118">
        <w:rPr>
          <w:rFonts w:asciiTheme="majorHAnsi" w:hAnsiTheme="majorHAnsi" w:cstheme="majorHAnsi"/>
          <w:sz w:val="24"/>
          <w:szCs w:val="24"/>
        </w:rPr>
        <w:t>.</w:t>
      </w:r>
    </w:p>
    <w:p w14:paraId="7DC41219" w14:textId="399463A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Tonnet, N., Mouronval, G., Chiquet, P. et al. 2011. Petrophysical assessment of a carbonate-rich caprock for CO2 geological storage purposes.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w:t>
      </w:r>
      <w:r w:rsidRPr="005C0118">
        <w:rPr>
          <w:rFonts w:asciiTheme="majorHAnsi" w:hAnsiTheme="majorHAnsi" w:cstheme="majorHAnsi"/>
          <w:sz w:val="24"/>
          <w:szCs w:val="24"/>
        </w:rPr>
        <w:t xml:space="preserve">: 5422-5429. </w:t>
      </w:r>
      <w:hyperlink r:id="rId417" w:history="1">
        <w:r w:rsidRPr="005C0118">
          <w:rPr>
            <w:rStyle w:val="Hyperlink"/>
            <w:rFonts w:asciiTheme="majorHAnsi" w:hAnsiTheme="majorHAnsi" w:cstheme="majorHAnsi"/>
            <w:sz w:val="24"/>
            <w:szCs w:val="24"/>
          </w:rPr>
          <w:t>https://doi.org/10.1016/j.egypro.2011.02.527</w:t>
        </w:r>
      </w:hyperlink>
      <w:r w:rsidRPr="005C0118">
        <w:rPr>
          <w:rFonts w:asciiTheme="majorHAnsi" w:hAnsiTheme="majorHAnsi" w:cstheme="majorHAnsi"/>
          <w:sz w:val="24"/>
          <w:szCs w:val="24"/>
        </w:rPr>
        <w:t>.</w:t>
      </w:r>
    </w:p>
    <w:p w14:paraId="1668853C" w14:textId="26F6631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Tovar, F.D., Barrufet, M.A., and Schechter, D.S. 2021. Enhanced Oil Recovery in the Wolfcamp Shale by Carbon Dioxide or Nitrogen Injection: An Experimental Investigation.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26</w:t>
      </w:r>
      <w:r w:rsidRPr="005C0118">
        <w:rPr>
          <w:rFonts w:asciiTheme="majorHAnsi" w:hAnsiTheme="majorHAnsi" w:cstheme="majorHAnsi"/>
          <w:sz w:val="24"/>
          <w:szCs w:val="24"/>
        </w:rPr>
        <w:t xml:space="preserve"> (01): 515-537. </w:t>
      </w:r>
      <w:hyperlink r:id="rId418" w:history="1">
        <w:r w:rsidRPr="005C0118">
          <w:rPr>
            <w:rStyle w:val="Hyperlink"/>
            <w:rFonts w:asciiTheme="majorHAnsi" w:hAnsiTheme="majorHAnsi" w:cstheme="majorHAnsi"/>
            <w:sz w:val="24"/>
            <w:szCs w:val="24"/>
          </w:rPr>
          <w:t>https://doi.org/10.2118/204230-PA</w:t>
        </w:r>
      </w:hyperlink>
      <w:r w:rsidRPr="005C0118">
        <w:rPr>
          <w:rFonts w:asciiTheme="majorHAnsi" w:hAnsiTheme="majorHAnsi" w:cstheme="majorHAnsi"/>
          <w:sz w:val="24"/>
          <w:szCs w:val="24"/>
        </w:rPr>
        <w:t>.</w:t>
      </w:r>
    </w:p>
    <w:p w14:paraId="08BA4CD5" w14:textId="09155AA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Tudek, J., Crandall, D., Fuchs, S. et al. 2017. In situ contact angle measurements of liquid CO2, brine, and Mount Simon sandstone core using micro X-ray CT imaging, sessile drop, and Lattice Boltzmann modeling.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155</w:t>
      </w:r>
      <w:r w:rsidRPr="005C0118">
        <w:rPr>
          <w:rFonts w:asciiTheme="majorHAnsi" w:hAnsiTheme="majorHAnsi" w:cstheme="majorHAnsi"/>
          <w:sz w:val="24"/>
          <w:szCs w:val="24"/>
        </w:rPr>
        <w:t xml:space="preserve"> (C). </w:t>
      </w:r>
      <w:hyperlink r:id="rId419" w:history="1">
        <w:r w:rsidRPr="005C0118">
          <w:rPr>
            <w:rStyle w:val="Hyperlink"/>
            <w:rFonts w:asciiTheme="majorHAnsi" w:hAnsiTheme="majorHAnsi" w:cstheme="majorHAnsi"/>
            <w:sz w:val="24"/>
            <w:szCs w:val="24"/>
          </w:rPr>
          <w:t>https://doi.org/10.1016/j.petrol.2017.01.047</w:t>
        </w:r>
      </w:hyperlink>
      <w:r w:rsidRPr="005C0118">
        <w:rPr>
          <w:rFonts w:asciiTheme="majorHAnsi" w:hAnsiTheme="majorHAnsi" w:cstheme="majorHAnsi"/>
          <w:sz w:val="24"/>
          <w:szCs w:val="24"/>
        </w:rPr>
        <w:t>.</w:t>
      </w:r>
    </w:p>
    <w:p w14:paraId="3C756D4A" w14:textId="7A95D9E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Tutolo, B.M., Luhmann, A.J., Kong, X.-Z. et al. 2015. CO2 sequestration in feldspar-rich sandstone: Coupled evolution of fluid chemistry, mineral reaction rates, and hydrogeochemical properties. </w:t>
      </w:r>
      <w:r w:rsidRPr="005C0118">
        <w:rPr>
          <w:rFonts w:asciiTheme="majorHAnsi" w:hAnsiTheme="majorHAnsi" w:cstheme="majorHAnsi"/>
          <w:i/>
          <w:sz w:val="24"/>
          <w:szCs w:val="24"/>
        </w:rPr>
        <w:t>Geochimica et Cosmochimica Acta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160</w:t>
      </w:r>
      <w:r w:rsidRPr="005C0118">
        <w:rPr>
          <w:rFonts w:asciiTheme="majorHAnsi" w:hAnsiTheme="majorHAnsi" w:cstheme="majorHAnsi"/>
          <w:sz w:val="24"/>
          <w:szCs w:val="24"/>
        </w:rPr>
        <w:t xml:space="preserve">: 132-154. </w:t>
      </w:r>
      <w:hyperlink r:id="rId420" w:history="1">
        <w:r w:rsidRPr="005C0118">
          <w:rPr>
            <w:rStyle w:val="Hyperlink"/>
            <w:rFonts w:asciiTheme="majorHAnsi" w:hAnsiTheme="majorHAnsi" w:cstheme="majorHAnsi"/>
            <w:sz w:val="24"/>
            <w:szCs w:val="24"/>
          </w:rPr>
          <w:t>https://www.sciencedirect.com/science/article/pii/S0016703715001957</w:t>
        </w:r>
      </w:hyperlink>
      <w:r w:rsidRPr="005C0118">
        <w:rPr>
          <w:rFonts w:asciiTheme="majorHAnsi" w:hAnsiTheme="majorHAnsi" w:cstheme="majorHAnsi"/>
          <w:sz w:val="24"/>
          <w:szCs w:val="24"/>
        </w:rPr>
        <w:t>.</w:t>
      </w:r>
    </w:p>
    <w:p w14:paraId="7E42E312" w14:textId="17F4AD2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UN. Climate Change: The Paris Agreement, </w:t>
      </w:r>
      <w:hyperlink r:id="rId421" w:history="1">
        <w:r w:rsidRPr="005C0118">
          <w:rPr>
            <w:rStyle w:val="Hyperlink"/>
            <w:rFonts w:asciiTheme="majorHAnsi" w:hAnsiTheme="majorHAnsi" w:cstheme="majorHAnsi"/>
            <w:sz w:val="24"/>
            <w:szCs w:val="24"/>
          </w:rPr>
          <w:t>https://www.un.org/en/climatechange/paris-agreement</w:t>
        </w:r>
      </w:hyperlink>
      <w:r w:rsidRPr="005C0118">
        <w:rPr>
          <w:rFonts w:asciiTheme="majorHAnsi" w:hAnsiTheme="majorHAnsi" w:cstheme="majorHAnsi"/>
          <w:sz w:val="24"/>
          <w:szCs w:val="24"/>
        </w:rPr>
        <w:t xml:space="preserve"> (accessed Retrieved April 6, 2023.</w:t>
      </w:r>
    </w:p>
    <w:p w14:paraId="7598C106" w14:textId="7F55638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van der Meer, L.G.H., Hofstee, C., and Orlic, B. 2009. The fluid flow consequences of CO2 migration from 1000 to 600 metres upon passing the critical conditions of CO2.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(1): 3213-3220. </w:t>
      </w:r>
      <w:hyperlink r:id="rId422" w:history="1">
        <w:r w:rsidRPr="005C0118">
          <w:rPr>
            <w:rStyle w:val="Hyperlink"/>
            <w:rFonts w:asciiTheme="majorHAnsi" w:hAnsiTheme="majorHAnsi" w:cstheme="majorHAnsi"/>
            <w:sz w:val="24"/>
            <w:szCs w:val="24"/>
          </w:rPr>
          <w:t>https://doi.org/10.1016/j.egypro.2009.02.105</w:t>
        </w:r>
      </w:hyperlink>
      <w:r w:rsidRPr="005C0118">
        <w:rPr>
          <w:rFonts w:asciiTheme="majorHAnsi" w:hAnsiTheme="majorHAnsi" w:cstheme="majorHAnsi"/>
          <w:sz w:val="24"/>
          <w:szCs w:val="24"/>
        </w:rPr>
        <w:t>.</w:t>
      </w:r>
    </w:p>
    <w:p w14:paraId="489B6A1E" w14:textId="208DBB1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Vaziri Hassas, B. and Miller, J.D. 2019. The effect of carbon dioxide and nitrogen on pyrite surface properties and flotation response. </w:t>
      </w:r>
      <w:r w:rsidRPr="005C0118">
        <w:rPr>
          <w:rFonts w:asciiTheme="majorHAnsi" w:hAnsiTheme="majorHAnsi" w:cstheme="majorHAnsi"/>
          <w:i/>
          <w:sz w:val="24"/>
          <w:szCs w:val="24"/>
        </w:rPr>
        <w:t>Minerals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144</w:t>
      </w:r>
      <w:r w:rsidRPr="005C0118">
        <w:rPr>
          <w:rFonts w:asciiTheme="majorHAnsi" w:hAnsiTheme="majorHAnsi" w:cstheme="majorHAnsi"/>
          <w:sz w:val="24"/>
          <w:szCs w:val="24"/>
        </w:rPr>
        <w:t xml:space="preserve">: 106048. </w:t>
      </w:r>
      <w:hyperlink r:id="rId423" w:history="1">
        <w:r w:rsidRPr="005C0118">
          <w:rPr>
            <w:rStyle w:val="Hyperlink"/>
            <w:rFonts w:asciiTheme="majorHAnsi" w:hAnsiTheme="majorHAnsi" w:cstheme="majorHAnsi"/>
            <w:sz w:val="24"/>
            <w:szCs w:val="24"/>
          </w:rPr>
          <w:t>https://www.sciencedirect.com/science/article/pii/S0892687519304595</w:t>
        </w:r>
      </w:hyperlink>
      <w:r w:rsidRPr="005C0118">
        <w:rPr>
          <w:rFonts w:asciiTheme="majorHAnsi" w:hAnsiTheme="majorHAnsi" w:cstheme="majorHAnsi"/>
          <w:sz w:val="24"/>
          <w:szCs w:val="24"/>
        </w:rPr>
        <w:t>.</w:t>
      </w:r>
    </w:p>
    <w:p w14:paraId="7333C0EA" w14:textId="76FE0BE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Vernik, L. 1994. Hydrocarbon-generation-induced microcracking of source rocks. </w:t>
      </w:r>
      <w:r w:rsidRPr="005C0118">
        <w:rPr>
          <w:rFonts w:asciiTheme="majorHAnsi" w:hAnsiTheme="majorHAnsi" w:cstheme="majorHAnsi"/>
          <w:i/>
          <w:sz w:val="24"/>
          <w:szCs w:val="24"/>
        </w:rPr>
        <w:t>Geophysics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59</w:t>
      </w:r>
      <w:r w:rsidRPr="005C0118">
        <w:rPr>
          <w:rFonts w:asciiTheme="majorHAnsi" w:hAnsiTheme="majorHAnsi" w:cstheme="majorHAnsi"/>
          <w:sz w:val="24"/>
          <w:szCs w:val="24"/>
        </w:rPr>
        <w:t xml:space="preserve"> (4): 555-563. </w:t>
      </w:r>
      <w:hyperlink r:id="rId424" w:history="1">
        <w:r w:rsidRPr="005C0118">
          <w:rPr>
            <w:rStyle w:val="Hyperlink"/>
            <w:rFonts w:asciiTheme="majorHAnsi" w:hAnsiTheme="majorHAnsi" w:cstheme="majorHAnsi"/>
            <w:sz w:val="24"/>
            <w:szCs w:val="24"/>
          </w:rPr>
          <w:t>https://doi.org/10.1190/1.1443616</w:t>
        </w:r>
      </w:hyperlink>
      <w:r w:rsidRPr="005C0118">
        <w:rPr>
          <w:rFonts w:asciiTheme="majorHAnsi" w:hAnsiTheme="majorHAnsi" w:cstheme="majorHAnsi"/>
          <w:sz w:val="24"/>
          <w:szCs w:val="24"/>
        </w:rPr>
        <w:t>.</w:t>
      </w:r>
    </w:p>
    <w:p w14:paraId="031FFCA6" w14:textId="6A8F986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Vilarrasa, V. and Rutqvist, J. 2017. Thermal effects on geologic carbon storage. </w:t>
      </w:r>
      <w:r w:rsidRPr="005C0118">
        <w:rPr>
          <w:rFonts w:asciiTheme="majorHAnsi" w:hAnsiTheme="majorHAnsi" w:cstheme="majorHAnsi"/>
          <w:i/>
          <w:sz w:val="24"/>
          <w:szCs w:val="24"/>
        </w:rPr>
        <w:t>Earth-science Reviews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165</w:t>
      </w:r>
      <w:r w:rsidRPr="005C0118">
        <w:rPr>
          <w:rFonts w:asciiTheme="majorHAnsi" w:hAnsiTheme="majorHAnsi" w:cstheme="majorHAnsi"/>
          <w:sz w:val="24"/>
          <w:szCs w:val="24"/>
        </w:rPr>
        <w:t xml:space="preserve">: 245-256. </w:t>
      </w:r>
      <w:hyperlink r:id="rId425" w:history="1">
        <w:r w:rsidRPr="005C0118">
          <w:rPr>
            <w:rStyle w:val="Hyperlink"/>
            <w:rFonts w:asciiTheme="majorHAnsi" w:hAnsiTheme="majorHAnsi" w:cstheme="majorHAnsi"/>
            <w:sz w:val="24"/>
            <w:szCs w:val="24"/>
          </w:rPr>
          <w:t>https://doi.org/10.1016/j.earscirev.2016.12.011</w:t>
        </w:r>
      </w:hyperlink>
      <w:r w:rsidRPr="005C0118">
        <w:rPr>
          <w:rFonts w:asciiTheme="majorHAnsi" w:hAnsiTheme="majorHAnsi" w:cstheme="majorHAnsi"/>
          <w:sz w:val="24"/>
          <w:szCs w:val="24"/>
        </w:rPr>
        <w:t>.</w:t>
      </w:r>
    </w:p>
    <w:p w14:paraId="7C7B37C3" w14:textId="7347BC0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Vishal, V. and Bakshi, T. 2023. Confinement effect on CO2 and CH4 permeability in shale. </w:t>
      </w:r>
      <w:r w:rsidRPr="005C0118">
        <w:rPr>
          <w:rFonts w:asciiTheme="majorHAnsi" w:hAnsiTheme="majorHAnsi" w:cstheme="majorHAnsi"/>
          <w:i/>
          <w:sz w:val="24"/>
          <w:szCs w:val="24"/>
        </w:rPr>
        <w:t>Energy Geoscience</w:t>
      </w:r>
      <w:r w:rsidRPr="005C0118">
        <w:rPr>
          <w:rFonts w:asciiTheme="majorHAnsi" w:hAnsiTheme="majorHAnsi" w:cstheme="majorHAnsi"/>
          <w:sz w:val="24"/>
          <w:szCs w:val="24"/>
        </w:rPr>
        <w:t xml:space="preserve">: 100236. </w:t>
      </w:r>
      <w:hyperlink r:id="rId426" w:history="1">
        <w:r w:rsidRPr="005C0118">
          <w:rPr>
            <w:rStyle w:val="Hyperlink"/>
            <w:rFonts w:asciiTheme="majorHAnsi" w:hAnsiTheme="majorHAnsi" w:cstheme="majorHAnsi"/>
            <w:sz w:val="24"/>
            <w:szCs w:val="24"/>
          </w:rPr>
          <w:t>https://www.sciencedirect.com/science/article/pii/S2666759223000823</w:t>
        </w:r>
      </w:hyperlink>
      <w:r w:rsidRPr="005C0118">
        <w:rPr>
          <w:rFonts w:asciiTheme="majorHAnsi" w:hAnsiTheme="majorHAnsi" w:cstheme="majorHAnsi"/>
          <w:sz w:val="24"/>
          <w:szCs w:val="24"/>
        </w:rPr>
        <w:t>.</w:t>
      </w:r>
    </w:p>
    <w:p w14:paraId="2E3BBDBE" w14:textId="5861EA1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Walsh, J.B. 1981. Effect of pore pressure and confining pressure on fracture permeability. </w:t>
      </w:r>
      <w:r w:rsidRPr="005C0118">
        <w:rPr>
          <w:rFonts w:asciiTheme="majorHAnsi" w:hAnsiTheme="majorHAnsi" w:cstheme="majorHAnsi"/>
          <w:i/>
          <w:sz w:val="24"/>
          <w:szCs w:val="24"/>
        </w:rPr>
        <w:t>International Journal of Rock Mechanics and Mining Sciences &amp; Geomechanics Abstracts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w:t>
      </w:r>
      <w:r w:rsidRPr="005C0118">
        <w:rPr>
          <w:rFonts w:asciiTheme="majorHAnsi" w:hAnsiTheme="majorHAnsi" w:cstheme="majorHAnsi"/>
          <w:sz w:val="24"/>
          <w:szCs w:val="24"/>
        </w:rPr>
        <w:t xml:space="preserve"> (5): 429-435. </w:t>
      </w:r>
      <w:hyperlink r:id="rId427" w:history="1">
        <w:r w:rsidRPr="005C0118">
          <w:rPr>
            <w:rStyle w:val="Hyperlink"/>
            <w:rFonts w:asciiTheme="majorHAnsi" w:hAnsiTheme="majorHAnsi" w:cstheme="majorHAnsi"/>
            <w:sz w:val="24"/>
            <w:szCs w:val="24"/>
          </w:rPr>
          <w:t>https://doi.org/10.1016/0148-9062(81)90006-1</w:t>
        </w:r>
      </w:hyperlink>
      <w:r w:rsidRPr="005C0118">
        <w:rPr>
          <w:rFonts w:asciiTheme="majorHAnsi" w:hAnsiTheme="majorHAnsi" w:cstheme="majorHAnsi"/>
          <w:sz w:val="24"/>
          <w:szCs w:val="24"/>
        </w:rPr>
        <w:t>.</w:t>
      </w:r>
    </w:p>
    <w:p w14:paraId="0BA93095" w14:textId="12F760DC"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Wan, T., Yu, Y., and Sheng, J. 2015. Experimental and numerical study of the EOR potential in liquid-rich shales by cyclic gas injection. </w:t>
      </w:r>
      <w:r w:rsidRPr="005C0118">
        <w:rPr>
          <w:rFonts w:asciiTheme="majorHAnsi" w:hAnsiTheme="majorHAnsi" w:cstheme="majorHAnsi"/>
          <w:i/>
          <w:sz w:val="24"/>
          <w:szCs w:val="24"/>
        </w:rPr>
        <w:t>Journal of Unconventional Oil and Gas Resources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w:t>
      </w:r>
      <w:r w:rsidRPr="005C0118">
        <w:rPr>
          <w:rFonts w:asciiTheme="majorHAnsi" w:hAnsiTheme="majorHAnsi" w:cstheme="majorHAnsi"/>
          <w:sz w:val="24"/>
          <w:szCs w:val="24"/>
        </w:rPr>
        <w:t xml:space="preserve">: 56-67. </w:t>
      </w:r>
      <w:hyperlink r:id="rId428" w:history="1">
        <w:r w:rsidRPr="005C0118">
          <w:rPr>
            <w:rStyle w:val="Hyperlink"/>
            <w:rFonts w:asciiTheme="majorHAnsi" w:hAnsiTheme="majorHAnsi" w:cstheme="majorHAnsi"/>
            <w:sz w:val="24"/>
            <w:szCs w:val="24"/>
          </w:rPr>
          <w:t>https://doi.org/10.1016/j.juogr.2015.08.004</w:t>
        </w:r>
      </w:hyperlink>
      <w:r w:rsidRPr="005C0118">
        <w:rPr>
          <w:rFonts w:asciiTheme="majorHAnsi" w:hAnsiTheme="majorHAnsi" w:cstheme="majorHAnsi"/>
          <w:sz w:val="24"/>
          <w:szCs w:val="24"/>
        </w:rPr>
        <w:t>.</w:t>
      </w:r>
    </w:p>
    <w:p w14:paraId="6116328C" w14:textId="671A5B0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Wang, H., Alvarado, V., Smith, E.R. et al. 2020. Link Between CO2‐Induced Wettability and Pore Architecture Alteration. </w:t>
      </w:r>
      <w:r w:rsidRPr="005C0118">
        <w:rPr>
          <w:rFonts w:asciiTheme="majorHAnsi" w:hAnsiTheme="majorHAnsi" w:cstheme="majorHAnsi"/>
          <w:i/>
          <w:sz w:val="24"/>
          <w:szCs w:val="24"/>
        </w:rPr>
        <w:t>Geophysical Research Letters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w:t>
      </w:r>
      <w:r w:rsidRPr="005C0118">
        <w:rPr>
          <w:rFonts w:asciiTheme="majorHAnsi" w:hAnsiTheme="majorHAnsi" w:cstheme="majorHAnsi"/>
          <w:sz w:val="24"/>
          <w:szCs w:val="24"/>
        </w:rPr>
        <w:t xml:space="preserve"> (18): n/a. </w:t>
      </w:r>
      <w:hyperlink r:id="rId429" w:history="1">
        <w:r w:rsidRPr="005C0118">
          <w:rPr>
            <w:rStyle w:val="Hyperlink"/>
            <w:rFonts w:asciiTheme="majorHAnsi" w:hAnsiTheme="majorHAnsi" w:cstheme="majorHAnsi"/>
            <w:sz w:val="24"/>
            <w:szCs w:val="24"/>
          </w:rPr>
          <w:t>https://doi.org/10.1029/2020GL088490</w:t>
        </w:r>
      </w:hyperlink>
      <w:r w:rsidRPr="005C0118">
        <w:rPr>
          <w:rFonts w:asciiTheme="majorHAnsi" w:hAnsiTheme="majorHAnsi" w:cstheme="majorHAnsi"/>
          <w:sz w:val="24"/>
          <w:szCs w:val="24"/>
        </w:rPr>
        <w:t>.</w:t>
      </w:r>
    </w:p>
    <w:p w14:paraId="7934FEA8" w14:textId="5CE67665"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Wang, M., Wang, L., Zhou, W. et al. 2019. Lean gas Huff and Puff process for Eagle Ford Shale: Methane adsorption and gas trapping effects on EOR.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248</w:t>
      </w:r>
      <w:r w:rsidRPr="005C0118">
        <w:rPr>
          <w:rFonts w:asciiTheme="majorHAnsi" w:hAnsiTheme="majorHAnsi" w:cstheme="majorHAnsi"/>
          <w:sz w:val="24"/>
          <w:szCs w:val="24"/>
        </w:rPr>
        <w:t xml:space="preserve">: 143-151. </w:t>
      </w:r>
      <w:hyperlink r:id="rId430" w:history="1">
        <w:r w:rsidRPr="005C0118">
          <w:rPr>
            <w:rStyle w:val="Hyperlink"/>
            <w:rFonts w:asciiTheme="majorHAnsi" w:hAnsiTheme="majorHAnsi" w:cstheme="majorHAnsi"/>
            <w:sz w:val="24"/>
            <w:szCs w:val="24"/>
          </w:rPr>
          <w:t>https://doi.org/10.1016/j.fuel.2019.03.084</w:t>
        </w:r>
      </w:hyperlink>
      <w:r w:rsidRPr="005C0118">
        <w:rPr>
          <w:rFonts w:asciiTheme="majorHAnsi" w:hAnsiTheme="majorHAnsi" w:cstheme="majorHAnsi"/>
          <w:sz w:val="24"/>
          <w:szCs w:val="24"/>
        </w:rPr>
        <w:t>.</w:t>
      </w:r>
    </w:p>
    <w:p w14:paraId="1DD716FA" w14:textId="34D72F2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Wang, R., Sang, S., Zhu, D. et al. 2017. Pore characteristics and controlling factors of the Lower Cambrian Hetang Formation shale in Northeast Jiangxi, China. </w:t>
      </w:r>
      <w:r w:rsidRPr="005C0118">
        <w:rPr>
          <w:rFonts w:asciiTheme="majorHAnsi" w:hAnsiTheme="majorHAnsi" w:cstheme="majorHAnsi"/>
          <w:i/>
          <w:sz w:val="24"/>
          <w:szCs w:val="24"/>
        </w:rPr>
        <w:t>Energy Exploration &amp; Exploitation</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36</w:t>
      </w:r>
      <w:r w:rsidRPr="005C0118">
        <w:rPr>
          <w:rFonts w:asciiTheme="majorHAnsi" w:hAnsiTheme="majorHAnsi" w:cstheme="majorHAnsi"/>
          <w:sz w:val="24"/>
          <w:szCs w:val="24"/>
        </w:rPr>
        <w:t xml:space="preserve">: 014459871772381. </w:t>
      </w:r>
      <w:hyperlink r:id="rId431" w:history="1">
        <w:r w:rsidRPr="005C0118">
          <w:rPr>
            <w:rStyle w:val="Hyperlink"/>
            <w:rFonts w:asciiTheme="majorHAnsi" w:hAnsiTheme="majorHAnsi" w:cstheme="majorHAnsi"/>
            <w:sz w:val="24"/>
            <w:szCs w:val="24"/>
          </w:rPr>
          <w:t>https://www.jstor.org/stable/90015707</w:t>
        </w:r>
      </w:hyperlink>
      <w:r w:rsidRPr="005C0118">
        <w:rPr>
          <w:rFonts w:asciiTheme="majorHAnsi" w:hAnsiTheme="majorHAnsi" w:cstheme="majorHAnsi"/>
          <w:sz w:val="24"/>
          <w:szCs w:val="24"/>
        </w:rPr>
        <w:t>.</w:t>
      </w:r>
    </w:p>
    <w:p w14:paraId="31BD274C" w14:textId="5C804EF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Wang, S., Edwards, I.M., and Clarens, A.F. 2013. Wettability Phenomena at the CO2–Brine–Mineral Interface: Implications for Geologic Carbon Sequestration. </w:t>
      </w:r>
      <w:r w:rsidRPr="005C0118">
        <w:rPr>
          <w:rFonts w:asciiTheme="majorHAnsi" w:hAnsiTheme="majorHAnsi" w:cstheme="majorHAnsi"/>
          <w:i/>
          <w:sz w:val="24"/>
          <w:szCs w:val="24"/>
        </w:rPr>
        <w:t>Environmental Science &amp;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w:t>
      </w:r>
      <w:r w:rsidRPr="005C0118">
        <w:rPr>
          <w:rFonts w:asciiTheme="majorHAnsi" w:hAnsiTheme="majorHAnsi" w:cstheme="majorHAnsi"/>
          <w:sz w:val="24"/>
          <w:szCs w:val="24"/>
        </w:rPr>
        <w:t xml:space="preserve"> (1): 234-241. </w:t>
      </w:r>
      <w:hyperlink r:id="rId432" w:history="1">
        <w:r w:rsidRPr="005C0118">
          <w:rPr>
            <w:rStyle w:val="Hyperlink"/>
            <w:rFonts w:asciiTheme="majorHAnsi" w:hAnsiTheme="majorHAnsi" w:cstheme="majorHAnsi"/>
            <w:sz w:val="24"/>
            <w:szCs w:val="24"/>
          </w:rPr>
          <w:t>https://doi.org/10.1021/es301297z</w:t>
        </w:r>
      </w:hyperlink>
      <w:r w:rsidRPr="005C0118">
        <w:rPr>
          <w:rFonts w:asciiTheme="majorHAnsi" w:hAnsiTheme="majorHAnsi" w:cstheme="majorHAnsi"/>
          <w:sz w:val="24"/>
          <w:szCs w:val="24"/>
        </w:rPr>
        <w:t>.</w:t>
      </w:r>
    </w:p>
    <w:p w14:paraId="1A929EE0" w14:textId="3C34D2B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Wang, S., Zhou, S., Pan, Z. et al. 2023. Response of pore network fractal dimensions and gas adsorption capacities of shales exposed to supercritical CO2: Implications for CH4 recovery and carbon sequestration. </w:t>
      </w:r>
      <w:r w:rsidRPr="005C0118">
        <w:rPr>
          <w:rFonts w:asciiTheme="majorHAnsi" w:hAnsiTheme="majorHAnsi" w:cstheme="majorHAnsi"/>
          <w:i/>
          <w:sz w:val="24"/>
          <w:szCs w:val="24"/>
        </w:rPr>
        <w:t>Energy Reports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w:t>
      </w:r>
      <w:r w:rsidRPr="005C0118">
        <w:rPr>
          <w:rFonts w:asciiTheme="majorHAnsi" w:hAnsiTheme="majorHAnsi" w:cstheme="majorHAnsi"/>
          <w:sz w:val="24"/>
          <w:szCs w:val="24"/>
        </w:rPr>
        <w:t xml:space="preserve">: 6461-6485. </w:t>
      </w:r>
      <w:hyperlink r:id="rId433" w:history="1">
        <w:r w:rsidRPr="005C0118">
          <w:rPr>
            <w:rStyle w:val="Hyperlink"/>
            <w:rFonts w:asciiTheme="majorHAnsi" w:hAnsiTheme="majorHAnsi" w:cstheme="majorHAnsi"/>
            <w:sz w:val="24"/>
            <w:szCs w:val="24"/>
          </w:rPr>
          <w:t>https://doi.org/10.1016/j.egyr.2023.05.266</w:t>
        </w:r>
      </w:hyperlink>
      <w:r w:rsidRPr="005C0118">
        <w:rPr>
          <w:rFonts w:asciiTheme="majorHAnsi" w:hAnsiTheme="majorHAnsi" w:cstheme="majorHAnsi"/>
          <w:sz w:val="24"/>
          <w:szCs w:val="24"/>
        </w:rPr>
        <w:t>.</w:t>
      </w:r>
    </w:p>
    <w:p w14:paraId="59E05BF3" w14:textId="44A8363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Wei, N., Li, X., Jiao, Z. et al. 2022. A Hierarchical Framework for CO2 Storage Capacity in Deep Saline Aquifer Formations. </w:t>
      </w:r>
      <w:r w:rsidRPr="005C0118">
        <w:rPr>
          <w:rFonts w:asciiTheme="majorHAnsi" w:hAnsiTheme="majorHAnsi" w:cstheme="majorHAnsi"/>
          <w:i/>
          <w:sz w:val="24"/>
          <w:szCs w:val="24"/>
        </w:rPr>
        <w:t>Frontiers in Earth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9</w:t>
      </w:r>
      <w:r w:rsidRPr="005C0118">
        <w:rPr>
          <w:rFonts w:asciiTheme="majorHAnsi" w:hAnsiTheme="majorHAnsi" w:cstheme="majorHAnsi"/>
          <w:sz w:val="24"/>
          <w:szCs w:val="24"/>
        </w:rPr>
        <w:t xml:space="preserve">. </w:t>
      </w:r>
      <w:hyperlink r:id="rId434" w:history="1">
        <w:r w:rsidRPr="005C0118">
          <w:rPr>
            <w:rStyle w:val="Hyperlink"/>
            <w:rFonts w:asciiTheme="majorHAnsi" w:hAnsiTheme="majorHAnsi" w:cstheme="majorHAnsi"/>
            <w:sz w:val="24"/>
            <w:szCs w:val="24"/>
          </w:rPr>
          <w:t>https://doi.org/10.3389/feart.2021.777323</w:t>
        </w:r>
      </w:hyperlink>
      <w:r w:rsidRPr="005C0118">
        <w:rPr>
          <w:rFonts w:asciiTheme="majorHAnsi" w:hAnsiTheme="majorHAnsi" w:cstheme="majorHAnsi"/>
          <w:sz w:val="24"/>
          <w:szCs w:val="24"/>
        </w:rPr>
        <w:t>.</w:t>
      </w:r>
    </w:p>
    <w:p w14:paraId="0E75A64E" w14:textId="61CBAB0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Weinaug, C.F. and Katz, D.L. 1943. Surface Tensions of Methane-Propane Mixtures. </w:t>
      </w:r>
      <w:r w:rsidRPr="005C0118">
        <w:rPr>
          <w:rFonts w:asciiTheme="majorHAnsi" w:hAnsiTheme="majorHAnsi" w:cstheme="majorHAnsi"/>
          <w:i/>
          <w:sz w:val="24"/>
          <w:szCs w:val="24"/>
        </w:rPr>
        <w:t>Industrial and Engineering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35</w:t>
      </w:r>
      <w:r w:rsidRPr="005C0118">
        <w:rPr>
          <w:rFonts w:asciiTheme="majorHAnsi" w:hAnsiTheme="majorHAnsi" w:cstheme="majorHAnsi"/>
          <w:sz w:val="24"/>
          <w:szCs w:val="24"/>
        </w:rPr>
        <w:t xml:space="preserve"> (2): 239-246. </w:t>
      </w:r>
      <w:hyperlink r:id="rId435" w:history="1">
        <w:r w:rsidRPr="005C0118">
          <w:rPr>
            <w:rStyle w:val="Hyperlink"/>
            <w:rFonts w:asciiTheme="majorHAnsi" w:hAnsiTheme="majorHAnsi" w:cstheme="majorHAnsi"/>
            <w:sz w:val="24"/>
            <w:szCs w:val="24"/>
          </w:rPr>
          <w:t>https://doi.org/10.1021/ie50398a028</w:t>
        </w:r>
      </w:hyperlink>
      <w:r w:rsidRPr="005C0118">
        <w:rPr>
          <w:rFonts w:asciiTheme="majorHAnsi" w:hAnsiTheme="majorHAnsi" w:cstheme="majorHAnsi"/>
          <w:sz w:val="24"/>
          <w:szCs w:val="24"/>
        </w:rPr>
        <w:t>.</w:t>
      </w:r>
    </w:p>
    <w:p w14:paraId="3708D887" w14:textId="5128035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Weiss, R.F. 1974. Carbon dioxide in water and seawater: the solubility of a non-ideal gas. </w:t>
      </w:r>
      <w:r w:rsidRPr="005C0118">
        <w:rPr>
          <w:rFonts w:asciiTheme="majorHAnsi" w:hAnsiTheme="majorHAnsi" w:cstheme="majorHAnsi"/>
          <w:i/>
          <w:sz w:val="24"/>
          <w:szCs w:val="24"/>
        </w:rPr>
        <w:t>Marine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w:t>
      </w:r>
      <w:r w:rsidRPr="005C0118">
        <w:rPr>
          <w:rFonts w:asciiTheme="majorHAnsi" w:hAnsiTheme="majorHAnsi" w:cstheme="majorHAnsi"/>
          <w:sz w:val="24"/>
          <w:szCs w:val="24"/>
        </w:rPr>
        <w:t xml:space="preserve"> (3): 203-215. </w:t>
      </w:r>
      <w:hyperlink r:id="rId436" w:history="1">
        <w:r w:rsidRPr="005C0118">
          <w:rPr>
            <w:rStyle w:val="Hyperlink"/>
            <w:rFonts w:asciiTheme="majorHAnsi" w:hAnsiTheme="majorHAnsi" w:cstheme="majorHAnsi"/>
            <w:sz w:val="24"/>
            <w:szCs w:val="24"/>
          </w:rPr>
          <w:t>https://www.sciencedirect.com/science/article/pii/0304420374900152</w:t>
        </w:r>
      </w:hyperlink>
      <w:r w:rsidRPr="005C0118">
        <w:rPr>
          <w:rFonts w:asciiTheme="majorHAnsi" w:hAnsiTheme="majorHAnsi" w:cstheme="majorHAnsi"/>
          <w:sz w:val="24"/>
          <w:szCs w:val="24"/>
        </w:rPr>
        <w:t>.</w:t>
      </w:r>
    </w:p>
    <w:p w14:paraId="689B2BE8" w14:textId="250669A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Wigand, M., Carey, J.W., SchÜTt, H. et al. 2008. Geochemical effects of CO2 sequestration in sandstones under simulated in situ conditions of deep saline aquifers. </w:t>
      </w:r>
      <w:r w:rsidRPr="005C0118">
        <w:rPr>
          <w:rFonts w:asciiTheme="majorHAnsi" w:hAnsiTheme="majorHAnsi" w:cstheme="majorHAnsi"/>
          <w:i/>
          <w:sz w:val="24"/>
          <w:szCs w:val="24"/>
        </w:rPr>
        <w:t>Applied Geochemistry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23</w:t>
      </w:r>
      <w:r w:rsidRPr="005C0118">
        <w:rPr>
          <w:rFonts w:asciiTheme="majorHAnsi" w:hAnsiTheme="majorHAnsi" w:cstheme="majorHAnsi"/>
          <w:sz w:val="24"/>
          <w:szCs w:val="24"/>
        </w:rPr>
        <w:t xml:space="preserve"> (9): 2735-2745. </w:t>
      </w:r>
      <w:hyperlink r:id="rId437" w:history="1">
        <w:r w:rsidRPr="005C0118">
          <w:rPr>
            <w:rStyle w:val="Hyperlink"/>
            <w:rFonts w:asciiTheme="majorHAnsi" w:hAnsiTheme="majorHAnsi" w:cstheme="majorHAnsi"/>
            <w:sz w:val="24"/>
            <w:szCs w:val="24"/>
          </w:rPr>
          <w:t>https://doi.org/10.1016/j.apgeochem.2008.06.006</w:t>
        </w:r>
      </w:hyperlink>
      <w:r w:rsidRPr="005C0118">
        <w:rPr>
          <w:rFonts w:asciiTheme="majorHAnsi" w:hAnsiTheme="majorHAnsi" w:cstheme="majorHAnsi"/>
          <w:sz w:val="24"/>
          <w:szCs w:val="24"/>
        </w:rPr>
        <w:t>.</w:t>
      </w:r>
    </w:p>
    <w:p w14:paraId="26F3A626" w14:textId="369CB6DE"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Wollenweber, J., Alles, S.a., Kronimus, A. et al. 2009. Caprock and overburden processes in geological CO2 storage: An experimental study on sealing efficiency and mineral alterations.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w:t>
      </w:r>
      <w:r w:rsidRPr="005C0118">
        <w:rPr>
          <w:rFonts w:asciiTheme="majorHAnsi" w:hAnsiTheme="majorHAnsi" w:cstheme="majorHAnsi"/>
          <w:sz w:val="24"/>
          <w:szCs w:val="24"/>
        </w:rPr>
        <w:t xml:space="preserve"> (1): 3469-3476. </w:t>
      </w:r>
      <w:hyperlink r:id="rId438" w:history="1">
        <w:r w:rsidRPr="005C0118">
          <w:rPr>
            <w:rStyle w:val="Hyperlink"/>
            <w:rFonts w:asciiTheme="majorHAnsi" w:hAnsiTheme="majorHAnsi" w:cstheme="majorHAnsi"/>
            <w:sz w:val="24"/>
            <w:szCs w:val="24"/>
          </w:rPr>
          <w:t>https://doi.org/10.1016/j.egypro.2009.02.138</w:t>
        </w:r>
      </w:hyperlink>
      <w:r w:rsidRPr="005C0118">
        <w:rPr>
          <w:rFonts w:asciiTheme="majorHAnsi" w:hAnsiTheme="majorHAnsi" w:cstheme="majorHAnsi"/>
          <w:sz w:val="24"/>
          <w:szCs w:val="24"/>
        </w:rPr>
        <w:t>.</w:t>
      </w:r>
    </w:p>
    <w:p w14:paraId="5923E823" w14:textId="0718D4A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Xiao, T., Chen, T., Ma, Z. et al. 2024. A review of risk and uncertainty assessment for geologic carbon storage. </w:t>
      </w:r>
      <w:r w:rsidRPr="005C0118">
        <w:rPr>
          <w:rFonts w:asciiTheme="majorHAnsi" w:hAnsiTheme="majorHAnsi" w:cstheme="majorHAnsi"/>
          <w:i/>
          <w:sz w:val="24"/>
          <w:szCs w:val="24"/>
        </w:rPr>
        <w:t>Renewable and Sustainable Energy Reviews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189</w:t>
      </w:r>
      <w:r w:rsidRPr="005C0118">
        <w:rPr>
          <w:rFonts w:asciiTheme="majorHAnsi" w:hAnsiTheme="majorHAnsi" w:cstheme="majorHAnsi"/>
          <w:sz w:val="24"/>
          <w:szCs w:val="24"/>
        </w:rPr>
        <w:t xml:space="preserve">: 113945. </w:t>
      </w:r>
      <w:hyperlink r:id="rId439" w:history="1">
        <w:r w:rsidRPr="005C0118">
          <w:rPr>
            <w:rStyle w:val="Hyperlink"/>
            <w:rFonts w:asciiTheme="majorHAnsi" w:hAnsiTheme="majorHAnsi" w:cstheme="majorHAnsi"/>
            <w:sz w:val="24"/>
            <w:szCs w:val="24"/>
          </w:rPr>
          <w:t>https://www.sciencedirect.com/science/article/pii/S1364032123008031</w:t>
        </w:r>
      </w:hyperlink>
      <w:r w:rsidRPr="005C0118">
        <w:rPr>
          <w:rFonts w:asciiTheme="majorHAnsi" w:hAnsiTheme="majorHAnsi" w:cstheme="majorHAnsi"/>
          <w:sz w:val="24"/>
          <w:szCs w:val="24"/>
        </w:rPr>
        <w:t>.</w:t>
      </w:r>
    </w:p>
    <w:p w14:paraId="0989C317" w14:textId="7EF4C30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Xing, W., Song, Y., Zhang, Y. et al. 2013. Research Progress of the Interfacial Tension in Supercritical CO2-water/oil System. </w:t>
      </w:r>
      <w:r w:rsidRPr="005C0118">
        <w:rPr>
          <w:rFonts w:asciiTheme="majorHAnsi" w:hAnsiTheme="majorHAnsi" w:cstheme="majorHAnsi"/>
          <w:i/>
          <w:sz w:val="24"/>
          <w:szCs w:val="24"/>
        </w:rPr>
        <w:t>Energy Procedia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w:t>
      </w:r>
      <w:r w:rsidRPr="005C0118">
        <w:rPr>
          <w:rFonts w:asciiTheme="majorHAnsi" w:hAnsiTheme="majorHAnsi" w:cstheme="majorHAnsi"/>
          <w:sz w:val="24"/>
          <w:szCs w:val="24"/>
        </w:rPr>
        <w:t xml:space="preserve">: 6928-6935. </w:t>
      </w:r>
      <w:hyperlink r:id="rId440" w:history="1">
        <w:r w:rsidRPr="005C0118">
          <w:rPr>
            <w:rStyle w:val="Hyperlink"/>
            <w:rFonts w:asciiTheme="majorHAnsi" w:hAnsiTheme="majorHAnsi" w:cstheme="majorHAnsi"/>
            <w:sz w:val="24"/>
            <w:szCs w:val="24"/>
          </w:rPr>
          <w:t>https://doi.org/10.1016/j.egypro.2013.06.625</w:t>
        </w:r>
      </w:hyperlink>
      <w:r w:rsidRPr="005C0118">
        <w:rPr>
          <w:rFonts w:asciiTheme="majorHAnsi" w:hAnsiTheme="majorHAnsi" w:cstheme="majorHAnsi"/>
          <w:sz w:val="24"/>
          <w:szCs w:val="24"/>
        </w:rPr>
        <w:t>.</w:t>
      </w:r>
    </w:p>
    <w:p w14:paraId="3DEC3AFA" w14:textId="2340119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C. and Gu, Y. 2006. Accelerated Mass Transfer of CO2 in Reservoir Brine Due to Density-Driven Natural Convection at High Pressures and Elevated Temperatures. </w:t>
      </w:r>
      <w:r w:rsidRPr="005C0118">
        <w:rPr>
          <w:rFonts w:asciiTheme="majorHAnsi" w:hAnsiTheme="majorHAnsi" w:cstheme="majorHAnsi"/>
          <w:i/>
          <w:sz w:val="24"/>
          <w:szCs w:val="24"/>
        </w:rPr>
        <w:t>Industrial &amp; Engineering Chemistry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45</w:t>
      </w:r>
      <w:r w:rsidRPr="005C0118">
        <w:rPr>
          <w:rFonts w:asciiTheme="majorHAnsi" w:hAnsiTheme="majorHAnsi" w:cstheme="majorHAnsi"/>
          <w:sz w:val="24"/>
          <w:szCs w:val="24"/>
        </w:rPr>
        <w:t xml:space="preserve"> (8): 2430-2436. </w:t>
      </w:r>
      <w:hyperlink r:id="rId441" w:history="1">
        <w:r w:rsidRPr="005C0118">
          <w:rPr>
            <w:rStyle w:val="Hyperlink"/>
            <w:rFonts w:asciiTheme="majorHAnsi" w:hAnsiTheme="majorHAnsi" w:cstheme="majorHAnsi"/>
            <w:sz w:val="24"/>
            <w:szCs w:val="24"/>
          </w:rPr>
          <w:t>https://doi.org/10.1021/ie050497r</w:t>
        </w:r>
      </w:hyperlink>
      <w:r w:rsidRPr="005C0118">
        <w:rPr>
          <w:rFonts w:asciiTheme="majorHAnsi" w:hAnsiTheme="majorHAnsi" w:cstheme="majorHAnsi"/>
          <w:sz w:val="24"/>
          <w:szCs w:val="24"/>
        </w:rPr>
        <w:t>.</w:t>
      </w:r>
    </w:p>
    <w:p w14:paraId="231874D0" w14:textId="4D19151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D. and Gu, Y. 2008. Determination of Diffusion Coefficients and Interface Mass-Transfer Coefficients of the Crude Oil−CO2 System by Analysis of the Dynamic and Equilibrium Interfacial Tensions. </w:t>
      </w:r>
      <w:r w:rsidRPr="005C0118">
        <w:rPr>
          <w:rFonts w:asciiTheme="majorHAnsi" w:hAnsiTheme="majorHAnsi" w:cstheme="majorHAnsi"/>
          <w:i/>
          <w:sz w:val="24"/>
          <w:szCs w:val="24"/>
        </w:rPr>
        <w:t>Industrial &amp; Engineering Chemistry Research</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47</w:t>
      </w:r>
      <w:r w:rsidRPr="005C0118">
        <w:rPr>
          <w:rFonts w:asciiTheme="majorHAnsi" w:hAnsiTheme="majorHAnsi" w:cstheme="majorHAnsi"/>
          <w:sz w:val="24"/>
          <w:szCs w:val="24"/>
        </w:rPr>
        <w:t xml:space="preserve"> (15): 5447-5455. </w:t>
      </w:r>
      <w:hyperlink r:id="rId442" w:history="1">
        <w:r w:rsidRPr="005C0118">
          <w:rPr>
            <w:rStyle w:val="Hyperlink"/>
            <w:rFonts w:asciiTheme="majorHAnsi" w:hAnsiTheme="majorHAnsi" w:cstheme="majorHAnsi"/>
            <w:sz w:val="24"/>
            <w:szCs w:val="24"/>
          </w:rPr>
          <w:t>https://doi.org/10.1021/ie800053d</w:t>
        </w:r>
      </w:hyperlink>
      <w:r w:rsidRPr="005C0118">
        <w:rPr>
          <w:rFonts w:asciiTheme="majorHAnsi" w:hAnsiTheme="majorHAnsi" w:cstheme="majorHAnsi"/>
          <w:sz w:val="24"/>
          <w:szCs w:val="24"/>
        </w:rPr>
        <w:t>.</w:t>
      </w:r>
    </w:p>
    <w:p w14:paraId="2A7F2204" w14:textId="644A651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D., Gu, Y., and Tontiwachwuthikul, P. 2008. Wettability Determination of the Reservoir Brine−Reservoir Rock System with Dissolution of CO2 at High Pressures and Elevated Temperatures.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22</w:t>
      </w:r>
      <w:r w:rsidRPr="005C0118">
        <w:rPr>
          <w:rFonts w:asciiTheme="majorHAnsi" w:hAnsiTheme="majorHAnsi" w:cstheme="majorHAnsi"/>
          <w:sz w:val="24"/>
          <w:szCs w:val="24"/>
        </w:rPr>
        <w:t xml:space="preserve"> (1): 504-509. </w:t>
      </w:r>
      <w:hyperlink r:id="rId443" w:history="1">
        <w:r w:rsidRPr="005C0118">
          <w:rPr>
            <w:rStyle w:val="Hyperlink"/>
            <w:rFonts w:asciiTheme="majorHAnsi" w:hAnsiTheme="majorHAnsi" w:cstheme="majorHAnsi"/>
            <w:sz w:val="24"/>
            <w:szCs w:val="24"/>
          </w:rPr>
          <w:t>https://doi.org/10.1021/ef700383x</w:t>
        </w:r>
      </w:hyperlink>
      <w:r w:rsidRPr="005C0118">
        <w:rPr>
          <w:rFonts w:asciiTheme="majorHAnsi" w:hAnsiTheme="majorHAnsi" w:cstheme="majorHAnsi"/>
          <w:sz w:val="24"/>
          <w:szCs w:val="24"/>
        </w:rPr>
        <w:t>.</w:t>
      </w:r>
    </w:p>
    <w:p w14:paraId="55EF2F8E" w14:textId="0AC8FDE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D., Tontiwachwuthikul, P., and Gu, Y. 2005. Interfacial Tensions of the Crude Oil + Reservoir Brine + CO2 Systems at Pressures up to 31 MPa and Temperatures of 27 °C and </w:t>
      </w:r>
      <w:r w:rsidRPr="005C0118">
        <w:rPr>
          <w:rFonts w:asciiTheme="majorHAnsi" w:hAnsiTheme="majorHAnsi" w:cstheme="majorHAnsi"/>
          <w:sz w:val="24"/>
          <w:szCs w:val="24"/>
        </w:rPr>
        <w:lastRenderedPageBreak/>
        <w:t xml:space="preserve">58 °C. </w:t>
      </w:r>
      <w:r w:rsidRPr="005C0118">
        <w:rPr>
          <w:rFonts w:asciiTheme="majorHAnsi" w:hAnsiTheme="majorHAnsi" w:cstheme="majorHAnsi"/>
          <w:i/>
          <w:sz w:val="24"/>
          <w:szCs w:val="24"/>
        </w:rPr>
        <w:t>Journal of Chemical and Engineering Data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50</w:t>
      </w:r>
      <w:r w:rsidRPr="005C0118">
        <w:rPr>
          <w:rFonts w:asciiTheme="majorHAnsi" w:hAnsiTheme="majorHAnsi" w:cstheme="majorHAnsi"/>
          <w:sz w:val="24"/>
          <w:szCs w:val="24"/>
        </w:rPr>
        <w:t xml:space="preserve"> (4): 1242-1249. </w:t>
      </w:r>
      <w:hyperlink r:id="rId444" w:history="1">
        <w:r w:rsidRPr="005C0118">
          <w:rPr>
            <w:rStyle w:val="Hyperlink"/>
            <w:rFonts w:asciiTheme="majorHAnsi" w:hAnsiTheme="majorHAnsi" w:cstheme="majorHAnsi"/>
            <w:sz w:val="24"/>
            <w:szCs w:val="24"/>
          </w:rPr>
          <w:t>https://doi.org/10.1021/je0500227</w:t>
        </w:r>
      </w:hyperlink>
      <w:r w:rsidRPr="005C0118">
        <w:rPr>
          <w:rFonts w:asciiTheme="majorHAnsi" w:hAnsiTheme="majorHAnsi" w:cstheme="majorHAnsi"/>
          <w:sz w:val="24"/>
          <w:szCs w:val="24"/>
        </w:rPr>
        <w:t>.</w:t>
      </w:r>
    </w:p>
    <w:p w14:paraId="50533D65" w14:textId="22C1C7A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Y., Che Ruslan, M.F.A., Narayanan Nair, A.K. et al. 2019. Effect of Ion Valency on the Properties of the Carbon Dioxide–Methane–Brine System. </w:t>
      </w:r>
      <w:r w:rsidRPr="005C0118">
        <w:rPr>
          <w:rFonts w:asciiTheme="majorHAnsi" w:hAnsiTheme="majorHAnsi" w:cstheme="majorHAnsi"/>
          <w:i/>
          <w:sz w:val="24"/>
          <w:szCs w:val="24"/>
        </w:rPr>
        <w:t>The Journal of Physical Chemistry B</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123</w:t>
      </w:r>
      <w:r w:rsidRPr="005C0118">
        <w:rPr>
          <w:rFonts w:asciiTheme="majorHAnsi" w:hAnsiTheme="majorHAnsi" w:cstheme="majorHAnsi"/>
          <w:sz w:val="24"/>
          <w:szCs w:val="24"/>
        </w:rPr>
        <w:t xml:space="preserve"> (12): 2719-2727. </w:t>
      </w:r>
      <w:hyperlink r:id="rId445" w:history="1">
        <w:r w:rsidRPr="005C0118">
          <w:rPr>
            <w:rStyle w:val="Hyperlink"/>
            <w:rFonts w:asciiTheme="majorHAnsi" w:hAnsiTheme="majorHAnsi" w:cstheme="majorHAnsi"/>
            <w:sz w:val="24"/>
            <w:szCs w:val="24"/>
          </w:rPr>
          <w:t>https://doi.org/10.1021/acs.jpcb.8b12033</w:t>
        </w:r>
      </w:hyperlink>
      <w:r w:rsidRPr="005C0118">
        <w:rPr>
          <w:rFonts w:asciiTheme="majorHAnsi" w:hAnsiTheme="majorHAnsi" w:cstheme="majorHAnsi"/>
          <w:sz w:val="24"/>
          <w:szCs w:val="24"/>
        </w:rPr>
        <w:t>.</w:t>
      </w:r>
    </w:p>
    <w:p w14:paraId="1BE2954F" w14:textId="4A3EAB7B"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Y., Zhu, W., Ji, Y. et al. 2022. Interfacial Properties of H&lt;sub&gt;2&lt;/sub&gt;O+CO&lt;sub&gt;2&lt;/sub&gt;+Oil Three-Phase Systems: A Density Gradient Theory Study (in English). </w:t>
      </w:r>
      <w:r w:rsidRPr="005C0118">
        <w:rPr>
          <w:rFonts w:asciiTheme="majorHAnsi" w:hAnsiTheme="majorHAnsi" w:cstheme="majorHAnsi"/>
          <w:i/>
          <w:sz w:val="24"/>
          <w:szCs w:val="24"/>
        </w:rPr>
        <w:t>Atmosphere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13</w:t>
      </w:r>
      <w:r w:rsidRPr="005C0118">
        <w:rPr>
          <w:rFonts w:asciiTheme="majorHAnsi" w:hAnsiTheme="majorHAnsi" w:cstheme="majorHAnsi"/>
          <w:sz w:val="24"/>
          <w:szCs w:val="24"/>
        </w:rPr>
        <w:t xml:space="preserve"> (4): 625. </w:t>
      </w:r>
      <w:hyperlink r:id="rId446" w:history="1">
        <w:r w:rsidRPr="005C0118">
          <w:rPr>
            <w:rStyle w:val="Hyperlink"/>
            <w:rFonts w:asciiTheme="majorHAnsi" w:hAnsiTheme="majorHAnsi" w:cstheme="majorHAnsi"/>
            <w:sz w:val="24"/>
            <w:szCs w:val="24"/>
          </w:rPr>
          <w:t>https://doi.org/10.3390/atmos13040625</w:t>
        </w:r>
      </w:hyperlink>
      <w:r w:rsidRPr="005C0118">
        <w:rPr>
          <w:rFonts w:asciiTheme="majorHAnsi" w:hAnsiTheme="majorHAnsi" w:cstheme="majorHAnsi"/>
          <w:sz w:val="24"/>
          <w:szCs w:val="24"/>
        </w:rPr>
        <w:t>.</w:t>
      </w:r>
    </w:p>
    <w:p w14:paraId="1CAF4A61" w14:textId="3FB8C41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Yang, Z., Liu, X., Hua, Z. et al. 2015. Interfacial tension of CO2 and crude oils under high pressure and temperature. </w:t>
      </w:r>
      <w:r w:rsidRPr="005C0118">
        <w:rPr>
          <w:rFonts w:asciiTheme="majorHAnsi" w:hAnsiTheme="majorHAnsi" w:cstheme="majorHAnsi"/>
          <w:i/>
          <w:sz w:val="24"/>
          <w:szCs w:val="24"/>
        </w:rPr>
        <w:t>Colloids and Surfaces A: Physicochemical and Engineering Aspects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482</w:t>
      </w:r>
      <w:r w:rsidRPr="005C0118">
        <w:rPr>
          <w:rFonts w:asciiTheme="majorHAnsi" w:hAnsiTheme="majorHAnsi" w:cstheme="majorHAnsi"/>
          <w:sz w:val="24"/>
          <w:szCs w:val="24"/>
        </w:rPr>
        <w:t xml:space="preserve">: 611-616. </w:t>
      </w:r>
      <w:hyperlink r:id="rId447" w:history="1">
        <w:r w:rsidRPr="005C0118">
          <w:rPr>
            <w:rStyle w:val="Hyperlink"/>
            <w:rFonts w:asciiTheme="majorHAnsi" w:hAnsiTheme="majorHAnsi" w:cstheme="majorHAnsi"/>
            <w:sz w:val="24"/>
            <w:szCs w:val="24"/>
          </w:rPr>
          <w:t>https://doi.org/10.1016/j.colsurfa.2015.05.058</w:t>
        </w:r>
      </w:hyperlink>
      <w:r w:rsidRPr="005C0118">
        <w:rPr>
          <w:rFonts w:asciiTheme="majorHAnsi" w:hAnsiTheme="majorHAnsi" w:cstheme="majorHAnsi"/>
          <w:sz w:val="24"/>
          <w:szCs w:val="24"/>
        </w:rPr>
        <w:t>.</w:t>
      </w:r>
    </w:p>
    <w:p w14:paraId="53D0512F" w14:textId="4852BBD6"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Yao, C., Zhao, J., Ji, Z. et al. 2023. Effect of CO2 Huff-n-Puff Mode with a Horizontal Well on Shale Oil Recovery: A Three-Dimensional Experimental Study.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w:t>
      </w:r>
      <w:r w:rsidRPr="005C0118">
        <w:rPr>
          <w:rFonts w:asciiTheme="majorHAnsi" w:hAnsiTheme="majorHAnsi" w:cstheme="majorHAnsi"/>
          <w:sz w:val="24"/>
          <w:szCs w:val="24"/>
        </w:rPr>
        <w:t xml:space="preserve"> (13): 9318-9328.</w:t>
      </w:r>
      <w:r w:rsidR="00214F46">
        <w:rPr>
          <w:rFonts w:asciiTheme="majorHAnsi" w:hAnsiTheme="majorHAnsi" w:cstheme="majorHAnsi"/>
          <w:sz w:val="24"/>
          <w:szCs w:val="24"/>
        </w:rPr>
        <w:t xml:space="preserve"> </w:t>
      </w:r>
      <w:hyperlink r:id="rId448" w:history="1">
        <w:r w:rsidR="00214F46" w:rsidRPr="00F676D9">
          <w:rPr>
            <w:rStyle w:val="Hyperlink"/>
            <w:rFonts w:asciiTheme="majorHAnsi" w:hAnsiTheme="majorHAnsi" w:cstheme="majorHAnsi"/>
            <w:sz w:val="24"/>
            <w:szCs w:val="24"/>
          </w:rPr>
          <w:t>https://doi.org/10.1021/acs.energyfuels.3c01179</w:t>
        </w:r>
      </w:hyperlink>
    </w:p>
    <w:p w14:paraId="2CC43CC2" w14:textId="543A39F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Yekeen, N., Padmanabhan, E., Abdulelah, H. et al. 2021. CO.sub.2/brine interfacial tension and rock wettability at reservoir conditions: A critical review of previous studies and case study of black shale from Malaysian formation.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196</w:t>
      </w:r>
      <w:r w:rsidRPr="005C0118">
        <w:rPr>
          <w:rFonts w:asciiTheme="majorHAnsi" w:hAnsiTheme="majorHAnsi" w:cstheme="majorHAnsi"/>
          <w:sz w:val="24"/>
          <w:szCs w:val="24"/>
        </w:rPr>
        <w:t xml:space="preserve">. </w:t>
      </w:r>
      <w:hyperlink r:id="rId449" w:history="1">
        <w:r w:rsidRPr="005C0118">
          <w:rPr>
            <w:rStyle w:val="Hyperlink"/>
            <w:rFonts w:asciiTheme="majorHAnsi" w:hAnsiTheme="majorHAnsi" w:cstheme="majorHAnsi"/>
            <w:sz w:val="24"/>
            <w:szCs w:val="24"/>
          </w:rPr>
          <w:t>https://doi.org/10.1016/j.petrol.2020.107673</w:t>
        </w:r>
      </w:hyperlink>
      <w:r w:rsidRPr="005C0118">
        <w:rPr>
          <w:rFonts w:asciiTheme="majorHAnsi" w:hAnsiTheme="majorHAnsi" w:cstheme="majorHAnsi"/>
          <w:sz w:val="24"/>
          <w:szCs w:val="24"/>
        </w:rPr>
        <w:t>.</w:t>
      </w:r>
    </w:p>
    <w:p w14:paraId="3DA31FAC" w14:textId="2E7960C8"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Yekeen, N., Padmanabhan, E., Sevoo, T.A.L. et al. 2020. Wettability of rock/CO2/brine systems: A critical review of influencing parameters and recent advances. </w:t>
      </w:r>
      <w:r w:rsidRPr="005C0118">
        <w:rPr>
          <w:rFonts w:asciiTheme="majorHAnsi" w:hAnsiTheme="majorHAnsi" w:cstheme="majorHAnsi"/>
          <w:i/>
          <w:sz w:val="24"/>
          <w:szCs w:val="24"/>
        </w:rPr>
        <w:t>Journal of Industrial and Engineering Chemistry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88</w:t>
      </w:r>
      <w:r w:rsidRPr="005C0118">
        <w:rPr>
          <w:rFonts w:asciiTheme="majorHAnsi" w:hAnsiTheme="majorHAnsi" w:cstheme="majorHAnsi"/>
          <w:sz w:val="24"/>
          <w:szCs w:val="24"/>
        </w:rPr>
        <w:t xml:space="preserve">: 1-28. </w:t>
      </w:r>
      <w:hyperlink r:id="rId450" w:history="1">
        <w:r w:rsidRPr="005C0118">
          <w:rPr>
            <w:rStyle w:val="Hyperlink"/>
            <w:rFonts w:asciiTheme="majorHAnsi" w:hAnsiTheme="majorHAnsi" w:cstheme="majorHAnsi"/>
            <w:sz w:val="24"/>
            <w:szCs w:val="24"/>
          </w:rPr>
          <w:t>https://doi.org/10.1016/j.jiec.2020.03.021</w:t>
        </w:r>
      </w:hyperlink>
      <w:r w:rsidRPr="005C0118">
        <w:rPr>
          <w:rFonts w:asciiTheme="majorHAnsi" w:hAnsiTheme="majorHAnsi" w:cstheme="majorHAnsi"/>
          <w:sz w:val="24"/>
          <w:szCs w:val="24"/>
        </w:rPr>
        <w:t>.</w:t>
      </w:r>
    </w:p>
    <w:p w14:paraId="028B2ADA" w14:textId="3297F59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Yellig, W.F. and Metcalfe, R.S. 1980. Determination and Prediction of CO2 Minimum Miscibility Pressures (includes associated paper 8876 ). </w:t>
      </w:r>
      <w:r w:rsidRPr="005C0118">
        <w:rPr>
          <w:rFonts w:asciiTheme="majorHAnsi" w:hAnsiTheme="majorHAnsi" w:cstheme="majorHAnsi"/>
          <w:i/>
          <w:sz w:val="24"/>
          <w:szCs w:val="24"/>
        </w:rPr>
        <w:t>SPE-949039-G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32</w:t>
      </w:r>
      <w:r w:rsidRPr="005C0118">
        <w:rPr>
          <w:rFonts w:asciiTheme="majorHAnsi" w:hAnsiTheme="majorHAnsi" w:cstheme="majorHAnsi"/>
          <w:sz w:val="24"/>
          <w:szCs w:val="24"/>
        </w:rPr>
        <w:t xml:space="preserve"> (1): 160-168. </w:t>
      </w:r>
      <w:hyperlink r:id="rId451" w:history="1">
        <w:r w:rsidRPr="005C0118">
          <w:rPr>
            <w:rStyle w:val="Hyperlink"/>
            <w:rFonts w:asciiTheme="majorHAnsi" w:hAnsiTheme="majorHAnsi" w:cstheme="majorHAnsi"/>
            <w:sz w:val="24"/>
            <w:szCs w:val="24"/>
          </w:rPr>
          <w:t>https://doi.org/10.2118/7477-PA</w:t>
        </w:r>
      </w:hyperlink>
      <w:r w:rsidRPr="005C0118">
        <w:rPr>
          <w:rFonts w:asciiTheme="majorHAnsi" w:hAnsiTheme="majorHAnsi" w:cstheme="majorHAnsi"/>
          <w:sz w:val="24"/>
          <w:szCs w:val="24"/>
        </w:rPr>
        <w:t>.</w:t>
      </w:r>
    </w:p>
    <w:p w14:paraId="6DAE7FF0" w14:textId="58026254"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Yeow, Y.L., Pepperell, C.J., Sabturani, F.M. et al. 2008. Obtaining surface tension from pendant drop volume and radius of curvature at the apex. </w:t>
      </w:r>
      <w:r w:rsidRPr="005C0118">
        <w:rPr>
          <w:rFonts w:asciiTheme="majorHAnsi" w:hAnsiTheme="majorHAnsi" w:cstheme="majorHAnsi"/>
          <w:i/>
          <w:sz w:val="24"/>
          <w:szCs w:val="24"/>
        </w:rPr>
        <w:t>Colloids and Surfaces A: Physicochemical and Engineering Aspects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315</w:t>
      </w:r>
      <w:r w:rsidRPr="005C0118">
        <w:rPr>
          <w:rFonts w:asciiTheme="majorHAnsi" w:hAnsiTheme="majorHAnsi" w:cstheme="majorHAnsi"/>
          <w:sz w:val="24"/>
          <w:szCs w:val="24"/>
        </w:rPr>
        <w:t xml:space="preserve"> (1): 136-146. </w:t>
      </w:r>
      <w:hyperlink r:id="rId452" w:history="1">
        <w:r w:rsidRPr="005C0118">
          <w:rPr>
            <w:rStyle w:val="Hyperlink"/>
            <w:rFonts w:asciiTheme="majorHAnsi" w:hAnsiTheme="majorHAnsi" w:cstheme="majorHAnsi"/>
            <w:sz w:val="24"/>
            <w:szCs w:val="24"/>
          </w:rPr>
          <w:t>https://doi.org/10.1016/j.colsurfa.2007.07.025</w:t>
        </w:r>
      </w:hyperlink>
      <w:r w:rsidRPr="005C0118">
        <w:rPr>
          <w:rFonts w:asciiTheme="majorHAnsi" w:hAnsiTheme="majorHAnsi" w:cstheme="majorHAnsi"/>
          <w:sz w:val="24"/>
          <w:szCs w:val="24"/>
        </w:rPr>
        <w:t>.</w:t>
      </w:r>
    </w:p>
    <w:p w14:paraId="009E8CA7" w14:textId="06CE1749"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Yu, Y., Li, L., and Sheng, J.J. 2017. A comparative experimental study of gas injection in shale plugs by flooding and huff-n-puff processes. </w:t>
      </w:r>
      <w:r w:rsidRPr="005C0118">
        <w:rPr>
          <w:rFonts w:asciiTheme="majorHAnsi" w:hAnsiTheme="majorHAnsi" w:cstheme="majorHAnsi"/>
          <w:i/>
          <w:sz w:val="24"/>
          <w:szCs w:val="24"/>
        </w:rPr>
        <w:t>Journal of Natural Gas Science and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38</w:t>
      </w:r>
      <w:r w:rsidRPr="005C0118">
        <w:rPr>
          <w:rFonts w:asciiTheme="majorHAnsi" w:hAnsiTheme="majorHAnsi" w:cstheme="majorHAnsi"/>
          <w:sz w:val="24"/>
          <w:szCs w:val="24"/>
        </w:rPr>
        <w:t xml:space="preserve">: 195-202. </w:t>
      </w:r>
      <w:hyperlink r:id="rId453" w:history="1">
        <w:r w:rsidRPr="005C0118">
          <w:rPr>
            <w:rStyle w:val="Hyperlink"/>
            <w:rFonts w:asciiTheme="majorHAnsi" w:hAnsiTheme="majorHAnsi" w:cstheme="majorHAnsi"/>
            <w:sz w:val="24"/>
            <w:szCs w:val="24"/>
          </w:rPr>
          <w:t>http://www.sciencedirect.com/science/article/pii/S1875510016309404</w:t>
        </w:r>
      </w:hyperlink>
      <w:r w:rsidRPr="005C0118">
        <w:rPr>
          <w:rFonts w:asciiTheme="majorHAnsi" w:hAnsiTheme="majorHAnsi" w:cstheme="majorHAnsi"/>
          <w:sz w:val="24"/>
          <w:szCs w:val="24"/>
        </w:rPr>
        <w:t>.</w:t>
      </w:r>
    </w:p>
    <w:p w14:paraId="09D75372" w14:textId="1958E89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Zarghami, S., Boukadi, F., and Al-Wahaibi, Y. 2017. Diffusion of carbon dioxide in formation water as a result of CO2 enhanced oil recovery and CO2 sequestration. </w:t>
      </w:r>
      <w:r w:rsidRPr="005C0118">
        <w:rPr>
          <w:rFonts w:asciiTheme="majorHAnsi" w:hAnsiTheme="majorHAnsi" w:cstheme="majorHAnsi"/>
          <w:i/>
          <w:sz w:val="24"/>
          <w:szCs w:val="24"/>
        </w:rPr>
        <w:t>Journal of Petroleum Exploration and Production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7</w:t>
      </w:r>
      <w:r w:rsidRPr="005C0118">
        <w:rPr>
          <w:rFonts w:asciiTheme="majorHAnsi" w:hAnsiTheme="majorHAnsi" w:cstheme="majorHAnsi"/>
          <w:sz w:val="24"/>
          <w:szCs w:val="24"/>
        </w:rPr>
        <w:t xml:space="preserve"> (1): 161-168. </w:t>
      </w:r>
      <w:hyperlink r:id="rId454" w:history="1">
        <w:r w:rsidRPr="005C0118">
          <w:rPr>
            <w:rStyle w:val="Hyperlink"/>
            <w:rFonts w:asciiTheme="majorHAnsi" w:hAnsiTheme="majorHAnsi" w:cstheme="majorHAnsi"/>
            <w:sz w:val="24"/>
            <w:szCs w:val="24"/>
          </w:rPr>
          <w:t>https://doi.org/10.1007/s13202-016-0261-7</w:t>
        </w:r>
      </w:hyperlink>
      <w:r w:rsidRPr="005C0118">
        <w:rPr>
          <w:rFonts w:asciiTheme="majorHAnsi" w:hAnsiTheme="majorHAnsi" w:cstheme="majorHAnsi"/>
          <w:sz w:val="24"/>
          <w:szCs w:val="24"/>
        </w:rPr>
        <w:t>.</w:t>
      </w:r>
    </w:p>
    <w:p w14:paraId="6287D6DA" w14:textId="27D94682"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Zeng, T., Guo, Y., and Mohanty, K.K. 2021. Use of Hydrocarbon Gas to Replace CO2 for Shale Oil Huff-n-Puff EOR. </w:t>
      </w:r>
      <w:r w:rsidRPr="005C0118">
        <w:rPr>
          <w:rFonts w:asciiTheme="majorHAnsi" w:hAnsiTheme="majorHAnsi" w:cstheme="majorHAnsi"/>
          <w:i/>
          <w:sz w:val="24"/>
          <w:szCs w:val="24"/>
        </w:rPr>
        <w:t xml:space="preserve">Proc., </w:t>
      </w:r>
      <w:r w:rsidRPr="005C0118">
        <w:rPr>
          <w:rFonts w:asciiTheme="majorHAnsi" w:hAnsiTheme="majorHAnsi" w:cstheme="majorHAnsi"/>
          <w:sz w:val="24"/>
          <w:szCs w:val="24"/>
        </w:rPr>
        <w:t xml:space="preserve">SPE/AAPG/SEG Unconventional Resources Technology Conference. </w:t>
      </w:r>
      <w:hyperlink r:id="rId455" w:history="1">
        <w:r w:rsidRPr="005C0118">
          <w:rPr>
            <w:rStyle w:val="Hyperlink"/>
            <w:rFonts w:asciiTheme="majorHAnsi" w:hAnsiTheme="majorHAnsi" w:cstheme="majorHAnsi"/>
            <w:sz w:val="24"/>
            <w:szCs w:val="24"/>
          </w:rPr>
          <w:t>https://doi.org/10.15530/urtec-2021-5447</w:t>
        </w:r>
      </w:hyperlink>
      <w:r w:rsidRPr="005C0118">
        <w:rPr>
          <w:rFonts w:asciiTheme="majorHAnsi" w:hAnsiTheme="majorHAnsi" w:cstheme="majorHAnsi"/>
          <w:sz w:val="24"/>
          <w:szCs w:val="24"/>
        </w:rPr>
        <w:t>.</w:t>
      </w:r>
    </w:p>
    <w:p w14:paraId="0D8CEFD7" w14:textId="4444B117"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Zhang, D. and Song, J. 2014. Mechanisms for Geological Carbon Sequestration. </w:t>
      </w:r>
      <w:r w:rsidRPr="005C0118">
        <w:rPr>
          <w:rFonts w:asciiTheme="majorHAnsi" w:hAnsiTheme="majorHAnsi" w:cstheme="majorHAnsi"/>
          <w:i/>
          <w:sz w:val="24"/>
          <w:szCs w:val="24"/>
        </w:rPr>
        <w:t>Procedia IUTAM</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10</w:t>
      </w:r>
      <w:r w:rsidRPr="005C0118">
        <w:rPr>
          <w:rFonts w:asciiTheme="majorHAnsi" w:hAnsiTheme="majorHAnsi" w:cstheme="majorHAnsi"/>
          <w:sz w:val="24"/>
          <w:szCs w:val="24"/>
        </w:rPr>
        <w:t xml:space="preserve">: 319-327. </w:t>
      </w:r>
      <w:hyperlink r:id="rId456" w:history="1">
        <w:r w:rsidRPr="005C0118">
          <w:rPr>
            <w:rStyle w:val="Hyperlink"/>
            <w:rFonts w:asciiTheme="majorHAnsi" w:hAnsiTheme="majorHAnsi" w:cstheme="majorHAnsi"/>
            <w:sz w:val="24"/>
            <w:szCs w:val="24"/>
          </w:rPr>
          <w:t>https://doi.org/10.1016/j.piutam.2014.01.027</w:t>
        </w:r>
      </w:hyperlink>
      <w:r w:rsidRPr="005C0118">
        <w:rPr>
          <w:rFonts w:asciiTheme="majorHAnsi" w:hAnsiTheme="majorHAnsi" w:cstheme="majorHAnsi"/>
          <w:sz w:val="24"/>
          <w:szCs w:val="24"/>
        </w:rPr>
        <w:t>.</w:t>
      </w:r>
    </w:p>
    <w:p w14:paraId="2B836FB5" w14:textId="5268F93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Zhang, K. and Gu, Y. 2015. Two different technical criteria for determining the minimum miscibility pressures (MMPs) from the slim-tube and coreflood tests. </w:t>
      </w:r>
      <w:r w:rsidRPr="005C0118">
        <w:rPr>
          <w:rFonts w:asciiTheme="majorHAnsi" w:hAnsiTheme="majorHAnsi" w:cstheme="majorHAnsi"/>
          <w:i/>
          <w:sz w:val="24"/>
          <w:szCs w:val="24"/>
        </w:rPr>
        <w:t>Fuel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161</w:t>
      </w:r>
      <w:r w:rsidRPr="005C0118">
        <w:rPr>
          <w:rFonts w:asciiTheme="majorHAnsi" w:hAnsiTheme="majorHAnsi" w:cstheme="majorHAnsi"/>
          <w:sz w:val="24"/>
          <w:szCs w:val="24"/>
        </w:rPr>
        <w:t xml:space="preserve">: 146-156. </w:t>
      </w:r>
      <w:hyperlink r:id="rId457" w:history="1">
        <w:r w:rsidRPr="005C0118">
          <w:rPr>
            <w:rStyle w:val="Hyperlink"/>
            <w:rFonts w:asciiTheme="majorHAnsi" w:hAnsiTheme="majorHAnsi" w:cstheme="majorHAnsi"/>
            <w:sz w:val="24"/>
            <w:szCs w:val="24"/>
          </w:rPr>
          <w:t>https://doi.org/10.1016/j.fuel.2015.08.039</w:t>
        </w:r>
      </w:hyperlink>
      <w:r w:rsidRPr="005C0118">
        <w:rPr>
          <w:rFonts w:asciiTheme="majorHAnsi" w:hAnsiTheme="majorHAnsi" w:cstheme="majorHAnsi"/>
          <w:sz w:val="24"/>
          <w:szCs w:val="24"/>
        </w:rPr>
        <w:t>.</w:t>
      </w:r>
    </w:p>
    <w:p w14:paraId="1CCA0575" w14:textId="46572F33"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lastRenderedPageBreak/>
        <w:t xml:space="preserve">Zhang, K., Jia, N., and Liu, L. 2019a. CO2 storage in fractured nanopores underground: Phase behaviour study. </w:t>
      </w:r>
      <w:r w:rsidRPr="005C0118">
        <w:rPr>
          <w:rFonts w:asciiTheme="majorHAnsi" w:hAnsiTheme="majorHAnsi" w:cstheme="majorHAnsi"/>
          <w:i/>
          <w:sz w:val="24"/>
          <w:szCs w:val="24"/>
        </w:rPr>
        <w:t>Applied Energy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238</w:t>
      </w:r>
      <w:r w:rsidRPr="005C0118">
        <w:rPr>
          <w:rFonts w:asciiTheme="majorHAnsi" w:hAnsiTheme="majorHAnsi" w:cstheme="majorHAnsi"/>
          <w:sz w:val="24"/>
          <w:szCs w:val="24"/>
        </w:rPr>
        <w:t xml:space="preserve">: 911-928. </w:t>
      </w:r>
      <w:hyperlink r:id="rId458" w:history="1">
        <w:r w:rsidRPr="005C0118">
          <w:rPr>
            <w:rStyle w:val="Hyperlink"/>
            <w:rFonts w:asciiTheme="majorHAnsi" w:hAnsiTheme="majorHAnsi" w:cstheme="majorHAnsi"/>
            <w:sz w:val="24"/>
            <w:szCs w:val="24"/>
          </w:rPr>
          <w:t>https://doi.org/10.1016/j.apenergy.2019.01.088</w:t>
        </w:r>
      </w:hyperlink>
      <w:r w:rsidRPr="005C0118">
        <w:rPr>
          <w:rFonts w:asciiTheme="majorHAnsi" w:hAnsiTheme="majorHAnsi" w:cstheme="majorHAnsi"/>
          <w:sz w:val="24"/>
          <w:szCs w:val="24"/>
        </w:rPr>
        <w:t>.</w:t>
      </w:r>
    </w:p>
    <w:p w14:paraId="38735197" w14:textId="1BC1C08D"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Zhang, K., Jia, N., Zeng, F. et al. 2019b. A review of experimental methods for determining the Oil‒Gas minimum miscibility pressures. </w:t>
      </w:r>
      <w:r w:rsidRPr="005C0118">
        <w:rPr>
          <w:rFonts w:asciiTheme="majorHAnsi" w:hAnsiTheme="majorHAnsi" w:cstheme="majorHAnsi"/>
          <w:i/>
          <w:sz w:val="24"/>
          <w:szCs w:val="24"/>
        </w:rPr>
        <w:t>Journal of Petroleum Science &amp; Engineering</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183</w:t>
      </w:r>
      <w:r w:rsidRPr="005C0118">
        <w:rPr>
          <w:rFonts w:asciiTheme="majorHAnsi" w:hAnsiTheme="majorHAnsi" w:cstheme="majorHAnsi"/>
          <w:sz w:val="24"/>
          <w:szCs w:val="24"/>
        </w:rPr>
        <w:t xml:space="preserve">: 106366. </w:t>
      </w:r>
      <w:hyperlink r:id="rId459" w:history="1">
        <w:r w:rsidRPr="005C0118">
          <w:rPr>
            <w:rStyle w:val="Hyperlink"/>
            <w:rFonts w:asciiTheme="majorHAnsi" w:hAnsiTheme="majorHAnsi" w:cstheme="majorHAnsi"/>
            <w:sz w:val="24"/>
            <w:szCs w:val="24"/>
          </w:rPr>
          <w:t>https://doi.org/10.1016/j.petrol.2019.106366</w:t>
        </w:r>
      </w:hyperlink>
      <w:r w:rsidRPr="005C0118">
        <w:rPr>
          <w:rFonts w:asciiTheme="majorHAnsi" w:hAnsiTheme="majorHAnsi" w:cstheme="majorHAnsi"/>
          <w:sz w:val="24"/>
          <w:szCs w:val="24"/>
        </w:rPr>
        <w:t>.</w:t>
      </w:r>
    </w:p>
    <w:p w14:paraId="70E9EF92" w14:textId="48ED396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Zhang, K., Jia, N., Zeng, F. et al. 2017. A New Diminishing Interface Method for Determining the Minimum Miscibility Pressures of Light Oil–CO2 Systems in Bulk Phase and Nanopores.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31</w:t>
      </w:r>
      <w:r w:rsidRPr="005C0118">
        <w:rPr>
          <w:rFonts w:asciiTheme="majorHAnsi" w:hAnsiTheme="majorHAnsi" w:cstheme="majorHAnsi"/>
          <w:sz w:val="24"/>
          <w:szCs w:val="24"/>
        </w:rPr>
        <w:t xml:space="preserve"> (11): 12021-12034. </w:t>
      </w:r>
      <w:hyperlink r:id="rId460" w:history="1">
        <w:r w:rsidRPr="005C0118">
          <w:rPr>
            <w:rStyle w:val="Hyperlink"/>
            <w:rFonts w:asciiTheme="majorHAnsi" w:hAnsiTheme="majorHAnsi" w:cstheme="majorHAnsi"/>
            <w:sz w:val="24"/>
            <w:szCs w:val="24"/>
          </w:rPr>
          <w:t>https://doi.org/10.1021/acs.energyfuels.7b02439</w:t>
        </w:r>
      </w:hyperlink>
      <w:r w:rsidRPr="005C0118">
        <w:rPr>
          <w:rFonts w:asciiTheme="majorHAnsi" w:hAnsiTheme="majorHAnsi" w:cstheme="majorHAnsi"/>
          <w:sz w:val="24"/>
          <w:szCs w:val="24"/>
        </w:rPr>
        <w:t>.</w:t>
      </w:r>
    </w:p>
    <w:p w14:paraId="711E382F" w14:textId="552A972A"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Zhang, K., Tian, L., and Liu, L. 2018. A new analysis of pressure dependence of the equilibrium interfacial tensions of different light crude oil–CO^sub 2^ systems. </w:t>
      </w:r>
      <w:r w:rsidRPr="005C0118">
        <w:rPr>
          <w:rFonts w:asciiTheme="majorHAnsi" w:hAnsiTheme="majorHAnsi" w:cstheme="majorHAnsi"/>
          <w:i/>
          <w:sz w:val="24"/>
          <w:szCs w:val="24"/>
        </w:rPr>
        <w:t>International Journal of Heat and Mass Transfer</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121</w:t>
      </w:r>
      <w:r w:rsidRPr="005C0118">
        <w:rPr>
          <w:rFonts w:asciiTheme="majorHAnsi" w:hAnsiTheme="majorHAnsi" w:cstheme="majorHAnsi"/>
          <w:sz w:val="24"/>
          <w:szCs w:val="24"/>
        </w:rPr>
        <w:t xml:space="preserve">: 503. </w:t>
      </w:r>
      <w:hyperlink r:id="rId461" w:history="1">
        <w:r w:rsidRPr="005C0118">
          <w:rPr>
            <w:rStyle w:val="Hyperlink"/>
            <w:rFonts w:asciiTheme="majorHAnsi" w:hAnsiTheme="majorHAnsi" w:cstheme="majorHAnsi"/>
            <w:sz w:val="24"/>
            <w:szCs w:val="24"/>
          </w:rPr>
          <w:t>https://doi.org/10.1016/j.ijheatmasstransfer.2018.01.014</w:t>
        </w:r>
      </w:hyperlink>
      <w:r w:rsidRPr="005C0118">
        <w:rPr>
          <w:rFonts w:asciiTheme="majorHAnsi" w:hAnsiTheme="majorHAnsi" w:cstheme="majorHAnsi"/>
          <w:sz w:val="24"/>
          <w:szCs w:val="24"/>
        </w:rPr>
        <w:t>.</w:t>
      </w:r>
    </w:p>
    <w:p w14:paraId="298F20A4" w14:textId="767B6F51"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Zhao, H., Dilmore, R., Allen, D.E. et al. 2015a. Measurement and Modeling of CO2 Solubility in Natural and Synthetic Formation Brines for CO2 Sequestration. </w:t>
      </w:r>
      <w:r w:rsidRPr="005C0118">
        <w:rPr>
          <w:rFonts w:asciiTheme="majorHAnsi" w:hAnsiTheme="majorHAnsi" w:cstheme="majorHAnsi"/>
          <w:i/>
          <w:sz w:val="24"/>
          <w:szCs w:val="24"/>
        </w:rPr>
        <w:t>Environmental Science &amp; Technology</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49</w:t>
      </w:r>
      <w:r w:rsidRPr="005C0118">
        <w:rPr>
          <w:rFonts w:asciiTheme="majorHAnsi" w:hAnsiTheme="majorHAnsi" w:cstheme="majorHAnsi"/>
          <w:sz w:val="24"/>
          <w:szCs w:val="24"/>
        </w:rPr>
        <w:t xml:space="preserve"> (3): 1972-1980. </w:t>
      </w:r>
      <w:hyperlink r:id="rId462" w:history="1">
        <w:r w:rsidRPr="005C0118">
          <w:rPr>
            <w:rStyle w:val="Hyperlink"/>
            <w:rFonts w:asciiTheme="majorHAnsi" w:hAnsiTheme="majorHAnsi" w:cstheme="majorHAnsi"/>
            <w:sz w:val="24"/>
            <w:szCs w:val="24"/>
          </w:rPr>
          <w:t>https://doi.org/10.1021/es505550a</w:t>
        </w:r>
      </w:hyperlink>
      <w:r w:rsidRPr="005C0118">
        <w:rPr>
          <w:rFonts w:asciiTheme="majorHAnsi" w:hAnsiTheme="majorHAnsi" w:cstheme="majorHAnsi"/>
          <w:sz w:val="24"/>
          <w:szCs w:val="24"/>
        </w:rPr>
        <w:t>.</w:t>
      </w:r>
    </w:p>
    <w:p w14:paraId="1E3976CA" w14:textId="4E56B24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Zhao, H., Dilmore, R.M., and Lvov, S.N. 2015b. Experimental studies and modeling of CO2 solubility in high temperature aqueous CaCl2, MgCl2, Na2SO4, and KCl solutions. </w:t>
      </w:r>
      <w:r w:rsidRPr="005C0118">
        <w:rPr>
          <w:rFonts w:asciiTheme="majorHAnsi" w:hAnsiTheme="majorHAnsi" w:cstheme="majorHAnsi"/>
          <w:i/>
          <w:sz w:val="24"/>
          <w:szCs w:val="24"/>
        </w:rPr>
        <w:t>AIChE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61</w:t>
      </w:r>
      <w:r w:rsidRPr="005C0118">
        <w:rPr>
          <w:rFonts w:asciiTheme="majorHAnsi" w:hAnsiTheme="majorHAnsi" w:cstheme="majorHAnsi"/>
          <w:sz w:val="24"/>
          <w:szCs w:val="24"/>
        </w:rPr>
        <w:t xml:space="preserve"> (7): 2286-2297. </w:t>
      </w:r>
      <w:hyperlink r:id="rId463" w:history="1">
        <w:r w:rsidRPr="005C0118">
          <w:rPr>
            <w:rStyle w:val="Hyperlink"/>
            <w:rFonts w:asciiTheme="majorHAnsi" w:hAnsiTheme="majorHAnsi" w:cstheme="majorHAnsi"/>
            <w:sz w:val="24"/>
            <w:szCs w:val="24"/>
          </w:rPr>
          <w:t>https://doi.org/10.1002/aic.14825</w:t>
        </w:r>
      </w:hyperlink>
      <w:r w:rsidRPr="005C0118">
        <w:rPr>
          <w:rFonts w:asciiTheme="majorHAnsi" w:hAnsiTheme="majorHAnsi" w:cstheme="majorHAnsi"/>
          <w:sz w:val="24"/>
          <w:szCs w:val="24"/>
        </w:rPr>
        <w:t>.</w:t>
      </w:r>
    </w:p>
    <w:p w14:paraId="7E4566F6" w14:textId="2FA6D018" w:rsidR="005C0118" w:rsidRPr="00C82A9D" w:rsidRDefault="005C0118" w:rsidP="005C0118">
      <w:pPr>
        <w:pStyle w:val="EndNoteBibliography"/>
        <w:spacing w:after="0"/>
        <w:ind w:left="720" w:hanging="720"/>
        <w:rPr>
          <w:rFonts w:asciiTheme="majorHAnsi" w:hAnsiTheme="majorHAnsi" w:cstheme="majorHAnsi"/>
          <w:sz w:val="24"/>
          <w:szCs w:val="24"/>
          <w:lang w:val="pt-BR"/>
        </w:rPr>
      </w:pPr>
      <w:r w:rsidRPr="005C0118">
        <w:rPr>
          <w:rFonts w:asciiTheme="majorHAnsi" w:hAnsiTheme="majorHAnsi" w:cstheme="majorHAnsi"/>
          <w:sz w:val="24"/>
          <w:szCs w:val="24"/>
        </w:rPr>
        <w:t xml:space="preserve">Zhao, H., Fedkin, M.V., Dilmore, R.M. et al. 2015c. Carbon dioxide solubility in aqueous solutions of sodium chloride at geological conditions experimental results at 323.15, 373.15, and 423.15 K and 150 bar and modeling up to 573.15 K and 2000 bar. </w:t>
      </w:r>
      <w:r w:rsidRPr="00C82A9D">
        <w:rPr>
          <w:rFonts w:asciiTheme="majorHAnsi" w:hAnsiTheme="majorHAnsi" w:cstheme="majorHAnsi"/>
          <w:i/>
          <w:sz w:val="24"/>
          <w:szCs w:val="24"/>
          <w:lang w:val="pt-BR"/>
        </w:rPr>
        <w:t>Geochimica et Cosmochimica Acta</w:t>
      </w:r>
      <w:r w:rsidRPr="00C82A9D">
        <w:rPr>
          <w:rFonts w:asciiTheme="majorHAnsi" w:hAnsiTheme="majorHAnsi" w:cstheme="majorHAnsi"/>
          <w:sz w:val="24"/>
          <w:szCs w:val="24"/>
          <w:lang w:val="pt-BR"/>
        </w:rPr>
        <w:t xml:space="preserve"> </w:t>
      </w:r>
      <w:r w:rsidRPr="00C82A9D">
        <w:rPr>
          <w:rFonts w:asciiTheme="majorHAnsi" w:hAnsiTheme="majorHAnsi" w:cstheme="majorHAnsi"/>
          <w:b/>
          <w:sz w:val="24"/>
          <w:szCs w:val="24"/>
          <w:lang w:val="pt-BR"/>
        </w:rPr>
        <w:t>149</w:t>
      </w:r>
      <w:r w:rsidRPr="00C82A9D">
        <w:rPr>
          <w:rFonts w:asciiTheme="majorHAnsi" w:hAnsiTheme="majorHAnsi" w:cstheme="majorHAnsi"/>
          <w:sz w:val="24"/>
          <w:szCs w:val="24"/>
          <w:lang w:val="pt-BR"/>
        </w:rPr>
        <w:t xml:space="preserve"> (C): 165-189. </w:t>
      </w:r>
      <w:hyperlink r:id="rId464" w:history="1">
        <w:r w:rsidRPr="00C82A9D">
          <w:rPr>
            <w:rStyle w:val="Hyperlink"/>
            <w:rFonts w:asciiTheme="majorHAnsi" w:hAnsiTheme="majorHAnsi" w:cstheme="majorHAnsi"/>
            <w:sz w:val="24"/>
            <w:szCs w:val="24"/>
            <w:lang w:val="pt-BR"/>
          </w:rPr>
          <w:t>https://doi.org/10.1016/j.gca.2014.11.004</w:t>
        </w:r>
      </w:hyperlink>
      <w:r w:rsidRPr="00C82A9D">
        <w:rPr>
          <w:rFonts w:asciiTheme="majorHAnsi" w:hAnsiTheme="majorHAnsi" w:cstheme="majorHAnsi"/>
          <w:sz w:val="24"/>
          <w:szCs w:val="24"/>
          <w:lang w:val="pt-BR"/>
        </w:rPr>
        <w:t>.</w:t>
      </w:r>
    </w:p>
    <w:p w14:paraId="2A5A8022" w14:textId="1B9D05E3" w:rsidR="005C0118" w:rsidRPr="005C0118" w:rsidRDefault="005C0118" w:rsidP="005C0118">
      <w:pPr>
        <w:pStyle w:val="EndNoteBibliography"/>
        <w:spacing w:after="0"/>
        <w:ind w:left="720" w:hanging="720"/>
        <w:rPr>
          <w:rFonts w:asciiTheme="majorHAnsi" w:hAnsiTheme="majorHAnsi" w:cstheme="majorHAnsi"/>
          <w:sz w:val="24"/>
          <w:szCs w:val="24"/>
        </w:rPr>
      </w:pPr>
      <w:r w:rsidRPr="00C82A9D">
        <w:rPr>
          <w:rFonts w:asciiTheme="majorHAnsi" w:hAnsiTheme="majorHAnsi" w:cstheme="majorHAnsi"/>
          <w:sz w:val="24"/>
          <w:szCs w:val="24"/>
          <w:lang w:val="pt-BR"/>
        </w:rPr>
        <w:t xml:space="preserve">Zhao, X., Chen, Z., Zhou, B. et al. 2023. </w:t>
      </w:r>
      <w:r w:rsidRPr="005C0118">
        <w:rPr>
          <w:rFonts w:asciiTheme="majorHAnsi" w:hAnsiTheme="majorHAnsi" w:cstheme="majorHAnsi"/>
          <w:sz w:val="24"/>
          <w:szCs w:val="24"/>
        </w:rPr>
        <w:t xml:space="preserve">Multiple Flow Mechanism-Based Numerical Model for CO2 Huff-n-Puff in Shale Gas Reservoirs with Complex Fractures. </w:t>
      </w:r>
      <w:r w:rsidRPr="005C0118">
        <w:rPr>
          <w:rFonts w:asciiTheme="majorHAnsi" w:hAnsiTheme="majorHAnsi" w:cstheme="majorHAnsi"/>
          <w:i/>
          <w:sz w:val="24"/>
          <w:szCs w:val="24"/>
        </w:rPr>
        <w:t>Energy &amp; Fuels</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37</w:t>
      </w:r>
      <w:r w:rsidRPr="005C0118">
        <w:rPr>
          <w:rFonts w:asciiTheme="majorHAnsi" w:hAnsiTheme="majorHAnsi" w:cstheme="majorHAnsi"/>
          <w:sz w:val="24"/>
          <w:szCs w:val="24"/>
        </w:rPr>
        <w:t xml:space="preserve"> (12): 8374-8385. </w:t>
      </w:r>
      <w:hyperlink r:id="rId465" w:history="1">
        <w:r w:rsidRPr="005C0118">
          <w:rPr>
            <w:rStyle w:val="Hyperlink"/>
            <w:rFonts w:asciiTheme="majorHAnsi" w:hAnsiTheme="majorHAnsi" w:cstheme="majorHAnsi"/>
            <w:sz w:val="24"/>
            <w:szCs w:val="24"/>
          </w:rPr>
          <w:t>https://doi.org/10.1021/acs.energyfuels.3c00931</w:t>
        </w:r>
      </w:hyperlink>
      <w:r w:rsidRPr="005C0118">
        <w:rPr>
          <w:rFonts w:asciiTheme="majorHAnsi" w:hAnsiTheme="majorHAnsi" w:cstheme="majorHAnsi"/>
          <w:sz w:val="24"/>
          <w:szCs w:val="24"/>
        </w:rPr>
        <w:t>.</w:t>
      </w:r>
    </w:p>
    <w:p w14:paraId="3D7E600F" w14:textId="0FC87090"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Zhelezny, V.P., Semenyuk, Y.V., Ancherbak, S.N. et al. 2009. The temperature dependence of parachor. </w:t>
      </w:r>
      <w:r w:rsidRPr="005C0118">
        <w:rPr>
          <w:rFonts w:asciiTheme="majorHAnsi" w:hAnsiTheme="majorHAnsi" w:cstheme="majorHAnsi"/>
          <w:i/>
          <w:sz w:val="24"/>
          <w:szCs w:val="24"/>
        </w:rPr>
        <w:t>Russian Journal of Physical Chemistry A</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83</w:t>
      </w:r>
      <w:r w:rsidRPr="005C0118">
        <w:rPr>
          <w:rFonts w:asciiTheme="majorHAnsi" w:hAnsiTheme="majorHAnsi" w:cstheme="majorHAnsi"/>
          <w:sz w:val="24"/>
          <w:szCs w:val="24"/>
        </w:rPr>
        <w:t xml:space="preserve"> (2): 182-186. </w:t>
      </w:r>
      <w:hyperlink r:id="rId466" w:history="1">
        <w:r w:rsidRPr="005C0118">
          <w:rPr>
            <w:rStyle w:val="Hyperlink"/>
            <w:rFonts w:asciiTheme="majorHAnsi" w:hAnsiTheme="majorHAnsi" w:cstheme="majorHAnsi"/>
            <w:sz w:val="24"/>
            <w:szCs w:val="24"/>
          </w:rPr>
          <w:t>https://doi.org/10.1134/S0036024409020071</w:t>
        </w:r>
      </w:hyperlink>
      <w:r w:rsidRPr="005C0118">
        <w:rPr>
          <w:rFonts w:asciiTheme="majorHAnsi" w:hAnsiTheme="majorHAnsi" w:cstheme="majorHAnsi"/>
          <w:sz w:val="24"/>
          <w:szCs w:val="24"/>
        </w:rPr>
        <w:t>.</w:t>
      </w:r>
    </w:p>
    <w:p w14:paraId="03435187" w14:textId="565338CF" w:rsidR="005C0118" w:rsidRPr="005C0118" w:rsidRDefault="005C0118" w:rsidP="005C0118">
      <w:pPr>
        <w:pStyle w:val="EndNoteBibliography"/>
        <w:spacing w:after="0"/>
        <w:ind w:left="720" w:hanging="720"/>
        <w:rPr>
          <w:rFonts w:asciiTheme="majorHAnsi" w:hAnsiTheme="majorHAnsi" w:cstheme="majorHAnsi"/>
          <w:sz w:val="24"/>
          <w:szCs w:val="24"/>
        </w:rPr>
      </w:pPr>
      <w:r w:rsidRPr="005C0118">
        <w:rPr>
          <w:rFonts w:asciiTheme="majorHAnsi" w:hAnsiTheme="majorHAnsi" w:cstheme="majorHAnsi"/>
          <w:sz w:val="24"/>
          <w:szCs w:val="24"/>
        </w:rPr>
        <w:t xml:space="preserve">Zhu, C.-F., Guo, W., Wang, Y.-P. et al. 2021. Experimental study of enhanced oil recovery by CO2 huff-n-puff in shales and tight sandstones with fractures. </w:t>
      </w:r>
      <w:r w:rsidRPr="005C0118">
        <w:rPr>
          <w:rFonts w:asciiTheme="majorHAnsi" w:hAnsiTheme="majorHAnsi" w:cstheme="majorHAnsi"/>
          <w:i/>
          <w:sz w:val="24"/>
          <w:szCs w:val="24"/>
        </w:rPr>
        <w:t>Petroleum Science</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18</w:t>
      </w:r>
      <w:r w:rsidRPr="005C0118">
        <w:rPr>
          <w:rFonts w:asciiTheme="majorHAnsi" w:hAnsiTheme="majorHAnsi" w:cstheme="majorHAnsi"/>
          <w:sz w:val="24"/>
          <w:szCs w:val="24"/>
        </w:rPr>
        <w:t xml:space="preserve"> (3): 852-869. </w:t>
      </w:r>
      <w:hyperlink r:id="rId467" w:history="1">
        <w:r w:rsidRPr="005C0118">
          <w:rPr>
            <w:rStyle w:val="Hyperlink"/>
            <w:rFonts w:asciiTheme="majorHAnsi" w:hAnsiTheme="majorHAnsi" w:cstheme="majorHAnsi"/>
            <w:sz w:val="24"/>
            <w:szCs w:val="24"/>
          </w:rPr>
          <w:t>https://doi.org/10.1007/s12182-020-00538-7</w:t>
        </w:r>
      </w:hyperlink>
      <w:r w:rsidRPr="005C0118">
        <w:rPr>
          <w:rFonts w:asciiTheme="majorHAnsi" w:hAnsiTheme="majorHAnsi" w:cstheme="majorHAnsi"/>
          <w:sz w:val="24"/>
          <w:szCs w:val="24"/>
        </w:rPr>
        <w:t>.</w:t>
      </w:r>
    </w:p>
    <w:p w14:paraId="3A1D98FF" w14:textId="34502BB3" w:rsidR="005C0118" w:rsidRPr="005C0118" w:rsidRDefault="005C0118" w:rsidP="005C0118">
      <w:pPr>
        <w:pStyle w:val="EndNoteBibliography"/>
        <w:ind w:left="720" w:hanging="720"/>
      </w:pPr>
      <w:r w:rsidRPr="005C0118">
        <w:rPr>
          <w:rFonts w:asciiTheme="majorHAnsi" w:hAnsiTheme="majorHAnsi" w:cstheme="majorHAnsi"/>
          <w:sz w:val="24"/>
          <w:szCs w:val="24"/>
        </w:rPr>
        <w:t xml:space="preserve">Zhu, Z., Fang, C., Qiao, R. et al. 2020. Experimental and Molecular Insights on Mitigation of Hydrocarbon Sieving in Niobrara Shale by CO2 Huff ‘n’ Puff. </w:t>
      </w:r>
      <w:r w:rsidRPr="005C0118">
        <w:rPr>
          <w:rFonts w:asciiTheme="majorHAnsi" w:hAnsiTheme="majorHAnsi" w:cstheme="majorHAnsi"/>
          <w:i/>
          <w:sz w:val="24"/>
          <w:szCs w:val="24"/>
        </w:rPr>
        <w:t>SPE Journal</w:t>
      </w:r>
      <w:r w:rsidRPr="005C0118">
        <w:rPr>
          <w:rFonts w:asciiTheme="majorHAnsi" w:hAnsiTheme="majorHAnsi" w:cstheme="majorHAnsi"/>
          <w:sz w:val="24"/>
          <w:szCs w:val="24"/>
        </w:rPr>
        <w:t xml:space="preserve"> </w:t>
      </w:r>
      <w:r w:rsidRPr="005C0118">
        <w:rPr>
          <w:rFonts w:asciiTheme="majorHAnsi" w:hAnsiTheme="majorHAnsi" w:cstheme="majorHAnsi"/>
          <w:b/>
          <w:sz w:val="24"/>
          <w:szCs w:val="24"/>
        </w:rPr>
        <w:t>25</w:t>
      </w:r>
      <w:r w:rsidRPr="005C0118">
        <w:rPr>
          <w:rFonts w:asciiTheme="majorHAnsi" w:hAnsiTheme="majorHAnsi" w:cstheme="majorHAnsi"/>
          <w:sz w:val="24"/>
          <w:szCs w:val="24"/>
        </w:rPr>
        <w:t xml:space="preserve"> (4): 1803-1811. </w:t>
      </w:r>
      <w:hyperlink r:id="rId468" w:history="1">
        <w:r w:rsidRPr="005C0118">
          <w:rPr>
            <w:rStyle w:val="Hyperlink"/>
            <w:rFonts w:asciiTheme="majorHAnsi" w:hAnsiTheme="majorHAnsi" w:cstheme="majorHAnsi"/>
            <w:sz w:val="24"/>
            <w:szCs w:val="24"/>
          </w:rPr>
          <w:t>https://doi.org/10.2118/196136-PA</w:t>
        </w:r>
      </w:hyperlink>
      <w:r w:rsidRPr="005C0118">
        <w:rPr>
          <w:rFonts w:asciiTheme="majorHAnsi" w:hAnsiTheme="majorHAnsi" w:cstheme="majorHAnsi"/>
          <w:sz w:val="24"/>
          <w:szCs w:val="24"/>
        </w:rPr>
        <w:t>.</w:t>
      </w:r>
    </w:p>
    <w:p w14:paraId="62EEC90E" w14:textId="0CA53CE3" w:rsidR="00855E8A" w:rsidRDefault="00D66A2E" w:rsidP="00590CC6">
      <w:pPr>
        <w:jc w:val="center"/>
        <w:rPr>
          <w:lang w:bidi="ar-SA"/>
        </w:rPr>
      </w:pPr>
      <w:r w:rsidRPr="00086FC8">
        <w:rPr>
          <w:rFonts w:cstheme="minorHAnsi"/>
          <w:lang w:bidi="ar-SA"/>
        </w:rPr>
        <w:fldChar w:fldCharType="end"/>
      </w:r>
    </w:p>
    <w:p w14:paraId="33DE3678" w14:textId="77777777" w:rsidR="00590CC6" w:rsidRDefault="00590CC6">
      <w:pPr>
        <w:spacing w:line="240" w:lineRule="auto"/>
        <w:rPr>
          <w:rFonts w:asciiTheme="majorHAnsi" w:hAnsiTheme="majorHAnsi"/>
          <w:b/>
          <w:bCs/>
          <w:szCs w:val="32"/>
        </w:rPr>
      </w:pPr>
      <w:bookmarkStart w:id="244" w:name="_Toc149218570"/>
      <w:r>
        <w:br w:type="page"/>
      </w:r>
    </w:p>
    <w:p w14:paraId="370416F4" w14:textId="143AEE8C" w:rsidR="008F57AE" w:rsidRPr="00DA03FB" w:rsidRDefault="008F57AE" w:rsidP="00B26A52">
      <w:pPr>
        <w:pStyle w:val="Heading1"/>
      </w:pPr>
      <w:bookmarkStart w:id="245" w:name="_Toc152771770"/>
      <w:r w:rsidRPr="00DA03FB">
        <w:lastRenderedPageBreak/>
        <w:t>Appendix A</w:t>
      </w:r>
      <w:bookmarkEnd w:id="244"/>
      <w:bookmarkEnd w:id="245"/>
    </w:p>
    <w:p w14:paraId="32F17093" w14:textId="5F7A1922" w:rsidR="008F57AE" w:rsidRPr="00FD3D78" w:rsidRDefault="008F57AE" w:rsidP="008F57AE">
      <w:pPr>
        <w:jc w:val="both"/>
        <w:rPr>
          <w:rFonts w:asciiTheme="majorHAnsi" w:hAnsiTheme="majorHAnsi" w:cstheme="majorHAnsi"/>
        </w:rPr>
      </w:pPr>
      <w:r>
        <w:rPr>
          <w:lang w:bidi="ar-SA"/>
        </w:rPr>
        <w:t xml:space="preserve">Results of the petrophysical characterization after HnP-EOR tests using </w:t>
      </w:r>
      <w:r w:rsidR="007248C1">
        <w:rPr>
          <w:lang w:bidi="ar-SA"/>
        </w:rPr>
        <w:t>produced</w:t>
      </w:r>
      <w:r>
        <w:rPr>
          <w:lang w:bidi="ar-SA"/>
        </w:rPr>
        <w:t xml:space="preserve"> and </w:t>
      </w:r>
      <w:r w:rsidR="007248C1">
        <w:rPr>
          <w:lang w:bidi="ar-SA"/>
        </w:rPr>
        <w:t>enriched field</w:t>
      </w:r>
      <w:r>
        <w:rPr>
          <w:lang w:bidi="ar-SA"/>
        </w:rPr>
        <w:t xml:space="preserve"> gases on the two Eagle Ford samples is discussed in this section. </w:t>
      </w:r>
      <w:r w:rsidRPr="00DA03FB">
        <w:rPr>
          <w:b/>
          <w:bCs/>
          <w:lang w:bidi="ar-SA"/>
        </w:rPr>
        <w:fldChar w:fldCharType="begin"/>
      </w:r>
      <w:r w:rsidRPr="00DA03FB">
        <w:rPr>
          <w:b/>
          <w:bCs/>
          <w:lang w:bidi="ar-SA"/>
        </w:rPr>
        <w:instrText xml:space="preserve"> REF _Ref149205976 \h  \* MERGEFORMAT </w:instrText>
      </w:r>
      <w:r w:rsidRPr="00DA03FB">
        <w:rPr>
          <w:b/>
          <w:bCs/>
          <w:lang w:bidi="ar-SA"/>
        </w:rPr>
      </w:r>
      <w:r w:rsidRPr="00DA03FB">
        <w:rPr>
          <w:b/>
          <w:bCs/>
          <w:lang w:bidi="ar-SA"/>
        </w:rPr>
        <w:fldChar w:fldCharType="separate"/>
      </w:r>
      <w:r w:rsidR="00C847FE" w:rsidRPr="00C847FE">
        <w:rPr>
          <w:rFonts w:asciiTheme="majorHAnsi" w:hAnsiTheme="majorHAnsi" w:cstheme="majorHAnsi"/>
          <w:b/>
          <w:bCs/>
        </w:rPr>
        <w:t>Figure 63</w:t>
      </w:r>
      <w:r w:rsidRPr="00DA03FB">
        <w:rPr>
          <w:b/>
          <w:bCs/>
          <w:lang w:bidi="ar-SA"/>
        </w:rPr>
        <w:fldChar w:fldCharType="end"/>
      </w:r>
      <w:r>
        <w:rPr>
          <w:lang w:bidi="ar-SA"/>
        </w:rPr>
        <w:t xml:space="preserve"> shows the MICP pore throat size distributions (PTSD) of the two Eagle Ford samples after the tests. Similarly, the PSD obtained with N</w:t>
      </w:r>
      <w:r w:rsidRPr="00187B68">
        <w:rPr>
          <w:vertAlign w:val="subscript"/>
          <w:lang w:bidi="ar-SA"/>
        </w:rPr>
        <w:t>2</w:t>
      </w:r>
      <w:r>
        <w:rPr>
          <w:lang w:bidi="ar-SA"/>
        </w:rPr>
        <w:t xml:space="preserve"> adsorption are shown in </w:t>
      </w:r>
      <w:r w:rsidRPr="00187B68">
        <w:rPr>
          <w:rFonts w:asciiTheme="majorHAnsi" w:hAnsiTheme="majorHAnsi" w:cstheme="majorHAnsi"/>
          <w:b/>
          <w:bCs/>
        </w:rPr>
        <w:fldChar w:fldCharType="begin"/>
      </w:r>
      <w:r w:rsidRPr="00187B68">
        <w:rPr>
          <w:rFonts w:asciiTheme="majorHAnsi" w:hAnsiTheme="majorHAnsi" w:cstheme="majorHAnsi"/>
          <w:b/>
          <w:bCs/>
        </w:rPr>
        <w:instrText xml:space="preserve"> REF _Ref149209101 \h </w:instrText>
      </w:r>
      <w:r>
        <w:rPr>
          <w:rFonts w:asciiTheme="majorHAnsi" w:hAnsiTheme="majorHAnsi" w:cstheme="majorHAnsi"/>
          <w:b/>
          <w:bCs/>
        </w:rPr>
        <w:instrText xml:space="preserve"> \* MERGEFORMAT </w:instrText>
      </w:r>
      <w:r w:rsidRPr="00187B68">
        <w:rPr>
          <w:rFonts w:asciiTheme="majorHAnsi" w:hAnsiTheme="majorHAnsi" w:cstheme="majorHAnsi"/>
          <w:b/>
          <w:bCs/>
        </w:rPr>
      </w:r>
      <w:r w:rsidRPr="00187B68">
        <w:rPr>
          <w:rFonts w:asciiTheme="majorHAnsi" w:hAnsiTheme="majorHAnsi" w:cstheme="majorHAnsi"/>
          <w:b/>
          <w:bCs/>
        </w:rPr>
        <w:fldChar w:fldCharType="separate"/>
      </w:r>
      <w:r w:rsidR="00C847FE" w:rsidRPr="00C847FE">
        <w:rPr>
          <w:rFonts w:asciiTheme="majorHAnsi" w:hAnsiTheme="majorHAnsi" w:cstheme="majorHAnsi"/>
          <w:b/>
          <w:bCs/>
        </w:rPr>
        <w:t>Figure 64</w:t>
      </w:r>
      <w:r w:rsidRPr="00187B68">
        <w:rPr>
          <w:rFonts w:asciiTheme="majorHAnsi" w:hAnsiTheme="majorHAnsi" w:cstheme="majorHAnsi"/>
          <w:b/>
          <w:bCs/>
        </w:rPr>
        <w:fldChar w:fldCharType="end"/>
      </w:r>
      <w:r>
        <w:rPr>
          <w:rFonts w:asciiTheme="majorHAnsi" w:hAnsiTheme="majorHAnsi" w:cstheme="majorHAnsi"/>
        </w:rPr>
        <w:t>. It is clear that fluid removal after HnP yields an increase in pore volume in the nanopore range. The N</w:t>
      </w:r>
      <w:r w:rsidRPr="00187B68">
        <w:rPr>
          <w:rFonts w:asciiTheme="majorHAnsi" w:hAnsiTheme="majorHAnsi" w:cstheme="majorHAnsi"/>
          <w:vertAlign w:val="subscript"/>
        </w:rPr>
        <w:t>2</w:t>
      </w:r>
      <w:r>
        <w:rPr>
          <w:rFonts w:asciiTheme="majorHAnsi" w:hAnsiTheme="majorHAnsi" w:cstheme="majorHAnsi"/>
        </w:rPr>
        <w:t xml:space="preserve"> adsorption PSD appears to reflect better the effect of pressure on the increase in nanopore volume due to fluid removal.</w:t>
      </w:r>
      <w:r w:rsidRPr="00FD3D78">
        <w:rPr>
          <w:rFonts w:asciiTheme="majorHAnsi" w:hAnsiTheme="majorHAnsi" w:cstheme="majorHAnsi"/>
          <w:b/>
          <w:bCs/>
        </w:rPr>
        <w:t xml:space="preserve"> </w:t>
      </w:r>
      <w:r w:rsidRPr="00FD3D78">
        <w:rPr>
          <w:rFonts w:asciiTheme="majorHAnsi" w:hAnsiTheme="majorHAnsi" w:cstheme="majorHAnsi"/>
          <w:b/>
          <w:bCs/>
        </w:rPr>
        <w:fldChar w:fldCharType="begin"/>
      </w:r>
      <w:r w:rsidRPr="00FD3D78">
        <w:rPr>
          <w:rFonts w:asciiTheme="majorHAnsi" w:hAnsiTheme="majorHAnsi" w:cstheme="majorHAnsi"/>
          <w:b/>
          <w:bCs/>
        </w:rPr>
        <w:instrText xml:space="preserve"> REF _Ref149209856 \h </w:instrText>
      </w:r>
      <w:r>
        <w:rPr>
          <w:rFonts w:asciiTheme="majorHAnsi" w:hAnsiTheme="majorHAnsi" w:cstheme="majorHAnsi"/>
          <w:b/>
          <w:bCs/>
        </w:rPr>
        <w:instrText xml:space="preserve"> \* MERGEFORMAT </w:instrText>
      </w:r>
      <w:r w:rsidRPr="00FD3D78">
        <w:rPr>
          <w:rFonts w:asciiTheme="majorHAnsi" w:hAnsiTheme="majorHAnsi" w:cstheme="majorHAnsi"/>
          <w:b/>
          <w:bCs/>
        </w:rPr>
      </w:r>
      <w:r w:rsidRPr="00FD3D78">
        <w:rPr>
          <w:rFonts w:asciiTheme="majorHAnsi" w:hAnsiTheme="majorHAnsi" w:cstheme="majorHAnsi"/>
          <w:b/>
          <w:bCs/>
        </w:rPr>
        <w:fldChar w:fldCharType="separate"/>
      </w:r>
      <w:r w:rsidR="00C847FE" w:rsidRPr="00C847FE">
        <w:rPr>
          <w:rFonts w:asciiTheme="majorHAnsi" w:hAnsiTheme="majorHAnsi" w:cstheme="majorHAnsi"/>
          <w:b/>
          <w:bCs/>
        </w:rPr>
        <w:t>Figure 65</w:t>
      </w:r>
      <w:r w:rsidRPr="00FD3D78">
        <w:rPr>
          <w:rFonts w:asciiTheme="majorHAnsi" w:hAnsiTheme="majorHAnsi" w:cstheme="majorHAnsi"/>
          <w:b/>
          <w:bCs/>
        </w:rPr>
        <w:fldChar w:fldCharType="end"/>
      </w:r>
      <w:r>
        <w:rPr>
          <w:rFonts w:asciiTheme="majorHAnsi" w:hAnsiTheme="majorHAnsi" w:cstheme="majorHAnsi"/>
        </w:rPr>
        <w:t xml:space="preserve"> depicts the scanning electron microscopy (SEM) images of a high recovery sample (EF2, </w:t>
      </w:r>
      <w:r w:rsidR="007248C1">
        <w:rPr>
          <w:rFonts w:asciiTheme="majorHAnsi" w:hAnsiTheme="majorHAnsi" w:cstheme="majorHAnsi"/>
        </w:rPr>
        <w:t>produced field</w:t>
      </w:r>
      <w:r>
        <w:rPr>
          <w:rFonts w:asciiTheme="majorHAnsi" w:hAnsiTheme="majorHAnsi" w:cstheme="majorHAnsi"/>
        </w:rPr>
        <w:t xml:space="preserve"> gas, 4850 psi or 1000 psi above the MMP) taken at the same location before (</w:t>
      </w:r>
      <w:r w:rsidRPr="00FD3D78">
        <w:rPr>
          <w:rFonts w:asciiTheme="majorHAnsi" w:hAnsiTheme="majorHAnsi" w:cstheme="majorHAnsi"/>
          <w:b/>
          <w:bCs/>
        </w:rPr>
        <w:fldChar w:fldCharType="begin"/>
      </w:r>
      <w:r w:rsidRPr="00FD3D78">
        <w:rPr>
          <w:rFonts w:asciiTheme="majorHAnsi" w:hAnsiTheme="majorHAnsi" w:cstheme="majorHAnsi"/>
          <w:b/>
          <w:bCs/>
        </w:rPr>
        <w:instrText xml:space="preserve"> REF _Ref149209856 \h </w:instrText>
      </w:r>
      <w:r>
        <w:rPr>
          <w:rFonts w:asciiTheme="majorHAnsi" w:hAnsiTheme="majorHAnsi" w:cstheme="majorHAnsi"/>
          <w:b/>
          <w:bCs/>
        </w:rPr>
        <w:instrText xml:space="preserve"> \* MERGEFORMAT </w:instrText>
      </w:r>
      <w:r w:rsidRPr="00FD3D78">
        <w:rPr>
          <w:rFonts w:asciiTheme="majorHAnsi" w:hAnsiTheme="majorHAnsi" w:cstheme="majorHAnsi"/>
          <w:b/>
          <w:bCs/>
        </w:rPr>
      </w:r>
      <w:r w:rsidRPr="00FD3D78">
        <w:rPr>
          <w:rFonts w:asciiTheme="majorHAnsi" w:hAnsiTheme="majorHAnsi" w:cstheme="majorHAnsi"/>
          <w:b/>
          <w:bCs/>
        </w:rPr>
        <w:fldChar w:fldCharType="separate"/>
      </w:r>
      <w:r w:rsidR="00C847FE" w:rsidRPr="00C847FE">
        <w:rPr>
          <w:rFonts w:asciiTheme="majorHAnsi" w:hAnsiTheme="majorHAnsi" w:cstheme="majorHAnsi"/>
          <w:b/>
          <w:bCs/>
        </w:rPr>
        <w:t>Figure 65</w:t>
      </w:r>
      <w:r w:rsidRPr="00FD3D78">
        <w:rPr>
          <w:rFonts w:asciiTheme="majorHAnsi" w:hAnsiTheme="majorHAnsi" w:cstheme="majorHAnsi"/>
          <w:b/>
          <w:bCs/>
        </w:rPr>
        <w:fldChar w:fldCharType="end"/>
      </w:r>
      <w:r>
        <w:rPr>
          <w:rFonts w:asciiTheme="majorHAnsi" w:hAnsiTheme="majorHAnsi" w:cstheme="majorHAnsi"/>
          <w:b/>
          <w:bCs/>
        </w:rPr>
        <w:t>(a)</w:t>
      </w:r>
      <w:r>
        <w:rPr>
          <w:rFonts w:asciiTheme="majorHAnsi" w:hAnsiTheme="majorHAnsi" w:cstheme="majorHAnsi"/>
        </w:rPr>
        <w:t>) and after (</w:t>
      </w:r>
      <w:r w:rsidRPr="00FD3D78">
        <w:rPr>
          <w:rFonts w:asciiTheme="majorHAnsi" w:hAnsiTheme="majorHAnsi" w:cstheme="majorHAnsi"/>
          <w:b/>
          <w:bCs/>
        </w:rPr>
        <w:fldChar w:fldCharType="begin"/>
      </w:r>
      <w:r w:rsidRPr="00FD3D78">
        <w:rPr>
          <w:rFonts w:asciiTheme="majorHAnsi" w:hAnsiTheme="majorHAnsi" w:cstheme="majorHAnsi"/>
          <w:b/>
          <w:bCs/>
        </w:rPr>
        <w:instrText xml:space="preserve"> REF _Ref149209856 \h </w:instrText>
      </w:r>
      <w:r>
        <w:rPr>
          <w:rFonts w:asciiTheme="majorHAnsi" w:hAnsiTheme="majorHAnsi" w:cstheme="majorHAnsi"/>
          <w:b/>
          <w:bCs/>
        </w:rPr>
        <w:instrText xml:space="preserve"> \* MERGEFORMAT </w:instrText>
      </w:r>
      <w:r w:rsidRPr="00FD3D78">
        <w:rPr>
          <w:rFonts w:asciiTheme="majorHAnsi" w:hAnsiTheme="majorHAnsi" w:cstheme="majorHAnsi"/>
          <w:b/>
          <w:bCs/>
        </w:rPr>
      </w:r>
      <w:r w:rsidRPr="00FD3D78">
        <w:rPr>
          <w:rFonts w:asciiTheme="majorHAnsi" w:hAnsiTheme="majorHAnsi" w:cstheme="majorHAnsi"/>
          <w:b/>
          <w:bCs/>
        </w:rPr>
        <w:fldChar w:fldCharType="separate"/>
      </w:r>
      <w:r w:rsidR="00C847FE" w:rsidRPr="00C847FE">
        <w:rPr>
          <w:rFonts w:asciiTheme="majorHAnsi" w:hAnsiTheme="majorHAnsi" w:cstheme="majorHAnsi"/>
          <w:b/>
          <w:bCs/>
        </w:rPr>
        <w:t>Figure 65</w:t>
      </w:r>
      <w:r w:rsidRPr="00FD3D78">
        <w:rPr>
          <w:rFonts w:asciiTheme="majorHAnsi" w:hAnsiTheme="majorHAnsi" w:cstheme="majorHAnsi"/>
          <w:b/>
          <w:bCs/>
        </w:rPr>
        <w:fldChar w:fldCharType="end"/>
      </w:r>
      <w:r>
        <w:rPr>
          <w:rFonts w:asciiTheme="majorHAnsi" w:hAnsiTheme="majorHAnsi" w:cstheme="majorHAnsi"/>
          <w:b/>
          <w:bCs/>
        </w:rPr>
        <w:t>(b)</w:t>
      </w:r>
      <w:r>
        <w:rPr>
          <w:rFonts w:asciiTheme="majorHAnsi" w:hAnsiTheme="majorHAnsi" w:cstheme="majorHAnsi"/>
        </w:rPr>
        <w:t xml:space="preserve">) HnP-EOR. Regions of organic matter showed a reduction in porosity associated with potential film coating the sample and clogging the organic pores after HnP-EOR. In </w:t>
      </w:r>
      <w:r w:rsidRPr="00FD3D78">
        <w:rPr>
          <w:rFonts w:asciiTheme="majorHAnsi" w:hAnsiTheme="majorHAnsi" w:cstheme="majorHAnsi"/>
          <w:b/>
          <w:bCs/>
        </w:rPr>
        <w:fldChar w:fldCharType="begin"/>
      </w:r>
      <w:r w:rsidRPr="00FD3D78">
        <w:rPr>
          <w:rFonts w:asciiTheme="majorHAnsi" w:hAnsiTheme="majorHAnsi" w:cstheme="majorHAnsi"/>
          <w:b/>
          <w:bCs/>
        </w:rPr>
        <w:instrText xml:space="preserve"> REF _Ref149209856 \h </w:instrText>
      </w:r>
      <w:r>
        <w:rPr>
          <w:rFonts w:asciiTheme="majorHAnsi" w:hAnsiTheme="majorHAnsi" w:cstheme="majorHAnsi"/>
          <w:b/>
          <w:bCs/>
        </w:rPr>
        <w:instrText xml:space="preserve"> \* MERGEFORMAT </w:instrText>
      </w:r>
      <w:r w:rsidRPr="00FD3D78">
        <w:rPr>
          <w:rFonts w:asciiTheme="majorHAnsi" w:hAnsiTheme="majorHAnsi" w:cstheme="majorHAnsi"/>
          <w:b/>
          <w:bCs/>
        </w:rPr>
      </w:r>
      <w:r w:rsidRPr="00FD3D78">
        <w:rPr>
          <w:rFonts w:asciiTheme="majorHAnsi" w:hAnsiTheme="majorHAnsi" w:cstheme="majorHAnsi"/>
          <w:b/>
          <w:bCs/>
        </w:rPr>
        <w:fldChar w:fldCharType="separate"/>
      </w:r>
      <w:r w:rsidR="00C847FE" w:rsidRPr="00C847FE">
        <w:rPr>
          <w:rFonts w:asciiTheme="majorHAnsi" w:hAnsiTheme="majorHAnsi" w:cstheme="majorHAnsi"/>
          <w:b/>
          <w:bCs/>
        </w:rPr>
        <w:t>Figure 65</w:t>
      </w:r>
      <w:r w:rsidRPr="00FD3D78">
        <w:rPr>
          <w:rFonts w:asciiTheme="majorHAnsi" w:hAnsiTheme="majorHAnsi" w:cstheme="majorHAnsi"/>
          <w:b/>
          <w:bCs/>
        </w:rPr>
        <w:fldChar w:fldCharType="end"/>
      </w:r>
      <w:r>
        <w:rPr>
          <w:rFonts w:asciiTheme="majorHAnsi" w:hAnsiTheme="majorHAnsi" w:cstheme="majorHAnsi"/>
          <w:b/>
          <w:bCs/>
        </w:rPr>
        <w:t>(c)</w:t>
      </w:r>
      <w:r>
        <w:rPr>
          <w:rFonts w:asciiTheme="majorHAnsi" w:hAnsiTheme="majorHAnsi" w:cstheme="majorHAnsi"/>
        </w:rPr>
        <w:t>, a plan view image of a region rich in organics was obtained. Further cross-section images (</w:t>
      </w:r>
      <w:r w:rsidRPr="00FD3D78">
        <w:rPr>
          <w:rFonts w:asciiTheme="majorHAnsi" w:hAnsiTheme="majorHAnsi" w:cstheme="majorHAnsi"/>
          <w:b/>
          <w:bCs/>
        </w:rPr>
        <w:fldChar w:fldCharType="begin"/>
      </w:r>
      <w:r w:rsidRPr="00FD3D78">
        <w:rPr>
          <w:rFonts w:asciiTheme="majorHAnsi" w:hAnsiTheme="majorHAnsi" w:cstheme="majorHAnsi"/>
          <w:b/>
          <w:bCs/>
        </w:rPr>
        <w:instrText xml:space="preserve"> REF _Ref149209856 \h </w:instrText>
      </w:r>
      <w:r>
        <w:rPr>
          <w:rFonts w:asciiTheme="majorHAnsi" w:hAnsiTheme="majorHAnsi" w:cstheme="majorHAnsi"/>
          <w:b/>
          <w:bCs/>
        </w:rPr>
        <w:instrText xml:space="preserve"> \* MERGEFORMAT </w:instrText>
      </w:r>
      <w:r w:rsidRPr="00FD3D78">
        <w:rPr>
          <w:rFonts w:asciiTheme="majorHAnsi" w:hAnsiTheme="majorHAnsi" w:cstheme="majorHAnsi"/>
          <w:b/>
          <w:bCs/>
        </w:rPr>
      </w:r>
      <w:r w:rsidRPr="00FD3D78">
        <w:rPr>
          <w:rFonts w:asciiTheme="majorHAnsi" w:hAnsiTheme="majorHAnsi" w:cstheme="majorHAnsi"/>
          <w:b/>
          <w:bCs/>
        </w:rPr>
        <w:fldChar w:fldCharType="separate"/>
      </w:r>
      <w:r w:rsidR="00C847FE" w:rsidRPr="00C847FE">
        <w:rPr>
          <w:rFonts w:asciiTheme="majorHAnsi" w:hAnsiTheme="majorHAnsi" w:cstheme="majorHAnsi"/>
          <w:b/>
          <w:bCs/>
        </w:rPr>
        <w:t>Figure 65</w:t>
      </w:r>
      <w:r w:rsidRPr="00FD3D78">
        <w:rPr>
          <w:rFonts w:asciiTheme="majorHAnsi" w:hAnsiTheme="majorHAnsi" w:cstheme="majorHAnsi"/>
          <w:b/>
          <w:bCs/>
        </w:rPr>
        <w:fldChar w:fldCharType="end"/>
      </w:r>
      <w:r>
        <w:rPr>
          <w:rFonts w:asciiTheme="majorHAnsi" w:hAnsiTheme="majorHAnsi" w:cstheme="majorHAnsi"/>
          <w:b/>
          <w:bCs/>
        </w:rPr>
        <w:t xml:space="preserve">(d) </w:t>
      </w:r>
      <w:r w:rsidRPr="00FD3D78">
        <w:rPr>
          <w:rFonts w:asciiTheme="majorHAnsi" w:hAnsiTheme="majorHAnsi" w:cstheme="majorHAnsi"/>
        </w:rPr>
        <w:t>and</w:t>
      </w:r>
      <w:r>
        <w:rPr>
          <w:rFonts w:asciiTheme="majorHAnsi" w:hAnsiTheme="majorHAnsi" w:cstheme="majorHAnsi"/>
          <w:b/>
          <w:bCs/>
        </w:rPr>
        <w:t xml:space="preserve"> (e)</w:t>
      </w:r>
      <w:r>
        <w:rPr>
          <w:rFonts w:asciiTheme="majorHAnsi" w:hAnsiTheme="majorHAnsi" w:cstheme="majorHAnsi"/>
        </w:rPr>
        <w:t xml:space="preserve">) using FIB-SEM suggests that the pore blockage occurs mainly at the surface and the porosity remains unaltered with depth. Insights from molecular dynamics </w:t>
      </w:r>
      <w:r>
        <w:rPr>
          <w:rFonts w:asciiTheme="majorHAnsi" w:hAnsiTheme="majorHAnsi" w:cstheme="majorHAnsi"/>
        </w:rPr>
        <w:fldChar w:fldCharType="begin"/>
      </w:r>
      <w:r w:rsidR="002326C7">
        <w:rPr>
          <w:rFonts w:asciiTheme="majorHAnsi" w:hAnsiTheme="majorHAnsi" w:cstheme="majorHAnsi"/>
        </w:rPr>
        <w:instrText xml:space="preserve"> ADDIN EN.CITE &lt;EndNote&gt;&lt;Cite&gt;&lt;Author&gt;Perez&lt;/Author&gt;&lt;Year&gt;2020&lt;/Year&gt;&lt;RecNum&gt;343&lt;/RecNum&gt;&lt;DisplayText&gt;(Perez and Devegowda 2020)&lt;/DisplayText&gt;&lt;record&gt;&lt;rec-number&gt;343&lt;/rec-number&gt;&lt;foreign-keys&gt;&lt;key app="EN" db-id="xtrtpexd9zwesae9vrlxa5fbrpepps92x2sf" timestamp="1646695577" guid="b3dfe077-23f5-42a5-a338-348a68c268d5"&gt;343&lt;/key&gt;&lt;/foreign-keys&gt;&lt;ref-type name="Journal Article"&gt;17&lt;/ref-type&gt;&lt;contributors&gt;&lt;authors&gt;&lt;author&gt;Perez, Felipe&lt;/author&gt;&lt;author&gt;Devegowda, Deepak&lt;/author&gt;&lt;/authors&gt;&lt;/contributors&gt;&lt;titles&gt;&lt;title&gt;A Molecular Dynamics Study of Soaking During Enhanced Oil Recovery in Shale Organic Pores&lt;/title&gt;&lt;secondary-title&gt;SPE Journal&lt;/secondary-title&gt;&lt;/titles&gt;&lt;pages&gt;832-841&lt;/pages&gt;&lt;volume&gt;25&lt;/volume&gt;&lt;number&gt;02&lt;/number&gt;&lt;dates&gt;&lt;year&gt;2020&lt;/year&gt;&lt;/dates&gt;&lt;isbn&gt;1086-055X&lt;/isbn&gt;&lt;urls&gt;&lt;related-urls&gt;&lt;url&gt;https://doi.org/10.2118/199879-PA&lt;/url&gt;&lt;/related-urls&gt;&lt;/urls&gt;&lt;electronic-resource-num&gt;10.2118/199879-pa&lt;/electronic-resource-num&gt;&lt;access-date&gt;3/7/2022&lt;/access-date&gt;&lt;/record&gt;&lt;/Cite&gt;&lt;/EndNote&gt;</w:instrText>
      </w:r>
      <w:r>
        <w:rPr>
          <w:rFonts w:asciiTheme="majorHAnsi" w:hAnsiTheme="majorHAnsi" w:cstheme="majorHAnsi"/>
        </w:rPr>
        <w:fldChar w:fldCharType="separate"/>
      </w:r>
      <w:r>
        <w:rPr>
          <w:rFonts w:asciiTheme="majorHAnsi" w:hAnsiTheme="majorHAnsi" w:cstheme="majorHAnsi"/>
          <w:noProof/>
        </w:rPr>
        <w:t>(Perez and Devegowda 2020)</w:t>
      </w:r>
      <w:r>
        <w:rPr>
          <w:rFonts w:asciiTheme="majorHAnsi" w:hAnsiTheme="majorHAnsi" w:cstheme="majorHAnsi"/>
        </w:rPr>
        <w:fldChar w:fldCharType="end"/>
      </w:r>
      <w:r>
        <w:rPr>
          <w:rFonts w:asciiTheme="majorHAnsi" w:hAnsiTheme="majorHAnsi" w:cstheme="majorHAnsi"/>
        </w:rPr>
        <w:t xml:space="preserve"> indicate that fraction of heavy hydrocarbons remains adhered to the surface due to their lower energy and could be deposited as a film as observed in the SEM images.</w:t>
      </w:r>
    </w:p>
    <w:p w14:paraId="73787A63" w14:textId="77777777" w:rsidR="008F57AE" w:rsidRDefault="008F57AE" w:rsidP="008F57AE">
      <w:pPr>
        <w:jc w:val="both"/>
      </w:pPr>
      <w:r w:rsidRPr="00EC648A">
        <w:rPr>
          <w:noProof/>
        </w:rPr>
        <w:lastRenderedPageBreak/>
        <w:drawing>
          <wp:inline distT="0" distB="0" distL="0" distR="0" wp14:anchorId="2C05CFC4" wp14:editId="76004E5E">
            <wp:extent cx="5943600" cy="4918191"/>
            <wp:effectExtent l="0" t="0" r="0" b="0"/>
            <wp:docPr id="1652313517"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13517" name=""/>
                    <pic:cNvPicPr/>
                  </pic:nvPicPr>
                  <pic:blipFill rotWithShape="1">
                    <a:blip r:embed="rId469">
                      <a:extLst>
                        <a:ext uri="{96DAC541-7B7A-43D3-8B79-37D633B846F1}">
                          <asvg:svgBlip xmlns:asvg="http://schemas.microsoft.com/office/drawing/2016/SVG/main" r:embed="rId470"/>
                        </a:ext>
                      </a:extLst>
                    </a:blip>
                    <a:srcRect t="3269"/>
                    <a:stretch/>
                  </pic:blipFill>
                  <pic:spPr bwMode="auto">
                    <a:xfrm>
                      <a:off x="0" y="0"/>
                      <a:ext cx="5943600" cy="4918191"/>
                    </a:xfrm>
                    <a:prstGeom prst="rect">
                      <a:avLst/>
                    </a:prstGeom>
                    <a:ln>
                      <a:noFill/>
                    </a:ln>
                    <a:extLst>
                      <a:ext uri="{53640926-AAD7-44D8-BBD7-CCE9431645EC}">
                        <a14:shadowObscured xmlns:a14="http://schemas.microsoft.com/office/drawing/2010/main"/>
                      </a:ext>
                    </a:extLst>
                  </pic:spPr>
                </pic:pic>
              </a:graphicData>
            </a:graphic>
          </wp:inline>
        </w:drawing>
      </w:r>
    </w:p>
    <w:p w14:paraId="6FFC10A3" w14:textId="7DB9C8BF" w:rsidR="008F57AE" w:rsidRDefault="008F57AE" w:rsidP="008F57AE">
      <w:pPr>
        <w:pStyle w:val="Caption"/>
        <w:spacing w:after="120" w:line="480" w:lineRule="auto"/>
        <w:jc w:val="center"/>
        <w:rPr>
          <w:rFonts w:asciiTheme="majorHAnsi" w:hAnsiTheme="majorHAnsi" w:cstheme="majorHAnsi"/>
          <w:sz w:val="20"/>
          <w:szCs w:val="20"/>
        </w:rPr>
      </w:pPr>
      <w:bookmarkStart w:id="246" w:name="_Ref149205976"/>
      <w:bookmarkStart w:id="247" w:name="_Toc149218552"/>
      <w:bookmarkStart w:id="248" w:name="_Toc152493542"/>
      <w:r w:rsidRPr="00EC648A">
        <w:rPr>
          <w:rFonts w:asciiTheme="majorHAnsi" w:hAnsiTheme="majorHAnsi" w:cstheme="majorHAnsi"/>
          <w:sz w:val="20"/>
          <w:szCs w:val="20"/>
        </w:rPr>
        <w:t xml:space="preserve">Figure </w:t>
      </w:r>
      <w:r w:rsidRPr="00EC648A">
        <w:rPr>
          <w:rFonts w:asciiTheme="majorHAnsi" w:hAnsiTheme="majorHAnsi" w:cstheme="majorHAnsi"/>
          <w:sz w:val="20"/>
          <w:szCs w:val="20"/>
        </w:rPr>
        <w:fldChar w:fldCharType="begin"/>
      </w:r>
      <w:r w:rsidRPr="00EC648A">
        <w:rPr>
          <w:rFonts w:asciiTheme="majorHAnsi" w:hAnsiTheme="majorHAnsi" w:cstheme="majorHAnsi"/>
          <w:sz w:val="20"/>
          <w:szCs w:val="20"/>
        </w:rPr>
        <w:instrText xml:space="preserve"> SEQ Figure \* ARABIC </w:instrText>
      </w:r>
      <w:r w:rsidRPr="00EC648A">
        <w:rPr>
          <w:rFonts w:asciiTheme="majorHAnsi" w:hAnsiTheme="majorHAnsi" w:cstheme="majorHAnsi"/>
          <w:sz w:val="20"/>
          <w:szCs w:val="20"/>
        </w:rPr>
        <w:fldChar w:fldCharType="separate"/>
      </w:r>
      <w:r w:rsidR="00C847FE">
        <w:rPr>
          <w:rFonts w:asciiTheme="majorHAnsi" w:hAnsiTheme="majorHAnsi" w:cstheme="majorHAnsi"/>
          <w:noProof/>
          <w:sz w:val="20"/>
          <w:szCs w:val="20"/>
        </w:rPr>
        <w:t>63</w:t>
      </w:r>
      <w:r w:rsidRPr="00EC648A">
        <w:rPr>
          <w:rFonts w:asciiTheme="majorHAnsi" w:hAnsiTheme="majorHAnsi" w:cstheme="majorHAnsi"/>
          <w:sz w:val="20"/>
          <w:szCs w:val="20"/>
        </w:rPr>
        <w:fldChar w:fldCharType="end"/>
      </w:r>
      <w:bookmarkEnd w:id="246"/>
      <w:r>
        <w:rPr>
          <w:rFonts w:asciiTheme="majorHAnsi" w:hAnsiTheme="majorHAnsi" w:cstheme="majorHAnsi"/>
          <w:sz w:val="20"/>
          <w:szCs w:val="20"/>
        </w:rPr>
        <w:t xml:space="preserve">. Mercury injection capillary pressure (MICP) pore throat size distribution (PTSD) of the crushed (7-8 mm) Eagle Ford samples (EF1 and EF2) obtained before and after each HnP-EOR test using </w:t>
      </w:r>
      <w:r w:rsidR="007248C1">
        <w:rPr>
          <w:rFonts w:asciiTheme="majorHAnsi" w:hAnsiTheme="majorHAnsi" w:cstheme="majorHAnsi"/>
          <w:sz w:val="20"/>
          <w:szCs w:val="20"/>
        </w:rPr>
        <w:t>produced</w:t>
      </w:r>
      <w:r>
        <w:rPr>
          <w:rFonts w:asciiTheme="majorHAnsi" w:hAnsiTheme="majorHAnsi" w:cstheme="majorHAnsi"/>
          <w:sz w:val="20"/>
          <w:szCs w:val="20"/>
        </w:rPr>
        <w:t xml:space="preserve"> and </w:t>
      </w:r>
      <w:r w:rsidR="007248C1">
        <w:rPr>
          <w:rFonts w:asciiTheme="majorHAnsi" w:hAnsiTheme="majorHAnsi" w:cstheme="majorHAnsi"/>
          <w:sz w:val="20"/>
          <w:szCs w:val="20"/>
        </w:rPr>
        <w:t>enriched</w:t>
      </w:r>
      <w:r>
        <w:rPr>
          <w:rFonts w:asciiTheme="majorHAnsi" w:hAnsiTheme="majorHAnsi" w:cstheme="majorHAnsi"/>
          <w:sz w:val="20"/>
          <w:szCs w:val="20"/>
        </w:rPr>
        <w:t xml:space="preserve"> field gases and varying injection pressures. (a) EF1 using </w:t>
      </w:r>
      <w:r w:rsidR="007248C1">
        <w:rPr>
          <w:rFonts w:asciiTheme="majorHAnsi" w:hAnsiTheme="majorHAnsi" w:cstheme="majorHAnsi"/>
          <w:sz w:val="20"/>
          <w:szCs w:val="20"/>
        </w:rPr>
        <w:t>produced field</w:t>
      </w:r>
      <w:r>
        <w:rPr>
          <w:rFonts w:asciiTheme="majorHAnsi" w:hAnsiTheme="majorHAnsi" w:cstheme="majorHAnsi"/>
          <w:sz w:val="20"/>
          <w:szCs w:val="20"/>
        </w:rPr>
        <w:t xml:space="preserve"> gas. (b) EF1 using </w:t>
      </w:r>
      <w:r w:rsidR="007248C1">
        <w:rPr>
          <w:rFonts w:asciiTheme="majorHAnsi" w:hAnsiTheme="majorHAnsi" w:cstheme="majorHAnsi"/>
          <w:sz w:val="20"/>
          <w:szCs w:val="20"/>
        </w:rPr>
        <w:t>enriched field</w:t>
      </w:r>
      <w:r>
        <w:rPr>
          <w:rFonts w:asciiTheme="majorHAnsi" w:hAnsiTheme="majorHAnsi" w:cstheme="majorHAnsi"/>
          <w:sz w:val="20"/>
          <w:szCs w:val="20"/>
        </w:rPr>
        <w:t xml:space="preserve"> gas. (c) EF2 using </w:t>
      </w:r>
      <w:r w:rsidR="007248C1">
        <w:rPr>
          <w:rFonts w:asciiTheme="majorHAnsi" w:hAnsiTheme="majorHAnsi" w:cstheme="majorHAnsi"/>
          <w:sz w:val="20"/>
          <w:szCs w:val="20"/>
        </w:rPr>
        <w:t>produced field</w:t>
      </w:r>
      <w:r>
        <w:rPr>
          <w:rFonts w:asciiTheme="majorHAnsi" w:hAnsiTheme="majorHAnsi" w:cstheme="majorHAnsi"/>
          <w:sz w:val="20"/>
          <w:szCs w:val="20"/>
        </w:rPr>
        <w:t xml:space="preserve"> gas. (d) EF2 using </w:t>
      </w:r>
      <w:r w:rsidR="007248C1">
        <w:rPr>
          <w:rFonts w:asciiTheme="majorHAnsi" w:hAnsiTheme="majorHAnsi" w:cstheme="majorHAnsi"/>
          <w:sz w:val="20"/>
          <w:szCs w:val="20"/>
        </w:rPr>
        <w:t>enriched field</w:t>
      </w:r>
      <w:r>
        <w:rPr>
          <w:rFonts w:asciiTheme="majorHAnsi" w:hAnsiTheme="majorHAnsi" w:cstheme="majorHAnsi"/>
          <w:sz w:val="20"/>
          <w:szCs w:val="20"/>
        </w:rPr>
        <w:t xml:space="preserve"> gas. All PTSD show an increase in amplitude at the main nanopore range associated with fluid removal. No clear correlation between the amplitude increase and injection pressures was observed.</w:t>
      </w:r>
      <w:bookmarkEnd w:id="247"/>
      <w:bookmarkEnd w:id="248"/>
    </w:p>
    <w:p w14:paraId="341733FA" w14:textId="77777777" w:rsidR="008F57AE" w:rsidRDefault="008F57AE" w:rsidP="008F57AE">
      <w:pPr>
        <w:keepNext/>
      </w:pPr>
      <w:r w:rsidRPr="00DA03FB">
        <w:rPr>
          <w:noProof/>
        </w:rPr>
        <w:lastRenderedPageBreak/>
        <w:drawing>
          <wp:inline distT="0" distB="0" distL="0" distR="0" wp14:anchorId="04CB66E3" wp14:editId="0A36B3F6">
            <wp:extent cx="5943600" cy="4906694"/>
            <wp:effectExtent l="0" t="0" r="0" b="8255"/>
            <wp:docPr id="1104696042"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96042" name=""/>
                    <pic:cNvPicPr/>
                  </pic:nvPicPr>
                  <pic:blipFill rotWithShape="1">
                    <a:blip r:embed="rId471">
                      <a:extLst>
                        <a:ext uri="{96DAC541-7B7A-43D3-8B79-37D633B846F1}">
                          <asvg:svgBlip xmlns:asvg="http://schemas.microsoft.com/office/drawing/2016/SVG/main" r:embed="rId472"/>
                        </a:ext>
                      </a:extLst>
                    </a:blip>
                    <a:srcRect t="3951"/>
                    <a:stretch/>
                  </pic:blipFill>
                  <pic:spPr bwMode="auto">
                    <a:xfrm>
                      <a:off x="0" y="0"/>
                      <a:ext cx="5943600" cy="4906694"/>
                    </a:xfrm>
                    <a:prstGeom prst="rect">
                      <a:avLst/>
                    </a:prstGeom>
                    <a:ln>
                      <a:noFill/>
                    </a:ln>
                    <a:extLst>
                      <a:ext uri="{53640926-AAD7-44D8-BBD7-CCE9431645EC}">
                        <a14:shadowObscured xmlns:a14="http://schemas.microsoft.com/office/drawing/2010/main"/>
                      </a:ext>
                    </a:extLst>
                  </pic:spPr>
                </pic:pic>
              </a:graphicData>
            </a:graphic>
          </wp:inline>
        </w:drawing>
      </w:r>
    </w:p>
    <w:p w14:paraId="7931D3E9" w14:textId="3F11CE49" w:rsidR="008F57AE" w:rsidRDefault="008F57AE" w:rsidP="008F57AE">
      <w:pPr>
        <w:pStyle w:val="Caption"/>
        <w:spacing w:after="120" w:line="480" w:lineRule="auto"/>
        <w:jc w:val="center"/>
        <w:rPr>
          <w:rFonts w:asciiTheme="majorHAnsi" w:hAnsiTheme="majorHAnsi" w:cstheme="majorHAnsi"/>
          <w:sz w:val="20"/>
          <w:szCs w:val="20"/>
        </w:rPr>
      </w:pPr>
      <w:bookmarkStart w:id="249" w:name="_Ref149209101"/>
      <w:bookmarkStart w:id="250" w:name="_Toc149218553"/>
      <w:bookmarkStart w:id="251" w:name="_Toc152493543"/>
      <w:r w:rsidRPr="00DA03FB">
        <w:rPr>
          <w:rFonts w:asciiTheme="majorHAnsi" w:hAnsiTheme="majorHAnsi" w:cstheme="majorHAnsi"/>
          <w:sz w:val="20"/>
          <w:szCs w:val="20"/>
        </w:rPr>
        <w:t xml:space="preserve">Figure </w:t>
      </w:r>
      <w:r w:rsidRPr="00DA03FB">
        <w:rPr>
          <w:rFonts w:asciiTheme="majorHAnsi" w:hAnsiTheme="majorHAnsi" w:cstheme="majorHAnsi"/>
          <w:sz w:val="20"/>
          <w:szCs w:val="20"/>
        </w:rPr>
        <w:fldChar w:fldCharType="begin"/>
      </w:r>
      <w:r w:rsidRPr="00DA03FB">
        <w:rPr>
          <w:rFonts w:asciiTheme="majorHAnsi" w:hAnsiTheme="majorHAnsi" w:cstheme="majorHAnsi"/>
          <w:sz w:val="20"/>
          <w:szCs w:val="20"/>
        </w:rPr>
        <w:instrText xml:space="preserve"> SEQ Figure \* ARABIC </w:instrText>
      </w:r>
      <w:r w:rsidRPr="00DA03FB">
        <w:rPr>
          <w:rFonts w:asciiTheme="majorHAnsi" w:hAnsiTheme="majorHAnsi" w:cstheme="majorHAnsi"/>
          <w:sz w:val="20"/>
          <w:szCs w:val="20"/>
        </w:rPr>
        <w:fldChar w:fldCharType="separate"/>
      </w:r>
      <w:r w:rsidR="00C847FE">
        <w:rPr>
          <w:rFonts w:asciiTheme="majorHAnsi" w:hAnsiTheme="majorHAnsi" w:cstheme="majorHAnsi"/>
          <w:noProof/>
          <w:sz w:val="20"/>
          <w:szCs w:val="20"/>
        </w:rPr>
        <w:t>64</w:t>
      </w:r>
      <w:r w:rsidRPr="00DA03FB">
        <w:rPr>
          <w:rFonts w:asciiTheme="majorHAnsi" w:hAnsiTheme="majorHAnsi" w:cstheme="majorHAnsi"/>
          <w:sz w:val="20"/>
          <w:szCs w:val="20"/>
        </w:rPr>
        <w:fldChar w:fldCharType="end"/>
      </w:r>
      <w:bookmarkEnd w:id="249"/>
      <w:r>
        <w:rPr>
          <w:rFonts w:asciiTheme="majorHAnsi" w:hAnsiTheme="majorHAnsi" w:cstheme="majorHAnsi"/>
          <w:sz w:val="20"/>
          <w:szCs w:val="20"/>
        </w:rPr>
        <w:t xml:space="preserve">. Isothermal nitrogen adsorption pore size distribution (PSD) of the crushed (7-8 mm) Eagle Ford samples (EF1 and EF2) obtained before and after each HnP-EOR test using </w:t>
      </w:r>
      <w:r w:rsidR="007248C1">
        <w:rPr>
          <w:rFonts w:asciiTheme="majorHAnsi" w:hAnsiTheme="majorHAnsi" w:cstheme="majorHAnsi"/>
          <w:sz w:val="20"/>
          <w:szCs w:val="20"/>
        </w:rPr>
        <w:t>produced</w:t>
      </w:r>
      <w:r>
        <w:rPr>
          <w:rFonts w:asciiTheme="majorHAnsi" w:hAnsiTheme="majorHAnsi" w:cstheme="majorHAnsi"/>
          <w:sz w:val="20"/>
          <w:szCs w:val="20"/>
        </w:rPr>
        <w:t xml:space="preserve"> and </w:t>
      </w:r>
      <w:r w:rsidR="007248C1">
        <w:rPr>
          <w:rFonts w:asciiTheme="majorHAnsi" w:hAnsiTheme="majorHAnsi" w:cstheme="majorHAnsi"/>
          <w:sz w:val="20"/>
          <w:szCs w:val="20"/>
        </w:rPr>
        <w:t>enriched field gases</w:t>
      </w:r>
      <w:r>
        <w:rPr>
          <w:rFonts w:asciiTheme="majorHAnsi" w:hAnsiTheme="majorHAnsi" w:cstheme="majorHAnsi"/>
          <w:sz w:val="20"/>
          <w:szCs w:val="20"/>
        </w:rPr>
        <w:t xml:space="preserve"> and varying injection pressures. (a) EF1 using </w:t>
      </w:r>
      <w:r w:rsidR="007248C1">
        <w:rPr>
          <w:rFonts w:asciiTheme="majorHAnsi" w:hAnsiTheme="majorHAnsi" w:cstheme="majorHAnsi"/>
          <w:sz w:val="20"/>
          <w:szCs w:val="20"/>
        </w:rPr>
        <w:t>produced field</w:t>
      </w:r>
      <w:r>
        <w:rPr>
          <w:rFonts w:asciiTheme="majorHAnsi" w:hAnsiTheme="majorHAnsi" w:cstheme="majorHAnsi"/>
          <w:sz w:val="20"/>
          <w:szCs w:val="20"/>
        </w:rPr>
        <w:t xml:space="preserve"> gas. (b) EF1 using </w:t>
      </w:r>
      <w:r w:rsidR="007248C1">
        <w:rPr>
          <w:rFonts w:asciiTheme="majorHAnsi" w:hAnsiTheme="majorHAnsi" w:cstheme="majorHAnsi"/>
          <w:sz w:val="20"/>
          <w:szCs w:val="20"/>
        </w:rPr>
        <w:t>enriched field</w:t>
      </w:r>
      <w:r>
        <w:rPr>
          <w:rFonts w:asciiTheme="majorHAnsi" w:hAnsiTheme="majorHAnsi" w:cstheme="majorHAnsi"/>
          <w:sz w:val="20"/>
          <w:szCs w:val="20"/>
        </w:rPr>
        <w:t xml:space="preserve"> gas. (c) EF2 using </w:t>
      </w:r>
      <w:r w:rsidR="007248C1">
        <w:rPr>
          <w:rFonts w:asciiTheme="majorHAnsi" w:hAnsiTheme="majorHAnsi" w:cstheme="majorHAnsi"/>
          <w:sz w:val="20"/>
          <w:szCs w:val="20"/>
        </w:rPr>
        <w:t>produced field</w:t>
      </w:r>
      <w:r>
        <w:rPr>
          <w:rFonts w:asciiTheme="majorHAnsi" w:hAnsiTheme="majorHAnsi" w:cstheme="majorHAnsi"/>
          <w:sz w:val="20"/>
          <w:szCs w:val="20"/>
        </w:rPr>
        <w:t xml:space="preserve"> gas. (d) EF2 using </w:t>
      </w:r>
      <w:r w:rsidR="007248C1">
        <w:rPr>
          <w:rFonts w:asciiTheme="majorHAnsi" w:hAnsiTheme="majorHAnsi" w:cstheme="majorHAnsi"/>
          <w:sz w:val="20"/>
          <w:szCs w:val="20"/>
        </w:rPr>
        <w:t>enriched field</w:t>
      </w:r>
      <w:r>
        <w:rPr>
          <w:rFonts w:asciiTheme="majorHAnsi" w:hAnsiTheme="majorHAnsi" w:cstheme="majorHAnsi"/>
          <w:sz w:val="20"/>
          <w:szCs w:val="20"/>
        </w:rPr>
        <w:t xml:space="preserve"> gas. An increase in the mesopore (2-50nm) and macropore (&gt;50nm) volume is observed after HnP associated with fluid removal. The increase appears to be amplified with increasing pressure.</w:t>
      </w:r>
      <w:bookmarkEnd w:id="250"/>
      <w:bookmarkEnd w:id="251"/>
    </w:p>
    <w:p w14:paraId="079B8689" w14:textId="77777777" w:rsidR="008F57AE" w:rsidRDefault="008F57AE" w:rsidP="008F57AE">
      <w:pPr>
        <w:keepNext/>
      </w:pPr>
      <w:r w:rsidRPr="00FD3D78">
        <w:rPr>
          <w:noProof/>
        </w:rPr>
        <w:lastRenderedPageBreak/>
        <w:drawing>
          <wp:inline distT="0" distB="0" distL="0" distR="0" wp14:anchorId="6FA29F42" wp14:editId="4CC49E56">
            <wp:extent cx="5943600" cy="4422775"/>
            <wp:effectExtent l="0" t="0" r="0" b="0"/>
            <wp:docPr id="1042243259"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43259" name=""/>
                    <pic:cNvPicPr/>
                  </pic:nvPicPr>
                  <pic:blipFill>
                    <a:blip r:embed="rId473">
                      <a:extLst>
                        <a:ext uri="{96DAC541-7B7A-43D3-8B79-37D633B846F1}">
                          <asvg:svgBlip xmlns:asvg="http://schemas.microsoft.com/office/drawing/2016/SVG/main" r:embed="rId474"/>
                        </a:ext>
                      </a:extLst>
                    </a:blip>
                    <a:stretch>
                      <a:fillRect/>
                    </a:stretch>
                  </pic:blipFill>
                  <pic:spPr>
                    <a:xfrm>
                      <a:off x="0" y="0"/>
                      <a:ext cx="5943600" cy="4422775"/>
                    </a:xfrm>
                    <a:prstGeom prst="rect">
                      <a:avLst/>
                    </a:prstGeom>
                  </pic:spPr>
                </pic:pic>
              </a:graphicData>
            </a:graphic>
          </wp:inline>
        </w:drawing>
      </w:r>
    </w:p>
    <w:p w14:paraId="5779C482" w14:textId="5F4202B5" w:rsidR="00FE3358" w:rsidRDefault="008F57AE" w:rsidP="008F57AE">
      <w:pPr>
        <w:pStyle w:val="Caption"/>
        <w:spacing w:after="120" w:line="480" w:lineRule="auto"/>
        <w:jc w:val="center"/>
        <w:rPr>
          <w:rFonts w:asciiTheme="majorHAnsi" w:hAnsiTheme="majorHAnsi" w:cstheme="majorHAnsi"/>
          <w:sz w:val="20"/>
          <w:szCs w:val="20"/>
        </w:rPr>
      </w:pPr>
      <w:bookmarkStart w:id="252" w:name="_Ref149209856"/>
      <w:bookmarkStart w:id="253" w:name="_Toc149218554"/>
      <w:bookmarkStart w:id="254" w:name="_Toc152493544"/>
      <w:r w:rsidRPr="00FD3D78">
        <w:rPr>
          <w:rFonts w:asciiTheme="majorHAnsi" w:hAnsiTheme="majorHAnsi" w:cstheme="majorHAnsi"/>
          <w:sz w:val="20"/>
          <w:szCs w:val="20"/>
        </w:rPr>
        <w:t xml:space="preserve">Figure </w:t>
      </w:r>
      <w:r w:rsidRPr="00FD3D78">
        <w:rPr>
          <w:rFonts w:asciiTheme="majorHAnsi" w:hAnsiTheme="majorHAnsi" w:cstheme="majorHAnsi"/>
          <w:sz w:val="20"/>
          <w:szCs w:val="20"/>
        </w:rPr>
        <w:fldChar w:fldCharType="begin"/>
      </w:r>
      <w:r w:rsidRPr="00FD3D78">
        <w:rPr>
          <w:rFonts w:asciiTheme="majorHAnsi" w:hAnsiTheme="majorHAnsi" w:cstheme="majorHAnsi"/>
          <w:sz w:val="20"/>
          <w:szCs w:val="20"/>
        </w:rPr>
        <w:instrText xml:space="preserve"> SEQ Figure \* ARABIC </w:instrText>
      </w:r>
      <w:r w:rsidRPr="00FD3D78">
        <w:rPr>
          <w:rFonts w:asciiTheme="majorHAnsi" w:hAnsiTheme="majorHAnsi" w:cstheme="majorHAnsi"/>
          <w:sz w:val="20"/>
          <w:szCs w:val="20"/>
        </w:rPr>
        <w:fldChar w:fldCharType="separate"/>
      </w:r>
      <w:r w:rsidR="00C847FE">
        <w:rPr>
          <w:rFonts w:asciiTheme="majorHAnsi" w:hAnsiTheme="majorHAnsi" w:cstheme="majorHAnsi"/>
          <w:noProof/>
          <w:sz w:val="20"/>
          <w:szCs w:val="20"/>
        </w:rPr>
        <w:t>65</w:t>
      </w:r>
      <w:r w:rsidRPr="00FD3D78">
        <w:rPr>
          <w:rFonts w:asciiTheme="majorHAnsi" w:hAnsiTheme="majorHAnsi" w:cstheme="majorHAnsi"/>
          <w:sz w:val="20"/>
          <w:szCs w:val="20"/>
        </w:rPr>
        <w:fldChar w:fldCharType="end"/>
      </w:r>
      <w:bookmarkEnd w:id="252"/>
      <w:r>
        <w:rPr>
          <w:rFonts w:asciiTheme="majorHAnsi" w:hAnsiTheme="majorHAnsi" w:cstheme="majorHAnsi"/>
          <w:sz w:val="20"/>
          <w:szCs w:val="20"/>
        </w:rPr>
        <w:t xml:space="preserve">. </w:t>
      </w:r>
      <w:r w:rsidRPr="00AC6A97">
        <w:rPr>
          <w:rFonts w:asciiTheme="majorHAnsi" w:hAnsiTheme="majorHAnsi" w:cstheme="majorHAnsi"/>
          <w:sz w:val="20"/>
          <w:szCs w:val="20"/>
        </w:rPr>
        <w:t xml:space="preserve">SEM images of a high-recovery sample (EF2, </w:t>
      </w:r>
      <w:r w:rsidR="007248C1">
        <w:rPr>
          <w:rFonts w:asciiTheme="majorHAnsi" w:hAnsiTheme="majorHAnsi" w:cstheme="majorHAnsi"/>
          <w:sz w:val="20"/>
          <w:szCs w:val="20"/>
        </w:rPr>
        <w:t>produced field</w:t>
      </w:r>
      <w:r w:rsidRPr="00AC6A97">
        <w:rPr>
          <w:rFonts w:asciiTheme="majorHAnsi" w:hAnsiTheme="majorHAnsi" w:cstheme="majorHAnsi"/>
          <w:sz w:val="20"/>
          <w:szCs w:val="20"/>
        </w:rPr>
        <w:t xml:space="preserve"> gas, 4850 psi)</w:t>
      </w:r>
      <w:r>
        <w:rPr>
          <w:rFonts w:asciiTheme="majorHAnsi" w:hAnsiTheme="majorHAnsi" w:cstheme="majorHAnsi"/>
          <w:sz w:val="20"/>
          <w:szCs w:val="20"/>
        </w:rPr>
        <w:t>. (a)</w:t>
      </w:r>
      <w:r w:rsidRPr="00AC6A97">
        <w:rPr>
          <w:rFonts w:asciiTheme="majorHAnsi" w:hAnsiTheme="majorHAnsi" w:cstheme="majorHAnsi"/>
          <w:sz w:val="20"/>
          <w:szCs w:val="20"/>
        </w:rPr>
        <w:t xml:space="preserve"> before </w:t>
      </w:r>
      <w:r>
        <w:rPr>
          <w:rFonts w:asciiTheme="majorHAnsi" w:hAnsiTheme="majorHAnsi" w:cstheme="majorHAnsi"/>
          <w:sz w:val="20"/>
          <w:szCs w:val="20"/>
        </w:rPr>
        <w:t>EOR. (b)</w:t>
      </w:r>
      <w:r w:rsidRPr="00AC6A97">
        <w:rPr>
          <w:rFonts w:asciiTheme="majorHAnsi" w:hAnsiTheme="majorHAnsi" w:cstheme="majorHAnsi"/>
          <w:sz w:val="20"/>
          <w:szCs w:val="20"/>
        </w:rPr>
        <w:t xml:space="preserve"> after </w:t>
      </w:r>
      <w:r>
        <w:rPr>
          <w:rFonts w:asciiTheme="majorHAnsi" w:hAnsiTheme="majorHAnsi" w:cstheme="majorHAnsi"/>
          <w:sz w:val="20"/>
          <w:szCs w:val="20"/>
        </w:rPr>
        <w:t>EOR, displaying</w:t>
      </w:r>
      <w:r w:rsidRPr="00AC6A97">
        <w:rPr>
          <w:rFonts w:asciiTheme="majorHAnsi" w:hAnsiTheme="majorHAnsi" w:cstheme="majorHAnsi"/>
          <w:sz w:val="20"/>
          <w:szCs w:val="20"/>
        </w:rPr>
        <w:t xml:space="preserve"> reduced porosity and potential surface coating</w:t>
      </w:r>
      <w:r>
        <w:rPr>
          <w:rFonts w:asciiTheme="majorHAnsi" w:hAnsiTheme="majorHAnsi" w:cstheme="majorHAnsi"/>
          <w:sz w:val="20"/>
          <w:szCs w:val="20"/>
        </w:rPr>
        <w:t xml:space="preserve"> clogging the</w:t>
      </w:r>
      <w:r w:rsidRPr="00AC6A97">
        <w:rPr>
          <w:rFonts w:asciiTheme="majorHAnsi" w:hAnsiTheme="majorHAnsi" w:cstheme="majorHAnsi"/>
          <w:sz w:val="20"/>
          <w:szCs w:val="20"/>
        </w:rPr>
        <w:t xml:space="preserve"> organic</w:t>
      </w:r>
      <w:r>
        <w:rPr>
          <w:rFonts w:asciiTheme="majorHAnsi" w:hAnsiTheme="majorHAnsi" w:cstheme="majorHAnsi"/>
          <w:sz w:val="20"/>
          <w:szCs w:val="20"/>
        </w:rPr>
        <w:t xml:space="preserve"> pores</w:t>
      </w:r>
      <w:r w:rsidRPr="00AC6A97">
        <w:rPr>
          <w:rFonts w:asciiTheme="majorHAnsi" w:hAnsiTheme="majorHAnsi" w:cstheme="majorHAnsi"/>
          <w:sz w:val="20"/>
          <w:szCs w:val="20"/>
        </w:rPr>
        <w:t xml:space="preserve">. </w:t>
      </w:r>
      <w:r>
        <w:rPr>
          <w:rFonts w:asciiTheme="majorHAnsi" w:hAnsiTheme="majorHAnsi" w:cstheme="majorHAnsi"/>
          <w:sz w:val="20"/>
          <w:szCs w:val="20"/>
        </w:rPr>
        <w:t>(c)</w:t>
      </w:r>
      <w:r w:rsidRPr="00AC6A97">
        <w:rPr>
          <w:rFonts w:asciiTheme="majorHAnsi" w:hAnsiTheme="majorHAnsi" w:cstheme="majorHAnsi"/>
          <w:sz w:val="20"/>
          <w:szCs w:val="20"/>
        </w:rPr>
        <w:t xml:space="preserve"> plan view of an organic-rich area</w:t>
      </w:r>
      <w:r>
        <w:rPr>
          <w:rFonts w:asciiTheme="majorHAnsi" w:hAnsiTheme="majorHAnsi" w:cstheme="majorHAnsi"/>
          <w:sz w:val="20"/>
          <w:szCs w:val="20"/>
        </w:rPr>
        <w:t>. (d) and (e)</w:t>
      </w:r>
      <w:r w:rsidRPr="00AC6A97">
        <w:rPr>
          <w:rFonts w:asciiTheme="majorHAnsi" w:hAnsiTheme="majorHAnsi" w:cstheme="majorHAnsi"/>
          <w:sz w:val="20"/>
          <w:szCs w:val="20"/>
        </w:rPr>
        <w:t xml:space="preserve"> cross-section images using FIB-SEM reveal </w:t>
      </w:r>
      <w:r>
        <w:rPr>
          <w:rFonts w:asciiTheme="majorHAnsi" w:hAnsiTheme="majorHAnsi" w:cstheme="majorHAnsi"/>
          <w:sz w:val="20"/>
          <w:szCs w:val="20"/>
        </w:rPr>
        <w:t xml:space="preserve">that </w:t>
      </w:r>
      <w:r w:rsidRPr="00AC6A97">
        <w:rPr>
          <w:rFonts w:asciiTheme="majorHAnsi" w:hAnsiTheme="majorHAnsi" w:cstheme="majorHAnsi"/>
          <w:sz w:val="20"/>
          <w:szCs w:val="20"/>
        </w:rPr>
        <w:t>pore blockage</w:t>
      </w:r>
      <w:r>
        <w:rPr>
          <w:rFonts w:asciiTheme="majorHAnsi" w:hAnsiTheme="majorHAnsi" w:cstheme="majorHAnsi"/>
          <w:sz w:val="20"/>
          <w:szCs w:val="20"/>
        </w:rPr>
        <w:t xml:space="preserve"> is superficial</w:t>
      </w:r>
      <w:r w:rsidRPr="00AC6A97">
        <w:rPr>
          <w:rFonts w:asciiTheme="majorHAnsi" w:hAnsiTheme="majorHAnsi" w:cstheme="majorHAnsi"/>
          <w:sz w:val="20"/>
          <w:szCs w:val="20"/>
        </w:rPr>
        <w:t>, with deeper porosity remaining unchanged. Molecular dynamics suggest heavy hydrocarbon fractions adhere to the surface</w:t>
      </w:r>
      <w:r>
        <w:rPr>
          <w:rFonts w:asciiTheme="majorHAnsi" w:hAnsiTheme="majorHAnsi" w:cstheme="majorHAnsi"/>
          <w:sz w:val="20"/>
          <w:szCs w:val="20"/>
        </w:rPr>
        <w:t xml:space="preserve"> </w:t>
      </w:r>
      <w:r>
        <w:rPr>
          <w:rFonts w:asciiTheme="majorHAnsi" w:hAnsiTheme="majorHAnsi" w:cstheme="majorHAnsi"/>
          <w:sz w:val="20"/>
          <w:szCs w:val="20"/>
        </w:rPr>
        <w:fldChar w:fldCharType="begin"/>
      </w:r>
      <w:r w:rsidR="002326C7">
        <w:rPr>
          <w:rFonts w:asciiTheme="majorHAnsi" w:hAnsiTheme="majorHAnsi" w:cstheme="majorHAnsi"/>
          <w:sz w:val="20"/>
          <w:szCs w:val="20"/>
        </w:rPr>
        <w:instrText xml:space="preserve"> ADDIN EN.CITE &lt;EndNote&gt;&lt;Cite&gt;&lt;Author&gt;Perez&lt;/Author&gt;&lt;Year&gt;2020&lt;/Year&gt;&lt;RecNum&gt;343&lt;/RecNum&gt;&lt;DisplayText&gt;(Perez and Devegowda 2020)&lt;/DisplayText&gt;&lt;record&gt;&lt;rec-number&gt;343&lt;/rec-number&gt;&lt;foreign-keys&gt;&lt;key app="EN" db-id="xtrtpexd9zwesae9vrlxa5fbrpepps92x2sf" timestamp="1646695577" guid="b3dfe077-23f5-42a5-a338-348a68c268d5"&gt;343&lt;/key&gt;&lt;/foreign-keys&gt;&lt;ref-type name="Journal Article"&gt;17&lt;/ref-type&gt;&lt;contributors&gt;&lt;authors&gt;&lt;author&gt;Perez, Felipe&lt;/author&gt;&lt;author&gt;Devegowda, Deepak&lt;/author&gt;&lt;/authors&gt;&lt;/contributors&gt;&lt;titles&gt;&lt;title&gt;A Molecular Dynamics Study of Soaking During Enhanced Oil Recovery in Shale Organic Pores&lt;/title&gt;&lt;secondary-title&gt;SPE Journal&lt;/secondary-title&gt;&lt;/titles&gt;&lt;pages&gt;832-841&lt;/pages&gt;&lt;volume&gt;25&lt;/volume&gt;&lt;number&gt;02&lt;/number&gt;&lt;dates&gt;&lt;year&gt;2020&lt;/year&gt;&lt;/dates&gt;&lt;isbn&gt;1086-055X&lt;/isbn&gt;&lt;urls&gt;&lt;related-urls&gt;&lt;url&gt;https://doi.org/10.2118/199879-PA&lt;/url&gt;&lt;/related-urls&gt;&lt;/urls&gt;&lt;electronic-resource-num&gt;10.2118/199879-pa&lt;/electronic-resource-num&gt;&lt;access-date&gt;3/7/2022&lt;/access-date&gt;&lt;/record&gt;&lt;/Cite&gt;&lt;/EndNote&gt;</w:instrText>
      </w:r>
      <w:r>
        <w:rPr>
          <w:rFonts w:asciiTheme="majorHAnsi" w:hAnsiTheme="majorHAnsi" w:cstheme="majorHAnsi"/>
          <w:sz w:val="20"/>
          <w:szCs w:val="20"/>
        </w:rPr>
        <w:fldChar w:fldCharType="separate"/>
      </w:r>
      <w:r>
        <w:rPr>
          <w:rFonts w:asciiTheme="majorHAnsi" w:hAnsiTheme="majorHAnsi" w:cstheme="majorHAnsi"/>
          <w:noProof/>
          <w:sz w:val="20"/>
          <w:szCs w:val="20"/>
        </w:rPr>
        <w:t>(Perez and Devegowda 2020)</w:t>
      </w:r>
      <w:r>
        <w:rPr>
          <w:rFonts w:asciiTheme="majorHAnsi" w:hAnsiTheme="majorHAnsi" w:cstheme="majorHAnsi"/>
          <w:sz w:val="20"/>
          <w:szCs w:val="20"/>
        </w:rPr>
        <w:fldChar w:fldCharType="end"/>
      </w:r>
      <w:r w:rsidRPr="00AC6A97">
        <w:rPr>
          <w:rFonts w:asciiTheme="majorHAnsi" w:hAnsiTheme="majorHAnsi" w:cstheme="majorHAnsi"/>
          <w:sz w:val="20"/>
          <w:szCs w:val="20"/>
        </w:rPr>
        <w:t>, possibly forming the observed film in the SEM images.</w:t>
      </w:r>
      <w:bookmarkEnd w:id="253"/>
      <w:bookmarkEnd w:id="254"/>
    </w:p>
    <w:p w14:paraId="6A9A3CA9" w14:textId="77777777" w:rsidR="00FE3358" w:rsidRDefault="00FE3358">
      <w:pPr>
        <w:spacing w:line="240" w:lineRule="auto"/>
        <w:rPr>
          <w:rFonts w:asciiTheme="majorHAnsi" w:hAnsiTheme="majorHAnsi" w:cstheme="majorHAnsi"/>
          <w:bCs/>
          <w:sz w:val="20"/>
          <w:szCs w:val="20"/>
        </w:rPr>
      </w:pPr>
      <w:r>
        <w:rPr>
          <w:rFonts w:asciiTheme="majorHAnsi" w:hAnsiTheme="majorHAnsi" w:cstheme="majorHAnsi"/>
          <w:sz w:val="20"/>
          <w:szCs w:val="20"/>
        </w:rPr>
        <w:br w:type="page"/>
      </w:r>
    </w:p>
    <w:p w14:paraId="6145ABB2" w14:textId="77777777" w:rsidR="004204D3" w:rsidRPr="00DA03FB" w:rsidRDefault="004204D3" w:rsidP="00B26A52">
      <w:pPr>
        <w:pStyle w:val="Heading1"/>
      </w:pPr>
      <w:bookmarkStart w:id="255" w:name="_Toc152771771"/>
      <w:r w:rsidRPr="00DA03FB">
        <w:lastRenderedPageBreak/>
        <w:t xml:space="preserve">Appendix </w:t>
      </w:r>
      <w:r>
        <w:t>B</w:t>
      </w:r>
      <w:bookmarkEnd w:id="255"/>
    </w:p>
    <w:p w14:paraId="23A14877" w14:textId="2FBF9F11" w:rsidR="00FE3358" w:rsidRPr="004E2C1A" w:rsidRDefault="00FE3358" w:rsidP="00FE3358">
      <w:pPr>
        <w:jc w:val="both"/>
        <w:rPr>
          <w:lang w:bidi="ar-SA"/>
        </w:rPr>
      </w:pPr>
      <w:r>
        <w:rPr>
          <w:lang w:bidi="ar-SA"/>
        </w:rPr>
        <w:t>Detailed FTIR mineralogy of the samples used in the CO</w:t>
      </w:r>
      <w:r w:rsidRPr="004E2C1A">
        <w:rPr>
          <w:vertAlign w:val="subscript"/>
          <w:lang w:bidi="ar-SA"/>
        </w:rPr>
        <w:t>2</w:t>
      </w:r>
      <w:r>
        <w:rPr>
          <w:lang w:bidi="ar-SA"/>
        </w:rPr>
        <w:t>-geostorage study can be found in</w:t>
      </w:r>
      <w:r w:rsidR="00E340A0">
        <w:rPr>
          <w:lang w:bidi="ar-SA"/>
        </w:rPr>
        <w:t xml:space="preserve"> </w:t>
      </w:r>
      <w:r w:rsidR="00E340A0" w:rsidRPr="00E340A0">
        <w:rPr>
          <w:b/>
          <w:bCs/>
          <w:sz w:val="28"/>
          <w:szCs w:val="28"/>
          <w:lang w:bidi="ar-SA"/>
        </w:rPr>
        <w:fldChar w:fldCharType="begin"/>
      </w:r>
      <w:r w:rsidR="00E340A0" w:rsidRPr="00E340A0">
        <w:rPr>
          <w:b/>
          <w:bCs/>
          <w:sz w:val="28"/>
          <w:szCs w:val="28"/>
          <w:lang w:bidi="ar-SA"/>
        </w:rPr>
        <w:instrText xml:space="preserve"> REF _Ref150789650 \h  \* MERGEFORMAT </w:instrText>
      </w:r>
      <w:r w:rsidR="00E340A0" w:rsidRPr="00E340A0">
        <w:rPr>
          <w:b/>
          <w:bCs/>
          <w:sz w:val="28"/>
          <w:szCs w:val="28"/>
          <w:lang w:bidi="ar-SA"/>
        </w:rPr>
      </w:r>
      <w:r w:rsidR="00E340A0" w:rsidRPr="00E340A0">
        <w:rPr>
          <w:b/>
          <w:bCs/>
          <w:sz w:val="28"/>
          <w:szCs w:val="28"/>
          <w:lang w:bidi="ar-SA"/>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7</w:t>
      </w:r>
      <w:r w:rsidR="00E340A0" w:rsidRPr="00E340A0">
        <w:rPr>
          <w:b/>
          <w:bCs/>
          <w:sz w:val="28"/>
          <w:szCs w:val="28"/>
          <w:lang w:bidi="ar-SA"/>
        </w:rPr>
        <w:fldChar w:fldCharType="end"/>
      </w:r>
      <w:r>
        <w:rPr>
          <w:lang w:bidi="ar-SA"/>
        </w:rPr>
        <w:t>. It indicates that the Navajo Sandstone</w:t>
      </w:r>
      <w:r w:rsidR="000A5230">
        <w:rPr>
          <w:lang w:bidi="ar-SA"/>
        </w:rPr>
        <w:t xml:space="preserve"> (S1)</w:t>
      </w:r>
      <w:r>
        <w:rPr>
          <w:lang w:bidi="ar-SA"/>
        </w:rPr>
        <w:t xml:space="preserve"> is quartz-rich, Meramec</w:t>
      </w:r>
      <w:r w:rsidR="000A5230">
        <w:rPr>
          <w:lang w:bidi="ar-SA"/>
        </w:rPr>
        <w:t xml:space="preserve"> (S2)</w:t>
      </w:r>
      <w:r>
        <w:rPr>
          <w:lang w:bidi="ar-SA"/>
        </w:rPr>
        <w:t xml:space="preserve"> is quartz/clay-rich, Uinta</w:t>
      </w:r>
      <w:r w:rsidR="000A5230">
        <w:rPr>
          <w:lang w:bidi="ar-SA"/>
        </w:rPr>
        <w:t xml:space="preserve"> (S3)</w:t>
      </w:r>
      <w:r>
        <w:rPr>
          <w:lang w:bidi="ar-SA"/>
        </w:rPr>
        <w:t xml:space="preserve"> is carbonate-rich, Utica</w:t>
      </w:r>
      <w:r w:rsidR="000A5230">
        <w:rPr>
          <w:lang w:bidi="ar-SA"/>
        </w:rPr>
        <w:t xml:space="preserve"> (S4)</w:t>
      </w:r>
      <w:r>
        <w:rPr>
          <w:lang w:bidi="ar-SA"/>
        </w:rPr>
        <w:t xml:space="preserve"> is clay-rich, Woodford</w:t>
      </w:r>
      <w:r w:rsidR="000A5230">
        <w:rPr>
          <w:lang w:bidi="ar-SA"/>
        </w:rPr>
        <w:t xml:space="preserve"> (S5)</w:t>
      </w:r>
      <w:r>
        <w:rPr>
          <w:lang w:bidi="ar-SA"/>
        </w:rPr>
        <w:t xml:space="preserve"> is quartz-rich, and Eagle Ford</w:t>
      </w:r>
      <w:r w:rsidR="000A5230">
        <w:rPr>
          <w:lang w:bidi="ar-SA"/>
        </w:rPr>
        <w:t xml:space="preserve"> (S6)</w:t>
      </w:r>
      <w:r>
        <w:rPr>
          <w:lang w:bidi="ar-SA"/>
        </w:rPr>
        <w:t xml:space="preserve"> is carbonate-rich.</w:t>
      </w:r>
    </w:p>
    <w:p w14:paraId="0E683D74" w14:textId="5825477B" w:rsidR="00D97EFF" w:rsidRPr="00703E71" w:rsidRDefault="00D97EFF" w:rsidP="00D97EFF">
      <w:pPr>
        <w:pStyle w:val="Caption"/>
        <w:keepNext/>
        <w:spacing w:line="480" w:lineRule="auto"/>
        <w:jc w:val="center"/>
        <w:rPr>
          <w:rFonts w:asciiTheme="majorHAnsi" w:hAnsiTheme="majorHAnsi" w:cstheme="majorHAnsi"/>
          <w:sz w:val="22"/>
          <w:szCs w:val="22"/>
        </w:rPr>
      </w:pPr>
      <w:bookmarkStart w:id="256" w:name="_Ref150789650"/>
      <w:bookmarkStart w:id="257" w:name="_Toc152493552"/>
      <w:r w:rsidRPr="00703E71">
        <w:rPr>
          <w:rFonts w:asciiTheme="majorHAnsi" w:hAnsiTheme="majorHAnsi" w:cstheme="majorHAnsi"/>
          <w:sz w:val="22"/>
          <w:szCs w:val="22"/>
        </w:rPr>
        <w:t xml:space="preserve">Table </w:t>
      </w:r>
      <w:r w:rsidRPr="00703E71">
        <w:rPr>
          <w:rFonts w:asciiTheme="majorHAnsi" w:hAnsiTheme="majorHAnsi" w:cstheme="majorHAnsi"/>
          <w:sz w:val="22"/>
          <w:szCs w:val="22"/>
        </w:rPr>
        <w:fldChar w:fldCharType="begin"/>
      </w:r>
      <w:r w:rsidRPr="00703E71">
        <w:rPr>
          <w:rFonts w:asciiTheme="majorHAnsi" w:hAnsiTheme="majorHAnsi" w:cstheme="majorHAnsi"/>
          <w:sz w:val="22"/>
          <w:szCs w:val="22"/>
        </w:rPr>
        <w:instrText xml:space="preserve"> SEQ Table \* ARABIC </w:instrText>
      </w:r>
      <w:r w:rsidRPr="00703E71">
        <w:rPr>
          <w:rFonts w:asciiTheme="majorHAnsi" w:hAnsiTheme="majorHAnsi" w:cstheme="majorHAnsi"/>
          <w:sz w:val="22"/>
          <w:szCs w:val="22"/>
        </w:rPr>
        <w:fldChar w:fldCharType="separate"/>
      </w:r>
      <w:r w:rsidR="00C847FE">
        <w:rPr>
          <w:rFonts w:asciiTheme="majorHAnsi" w:hAnsiTheme="majorHAnsi" w:cstheme="majorHAnsi"/>
          <w:noProof/>
          <w:sz w:val="22"/>
          <w:szCs w:val="22"/>
        </w:rPr>
        <w:t>7</w:t>
      </w:r>
      <w:r w:rsidRPr="00703E71">
        <w:rPr>
          <w:rFonts w:asciiTheme="majorHAnsi" w:hAnsiTheme="majorHAnsi" w:cstheme="majorHAnsi"/>
          <w:sz w:val="22"/>
          <w:szCs w:val="22"/>
        </w:rPr>
        <w:fldChar w:fldCharType="end"/>
      </w:r>
      <w:bookmarkEnd w:id="256"/>
      <w:r w:rsidRPr="00703E71">
        <w:rPr>
          <w:rFonts w:asciiTheme="majorHAnsi" w:hAnsiTheme="majorHAnsi" w:cstheme="majorHAnsi"/>
          <w:sz w:val="22"/>
          <w:szCs w:val="22"/>
        </w:rPr>
        <w:t xml:space="preserve">. </w:t>
      </w:r>
      <w:r w:rsidR="00AA1CA2">
        <w:rPr>
          <w:rFonts w:asciiTheme="majorHAnsi" w:hAnsiTheme="majorHAnsi" w:cstheme="majorHAnsi"/>
          <w:sz w:val="22"/>
          <w:szCs w:val="22"/>
        </w:rPr>
        <w:t>Detailed FTIR m</w:t>
      </w:r>
      <w:r>
        <w:rPr>
          <w:rFonts w:asciiTheme="majorHAnsi" w:hAnsiTheme="majorHAnsi" w:cstheme="majorHAnsi"/>
          <w:sz w:val="22"/>
          <w:szCs w:val="22"/>
        </w:rPr>
        <w:t>ineralogy</w:t>
      </w:r>
      <w:r w:rsidR="00AA1CA2">
        <w:rPr>
          <w:rFonts w:asciiTheme="majorHAnsi" w:hAnsiTheme="majorHAnsi" w:cstheme="majorHAnsi"/>
          <w:sz w:val="22"/>
          <w:szCs w:val="22"/>
        </w:rPr>
        <w:t xml:space="preserve"> (wt.%) </w:t>
      </w:r>
      <w:r w:rsidRPr="00703E71">
        <w:rPr>
          <w:rFonts w:asciiTheme="majorHAnsi" w:hAnsiTheme="majorHAnsi" w:cstheme="majorHAnsi"/>
          <w:sz w:val="22"/>
          <w:szCs w:val="22"/>
        </w:rPr>
        <w:t xml:space="preserve">of the </w:t>
      </w:r>
      <w:r>
        <w:rPr>
          <w:rFonts w:asciiTheme="majorHAnsi" w:hAnsiTheme="majorHAnsi" w:cstheme="majorHAnsi"/>
          <w:sz w:val="22"/>
          <w:szCs w:val="22"/>
        </w:rPr>
        <w:t>samples used in this study.</w:t>
      </w:r>
      <w:bookmarkEnd w:id="257"/>
    </w:p>
    <w:tbl>
      <w:tblPr>
        <w:tblStyle w:val="TableGrid"/>
        <w:tblW w:w="5000" w:type="pct"/>
        <w:jc w:val="center"/>
        <w:tblLook w:val="04A0" w:firstRow="1" w:lastRow="0" w:firstColumn="1" w:lastColumn="0" w:noHBand="0" w:noVBand="1"/>
      </w:tblPr>
      <w:tblGrid>
        <w:gridCol w:w="520"/>
        <w:gridCol w:w="520"/>
        <w:gridCol w:w="520"/>
        <w:gridCol w:w="520"/>
        <w:gridCol w:w="520"/>
        <w:gridCol w:w="520"/>
        <w:gridCol w:w="520"/>
        <w:gridCol w:w="520"/>
        <w:gridCol w:w="519"/>
        <w:gridCol w:w="519"/>
        <w:gridCol w:w="519"/>
        <w:gridCol w:w="519"/>
        <w:gridCol w:w="519"/>
        <w:gridCol w:w="519"/>
        <w:gridCol w:w="519"/>
        <w:gridCol w:w="519"/>
        <w:gridCol w:w="519"/>
        <w:gridCol w:w="519"/>
      </w:tblGrid>
      <w:tr w:rsidR="00D97EFF" w:rsidRPr="00626086" w14:paraId="6A10B5B6" w14:textId="77777777" w:rsidTr="00152248">
        <w:trPr>
          <w:cantSplit/>
          <w:trHeight w:val="1152"/>
          <w:jc w:val="center"/>
        </w:trPr>
        <w:tc>
          <w:tcPr>
            <w:tcW w:w="278" w:type="pct"/>
            <w:textDirection w:val="btLr"/>
            <w:vAlign w:val="center"/>
          </w:tcPr>
          <w:p w14:paraId="500A4F53" w14:textId="77777777" w:rsidR="00D97EFF" w:rsidRPr="00703E71" w:rsidRDefault="00D97EFF" w:rsidP="00D97EFF">
            <w:pPr>
              <w:spacing w:line="360" w:lineRule="auto"/>
              <w:ind w:left="113" w:right="113"/>
              <w:jc w:val="center"/>
              <w:rPr>
                <w:rFonts w:ascii="Times New Roman" w:hAnsi="Times New Roman"/>
                <w:sz w:val="22"/>
                <w:szCs w:val="22"/>
              </w:rPr>
            </w:pPr>
            <w:bookmarkStart w:id="258" w:name="_Hlk150162754"/>
            <w:r w:rsidRPr="00703E71">
              <w:rPr>
                <w:rFonts w:ascii="Times New Roman" w:hAnsi="Times New Roman"/>
                <w:sz w:val="22"/>
                <w:szCs w:val="22"/>
              </w:rPr>
              <w:t>Sample</w:t>
            </w:r>
          </w:p>
        </w:tc>
        <w:tc>
          <w:tcPr>
            <w:tcW w:w="278" w:type="pct"/>
            <w:textDirection w:val="btLr"/>
            <w:vAlign w:val="center"/>
          </w:tcPr>
          <w:p w14:paraId="3692083B" w14:textId="77777777"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Formation</w:t>
            </w:r>
          </w:p>
        </w:tc>
        <w:tc>
          <w:tcPr>
            <w:tcW w:w="278" w:type="pct"/>
            <w:textDirection w:val="btLr"/>
            <w:vAlign w:val="center"/>
          </w:tcPr>
          <w:p w14:paraId="1B529A8D" w14:textId="2600C356" w:rsidR="00D97EFF" w:rsidRPr="00703E71" w:rsidRDefault="00D97EFF" w:rsidP="00D97EFF">
            <w:pPr>
              <w:spacing w:line="360" w:lineRule="auto"/>
              <w:ind w:left="113" w:right="113"/>
              <w:jc w:val="center"/>
              <w:rPr>
                <w:rFonts w:ascii="Times New Roman" w:hAnsi="Times New Roman"/>
                <w:sz w:val="22"/>
                <w:szCs w:val="22"/>
              </w:rPr>
            </w:pPr>
            <w:r w:rsidRPr="00703E71">
              <w:rPr>
                <w:rFonts w:ascii="Times New Roman" w:hAnsi="Times New Roman"/>
                <w:sz w:val="22"/>
                <w:szCs w:val="22"/>
              </w:rPr>
              <w:t>Quartz</w:t>
            </w:r>
          </w:p>
        </w:tc>
        <w:tc>
          <w:tcPr>
            <w:tcW w:w="278" w:type="pct"/>
            <w:textDirection w:val="btLr"/>
            <w:vAlign w:val="center"/>
          </w:tcPr>
          <w:p w14:paraId="4AFFC1E7" w14:textId="654DB379"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Calcite</w:t>
            </w:r>
          </w:p>
        </w:tc>
        <w:tc>
          <w:tcPr>
            <w:tcW w:w="278" w:type="pct"/>
            <w:textDirection w:val="btLr"/>
            <w:vAlign w:val="center"/>
          </w:tcPr>
          <w:p w14:paraId="50BE9AFA" w14:textId="5D78B095"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Dolomite</w:t>
            </w:r>
          </w:p>
        </w:tc>
        <w:tc>
          <w:tcPr>
            <w:tcW w:w="278" w:type="pct"/>
            <w:textDirection w:val="btLr"/>
            <w:vAlign w:val="center"/>
          </w:tcPr>
          <w:p w14:paraId="3CFF18C2" w14:textId="1EF74C4F"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Illite</w:t>
            </w:r>
          </w:p>
        </w:tc>
        <w:tc>
          <w:tcPr>
            <w:tcW w:w="278" w:type="pct"/>
            <w:textDirection w:val="btLr"/>
            <w:vAlign w:val="center"/>
          </w:tcPr>
          <w:p w14:paraId="21659E66" w14:textId="36F32739"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Smectite</w:t>
            </w:r>
          </w:p>
        </w:tc>
        <w:tc>
          <w:tcPr>
            <w:tcW w:w="278" w:type="pct"/>
            <w:textDirection w:val="btLr"/>
            <w:vAlign w:val="center"/>
          </w:tcPr>
          <w:p w14:paraId="527A7350" w14:textId="2CFA879E"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Kaolinite</w:t>
            </w:r>
          </w:p>
        </w:tc>
        <w:tc>
          <w:tcPr>
            <w:tcW w:w="278" w:type="pct"/>
            <w:textDirection w:val="btLr"/>
            <w:vAlign w:val="center"/>
          </w:tcPr>
          <w:p w14:paraId="3EA6B01C" w14:textId="69EDE163"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Chlorite</w:t>
            </w:r>
          </w:p>
        </w:tc>
        <w:tc>
          <w:tcPr>
            <w:tcW w:w="278" w:type="pct"/>
            <w:textDirection w:val="btLr"/>
            <w:vAlign w:val="center"/>
          </w:tcPr>
          <w:p w14:paraId="207D1588" w14:textId="1FA171FC"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Pyrite</w:t>
            </w:r>
          </w:p>
        </w:tc>
        <w:tc>
          <w:tcPr>
            <w:tcW w:w="278" w:type="pct"/>
            <w:textDirection w:val="btLr"/>
            <w:vAlign w:val="center"/>
          </w:tcPr>
          <w:p w14:paraId="79AFCE28" w14:textId="3925B306"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Orthoclase</w:t>
            </w:r>
          </w:p>
        </w:tc>
        <w:tc>
          <w:tcPr>
            <w:tcW w:w="278" w:type="pct"/>
            <w:textDirection w:val="btLr"/>
            <w:vAlign w:val="center"/>
          </w:tcPr>
          <w:p w14:paraId="6884C6DF" w14:textId="35D0795C"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Oligoclase</w:t>
            </w:r>
          </w:p>
        </w:tc>
        <w:tc>
          <w:tcPr>
            <w:tcW w:w="278" w:type="pct"/>
            <w:textDirection w:val="btLr"/>
            <w:vAlign w:val="center"/>
          </w:tcPr>
          <w:p w14:paraId="48CE3A0B" w14:textId="155A4B0C"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Mixed Clay</w:t>
            </w:r>
          </w:p>
        </w:tc>
        <w:tc>
          <w:tcPr>
            <w:tcW w:w="278" w:type="pct"/>
            <w:textDirection w:val="btLr"/>
            <w:vAlign w:val="center"/>
          </w:tcPr>
          <w:p w14:paraId="2A959A74" w14:textId="4A147434"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Albite</w:t>
            </w:r>
          </w:p>
        </w:tc>
        <w:tc>
          <w:tcPr>
            <w:tcW w:w="278" w:type="pct"/>
            <w:textDirection w:val="btLr"/>
            <w:vAlign w:val="center"/>
          </w:tcPr>
          <w:p w14:paraId="4853218B" w14:textId="7C7BC510"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Anhydrite</w:t>
            </w:r>
          </w:p>
        </w:tc>
        <w:tc>
          <w:tcPr>
            <w:tcW w:w="278" w:type="pct"/>
            <w:textDirection w:val="btLr"/>
            <w:vAlign w:val="center"/>
          </w:tcPr>
          <w:p w14:paraId="383A9D53" w14:textId="24F5B69F"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Siderite</w:t>
            </w:r>
          </w:p>
        </w:tc>
        <w:tc>
          <w:tcPr>
            <w:tcW w:w="278" w:type="pct"/>
            <w:textDirection w:val="btLr"/>
            <w:vAlign w:val="center"/>
          </w:tcPr>
          <w:p w14:paraId="3BB24C19" w14:textId="09542B5E"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Apatite</w:t>
            </w:r>
          </w:p>
        </w:tc>
        <w:tc>
          <w:tcPr>
            <w:tcW w:w="278" w:type="pct"/>
            <w:textDirection w:val="btLr"/>
            <w:vAlign w:val="center"/>
          </w:tcPr>
          <w:p w14:paraId="3B4C3D6A" w14:textId="72604C2C" w:rsidR="00D97EFF" w:rsidRPr="00703E71" w:rsidRDefault="00D97EFF" w:rsidP="00D97EFF">
            <w:pPr>
              <w:spacing w:line="360" w:lineRule="auto"/>
              <w:ind w:left="113" w:right="113"/>
              <w:jc w:val="center"/>
              <w:rPr>
                <w:rFonts w:ascii="Times New Roman" w:hAnsi="Times New Roman"/>
                <w:sz w:val="22"/>
                <w:szCs w:val="22"/>
              </w:rPr>
            </w:pPr>
            <w:r>
              <w:rPr>
                <w:rFonts w:ascii="Times New Roman" w:hAnsi="Times New Roman"/>
                <w:sz w:val="22"/>
                <w:szCs w:val="22"/>
              </w:rPr>
              <w:t>Others</w:t>
            </w:r>
          </w:p>
        </w:tc>
      </w:tr>
      <w:tr w:rsidR="00AA1CA2" w:rsidRPr="00626086" w14:paraId="3B4A5BAF" w14:textId="77777777" w:rsidTr="00152248">
        <w:trPr>
          <w:cantSplit/>
          <w:trHeight w:val="1152"/>
          <w:jc w:val="center"/>
        </w:trPr>
        <w:tc>
          <w:tcPr>
            <w:tcW w:w="278" w:type="pct"/>
            <w:vAlign w:val="center"/>
          </w:tcPr>
          <w:p w14:paraId="1E17E5E7" w14:textId="18ACA0E5" w:rsidR="00AA1CA2" w:rsidRPr="00703E71" w:rsidRDefault="00AA1CA2" w:rsidP="00AA1CA2">
            <w:pPr>
              <w:spacing w:line="360" w:lineRule="auto"/>
              <w:jc w:val="center"/>
              <w:rPr>
                <w:rFonts w:ascii="Times New Roman" w:hAnsi="Times New Roman"/>
                <w:sz w:val="22"/>
                <w:szCs w:val="22"/>
              </w:rPr>
            </w:pPr>
            <w:r>
              <w:rPr>
                <w:rFonts w:ascii="Times New Roman" w:hAnsi="Times New Roman"/>
                <w:sz w:val="22"/>
                <w:szCs w:val="22"/>
              </w:rPr>
              <w:t>S1</w:t>
            </w:r>
          </w:p>
        </w:tc>
        <w:tc>
          <w:tcPr>
            <w:tcW w:w="278" w:type="pct"/>
            <w:textDirection w:val="btLr"/>
            <w:vAlign w:val="center"/>
          </w:tcPr>
          <w:p w14:paraId="15DBA025" w14:textId="77777777" w:rsidR="00AA1CA2" w:rsidRDefault="00AA1CA2" w:rsidP="00152248">
            <w:pPr>
              <w:spacing w:line="360" w:lineRule="auto"/>
              <w:jc w:val="center"/>
              <w:rPr>
                <w:rFonts w:ascii="Times New Roman" w:hAnsi="Times New Roman"/>
                <w:sz w:val="22"/>
                <w:szCs w:val="22"/>
              </w:rPr>
            </w:pPr>
            <w:r>
              <w:rPr>
                <w:rFonts w:ascii="Times New Roman" w:hAnsi="Times New Roman"/>
                <w:sz w:val="22"/>
                <w:szCs w:val="22"/>
              </w:rPr>
              <w:t>Navajo</w:t>
            </w:r>
          </w:p>
        </w:tc>
        <w:tc>
          <w:tcPr>
            <w:tcW w:w="278" w:type="pct"/>
            <w:vAlign w:val="center"/>
          </w:tcPr>
          <w:p w14:paraId="259B5B06" w14:textId="6E6AA214" w:rsidR="00AA1CA2" w:rsidRPr="00703E71" w:rsidRDefault="00AA1CA2" w:rsidP="00AA1CA2">
            <w:pPr>
              <w:spacing w:line="360" w:lineRule="auto"/>
              <w:jc w:val="center"/>
              <w:rPr>
                <w:rFonts w:ascii="Times New Roman" w:hAnsi="Times New Roman"/>
                <w:sz w:val="22"/>
                <w:szCs w:val="22"/>
              </w:rPr>
            </w:pPr>
            <w:r w:rsidRPr="00932496">
              <w:t>79</w:t>
            </w:r>
          </w:p>
        </w:tc>
        <w:tc>
          <w:tcPr>
            <w:tcW w:w="278" w:type="pct"/>
            <w:vAlign w:val="center"/>
          </w:tcPr>
          <w:p w14:paraId="53FFB5C4" w14:textId="192CE191"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13ED1013" w14:textId="5B47860D" w:rsidR="00AA1CA2" w:rsidRPr="00703E71" w:rsidRDefault="00AA1CA2" w:rsidP="00AA1CA2">
            <w:pPr>
              <w:spacing w:line="360" w:lineRule="auto"/>
              <w:jc w:val="center"/>
              <w:rPr>
                <w:rFonts w:ascii="Times New Roman" w:hAnsi="Times New Roman"/>
                <w:sz w:val="22"/>
                <w:szCs w:val="22"/>
              </w:rPr>
            </w:pPr>
            <w:r w:rsidRPr="00932496">
              <w:t>4</w:t>
            </w:r>
          </w:p>
        </w:tc>
        <w:tc>
          <w:tcPr>
            <w:tcW w:w="278" w:type="pct"/>
            <w:vAlign w:val="center"/>
          </w:tcPr>
          <w:p w14:paraId="086995AE" w14:textId="1567D1E9"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559FEA62" w14:textId="6F48D9F1"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72EF97F3" w14:textId="51CB7512" w:rsidR="00AA1CA2" w:rsidRDefault="00AA1CA2" w:rsidP="00AA1CA2">
            <w:pPr>
              <w:spacing w:line="360" w:lineRule="auto"/>
              <w:jc w:val="center"/>
              <w:rPr>
                <w:rFonts w:ascii="Times New Roman" w:hAnsi="Times New Roman"/>
                <w:sz w:val="22"/>
                <w:szCs w:val="22"/>
              </w:rPr>
            </w:pPr>
            <w:r w:rsidRPr="00932496">
              <w:t>1</w:t>
            </w:r>
          </w:p>
        </w:tc>
        <w:tc>
          <w:tcPr>
            <w:tcW w:w="278" w:type="pct"/>
            <w:vAlign w:val="center"/>
          </w:tcPr>
          <w:p w14:paraId="6CA54A1F" w14:textId="76C03E62" w:rsidR="00AA1CA2" w:rsidRDefault="00AA1CA2" w:rsidP="00AA1CA2">
            <w:pPr>
              <w:spacing w:line="360" w:lineRule="auto"/>
              <w:jc w:val="center"/>
              <w:rPr>
                <w:rFonts w:ascii="Times New Roman" w:hAnsi="Times New Roman"/>
                <w:sz w:val="22"/>
                <w:szCs w:val="22"/>
              </w:rPr>
            </w:pPr>
            <w:r w:rsidRPr="00932496">
              <w:t>2</w:t>
            </w:r>
          </w:p>
        </w:tc>
        <w:tc>
          <w:tcPr>
            <w:tcW w:w="278" w:type="pct"/>
            <w:vAlign w:val="center"/>
          </w:tcPr>
          <w:p w14:paraId="1C512E5D" w14:textId="7B21E611"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716C77E7" w14:textId="0D596889"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6940DC1D" w14:textId="7D4C525F" w:rsidR="00AA1CA2" w:rsidRDefault="00AA1CA2" w:rsidP="00AA1CA2">
            <w:pPr>
              <w:spacing w:line="360" w:lineRule="auto"/>
              <w:jc w:val="center"/>
              <w:rPr>
                <w:rFonts w:ascii="Times New Roman" w:hAnsi="Times New Roman"/>
                <w:sz w:val="22"/>
                <w:szCs w:val="22"/>
              </w:rPr>
            </w:pPr>
            <w:r w:rsidRPr="00932496">
              <w:t>1</w:t>
            </w:r>
          </w:p>
        </w:tc>
        <w:tc>
          <w:tcPr>
            <w:tcW w:w="278" w:type="pct"/>
            <w:vAlign w:val="center"/>
          </w:tcPr>
          <w:p w14:paraId="784946D5" w14:textId="63327144" w:rsidR="00AA1CA2" w:rsidRDefault="00AA1CA2" w:rsidP="00AA1CA2">
            <w:pPr>
              <w:spacing w:line="360" w:lineRule="auto"/>
              <w:jc w:val="center"/>
              <w:rPr>
                <w:rFonts w:ascii="Times New Roman" w:hAnsi="Times New Roman"/>
                <w:sz w:val="22"/>
                <w:szCs w:val="22"/>
              </w:rPr>
            </w:pPr>
            <w:r w:rsidRPr="00932496">
              <w:t>11</w:t>
            </w:r>
          </w:p>
        </w:tc>
        <w:tc>
          <w:tcPr>
            <w:tcW w:w="278" w:type="pct"/>
            <w:vAlign w:val="center"/>
          </w:tcPr>
          <w:p w14:paraId="2E2F54B6" w14:textId="51BB4ADA"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68D1A35B" w14:textId="6346DE7A"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4D74C0B6" w14:textId="7B6B9964" w:rsidR="00AA1CA2" w:rsidRDefault="00AA1CA2" w:rsidP="00AA1CA2">
            <w:pPr>
              <w:spacing w:line="360" w:lineRule="auto"/>
              <w:jc w:val="center"/>
              <w:rPr>
                <w:rFonts w:ascii="Times New Roman" w:hAnsi="Times New Roman"/>
                <w:sz w:val="22"/>
                <w:szCs w:val="22"/>
              </w:rPr>
            </w:pPr>
            <w:r w:rsidRPr="00932496">
              <w:t>2</w:t>
            </w:r>
          </w:p>
        </w:tc>
        <w:tc>
          <w:tcPr>
            <w:tcW w:w="278" w:type="pct"/>
            <w:vAlign w:val="center"/>
          </w:tcPr>
          <w:p w14:paraId="1311DA1D" w14:textId="185DB497" w:rsidR="00AA1CA2" w:rsidRDefault="00AA1CA2" w:rsidP="00AA1CA2">
            <w:pPr>
              <w:spacing w:line="360" w:lineRule="auto"/>
              <w:jc w:val="center"/>
              <w:rPr>
                <w:rFonts w:ascii="Times New Roman" w:hAnsi="Times New Roman"/>
                <w:sz w:val="22"/>
                <w:szCs w:val="22"/>
              </w:rPr>
            </w:pPr>
            <w:r w:rsidRPr="00932496">
              <w:t>0</w:t>
            </w:r>
          </w:p>
        </w:tc>
        <w:tc>
          <w:tcPr>
            <w:tcW w:w="278" w:type="pct"/>
            <w:vAlign w:val="center"/>
          </w:tcPr>
          <w:p w14:paraId="088E63A6" w14:textId="51AF3D1C" w:rsidR="00AA1CA2" w:rsidRPr="00703E71" w:rsidRDefault="00AA1CA2" w:rsidP="00AA1CA2">
            <w:pPr>
              <w:spacing w:line="360" w:lineRule="auto"/>
              <w:jc w:val="center"/>
              <w:rPr>
                <w:rFonts w:ascii="Times New Roman" w:hAnsi="Times New Roman"/>
                <w:sz w:val="22"/>
                <w:szCs w:val="22"/>
              </w:rPr>
            </w:pPr>
            <w:r w:rsidRPr="00932496">
              <w:t>0</w:t>
            </w:r>
          </w:p>
        </w:tc>
      </w:tr>
      <w:tr w:rsidR="00AA1CA2" w:rsidRPr="00626086" w14:paraId="0207923E" w14:textId="77777777" w:rsidTr="00152248">
        <w:trPr>
          <w:cantSplit/>
          <w:trHeight w:val="1152"/>
          <w:jc w:val="center"/>
        </w:trPr>
        <w:tc>
          <w:tcPr>
            <w:tcW w:w="278" w:type="pct"/>
            <w:vAlign w:val="center"/>
          </w:tcPr>
          <w:p w14:paraId="2EAC10BB" w14:textId="31A52EC9" w:rsidR="00AA1CA2" w:rsidRPr="00703E71" w:rsidRDefault="00AA1CA2" w:rsidP="00AA1CA2">
            <w:pPr>
              <w:spacing w:line="360" w:lineRule="auto"/>
              <w:jc w:val="center"/>
              <w:rPr>
                <w:rFonts w:ascii="Times New Roman" w:hAnsi="Times New Roman"/>
                <w:sz w:val="22"/>
                <w:szCs w:val="22"/>
              </w:rPr>
            </w:pPr>
            <w:r>
              <w:rPr>
                <w:rFonts w:ascii="Times New Roman" w:hAnsi="Times New Roman"/>
                <w:sz w:val="22"/>
                <w:szCs w:val="22"/>
              </w:rPr>
              <w:t>S2</w:t>
            </w:r>
          </w:p>
        </w:tc>
        <w:tc>
          <w:tcPr>
            <w:tcW w:w="278" w:type="pct"/>
            <w:textDirection w:val="btLr"/>
            <w:vAlign w:val="center"/>
          </w:tcPr>
          <w:p w14:paraId="1A0AACB4" w14:textId="77777777" w:rsidR="00AA1CA2" w:rsidRDefault="00AA1CA2" w:rsidP="00152248">
            <w:pPr>
              <w:spacing w:line="360" w:lineRule="auto"/>
              <w:jc w:val="center"/>
              <w:rPr>
                <w:rFonts w:ascii="Times New Roman" w:hAnsi="Times New Roman"/>
                <w:sz w:val="22"/>
                <w:szCs w:val="22"/>
              </w:rPr>
            </w:pPr>
            <w:r>
              <w:rPr>
                <w:rFonts w:ascii="Times New Roman" w:hAnsi="Times New Roman"/>
                <w:sz w:val="22"/>
                <w:szCs w:val="22"/>
              </w:rPr>
              <w:t>Meramec</w:t>
            </w:r>
          </w:p>
        </w:tc>
        <w:tc>
          <w:tcPr>
            <w:tcW w:w="278" w:type="pct"/>
            <w:vAlign w:val="center"/>
          </w:tcPr>
          <w:p w14:paraId="269035E8" w14:textId="09A3BBDB" w:rsidR="00AA1CA2" w:rsidRPr="00703E71" w:rsidRDefault="00AA1CA2" w:rsidP="00AA1CA2">
            <w:pPr>
              <w:spacing w:line="360" w:lineRule="auto"/>
              <w:jc w:val="center"/>
              <w:rPr>
                <w:rFonts w:ascii="Times New Roman" w:hAnsi="Times New Roman"/>
                <w:sz w:val="22"/>
                <w:szCs w:val="22"/>
              </w:rPr>
            </w:pPr>
            <w:r w:rsidRPr="00002C4F">
              <w:t>42</w:t>
            </w:r>
          </w:p>
        </w:tc>
        <w:tc>
          <w:tcPr>
            <w:tcW w:w="278" w:type="pct"/>
            <w:vAlign w:val="center"/>
          </w:tcPr>
          <w:p w14:paraId="0570C7D2" w14:textId="3698B06C" w:rsidR="00AA1CA2" w:rsidRDefault="00AA1CA2" w:rsidP="00AA1CA2">
            <w:pPr>
              <w:spacing w:line="360" w:lineRule="auto"/>
              <w:jc w:val="center"/>
              <w:rPr>
                <w:rFonts w:ascii="Times New Roman" w:hAnsi="Times New Roman"/>
                <w:sz w:val="22"/>
                <w:szCs w:val="22"/>
              </w:rPr>
            </w:pPr>
            <w:r w:rsidRPr="00002C4F">
              <w:t>13</w:t>
            </w:r>
          </w:p>
        </w:tc>
        <w:tc>
          <w:tcPr>
            <w:tcW w:w="278" w:type="pct"/>
            <w:vAlign w:val="center"/>
          </w:tcPr>
          <w:p w14:paraId="52AE8227" w14:textId="29AD77A1" w:rsidR="00AA1CA2" w:rsidRPr="00703E71" w:rsidRDefault="00AA1CA2" w:rsidP="00AA1CA2">
            <w:pPr>
              <w:spacing w:line="360" w:lineRule="auto"/>
              <w:jc w:val="center"/>
              <w:rPr>
                <w:rFonts w:ascii="Times New Roman" w:hAnsi="Times New Roman"/>
                <w:sz w:val="22"/>
                <w:szCs w:val="22"/>
              </w:rPr>
            </w:pPr>
            <w:r w:rsidRPr="00002C4F">
              <w:t>1</w:t>
            </w:r>
          </w:p>
        </w:tc>
        <w:tc>
          <w:tcPr>
            <w:tcW w:w="278" w:type="pct"/>
            <w:vAlign w:val="center"/>
          </w:tcPr>
          <w:p w14:paraId="1AB96E9E" w14:textId="0783AB43" w:rsidR="00AA1CA2" w:rsidRDefault="00AA1CA2" w:rsidP="00AA1CA2">
            <w:pPr>
              <w:spacing w:line="360" w:lineRule="auto"/>
              <w:jc w:val="center"/>
              <w:rPr>
                <w:rFonts w:ascii="Times New Roman" w:hAnsi="Times New Roman"/>
                <w:sz w:val="22"/>
                <w:szCs w:val="22"/>
              </w:rPr>
            </w:pPr>
            <w:r w:rsidRPr="00002C4F">
              <w:t>8</w:t>
            </w:r>
          </w:p>
        </w:tc>
        <w:tc>
          <w:tcPr>
            <w:tcW w:w="278" w:type="pct"/>
            <w:vAlign w:val="center"/>
          </w:tcPr>
          <w:p w14:paraId="56D56556" w14:textId="0173A2BE" w:rsidR="00AA1CA2" w:rsidRDefault="00AA1CA2" w:rsidP="00AA1CA2">
            <w:pPr>
              <w:spacing w:line="360" w:lineRule="auto"/>
              <w:jc w:val="center"/>
              <w:rPr>
                <w:rFonts w:ascii="Times New Roman" w:hAnsi="Times New Roman"/>
                <w:sz w:val="22"/>
                <w:szCs w:val="22"/>
              </w:rPr>
            </w:pPr>
            <w:r w:rsidRPr="00002C4F">
              <w:t>0</w:t>
            </w:r>
          </w:p>
        </w:tc>
        <w:tc>
          <w:tcPr>
            <w:tcW w:w="278" w:type="pct"/>
            <w:vAlign w:val="center"/>
          </w:tcPr>
          <w:p w14:paraId="539D6816" w14:textId="755A75AC" w:rsidR="00AA1CA2" w:rsidRDefault="00AA1CA2" w:rsidP="00AA1CA2">
            <w:pPr>
              <w:spacing w:line="360" w:lineRule="auto"/>
              <w:jc w:val="center"/>
              <w:rPr>
                <w:rFonts w:ascii="Times New Roman" w:hAnsi="Times New Roman"/>
                <w:sz w:val="22"/>
                <w:szCs w:val="22"/>
              </w:rPr>
            </w:pPr>
            <w:r w:rsidRPr="00002C4F">
              <w:t>0</w:t>
            </w:r>
          </w:p>
        </w:tc>
        <w:tc>
          <w:tcPr>
            <w:tcW w:w="278" w:type="pct"/>
            <w:vAlign w:val="center"/>
          </w:tcPr>
          <w:p w14:paraId="58AEF7A5" w14:textId="6E41FC8D" w:rsidR="00AA1CA2" w:rsidRDefault="00AA1CA2" w:rsidP="00AA1CA2">
            <w:pPr>
              <w:spacing w:line="360" w:lineRule="auto"/>
              <w:jc w:val="center"/>
              <w:rPr>
                <w:rFonts w:ascii="Times New Roman" w:hAnsi="Times New Roman"/>
                <w:sz w:val="22"/>
                <w:szCs w:val="22"/>
              </w:rPr>
            </w:pPr>
            <w:r w:rsidRPr="00002C4F">
              <w:t>1</w:t>
            </w:r>
          </w:p>
        </w:tc>
        <w:tc>
          <w:tcPr>
            <w:tcW w:w="278" w:type="pct"/>
            <w:vAlign w:val="center"/>
          </w:tcPr>
          <w:p w14:paraId="488C01C4" w14:textId="5183C01A" w:rsidR="00AA1CA2" w:rsidRDefault="00AA1CA2" w:rsidP="00AA1CA2">
            <w:pPr>
              <w:spacing w:line="360" w:lineRule="auto"/>
              <w:jc w:val="center"/>
              <w:rPr>
                <w:rFonts w:ascii="Times New Roman" w:hAnsi="Times New Roman"/>
                <w:sz w:val="22"/>
                <w:szCs w:val="22"/>
              </w:rPr>
            </w:pPr>
            <w:r w:rsidRPr="00002C4F">
              <w:t>0</w:t>
            </w:r>
          </w:p>
        </w:tc>
        <w:tc>
          <w:tcPr>
            <w:tcW w:w="278" w:type="pct"/>
            <w:vAlign w:val="center"/>
          </w:tcPr>
          <w:p w14:paraId="3E2C9392" w14:textId="7595B8B3" w:rsidR="00AA1CA2" w:rsidRDefault="00AA1CA2" w:rsidP="00AA1CA2">
            <w:pPr>
              <w:spacing w:line="360" w:lineRule="auto"/>
              <w:jc w:val="center"/>
              <w:rPr>
                <w:rFonts w:ascii="Times New Roman" w:hAnsi="Times New Roman"/>
                <w:sz w:val="22"/>
                <w:szCs w:val="22"/>
              </w:rPr>
            </w:pPr>
            <w:r w:rsidRPr="00002C4F">
              <w:t>4</w:t>
            </w:r>
          </w:p>
        </w:tc>
        <w:tc>
          <w:tcPr>
            <w:tcW w:w="278" w:type="pct"/>
            <w:vAlign w:val="center"/>
          </w:tcPr>
          <w:p w14:paraId="4F2619EF" w14:textId="057885DB" w:rsidR="00AA1CA2" w:rsidRDefault="00AA1CA2" w:rsidP="00AA1CA2">
            <w:pPr>
              <w:spacing w:line="360" w:lineRule="auto"/>
              <w:jc w:val="center"/>
              <w:rPr>
                <w:rFonts w:ascii="Times New Roman" w:hAnsi="Times New Roman"/>
                <w:sz w:val="22"/>
                <w:szCs w:val="22"/>
              </w:rPr>
            </w:pPr>
            <w:r w:rsidRPr="00002C4F">
              <w:t>2</w:t>
            </w:r>
          </w:p>
        </w:tc>
        <w:tc>
          <w:tcPr>
            <w:tcW w:w="278" w:type="pct"/>
            <w:vAlign w:val="center"/>
          </w:tcPr>
          <w:p w14:paraId="03BDD41F" w14:textId="3E82B94B" w:rsidR="00AA1CA2" w:rsidRDefault="00AA1CA2" w:rsidP="00AA1CA2">
            <w:pPr>
              <w:spacing w:line="360" w:lineRule="auto"/>
              <w:jc w:val="center"/>
              <w:rPr>
                <w:rFonts w:ascii="Times New Roman" w:hAnsi="Times New Roman"/>
                <w:sz w:val="22"/>
                <w:szCs w:val="22"/>
              </w:rPr>
            </w:pPr>
            <w:r w:rsidRPr="00002C4F">
              <w:t>17</w:t>
            </w:r>
          </w:p>
        </w:tc>
        <w:tc>
          <w:tcPr>
            <w:tcW w:w="278" w:type="pct"/>
            <w:vAlign w:val="center"/>
          </w:tcPr>
          <w:p w14:paraId="247F6B20" w14:textId="24673A2F" w:rsidR="00AA1CA2" w:rsidRDefault="00AA1CA2" w:rsidP="00AA1CA2">
            <w:pPr>
              <w:spacing w:line="360" w:lineRule="auto"/>
              <w:jc w:val="center"/>
              <w:rPr>
                <w:rFonts w:ascii="Times New Roman" w:hAnsi="Times New Roman"/>
                <w:sz w:val="22"/>
                <w:szCs w:val="22"/>
              </w:rPr>
            </w:pPr>
            <w:r w:rsidRPr="00002C4F">
              <w:t>7</w:t>
            </w:r>
          </w:p>
        </w:tc>
        <w:tc>
          <w:tcPr>
            <w:tcW w:w="278" w:type="pct"/>
            <w:vAlign w:val="center"/>
          </w:tcPr>
          <w:p w14:paraId="473D7780" w14:textId="72C7A737" w:rsidR="00AA1CA2" w:rsidRDefault="00AA1CA2" w:rsidP="00AA1CA2">
            <w:pPr>
              <w:spacing w:line="360" w:lineRule="auto"/>
              <w:jc w:val="center"/>
              <w:rPr>
                <w:rFonts w:ascii="Times New Roman" w:hAnsi="Times New Roman"/>
                <w:sz w:val="22"/>
                <w:szCs w:val="22"/>
              </w:rPr>
            </w:pPr>
            <w:r w:rsidRPr="00002C4F">
              <w:t>0</w:t>
            </w:r>
          </w:p>
        </w:tc>
        <w:tc>
          <w:tcPr>
            <w:tcW w:w="278" w:type="pct"/>
            <w:vAlign w:val="center"/>
          </w:tcPr>
          <w:p w14:paraId="1C1E5147" w14:textId="370C81D2" w:rsidR="00AA1CA2" w:rsidRDefault="00AA1CA2" w:rsidP="00AA1CA2">
            <w:pPr>
              <w:spacing w:line="360" w:lineRule="auto"/>
              <w:jc w:val="center"/>
              <w:rPr>
                <w:rFonts w:ascii="Times New Roman" w:hAnsi="Times New Roman"/>
                <w:sz w:val="22"/>
                <w:szCs w:val="22"/>
              </w:rPr>
            </w:pPr>
            <w:r w:rsidRPr="00002C4F">
              <w:t>5</w:t>
            </w:r>
          </w:p>
        </w:tc>
        <w:tc>
          <w:tcPr>
            <w:tcW w:w="278" w:type="pct"/>
            <w:vAlign w:val="center"/>
          </w:tcPr>
          <w:p w14:paraId="5220DA39" w14:textId="4262CB48" w:rsidR="00AA1CA2" w:rsidRDefault="00AA1CA2" w:rsidP="00AA1CA2">
            <w:pPr>
              <w:spacing w:line="360" w:lineRule="auto"/>
              <w:jc w:val="center"/>
              <w:rPr>
                <w:rFonts w:ascii="Times New Roman" w:hAnsi="Times New Roman"/>
                <w:sz w:val="22"/>
                <w:szCs w:val="22"/>
              </w:rPr>
            </w:pPr>
            <w:r w:rsidRPr="00002C4F">
              <w:t>0</w:t>
            </w:r>
          </w:p>
        </w:tc>
        <w:tc>
          <w:tcPr>
            <w:tcW w:w="278" w:type="pct"/>
            <w:vAlign w:val="center"/>
          </w:tcPr>
          <w:p w14:paraId="0BC3FB39" w14:textId="76C540D4" w:rsidR="00AA1CA2" w:rsidRPr="00703E71" w:rsidRDefault="00AA1CA2" w:rsidP="00AA1CA2">
            <w:pPr>
              <w:spacing w:line="360" w:lineRule="auto"/>
              <w:jc w:val="center"/>
              <w:rPr>
                <w:rFonts w:ascii="Times New Roman" w:hAnsi="Times New Roman"/>
                <w:sz w:val="22"/>
                <w:szCs w:val="22"/>
              </w:rPr>
            </w:pPr>
            <w:r w:rsidRPr="00002C4F">
              <w:t>0</w:t>
            </w:r>
          </w:p>
        </w:tc>
      </w:tr>
      <w:tr w:rsidR="00AA1CA2" w:rsidRPr="00626086" w14:paraId="18C8FC77" w14:textId="77777777" w:rsidTr="00152248">
        <w:trPr>
          <w:cantSplit/>
          <w:trHeight w:val="1152"/>
          <w:jc w:val="center"/>
        </w:trPr>
        <w:tc>
          <w:tcPr>
            <w:tcW w:w="278" w:type="pct"/>
            <w:vAlign w:val="center"/>
          </w:tcPr>
          <w:p w14:paraId="7781F8DC" w14:textId="29009456" w:rsidR="00AA1CA2" w:rsidRPr="00703E71" w:rsidRDefault="00AA1CA2" w:rsidP="00AA1CA2">
            <w:pPr>
              <w:spacing w:line="360" w:lineRule="auto"/>
              <w:jc w:val="center"/>
              <w:rPr>
                <w:rFonts w:ascii="Times New Roman" w:hAnsi="Times New Roman"/>
                <w:sz w:val="22"/>
                <w:szCs w:val="22"/>
              </w:rPr>
            </w:pPr>
            <w:r>
              <w:rPr>
                <w:rFonts w:ascii="Times New Roman" w:hAnsi="Times New Roman"/>
                <w:sz w:val="22"/>
                <w:szCs w:val="22"/>
              </w:rPr>
              <w:t>S3</w:t>
            </w:r>
          </w:p>
        </w:tc>
        <w:tc>
          <w:tcPr>
            <w:tcW w:w="278" w:type="pct"/>
            <w:textDirection w:val="btLr"/>
            <w:vAlign w:val="center"/>
          </w:tcPr>
          <w:p w14:paraId="503513CC" w14:textId="77777777" w:rsidR="00AA1CA2" w:rsidRDefault="00AA1CA2" w:rsidP="00152248">
            <w:pPr>
              <w:spacing w:line="360" w:lineRule="auto"/>
              <w:jc w:val="center"/>
              <w:rPr>
                <w:rFonts w:ascii="Times New Roman" w:hAnsi="Times New Roman"/>
                <w:sz w:val="22"/>
                <w:szCs w:val="22"/>
              </w:rPr>
            </w:pPr>
            <w:r>
              <w:rPr>
                <w:rFonts w:ascii="Times New Roman" w:hAnsi="Times New Roman"/>
                <w:sz w:val="22"/>
                <w:szCs w:val="22"/>
              </w:rPr>
              <w:t>Uinta</w:t>
            </w:r>
          </w:p>
        </w:tc>
        <w:tc>
          <w:tcPr>
            <w:tcW w:w="278" w:type="pct"/>
            <w:vAlign w:val="center"/>
          </w:tcPr>
          <w:p w14:paraId="1F455E0A" w14:textId="7E9FA84E" w:rsidR="00AA1CA2" w:rsidRPr="00703E71" w:rsidRDefault="00AA1CA2" w:rsidP="00AA1CA2">
            <w:pPr>
              <w:spacing w:line="360" w:lineRule="auto"/>
              <w:jc w:val="center"/>
              <w:rPr>
                <w:rFonts w:ascii="Times New Roman" w:hAnsi="Times New Roman"/>
                <w:sz w:val="22"/>
                <w:szCs w:val="22"/>
              </w:rPr>
            </w:pPr>
            <w:r w:rsidRPr="00B44B24">
              <w:t>7</w:t>
            </w:r>
          </w:p>
        </w:tc>
        <w:tc>
          <w:tcPr>
            <w:tcW w:w="278" w:type="pct"/>
            <w:vAlign w:val="center"/>
          </w:tcPr>
          <w:p w14:paraId="433572CF" w14:textId="3F1AFDC6" w:rsidR="00AA1CA2" w:rsidRDefault="00AA1CA2" w:rsidP="00AA1CA2">
            <w:pPr>
              <w:spacing w:line="360" w:lineRule="auto"/>
              <w:jc w:val="center"/>
              <w:rPr>
                <w:rFonts w:ascii="Times New Roman" w:hAnsi="Times New Roman"/>
                <w:sz w:val="22"/>
                <w:szCs w:val="22"/>
              </w:rPr>
            </w:pPr>
            <w:r w:rsidRPr="00B44B24">
              <w:t>44</w:t>
            </w:r>
          </w:p>
        </w:tc>
        <w:tc>
          <w:tcPr>
            <w:tcW w:w="278" w:type="pct"/>
            <w:vAlign w:val="center"/>
          </w:tcPr>
          <w:p w14:paraId="74824C7B" w14:textId="066560F5" w:rsidR="00AA1CA2" w:rsidRPr="00703E71" w:rsidRDefault="00AA1CA2" w:rsidP="00AA1CA2">
            <w:pPr>
              <w:spacing w:line="360" w:lineRule="auto"/>
              <w:jc w:val="center"/>
              <w:rPr>
                <w:rFonts w:ascii="Times New Roman" w:hAnsi="Times New Roman"/>
                <w:sz w:val="22"/>
                <w:szCs w:val="22"/>
              </w:rPr>
            </w:pPr>
            <w:r w:rsidRPr="00B44B24">
              <w:t>4</w:t>
            </w:r>
          </w:p>
        </w:tc>
        <w:tc>
          <w:tcPr>
            <w:tcW w:w="278" w:type="pct"/>
            <w:vAlign w:val="center"/>
          </w:tcPr>
          <w:p w14:paraId="25B6B9CA" w14:textId="4E0810B6" w:rsidR="00AA1CA2" w:rsidRDefault="00AA1CA2" w:rsidP="00AA1CA2">
            <w:pPr>
              <w:spacing w:line="360" w:lineRule="auto"/>
              <w:jc w:val="center"/>
              <w:rPr>
                <w:rFonts w:ascii="Times New Roman" w:hAnsi="Times New Roman"/>
                <w:sz w:val="22"/>
                <w:szCs w:val="22"/>
              </w:rPr>
            </w:pPr>
            <w:r w:rsidRPr="00B44B24">
              <w:t>6</w:t>
            </w:r>
          </w:p>
        </w:tc>
        <w:tc>
          <w:tcPr>
            <w:tcW w:w="278" w:type="pct"/>
            <w:vAlign w:val="center"/>
          </w:tcPr>
          <w:p w14:paraId="6E025352" w14:textId="1504E15E" w:rsidR="00AA1CA2" w:rsidRDefault="00AA1CA2" w:rsidP="00AA1CA2">
            <w:pPr>
              <w:spacing w:line="360" w:lineRule="auto"/>
              <w:jc w:val="center"/>
              <w:rPr>
                <w:rFonts w:ascii="Times New Roman" w:hAnsi="Times New Roman"/>
                <w:sz w:val="22"/>
                <w:szCs w:val="22"/>
              </w:rPr>
            </w:pPr>
            <w:r w:rsidRPr="00B44B24">
              <w:t>0</w:t>
            </w:r>
          </w:p>
        </w:tc>
        <w:tc>
          <w:tcPr>
            <w:tcW w:w="278" w:type="pct"/>
            <w:vAlign w:val="center"/>
          </w:tcPr>
          <w:p w14:paraId="6A4361EE" w14:textId="6BC38A76" w:rsidR="00AA1CA2" w:rsidRDefault="00AA1CA2" w:rsidP="00AA1CA2">
            <w:pPr>
              <w:spacing w:line="360" w:lineRule="auto"/>
              <w:jc w:val="center"/>
              <w:rPr>
                <w:rFonts w:ascii="Times New Roman" w:hAnsi="Times New Roman"/>
                <w:sz w:val="22"/>
                <w:szCs w:val="22"/>
              </w:rPr>
            </w:pPr>
            <w:r w:rsidRPr="00B44B24">
              <w:t>0</w:t>
            </w:r>
          </w:p>
        </w:tc>
        <w:tc>
          <w:tcPr>
            <w:tcW w:w="278" w:type="pct"/>
            <w:vAlign w:val="center"/>
          </w:tcPr>
          <w:p w14:paraId="3610CC17" w14:textId="70B58703" w:rsidR="00AA1CA2" w:rsidRDefault="00AA1CA2" w:rsidP="00AA1CA2">
            <w:pPr>
              <w:spacing w:line="360" w:lineRule="auto"/>
              <w:jc w:val="center"/>
              <w:rPr>
                <w:rFonts w:ascii="Times New Roman" w:hAnsi="Times New Roman"/>
                <w:sz w:val="22"/>
                <w:szCs w:val="22"/>
              </w:rPr>
            </w:pPr>
            <w:r w:rsidRPr="00B44B24">
              <w:t>6</w:t>
            </w:r>
          </w:p>
        </w:tc>
        <w:tc>
          <w:tcPr>
            <w:tcW w:w="278" w:type="pct"/>
            <w:vAlign w:val="center"/>
          </w:tcPr>
          <w:p w14:paraId="0187CA05" w14:textId="25BE28EE" w:rsidR="00AA1CA2" w:rsidRDefault="00AA1CA2" w:rsidP="00AA1CA2">
            <w:pPr>
              <w:spacing w:line="360" w:lineRule="auto"/>
              <w:jc w:val="center"/>
              <w:rPr>
                <w:rFonts w:ascii="Times New Roman" w:hAnsi="Times New Roman"/>
                <w:sz w:val="22"/>
                <w:szCs w:val="22"/>
              </w:rPr>
            </w:pPr>
            <w:r w:rsidRPr="00B44B24">
              <w:t>0</w:t>
            </w:r>
          </w:p>
        </w:tc>
        <w:tc>
          <w:tcPr>
            <w:tcW w:w="278" w:type="pct"/>
            <w:vAlign w:val="center"/>
          </w:tcPr>
          <w:p w14:paraId="515DC45C" w14:textId="09DE5D69" w:rsidR="00AA1CA2" w:rsidRDefault="00AA1CA2" w:rsidP="00AA1CA2">
            <w:pPr>
              <w:spacing w:line="360" w:lineRule="auto"/>
              <w:jc w:val="center"/>
              <w:rPr>
                <w:rFonts w:ascii="Times New Roman" w:hAnsi="Times New Roman"/>
                <w:sz w:val="22"/>
                <w:szCs w:val="22"/>
              </w:rPr>
            </w:pPr>
            <w:r w:rsidRPr="00B44B24">
              <w:t>0</w:t>
            </w:r>
          </w:p>
        </w:tc>
        <w:tc>
          <w:tcPr>
            <w:tcW w:w="278" w:type="pct"/>
            <w:vAlign w:val="center"/>
          </w:tcPr>
          <w:p w14:paraId="1542CD26" w14:textId="7C3E25E5" w:rsidR="00AA1CA2" w:rsidRDefault="00AA1CA2" w:rsidP="00AA1CA2">
            <w:pPr>
              <w:spacing w:line="360" w:lineRule="auto"/>
              <w:jc w:val="center"/>
              <w:rPr>
                <w:rFonts w:ascii="Times New Roman" w:hAnsi="Times New Roman"/>
                <w:sz w:val="22"/>
                <w:szCs w:val="22"/>
              </w:rPr>
            </w:pPr>
            <w:r w:rsidRPr="00B44B24">
              <w:t>1</w:t>
            </w:r>
          </w:p>
        </w:tc>
        <w:tc>
          <w:tcPr>
            <w:tcW w:w="278" w:type="pct"/>
            <w:vAlign w:val="center"/>
          </w:tcPr>
          <w:p w14:paraId="3EC4F3EF" w14:textId="073293B0" w:rsidR="00AA1CA2" w:rsidRDefault="00AA1CA2" w:rsidP="00AA1CA2">
            <w:pPr>
              <w:spacing w:line="360" w:lineRule="auto"/>
              <w:jc w:val="center"/>
              <w:rPr>
                <w:rFonts w:ascii="Times New Roman" w:hAnsi="Times New Roman"/>
                <w:sz w:val="22"/>
                <w:szCs w:val="22"/>
              </w:rPr>
            </w:pPr>
            <w:r w:rsidRPr="00B44B24">
              <w:t>15</w:t>
            </w:r>
          </w:p>
        </w:tc>
        <w:tc>
          <w:tcPr>
            <w:tcW w:w="278" w:type="pct"/>
            <w:vAlign w:val="center"/>
          </w:tcPr>
          <w:p w14:paraId="24CEFC74" w14:textId="6FFDFEEF" w:rsidR="00AA1CA2" w:rsidRDefault="00AA1CA2" w:rsidP="00AA1CA2">
            <w:pPr>
              <w:spacing w:line="360" w:lineRule="auto"/>
              <w:jc w:val="center"/>
              <w:rPr>
                <w:rFonts w:ascii="Times New Roman" w:hAnsi="Times New Roman"/>
                <w:sz w:val="22"/>
                <w:szCs w:val="22"/>
              </w:rPr>
            </w:pPr>
            <w:r w:rsidRPr="00B44B24">
              <w:t>4</w:t>
            </w:r>
          </w:p>
        </w:tc>
        <w:tc>
          <w:tcPr>
            <w:tcW w:w="278" w:type="pct"/>
            <w:vAlign w:val="center"/>
          </w:tcPr>
          <w:p w14:paraId="33B7C5CF" w14:textId="2F99FB1A" w:rsidR="00AA1CA2" w:rsidRDefault="00AA1CA2" w:rsidP="00AA1CA2">
            <w:pPr>
              <w:spacing w:line="360" w:lineRule="auto"/>
              <w:jc w:val="center"/>
              <w:rPr>
                <w:rFonts w:ascii="Times New Roman" w:hAnsi="Times New Roman"/>
                <w:sz w:val="22"/>
                <w:szCs w:val="22"/>
              </w:rPr>
            </w:pPr>
            <w:r w:rsidRPr="00B44B24">
              <w:t>2</w:t>
            </w:r>
          </w:p>
        </w:tc>
        <w:tc>
          <w:tcPr>
            <w:tcW w:w="278" w:type="pct"/>
            <w:vAlign w:val="center"/>
          </w:tcPr>
          <w:p w14:paraId="2C2C5D9B" w14:textId="3DDF0DA9" w:rsidR="00AA1CA2" w:rsidRDefault="00AA1CA2" w:rsidP="00AA1CA2">
            <w:pPr>
              <w:spacing w:line="360" w:lineRule="auto"/>
              <w:jc w:val="center"/>
              <w:rPr>
                <w:rFonts w:ascii="Times New Roman" w:hAnsi="Times New Roman"/>
                <w:sz w:val="22"/>
                <w:szCs w:val="22"/>
              </w:rPr>
            </w:pPr>
            <w:r w:rsidRPr="00B44B24">
              <w:t>10</w:t>
            </w:r>
          </w:p>
        </w:tc>
        <w:tc>
          <w:tcPr>
            <w:tcW w:w="278" w:type="pct"/>
            <w:vAlign w:val="center"/>
          </w:tcPr>
          <w:p w14:paraId="3D0FE11F" w14:textId="1553E95F" w:rsidR="00AA1CA2" w:rsidRDefault="00AA1CA2" w:rsidP="00AA1CA2">
            <w:pPr>
              <w:spacing w:line="360" w:lineRule="auto"/>
              <w:jc w:val="center"/>
              <w:rPr>
                <w:rFonts w:ascii="Times New Roman" w:hAnsi="Times New Roman"/>
                <w:sz w:val="22"/>
                <w:szCs w:val="22"/>
              </w:rPr>
            </w:pPr>
            <w:r w:rsidRPr="00B44B24">
              <w:t>2</w:t>
            </w:r>
          </w:p>
        </w:tc>
        <w:tc>
          <w:tcPr>
            <w:tcW w:w="278" w:type="pct"/>
            <w:vAlign w:val="center"/>
          </w:tcPr>
          <w:p w14:paraId="45BD105B" w14:textId="7B9EC81D" w:rsidR="00AA1CA2" w:rsidRPr="00703E71" w:rsidRDefault="00AA1CA2" w:rsidP="00AA1CA2">
            <w:pPr>
              <w:spacing w:line="360" w:lineRule="auto"/>
              <w:jc w:val="center"/>
              <w:rPr>
                <w:rFonts w:ascii="Times New Roman" w:hAnsi="Times New Roman"/>
                <w:sz w:val="22"/>
                <w:szCs w:val="22"/>
              </w:rPr>
            </w:pPr>
            <w:r w:rsidRPr="00B44B24">
              <w:t>0</w:t>
            </w:r>
          </w:p>
        </w:tc>
      </w:tr>
      <w:tr w:rsidR="00AA1CA2" w:rsidRPr="00626086" w14:paraId="770F9542" w14:textId="77777777" w:rsidTr="00152248">
        <w:trPr>
          <w:cantSplit/>
          <w:trHeight w:val="1152"/>
          <w:jc w:val="center"/>
        </w:trPr>
        <w:tc>
          <w:tcPr>
            <w:tcW w:w="278" w:type="pct"/>
            <w:vAlign w:val="center"/>
          </w:tcPr>
          <w:p w14:paraId="718A0D83" w14:textId="16476D61" w:rsidR="00AA1CA2" w:rsidRPr="00703E71" w:rsidRDefault="00AA1CA2" w:rsidP="00AA1CA2">
            <w:pPr>
              <w:spacing w:line="360" w:lineRule="auto"/>
              <w:jc w:val="center"/>
              <w:rPr>
                <w:rFonts w:ascii="Times New Roman" w:hAnsi="Times New Roman"/>
                <w:sz w:val="22"/>
                <w:szCs w:val="22"/>
              </w:rPr>
            </w:pPr>
            <w:r>
              <w:rPr>
                <w:rFonts w:ascii="Times New Roman" w:hAnsi="Times New Roman"/>
                <w:sz w:val="22"/>
                <w:szCs w:val="22"/>
              </w:rPr>
              <w:t>S4</w:t>
            </w:r>
          </w:p>
        </w:tc>
        <w:tc>
          <w:tcPr>
            <w:tcW w:w="278" w:type="pct"/>
            <w:textDirection w:val="btLr"/>
            <w:vAlign w:val="center"/>
          </w:tcPr>
          <w:p w14:paraId="583541D7" w14:textId="77777777" w:rsidR="00AA1CA2" w:rsidRDefault="00AA1CA2" w:rsidP="00152248">
            <w:pPr>
              <w:spacing w:line="360" w:lineRule="auto"/>
              <w:jc w:val="center"/>
              <w:rPr>
                <w:rFonts w:ascii="Times New Roman" w:hAnsi="Times New Roman"/>
                <w:sz w:val="22"/>
                <w:szCs w:val="22"/>
              </w:rPr>
            </w:pPr>
            <w:r>
              <w:rPr>
                <w:rFonts w:ascii="Times New Roman" w:hAnsi="Times New Roman"/>
                <w:sz w:val="22"/>
                <w:szCs w:val="22"/>
              </w:rPr>
              <w:t>Utica</w:t>
            </w:r>
          </w:p>
        </w:tc>
        <w:tc>
          <w:tcPr>
            <w:tcW w:w="278" w:type="pct"/>
            <w:vAlign w:val="center"/>
          </w:tcPr>
          <w:p w14:paraId="0E2BBAA3" w14:textId="7B87B194" w:rsidR="00AA1CA2" w:rsidRPr="00703E71" w:rsidRDefault="00AA1CA2" w:rsidP="00AA1CA2">
            <w:pPr>
              <w:spacing w:line="360" w:lineRule="auto"/>
              <w:jc w:val="center"/>
              <w:rPr>
                <w:rFonts w:ascii="Times New Roman" w:hAnsi="Times New Roman"/>
                <w:sz w:val="22"/>
                <w:szCs w:val="22"/>
              </w:rPr>
            </w:pPr>
            <w:r w:rsidRPr="001E37CA">
              <w:t>7</w:t>
            </w:r>
          </w:p>
        </w:tc>
        <w:tc>
          <w:tcPr>
            <w:tcW w:w="278" w:type="pct"/>
            <w:vAlign w:val="center"/>
          </w:tcPr>
          <w:p w14:paraId="3EA3B769" w14:textId="6737EC5C" w:rsidR="00AA1CA2" w:rsidRDefault="00AA1CA2" w:rsidP="00AA1CA2">
            <w:pPr>
              <w:spacing w:line="360" w:lineRule="auto"/>
              <w:jc w:val="center"/>
              <w:rPr>
                <w:rFonts w:ascii="Times New Roman" w:hAnsi="Times New Roman"/>
                <w:sz w:val="22"/>
                <w:szCs w:val="22"/>
              </w:rPr>
            </w:pPr>
            <w:r w:rsidRPr="001E37CA">
              <w:t>0</w:t>
            </w:r>
          </w:p>
        </w:tc>
        <w:tc>
          <w:tcPr>
            <w:tcW w:w="278" w:type="pct"/>
            <w:vAlign w:val="center"/>
          </w:tcPr>
          <w:p w14:paraId="29C019D4" w14:textId="5319DC7B" w:rsidR="00AA1CA2" w:rsidRPr="00703E71" w:rsidRDefault="00AA1CA2" w:rsidP="00AA1CA2">
            <w:pPr>
              <w:spacing w:line="360" w:lineRule="auto"/>
              <w:jc w:val="center"/>
              <w:rPr>
                <w:rFonts w:ascii="Times New Roman" w:hAnsi="Times New Roman"/>
                <w:sz w:val="22"/>
                <w:szCs w:val="22"/>
              </w:rPr>
            </w:pPr>
            <w:r w:rsidRPr="001E37CA">
              <w:t>0</w:t>
            </w:r>
          </w:p>
        </w:tc>
        <w:tc>
          <w:tcPr>
            <w:tcW w:w="278" w:type="pct"/>
            <w:vAlign w:val="center"/>
          </w:tcPr>
          <w:p w14:paraId="68C0BB96" w14:textId="16AB160D" w:rsidR="00AA1CA2" w:rsidRDefault="00AA1CA2" w:rsidP="00AA1CA2">
            <w:pPr>
              <w:spacing w:line="360" w:lineRule="auto"/>
              <w:jc w:val="center"/>
              <w:rPr>
                <w:rFonts w:ascii="Times New Roman" w:hAnsi="Times New Roman"/>
                <w:sz w:val="22"/>
                <w:szCs w:val="22"/>
              </w:rPr>
            </w:pPr>
            <w:r w:rsidRPr="001E37CA">
              <w:t>55</w:t>
            </w:r>
          </w:p>
        </w:tc>
        <w:tc>
          <w:tcPr>
            <w:tcW w:w="278" w:type="pct"/>
            <w:vAlign w:val="center"/>
          </w:tcPr>
          <w:p w14:paraId="44E9474D" w14:textId="2252220E" w:rsidR="00AA1CA2" w:rsidRDefault="00AA1CA2" w:rsidP="00AA1CA2">
            <w:pPr>
              <w:spacing w:line="360" w:lineRule="auto"/>
              <w:jc w:val="center"/>
              <w:rPr>
                <w:rFonts w:ascii="Times New Roman" w:hAnsi="Times New Roman"/>
                <w:sz w:val="22"/>
                <w:szCs w:val="22"/>
              </w:rPr>
            </w:pPr>
            <w:r w:rsidRPr="001E37CA">
              <w:t>0</w:t>
            </w:r>
          </w:p>
        </w:tc>
        <w:tc>
          <w:tcPr>
            <w:tcW w:w="278" w:type="pct"/>
            <w:vAlign w:val="center"/>
          </w:tcPr>
          <w:p w14:paraId="44613EB2" w14:textId="16A60560" w:rsidR="00AA1CA2" w:rsidRDefault="00AA1CA2" w:rsidP="00AA1CA2">
            <w:pPr>
              <w:spacing w:line="360" w:lineRule="auto"/>
              <w:jc w:val="center"/>
              <w:rPr>
                <w:rFonts w:ascii="Times New Roman" w:hAnsi="Times New Roman"/>
                <w:sz w:val="22"/>
                <w:szCs w:val="22"/>
              </w:rPr>
            </w:pPr>
            <w:r w:rsidRPr="001E37CA">
              <w:t>0</w:t>
            </w:r>
          </w:p>
        </w:tc>
        <w:tc>
          <w:tcPr>
            <w:tcW w:w="278" w:type="pct"/>
            <w:vAlign w:val="center"/>
          </w:tcPr>
          <w:p w14:paraId="61AF17D1" w14:textId="0D62E354" w:rsidR="00AA1CA2" w:rsidRDefault="00AA1CA2" w:rsidP="00AA1CA2">
            <w:pPr>
              <w:spacing w:line="360" w:lineRule="auto"/>
              <w:jc w:val="center"/>
              <w:rPr>
                <w:rFonts w:ascii="Times New Roman" w:hAnsi="Times New Roman"/>
                <w:sz w:val="22"/>
                <w:szCs w:val="22"/>
              </w:rPr>
            </w:pPr>
            <w:r w:rsidRPr="001E37CA">
              <w:t>6</w:t>
            </w:r>
          </w:p>
        </w:tc>
        <w:tc>
          <w:tcPr>
            <w:tcW w:w="278" w:type="pct"/>
            <w:vAlign w:val="center"/>
          </w:tcPr>
          <w:p w14:paraId="0F7C29EB" w14:textId="16F4D09E" w:rsidR="00AA1CA2" w:rsidRDefault="00AA1CA2" w:rsidP="00AA1CA2">
            <w:pPr>
              <w:spacing w:line="360" w:lineRule="auto"/>
              <w:jc w:val="center"/>
              <w:rPr>
                <w:rFonts w:ascii="Times New Roman" w:hAnsi="Times New Roman"/>
                <w:sz w:val="22"/>
                <w:szCs w:val="22"/>
              </w:rPr>
            </w:pPr>
            <w:r w:rsidRPr="001E37CA">
              <w:t>1</w:t>
            </w:r>
          </w:p>
        </w:tc>
        <w:tc>
          <w:tcPr>
            <w:tcW w:w="278" w:type="pct"/>
            <w:vAlign w:val="center"/>
          </w:tcPr>
          <w:p w14:paraId="2960D817" w14:textId="54D66BBB" w:rsidR="00AA1CA2" w:rsidRDefault="00AA1CA2" w:rsidP="00AA1CA2">
            <w:pPr>
              <w:spacing w:line="360" w:lineRule="auto"/>
              <w:jc w:val="center"/>
              <w:rPr>
                <w:rFonts w:ascii="Times New Roman" w:hAnsi="Times New Roman"/>
                <w:sz w:val="22"/>
                <w:szCs w:val="22"/>
              </w:rPr>
            </w:pPr>
            <w:r w:rsidRPr="001E37CA">
              <w:t>6</w:t>
            </w:r>
          </w:p>
        </w:tc>
        <w:tc>
          <w:tcPr>
            <w:tcW w:w="278" w:type="pct"/>
            <w:vAlign w:val="center"/>
          </w:tcPr>
          <w:p w14:paraId="034EBB48" w14:textId="4A5F2D9E" w:rsidR="00AA1CA2" w:rsidRDefault="00AA1CA2" w:rsidP="00AA1CA2">
            <w:pPr>
              <w:spacing w:line="360" w:lineRule="auto"/>
              <w:jc w:val="center"/>
              <w:rPr>
                <w:rFonts w:ascii="Times New Roman" w:hAnsi="Times New Roman"/>
                <w:sz w:val="22"/>
                <w:szCs w:val="22"/>
              </w:rPr>
            </w:pPr>
            <w:r w:rsidRPr="001E37CA">
              <w:t>5</w:t>
            </w:r>
          </w:p>
        </w:tc>
        <w:tc>
          <w:tcPr>
            <w:tcW w:w="278" w:type="pct"/>
            <w:vAlign w:val="center"/>
          </w:tcPr>
          <w:p w14:paraId="7E737339" w14:textId="1DC5E7F1" w:rsidR="00AA1CA2" w:rsidRDefault="00AA1CA2" w:rsidP="00AA1CA2">
            <w:pPr>
              <w:spacing w:line="360" w:lineRule="auto"/>
              <w:jc w:val="center"/>
              <w:rPr>
                <w:rFonts w:ascii="Times New Roman" w:hAnsi="Times New Roman"/>
                <w:sz w:val="22"/>
                <w:szCs w:val="22"/>
              </w:rPr>
            </w:pPr>
            <w:r w:rsidRPr="001E37CA">
              <w:t>12</w:t>
            </w:r>
          </w:p>
        </w:tc>
        <w:tc>
          <w:tcPr>
            <w:tcW w:w="278" w:type="pct"/>
            <w:vAlign w:val="center"/>
          </w:tcPr>
          <w:p w14:paraId="2E184926" w14:textId="0FE56868" w:rsidR="00AA1CA2" w:rsidRDefault="00AA1CA2" w:rsidP="00AA1CA2">
            <w:pPr>
              <w:spacing w:line="360" w:lineRule="auto"/>
              <w:jc w:val="center"/>
              <w:rPr>
                <w:rFonts w:ascii="Times New Roman" w:hAnsi="Times New Roman"/>
                <w:sz w:val="22"/>
                <w:szCs w:val="22"/>
              </w:rPr>
            </w:pPr>
            <w:r w:rsidRPr="001E37CA">
              <w:t>0</w:t>
            </w:r>
          </w:p>
        </w:tc>
        <w:tc>
          <w:tcPr>
            <w:tcW w:w="278" w:type="pct"/>
            <w:vAlign w:val="center"/>
          </w:tcPr>
          <w:p w14:paraId="74BAEF86" w14:textId="1AE2C294" w:rsidR="00AA1CA2" w:rsidRDefault="00AA1CA2" w:rsidP="00AA1CA2">
            <w:pPr>
              <w:spacing w:line="360" w:lineRule="auto"/>
              <w:jc w:val="center"/>
              <w:rPr>
                <w:rFonts w:ascii="Times New Roman" w:hAnsi="Times New Roman"/>
                <w:sz w:val="22"/>
                <w:szCs w:val="22"/>
              </w:rPr>
            </w:pPr>
            <w:r w:rsidRPr="001E37CA">
              <w:t>1</w:t>
            </w:r>
          </w:p>
        </w:tc>
        <w:tc>
          <w:tcPr>
            <w:tcW w:w="278" w:type="pct"/>
            <w:vAlign w:val="center"/>
          </w:tcPr>
          <w:p w14:paraId="4283D4C7" w14:textId="697193EA" w:rsidR="00AA1CA2" w:rsidRDefault="00AA1CA2" w:rsidP="00AA1CA2">
            <w:pPr>
              <w:spacing w:line="360" w:lineRule="auto"/>
              <w:jc w:val="center"/>
              <w:rPr>
                <w:rFonts w:ascii="Times New Roman" w:hAnsi="Times New Roman"/>
                <w:sz w:val="22"/>
                <w:szCs w:val="22"/>
              </w:rPr>
            </w:pPr>
            <w:r w:rsidRPr="001E37CA">
              <w:t>7</w:t>
            </w:r>
          </w:p>
        </w:tc>
        <w:tc>
          <w:tcPr>
            <w:tcW w:w="278" w:type="pct"/>
            <w:vAlign w:val="center"/>
          </w:tcPr>
          <w:p w14:paraId="56869BC0" w14:textId="6CC4D84E" w:rsidR="00AA1CA2" w:rsidRDefault="00AA1CA2" w:rsidP="00AA1CA2">
            <w:pPr>
              <w:spacing w:line="360" w:lineRule="auto"/>
              <w:jc w:val="center"/>
              <w:rPr>
                <w:rFonts w:ascii="Times New Roman" w:hAnsi="Times New Roman"/>
                <w:sz w:val="22"/>
                <w:szCs w:val="22"/>
              </w:rPr>
            </w:pPr>
            <w:r w:rsidRPr="001E37CA">
              <w:t>0</w:t>
            </w:r>
          </w:p>
        </w:tc>
        <w:tc>
          <w:tcPr>
            <w:tcW w:w="278" w:type="pct"/>
            <w:vAlign w:val="center"/>
          </w:tcPr>
          <w:p w14:paraId="49AB95F5" w14:textId="7FE000A2" w:rsidR="00AA1CA2" w:rsidRPr="00703E71" w:rsidRDefault="00AA1CA2" w:rsidP="00AA1CA2">
            <w:pPr>
              <w:spacing w:line="360" w:lineRule="auto"/>
              <w:jc w:val="center"/>
              <w:rPr>
                <w:rFonts w:ascii="Times New Roman" w:hAnsi="Times New Roman"/>
                <w:sz w:val="22"/>
                <w:szCs w:val="22"/>
              </w:rPr>
            </w:pPr>
            <w:r w:rsidRPr="001E37CA">
              <w:t>0</w:t>
            </w:r>
          </w:p>
        </w:tc>
      </w:tr>
      <w:tr w:rsidR="00AA1CA2" w:rsidRPr="00626086" w14:paraId="689034EE" w14:textId="77777777" w:rsidTr="00152248">
        <w:trPr>
          <w:cantSplit/>
          <w:trHeight w:val="1152"/>
          <w:jc w:val="center"/>
        </w:trPr>
        <w:tc>
          <w:tcPr>
            <w:tcW w:w="278" w:type="pct"/>
            <w:vAlign w:val="center"/>
          </w:tcPr>
          <w:p w14:paraId="2BDE0315" w14:textId="4D3BD650" w:rsidR="00AA1CA2" w:rsidRDefault="00AA1CA2" w:rsidP="00AA1CA2">
            <w:pPr>
              <w:spacing w:line="360" w:lineRule="auto"/>
              <w:jc w:val="center"/>
              <w:rPr>
                <w:rFonts w:ascii="Times New Roman" w:hAnsi="Times New Roman"/>
                <w:sz w:val="22"/>
                <w:szCs w:val="22"/>
              </w:rPr>
            </w:pPr>
            <w:r>
              <w:rPr>
                <w:rFonts w:ascii="Times New Roman" w:hAnsi="Times New Roman"/>
                <w:sz w:val="22"/>
                <w:szCs w:val="22"/>
              </w:rPr>
              <w:t>S5</w:t>
            </w:r>
          </w:p>
        </w:tc>
        <w:tc>
          <w:tcPr>
            <w:tcW w:w="278" w:type="pct"/>
            <w:textDirection w:val="btLr"/>
            <w:vAlign w:val="center"/>
          </w:tcPr>
          <w:p w14:paraId="7F290B13" w14:textId="77777777" w:rsidR="00AA1CA2" w:rsidRDefault="00AA1CA2" w:rsidP="00152248">
            <w:pPr>
              <w:spacing w:line="360" w:lineRule="auto"/>
              <w:jc w:val="center"/>
              <w:rPr>
                <w:rFonts w:ascii="Times New Roman" w:hAnsi="Times New Roman"/>
                <w:sz w:val="22"/>
                <w:szCs w:val="22"/>
              </w:rPr>
            </w:pPr>
            <w:r>
              <w:rPr>
                <w:rFonts w:ascii="Times New Roman" w:hAnsi="Times New Roman"/>
                <w:sz w:val="22"/>
                <w:szCs w:val="22"/>
              </w:rPr>
              <w:t>Woodford</w:t>
            </w:r>
          </w:p>
        </w:tc>
        <w:tc>
          <w:tcPr>
            <w:tcW w:w="278" w:type="pct"/>
            <w:vAlign w:val="center"/>
          </w:tcPr>
          <w:p w14:paraId="649ADEEC" w14:textId="49254376" w:rsidR="00AA1CA2" w:rsidRDefault="00AA1CA2" w:rsidP="00AA1CA2">
            <w:pPr>
              <w:spacing w:line="360" w:lineRule="auto"/>
              <w:jc w:val="center"/>
              <w:rPr>
                <w:rFonts w:ascii="Times New Roman" w:hAnsi="Times New Roman"/>
                <w:sz w:val="22"/>
                <w:szCs w:val="22"/>
              </w:rPr>
            </w:pPr>
            <w:r w:rsidRPr="005A6F0E">
              <w:t>67</w:t>
            </w:r>
          </w:p>
        </w:tc>
        <w:tc>
          <w:tcPr>
            <w:tcW w:w="278" w:type="pct"/>
            <w:vAlign w:val="center"/>
          </w:tcPr>
          <w:p w14:paraId="2466E9DD" w14:textId="6A1120F8"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1B268CDE" w14:textId="37389E78"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294810A7" w14:textId="105FA1A6" w:rsidR="00AA1CA2" w:rsidRDefault="00AA1CA2" w:rsidP="00AA1CA2">
            <w:pPr>
              <w:spacing w:line="360" w:lineRule="auto"/>
              <w:jc w:val="center"/>
              <w:rPr>
                <w:rFonts w:ascii="Times New Roman" w:hAnsi="Times New Roman"/>
                <w:sz w:val="22"/>
                <w:szCs w:val="22"/>
              </w:rPr>
            </w:pPr>
            <w:r w:rsidRPr="005A6F0E">
              <w:t>4</w:t>
            </w:r>
          </w:p>
        </w:tc>
        <w:tc>
          <w:tcPr>
            <w:tcW w:w="278" w:type="pct"/>
            <w:vAlign w:val="center"/>
          </w:tcPr>
          <w:p w14:paraId="4CB390BD" w14:textId="2227DCB7"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1FC473BC" w14:textId="52528DF0"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4E98BB4D" w14:textId="0640179C"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1E2B6F50" w14:textId="35EE4568"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035A051E" w14:textId="67DE721B" w:rsidR="00AA1CA2" w:rsidRDefault="00AA1CA2" w:rsidP="00AA1CA2">
            <w:pPr>
              <w:spacing w:line="360" w:lineRule="auto"/>
              <w:jc w:val="center"/>
              <w:rPr>
                <w:rFonts w:ascii="Times New Roman" w:hAnsi="Times New Roman"/>
                <w:sz w:val="22"/>
                <w:szCs w:val="22"/>
              </w:rPr>
            </w:pPr>
            <w:r w:rsidRPr="005A6F0E">
              <w:t>9</w:t>
            </w:r>
          </w:p>
        </w:tc>
        <w:tc>
          <w:tcPr>
            <w:tcW w:w="278" w:type="pct"/>
            <w:vAlign w:val="center"/>
          </w:tcPr>
          <w:p w14:paraId="2F82F417" w14:textId="4B0F42D6"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4DDAE5EE" w14:textId="13E92F60" w:rsidR="00AA1CA2" w:rsidRDefault="00AA1CA2" w:rsidP="00AA1CA2">
            <w:pPr>
              <w:spacing w:line="360" w:lineRule="auto"/>
              <w:jc w:val="center"/>
              <w:rPr>
                <w:rFonts w:ascii="Times New Roman" w:hAnsi="Times New Roman"/>
                <w:sz w:val="22"/>
                <w:szCs w:val="22"/>
              </w:rPr>
            </w:pPr>
            <w:r w:rsidRPr="005A6F0E">
              <w:t>12</w:t>
            </w:r>
          </w:p>
        </w:tc>
        <w:tc>
          <w:tcPr>
            <w:tcW w:w="278" w:type="pct"/>
            <w:vAlign w:val="center"/>
          </w:tcPr>
          <w:p w14:paraId="61B3B18D" w14:textId="564898FC"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45AF631C" w14:textId="3F770377" w:rsidR="00AA1CA2" w:rsidRDefault="00AA1CA2" w:rsidP="00AA1CA2">
            <w:pPr>
              <w:spacing w:line="360" w:lineRule="auto"/>
              <w:jc w:val="center"/>
              <w:rPr>
                <w:rFonts w:ascii="Times New Roman" w:hAnsi="Times New Roman"/>
                <w:sz w:val="22"/>
                <w:szCs w:val="22"/>
              </w:rPr>
            </w:pPr>
            <w:r w:rsidRPr="005A6F0E">
              <w:t>1</w:t>
            </w:r>
          </w:p>
        </w:tc>
        <w:tc>
          <w:tcPr>
            <w:tcW w:w="278" w:type="pct"/>
            <w:vAlign w:val="center"/>
          </w:tcPr>
          <w:p w14:paraId="747A10CB" w14:textId="701146A4" w:rsidR="00AA1CA2" w:rsidRDefault="00AA1CA2" w:rsidP="00AA1CA2">
            <w:pPr>
              <w:spacing w:line="360" w:lineRule="auto"/>
              <w:jc w:val="center"/>
              <w:rPr>
                <w:rFonts w:ascii="Times New Roman" w:hAnsi="Times New Roman"/>
                <w:sz w:val="22"/>
                <w:szCs w:val="22"/>
              </w:rPr>
            </w:pPr>
            <w:r w:rsidRPr="005A6F0E">
              <w:t>4</w:t>
            </w:r>
          </w:p>
        </w:tc>
        <w:tc>
          <w:tcPr>
            <w:tcW w:w="278" w:type="pct"/>
            <w:vAlign w:val="center"/>
          </w:tcPr>
          <w:p w14:paraId="09E343F8" w14:textId="03A7A9FE" w:rsidR="00AA1CA2" w:rsidRDefault="00AA1CA2" w:rsidP="00AA1CA2">
            <w:pPr>
              <w:spacing w:line="360" w:lineRule="auto"/>
              <w:jc w:val="center"/>
              <w:rPr>
                <w:rFonts w:ascii="Times New Roman" w:hAnsi="Times New Roman"/>
                <w:sz w:val="22"/>
                <w:szCs w:val="22"/>
              </w:rPr>
            </w:pPr>
            <w:r w:rsidRPr="005A6F0E">
              <w:t>0</w:t>
            </w:r>
          </w:p>
        </w:tc>
        <w:tc>
          <w:tcPr>
            <w:tcW w:w="278" w:type="pct"/>
            <w:vAlign w:val="center"/>
          </w:tcPr>
          <w:p w14:paraId="30F6E25D" w14:textId="44C9AA57" w:rsidR="00AA1CA2" w:rsidRDefault="00AA1CA2" w:rsidP="00AA1CA2">
            <w:pPr>
              <w:spacing w:line="360" w:lineRule="auto"/>
              <w:jc w:val="center"/>
              <w:rPr>
                <w:rFonts w:ascii="Times New Roman" w:hAnsi="Times New Roman"/>
                <w:sz w:val="22"/>
                <w:szCs w:val="22"/>
              </w:rPr>
            </w:pPr>
            <w:r w:rsidRPr="005A6F0E">
              <w:t>2</w:t>
            </w:r>
          </w:p>
        </w:tc>
      </w:tr>
      <w:tr w:rsidR="00D97EFF" w:rsidRPr="00626086" w14:paraId="7B38981B" w14:textId="77777777" w:rsidTr="00152248">
        <w:trPr>
          <w:cantSplit/>
          <w:trHeight w:val="1152"/>
          <w:jc w:val="center"/>
        </w:trPr>
        <w:tc>
          <w:tcPr>
            <w:tcW w:w="278" w:type="pct"/>
            <w:vAlign w:val="center"/>
          </w:tcPr>
          <w:p w14:paraId="7F4B7EDA" w14:textId="0B999E1F" w:rsidR="00D97EFF" w:rsidRDefault="00AA1CA2" w:rsidP="00D97EFF">
            <w:pPr>
              <w:spacing w:line="360" w:lineRule="auto"/>
              <w:jc w:val="center"/>
              <w:rPr>
                <w:rFonts w:ascii="Times New Roman" w:hAnsi="Times New Roman"/>
                <w:sz w:val="22"/>
                <w:szCs w:val="22"/>
              </w:rPr>
            </w:pPr>
            <w:r>
              <w:rPr>
                <w:rFonts w:ascii="Times New Roman" w:hAnsi="Times New Roman"/>
                <w:sz w:val="22"/>
                <w:szCs w:val="22"/>
              </w:rPr>
              <w:t>S</w:t>
            </w:r>
            <w:r w:rsidR="00D97EFF">
              <w:rPr>
                <w:rFonts w:ascii="Times New Roman" w:hAnsi="Times New Roman"/>
                <w:sz w:val="22"/>
                <w:szCs w:val="22"/>
              </w:rPr>
              <w:t>6</w:t>
            </w:r>
          </w:p>
        </w:tc>
        <w:tc>
          <w:tcPr>
            <w:tcW w:w="278" w:type="pct"/>
            <w:textDirection w:val="btLr"/>
            <w:vAlign w:val="center"/>
          </w:tcPr>
          <w:p w14:paraId="0E4E5CB9" w14:textId="7C00382B" w:rsidR="00D97EFF" w:rsidRDefault="00D97EFF" w:rsidP="00152248">
            <w:pPr>
              <w:spacing w:line="360" w:lineRule="auto"/>
              <w:jc w:val="center"/>
              <w:rPr>
                <w:rFonts w:ascii="Times New Roman" w:hAnsi="Times New Roman"/>
                <w:sz w:val="22"/>
                <w:szCs w:val="22"/>
              </w:rPr>
            </w:pPr>
            <w:r>
              <w:rPr>
                <w:rFonts w:ascii="Times New Roman" w:hAnsi="Times New Roman"/>
                <w:sz w:val="22"/>
                <w:szCs w:val="22"/>
              </w:rPr>
              <w:t>Eagle Ford</w:t>
            </w:r>
          </w:p>
        </w:tc>
        <w:tc>
          <w:tcPr>
            <w:tcW w:w="278" w:type="pct"/>
            <w:vAlign w:val="center"/>
          </w:tcPr>
          <w:p w14:paraId="6F47CB7E" w14:textId="40740546" w:rsidR="00D97EFF" w:rsidRPr="00703E71" w:rsidRDefault="00D97EFF" w:rsidP="00AA1CA2">
            <w:pPr>
              <w:spacing w:line="360" w:lineRule="auto"/>
              <w:jc w:val="center"/>
              <w:rPr>
                <w:rFonts w:ascii="Times New Roman" w:hAnsi="Times New Roman"/>
                <w:sz w:val="22"/>
                <w:szCs w:val="22"/>
              </w:rPr>
            </w:pPr>
            <w:r w:rsidRPr="005E48B4">
              <w:t>6</w:t>
            </w:r>
          </w:p>
        </w:tc>
        <w:tc>
          <w:tcPr>
            <w:tcW w:w="278" w:type="pct"/>
            <w:vAlign w:val="center"/>
          </w:tcPr>
          <w:p w14:paraId="30569A02" w14:textId="6630BD27" w:rsidR="00D97EFF" w:rsidRDefault="00D97EFF" w:rsidP="00AA1CA2">
            <w:pPr>
              <w:spacing w:line="360" w:lineRule="auto"/>
              <w:jc w:val="center"/>
              <w:rPr>
                <w:rFonts w:ascii="Times New Roman" w:hAnsi="Times New Roman"/>
                <w:sz w:val="22"/>
                <w:szCs w:val="22"/>
              </w:rPr>
            </w:pPr>
            <w:r w:rsidRPr="005E48B4">
              <w:t>63</w:t>
            </w:r>
          </w:p>
        </w:tc>
        <w:tc>
          <w:tcPr>
            <w:tcW w:w="278" w:type="pct"/>
            <w:vAlign w:val="center"/>
          </w:tcPr>
          <w:p w14:paraId="055F14AC" w14:textId="73CBD97B" w:rsidR="00D97EFF" w:rsidRPr="00703E71" w:rsidRDefault="00D97EFF" w:rsidP="00AA1CA2">
            <w:pPr>
              <w:spacing w:line="360" w:lineRule="auto"/>
              <w:jc w:val="center"/>
              <w:rPr>
                <w:rFonts w:ascii="Times New Roman" w:hAnsi="Times New Roman"/>
                <w:sz w:val="22"/>
                <w:szCs w:val="22"/>
              </w:rPr>
            </w:pPr>
            <w:r w:rsidRPr="005E48B4">
              <w:t>0</w:t>
            </w:r>
          </w:p>
        </w:tc>
        <w:tc>
          <w:tcPr>
            <w:tcW w:w="278" w:type="pct"/>
            <w:vAlign w:val="center"/>
          </w:tcPr>
          <w:p w14:paraId="11E70261" w14:textId="6DFFD1F0" w:rsidR="00D97EFF" w:rsidRDefault="00D97EFF" w:rsidP="00AA1CA2">
            <w:pPr>
              <w:spacing w:line="360" w:lineRule="auto"/>
              <w:jc w:val="center"/>
              <w:rPr>
                <w:rFonts w:ascii="Times New Roman" w:hAnsi="Times New Roman"/>
                <w:sz w:val="22"/>
                <w:szCs w:val="22"/>
              </w:rPr>
            </w:pPr>
            <w:r w:rsidRPr="005E48B4">
              <w:t>7</w:t>
            </w:r>
          </w:p>
        </w:tc>
        <w:tc>
          <w:tcPr>
            <w:tcW w:w="278" w:type="pct"/>
            <w:vAlign w:val="center"/>
          </w:tcPr>
          <w:p w14:paraId="66530506" w14:textId="68E03748" w:rsidR="00D97EFF" w:rsidRDefault="00D97EFF" w:rsidP="00AA1CA2">
            <w:pPr>
              <w:spacing w:line="360" w:lineRule="auto"/>
              <w:jc w:val="center"/>
              <w:rPr>
                <w:rFonts w:ascii="Times New Roman" w:hAnsi="Times New Roman"/>
                <w:sz w:val="22"/>
                <w:szCs w:val="22"/>
              </w:rPr>
            </w:pPr>
            <w:r w:rsidRPr="005E48B4">
              <w:t>0</w:t>
            </w:r>
          </w:p>
        </w:tc>
        <w:tc>
          <w:tcPr>
            <w:tcW w:w="278" w:type="pct"/>
            <w:vAlign w:val="center"/>
          </w:tcPr>
          <w:p w14:paraId="19F4A374" w14:textId="6327DA30" w:rsidR="00D97EFF" w:rsidRDefault="00D97EFF" w:rsidP="00AA1CA2">
            <w:pPr>
              <w:spacing w:line="360" w:lineRule="auto"/>
              <w:jc w:val="center"/>
              <w:rPr>
                <w:rFonts w:ascii="Times New Roman" w:hAnsi="Times New Roman"/>
                <w:sz w:val="22"/>
                <w:szCs w:val="22"/>
              </w:rPr>
            </w:pPr>
            <w:r w:rsidRPr="005E48B4">
              <w:t>0</w:t>
            </w:r>
          </w:p>
        </w:tc>
        <w:tc>
          <w:tcPr>
            <w:tcW w:w="278" w:type="pct"/>
            <w:vAlign w:val="center"/>
          </w:tcPr>
          <w:p w14:paraId="592F5EAC" w14:textId="5B42B02A" w:rsidR="00D97EFF" w:rsidRDefault="00D97EFF" w:rsidP="00AA1CA2">
            <w:pPr>
              <w:spacing w:line="360" w:lineRule="auto"/>
              <w:jc w:val="center"/>
              <w:rPr>
                <w:rFonts w:ascii="Times New Roman" w:hAnsi="Times New Roman"/>
                <w:sz w:val="22"/>
                <w:szCs w:val="22"/>
              </w:rPr>
            </w:pPr>
            <w:r w:rsidRPr="005E48B4">
              <w:t>1</w:t>
            </w:r>
          </w:p>
        </w:tc>
        <w:tc>
          <w:tcPr>
            <w:tcW w:w="278" w:type="pct"/>
            <w:vAlign w:val="center"/>
          </w:tcPr>
          <w:p w14:paraId="6D4207B5" w14:textId="7EDD0E93" w:rsidR="00D97EFF" w:rsidRDefault="00D97EFF" w:rsidP="00AA1CA2">
            <w:pPr>
              <w:spacing w:line="360" w:lineRule="auto"/>
              <w:jc w:val="center"/>
              <w:rPr>
                <w:rFonts w:ascii="Times New Roman" w:hAnsi="Times New Roman"/>
                <w:sz w:val="22"/>
                <w:szCs w:val="22"/>
              </w:rPr>
            </w:pPr>
            <w:r w:rsidRPr="005E48B4">
              <w:t>6</w:t>
            </w:r>
          </w:p>
        </w:tc>
        <w:tc>
          <w:tcPr>
            <w:tcW w:w="278" w:type="pct"/>
            <w:vAlign w:val="center"/>
          </w:tcPr>
          <w:p w14:paraId="192E98FA" w14:textId="697A6450" w:rsidR="00D97EFF" w:rsidRDefault="00D97EFF" w:rsidP="00AA1CA2">
            <w:pPr>
              <w:spacing w:line="360" w:lineRule="auto"/>
              <w:jc w:val="center"/>
              <w:rPr>
                <w:rFonts w:ascii="Times New Roman" w:hAnsi="Times New Roman"/>
                <w:sz w:val="22"/>
                <w:szCs w:val="22"/>
              </w:rPr>
            </w:pPr>
            <w:r w:rsidRPr="005E48B4">
              <w:t>0</w:t>
            </w:r>
          </w:p>
        </w:tc>
        <w:tc>
          <w:tcPr>
            <w:tcW w:w="278" w:type="pct"/>
            <w:vAlign w:val="center"/>
          </w:tcPr>
          <w:p w14:paraId="2BAF69CA" w14:textId="70C2650E" w:rsidR="00D97EFF" w:rsidRDefault="00D97EFF" w:rsidP="00AA1CA2">
            <w:pPr>
              <w:spacing w:line="360" w:lineRule="auto"/>
              <w:jc w:val="center"/>
              <w:rPr>
                <w:rFonts w:ascii="Times New Roman" w:hAnsi="Times New Roman"/>
                <w:sz w:val="22"/>
                <w:szCs w:val="22"/>
              </w:rPr>
            </w:pPr>
            <w:r w:rsidRPr="005E48B4">
              <w:t>1</w:t>
            </w:r>
          </w:p>
        </w:tc>
        <w:tc>
          <w:tcPr>
            <w:tcW w:w="278" w:type="pct"/>
            <w:vAlign w:val="center"/>
          </w:tcPr>
          <w:p w14:paraId="037A425A" w14:textId="11437B42" w:rsidR="00D97EFF" w:rsidRDefault="00D97EFF" w:rsidP="00AA1CA2">
            <w:pPr>
              <w:spacing w:line="360" w:lineRule="auto"/>
              <w:jc w:val="center"/>
              <w:rPr>
                <w:rFonts w:ascii="Times New Roman" w:hAnsi="Times New Roman"/>
                <w:sz w:val="22"/>
                <w:szCs w:val="22"/>
              </w:rPr>
            </w:pPr>
            <w:r w:rsidRPr="005E48B4">
              <w:t>0</w:t>
            </w:r>
          </w:p>
        </w:tc>
        <w:tc>
          <w:tcPr>
            <w:tcW w:w="278" w:type="pct"/>
            <w:vAlign w:val="center"/>
          </w:tcPr>
          <w:p w14:paraId="0450339E" w14:textId="74C37C90" w:rsidR="00D97EFF" w:rsidRDefault="00D97EFF" w:rsidP="00AA1CA2">
            <w:pPr>
              <w:spacing w:line="360" w:lineRule="auto"/>
              <w:jc w:val="center"/>
              <w:rPr>
                <w:rFonts w:ascii="Times New Roman" w:hAnsi="Times New Roman"/>
                <w:sz w:val="22"/>
                <w:szCs w:val="22"/>
              </w:rPr>
            </w:pPr>
            <w:r w:rsidRPr="005E48B4">
              <w:t>6</w:t>
            </w:r>
          </w:p>
        </w:tc>
        <w:tc>
          <w:tcPr>
            <w:tcW w:w="278" w:type="pct"/>
            <w:vAlign w:val="center"/>
          </w:tcPr>
          <w:p w14:paraId="13D8DB5D" w14:textId="1CFB7657" w:rsidR="00D97EFF" w:rsidRDefault="00D97EFF" w:rsidP="00AA1CA2">
            <w:pPr>
              <w:spacing w:line="360" w:lineRule="auto"/>
              <w:jc w:val="center"/>
              <w:rPr>
                <w:rFonts w:ascii="Times New Roman" w:hAnsi="Times New Roman"/>
                <w:sz w:val="22"/>
                <w:szCs w:val="22"/>
              </w:rPr>
            </w:pPr>
            <w:r w:rsidRPr="005E48B4">
              <w:t>0</w:t>
            </w:r>
          </w:p>
        </w:tc>
        <w:tc>
          <w:tcPr>
            <w:tcW w:w="278" w:type="pct"/>
            <w:vAlign w:val="center"/>
          </w:tcPr>
          <w:p w14:paraId="016443A6" w14:textId="39300D57" w:rsidR="00D97EFF" w:rsidRDefault="00D97EFF" w:rsidP="00AA1CA2">
            <w:pPr>
              <w:spacing w:line="360" w:lineRule="auto"/>
              <w:jc w:val="center"/>
              <w:rPr>
                <w:rFonts w:ascii="Times New Roman" w:hAnsi="Times New Roman"/>
                <w:sz w:val="22"/>
                <w:szCs w:val="22"/>
              </w:rPr>
            </w:pPr>
            <w:r w:rsidRPr="005E48B4">
              <w:t>8</w:t>
            </w:r>
          </w:p>
        </w:tc>
        <w:tc>
          <w:tcPr>
            <w:tcW w:w="278" w:type="pct"/>
            <w:vAlign w:val="center"/>
          </w:tcPr>
          <w:p w14:paraId="7E83E801" w14:textId="60060203" w:rsidR="00D97EFF" w:rsidRDefault="00D97EFF" w:rsidP="00AA1CA2">
            <w:pPr>
              <w:spacing w:line="360" w:lineRule="auto"/>
              <w:jc w:val="center"/>
              <w:rPr>
                <w:rFonts w:ascii="Times New Roman" w:hAnsi="Times New Roman"/>
                <w:sz w:val="22"/>
                <w:szCs w:val="22"/>
              </w:rPr>
            </w:pPr>
            <w:r w:rsidRPr="005E48B4">
              <w:t>2</w:t>
            </w:r>
          </w:p>
        </w:tc>
        <w:tc>
          <w:tcPr>
            <w:tcW w:w="278" w:type="pct"/>
            <w:vAlign w:val="center"/>
          </w:tcPr>
          <w:p w14:paraId="2BA8CB13" w14:textId="3F24B498" w:rsidR="00D97EFF" w:rsidRPr="00703E71" w:rsidRDefault="00D97EFF" w:rsidP="00AA1CA2">
            <w:pPr>
              <w:spacing w:line="360" w:lineRule="auto"/>
              <w:jc w:val="center"/>
              <w:rPr>
                <w:rFonts w:ascii="Times New Roman" w:hAnsi="Times New Roman"/>
                <w:sz w:val="22"/>
                <w:szCs w:val="22"/>
              </w:rPr>
            </w:pPr>
            <w:r w:rsidRPr="005E48B4">
              <w:t>0</w:t>
            </w:r>
          </w:p>
        </w:tc>
      </w:tr>
      <w:bookmarkEnd w:id="258"/>
    </w:tbl>
    <w:p w14:paraId="21587E7B" w14:textId="77777777" w:rsidR="00D97EFF" w:rsidRDefault="00D97EFF" w:rsidP="00B26A52">
      <w:pPr>
        <w:pStyle w:val="Heading1"/>
      </w:pPr>
    </w:p>
    <w:p w14:paraId="58C6357A" w14:textId="5AF904C8" w:rsidR="00FE3358" w:rsidRPr="00DA03FB" w:rsidRDefault="00FE3358" w:rsidP="00B26A52">
      <w:pPr>
        <w:pStyle w:val="Heading1"/>
      </w:pPr>
      <w:bookmarkStart w:id="259" w:name="_Toc152771772"/>
      <w:r w:rsidRPr="00DA03FB">
        <w:lastRenderedPageBreak/>
        <w:t xml:space="preserve">Appendix </w:t>
      </w:r>
      <w:r>
        <w:t>C</w:t>
      </w:r>
      <w:bookmarkEnd w:id="259"/>
    </w:p>
    <w:p w14:paraId="46FE6329" w14:textId="77777777" w:rsidR="00FE3358" w:rsidRDefault="00FE3358" w:rsidP="00FE3358">
      <w:pPr>
        <w:jc w:val="both"/>
      </w:pPr>
      <w:r w:rsidRPr="00CA08CD">
        <w:t xml:space="preserve">The non-steady state one-dimensional diffusion across a </w:t>
      </w:r>
      <w:r>
        <w:t xml:space="preserve">porous </w:t>
      </w:r>
      <w:r w:rsidRPr="00CA08CD">
        <w:t xml:space="preserve">medium (thickness </w:t>
      </w:r>
      <m:oMath>
        <m:r>
          <w:rPr>
            <w:rFonts w:ascii="Cambria Math" w:hAnsi="Cambria Math"/>
          </w:rPr>
          <m:t>2l</m:t>
        </m:r>
      </m:oMath>
      <w:r w:rsidRPr="00CA08CD">
        <w:t>) sealed at the edges, where initial concentration of the diffusing substance is zero, and bounded by two parallel planes (</w:t>
      </w:r>
      <m:oMath>
        <m:r>
          <w:rPr>
            <w:rFonts w:ascii="Cambria Math" w:hAnsi="Cambria Math"/>
          </w:rPr>
          <m:t>x=±l</m:t>
        </m:r>
      </m:oMath>
      <w:r w:rsidRPr="00CA08CD">
        <w:t>) of equal and constant surface concentrations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CA08CD">
        <w:t xml:space="preserve">) is stated as follows </w:t>
      </w:r>
      <w:r w:rsidRPr="00CA08CD">
        <w:fldChar w:fldCharType="begin"/>
      </w:r>
      <w:r w:rsidRPr="00CA08CD">
        <w:instrText xml:space="preserve"> ADDIN EN.CITE &lt;EndNote&gt;&lt;Cite&gt;&lt;Author&gt;Crank&lt;/Author&gt;&lt;Year&gt;1979&lt;/Year&gt;&lt;RecNum&gt;802&lt;/RecNum&gt;&lt;DisplayText&gt;(Crank 1979)&lt;/DisplayText&gt;&lt;record&gt;&lt;rec-number&gt;802&lt;/rec-number&gt;&lt;foreign-keys&gt;&lt;key app="EN" db-id="xtrtpexd9zwesae9vrlxa5fbrpepps92x2sf" timestamp="1696426052" guid="8877d4cb-3edd-47b7-a01c-f11ff25d12ad"&gt;802&lt;/key&gt;&lt;/foreign-keys&gt;&lt;ref-type name="Book"&gt;6&lt;/ref-type&gt;&lt;contributors&gt;&lt;authors&gt;&lt;author&gt;Crank, J.&lt;/author&gt;&lt;/authors&gt;&lt;/contributors&gt;&lt;titles&gt;&lt;title&gt;The Mathematics of Diffusion&lt;/title&gt;&lt;/titles&gt;&lt;dates&gt;&lt;year&gt;1979&lt;/year&gt;&lt;/dates&gt;&lt;publisher&gt;Clarendon Press&lt;/publisher&gt;&lt;isbn&gt;9780198534112&lt;/isbn&gt;&lt;urls&gt;&lt;related-urls&gt;&lt;url&gt;https://books.google.com/books?id=eHANhZwVouYC&lt;/url&gt;&lt;/related-urls&gt;&lt;/urls&gt;&lt;/record&gt;&lt;/Cite&gt;&lt;/EndNote&gt;</w:instrText>
      </w:r>
      <w:r w:rsidRPr="00CA08CD">
        <w:fldChar w:fldCharType="separate"/>
      </w:r>
      <w:r w:rsidRPr="00CA08CD">
        <w:t>(Crank 1979)</w:t>
      </w:r>
      <w:r w:rsidRPr="00CA08CD">
        <w:fldChar w:fldCharType="end"/>
      </w:r>
      <w:r w:rsidRPr="00CA08C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6"/>
      </w:tblGrid>
      <w:tr w:rsidR="00FE3358" w14:paraId="1D683367" w14:textId="77777777" w:rsidTr="00174BEE">
        <w:trPr>
          <w:cantSplit/>
          <w:trHeight w:val="576"/>
        </w:trPr>
        <w:tc>
          <w:tcPr>
            <w:tcW w:w="8640" w:type="dxa"/>
            <w:vAlign w:val="center"/>
          </w:tcPr>
          <w:p w14:paraId="282EED91" w14:textId="77777777" w:rsidR="00FE3358" w:rsidRPr="00E0373C" w:rsidRDefault="00FE3358" w:rsidP="00174BEE">
            <w:pPr>
              <w:keepLines/>
              <w:spacing w:after="120"/>
              <w:rPr>
                <w:rFonts w:ascii="Cambria Math" w:hAnsi="Cambria Math"/>
                <w:lang w:val="pt-BR"/>
              </w:rPr>
            </w:pPr>
            <m:oMathPara>
              <m:oMathParaPr>
                <m:jc m:val="left"/>
              </m:oMathParaPr>
              <m:oMath>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 0,  x=l ,  t ≥0</m:t>
                </m:r>
              </m:oMath>
            </m:oMathPara>
          </w:p>
        </w:tc>
        <w:tc>
          <w:tcPr>
            <w:tcW w:w="710" w:type="dxa"/>
            <w:vAlign w:val="center"/>
          </w:tcPr>
          <w:p w14:paraId="2B5CAD11" w14:textId="6283CE0F" w:rsidR="00FE3358" w:rsidRDefault="005823A5" w:rsidP="00174BEE">
            <w:pPr>
              <w:spacing w:after="120"/>
              <w:jc w:val="right"/>
            </w:pPr>
            <w:r>
              <w:t>(C.1)</w:t>
            </w:r>
          </w:p>
        </w:tc>
      </w:tr>
      <w:tr w:rsidR="00FE3358" w14:paraId="7B89073F" w14:textId="77777777" w:rsidTr="00174BEE">
        <w:trPr>
          <w:cantSplit/>
          <w:trHeight w:val="576"/>
        </w:trPr>
        <w:tc>
          <w:tcPr>
            <w:tcW w:w="8640" w:type="dxa"/>
            <w:vAlign w:val="center"/>
          </w:tcPr>
          <w:p w14:paraId="4188C22C" w14:textId="77777777" w:rsidR="00FE3358" w:rsidRPr="00E0373C" w:rsidRDefault="00FE3358" w:rsidP="00174BEE">
            <w:pPr>
              <w:keepLines/>
              <w:spacing w:after="120"/>
              <w:rPr>
                <w:rFonts w:ascii="Times New Roman" w:hAnsi="Times New Roman"/>
              </w:rPr>
            </w:pPr>
            <m:oMathPara>
              <m:oMathParaPr>
                <m:jc m:val="left"/>
              </m:oMathParaPr>
              <m:oMath>
                <m:r>
                  <w:rPr>
                    <w:rFonts w:ascii="Cambria Math" w:hAnsi="Cambria Math"/>
                  </w:rPr>
                  <m:t>C=0,  -l&lt;x&lt;+l,  t=0</m:t>
                </m:r>
              </m:oMath>
            </m:oMathPara>
          </w:p>
        </w:tc>
        <w:tc>
          <w:tcPr>
            <w:tcW w:w="710" w:type="dxa"/>
            <w:vAlign w:val="center"/>
          </w:tcPr>
          <w:p w14:paraId="368DDDF6" w14:textId="1786FFF7" w:rsidR="00FE3358" w:rsidRDefault="005823A5" w:rsidP="00174BEE">
            <w:pPr>
              <w:spacing w:after="120"/>
              <w:jc w:val="right"/>
            </w:pPr>
            <w:r>
              <w:t>(C.2)</w:t>
            </w:r>
          </w:p>
        </w:tc>
      </w:tr>
    </w:tbl>
    <w:p w14:paraId="52E7F6C5" w14:textId="77777777" w:rsidR="00FE3358" w:rsidRDefault="00FE3358" w:rsidP="00FE3358">
      <w:pPr>
        <w:jc w:val="both"/>
      </w:pPr>
      <w:r w:rsidRPr="00CA08CD">
        <w:t xml:space="preserve">Solution </w:t>
      </w:r>
      <w:r>
        <w:t xml:space="preserve">to this problem </w:t>
      </w:r>
      <w:r w:rsidRPr="00CA08CD">
        <w:t>is obtained in the form of a trigonometrical series: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6"/>
      </w:tblGrid>
      <w:tr w:rsidR="00FE3358" w14:paraId="2271E1A8" w14:textId="77777777" w:rsidTr="00174BEE">
        <w:trPr>
          <w:cantSplit/>
          <w:trHeight w:val="576"/>
        </w:trPr>
        <w:tc>
          <w:tcPr>
            <w:tcW w:w="8640" w:type="dxa"/>
            <w:vAlign w:val="center"/>
          </w:tcPr>
          <w:p w14:paraId="27F2B936" w14:textId="77777777" w:rsidR="00FE3358" w:rsidRPr="00E0373C" w:rsidRDefault="00000000" w:rsidP="00174BEE">
            <w:pPr>
              <w:keepLines/>
              <w:spacing w:after="120"/>
              <w:rPr>
                <w:rFonts w:ascii="Cambria Math" w:hAnsi="Cambria Math"/>
                <w:lang w:val="pt-BR"/>
              </w:rPr>
            </w:pPr>
            <m:oMathPara>
              <m:oMathParaPr>
                <m:jc m:val="left"/>
              </m:oMathParaPr>
              <m:oMath>
                <m:f>
                  <m:fPr>
                    <m:ctrlPr>
                      <w:rPr>
                        <w:rFonts w:ascii="Cambria Math" w:hAnsi="Cambria Math"/>
                        <w:i/>
                      </w:rPr>
                    </m:ctrlPr>
                  </m:fPr>
                  <m:num>
                    <m:r>
                      <w:rPr>
                        <w:rFonts w:ascii="Cambria Math" w:hAnsi="Cambria Math"/>
                      </w:rPr>
                      <m:t>C</m:t>
                    </m:r>
                  </m:num>
                  <m:den>
                    <m:sSub>
                      <m:sSubPr>
                        <m:ctrlPr>
                          <w:rPr>
                            <w:rFonts w:ascii="Cambria Math" w:hAnsi="Cambria Math"/>
                            <w:i/>
                          </w:rPr>
                        </m:ctrlPr>
                      </m:sSubPr>
                      <m:e>
                        <m:r>
                          <w:rPr>
                            <w:rFonts w:ascii="Cambria Math" w:hAnsi="Cambria Math"/>
                          </w:rPr>
                          <m:t>C</m:t>
                        </m:r>
                      </m:e>
                      <m:sub>
                        <m:r>
                          <w:rPr>
                            <w:rFonts w:ascii="Cambria Math" w:hAnsi="Cambria Math"/>
                          </w:rPr>
                          <m:t>1</m:t>
                        </m:r>
                      </m:sub>
                    </m:sSub>
                  </m:den>
                </m:f>
                <m:r>
                  <w:rPr>
                    <w:rFonts w:ascii="Cambria Math" w:hAnsi="Cambria Math"/>
                  </w:rPr>
                  <m:t>=1-</m:t>
                </m:r>
                <m:f>
                  <m:fPr>
                    <m:ctrlPr>
                      <w:rPr>
                        <w:rFonts w:ascii="Cambria Math" w:hAnsi="Cambria Math"/>
                        <w:i/>
                      </w:rPr>
                    </m:ctrlPr>
                  </m:fPr>
                  <m:num>
                    <m:r>
                      <w:rPr>
                        <w:rFonts w:ascii="Cambria Math" w:hAnsi="Cambria Math"/>
                      </w:rPr>
                      <m:t>4</m:t>
                    </m:r>
                  </m:num>
                  <m:den>
                    <m:r>
                      <w:rPr>
                        <w:rFonts w:ascii="Cambria Math" w:hAnsi="Cambria Math"/>
                      </w:rPr>
                      <m:t>π</m:t>
                    </m:r>
                  </m:den>
                </m:f>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r>
                          <w:rPr>
                            <w:rFonts w:ascii="Cambria Math" w:hAnsi="Cambria Math"/>
                          </w:rPr>
                          <m:t>2n+1</m:t>
                        </m:r>
                      </m:den>
                    </m:f>
                    <m:r>
                      <w:rPr>
                        <w:rFonts w:ascii="Cambria Math" w:hAnsi="Cambria Math"/>
                      </w:rPr>
                      <m:t>exp</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eff</m:t>
                            </m:r>
                          </m:sub>
                        </m:sSub>
                        <m:sSup>
                          <m:sSupPr>
                            <m:ctrlPr>
                              <w:rPr>
                                <w:rFonts w:ascii="Cambria Math" w:hAnsi="Cambria Math"/>
                                <w:i/>
                              </w:rPr>
                            </m:ctrlPr>
                          </m:sSupPr>
                          <m:e>
                            <m:d>
                              <m:dPr>
                                <m:ctrlPr>
                                  <w:rPr>
                                    <w:rFonts w:ascii="Cambria Math" w:hAnsi="Cambria Math"/>
                                    <w:i/>
                                  </w:rPr>
                                </m:ctrlPr>
                              </m:dPr>
                              <m:e>
                                <m:r>
                                  <w:rPr>
                                    <w:rFonts w:ascii="Cambria Math" w:hAnsi="Cambria Math"/>
                                  </w:rPr>
                                  <m:t>2n+1</m:t>
                                </m:r>
                              </m:e>
                            </m:d>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t/4</m:t>
                        </m:r>
                        <m:sSup>
                          <m:sSupPr>
                            <m:ctrlPr>
                              <w:rPr>
                                <w:rFonts w:ascii="Cambria Math" w:hAnsi="Cambria Math"/>
                                <w:i/>
                              </w:rPr>
                            </m:ctrlPr>
                          </m:sSupPr>
                          <m:e>
                            <m:r>
                              <w:rPr>
                                <w:rFonts w:ascii="Cambria Math" w:hAnsi="Cambria Math"/>
                              </w:rPr>
                              <m:t>l</m:t>
                            </m:r>
                          </m:e>
                          <m:sup>
                            <m:r>
                              <w:rPr>
                                <w:rFonts w:ascii="Cambria Math" w:hAnsi="Cambria Math"/>
                              </w:rPr>
                              <m:t>2</m:t>
                            </m:r>
                          </m:sup>
                        </m:sSup>
                      </m:e>
                    </m:d>
                    <m:func>
                      <m:funcPr>
                        <m:ctrlPr>
                          <w:rPr>
                            <w:rFonts w:ascii="Cambria Math" w:hAnsi="Cambria Math"/>
                            <w:i/>
                          </w:rPr>
                        </m:ctrlPr>
                      </m:funcPr>
                      <m:fName>
                        <m:r>
                          <w:rPr>
                            <w:rFonts w:ascii="Cambria Math" w:hAnsi="Cambria Math"/>
                          </w:rPr>
                          <m:t>cos</m:t>
                        </m:r>
                      </m:fName>
                      <m:e>
                        <m:f>
                          <m:fPr>
                            <m:ctrlPr>
                              <w:rPr>
                                <w:rFonts w:ascii="Cambria Math" w:hAnsi="Cambria Math"/>
                                <w:i/>
                              </w:rPr>
                            </m:ctrlPr>
                          </m:fPr>
                          <m:num>
                            <m:d>
                              <m:dPr>
                                <m:ctrlPr>
                                  <w:rPr>
                                    <w:rFonts w:ascii="Cambria Math" w:hAnsi="Cambria Math"/>
                                    <w:i/>
                                  </w:rPr>
                                </m:ctrlPr>
                              </m:dPr>
                              <m:e>
                                <m:r>
                                  <w:rPr>
                                    <w:rFonts w:ascii="Cambria Math" w:hAnsi="Cambria Math"/>
                                  </w:rPr>
                                  <m:t>2n+1</m:t>
                                </m:r>
                              </m:e>
                            </m:d>
                            <m:r>
                              <w:rPr>
                                <w:rFonts w:ascii="Cambria Math" w:hAnsi="Cambria Math"/>
                              </w:rPr>
                              <m:t>πx</m:t>
                            </m:r>
                          </m:num>
                          <m:den>
                            <m:r>
                              <w:rPr>
                                <w:rFonts w:ascii="Cambria Math" w:hAnsi="Cambria Math"/>
                              </w:rPr>
                              <m:t>2l</m:t>
                            </m:r>
                          </m:den>
                        </m:f>
                      </m:e>
                    </m:func>
                  </m:e>
                </m:nary>
              </m:oMath>
            </m:oMathPara>
          </w:p>
        </w:tc>
        <w:tc>
          <w:tcPr>
            <w:tcW w:w="710" w:type="dxa"/>
            <w:vAlign w:val="center"/>
          </w:tcPr>
          <w:p w14:paraId="25B817B3" w14:textId="7C265149" w:rsidR="00FE3358" w:rsidRDefault="005823A5" w:rsidP="00174BEE">
            <w:pPr>
              <w:spacing w:after="120"/>
              <w:jc w:val="right"/>
            </w:pPr>
            <w:r>
              <w:t>(C.3)</w:t>
            </w:r>
          </w:p>
        </w:tc>
      </w:tr>
    </w:tbl>
    <w:p w14:paraId="05EAA348" w14:textId="77777777" w:rsidR="00FE3358" w:rsidRDefault="00FE3358" w:rsidP="00FE3358">
      <w:pPr>
        <w:jc w:val="both"/>
      </w:pPr>
      <w:r w:rsidRPr="00CA08CD">
        <w:t xml:space="preserve">where </w:t>
      </w:r>
      <m:oMath>
        <m:sSub>
          <m:sSubPr>
            <m:ctrlPr>
              <w:rPr>
                <w:rFonts w:ascii="Cambria Math" w:hAnsi="Cambria Math"/>
                <w:i/>
              </w:rPr>
            </m:ctrlPr>
          </m:sSubPr>
          <m:e>
            <m:r>
              <w:rPr>
                <w:rFonts w:ascii="Cambria Math" w:hAnsi="Cambria Math"/>
              </w:rPr>
              <m:t>D</m:t>
            </m:r>
          </m:e>
          <m:sub>
            <m:r>
              <w:rPr>
                <w:rFonts w:ascii="Cambria Math" w:hAnsi="Cambria Math"/>
              </w:rPr>
              <m:t>eff</m:t>
            </m:r>
          </m:sub>
        </m:sSub>
      </m:oMath>
      <w:r w:rsidRPr="00CA08CD">
        <w:t xml:space="preserve"> is the </w:t>
      </w:r>
      <w:r>
        <w:t xml:space="preserve">effective </w:t>
      </w:r>
      <w:r w:rsidRPr="00CA08CD">
        <w:t>diffusion coefficient</w:t>
      </w:r>
      <w:r>
        <w:t xml:space="preserve"> of the diffusing substance in the porous medium</w:t>
      </w:r>
      <w:r w:rsidRPr="00CA08CD">
        <w:t>. The total volume of the substance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sidRPr="00CA08CD">
        <w:t xml:space="preserve">) which has entered the medium at a time </w:t>
      </w:r>
      <m:oMath>
        <m:r>
          <w:rPr>
            <w:rFonts w:ascii="Cambria Math" w:hAnsi="Cambria Math"/>
          </w:rPr>
          <m:t>t</m:t>
        </m:r>
      </m:oMath>
      <w:r w:rsidRPr="00CA08CD">
        <w:rPr>
          <w:b/>
          <w:bCs/>
        </w:rPr>
        <w:t xml:space="preserve"> </w:t>
      </w:r>
      <w:r w:rsidRPr="00CA08CD">
        <w:t>is obtained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6"/>
      </w:tblGrid>
      <w:tr w:rsidR="00FE3358" w14:paraId="26E9FEC1" w14:textId="77777777" w:rsidTr="00174BEE">
        <w:trPr>
          <w:cantSplit/>
          <w:trHeight w:val="576"/>
        </w:trPr>
        <w:tc>
          <w:tcPr>
            <w:tcW w:w="8640" w:type="dxa"/>
            <w:vAlign w:val="center"/>
          </w:tcPr>
          <w:p w14:paraId="1586ABF1" w14:textId="77777777" w:rsidR="00FE3358" w:rsidRPr="00E0373C" w:rsidRDefault="00000000" w:rsidP="00174BEE">
            <w:pPr>
              <w:keepLines/>
              <w:spacing w:after="120"/>
              <w:rPr>
                <w:rFonts w:ascii="Cambria Math" w:hAnsi="Cambria Math"/>
                <w:lang w:val="pt-BR"/>
              </w:rPr>
            </w:pPr>
            <m:oMathPara>
              <m:oMathParaPr>
                <m:jc m:val="left"/>
              </m:oMathParaP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t</m:t>
                        </m:r>
                      </m:sub>
                    </m:sSub>
                  </m:num>
                  <m:den>
                    <m:sSub>
                      <m:sSubPr>
                        <m:ctrlPr>
                          <w:rPr>
                            <w:rFonts w:ascii="Cambria Math" w:hAnsi="Cambria Math"/>
                            <w:i/>
                          </w:rPr>
                        </m:ctrlPr>
                      </m:sSubPr>
                      <m:e>
                        <m:r>
                          <w:rPr>
                            <w:rFonts w:ascii="Cambria Math" w:hAnsi="Cambria Math"/>
                          </w:rPr>
                          <m:t>V</m:t>
                        </m:r>
                      </m:e>
                      <m:sub>
                        <m:r>
                          <w:rPr>
                            <w:rFonts w:ascii="Cambria Math" w:hAnsi="Cambria Math"/>
                          </w:rPr>
                          <m:t>∞</m:t>
                        </m:r>
                      </m:sub>
                    </m:sSub>
                  </m:den>
                </m:f>
                <m:r>
                  <w:rPr>
                    <w:rFonts w:ascii="Cambria Math" w:hAnsi="Cambria Math"/>
                  </w:rPr>
                  <m:t>=1-</m:t>
                </m:r>
                <m:f>
                  <m:fPr>
                    <m:ctrlPr>
                      <w:rPr>
                        <w:rFonts w:ascii="Cambria Math" w:hAnsi="Cambria Math"/>
                        <w:i/>
                      </w:rPr>
                    </m:ctrlPr>
                  </m:fPr>
                  <m:num>
                    <m:r>
                      <w:rPr>
                        <w:rFonts w:ascii="Cambria Math" w:hAnsi="Cambria Math"/>
                      </w:rPr>
                      <m:t>8</m:t>
                    </m:r>
                  </m:num>
                  <m:den>
                    <m:sSup>
                      <m:sSupPr>
                        <m:ctrlPr>
                          <w:rPr>
                            <w:rFonts w:ascii="Cambria Math" w:hAnsi="Cambria Math"/>
                            <w:i/>
                          </w:rPr>
                        </m:ctrlPr>
                      </m:sSupPr>
                      <m:e>
                        <m:r>
                          <w:rPr>
                            <w:rFonts w:ascii="Cambria Math" w:hAnsi="Cambria Math"/>
                          </w:rPr>
                          <m:t>π</m:t>
                        </m:r>
                      </m:e>
                      <m:sup>
                        <m:r>
                          <w:rPr>
                            <w:rFonts w:ascii="Cambria Math" w:hAnsi="Cambria Math"/>
                          </w:rPr>
                          <m:t>2</m:t>
                        </m:r>
                      </m:sup>
                    </m:sSup>
                  </m:den>
                </m:f>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2n+1</m:t>
                                </m:r>
                              </m:e>
                            </m:d>
                          </m:e>
                          <m:sup>
                            <m:r>
                              <w:rPr>
                                <w:rFonts w:ascii="Cambria Math" w:hAnsi="Cambria Math"/>
                              </w:rPr>
                              <m:t>2</m:t>
                            </m:r>
                          </m:sup>
                        </m:sSup>
                      </m:den>
                    </m:f>
                    <m:r>
                      <w:rPr>
                        <w:rFonts w:ascii="Cambria Math" w:hAnsi="Cambria Math"/>
                      </w:rPr>
                      <m:t>exp</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eff</m:t>
                            </m:r>
                          </m:sub>
                        </m:sSub>
                        <m:sSup>
                          <m:sSupPr>
                            <m:ctrlPr>
                              <w:rPr>
                                <w:rFonts w:ascii="Cambria Math" w:hAnsi="Cambria Math"/>
                                <w:i/>
                              </w:rPr>
                            </m:ctrlPr>
                          </m:sSupPr>
                          <m:e>
                            <m:d>
                              <m:dPr>
                                <m:ctrlPr>
                                  <w:rPr>
                                    <w:rFonts w:ascii="Cambria Math" w:hAnsi="Cambria Math"/>
                                    <w:i/>
                                  </w:rPr>
                                </m:ctrlPr>
                              </m:dPr>
                              <m:e>
                                <m:r>
                                  <w:rPr>
                                    <w:rFonts w:ascii="Cambria Math" w:hAnsi="Cambria Math"/>
                                  </w:rPr>
                                  <m:t>2n+1</m:t>
                                </m:r>
                              </m:e>
                            </m:d>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t/4</m:t>
                        </m:r>
                        <m:sSup>
                          <m:sSupPr>
                            <m:ctrlPr>
                              <w:rPr>
                                <w:rFonts w:ascii="Cambria Math" w:hAnsi="Cambria Math"/>
                                <w:i/>
                              </w:rPr>
                            </m:ctrlPr>
                          </m:sSupPr>
                          <m:e>
                            <m:r>
                              <w:rPr>
                                <w:rFonts w:ascii="Cambria Math" w:hAnsi="Cambria Math"/>
                              </w:rPr>
                              <m:t>l</m:t>
                            </m:r>
                          </m:e>
                          <m:sup>
                            <m:r>
                              <w:rPr>
                                <w:rFonts w:ascii="Cambria Math" w:hAnsi="Cambria Math"/>
                              </w:rPr>
                              <m:t>2</m:t>
                            </m:r>
                          </m:sup>
                        </m:sSup>
                      </m:e>
                    </m:d>
                  </m:e>
                </m:nary>
              </m:oMath>
            </m:oMathPara>
          </w:p>
        </w:tc>
        <w:tc>
          <w:tcPr>
            <w:tcW w:w="710" w:type="dxa"/>
            <w:vAlign w:val="center"/>
          </w:tcPr>
          <w:p w14:paraId="6A7F0B86" w14:textId="2A684029" w:rsidR="00FE3358" w:rsidRDefault="005823A5" w:rsidP="00174BEE">
            <w:pPr>
              <w:spacing w:after="120"/>
              <w:jc w:val="right"/>
            </w:pPr>
            <w:r>
              <w:t>(C.4)</w:t>
            </w:r>
          </w:p>
        </w:tc>
      </w:tr>
    </w:tbl>
    <w:p w14:paraId="79DEFB3D" w14:textId="77777777" w:rsidR="00FE3358" w:rsidRDefault="00FE3358" w:rsidP="00FE3358">
      <w:pPr>
        <w:jc w:val="both"/>
      </w:pPr>
      <w:r w:rsidRPr="00CA08CD">
        <w:t xml:space="preserve">where </w:t>
      </w:r>
      <m:oMath>
        <m:sSub>
          <m:sSubPr>
            <m:ctrlPr>
              <w:rPr>
                <w:rFonts w:ascii="Cambria Math" w:hAnsi="Cambria Math"/>
                <w:i/>
              </w:rPr>
            </m:ctrlPr>
          </m:sSubPr>
          <m:e>
            <m:r>
              <w:rPr>
                <w:rFonts w:ascii="Cambria Math" w:hAnsi="Cambria Math"/>
              </w:rPr>
              <m:t>V</m:t>
            </m:r>
          </m:e>
          <m:sub>
            <m:r>
              <w:rPr>
                <w:rFonts w:ascii="Cambria Math" w:hAnsi="Cambria Math"/>
              </w:rPr>
              <m:t>∞</m:t>
            </m:r>
          </m:sub>
        </m:sSub>
      </m:oMath>
      <w:r w:rsidRPr="00CA08CD">
        <w:t xml:space="preserve"> is the total volume at infinite time or obtained when diffusion ceases.</w:t>
      </w:r>
      <w:r>
        <w:t xml:space="preserve"> </w:t>
      </w:r>
      <w:r w:rsidRPr="00CA08CD">
        <w:t>Analogously,</w:t>
      </w:r>
      <w:r>
        <w:t xml:space="preserve"> the concentration profile of diffusing</w:t>
      </w:r>
      <w:r w:rsidRPr="00CA08CD">
        <w:t xml:space="preserve"> CO</w:t>
      </w:r>
      <w:r w:rsidRPr="00CA08CD">
        <w:rPr>
          <w:vertAlign w:val="subscript"/>
        </w:rPr>
        <w:t>2</w:t>
      </w:r>
      <w:r w:rsidRPr="00CA08CD">
        <w:t xml:space="preserve"> across a brine-saturated confining zone (thickness </w:t>
      </w:r>
      <m:oMath>
        <m:r>
          <w:rPr>
            <w:rFonts w:ascii="Cambria Math" w:hAnsi="Cambria Math"/>
          </w:rPr>
          <m:t>l</m:t>
        </m:r>
      </m:oMath>
      <w:r w:rsidRPr="00CA08CD">
        <w:t>), from a reservoir-</w:t>
      </w:r>
      <w:r>
        <w:t>caprock</w:t>
      </w:r>
      <w:r w:rsidRPr="00CA08CD">
        <w:t xml:space="preserve"> boundary (</w:t>
      </w:r>
      <m:oMath>
        <m:r>
          <w:rPr>
            <w:rFonts w:ascii="Cambria Math" w:hAnsi="Cambria Math"/>
          </w:rPr>
          <m:t>x=0</m:t>
        </m:r>
      </m:oMath>
      <w:r w:rsidRPr="00CA08CD">
        <w:t>) saturated in CO</w:t>
      </w:r>
      <w:r w:rsidRPr="00CA08CD">
        <w:rPr>
          <w:vertAlign w:val="subscript"/>
        </w:rPr>
        <w:t>2</w:t>
      </w:r>
      <w:r w:rsidRPr="00CA08CD">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sat</m:t>
            </m:r>
          </m:sub>
        </m:sSub>
      </m:oMath>
      <w:r w:rsidRPr="00CA08CD">
        <w:t xml:space="preserve">), toward an </w:t>
      </w:r>
      <w:r>
        <w:t>upper</w:t>
      </w:r>
      <w:r w:rsidRPr="00CA08CD">
        <w:t xml:space="preserve"> layer (</w:t>
      </w:r>
      <m:oMath>
        <m:r>
          <w:rPr>
            <w:rFonts w:ascii="Cambria Math" w:hAnsi="Cambria Math"/>
          </w:rPr>
          <m:t>x=l</m:t>
        </m:r>
      </m:oMath>
      <w:r w:rsidRPr="00CA08CD">
        <w:t>) having negligible CO</w:t>
      </w:r>
      <w:r w:rsidRPr="00CA08CD">
        <w:rPr>
          <w:vertAlign w:val="subscript"/>
        </w:rPr>
        <w:t xml:space="preserve">2 </w:t>
      </w:r>
      <w:r w:rsidRPr="00CA08CD">
        <w:t>concentration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CA08CD">
        <w:t xml:space="preserve"> = </w:t>
      </w:r>
      <m:oMath>
        <m:r>
          <w:rPr>
            <w:rFonts w:ascii="Cambria Math" w:hAnsi="Cambria Math"/>
          </w:rPr>
          <m:t>0</m:t>
        </m:r>
      </m:oMath>
      <w:r w:rsidRPr="00CA08CD">
        <w:t>), is obtained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6"/>
      </w:tblGrid>
      <w:tr w:rsidR="00FE3358" w14:paraId="63841A18" w14:textId="77777777" w:rsidTr="00174BEE">
        <w:trPr>
          <w:cantSplit/>
          <w:trHeight w:val="576"/>
        </w:trPr>
        <w:tc>
          <w:tcPr>
            <w:tcW w:w="8640" w:type="dxa"/>
            <w:vAlign w:val="center"/>
          </w:tcPr>
          <w:p w14:paraId="7A595E26" w14:textId="77777777" w:rsidR="00FE3358" w:rsidRPr="00E0373C" w:rsidRDefault="00000000" w:rsidP="00174BEE">
            <w:pPr>
              <w:keepLines/>
              <w:spacing w:after="120"/>
              <w:rPr>
                <w:rFonts w:ascii="Cambria Math" w:hAnsi="Cambria Math"/>
                <w:lang w:val="pt-BR"/>
              </w:rPr>
            </w:pPr>
            <m:oMathPara>
              <m:oMathParaPr>
                <m:jc m:val="left"/>
              </m:oMathParaPr>
              <m:oMath>
                <m:f>
                  <m:fPr>
                    <m:ctrlPr>
                      <w:rPr>
                        <w:rFonts w:ascii="Cambria Math" w:hAnsi="Cambria Math"/>
                        <w:i/>
                      </w:rPr>
                    </m:ctrlPr>
                  </m:fPr>
                  <m:num>
                    <m:r>
                      <w:rPr>
                        <w:rFonts w:ascii="Cambria Math" w:hAnsi="Cambria Math"/>
                      </w:rPr>
                      <m:t>C</m:t>
                    </m:r>
                  </m:num>
                  <m:den>
                    <m:sSub>
                      <m:sSubPr>
                        <m:ctrlPr>
                          <w:rPr>
                            <w:rFonts w:ascii="Cambria Math" w:hAnsi="Cambria Math"/>
                            <w:i/>
                          </w:rPr>
                        </m:ctrlPr>
                      </m:sSubPr>
                      <m:e>
                        <m:r>
                          <w:rPr>
                            <w:rFonts w:ascii="Cambria Math" w:hAnsi="Cambria Math"/>
                          </w:rPr>
                          <m:t>C</m:t>
                        </m:r>
                      </m:e>
                      <m:sub>
                        <m:r>
                          <w:rPr>
                            <w:rFonts w:ascii="Cambria Math" w:hAnsi="Cambria Math"/>
                          </w:rPr>
                          <m:t>sat</m:t>
                        </m:r>
                      </m:sub>
                    </m:sSub>
                  </m:den>
                </m:f>
                <m:r>
                  <w:rPr>
                    <w:rFonts w:ascii="Cambria Math" w:hAnsi="Cambria Math"/>
                  </w:rPr>
                  <m:t>=1-</m:t>
                </m:r>
                <m:f>
                  <m:fPr>
                    <m:ctrlPr>
                      <w:rPr>
                        <w:rFonts w:ascii="Cambria Math" w:hAnsi="Cambria Math"/>
                        <w:i/>
                      </w:rPr>
                    </m:ctrlPr>
                  </m:fPr>
                  <m:num>
                    <m:r>
                      <w:rPr>
                        <w:rFonts w:ascii="Cambria Math" w:hAnsi="Cambria Math"/>
                      </w:rPr>
                      <m:t>x</m:t>
                    </m:r>
                  </m:num>
                  <m:den>
                    <m:r>
                      <w:rPr>
                        <w:rFonts w:ascii="Cambria Math" w:hAnsi="Cambria Math"/>
                      </w:rPr>
                      <m:t>l</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π</m:t>
                    </m:r>
                  </m:den>
                </m:f>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exp</m:t>
                    </m:r>
                    <m:d>
                      <m:dPr>
                        <m:begChr m:val="{"/>
                        <m:endChr m:val="}"/>
                        <m:ctrlPr>
                          <w:rPr>
                            <w:rFonts w:ascii="Cambria Math" w:hAnsi="Cambria Math"/>
                            <w:i/>
                          </w:rPr>
                        </m:ctrlPr>
                      </m:dPr>
                      <m:e>
                        <m:r>
                          <w:rPr>
                            <w:rFonts w:ascii="Cambria Math" w:hAnsi="Cambria Math"/>
                          </w:rPr>
                          <m:t>-D</m:t>
                        </m:r>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t/</m:t>
                        </m:r>
                        <m:sSup>
                          <m:sSupPr>
                            <m:ctrlPr>
                              <w:rPr>
                                <w:rFonts w:ascii="Cambria Math" w:hAnsi="Cambria Math"/>
                                <w:i/>
                              </w:rPr>
                            </m:ctrlPr>
                          </m:sSupPr>
                          <m:e>
                            <m:r>
                              <w:rPr>
                                <w:rFonts w:ascii="Cambria Math" w:hAnsi="Cambria Math"/>
                              </w:rPr>
                              <m:t>l</m:t>
                            </m:r>
                          </m:e>
                          <m:sup>
                            <m:r>
                              <w:rPr>
                                <w:rFonts w:ascii="Cambria Math" w:hAnsi="Cambria Math"/>
                              </w:rPr>
                              <m:t>2</m:t>
                            </m:r>
                          </m:sup>
                        </m:sSup>
                      </m:e>
                    </m:d>
                    <m:func>
                      <m:funcPr>
                        <m:ctrlPr>
                          <w:rPr>
                            <w:rFonts w:ascii="Cambria Math" w:hAnsi="Cambria Math"/>
                            <w:i/>
                          </w:rPr>
                        </m:ctrlPr>
                      </m:funcPr>
                      <m:fName>
                        <m:r>
                          <w:rPr>
                            <w:rFonts w:ascii="Cambria Math" w:hAnsi="Cambria Math"/>
                          </w:rPr>
                          <m:t>sin</m:t>
                        </m:r>
                      </m:fName>
                      <m:e>
                        <m:f>
                          <m:fPr>
                            <m:ctrlPr>
                              <w:rPr>
                                <w:rFonts w:ascii="Cambria Math" w:hAnsi="Cambria Math"/>
                                <w:i/>
                              </w:rPr>
                            </m:ctrlPr>
                          </m:fPr>
                          <m:num>
                            <m:r>
                              <w:rPr>
                                <w:rFonts w:ascii="Cambria Math" w:hAnsi="Cambria Math"/>
                              </w:rPr>
                              <m:t>nπx</m:t>
                            </m:r>
                          </m:num>
                          <m:den>
                            <m:r>
                              <w:rPr>
                                <w:rFonts w:ascii="Cambria Math" w:hAnsi="Cambria Math"/>
                              </w:rPr>
                              <m:t>l</m:t>
                            </m:r>
                          </m:den>
                        </m:f>
                      </m:e>
                    </m:func>
                  </m:e>
                </m:nary>
              </m:oMath>
            </m:oMathPara>
          </w:p>
        </w:tc>
        <w:tc>
          <w:tcPr>
            <w:tcW w:w="710" w:type="dxa"/>
            <w:vAlign w:val="center"/>
          </w:tcPr>
          <w:p w14:paraId="517DD5E9" w14:textId="0ECBEC0D" w:rsidR="00FE3358" w:rsidRDefault="005823A5" w:rsidP="00174BEE">
            <w:pPr>
              <w:spacing w:after="120"/>
              <w:jc w:val="right"/>
            </w:pPr>
            <w:r>
              <w:t>(C.5)</w:t>
            </w:r>
          </w:p>
        </w:tc>
      </w:tr>
    </w:tbl>
    <w:p w14:paraId="5DE9EB60" w14:textId="77777777" w:rsidR="00FE3358" w:rsidRPr="00CA08CD" w:rsidRDefault="00FE3358" w:rsidP="00FE3358">
      <w:pPr>
        <w:jc w:val="both"/>
      </w:pPr>
    </w:p>
    <w:p w14:paraId="71F7A7DA" w14:textId="542885F3" w:rsidR="00FE3358" w:rsidRDefault="00FE3358" w:rsidP="00FE3358">
      <w:pPr>
        <w:jc w:val="both"/>
      </w:pPr>
      <w:r w:rsidRPr="00CA08CD">
        <w:lastRenderedPageBreak/>
        <w:t>The equation for the total volume of CO</w:t>
      </w:r>
      <w:r w:rsidRPr="00CA08CD">
        <w:rPr>
          <w:vertAlign w:val="subscript"/>
        </w:rPr>
        <w:t>2</w:t>
      </w:r>
      <w:r w:rsidRPr="00CA08CD">
        <w:t xml:space="preserve"> </w:t>
      </w:r>
      <w:r>
        <w:t xml:space="preserve">which has diffused </w:t>
      </w:r>
      <w:r w:rsidRPr="00CA08CD">
        <w:t>in the confining zone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sidRPr="00CA08CD">
        <w:t xml:space="preserve">) at a time </w:t>
      </w:r>
      <m:oMath>
        <m:r>
          <w:rPr>
            <w:rFonts w:ascii="Cambria Math" w:hAnsi="Cambria Math"/>
          </w:rPr>
          <m:t>t</m:t>
        </m:r>
      </m:oMath>
      <w:r w:rsidRPr="00CA08CD">
        <w:t xml:space="preserve"> has the same form as in </w:t>
      </w:r>
      <w:r w:rsidRPr="00E0373C">
        <w:rPr>
          <w:b/>
          <w:bCs/>
        </w:rPr>
        <w:t xml:space="preserve">Equation </w:t>
      </w:r>
      <w:r w:rsidR="005823A5">
        <w:rPr>
          <w:b/>
          <w:bCs/>
        </w:rPr>
        <w:t>C.4</w:t>
      </w:r>
      <w:r w:rsidRPr="00CA08CD">
        <w:t>, with the exception that the volume at the end of diffusion (</w:t>
      </w:r>
      <m:oMath>
        <m:sSub>
          <m:sSubPr>
            <m:ctrlPr>
              <w:rPr>
                <w:rFonts w:ascii="Cambria Math" w:hAnsi="Cambria Math"/>
                <w:i/>
              </w:rPr>
            </m:ctrlPr>
          </m:sSubPr>
          <m:e>
            <m:r>
              <w:rPr>
                <w:rFonts w:ascii="Cambria Math" w:hAnsi="Cambria Math"/>
              </w:rPr>
              <m:t>V</m:t>
            </m:r>
          </m:e>
          <m:sub>
            <m:r>
              <w:rPr>
                <w:rFonts w:ascii="Cambria Math" w:hAnsi="Cambria Math"/>
              </w:rPr>
              <m:t>∞</m:t>
            </m:r>
          </m:sub>
        </m:sSub>
        <m:r>
          <w:rPr>
            <w:rFonts w:ascii="Cambria Math" w:hAnsi="Cambria Math"/>
          </w:rPr>
          <m:t>)</m:t>
        </m:r>
      </m:oMath>
      <w:r w:rsidRPr="00CA08CD">
        <w:t xml:space="preserve"> is substituted by the volume of the confining zone if it was saturated in CO</w:t>
      </w:r>
      <w:r w:rsidRPr="00CA08CD">
        <w:rPr>
          <w:vertAlign w:val="subscript"/>
        </w:rPr>
        <w:t>2</w:t>
      </w:r>
      <w:r w:rsidRPr="00CA08CD">
        <w:t xml:space="preserve"> (</w:t>
      </w:r>
      <m:oMath>
        <m:sSub>
          <m:sSubPr>
            <m:ctrlPr>
              <w:rPr>
                <w:rFonts w:ascii="Cambria Math" w:hAnsi="Cambria Math"/>
                <w:i/>
              </w:rPr>
            </m:ctrlPr>
          </m:sSubPr>
          <m:e>
            <m:r>
              <w:rPr>
                <w:rFonts w:ascii="Cambria Math" w:hAnsi="Cambria Math"/>
              </w:rPr>
              <m:t>V</m:t>
            </m:r>
          </m:e>
          <m:sub>
            <m:r>
              <w:rPr>
                <w:rFonts w:ascii="Cambria Math" w:hAnsi="Cambria Math"/>
              </w:rPr>
              <m:t>sat</m:t>
            </m:r>
          </m:sub>
        </m:sSub>
      </m:oMath>
      <w:r w:rsidRPr="00CA08CD">
        <w:t>). By integrating the rate at which CO</w:t>
      </w:r>
      <w:r w:rsidRPr="00CA08CD">
        <w:rPr>
          <w:vertAlign w:val="subscript"/>
        </w:rPr>
        <w:t xml:space="preserve">2 </w:t>
      </w:r>
      <w:r w:rsidRPr="00CA08CD">
        <w:t xml:space="preserve">emerges from a unit area of the outer layer </w:t>
      </w:r>
      <m:oMath>
        <m:d>
          <m:dPr>
            <m:begChr m:val="{"/>
            <m:endChr m:val="}"/>
            <m:ctrlPr>
              <w:rPr>
                <w:rFonts w:ascii="Cambria Math" w:hAnsi="Cambria Math"/>
                <w:i/>
              </w:rPr>
            </m:ctrlPr>
          </m:dPr>
          <m:e>
            <m:r>
              <w:rPr>
                <w:rFonts w:ascii="Cambria Math" w:hAnsi="Cambria Math"/>
              </w:rPr>
              <m:t>-D</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∂C</m:t>
                        </m:r>
                      </m:num>
                      <m:den>
                        <m:r>
                          <w:rPr>
                            <w:rFonts w:ascii="Cambria Math" w:hAnsi="Cambria Math"/>
                          </w:rPr>
                          <m:t>∂x</m:t>
                        </m:r>
                      </m:den>
                    </m:f>
                  </m:e>
                </m:d>
              </m:e>
              <m:sub>
                <m:r>
                  <w:rPr>
                    <w:rFonts w:ascii="Cambria Math" w:hAnsi="Cambria Math"/>
                  </w:rPr>
                  <m:t>x=l</m:t>
                </m:r>
              </m:sub>
            </m:sSub>
          </m:e>
        </m:d>
      </m:oMath>
      <w:r w:rsidRPr="00CA08CD">
        <w:t>, the total volume of CO</w:t>
      </w:r>
      <w:r w:rsidRPr="00CA08CD">
        <w:rPr>
          <w:vertAlign w:val="subscript"/>
        </w:rPr>
        <w:t>2</w:t>
      </w:r>
      <w:r w:rsidRPr="00CA08CD">
        <w:t xml:space="preserve"> </w:t>
      </w:r>
      <w:r>
        <w:t xml:space="preserve">which has leaked </w:t>
      </w:r>
      <w:r w:rsidRPr="00CA08CD">
        <w:t>from the confining zone (</w:t>
      </w:r>
      <m:oMath>
        <m:sSub>
          <m:sSubPr>
            <m:ctrlPr>
              <w:rPr>
                <w:rFonts w:ascii="Cambria Math" w:hAnsi="Cambria Math"/>
                <w:i/>
              </w:rPr>
            </m:ctrlPr>
          </m:sSubPr>
          <m:e>
            <m:r>
              <w:rPr>
                <w:rFonts w:ascii="Cambria Math" w:hAnsi="Cambria Math"/>
              </w:rPr>
              <m:t>Q</m:t>
            </m:r>
          </m:e>
          <m:sub>
            <m:r>
              <w:rPr>
                <w:rFonts w:ascii="Cambria Math" w:hAnsi="Cambria Math"/>
              </w:rPr>
              <m:t>t</m:t>
            </m:r>
          </m:sub>
        </m:sSub>
      </m:oMath>
      <w:r w:rsidRPr="00CA08CD">
        <w:t xml:space="preserve">) at a time </w:t>
      </w:r>
      <m:oMath>
        <m:r>
          <w:rPr>
            <w:rFonts w:ascii="Cambria Math" w:hAnsi="Cambria Math"/>
          </w:rPr>
          <m:t>t</m:t>
        </m:r>
      </m:oMath>
      <w:r w:rsidRPr="00CA08CD">
        <w:t xml:space="preserve"> is obtained: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640"/>
        <w:gridCol w:w="716"/>
      </w:tblGrid>
      <w:tr w:rsidR="00FE3358" w14:paraId="03C9FF07" w14:textId="77777777" w:rsidTr="00174BEE">
        <w:trPr>
          <w:cantSplit/>
          <w:trHeight w:val="576"/>
        </w:trPr>
        <w:tc>
          <w:tcPr>
            <w:tcW w:w="8640" w:type="dxa"/>
            <w:vAlign w:val="center"/>
          </w:tcPr>
          <w:p w14:paraId="44EF3834" w14:textId="77777777" w:rsidR="00FE3358" w:rsidRPr="00E0373C" w:rsidRDefault="00000000" w:rsidP="00174BEE">
            <w:pPr>
              <w:keepLines/>
              <w:spacing w:after="120"/>
              <w:rPr>
                <w:rFonts w:ascii="Cambria Math" w:hAnsi="Cambria Math"/>
                <w:lang w:val="pt-BR"/>
              </w:rPr>
            </w:pPr>
            <m:oMathPara>
              <m:oMathParaPr>
                <m:jc m:val="left"/>
              </m:oMathParaPr>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m:t>
                        </m:r>
                      </m:sub>
                    </m:sSub>
                  </m:num>
                  <m:den>
                    <m:r>
                      <w:rPr>
                        <w:rFonts w:ascii="Cambria Math" w:hAnsi="Cambria Math"/>
                      </w:rPr>
                      <m:t>l</m:t>
                    </m:r>
                    <m:sSub>
                      <m:sSubPr>
                        <m:ctrlPr>
                          <w:rPr>
                            <w:rFonts w:ascii="Cambria Math" w:hAnsi="Cambria Math"/>
                            <w:i/>
                          </w:rPr>
                        </m:ctrlPr>
                      </m:sSubPr>
                      <m:e>
                        <m:r>
                          <w:rPr>
                            <w:rFonts w:ascii="Cambria Math" w:hAnsi="Cambria Math"/>
                          </w:rPr>
                          <m:t>C</m:t>
                        </m:r>
                      </m:e>
                      <m:sub>
                        <m:r>
                          <w:rPr>
                            <w:rFonts w:ascii="Cambria Math" w:hAnsi="Cambria Math"/>
                          </w:rPr>
                          <m:t>sat</m:t>
                        </m:r>
                      </m:sub>
                    </m:sSub>
                  </m:den>
                </m:f>
                <m:r>
                  <w:rPr>
                    <w:rFonts w:ascii="Cambria Math" w:hAnsi="Cambria Math"/>
                  </w:rPr>
                  <m:t>=</m:t>
                </m:r>
                <m:f>
                  <m:fPr>
                    <m:ctrlPr>
                      <w:rPr>
                        <w:rFonts w:ascii="Cambria Math" w:hAnsi="Cambria Math"/>
                        <w:i/>
                      </w:rPr>
                    </m:ctrlPr>
                  </m:fPr>
                  <m:num>
                    <m:r>
                      <w:rPr>
                        <w:rFonts w:ascii="Cambria Math" w:hAnsi="Cambria Math"/>
                      </w:rPr>
                      <m:t>Dt</m:t>
                    </m:r>
                  </m:num>
                  <m:den>
                    <m:sSup>
                      <m:sSupPr>
                        <m:ctrlPr>
                          <w:rPr>
                            <w:rFonts w:ascii="Cambria Math" w:hAnsi="Cambria Math"/>
                            <w:i/>
                          </w:rPr>
                        </m:ctrlPr>
                      </m:sSupPr>
                      <m:e>
                        <m:r>
                          <w:rPr>
                            <w:rFonts w:ascii="Cambria Math" w:hAnsi="Cambria Math"/>
                          </w:rPr>
                          <m:t>l</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m:t>
                    </m:r>
                  </m:num>
                  <m:den>
                    <m:sSup>
                      <m:sSupPr>
                        <m:ctrlPr>
                          <w:rPr>
                            <w:rFonts w:ascii="Cambria Math" w:hAnsi="Cambria Math"/>
                            <w:i/>
                          </w:rPr>
                        </m:ctrlPr>
                      </m:sSupPr>
                      <m:e>
                        <m:r>
                          <w:rPr>
                            <w:rFonts w:ascii="Cambria Math" w:hAnsi="Cambria Math"/>
                          </w:rPr>
                          <m:t>π</m:t>
                        </m:r>
                      </m:e>
                      <m:sup>
                        <m:r>
                          <w:rPr>
                            <w:rFonts w:ascii="Cambria Math" w:hAnsi="Cambria Math"/>
                          </w:rPr>
                          <m:t>2</m:t>
                        </m:r>
                      </m:sup>
                    </m:sSup>
                  </m:den>
                </m:f>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
                      <m:fPr>
                        <m:ctrlPr>
                          <w:rPr>
                            <w:rFonts w:ascii="Cambria Math" w:hAnsi="Cambria Math"/>
                            <w:i/>
                          </w:rPr>
                        </m:ctrlPr>
                      </m:fPr>
                      <m:num>
                        <m:func>
                          <m:funcPr>
                            <m:ctrlPr>
                              <w:rPr>
                                <w:rFonts w:ascii="Cambria Math" w:hAnsi="Cambria Math"/>
                                <w:i/>
                              </w:rPr>
                            </m:ctrlPr>
                          </m:funcPr>
                          <m:fName>
                            <m:r>
                              <w:rPr>
                                <w:rFonts w:ascii="Cambria Math" w:hAnsi="Cambria Math"/>
                              </w:rPr>
                              <m:t>cos</m:t>
                            </m:r>
                          </m:fName>
                          <m:e>
                            <m:r>
                              <w:rPr>
                                <w:rFonts w:ascii="Cambria Math" w:hAnsi="Cambria Math"/>
                              </w:rPr>
                              <m:t>nπ</m:t>
                            </m:r>
                          </m:e>
                        </m:func>
                      </m:num>
                      <m:den>
                        <m:sSup>
                          <m:sSupPr>
                            <m:ctrlPr>
                              <w:rPr>
                                <w:rFonts w:ascii="Cambria Math" w:hAnsi="Cambria Math"/>
                                <w:i/>
                              </w:rPr>
                            </m:ctrlPr>
                          </m:sSupPr>
                          <m:e>
                            <m:r>
                              <w:rPr>
                                <w:rFonts w:ascii="Cambria Math" w:hAnsi="Cambria Math"/>
                              </w:rPr>
                              <m:t>n</m:t>
                            </m:r>
                          </m:e>
                          <m:sup>
                            <m:r>
                              <w:rPr>
                                <w:rFonts w:ascii="Cambria Math" w:hAnsi="Cambria Math"/>
                              </w:rPr>
                              <m:t>2</m:t>
                            </m:r>
                          </m:sup>
                        </m:sSup>
                      </m:den>
                    </m:f>
                    <m:d>
                      <m:dPr>
                        <m:begChr m:val="{"/>
                        <m:endChr m:val="}"/>
                        <m:ctrlPr>
                          <w:rPr>
                            <w:rFonts w:ascii="Cambria Math" w:hAnsi="Cambria Math"/>
                            <w:i/>
                          </w:rPr>
                        </m:ctrlPr>
                      </m:dPr>
                      <m:e>
                        <m:r>
                          <w:rPr>
                            <w:rFonts w:ascii="Cambria Math" w:hAnsi="Cambria Math"/>
                          </w:rPr>
                          <m:t>1-exp</m:t>
                        </m:r>
                        <m:d>
                          <m:dPr>
                            <m:ctrlPr>
                              <w:rPr>
                                <w:rFonts w:ascii="Cambria Math" w:hAnsi="Cambria Math"/>
                                <w:i/>
                              </w:rPr>
                            </m:ctrlPr>
                          </m:dPr>
                          <m:e>
                            <m:r>
                              <w:rPr>
                                <w:rFonts w:ascii="Cambria Math" w:hAnsi="Cambria Math"/>
                              </w:rPr>
                              <m:t>-D</m:t>
                            </m:r>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t/</m:t>
                            </m:r>
                            <m:sSup>
                              <m:sSupPr>
                                <m:ctrlPr>
                                  <w:rPr>
                                    <w:rFonts w:ascii="Cambria Math" w:hAnsi="Cambria Math"/>
                                    <w:i/>
                                  </w:rPr>
                                </m:ctrlPr>
                              </m:sSupPr>
                              <m:e>
                                <m:r>
                                  <w:rPr>
                                    <w:rFonts w:ascii="Cambria Math" w:hAnsi="Cambria Math"/>
                                  </w:rPr>
                                  <m:t>l</m:t>
                                </m:r>
                              </m:e>
                              <m:sup>
                                <m:r>
                                  <w:rPr>
                                    <w:rFonts w:ascii="Cambria Math" w:hAnsi="Cambria Math"/>
                                  </w:rPr>
                                  <m:t>2</m:t>
                                </m:r>
                              </m:sup>
                            </m:sSup>
                          </m:e>
                        </m:d>
                      </m:e>
                    </m:d>
                  </m:e>
                </m:nary>
              </m:oMath>
            </m:oMathPara>
          </w:p>
        </w:tc>
        <w:tc>
          <w:tcPr>
            <w:tcW w:w="710" w:type="dxa"/>
            <w:vAlign w:val="center"/>
          </w:tcPr>
          <w:p w14:paraId="284BECD9" w14:textId="3C719D5E" w:rsidR="00FE3358" w:rsidRDefault="005823A5" w:rsidP="00174BEE">
            <w:pPr>
              <w:spacing w:after="120"/>
              <w:jc w:val="right"/>
            </w:pPr>
            <w:r>
              <w:t>(C.6)</w:t>
            </w:r>
          </w:p>
        </w:tc>
      </w:tr>
    </w:tbl>
    <w:p w14:paraId="774959E0" w14:textId="3BAB8599" w:rsidR="009E3199" w:rsidRDefault="009E3199" w:rsidP="00FE3358"/>
    <w:p w14:paraId="3E3105D7" w14:textId="77777777" w:rsidR="009E3199" w:rsidRDefault="009E3199">
      <w:pPr>
        <w:spacing w:line="240" w:lineRule="auto"/>
      </w:pPr>
      <w:r>
        <w:br w:type="page"/>
      </w:r>
    </w:p>
    <w:p w14:paraId="674D637F" w14:textId="3779E564" w:rsidR="009E3199" w:rsidRPr="00DA03FB" w:rsidRDefault="009E3199" w:rsidP="00B26A52">
      <w:pPr>
        <w:pStyle w:val="Heading1"/>
      </w:pPr>
      <w:bookmarkStart w:id="260" w:name="_Toc152771773"/>
      <w:r w:rsidRPr="00DA03FB">
        <w:lastRenderedPageBreak/>
        <w:t xml:space="preserve">Appendix </w:t>
      </w:r>
      <w:r>
        <w:t>D</w:t>
      </w:r>
      <w:bookmarkEnd w:id="260"/>
    </w:p>
    <w:p w14:paraId="75DD08E7" w14:textId="05236A3E" w:rsidR="00FE3358" w:rsidRPr="00875898" w:rsidRDefault="00A72069" w:rsidP="00A72069">
      <w:pPr>
        <w:jc w:val="both"/>
      </w:pPr>
      <w:r w:rsidRPr="00A72069">
        <w:rPr>
          <w:b/>
          <w:bCs/>
        </w:rPr>
        <w:fldChar w:fldCharType="begin"/>
      </w:r>
      <w:r w:rsidRPr="00A72069">
        <w:rPr>
          <w:b/>
          <w:bCs/>
        </w:rPr>
        <w:instrText xml:space="preserve"> REF _Ref150102554 \h  \* MERGEFORMAT </w:instrText>
      </w:r>
      <w:r w:rsidRPr="00A72069">
        <w:rPr>
          <w:b/>
          <w:bCs/>
        </w:rPr>
      </w:r>
      <w:r w:rsidRPr="00A72069">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8</w:t>
      </w:r>
      <w:r w:rsidRPr="00A72069">
        <w:rPr>
          <w:b/>
          <w:bCs/>
        </w:rPr>
        <w:fldChar w:fldCharType="end"/>
      </w:r>
      <w:r>
        <w:t xml:space="preserve"> shows the r</w:t>
      </w:r>
      <w:r w:rsidRPr="00A72069">
        <w:t>esults of NMR T</w:t>
      </w:r>
      <w:r w:rsidRPr="00A72069">
        <w:rPr>
          <w:vertAlign w:val="subscript"/>
        </w:rPr>
        <w:t>2</w:t>
      </w:r>
      <w:r w:rsidRPr="00A72069">
        <w:t xml:space="preserve"> H</w:t>
      </w:r>
      <w:r w:rsidRPr="00A72069">
        <w:rPr>
          <w:vertAlign w:val="subscript"/>
        </w:rPr>
        <w:t>2</w:t>
      </w:r>
      <w:r w:rsidRPr="00A72069">
        <w:t>O-D</w:t>
      </w:r>
      <w:r w:rsidRPr="00A72069">
        <w:rPr>
          <w:vertAlign w:val="subscript"/>
        </w:rPr>
        <w:t>2</w:t>
      </w:r>
      <w:r w:rsidRPr="00A72069">
        <w:t>O diffusion measurements on group 2 samples in both horizontal and vertical orientations during scCO</w:t>
      </w:r>
      <w:r w:rsidRPr="00A72069">
        <w:rPr>
          <w:vertAlign w:val="subscript"/>
        </w:rPr>
        <w:t>2</w:t>
      </w:r>
      <w:r w:rsidRPr="00A72069">
        <w:t xml:space="preserve"> treatment. Presented data includes measured effective D</w:t>
      </w:r>
      <w:r w:rsidRPr="00A72069">
        <w:rPr>
          <w:vertAlign w:val="subscript"/>
        </w:rPr>
        <w:t>2</w:t>
      </w:r>
      <w:r w:rsidRPr="00A72069">
        <w:t xml:space="preserve">O diffusion coefficients and </w:t>
      </w:r>
      <w:proofErr w:type="spellStart"/>
      <w:r w:rsidRPr="00A72069">
        <w:t>tortuosities</w:t>
      </w:r>
      <w:proofErr w:type="spellEnd"/>
      <w:r w:rsidRPr="00A72069">
        <w:t>. Additionally, estimates of effective scCO</w:t>
      </w:r>
      <w:r w:rsidRPr="00A72069">
        <w:rPr>
          <w:vertAlign w:val="subscript"/>
        </w:rPr>
        <w:t>2</w:t>
      </w:r>
      <w:r w:rsidRPr="00A72069">
        <w:t xml:space="preserve"> diffusion coefficients under subsurface conditions (</w:t>
      </w:r>
      <w:r w:rsidR="00DD2E79">
        <w:t>150</w:t>
      </w:r>
      <w:r w:rsidR="00D50BC1">
        <w:t xml:space="preserve"> </w:t>
      </w:r>
      <w:r w:rsidRPr="00A72069">
        <w:t>°</w:t>
      </w:r>
      <w:r w:rsidR="00DD2E79">
        <w:t>F</w:t>
      </w:r>
      <w:r w:rsidRPr="00A72069">
        <w:t>, 3000 psi, and 1</w:t>
      </w:r>
      <w:r w:rsidR="00D50BC1">
        <w:t xml:space="preserve"> </w:t>
      </w:r>
      <w:r w:rsidRPr="00A72069">
        <w:t>M salinity brine) are provided.</w:t>
      </w:r>
      <w:r>
        <w:t xml:space="preserve"> In </w:t>
      </w:r>
      <w:r w:rsidRPr="00A72069">
        <w:rPr>
          <w:b/>
          <w:bCs/>
        </w:rPr>
        <w:fldChar w:fldCharType="begin"/>
      </w:r>
      <w:r w:rsidRPr="00A72069">
        <w:rPr>
          <w:b/>
          <w:bCs/>
        </w:rPr>
        <w:instrText xml:space="preserve"> REF _Ref150102983 \h  \* MERGEFORMAT </w:instrText>
      </w:r>
      <w:r w:rsidRPr="00A72069">
        <w:rPr>
          <w:b/>
          <w:bCs/>
        </w:rPr>
      </w:r>
      <w:r w:rsidRPr="00A72069">
        <w:rPr>
          <w:b/>
          <w:bCs/>
        </w:rPr>
        <w:fldChar w:fldCharType="separate"/>
      </w:r>
      <w:r w:rsidR="00C847FE" w:rsidRPr="00C847FE">
        <w:rPr>
          <w:rFonts w:asciiTheme="majorHAnsi" w:hAnsiTheme="majorHAnsi" w:cstheme="majorHAnsi"/>
          <w:b/>
          <w:bCs/>
        </w:rPr>
        <w:t>Figure 66</w:t>
      </w:r>
      <w:r w:rsidRPr="00A72069">
        <w:rPr>
          <w:b/>
          <w:bCs/>
        </w:rPr>
        <w:fldChar w:fldCharType="end"/>
      </w:r>
      <w:r>
        <w:t>, c</w:t>
      </w:r>
      <w:r w:rsidRPr="00A72069">
        <w:t>oncentration-distance profiles illustrating the effective diffusion of scCO</w:t>
      </w:r>
      <w:r w:rsidRPr="00A72069">
        <w:rPr>
          <w:vertAlign w:val="subscript"/>
        </w:rPr>
        <w:t>2</w:t>
      </w:r>
      <w:r w:rsidRPr="00A72069">
        <w:t xml:space="preserve"> within the confining zone over time, utilizing </w:t>
      </w:r>
      <w:r w:rsidRPr="00A72069">
        <w:rPr>
          <w:b/>
          <w:bCs/>
        </w:rPr>
        <w:t>Equation</w:t>
      </w:r>
      <w:r w:rsidRPr="00A72069">
        <w:t xml:space="preserve"> </w:t>
      </w:r>
      <w:r w:rsidR="005823A5">
        <w:rPr>
          <w:b/>
          <w:bCs/>
        </w:rPr>
        <w:t>C.5</w:t>
      </w:r>
      <w:r w:rsidRPr="00A72069">
        <w:t xml:space="preserve"> and the estimated effective scCO</w:t>
      </w:r>
      <w:r w:rsidRPr="00A72069">
        <w:rPr>
          <w:vertAlign w:val="subscript"/>
        </w:rPr>
        <w:t>2</w:t>
      </w:r>
      <w:r w:rsidRPr="00A72069">
        <w:t xml:space="preserve"> diffusion coefficients for sample S4 in subsurface conditions as detailed in </w:t>
      </w:r>
      <w:r w:rsidRPr="00A72069">
        <w:rPr>
          <w:b/>
          <w:bCs/>
        </w:rPr>
        <w:fldChar w:fldCharType="begin"/>
      </w:r>
      <w:r w:rsidRPr="00A72069">
        <w:rPr>
          <w:b/>
          <w:bCs/>
        </w:rPr>
        <w:instrText xml:space="preserve"> REF _Ref150102554 \h  \* MERGEFORMAT </w:instrText>
      </w:r>
      <w:r w:rsidRPr="00A72069">
        <w:rPr>
          <w:b/>
          <w:bCs/>
        </w:rPr>
      </w:r>
      <w:r w:rsidRPr="00A72069">
        <w:rPr>
          <w:b/>
          <w:bCs/>
        </w:rPr>
        <w:fldChar w:fldCharType="separate"/>
      </w:r>
      <w:r w:rsidR="00C847FE" w:rsidRPr="00C847FE">
        <w:rPr>
          <w:rFonts w:asciiTheme="majorHAnsi" w:hAnsiTheme="majorHAnsi" w:cstheme="majorHAnsi"/>
          <w:b/>
          <w:bCs/>
        </w:rPr>
        <w:t xml:space="preserve">Table </w:t>
      </w:r>
      <w:r w:rsidR="00C847FE" w:rsidRPr="00C847FE">
        <w:rPr>
          <w:rFonts w:asciiTheme="majorHAnsi" w:hAnsiTheme="majorHAnsi" w:cstheme="majorHAnsi"/>
          <w:b/>
          <w:bCs/>
          <w:noProof/>
        </w:rPr>
        <w:t>8</w:t>
      </w:r>
      <w:r w:rsidRPr="00A72069">
        <w:rPr>
          <w:b/>
          <w:bCs/>
        </w:rPr>
        <w:fldChar w:fldCharType="end"/>
      </w:r>
      <w:r w:rsidRPr="00A72069">
        <w:t xml:space="preserve">. The modeling approach considers non-steady 1D diffusion, where the storage reservoir-confining zone boundary is saturated in </w:t>
      </w:r>
      <w:r>
        <w:t>sc</w:t>
      </w:r>
      <w:r w:rsidRPr="00A72069">
        <w:t>CO</w:t>
      </w:r>
      <w:r w:rsidRPr="00A72069">
        <w:rPr>
          <w:vertAlign w:val="subscript"/>
        </w:rPr>
        <w:t>2</w:t>
      </w:r>
      <w:r w:rsidRPr="00A72069">
        <w:t xml:space="preserve">, while the outer boundary condition for the confining zone maintains a </w:t>
      </w:r>
      <w:r>
        <w:t>sc</w:t>
      </w:r>
      <w:r w:rsidRPr="00A72069">
        <w:t>CO</w:t>
      </w:r>
      <w:r w:rsidRPr="00A72069">
        <w:rPr>
          <w:vertAlign w:val="subscript"/>
        </w:rPr>
        <w:t>2</w:t>
      </w:r>
      <w:r w:rsidRPr="00A72069">
        <w:t xml:space="preserve"> concentration of zero. The figure demonstrates that effective diffusion within horizontal samples (parallel to the bedding) penetrates to greater depths over time compared to vertical samples (perpendicular to the bedding). </w:t>
      </w:r>
      <w:r w:rsidR="00875898" w:rsidRPr="00A72069">
        <w:rPr>
          <w:b/>
          <w:bCs/>
        </w:rPr>
        <w:fldChar w:fldCharType="begin"/>
      </w:r>
      <w:r w:rsidR="00875898" w:rsidRPr="00A72069">
        <w:rPr>
          <w:b/>
          <w:bCs/>
        </w:rPr>
        <w:instrText xml:space="preserve"> REF _Ref150102983 \h  \* MERGEFORMAT </w:instrText>
      </w:r>
      <w:r w:rsidR="00875898" w:rsidRPr="00A72069">
        <w:rPr>
          <w:b/>
          <w:bCs/>
        </w:rPr>
      </w:r>
      <w:r w:rsidR="00875898" w:rsidRPr="00A72069">
        <w:rPr>
          <w:b/>
          <w:bCs/>
        </w:rPr>
        <w:fldChar w:fldCharType="separate"/>
      </w:r>
      <w:r w:rsidR="00C847FE" w:rsidRPr="00C847FE">
        <w:rPr>
          <w:rFonts w:asciiTheme="majorHAnsi" w:hAnsiTheme="majorHAnsi" w:cstheme="majorHAnsi"/>
          <w:b/>
          <w:bCs/>
        </w:rPr>
        <w:t>Figure 66</w:t>
      </w:r>
      <w:r w:rsidR="00875898" w:rsidRPr="00A72069">
        <w:rPr>
          <w:b/>
          <w:bCs/>
        </w:rPr>
        <w:fldChar w:fldCharType="end"/>
      </w:r>
      <w:r w:rsidR="00875898">
        <w:rPr>
          <w:b/>
          <w:bCs/>
        </w:rPr>
        <w:t xml:space="preserve">(a) </w:t>
      </w:r>
      <w:r w:rsidR="00875898">
        <w:t xml:space="preserve">and </w:t>
      </w:r>
      <w:r w:rsidR="00875898" w:rsidRPr="00A72069">
        <w:rPr>
          <w:b/>
          <w:bCs/>
        </w:rPr>
        <w:fldChar w:fldCharType="begin"/>
      </w:r>
      <w:r w:rsidR="00875898" w:rsidRPr="00A72069">
        <w:rPr>
          <w:b/>
          <w:bCs/>
        </w:rPr>
        <w:instrText xml:space="preserve"> REF _Ref150102983 \h  \* MERGEFORMAT </w:instrText>
      </w:r>
      <w:r w:rsidR="00875898" w:rsidRPr="00A72069">
        <w:rPr>
          <w:b/>
          <w:bCs/>
        </w:rPr>
      </w:r>
      <w:r w:rsidR="00875898" w:rsidRPr="00A72069">
        <w:rPr>
          <w:b/>
          <w:bCs/>
        </w:rPr>
        <w:fldChar w:fldCharType="separate"/>
      </w:r>
      <w:r w:rsidR="00C847FE" w:rsidRPr="00C847FE">
        <w:rPr>
          <w:rFonts w:asciiTheme="majorHAnsi" w:hAnsiTheme="majorHAnsi" w:cstheme="majorHAnsi"/>
          <w:b/>
          <w:bCs/>
        </w:rPr>
        <w:t>Figure 66</w:t>
      </w:r>
      <w:r w:rsidR="00875898" w:rsidRPr="00A72069">
        <w:rPr>
          <w:b/>
          <w:bCs/>
        </w:rPr>
        <w:fldChar w:fldCharType="end"/>
      </w:r>
      <w:r w:rsidR="00875898">
        <w:rPr>
          <w:b/>
          <w:bCs/>
        </w:rPr>
        <w:t>(b)</w:t>
      </w:r>
      <w:r w:rsidR="00875898">
        <w:t xml:space="preserve"> show the estimation of scCO</w:t>
      </w:r>
      <w:r w:rsidR="00875898" w:rsidRPr="00875898">
        <w:rPr>
          <w:vertAlign w:val="subscript"/>
        </w:rPr>
        <w:t>2</w:t>
      </w:r>
      <w:r w:rsidR="00875898">
        <w:t xml:space="preserve"> penetration using diffusivities for sample S4 before and after 3 weeks of scCO</w:t>
      </w:r>
      <w:r w:rsidR="00875898" w:rsidRPr="00875898">
        <w:rPr>
          <w:vertAlign w:val="subscript"/>
        </w:rPr>
        <w:t>2</w:t>
      </w:r>
      <w:r w:rsidR="00875898">
        <w:rPr>
          <w:vertAlign w:val="subscript"/>
        </w:rPr>
        <w:t xml:space="preserve"> </w:t>
      </w:r>
      <w:r w:rsidR="00875898">
        <w:t>treatment, respectively. Without the effect of short-term geochemical reactivity</w:t>
      </w:r>
      <w:r w:rsidRPr="00A72069">
        <w:t>, after 100 years, scCO</w:t>
      </w:r>
      <w:r w:rsidRPr="00A72069">
        <w:rPr>
          <w:vertAlign w:val="subscript"/>
        </w:rPr>
        <w:t>2</w:t>
      </w:r>
      <w:r w:rsidRPr="00A72069">
        <w:t xml:space="preserve"> does not extend beyond approximately 5 meters in either sample.</w:t>
      </w:r>
      <w:r w:rsidR="00875898">
        <w:t xml:space="preserve"> Including short-term geochemical reactivity, after 100 years, the scCO</w:t>
      </w:r>
      <w:r w:rsidR="00875898" w:rsidRPr="00875898">
        <w:rPr>
          <w:vertAlign w:val="subscript"/>
        </w:rPr>
        <w:t>2</w:t>
      </w:r>
      <w:r w:rsidR="00875898">
        <w:t xml:space="preserve"> penetration increases slightly from 5 meters to 7 meters along the horizontal direction.</w:t>
      </w:r>
    </w:p>
    <w:p w14:paraId="7EEB35B5" w14:textId="3AA83765" w:rsidR="009E3199" w:rsidRPr="009E17FB" w:rsidRDefault="009E3199" w:rsidP="009E3199">
      <w:pPr>
        <w:pStyle w:val="Caption"/>
        <w:keepNext/>
        <w:spacing w:line="480" w:lineRule="auto"/>
        <w:jc w:val="center"/>
        <w:rPr>
          <w:rFonts w:asciiTheme="majorHAnsi" w:hAnsiTheme="majorHAnsi" w:cstheme="majorHAnsi"/>
          <w:sz w:val="22"/>
          <w:szCs w:val="22"/>
        </w:rPr>
      </w:pPr>
      <w:bookmarkStart w:id="261" w:name="_Ref150102554"/>
      <w:bookmarkStart w:id="262" w:name="_Toc152493553"/>
      <w:r w:rsidRPr="00703E71">
        <w:rPr>
          <w:rFonts w:asciiTheme="majorHAnsi" w:hAnsiTheme="majorHAnsi" w:cstheme="majorHAnsi"/>
          <w:sz w:val="22"/>
          <w:szCs w:val="22"/>
        </w:rPr>
        <w:t xml:space="preserve">Table </w:t>
      </w:r>
      <w:r w:rsidRPr="00703E71">
        <w:rPr>
          <w:rFonts w:asciiTheme="majorHAnsi" w:hAnsiTheme="majorHAnsi" w:cstheme="majorHAnsi"/>
          <w:sz w:val="22"/>
          <w:szCs w:val="22"/>
        </w:rPr>
        <w:fldChar w:fldCharType="begin"/>
      </w:r>
      <w:r w:rsidRPr="00703E71">
        <w:rPr>
          <w:rFonts w:asciiTheme="majorHAnsi" w:hAnsiTheme="majorHAnsi" w:cstheme="majorHAnsi"/>
          <w:sz w:val="22"/>
          <w:szCs w:val="22"/>
        </w:rPr>
        <w:instrText xml:space="preserve"> SEQ Table \* ARABIC </w:instrText>
      </w:r>
      <w:r w:rsidRPr="00703E71">
        <w:rPr>
          <w:rFonts w:asciiTheme="majorHAnsi" w:hAnsiTheme="majorHAnsi" w:cstheme="majorHAnsi"/>
          <w:sz w:val="22"/>
          <w:szCs w:val="22"/>
        </w:rPr>
        <w:fldChar w:fldCharType="separate"/>
      </w:r>
      <w:r w:rsidR="00C847FE">
        <w:rPr>
          <w:rFonts w:asciiTheme="majorHAnsi" w:hAnsiTheme="majorHAnsi" w:cstheme="majorHAnsi"/>
          <w:noProof/>
          <w:sz w:val="22"/>
          <w:szCs w:val="22"/>
        </w:rPr>
        <w:t>8</w:t>
      </w:r>
      <w:r w:rsidRPr="00703E71">
        <w:rPr>
          <w:rFonts w:asciiTheme="majorHAnsi" w:hAnsiTheme="majorHAnsi" w:cstheme="majorHAnsi"/>
          <w:sz w:val="22"/>
          <w:szCs w:val="22"/>
        </w:rPr>
        <w:fldChar w:fldCharType="end"/>
      </w:r>
      <w:bookmarkEnd w:id="261"/>
      <w:r w:rsidRPr="00703E71">
        <w:rPr>
          <w:rFonts w:asciiTheme="majorHAnsi" w:hAnsiTheme="majorHAnsi" w:cstheme="majorHAnsi"/>
          <w:sz w:val="22"/>
          <w:szCs w:val="22"/>
        </w:rPr>
        <w:t xml:space="preserve">. </w:t>
      </w:r>
      <w:r w:rsidR="009E17FB">
        <w:rPr>
          <w:rFonts w:asciiTheme="majorHAnsi" w:hAnsiTheme="majorHAnsi" w:cstheme="majorHAnsi"/>
          <w:sz w:val="22"/>
          <w:szCs w:val="22"/>
        </w:rPr>
        <w:t>Summary of the results for the NMR T</w:t>
      </w:r>
      <w:r w:rsidR="009E17FB" w:rsidRPr="009E17FB">
        <w:rPr>
          <w:rFonts w:asciiTheme="majorHAnsi" w:hAnsiTheme="majorHAnsi" w:cstheme="majorHAnsi"/>
          <w:sz w:val="22"/>
          <w:szCs w:val="22"/>
          <w:vertAlign w:val="subscript"/>
        </w:rPr>
        <w:t>2</w:t>
      </w:r>
      <w:r w:rsidR="009E17FB">
        <w:rPr>
          <w:rFonts w:asciiTheme="majorHAnsi" w:hAnsiTheme="majorHAnsi" w:cstheme="majorHAnsi"/>
          <w:sz w:val="22"/>
          <w:szCs w:val="22"/>
          <w:vertAlign w:val="subscript"/>
        </w:rPr>
        <w:t xml:space="preserve"> </w:t>
      </w:r>
      <w:r w:rsidR="009E17FB">
        <w:rPr>
          <w:rFonts w:asciiTheme="majorHAnsi" w:hAnsiTheme="majorHAnsi" w:cstheme="majorHAnsi"/>
          <w:sz w:val="22"/>
          <w:szCs w:val="22"/>
        </w:rPr>
        <w:t>H</w:t>
      </w:r>
      <w:r w:rsidR="009E17FB" w:rsidRPr="009E17FB">
        <w:rPr>
          <w:rFonts w:asciiTheme="majorHAnsi" w:hAnsiTheme="majorHAnsi" w:cstheme="majorHAnsi"/>
          <w:sz w:val="22"/>
          <w:szCs w:val="22"/>
          <w:vertAlign w:val="subscript"/>
        </w:rPr>
        <w:t>2</w:t>
      </w:r>
      <w:r w:rsidR="009E17FB">
        <w:rPr>
          <w:rFonts w:asciiTheme="majorHAnsi" w:hAnsiTheme="majorHAnsi" w:cstheme="majorHAnsi"/>
          <w:sz w:val="22"/>
          <w:szCs w:val="22"/>
        </w:rPr>
        <w:t>O-D</w:t>
      </w:r>
      <w:r w:rsidR="009E17FB" w:rsidRPr="009E17FB">
        <w:rPr>
          <w:rFonts w:asciiTheme="majorHAnsi" w:hAnsiTheme="majorHAnsi" w:cstheme="majorHAnsi"/>
          <w:sz w:val="22"/>
          <w:szCs w:val="22"/>
          <w:vertAlign w:val="subscript"/>
        </w:rPr>
        <w:t>2</w:t>
      </w:r>
      <w:r w:rsidR="009E17FB">
        <w:rPr>
          <w:rFonts w:asciiTheme="majorHAnsi" w:hAnsiTheme="majorHAnsi" w:cstheme="majorHAnsi"/>
          <w:sz w:val="22"/>
          <w:szCs w:val="22"/>
        </w:rPr>
        <w:t>O diffusion measurements on group 2 samples in horizontal and vertical orientation during scCO</w:t>
      </w:r>
      <w:r w:rsidR="009E17FB" w:rsidRPr="009E17FB">
        <w:rPr>
          <w:rFonts w:asciiTheme="majorHAnsi" w:hAnsiTheme="majorHAnsi" w:cstheme="majorHAnsi"/>
          <w:sz w:val="22"/>
          <w:szCs w:val="22"/>
          <w:vertAlign w:val="subscript"/>
        </w:rPr>
        <w:t>2</w:t>
      </w:r>
      <w:r w:rsidR="009E17FB">
        <w:rPr>
          <w:rFonts w:asciiTheme="majorHAnsi" w:hAnsiTheme="majorHAnsi" w:cstheme="majorHAnsi"/>
          <w:sz w:val="22"/>
          <w:szCs w:val="22"/>
        </w:rPr>
        <w:t xml:space="preserve"> treatment. The measured effective D</w:t>
      </w:r>
      <w:r w:rsidR="009E17FB" w:rsidRPr="009E17FB">
        <w:rPr>
          <w:rFonts w:asciiTheme="majorHAnsi" w:hAnsiTheme="majorHAnsi" w:cstheme="majorHAnsi"/>
          <w:sz w:val="22"/>
          <w:szCs w:val="22"/>
          <w:vertAlign w:val="subscript"/>
        </w:rPr>
        <w:t>2</w:t>
      </w:r>
      <w:r w:rsidR="009E17FB">
        <w:rPr>
          <w:rFonts w:asciiTheme="majorHAnsi" w:hAnsiTheme="majorHAnsi" w:cstheme="majorHAnsi"/>
          <w:sz w:val="22"/>
          <w:szCs w:val="22"/>
        </w:rPr>
        <w:t xml:space="preserve">O diffusion </w:t>
      </w:r>
      <w:r w:rsidR="009E17FB">
        <w:rPr>
          <w:rFonts w:asciiTheme="majorHAnsi" w:hAnsiTheme="majorHAnsi" w:cstheme="majorHAnsi"/>
          <w:sz w:val="22"/>
          <w:szCs w:val="22"/>
        </w:rPr>
        <w:lastRenderedPageBreak/>
        <w:t xml:space="preserve">coefficients and </w:t>
      </w:r>
      <w:proofErr w:type="spellStart"/>
      <w:r w:rsidR="009E17FB">
        <w:rPr>
          <w:rFonts w:asciiTheme="majorHAnsi" w:hAnsiTheme="majorHAnsi" w:cstheme="majorHAnsi"/>
          <w:sz w:val="22"/>
          <w:szCs w:val="22"/>
        </w:rPr>
        <w:t>tortuosities</w:t>
      </w:r>
      <w:proofErr w:type="spellEnd"/>
      <w:r w:rsidR="009E17FB">
        <w:rPr>
          <w:rFonts w:asciiTheme="majorHAnsi" w:hAnsiTheme="majorHAnsi" w:cstheme="majorHAnsi"/>
          <w:sz w:val="22"/>
          <w:szCs w:val="22"/>
        </w:rPr>
        <w:t xml:space="preserve"> are reported. The table also includes an estimation of effective scCO</w:t>
      </w:r>
      <w:r w:rsidR="009E17FB" w:rsidRPr="009E17FB">
        <w:rPr>
          <w:rFonts w:asciiTheme="majorHAnsi" w:hAnsiTheme="majorHAnsi" w:cstheme="majorHAnsi"/>
          <w:sz w:val="22"/>
          <w:szCs w:val="22"/>
          <w:vertAlign w:val="subscript"/>
        </w:rPr>
        <w:t>2</w:t>
      </w:r>
      <w:r w:rsidR="009E17FB">
        <w:rPr>
          <w:rFonts w:asciiTheme="majorHAnsi" w:hAnsiTheme="majorHAnsi" w:cstheme="majorHAnsi"/>
          <w:sz w:val="22"/>
          <w:szCs w:val="22"/>
        </w:rPr>
        <w:t xml:space="preserve"> diffusion coefficients at subsurface conditions of </w:t>
      </w:r>
      <w:r w:rsidR="00DD2E79">
        <w:rPr>
          <w:rFonts w:asciiTheme="majorHAnsi" w:hAnsiTheme="majorHAnsi" w:cstheme="majorHAnsi"/>
          <w:sz w:val="22"/>
          <w:szCs w:val="22"/>
        </w:rPr>
        <w:t>150</w:t>
      </w:r>
      <w:r w:rsidR="00D50BC1">
        <w:rPr>
          <w:rFonts w:asciiTheme="majorHAnsi" w:hAnsiTheme="majorHAnsi" w:cstheme="majorHAnsi"/>
          <w:sz w:val="22"/>
          <w:szCs w:val="22"/>
        </w:rPr>
        <w:t xml:space="preserve"> </w:t>
      </w:r>
      <w:r w:rsidR="009E17FB">
        <w:rPr>
          <w:rFonts w:asciiTheme="majorHAnsi" w:hAnsiTheme="majorHAnsi" w:cstheme="majorHAnsi"/>
          <w:sz w:val="22"/>
          <w:szCs w:val="22"/>
        </w:rPr>
        <w:t>°</w:t>
      </w:r>
      <w:r w:rsidR="00DD2E79">
        <w:rPr>
          <w:rFonts w:asciiTheme="majorHAnsi" w:hAnsiTheme="majorHAnsi" w:cstheme="majorHAnsi"/>
          <w:sz w:val="22"/>
          <w:szCs w:val="22"/>
        </w:rPr>
        <w:t>F</w:t>
      </w:r>
      <w:r w:rsidR="009E17FB">
        <w:rPr>
          <w:rFonts w:asciiTheme="majorHAnsi" w:hAnsiTheme="majorHAnsi" w:cstheme="majorHAnsi"/>
          <w:sz w:val="22"/>
          <w:szCs w:val="22"/>
        </w:rPr>
        <w:t>, 3000 psi, and 1</w:t>
      </w:r>
      <w:r w:rsidR="00D50BC1">
        <w:rPr>
          <w:rFonts w:asciiTheme="majorHAnsi" w:hAnsiTheme="majorHAnsi" w:cstheme="majorHAnsi"/>
          <w:sz w:val="22"/>
          <w:szCs w:val="22"/>
        </w:rPr>
        <w:t xml:space="preserve"> </w:t>
      </w:r>
      <w:r w:rsidR="009E17FB">
        <w:rPr>
          <w:rFonts w:asciiTheme="majorHAnsi" w:hAnsiTheme="majorHAnsi" w:cstheme="majorHAnsi"/>
          <w:sz w:val="22"/>
          <w:szCs w:val="22"/>
        </w:rPr>
        <w:t>M salinity brine.</w:t>
      </w:r>
      <w:bookmarkEnd w:id="262"/>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1329"/>
        <w:gridCol w:w="2529"/>
        <w:gridCol w:w="1597"/>
        <w:gridCol w:w="1236"/>
        <w:gridCol w:w="1715"/>
      </w:tblGrid>
      <w:tr w:rsidR="009E3199" w:rsidRPr="00626086" w14:paraId="2E04967E" w14:textId="77777777" w:rsidTr="009E3199">
        <w:trPr>
          <w:trHeight w:val="576"/>
          <w:jc w:val="center"/>
        </w:trPr>
        <w:tc>
          <w:tcPr>
            <w:tcW w:w="510" w:type="pct"/>
            <w:tcBorders>
              <w:top w:val="single" w:sz="4" w:space="0" w:color="auto"/>
              <w:bottom w:val="single" w:sz="4" w:space="0" w:color="auto"/>
            </w:tcBorders>
            <w:vAlign w:val="center"/>
          </w:tcPr>
          <w:p w14:paraId="207865C1" w14:textId="77777777" w:rsidR="009E3199" w:rsidRPr="00703E71" w:rsidRDefault="009E3199" w:rsidP="009E3199">
            <w:pPr>
              <w:spacing w:line="240" w:lineRule="auto"/>
              <w:jc w:val="center"/>
              <w:rPr>
                <w:rFonts w:ascii="Times New Roman" w:hAnsi="Times New Roman"/>
                <w:sz w:val="22"/>
                <w:szCs w:val="22"/>
              </w:rPr>
            </w:pPr>
            <w:r w:rsidRPr="00703E71">
              <w:rPr>
                <w:rFonts w:ascii="Times New Roman" w:hAnsi="Times New Roman"/>
                <w:sz w:val="22"/>
                <w:szCs w:val="22"/>
              </w:rPr>
              <w:t>Sample</w:t>
            </w:r>
          </w:p>
        </w:tc>
        <w:tc>
          <w:tcPr>
            <w:tcW w:w="710" w:type="pct"/>
            <w:tcBorders>
              <w:top w:val="single" w:sz="4" w:space="0" w:color="auto"/>
              <w:bottom w:val="single" w:sz="4" w:space="0" w:color="auto"/>
            </w:tcBorders>
            <w:vAlign w:val="center"/>
          </w:tcPr>
          <w:p w14:paraId="45E46079" w14:textId="24FBE396" w:rsidR="009E3199" w:rsidRPr="00703E71" w:rsidRDefault="009E3199" w:rsidP="009E3199">
            <w:pPr>
              <w:spacing w:line="240" w:lineRule="auto"/>
              <w:jc w:val="center"/>
              <w:rPr>
                <w:rFonts w:ascii="Times New Roman" w:hAnsi="Times New Roman"/>
                <w:sz w:val="22"/>
                <w:szCs w:val="22"/>
              </w:rPr>
            </w:pPr>
            <w:r>
              <w:rPr>
                <w:rFonts w:ascii="Times New Roman" w:hAnsi="Times New Roman"/>
                <w:sz w:val="22"/>
                <w:szCs w:val="22"/>
              </w:rPr>
              <w:t>Orientation</w:t>
            </w:r>
          </w:p>
        </w:tc>
        <w:tc>
          <w:tcPr>
            <w:tcW w:w="1351" w:type="pct"/>
            <w:tcBorders>
              <w:top w:val="single" w:sz="4" w:space="0" w:color="auto"/>
              <w:bottom w:val="single" w:sz="4" w:space="0" w:color="auto"/>
            </w:tcBorders>
            <w:vAlign w:val="center"/>
          </w:tcPr>
          <w:p w14:paraId="6555E71C" w14:textId="560B0C8C" w:rsidR="009E3199" w:rsidRPr="00703E71" w:rsidRDefault="009E3199" w:rsidP="009E3199">
            <w:pPr>
              <w:spacing w:line="240" w:lineRule="auto"/>
              <w:jc w:val="center"/>
              <w:rPr>
                <w:rFonts w:ascii="Times New Roman" w:hAnsi="Times New Roman"/>
                <w:sz w:val="22"/>
                <w:szCs w:val="22"/>
              </w:rPr>
            </w:pPr>
            <w:r>
              <w:rPr>
                <w:rFonts w:ascii="Times New Roman" w:hAnsi="Times New Roman"/>
                <w:sz w:val="22"/>
                <w:szCs w:val="22"/>
              </w:rPr>
              <w:t>Treatment time (weeks)</w:t>
            </w:r>
          </w:p>
        </w:tc>
        <w:tc>
          <w:tcPr>
            <w:tcW w:w="853" w:type="pct"/>
            <w:tcBorders>
              <w:top w:val="single" w:sz="4" w:space="0" w:color="auto"/>
              <w:bottom w:val="single" w:sz="4" w:space="0" w:color="auto"/>
            </w:tcBorders>
            <w:vAlign w:val="center"/>
          </w:tcPr>
          <w:p w14:paraId="2B8FFF41" w14:textId="7D06967B" w:rsidR="009E3199" w:rsidRP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De</w:t>
            </w:r>
            <w:r w:rsidRPr="009E3199">
              <w:rPr>
                <w:rFonts w:ascii="Times New Roman" w:hAnsi="Times New Roman"/>
                <w:sz w:val="22"/>
                <w:szCs w:val="22"/>
                <w:vertAlign w:val="subscript"/>
              </w:rPr>
              <w:t>ff,D2O</w:t>
            </w:r>
            <w:r>
              <w:rPr>
                <w:rFonts w:ascii="Times New Roman" w:hAnsi="Times New Roman"/>
                <w:sz w:val="22"/>
                <w:szCs w:val="22"/>
              </w:rPr>
              <w:t xml:space="preserve"> (</w:t>
            </w:r>
            <w:r w:rsidR="00C678AE">
              <w:rPr>
                <w:rFonts w:ascii="Times New Roman" w:hAnsi="Times New Roman"/>
                <w:sz w:val="22"/>
                <w:szCs w:val="22"/>
              </w:rPr>
              <w:t>10</w:t>
            </w:r>
            <w:r w:rsidR="00C678AE" w:rsidRPr="00C678AE">
              <w:rPr>
                <w:rFonts w:ascii="Times New Roman" w:hAnsi="Times New Roman"/>
                <w:sz w:val="22"/>
                <w:szCs w:val="22"/>
                <w:vertAlign w:val="superscript"/>
              </w:rPr>
              <w:t>-10</w:t>
            </w:r>
            <w:r w:rsidR="00C678AE">
              <w:rPr>
                <w:rFonts w:ascii="Times New Roman" w:hAnsi="Times New Roman"/>
                <w:sz w:val="22"/>
                <w:szCs w:val="22"/>
              </w:rPr>
              <w:t xml:space="preserve"> x </w:t>
            </w:r>
            <w:r>
              <w:rPr>
                <w:rFonts w:ascii="Times New Roman" w:hAnsi="Times New Roman"/>
                <w:sz w:val="22"/>
                <w:szCs w:val="22"/>
              </w:rPr>
              <w:t>m</w:t>
            </w:r>
            <w:r w:rsidRPr="009E3199">
              <w:rPr>
                <w:rFonts w:ascii="Times New Roman" w:hAnsi="Times New Roman"/>
                <w:sz w:val="22"/>
                <w:szCs w:val="22"/>
                <w:vertAlign w:val="superscript"/>
              </w:rPr>
              <w:t>2</w:t>
            </w:r>
            <w:r>
              <w:rPr>
                <w:rFonts w:ascii="Times New Roman" w:hAnsi="Times New Roman"/>
                <w:sz w:val="22"/>
                <w:szCs w:val="22"/>
              </w:rPr>
              <w:t>/s)</w:t>
            </w:r>
          </w:p>
        </w:tc>
        <w:tc>
          <w:tcPr>
            <w:tcW w:w="660" w:type="pct"/>
            <w:tcBorders>
              <w:top w:val="single" w:sz="4" w:space="0" w:color="auto"/>
              <w:bottom w:val="single" w:sz="4" w:space="0" w:color="auto"/>
            </w:tcBorders>
            <w:vAlign w:val="center"/>
          </w:tcPr>
          <w:p w14:paraId="4E403189" w14:textId="5A2CDE8E" w:rsidR="009E3199" w:rsidRPr="00703E71" w:rsidRDefault="009E3199" w:rsidP="009E3199">
            <w:pPr>
              <w:spacing w:line="240" w:lineRule="auto"/>
              <w:jc w:val="center"/>
              <w:rPr>
                <w:rFonts w:ascii="Times New Roman" w:hAnsi="Times New Roman"/>
                <w:sz w:val="22"/>
                <w:szCs w:val="22"/>
              </w:rPr>
            </w:pPr>
            <w:r>
              <w:rPr>
                <w:rFonts w:ascii="Times New Roman" w:hAnsi="Times New Roman"/>
                <w:sz w:val="22"/>
                <w:szCs w:val="22"/>
              </w:rPr>
              <w:t>Tortuosity</w:t>
            </w:r>
          </w:p>
        </w:tc>
        <w:tc>
          <w:tcPr>
            <w:tcW w:w="916" w:type="pct"/>
            <w:tcBorders>
              <w:top w:val="single" w:sz="4" w:space="0" w:color="auto"/>
              <w:bottom w:val="single" w:sz="4" w:space="0" w:color="auto"/>
            </w:tcBorders>
            <w:vAlign w:val="center"/>
          </w:tcPr>
          <w:p w14:paraId="0FB93535" w14:textId="5D3E7BAF" w:rsidR="009E3199" w:rsidRPr="00703E71" w:rsidRDefault="009E3199" w:rsidP="009E3199">
            <w:pPr>
              <w:spacing w:line="240" w:lineRule="auto"/>
              <w:jc w:val="center"/>
              <w:rPr>
                <w:rFonts w:ascii="Times New Roman" w:hAnsi="Times New Roman"/>
                <w:sz w:val="22"/>
                <w:szCs w:val="22"/>
              </w:rPr>
            </w:pPr>
            <w:r>
              <w:rPr>
                <w:rFonts w:ascii="Times New Roman" w:hAnsi="Times New Roman"/>
                <w:sz w:val="22"/>
                <w:szCs w:val="22"/>
              </w:rPr>
              <w:t>De</w:t>
            </w:r>
            <w:r w:rsidRPr="009E3199">
              <w:rPr>
                <w:rFonts w:ascii="Times New Roman" w:hAnsi="Times New Roman"/>
                <w:sz w:val="22"/>
                <w:szCs w:val="22"/>
                <w:vertAlign w:val="subscript"/>
              </w:rPr>
              <w:t>ff,</w:t>
            </w:r>
            <w:r>
              <w:rPr>
                <w:rFonts w:ascii="Times New Roman" w:hAnsi="Times New Roman"/>
                <w:sz w:val="22"/>
                <w:szCs w:val="22"/>
                <w:vertAlign w:val="subscript"/>
              </w:rPr>
              <w:t>scCO2</w:t>
            </w:r>
            <w:r>
              <w:rPr>
                <w:rFonts w:ascii="Times New Roman" w:hAnsi="Times New Roman"/>
                <w:sz w:val="22"/>
                <w:szCs w:val="22"/>
              </w:rPr>
              <w:t xml:space="preserve"> (</w:t>
            </w:r>
            <w:r w:rsidR="00C678AE">
              <w:rPr>
                <w:rFonts w:ascii="Times New Roman" w:hAnsi="Times New Roman"/>
                <w:sz w:val="22"/>
                <w:szCs w:val="22"/>
              </w:rPr>
              <w:t>10</w:t>
            </w:r>
            <w:r w:rsidR="00C678AE" w:rsidRPr="00C678AE">
              <w:rPr>
                <w:rFonts w:ascii="Times New Roman" w:hAnsi="Times New Roman"/>
                <w:sz w:val="22"/>
                <w:szCs w:val="22"/>
                <w:vertAlign w:val="superscript"/>
              </w:rPr>
              <w:t>-10</w:t>
            </w:r>
            <w:r w:rsidR="00C678AE">
              <w:rPr>
                <w:rFonts w:ascii="Times New Roman" w:hAnsi="Times New Roman"/>
                <w:sz w:val="22"/>
                <w:szCs w:val="22"/>
              </w:rPr>
              <w:t xml:space="preserve"> x </w:t>
            </w:r>
            <w:r>
              <w:rPr>
                <w:rFonts w:ascii="Times New Roman" w:hAnsi="Times New Roman"/>
                <w:sz w:val="22"/>
                <w:szCs w:val="22"/>
              </w:rPr>
              <w:t>m</w:t>
            </w:r>
            <w:r w:rsidRPr="009E3199">
              <w:rPr>
                <w:rFonts w:ascii="Times New Roman" w:hAnsi="Times New Roman"/>
                <w:sz w:val="22"/>
                <w:szCs w:val="22"/>
                <w:vertAlign w:val="superscript"/>
              </w:rPr>
              <w:t>2</w:t>
            </w:r>
            <w:r>
              <w:rPr>
                <w:rFonts w:ascii="Times New Roman" w:hAnsi="Times New Roman"/>
                <w:sz w:val="22"/>
                <w:szCs w:val="22"/>
              </w:rPr>
              <w:t>/s)</w:t>
            </w:r>
          </w:p>
        </w:tc>
      </w:tr>
      <w:tr w:rsidR="009E3199" w14:paraId="6B34B9DF" w14:textId="77777777" w:rsidTr="009E3199">
        <w:trPr>
          <w:trHeight w:val="576"/>
          <w:jc w:val="center"/>
        </w:trPr>
        <w:tc>
          <w:tcPr>
            <w:tcW w:w="510" w:type="pct"/>
            <w:vMerge w:val="restart"/>
            <w:tcBorders>
              <w:top w:val="single" w:sz="4" w:space="0" w:color="auto"/>
            </w:tcBorders>
            <w:vAlign w:val="center"/>
          </w:tcPr>
          <w:p w14:paraId="0581F77E" w14:textId="77777777" w:rsidR="009E3199" w:rsidRPr="00703E71" w:rsidRDefault="009E3199" w:rsidP="00174BEE">
            <w:pPr>
              <w:spacing w:line="240" w:lineRule="auto"/>
              <w:jc w:val="center"/>
              <w:rPr>
                <w:rFonts w:ascii="Times New Roman" w:hAnsi="Times New Roman"/>
                <w:sz w:val="22"/>
                <w:szCs w:val="22"/>
              </w:rPr>
            </w:pPr>
            <w:bookmarkStart w:id="263" w:name="_Hlk150100283"/>
            <w:r>
              <w:rPr>
                <w:rFonts w:ascii="Times New Roman" w:hAnsi="Times New Roman"/>
                <w:sz w:val="22"/>
                <w:szCs w:val="22"/>
              </w:rPr>
              <w:t>S4</w:t>
            </w:r>
          </w:p>
        </w:tc>
        <w:tc>
          <w:tcPr>
            <w:tcW w:w="710" w:type="pct"/>
            <w:vMerge w:val="restart"/>
            <w:tcBorders>
              <w:top w:val="single" w:sz="4" w:space="0" w:color="auto"/>
            </w:tcBorders>
            <w:vAlign w:val="center"/>
          </w:tcPr>
          <w:p w14:paraId="66005C76"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Horizontal</w:t>
            </w:r>
          </w:p>
        </w:tc>
        <w:tc>
          <w:tcPr>
            <w:tcW w:w="1351" w:type="pct"/>
            <w:tcBorders>
              <w:top w:val="single" w:sz="4" w:space="0" w:color="auto"/>
            </w:tcBorders>
            <w:vAlign w:val="center"/>
          </w:tcPr>
          <w:p w14:paraId="36E803D8"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0</w:t>
            </w:r>
          </w:p>
        </w:tc>
        <w:tc>
          <w:tcPr>
            <w:tcW w:w="853" w:type="pct"/>
            <w:tcBorders>
              <w:top w:val="single" w:sz="4" w:space="0" w:color="auto"/>
            </w:tcBorders>
            <w:vAlign w:val="center"/>
          </w:tcPr>
          <w:p w14:paraId="7DE83B4C" w14:textId="70C62B0D"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3.6 </w:t>
            </w:r>
            <w:r w:rsidRPr="009E3199">
              <w:rPr>
                <w:rFonts w:ascii="Times New Roman" w:hAnsi="Times New Roman"/>
                <w:sz w:val="22"/>
                <w:szCs w:val="22"/>
              </w:rPr>
              <w:t>±</w:t>
            </w:r>
            <w:r>
              <w:rPr>
                <w:rFonts w:ascii="Times New Roman" w:hAnsi="Times New Roman"/>
                <w:sz w:val="22"/>
                <w:szCs w:val="22"/>
              </w:rPr>
              <w:t xml:space="preserve"> 0.5</w:t>
            </w:r>
          </w:p>
        </w:tc>
        <w:tc>
          <w:tcPr>
            <w:tcW w:w="660" w:type="pct"/>
            <w:tcBorders>
              <w:top w:val="single" w:sz="4" w:space="0" w:color="auto"/>
            </w:tcBorders>
            <w:vAlign w:val="center"/>
          </w:tcPr>
          <w:p w14:paraId="5137DDE6" w14:textId="3B770E44"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6.1 </w:t>
            </w:r>
            <w:r w:rsidRPr="009E3199">
              <w:rPr>
                <w:rFonts w:ascii="Times New Roman" w:hAnsi="Times New Roman"/>
                <w:sz w:val="22"/>
                <w:szCs w:val="22"/>
              </w:rPr>
              <w:t>±</w:t>
            </w:r>
            <w:r>
              <w:rPr>
                <w:rFonts w:ascii="Times New Roman" w:hAnsi="Times New Roman"/>
                <w:sz w:val="22"/>
                <w:szCs w:val="22"/>
              </w:rPr>
              <w:t xml:space="preserve"> 0.8</w:t>
            </w:r>
          </w:p>
        </w:tc>
        <w:tc>
          <w:tcPr>
            <w:tcW w:w="916" w:type="pct"/>
            <w:tcBorders>
              <w:top w:val="single" w:sz="4" w:space="0" w:color="auto"/>
            </w:tcBorders>
            <w:vAlign w:val="center"/>
          </w:tcPr>
          <w:p w14:paraId="6748B42B" w14:textId="75F8E55E" w:rsidR="009E3199" w:rsidRDefault="00C678AE" w:rsidP="00174BEE">
            <w:pPr>
              <w:spacing w:line="240" w:lineRule="auto"/>
              <w:jc w:val="center"/>
              <w:rPr>
                <w:rFonts w:ascii="Times New Roman" w:hAnsi="Times New Roman"/>
                <w:sz w:val="22"/>
                <w:szCs w:val="22"/>
              </w:rPr>
            </w:pPr>
            <w:r>
              <w:rPr>
                <w:rFonts w:ascii="Times New Roman" w:hAnsi="Times New Roman"/>
                <w:sz w:val="22"/>
                <w:szCs w:val="22"/>
              </w:rPr>
              <w:t>6.6</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8</w:t>
            </w:r>
          </w:p>
        </w:tc>
      </w:tr>
      <w:tr w:rsidR="009E3199" w14:paraId="1251234E" w14:textId="77777777" w:rsidTr="009E3199">
        <w:trPr>
          <w:trHeight w:val="576"/>
          <w:jc w:val="center"/>
        </w:trPr>
        <w:tc>
          <w:tcPr>
            <w:tcW w:w="510" w:type="pct"/>
            <w:vMerge/>
            <w:vAlign w:val="center"/>
          </w:tcPr>
          <w:p w14:paraId="60CBA190"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7F01ED65"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07FD44F7"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1</w:t>
            </w:r>
          </w:p>
        </w:tc>
        <w:tc>
          <w:tcPr>
            <w:tcW w:w="853" w:type="pct"/>
            <w:vAlign w:val="center"/>
          </w:tcPr>
          <w:p w14:paraId="1A4B6238" w14:textId="3FE0238D"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4.3 </w:t>
            </w:r>
            <w:r w:rsidRPr="009E3199">
              <w:rPr>
                <w:rFonts w:ascii="Times New Roman" w:hAnsi="Times New Roman"/>
                <w:sz w:val="22"/>
                <w:szCs w:val="22"/>
              </w:rPr>
              <w:t>±</w:t>
            </w:r>
            <w:r>
              <w:rPr>
                <w:rFonts w:ascii="Times New Roman" w:hAnsi="Times New Roman"/>
                <w:sz w:val="22"/>
                <w:szCs w:val="22"/>
              </w:rPr>
              <w:t xml:space="preserve"> 0.5</w:t>
            </w:r>
          </w:p>
        </w:tc>
        <w:tc>
          <w:tcPr>
            <w:tcW w:w="660" w:type="pct"/>
            <w:vAlign w:val="center"/>
          </w:tcPr>
          <w:p w14:paraId="5903B172" w14:textId="29C17875"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5.1 </w:t>
            </w:r>
            <w:r w:rsidRPr="009E3199">
              <w:rPr>
                <w:rFonts w:ascii="Times New Roman" w:hAnsi="Times New Roman"/>
                <w:sz w:val="22"/>
                <w:szCs w:val="22"/>
              </w:rPr>
              <w:t>±</w:t>
            </w:r>
            <w:r>
              <w:rPr>
                <w:rFonts w:ascii="Times New Roman" w:hAnsi="Times New Roman"/>
                <w:sz w:val="22"/>
                <w:szCs w:val="22"/>
              </w:rPr>
              <w:t xml:space="preserve"> 0.6</w:t>
            </w:r>
          </w:p>
        </w:tc>
        <w:tc>
          <w:tcPr>
            <w:tcW w:w="916" w:type="pct"/>
            <w:vAlign w:val="center"/>
          </w:tcPr>
          <w:p w14:paraId="7DBB379B" w14:textId="15951A63" w:rsidR="009E3199" w:rsidRDefault="00C678AE" w:rsidP="00174BEE">
            <w:pPr>
              <w:spacing w:line="240" w:lineRule="auto"/>
              <w:jc w:val="center"/>
              <w:rPr>
                <w:rFonts w:ascii="Times New Roman" w:hAnsi="Times New Roman"/>
                <w:sz w:val="22"/>
                <w:szCs w:val="22"/>
              </w:rPr>
            </w:pPr>
            <w:r>
              <w:rPr>
                <w:rFonts w:ascii="Times New Roman" w:hAnsi="Times New Roman"/>
                <w:sz w:val="22"/>
                <w:szCs w:val="22"/>
              </w:rPr>
              <w:t xml:space="preserve">7.9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1.0</w:t>
            </w:r>
          </w:p>
        </w:tc>
      </w:tr>
      <w:tr w:rsidR="009E3199" w14:paraId="6A082A0A" w14:textId="77777777" w:rsidTr="009E3199">
        <w:trPr>
          <w:trHeight w:val="576"/>
          <w:jc w:val="center"/>
        </w:trPr>
        <w:tc>
          <w:tcPr>
            <w:tcW w:w="510" w:type="pct"/>
            <w:vMerge/>
            <w:vAlign w:val="center"/>
          </w:tcPr>
          <w:p w14:paraId="4DC433B0"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7AFFC44B"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411A7DE3"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3</w:t>
            </w:r>
          </w:p>
        </w:tc>
        <w:tc>
          <w:tcPr>
            <w:tcW w:w="853" w:type="pct"/>
            <w:vAlign w:val="center"/>
          </w:tcPr>
          <w:p w14:paraId="305C450F" w14:textId="6CC358B1"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5.7 </w:t>
            </w:r>
            <w:r w:rsidRPr="009E3199">
              <w:rPr>
                <w:rFonts w:ascii="Times New Roman" w:hAnsi="Times New Roman"/>
                <w:sz w:val="22"/>
                <w:szCs w:val="22"/>
              </w:rPr>
              <w:t>±</w:t>
            </w:r>
            <w:r>
              <w:rPr>
                <w:rFonts w:ascii="Times New Roman" w:hAnsi="Times New Roman"/>
                <w:sz w:val="22"/>
                <w:szCs w:val="22"/>
              </w:rPr>
              <w:t xml:space="preserve"> 0.5</w:t>
            </w:r>
          </w:p>
        </w:tc>
        <w:tc>
          <w:tcPr>
            <w:tcW w:w="660" w:type="pct"/>
            <w:vAlign w:val="center"/>
          </w:tcPr>
          <w:p w14:paraId="5ED210E3" w14:textId="7F07850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3.9 </w:t>
            </w:r>
            <w:r w:rsidRPr="009E3199">
              <w:rPr>
                <w:rFonts w:ascii="Times New Roman" w:hAnsi="Times New Roman"/>
                <w:sz w:val="22"/>
                <w:szCs w:val="22"/>
              </w:rPr>
              <w:t>±</w:t>
            </w:r>
            <w:r>
              <w:rPr>
                <w:rFonts w:ascii="Times New Roman" w:hAnsi="Times New Roman"/>
                <w:sz w:val="22"/>
                <w:szCs w:val="22"/>
              </w:rPr>
              <w:t xml:space="preserve"> 0.6</w:t>
            </w:r>
          </w:p>
        </w:tc>
        <w:tc>
          <w:tcPr>
            <w:tcW w:w="916" w:type="pct"/>
            <w:vAlign w:val="center"/>
          </w:tcPr>
          <w:p w14:paraId="3BDEB666" w14:textId="78ED81FA" w:rsidR="009E3199" w:rsidRDefault="00C678AE" w:rsidP="00174BEE">
            <w:pPr>
              <w:spacing w:line="240" w:lineRule="auto"/>
              <w:jc w:val="center"/>
              <w:rPr>
                <w:rFonts w:ascii="Times New Roman" w:hAnsi="Times New Roman"/>
                <w:sz w:val="22"/>
                <w:szCs w:val="22"/>
              </w:rPr>
            </w:pPr>
            <w:r>
              <w:rPr>
                <w:rFonts w:ascii="Times New Roman" w:hAnsi="Times New Roman"/>
                <w:sz w:val="22"/>
                <w:szCs w:val="22"/>
              </w:rPr>
              <w:t>10.4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1.6</w:t>
            </w:r>
          </w:p>
        </w:tc>
      </w:tr>
      <w:tr w:rsidR="009E3199" w14:paraId="4A7725A5" w14:textId="77777777" w:rsidTr="009E3199">
        <w:trPr>
          <w:trHeight w:val="576"/>
          <w:jc w:val="center"/>
        </w:trPr>
        <w:tc>
          <w:tcPr>
            <w:tcW w:w="510" w:type="pct"/>
            <w:vMerge/>
            <w:vAlign w:val="center"/>
          </w:tcPr>
          <w:p w14:paraId="5641AA4E"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restart"/>
            <w:vAlign w:val="center"/>
          </w:tcPr>
          <w:p w14:paraId="302F6906"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Vertical</w:t>
            </w:r>
          </w:p>
        </w:tc>
        <w:tc>
          <w:tcPr>
            <w:tcW w:w="1351" w:type="pct"/>
            <w:vAlign w:val="center"/>
          </w:tcPr>
          <w:p w14:paraId="25DCDA3B"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0</w:t>
            </w:r>
          </w:p>
        </w:tc>
        <w:tc>
          <w:tcPr>
            <w:tcW w:w="853" w:type="pct"/>
            <w:vAlign w:val="center"/>
          </w:tcPr>
          <w:p w14:paraId="24ACD51D" w14:textId="0F2EC2C0"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1.1 </w:t>
            </w:r>
            <w:r w:rsidRPr="009E3199">
              <w:rPr>
                <w:rFonts w:ascii="Times New Roman" w:hAnsi="Times New Roman"/>
                <w:sz w:val="22"/>
                <w:szCs w:val="22"/>
              </w:rPr>
              <w:t>±</w:t>
            </w:r>
            <w:r>
              <w:rPr>
                <w:rFonts w:ascii="Times New Roman" w:hAnsi="Times New Roman"/>
                <w:sz w:val="22"/>
                <w:szCs w:val="22"/>
              </w:rPr>
              <w:t xml:space="preserve"> 0.1</w:t>
            </w:r>
          </w:p>
        </w:tc>
        <w:tc>
          <w:tcPr>
            <w:tcW w:w="660" w:type="pct"/>
            <w:vAlign w:val="center"/>
          </w:tcPr>
          <w:p w14:paraId="15787E8C" w14:textId="33090F84"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20.8 </w:t>
            </w:r>
            <w:r w:rsidRPr="009E3199">
              <w:rPr>
                <w:rFonts w:ascii="Times New Roman" w:hAnsi="Times New Roman"/>
                <w:sz w:val="22"/>
                <w:szCs w:val="22"/>
              </w:rPr>
              <w:t>±</w:t>
            </w:r>
            <w:r>
              <w:rPr>
                <w:rFonts w:ascii="Times New Roman" w:hAnsi="Times New Roman"/>
                <w:sz w:val="22"/>
                <w:szCs w:val="22"/>
              </w:rPr>
              <w:t xml:space="preserve"> 2.4</w:t>
            </w:r>
          </w:p>
        </w:tc>
        <w:tc>
          <w:tcPr>
            <w:tcW w:w="916" w:type="pct"/>
            <w:vAlign w:val="center"/>
          </w:tcPr>
          <w:p w14:paraId="4A9B7F80" w14:textId="5C95E37E" w:rsidR="009E3199" w:rsidRDefault="00C678AE" w:rsidP="00174BEE">
            <w:pPr>
              <w:spacing w:line="240" w:lineRule="auto"/>
              <w:jc w:val="center"/>
              <w:rPr>
                <w:rFonts w:ascii="Times New Roman" w:hAnsi="Times New Roman"/>
                <w:sz w:val="22"/>
                <w:szCs w:val="22"/>
              </w:rPr>
            </w:pPr>
            <w:r>
              <w:rPr>
                <w:rFonts w:ascii="Times New Roman" w:hAnsi="Times New Roman"/>
                <w:sz w:val="22"/>
                <w:szCs w:val="22"/>
              </w:rPr>
              <w:t>1.9</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r>
      <w:tr w:rsidR="009E3199" w14:paraId="0DEF3E64" w14:textId="77777777" w:rsidTr="009E3199">
        <w:trPr>
          <w:trHeight w:val="576"/>
          <w:jc w:val="center"/>
        </w:trPr>
        <w:tc>
          <w:tcPr>
            <w:tcW w:w="510" w:type="pct"/>
            <w:vMerge/>
            <w:vAlign w:val="center"/>
          </w:tcPr>
          <w:p w14:paraId="57EC041B"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14665F7F"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366A3CE4"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1</w:t>
            </w:r>
          </w:p>
        </w:tc>
        <w:tc>
          <w:tcPr>
            <w:tcW w:w="853" w:type="pct"/>
            <w:vAlign w:val="center"/>
          </w:tcPr>
          <w:p w14:paraId="24AEC1AF" w14:textId="5C509F22"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1.4 </w:t>
            </w:r>
            <w:r w:rsidRPr="009E3199">
              <w:rPr>
                <w:rFonts w:ascii="Times New Roman" w:hAnsi="Times New Roman"/>
                <w:sz w:val="22"/>
                <w:szCs w:val="22"/>
              </w:rPr>
              <w:t>±</w:t>
            </w:r>
            <w:r>
              <w:rPr>
                <w:rFonts w:ascii="Times New Roman" w:hAnsi="Times New Roman"/>
                <w:sz w:val="22"/>
                <w:szCs w:val="22"/>
              </w:rPr>
              <w:t xml:space="preserve"> 0.2</w:t>
            </w:r>
          </w:p>
        </w:tc>
        <w:tc>
          <w:tcPr>
            <w:tcW w:w="660" w:type="pct"/>
            <w:vAlign w:val="center"/>
          </w:tcPr>
          <w:p w14:paraId="5F491BA8" w14:textId="583F8560"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15.9 </w:t>
            </w:r>
            <w:r w:rsidRPr="009E3199">
              <w:rPr>
                <w:rFonts w:ascii="Times New Roman" w:hAnsi="Times New Roman"/>
                <w:sz w:val="22"/>
                <w:szCs w:val="22"/>
              </w:rPr>
              <w:t>±</w:t>
            </w:r>
            <w:r>
              <w:rPr>
                <w:rFonts w:ascii="Times New Roman" w:hAnsi="Times New Roman"/>
                <w:sz w:val="22"/>
                <w:szCs w:val="22"/>
              </w:rPr>
              <w:t xml:space="preserve"> 1.5</w:t>
            </w:r>
          </w:p>
        </w:tc>
        <w:tc>
          <w:tcPr>
            <w:tcW w:w="916" w:type="pct"/>
            <w:vAlign w:val="center"/>
          </w:tcPr>
          <w:p w14:paraId="12B6E802" w14:textId="1BE22CBE" w:rsidR="009E3199" w:rsidRDefault="00C678AE" w:rsidP="00174BEE">
            <w:pPr>
              <w:spacing w:line="240" w:lineRule="auto"/>
              <w:jc w:val="center"/>
              <w:rPr>
                <w:rFonts w:ascii="Times New Roman" w:hAnsi="Times New Roman"/>
                <w:sz w:val="22"/>
                <w:szCs w:val="22"/>
              </w:rPr>
            </w:pPr>
            <w:r>
              <w:rPr>
                <w:rFonts w:ascii="Times New Roman" w:hAnsi="Times New Roman"/>
                <w:sz w:val="22"/>
                <w:szCs w:val="22"/>
              </w:rPr>
              <w:t>2.5</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r>
      <w:tr w:rsidR="009E3199" w14:paraId="5AD3A8BE" w14:textId="77777777" w:rsidTr="009E3199">
        <w:trPr>
          <w:trHeight w:val="576"/>
          <w:jc w:val="center"/>
        </w:trPr>
        <w:tc>
          <w:tcPr>
            <w:tcW w:w="510" w:type="pct"/>
            <w:vMerge/>
            <w:vAlign w:val="center"/>
          </w:tcPr>
          <w:p w14:paraId="2E393581"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63C67206"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4F113A0E"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3</w:t>
            </w:r>
          </w:p>
        </w:tc>
        <w:tc>
          <w:tcPr>
            <w:tcW w:w="853" w:type="pct"/>
            <w:vAlign w:val="center"/>
          </w:tcPr>
          <w:p w14:paraId="62ECF7D0" w14:textId="7722D79B"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2.1 </w:t>
            </w:r>
            <w:r w:rsidRPr="009E3199">
              <w:rPr>
                <w:rFonts w:ascii="Times New Roman" w:hAnsi="Times New Roman"/>
                <w:sz w:val="22"/>
                <w:szCs w:val="22"/>
              </w:rPr>
              <w:t>±</w:t>
            </w:r>
            <w:r>
              <w:rPr>
                <w:rFonts w:ascii="Times New Roman" w:hAnsi="Times New Roman"/>
                <w:sz w:val="22"/>
                <w:szCs w:val="22"/>
              </w:rPr>
              <w:t xml:space="preserve"> 0.2</w:t>
            </w:r>
          </w:p>
        </w:tc>
        <w:tc>
          <w:tcPr>
            <w:tcW w:w="660" w:type="pct"/>
            <w:vAlign w:val="center"/>
          </w:tcPr>
          <w:p w14:paraId="37EBC067" w14:textId="7C5940CB"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 xml:space="preserve">10.9 </w:t>
            </w:r>
            <w:r w:rsidRPr="009E3199">
              <w:rPr>
                <w:rFonts w:ascii="Times New Roman" w:hAnsi="Times New Roman"/>
                <w:sz w:val="22"/>
                <w:szCs w:val="22"/>
              </w:rPr>
              <w:t>±</w:t>
            </w:r>
            <w:r>
              <w:rPr>
                <w:rFonts w:ascii="Times New Roman" w:hAnsi="Times New Roman"/>
                <w:sz w:val="22"/>
                <w:szCs w:val="22"/>
              </w:rPr>
              <w:t xml:space="preserve"> 1.2</w:t>
            </w:r>
          </w:p>
        </w:tc>
        <w:tc>
          <w:tcPr>
            <w:tcW w:w="916" w:type="pct"/>
            <w:vAlign w:val="center"/>
          </w:tcPr>
          <w:p w14:paraId="6A410116" w14:textId="43E9D8B3"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3.</w:t>
            </w:r>
            <w:r w:rsidR="00C678AE">
              <w:rPr>
                <w:rFonts w:ascii="Times New Roman" w:hAnsi="Times New Roman"/>
                <w:sz w:val="22"/>
                <w:szCs w:val="22"/>
              </w:rPr>
              <w:t xml:space="preserve">7 </w:t>
            </w:r>
            <w:r w:rsidRPr="009E3199">
              <w:rPr>
                <w:rFonts w:ascii="Times New Roman" w:hAnsi="Times New Roman"/>
                <w:sz w:val="22"/>
                <w:szCs w:val="22"/>
              </w:rPr>
              <w:t>±</w:t>
            </w:r>
            <w:r>
              <w:rPr>
                <w:rFonts w:ascii="Times New Roman" w:hAnsi="Times New Roman"/>
                <w:sz w:val="22"/>
                <w:szCs w:val="22"/>
              </w:rPr>
              <w:t xml:space="preserve"> 0.</w:t>
            </w:r>
            <w:r w:rsidR="00C678AE">
              <w:rPr>
                <w:rFonts w:ascii="Times New Roman" w:hAnsi="Times New Roman"/>
                <w:sz w:val="22"/>
                <w:szCs w:val="22"/>
              </w:rPr>
              <w:t>4</w:t>
            </w:r>
          </w:p>
        </w:tc>
      </w:tr>
      <w:tr w:rsidR="009E3199" w14:paraId="2DA2952A" w14:textId="77777777" w:rsidTr="009E3199">
        <w:trPr>
          <w:trHeight w:val="576"/>
          <w:jc w:val="center"/>
        </w:trPr>
        <w:tc>
          <w:tcPr>
            <w:tcW w:w="510" w:type="pct"/>
            <w:vMerge w:val="restart"/>
            <w:tcBorders>
              <w:top w:val="single" w:sz="4" w:space="0" w:color="auto"/>
            </w:tcBorders>
            <w:vAlign w:val="center"/>
          </w:tcPr>
          <w:p w14:paraId="5095ECF5" w14:textId="0212AA53" w:rsidR="009E3199" w:rsidRPr="00703E71" w:rsidRDefault="009E3199" w:rsidP="00174BEE">
            <w:pPr>
              <w:spacing w:line="240" w:lineRule="auto"/>
              <w:jc w:val="center"/>
              <w:rPr>
                <w:rFonts w:ascii="Times New Roman" w:hAnsi="Times New Roman"/>
                <w:sz w:val="22"/>
                <w:szCs w:val="22"/>
              </w:rPr>
            </w:pPr>
            <w:r>
              <w:rPr>
                <w:rFonts w:ascii="Times New Roman" w:hAnsi="Times New Roman"/>
                <w:sz w:val="22"/>
                <w:szCs w:val="22"/>
              </w:rPr>
              <w:t>S5</w:t>
            </w:r>
          </w:p>
        </w:tc>
        <w:tc>
          <w:tcPr>
            <w:tcW w:w="710" w:type="pct"/>
            <w:vMerge w:val="restart"/>
            <w:tcBorders>
              <w:top w:val="single" w:sz="4" w:space="0" w:color="auto"/>
            </w:tcBorders>
            <w:vAlign w:val="center"/>
          </w:tcPr>
          <w:p w14:paraId="22B06652"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Horizontal</w:t>
            </w:r>
          </w:p>
        </w:tc>
        <w:tc>
          <w:tcPr>
            <w:tcW w:w="1351" w:type="pct"/>
            <w:tcBorders>
              <w:top w:val="single" w:sz="4" w:space="0" w:color="auto"/>
            </w:tcBorders>
            <w:vAlign w:val="center"/>
          </w:tcPr>
          <w:p w14:paraId="6452202B"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0</w:t>
            </w:r>
          </w:p>
        </w:tc>
        <w:tc>
          <w:tcPr>
            <w:tcW w:w="853" w:type="pct"/>
            <w:tcBorders>
              <w:top w:val="single" w:sz="4" w:space="0" w:color="auto"/>
            </w:tcBorders>
            <w:vAlign w:val="center"/>
          </w:tcPr>
          <w:p w14:paraId="3DA8FD4B" w14:textId="32BE6246"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1</w:t>
            </w:r>
          </w:p>
        </w:tc>
        <w:tc>
          <w:tcPr>
            <w:tcW w:w="660" w:type="pct"/>
            <w:tcBorders>
              <w:top w:val="single" w:sz="4" w:space="0" w:color="auto"/>
            </w:tcBorders>
            <w:vAlign w:val="center"/>
          </w:tcPr>
          <w:p w14:paraId="170A00C3" w14:textId="209552BF"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15.7</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1.4</w:t>
            </w:r>
          </w:p>
        </w:tc>
        <w:tc>
          <w:tcPr>
            <w:tcW w:w="916" w:type="pct"/>
            <w:tcBorders>
              <w:top w:val="single" w:sz="4" w:space="0" w:color="auto"/>
            </w:tcBorders>
            <w:vAlign w:val="center"/>
          </w:tcPr>
          <w:p w14:paraId="75CBFC7F" w14:textId="03E491CC"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2.5</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r>
      <w:tr w:rsidR="009E3199" w14:paraId="0E65FFE1" w14:textId="77777777" w:rsidTr="009E3199">
        <w:trPr>
          <w:trHeight w:val="576"/>
          <w:jc w:val="center"/>
        </w:trPr>
        <w:tc>
          <w:tcPr>
            <w:tcW w:w="510" w:type="pct"/>
            <w:vMerge/>
            <w:vAlign w:val="center"/>
          </w:tcPr>
          <w:p w14:paraId="51413E01"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4EF48CB8"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16C75F50"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1</w:t>
            </w:r>
          </w:p>
        </w:tc>
        <w:tc>
          <w:tcPr>
            <w:tcW w:w="853" w:type="pct"/>
            <w:vAlign w:val="center"/>
          </w:tcPr>
          <w:p w14:paraId="79A04C30" w14:textId="12599770"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1</w:t>
            </w:r>
          </w:p>
        </w:tc>
        <w:tc>
          <w:tcPr>
            <w:tcW w:w="660" w:type="pct"/>
            <w:vAlign w:val="center"/>
          </w:tcPr>
          <w:p w14:paraId="1597BC42" w14:textId="2C999061"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15.9</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1.2</w:t>
            </w:r>
          </w:p>
        </w:tc>
        <w:tc>
          <w:tcPr>
            <w:tcW w:w="916" w:type="pct"/>
            <w:vAlign w:val="center"/>
          </w:tcPr>
          <w:p w14:paraId="791DFC53" w14:textId="394CE21F"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2.5</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r>
      <w:tr w:rsidR="009E3199" w14:paraId="0CF9E44F" w14:textId="77777777" w:rsidTr="009E3199">
        <w:trPr>
          <w:trHeight w:val="576"/>
          <w:jc w:val="center"/>
        </w:trPr>
        <w:tc>
          <w:tcPr>
            <w:tcW w:w="510" w:type="pct"/>
            <w:vMerge/>
            <w:vAlign w:val="center"/>
          </w:tcPr>
          <w:p w14:paraId="7A161ACC"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3D0F0FED"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05E2CED8"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3</w:t>
            </w:r>
          </w:p>
        </w:tc>
        <w:tc>
          <w:tcPr>
            <w:tcW w:w="853" w:type="pct"/>
            <w:vAlign w:val="center"/>
          </w:tcPr>
          <w:p w14:paraId="6925DC7A" w14:textId="7CDC6114"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1.3</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1</w:t>
            </w:r>
          </w:p>
        </w:tc>
        <w:tc>
          <w:tcPr>
            <w:tcW w:w="660" w:type="pct"/>
            <w:vAlign w:val="center"/>
          </w:tcPr>
          <w:p w14:paraId="6C88345F" w14:textId="5AD58948"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17.4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1.4</w:t>
            </w:r>
          </w:p>
        </w:tc>
        <w:tc>
          <w:tcPr>
            <w:tcW w:w="916" w:type="pct"/>
            <w:vAlign w:val="center"/>
          </w:tcPr>
          <w:p w14:paraId="404E0A9C" w14:textId="175AB30F"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2.3</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r>
      <w:tr w:rsidR="009E3199" w14:paraId="4059F13B" w14:textId="77777777" w:rsidTr="009E3199">
        <w:trPr>
          <w:trHeight w:val="576"/>
          <w:jc w:val="center"/>
        </w:trPr>
        <w:tc>
          <w:tcPr>
            <w:tcW w:w="510" w:type="pct"/>
            <w:vMerge/>
            <w:vAlign w:val="center"/>
          </w:tcPr>
          <w:p w14:paraId="69B851CF"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restart"/>
            <w:vAlign w:val="center"/>
          </w:tcPr>
          <w:p w14:paraId="5F276B5B"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Vertical</w:t>
            </w:r>
          </w:p>
        </w:tc>
        <w:tc>
          <w:tcPr>
            <w:tcW w:w="1351" w:type="pct"/>
            <w:vAlign w:val="center"/>
          </w:tcPr>
          <w:p w14:paraId="064E7740"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0</w:t>
            </w:r>
          </w:p>
        </w:tc>
        <w:tc>
          <w:tcPr>
            <w:tcW w:w="853" w:type="pct"/>
            <w:vAlign w:val="center"/>
          </w:tcPr>
          <w:p w14:paraId="0B418907" w14:textId="1F7A4323"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1.3</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1</w:t>
            </w:r>
          </w:p>
        </w:tc>
        <w:tc>
          <w:tcPr>
            <w:tcW w:w="660" w:type="pct"/>
            <w:vAlign w:val="center"/>
          </w:tcPr>
          <w:p w14:paraId="6C327C8D" w14:textId="45749A01"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17.1</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1.7</w:t>
            </w:r>
          </w:p>
        </w:tc>
        <w:tc>
          <w:tcPr>
            <w:tcW w:w="916" w:type="pct"/>
            <w:vAlign w:val="center"/>
          </w:tcPr>
          <w:p w14:paraId="67E1111A" w14:textId="7C70C3A6"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2.3</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r>
      <w:tr w:rsidR="009E3199" w14:paraId="10C5AB52" w14:textId="77777777" w:rsidTr="009E3199">
        <w:trPr>
          <w:trHeight w:val="576"/>
          <w:jc w:val="center"/>
        </w:trPr>
        <w:tc>
          <w:tcPr>
            <w:tcW w:w="510" w:type="pct"/>
            <w:vMerge/>
            <w:vAlign w:val="center"/>
          </w:tcPr>
          <w:p w14:paraId="558835A8"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657F43F9"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5E5F8E68"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1</w:t>
            </w:r>
          </w:p>
        </w:tc>
        <w:tc>
          <w:tcPr>
            <w:tcW w:w="853" w:type="pct"/>
            <w:vAlign w:val="center"/>
          </w:tcPr>
          <w:p w14:paraId="12E71BA7" w14:textId="7FF18CB3"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c>
          <w:tcPr>
            <w:tcW w:w="660" w:type="pct"/>
            <w:vAlign w:val="center"/>
          </w:tcPr>
          <w:p w14:paraId="471C9069" w14:textId="250E48F7"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15.4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1.6</w:t>
            </w:r>
          </w:p>
        </w:tc>
        <w:tc>
          <w:tcPr>
            <w:tcW w:w="916" w:type="pct"/>
            <w:vAlign w:val="center"/>
          </w:tcPr>
          <w:p w14:paraId="2DDCF592" w14:textId="220E600C"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2</w:t>
            </w:r>
            <w:r w:rsidR="009E3199">
              <w:rPr>
                <w:rFonts w:ascii="Times New Roman" w:hAnsi="Times New Roman"/>
                <w:sz w:val="22"/>
                <w:szCs w:val="22"/>
              </w:rPr>
              <w:t xml:space="preserve">.6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3</w:t>
            </w:r>
          </w:p>
        </w:tc>
      </w:tr>
      <w:tr w:rsidR="009E3199" w14:paraId="6C1ABDDB" w14:textId="77777777" w:rsidTr="009E3199">
        <w:trPr>
          <w:trHeight w:val="576"/>
          <w:jc w:val="center"/>
        </w:trPr>
        <w:tc>
          <w:tcPr>
            <w:tcW w:w="510" w:type="pct"/>
            <w:vMerge/>
            <w:vAlign w:val="center"/>
          </w:tcPr>
          <w:p w14:paraId="0A4A34FF" w14:textId="77777777" w:rsidR="009E3199" w:rsidRPr="00703E71" w:rsidRDefault="009E3199" w:rsidP="00174BEE">
            <w:pPr>
              <w:spacing w:line="240" w:lineRule="auto"/>
              <w:jc w:val="center"/>
              <w:rPr>
                <w:rFonts w:ascii="Times New Roman" w:hAnsi="Times New Roman"/>
                <w:sz w:val="22"/>
                <w:szCs w:val="22"/>
              </w:rPr>
            </w:pPr>
          </w:p>
        </w:tc>
        <w:tc>
          <w:tcPr>
            <w:tcW w:w="710" w:type="pct"/>
            <w:vMerge/>
            <w:vAlign w:val="center"/>
          </w:tcPr>
          <w:p w14:paraId="5BDFC3B2" w14:textId="77777777" w:rsidR="009E3199" w:rsidRDefault="009E3199" w:rsidP="00174BEE">
            <w:pPr>
              <w:spacing w:line="240" w:lineRule="auto"/>
              <w:jc w:val="center"/>
              <w:rPr>
                <w:rFonts w:ascii="Times New Roman" w:hAnsi="Times New Roman"/>
                <w:sz w:val="22"/>
                <w:szCs w:val="22"/>
              </w:rPr>
            </w:pPr>
          </w:p>
        </w:tc>
        <w:tc>
          <w:tcPr>
            <w:tcW w:w="1351" w:type="pct"/>
            <w:vAlign w:val="center"/>
          </w:tcPr>
          <w:p w14:paraId="3263722F" w14:textId="77777777" w:rsidR="009E3199" w:rsidRDefault="009E3199" w:rsidP="00174BEE">
            <w:pPr>
              <w:spacing w:line="240" w:lineRule="auto"/>
              <w:jc w:val="center"/>
              <w:rPr>
                <w:rFonts w:ascii="Times New Roman" w:hAnsi="Times New Roman"/>
                <w:sz w:val="22"/>
                <w:szCs w:val="22"/>
              </w:rPr>
            </w:pPr>
            <w:r>
              <w:rPr>
                <w:rFonts w:ascii="Times New Roman" w:hAnsi="Times New Roman"/>
                <w:sz w:val="22"/>
                <w:szCs w:val="22"/>
              </w:rPr>
              <w:t>3</w:t>
            </w:r>
          </w:p>
        </w:tc>
        <w:tc>
          <w:tcPr>
            <w:tcW w:w="853" w:type="pct"/>
            <w:vAlign w:val="center"/>
          </w:tcPr>
          <w:p w14:paraId="2C204BD8" w14:textId="1229B60F"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1.4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c>
          <w:tcPr>
            <w:tcW w:w="660" w:type="pct"/>
            <w:vAlign w:val="center"/>
          </w:tcPr>
          <w:p w14:paraId="6E0A5DFB" w14:textId="7C54C0EF" w:rsidR="00AE5FA9" w:rsidRDefault="00AE5FA9" w:rsidP="00AE5FA9">
            <w:pPr>
              <w:spacing w:line="240" w:lineRule="auto"/>
              <w:jc w:val="center"/>
              <w:rPr>
                <w:rFonts w:ascii="Times New Roman" w:hAnsi="Times New Roman"/>
                <w:sz w:val="22"/>
                <w:szCs w:val="22"/>
              </w:rPr>
            </w:pPr>
            <w:r>
              <w:rPr>
                <w:rFonts w:ascii="Times New Roman" w:hAnsi="Times New Roman"/>
                <w:sz w:val="22"/>
                <w:szCs w:val="22"/>
              </w:rPr>
              <w:t>15.8</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2.3</w:t>
            </w:r>
          </w:p>
        </w:tc>
        <w:tc>
          <w:tcPr>
            <w:tcW w:w="916" w:type="pct"/>
            <w:vAlign w:val="center"/>
          </w:tcPr>
          <w:p w14:paraId="1EC44F16" w14:textId="27B0B02A" w:rsidR="009E3199" w:rsidRDefault="00AE5FA9" w:rsidP="00174BEE">
            <w:pPr>
              <w:spacing w:line="240" w:lineRule="auto"/>
              <w:jc w:val="center"/>
              <w:rPr>
                <w:rFonts w:ascii="Times New Roman" w:hAnsi="Times New Roman"/>
                <w:sz w:val="22"/>
                <w:szCs w:val="22"/>
              </w:rPr>
            </w:pPr>
            <w:r>
              <w:rPr>
                <w:rFonts w:ascii="Times New Roman" w:hAnsi="Times New Roman"/>
                <w:sz w:val="22"/>
                <w:szCs w:val="22"/>
              </w:rPr>
              <w:t>2.5</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4</w:t>
            </w:r>
          </w:p>
        </w:tc>
      </w:tr>
      <w:tr w:rsidR="009E3199" w:rsidRPr="00626086" w14:paraId="1278D1A8" w14:textId="77777777" w:rsidTr="009E3199">
        <w:trPr>
          <w:trHeight w:val="576"/>
          <w:jc w:val="center"/>
        </w:trPr>
        <w:tc>
          <w:tcPr>
            <w:tcW w:w="510" w:type="pct"/>
            <w:vMerge w:val="restart"/>
            <w:tcBorders>
              <w:top w:val="single" w:sz="4" w:space="0" w:color="auto"/>
            </w:tcBorders>
            <w:vAlign w:val="center"/>
          </w:tcPr>
          <w:p w14:paraId="0058E8F0" w14:textId="3EC0E315" w:rsidR="009E3199" w:rsidRPr="00703E71" w:rsidRDefault="009E3199" w:rsidP="009E3199">
            <w:pPr>
              <w:spacing w:line="240" w:lineRule="auto"/>
              <w:jc w:val="center"/>
              <w:rPr>
                <w:rFonts w:ascii="Times New Roman" w:hAnsi="Times New Roman"/>
                <w:sz w:val="22"/>
                <w:szCs w:val="22"/>
              </w:rPr>
            </w:pPr>
            <w:r>
              <w:rPr>
                <w:rFonts w:ascii="Times New Roman" w:hAnsi="Times New Roman"/>
                <w:sz w:val="22"/>
                <w:szCs w:val="22"/>
              </w:rPr>
              <w:t>S</w:t>
            </w:r>
            <w:r w:rsidR="000559CF">
              <w:rPr>
                <w:rFonts w:ascii="Times New Roman" w:hAnsi="Times New Roman"/>
                <w:sz w:val="22"/>
                <w:szCs w:val="22"/>
              </w:rPr>
              <w:t>6</w:t>
            </w:r>
          </w:p>
        </w:tc>
        <w:tc>
          <w:tcPr>
            <w:tcW w:w="710" w:type="pct"/>
            <w:vMerge w:val="restart"/>
            <w:tcBorders>
              <w:top w:val="single" w:sz="4" w:space="0" w:color="auto"/>
            </w:tcBorders>
            <w:vAlign w:val="center"/>
          </w:tcPr>
          <w:p w14:paraId="6DECE9BF" w14:textId="56BDD7CB"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Horizontal</w:t>
            </w:r>
          </w:p>
        </w:tc>
        <w:tc>
          <w:tcPr>
            <w:tcW w:w="1351" w:type="pct"/>
            <w:tcBorders>
              <w:top w:val="single" w:sz="4" w:space="0" w:color="auto"/>
            </w:tcBorders>
            <w:vAlign w:val="center"/>
          </w:tcPr>
          <w:p w14:paraId="34D024D2" w14:textId="4C30F15A"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0</w:t>
            </w:r>
          </w:p>
        </w:tc>
        <w:tc>
          <w:tcPr>
            <w:tcW w:w="853" w:type="pct"/>
            <w:tcBorders>
              <w:top w:val="single" w:sz="4" w:space="0" w:color="auto"/>
            </w:tcBorders>
            <w:vAlign w:val="center"/>
          </w:tcPr>
          <w:p w14:paraId="30216BD3" w14:textId="0E52855E"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4.2</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0.5</w:t>
            </w:r>
          </w:p>
        </w:tc>
        <w:tc>
          <w:tcPr>
            <w:tcW w:w="660" w:type="pct"/>
            <w:tcBorders>
              <w:top w:val="single" w:sz="4" w:space="0" w:color="auto"/>
            </w:tcBorders>
            <w:vAlign w:val="center"/>
          </w:tcPr>
          <w:p w14:paraId="0D3247D6" w14:textId="356B37D0"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5.2</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7</w:t>
            </w:r>
          </w:p>
        </w:tc>
        <w:tc>
          <w:tcPr>
            <w:tcW w:w="916" w:type="pct"/>
            <w:tcBorders>
              <w:top w:val="single" w:sz="4" w:space="0" w:color="auto"/>
            </w:tcBorders>
            <w:vAlign w:val="center"/>
          </w:tcPr>
          <w:p w14:paraId="5CFA8979" w14:textId="613B29EA"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7</w:t>
            </w:r>
            <w:r w:rsidR="009E3199">
              <w:rPr>
                <w:rFonts w:ascii="Times New Roman" w:hAnsi="Times New Roman"/>
                <w:sz w:val="22"/>
                <w:szCs w:val="22"/>
              </w:rPr>
              <w:t xml:space="preserve">.6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1.0</w:t>
            </w:r>
          </w:p>
        </w:tc>
      </w:tr>
      <w:tr w:rsidR="009E3199" w:rsidRPr="00626086" w14:paraId="0B87DE13" w14:textId="77777777" w:rsidTr="009E3199">
        <w:trPr>
          <w:trHeight w:val="576"/>
          <w:jc w:val="center"/>
        </w:trPr>
        <w:tc>
          <w:tcPr>
            <w:tcW w:w="510" w:type="pct"/>
            <w:vMerge/>
            <w:vAlign w:val="center"/>
          </w:tcPr>
          <w:p w14:paraId="2C1DEDD7" w14:textId="77777777" w:rsidR="009E3199" w:rsidRPr="00703E71" w:rsidRDefault="009E3199" w:rsidP="009E3199">
            <w:pPr>
              <w:spacing w:line="240" w:lineRule="auto"/>
              <w:jc w:val="center"/>
              <w:rPr>
                <w:rFonts w:ascii="Times New Roman" w:hAnsi="Times New Roman"/>
                <w:sz w:val="22"/>
                <w:szCs w:val="22"/>
              </w:rPr>
            </w:pPr>
          </w:p>
        </w:tc>
        <w:tc>
          <w:tcPr>
            <w:tcW w:w="710" w:type="pct"/>
            <w:vMerge/>
            <w:vAlign w:val="center"/>
          </w:tcPr>
          <w:p w14:paraId="133A1D50" w14:textId="77777777" w:rsidR="009E3199" w:rsidRDefault="009E3199" w:rsidP="009E3199">
            <w:pPr>
              <w:spacing w:line="240" w:lineRule="auto"/>
              <w:jc w:val="center"/>
              <w:rPr>
                <w:rFonts w:ascii="Times New Roman" w:hAnsi="Times New Roman"/>
                <w:sz w:val="22"/>
                <w:szCs w:val="22"/>
              </w:rPr>
            </w:pPr>
          </w:p>
        </w:tc>
        <w:tc>
          <w:tcPr>
            <w:tcW w:w="1351" w:type="pct"/>
            <w:vAlign w:val="center"/>
          </w:tcPr>
          <w:p w14:paraId="37832F20" w14:textId="0CA7FA2B"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1</w:t>
            </w:r>
          </w:p>
        </w:tc>
        <w:tc>
          <w:tcPr>
            <w:tcW w:w="853" w:type="pct"/>
            <w:vAlign w:val="center"/>
          </w:tcPr>
          <w:p w14:paraId="3EB3A6C8" w14:textId="5B650669"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2.4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4</w:t>
            </w:r>
          </w:p>
        </w:tc>
        <w:tc>
          <w:tcPr>
            <w:tcW w:w="660" w:type="pct"/>
            <w:vAlign w:val="center"/>
          </w:tcPr>
          <w:p w14:paraId="0D121D6D" w14:textId="1D81E97C"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9.2</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1.4</w:t>
            </w:r>
          </w:p>
        </w:tc>
        <w:tc>
          <w:tcPr>
            <w:tcW w:w="916" w:type="pct"/>
            <w:vAlign w:val="center"/>
          </w:tcPr>
          <w:p w14:paraId="0AFF9F1D" w14:textId="79DDDF4F"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4.4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6</w:t>
            </w:r>
          </w:p>
        </w:tc>
      </w:tr>
      <w:tr w:rsidR="009E3199" w:rsidRPr="00626086" w14:paraId="07A5ED4F" w14:textId="77777777" w:rsidTr="009E3199">
        <w:trPr>
          <w:trHeight w:val="576"/>
          <w:jc w:val="center"/>
        </w:trPr>
        <w:tc>
          <w:tcPr>
            <w:tcW w:w="510" w:type="pct"/>
            <w:vMerge/>
            <w:vAlign w:val="center"/>
          </w:tcPr>
          <w:p w14:paraId="2E0689EF" w14:textId="77777777" w:rsidR="009E3199" w:rsidRPr="00703E71" w:rsidRDefault="009E3199" w:rsidP="009E3199">
            <w:pPr>
              <w:spacing w:line="240" w:lineRule="auto"/>
              <w:jc w:val="center"/>
              <w:rPr>
                <w:rFonts w:ascii="Times New Roman" w:hAnsi="Times New Roman"/>
                <w:sz w:val="22"/>
                <w:szCs w:val="22"/>
              </w:rPr>
            </w:pPr>
          </w:p>
        </w:tc>
        <w:tc>
          <w:tcPr>
            <w:tcW w:w="710" w:type="pct"/>
            <w:vMerge/>
            <w:vAlign w:val="center"/>
          </w:tcPr>
          <w:p w14:paraId="4BE6707D" w14:textId="77777777" w:rsidR="009E3199" w:rsidRDefault="009E3199" w:rsidP="009E3199">
            <w:pPr>
              <w:spacing w:line="240" w:lineRule="auto"/>
              <w:jc w:val="center"/>
              <w:rPr>
                <w:rFonts w:ascii="Times New Roman" w:hAnsi="Times New Roman"/>
                <w:sz w:val="22"/>
                <w:szCs w:val="22"/>
              </w:rPr>
            </w:pPr>
          </w:p>
        </w:tc>
        <w:tc>
          <w:tcPr>
            <w:tcW w:w="1351" w:type="pct"/>
            <w:vAlign w:val="center"/>
          </w:tcPr>
          <w:p w14:paraId="62763D01" w14:textId="2334E963"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3</w:t>
            </w:r>
          </w:p>
        </w:tc>
        <w:tc>
          <w:tcPr>
            <w:tcW w:w="853" w:type="pct"/>
            <w:vAlign w:val="center"/>
          </w:tcPr>
          <w:p w14:paraId="6D0F4825" w14:textId="20067863"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3.6</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6</w:t>
            </w:r>
          </w:p>
        </w:tc>
        <w:tc>
          <w:tcPr>
            <w:tcW w:w="660" w:type="pct"/>
            <w:vAlign w:val="center"/>
          </w:tcPr>
          <w:p w14:paraId="7E4FAC26" w14:textId="3CC001FE"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6.2</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1.0</w:t>
            </w:r>
          </w:p>
        </w:tc>
        <w:tc>
          <w:tcPr>
            <w:tcW w:w="916" w:type="pct"/>
            <w:vAlign w:val="center"/>
          </w:tcPr>
          <w:p w14:paraId="518C1F9F" w14:textId="25DA6525" w:rsidR="009E3199" w:rsidRDefault="009E17FB" w:rsidP="009E3199">
            <w:pPr>
              <w:spacing w:line="240" w:lineRule="auto"/>
              <w:jc w:val="center"/>
              <w:rPr>
                <w:rFonts w:ascii="Times New Roman" w:hAnsi="Times New Roman"/>
                <w:sz w:val="22"/>
                <w:szCs w:val="22"/>
              </w:rPr>
            </w:pPr>
            <w:r>
              <w:rPr>
                <w:rFonts w:ascii="Times New Roman" w:hAnsi="Times New Roman"/>
                <w:sz w:val="22"/>
                <w:szCs w:val="22"/>
              </w:rPr>
              <w:t>6.5</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1.1</w:t>
            </w:r>
          </w:p>
        </w:tc>
      </w:tr>
      <w:tr w:rsidR="009E3199" w:rsidRPr="00626086" w14:paraId="38614021" w14:textId="77777777" w:rsidTr="009E3199">
        <w:trPr>
          <w:trHeight w:val="576"/>
          <w:jc w:val="center"/>
        </w:trPr>
        <w:tc>
          <w:tcPr>
            <w:tcW w:w="510" w:type="pct"/>
            <w:vMerge/>
            <w:vAlign w:val="center"/>
          </w:tcPr>
          <w:p w14:paraId="401AB77F" w14:textId="77777777" w:rsidR="009E3199" w:rsidRPr="00703E71" w:rsidRDefault="009E3199" w:rsidP="009E3199">
            <w:pPr>
              <w:spacing w:line="240" w:lineRule="auto"/>
              <w:jc w:val="center"/>
              <w:rPr>
                <w:rFonts w:ascii="Times New Roman" w:hAnsi="Times New Roman"/>
                <w:sz w:val="22"/>
                <w:szCs w:val="22"/>
              </w:rPr>
            </w:pPr>
          </w:p>
        </w:tc>
        <w:tc>
          <w:tcPr>
            <w:tcW w:w="710" w:type="pct"/>
            <w:vMerge w:val="restart"/>
            <w:vAlign w:val="center"/>
          </w:tcPr>
          <w:p w14:paraId="5BFE660A" w14:textId="05335E89"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Vertical</w:t>
            </w:r>
          </w:p>
        </w:tc>
        <w:tc>
          <w:tcPr>
            <w:tcW w:w="1351" w:type="pct"/>
            <w:vAlign w:val="center"/>
          </w:tcPr>
          <w:p w14:paraId="499D84D8" w14:textId="3FEA436C"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0</w:t>
            </w:r>
          </w:p>
        </w:tc>
        <w:tc>
          <w:tcPr>
            <w:tcW w:w="853" w:type="pct"/>
            <w:vAlign w:val="center"/>
          </w:tcPr>
          <w:p w14:paraId="3AFE2BEF" w14:textId="4B47E8CD"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1.5</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c>
          <w:tcPr>
            <w:tcW w:w="660" w:type="pct"/>
            <w:vAlign w:val="center"/>
          </w:tcPr>
          <w:p w14:paraId="43E84505" w14:textId="7C9B906F"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14.8</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1.9</w:t>
            </w:r>
          </w:p>
        </w:tc>
        <w:tc>
          <w:tcPr>
            <w:tcW w:w="916" w:type="pct"/>
            <w:vAlign w:val="center"/>
          </w:tcPr>
          <w:p w14:paraId="40AC9873" w14:textId="11346359" w:rsidR="009E3199" w:rsidRDefault="009E17FB" w:rsidP="009E3199">
            <w:pPr>
              <w:spacing w:line="240" w:lineRule="auto"/>
              <w:jc w:val="center"/>
              <w:rPr>
                <w:rFonts w:ascii="Times New Roman" w:hAnsi="Times New Roman"/>
                <w:sz w:val="22"/>
                <w:szCs w:val="22"/>
              </w:rPr>
            </w:pPr>
            <w:r>
              <w:rPr>
                <w:rFonts w:ascii="Times New Roman" w:hAnsi="Times New Roman"/>
                <w:sz w:val="22"/>
                <w:szCs w:val="22"/>
              </w:rPr>
              <w:t>2.7</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3</w:t>
            </w:r>
          </w:p>
        </w:tc>
      </w:tr>
      <w:tr w:rsidR="009E3199" w:rsidRPr="00626086" w14:paraId="6D03EE2C" w14:textId="77777777" w:rsidTr="009E3199">
        <w:trPr>
          <w:trHeight w:val="576"/>
          <w:jc w:val="center"/>
        </w:trPr>
        <w:tc>
          <w:tcPr>
            <w:tcW w:w="510" w:type="pct"/>
            <w:vMerge/>
            <w:vAlign w:val="center"/>
          </w:tcPr>
          <w:p w14:paraId="56DF7706" w14:textId="77777777" w:rsidR="009E3199" w:rsidRPr="00703E71" w:rsidRDefault="009E3199" w:rsidP="009E3199">
            <w:pPr>
              <w:spacing w:line="240" w:lineRule="auto"/>
              <w:jc w:val="center"/>
              <w:rPr>
                <w:rFonts w:ascii="Times New Roman" w:hAnsi="Times New Roman"/>
                <w:sz w:val="22"/>
                <w:szCs w:val="22"/>
              </w:rPr>
            </w:pPr>
          </w:p>
        </w:tc>
        <w:tc>
          <w:tcPr>
            <w:tcW w:w="710" w:type="pct"/>
            <w:vMerge/>
            <w:vAlign w:val="center"/>
          </w:tcPr>
          <w:p w14:paraId="55E604E9" w14:textId="77777777" w:rsidR="009E3199" w:rsidRDefault="009E3199" w:rsidP="009E3199">
            <w:pPr>
              <w:spacing w:line="240" w:lineRule="auto"/>
              <w:jc w:val="center"/>
              <w:rPr>
                <w:rFonts w:ascii="Times New Roman" w:hAnsi="Times New Roman"/>
                <w:sz w:val="22"/>
                <w:szCs w:val="22"/>
              </w:rPr>
            </w:pPr>
          </w:p>
        </w:tc>
        <w:tc>
          <w:tcPr>
            <w:tcW w:w="1351" w:type="pct"/>
            <w:vAlign w:val="center"/>
          </w:tcPr>
          <w:p w14:paraId="74572F6A" w14:textId="19295284"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1</w:t>
            </w:r>
          </w:p>
        </w:tc>
        <w:tc>
          <w:tcPr>
            <w:tcW w:w="853" w:type="pct"/>
            <w:vAlign w:val="center"/>
          </w:tcPr>
          <w:p w14:paraId="4FC2EE5E" w14:textId="5B58D099"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1.3</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2</w:t>
            </w:r>
          </w:p>
        </w:tc>
        <w:tc>
          <w:tcPr>
            <w:tcW w:w="660" w:type="pct"/>
            <w:vAlign w:val="center"/>
          </w:tcPr>
          <w:p w14:paraId="043F658B" w14:textId="59078D5B"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16.6</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2.4</w:t>
            </w:r>
          </w:p>
        </w:tc>
        <w:tc>
          <w:tcPr>
            <w:tcW w:w="916" w:type="pct"/>
            <w:vAlign w:val="center"/>
          </w:tcPr>
          <w:p w14:paraId="0F272D5C" w14:textId="2A51E7B0" w:rsidR="009E3199" w:rsidRDefault="009E17FB" w:rsidP="009E3199">
            <w:pPr>
              <w:spacing w:line="240" w:lineRule="auto"/>
              <w:jc w:val="center"/>
              <w:rPr>
                <w:rFonts w:ascii="Times New Roman" w:hAnsi="Times New Roman"/>
                <w:sz w:val="22"/>
                <w:szCs w:val="22"/>
              </w:rPr>
            </w:pPr>
            <w:r>
              <w:rPr>
                <w:rFonts w:ascii="Times New Roman" w:hAnsi="Times New Roman"/>
                <w:sz w:val="22"/>
                <w:szCs w:val="22"/>
              </w:rPr>
              <w:t>2.4</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0.3</w:t>
            </w:r>
          </w:p>
        </w:tc>
      </w:tr>
      <w:tr w:rsidR="009E3199" w:rsidRPr="00626086" w14:paraId="7001475A" w14:textId="77777777" w:rsidTr="009E3199">
        <w:trPr>
          <w:trHeight w:val="576"/>
          <w:jc w:val="center"/>
        </w:trPr>
        <w:tc>
          <w:tcPr>
            <w:tcW w:w="510" w:type="pct"/>
            <w:vMerge/>
            <w:vAlign w:val="center"/>
          </w:tcPr>
          <w:p w14:paraId="53E6142C" w14:textId="77777777" w:rsidR="009E3199" w:rsidRPr="00703E71" w:rsidRDefault="009E3199" w:rsidP="009E3199">
            <w:pPr>
              <w:spacing w:line="240" w:lineRule="auto"/>
              <w:jc w:val="center"/>
              <w:rPr>
                <w:rFonts w:ascii="Times New Roman" w:hAnsi="Times New Roman"/>
                <w:sz w:val="22"/>
                <w:szCs w:val="22"/>
              </w:rPr>
            </w:pPr>
          </w:p>
        </w:tc>
        <w:tc>
          <w:tcPr>
            <w:tcW w:w="710" w:type="pct"/>
            <w:vMerge/>
            <w:vAlign w:val="center"/>
          </w:tcPr>
          <w:p w14:paraId="3CA0B0E1" w14:textId="77777777" w:rsidR="009E3199" w:rsidRDefault="009E3199" w:rsidP="009E3199">
            <w:pPr>
              <w:spacing w:line="240" w:lineRule="auto"/>
              <w:jc w:val="center"/>
              <w:rPr>
                <w:rFonts w:ascii="Times New Roman" w:hAnsi="Times New Roman"/>
                <w:sz w:val="22"/>
                <w:szCs w:val="22"/>
              </w:rPr>
            </w:pPr>
          </w:p>
        </w:tc>
        <w:tc>
          <w:tcPr>
            <w:tcW w:w="1351" w:type="pct"/>
            <w:vAlign w:val="center"/>
          </w:tcPr>
          <w:p w14:paraId="7BAE79DB" w14:textId="614F41FB"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3</w:t>
            </w:r>
          </w:p>
        </w:tc>
        <w:tc>
          <w:tcPr>
            <w:tcW w:w="853" w:type="pct"/>
            <w:vAlign w:val="center"/>
          </w:tcPr>
          <w:p w14:paraId="6F85C9C1" w14:textId="6EFF4440"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1.8</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0.</w:t>
            </w:r>
            <w:r>
              <w:rPr>
                <w:rFonts w:ascii="Times New Roman" w:hAnsi="Times New Roman"/>
                <w:sz w:val="22"/>
                <w:szCs w:val="22"/>
              </w:rPr>
              <w:t>3</w:t>
            </w:r>
          </w:p>
        </w:tc>
        <w:tc>
          <w:tcPr>
            <w:tcW w:w="660" w:type="pct"/>
            <w:vAlign w:val="center"/>
          </w:tcPr>
          <w:p w14:paraId="7A99F369" w14:textId="0201A080" w:rsidR="009E3199" w:rsidRDefault="00AE5FA9" w:rsidP="009E3199">
            <w:pPr>
              <w:spacing w:line="240" w:lineRule="auto"/>
              <w:jc w:val="center"/>
              <w:rPr>
                <w:rFonts w:ascii="Times New Roman" w:hAnsi="Times New Roman"/>
                <w:sz w:val="22"/>
                <w:szCs w:val="22"/>
              </w:rPr>
            </w:pPr>
            <w:r>
              <w:rPr>
                <w:rFonts w:ascii="Times New Roman" w:hAnsi="Times New Roman"/>
                <w:sz w:val="22"/>
                <w:szCs w:val="22"/>
              </w:rPr>
              <w:t>12.3</w:t>
            </w:r>
            <w:r w:rsidR="009E3199">
              <w:rPr>
                <w:rFonts w:ascii="Times New Roman" w:hAnsi="Times New Roman"/>
                <w:sz w:val="22"/>
                <w:szCs w:val="22"/>
              </w:rPr>
              <w:t xml:space="preserve"> </w:t>
            </w:r>
            <w:r w:rsidR="009E3199" w:rsidRPr="009E3199">
              <w:rPr>
                <w:rFonts w:ascii="Times New Roman" w:hAnsi="Times New Roman"/>
                <w:sz w:val="22"/>
                <w:szCs w:val="22"/>
              </w:rPr>
              <w:t>±</w:t>
            </w:r>
            <w:r w:rsidR="009E3199">
              <w:rPr>
                <w:rFonts w:ascii="Times New Roman" w:hAnsi="Times New Roman"/>
                <w:sz w:val="22"/>
                <w:szCs w:val="22"/>
              </w:rPr>
              <w:t xml:space="preserve"> </w:t>
            </w:r>
            <w:r>
              <w:rPr>
                <w:rFonts w:ascii="Times New Roman" w:hAnsi="Times New Roman"/>
                <w:sz w:val="22"/>
                <w:szCs w:val="22"/>
              </w:rPr>
              <w:t>1.9</w:t>
            </w:r>
          </w:p>
        </w:tc>
        <w:tc>
          <w:tcPr>
            <w:tcW w:w="916" w:type="pct"/>
            <w:vAlign w:val="center"/>
          </w:tcPr>
          <w:p w14:paraId="7F1BFE8C" w14:textId="556EFB54" w:rsidR="009E3199" w:rsidRDefault="009E3199" w:rsidP="009E3199">
            <w:pPr>
              <w:spacing w:line="240" w:lineRule="auto"/>
              <w:jc w:val="center"/>
              <w:rPr>
                <w:rFonts w:ascii="Times New Roman" w:hAnsi="Times New Roman"/>
                <w:sz w:val="22"/>
                <w:szCs w:val="22"/>
              </w:rPr>
            </w:pPr>
            <w:r>
              <w:rPr>
                <w:rFonts w:ascii="Times New Roman" w:hAnsi="Times New Roman"/>
                <w:sz w:val="22"/>
                <w:szCs w:val="22"/>
              </w:rPr>
              <w:t>3.</w:t>
            </w:r>
            <w:r w:rsidR="009E17FB">
              <w:rPr>
                <w:rFonts w:ascii="Times New Roman" w:hAnsi="Times New Roman"/>
                <w:sz w:val="22"/>
                <w:szCs w:val="22"/>
              </w:rPr>
              <w:t>2</w:t>
            </w:r>
            <w:r>
              <w:rPr>
                <w:rFonts w:ascii="Times New Roman" w:hAnsi="Times New Roman"/>
                <w:sz w:val="22"/>
                <w:szCs w:val="22"/>
              </w:rPr>
              <w:t xml:space="preserve"> </w:t>
            </w:r>
            <w:r w:rsidRPr="009E3199">
              <w:rPr>
                <w:rFonts w:ascii="Times New Roman" w:hAnsi="Times New Roman"/>
                <w:sz w:val="22"/>
                <w:szCs w:val="22"/>
              </w:rPr>
              <w:t>±</w:t>
            </w:r>
            <w:r>
              <w:rPr>
                <w:rFonts w:ascii="Times New Roman" w:hAnsi="Times New Roman"/>
                <w:sz w:val="22"/>
                <w:szCs w:val="22"/>
              </w:rPr>
              <w:t xml:space="preserve"> 0.5</w:t>
            </w:r>
          </w:p>
        </w:tc>
      </w:tr>
    </w:tbl>
    <w:bookmarkEnd w:id="263"/>
    <w:p w14:paraId="5726C3F8" w14:textId="5DF8EE97" w:rsidR="00287B72" w:rsidRDefault="00F02C05" w:rsidP="00287B72">
      <w:pPr>
        <w:pStyle w:val="Caption"/>
        <w:keepNext/>
        <w:spacing w:before="240" w:after="120" w:line="360" w:lineRule="auto"/>
        <w:jc w:val="center"/>
      </w:pPr>
      <w:r w:rsidRPr="00F02C05">
        <w:rPr>
          <w:rFonts w:asciiTheme="minorHAnsi" w:hAnsiTheme="minorHAnsi"/>
          <w:bCs w:val="0"/>
          <w:noProof/>
          <w:sz w:val="24"/>
          <w:szCs w:val="24"/>
        </w:rPr>
        <w:lastRenderedPageBreak/>
        <w:drawing>
          <wp:inline distT="0" distB="0" distL="0" distR="0" wp14:anchorId="31E604C7" wp14:editId="2BEE3BFB">
            <wp:extent cx="5943600" cy="3345815"/>
            <wp:effectExtent l="0" t="0" r="0" b="6985"/>
            <wp:docPr id="13664733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3315" name=""/>
                    <pic:cNvPicPr/>
                  </pic:nvPicPr>
                  <pic:blipFill>
                    <a:blip r:embed="rId475">
                      <a:extLst>
                        <a:ext uri="{96DAC541-7B7A-43D3-8B79-37D633B846F1}">
                          <asvg:svgBlip xmlns:asvg="http://schemas.microsoft.com/office/drawing/2016/SVG/main" r:embed="rId476"/>
                        </a:ext>
                      </a:extLst>
                    </a:blip>
                    <a:stretch>
                      <a:fillRect/>
                    </a:stretch>
                  </pic:blipFill>
                  <pic:spPr>
                    <a:xfrm>
                      <a:off x="0" y="0"/>
                      <a:ext cx="5943600" cy="3345815"/>
                    </a:xfrm>
                    <a:prstGeom prst="rect">
                      <a:avLst/>
                    </a:prstGeom>
                  </pic:spPr>
                </pic:pic>
              </a:graphicData>
            </a:graphic>
          </wp:inline>
        </w:drawing>
      </w:r>
      <w:r w:rsidRPr="00F02C05">
        <w:rPr>
          <w:rFonts w:asciiTheme="minorHAnsi" w:hAnsiTheme="minorHAnsi"/>
          <w:bCs w:val="0"/>
          <w:noProof/>
          <w:sz w:val="24"/>
          <w:szCs w:val="24"/>
        </w:rPr>
        <w:t xml:space="preserve"> </w:t>
      </w:r>
    </w:p>
    <w:p w14:paraId="324F300E" w14:textId="16EF6D63" w:rsidR="008F57AE" w:rsidRPr="00F02C05" w:rsidRDefault="00287B72" w:rsidP="00287B72">
      <w:pPr>
        <w:pStyle w:val="Caption"/>
        <w:spacing w:after="120" w:line="480" w:lineRule="auto"/>
        <w:jc w:val="center"/>
        <w:rPr>
          <w:rFonts w:asciiTheme="majorHAnsi" w:hAnsiTheme="majorHAnsi" w:cstheme="majorHAnsi"/>
          <w:sz w:val="20"/>
          <w:szCs w:val="20"/>
        </w:rPr>
      </w:pPr>
      <w:bookmarkStart w:id="264" w:name="_Ref150102983"/>
      <w:bookmarkStart w:id="265" w:name="_Toc152493545"/>
      <w:r w:rsidRPr="00287B72">
        <w:rPr>
          <w:rFonts w:asciiTheme="majorHAnsi" w:hAnsiTheme="majorHAnsi" w:cstheme="majorHAnsi"/>
          <w:sz w:val="20"/>
          <w:szCs w:val="20"/>
        </w:rPr>
        <w:t xml:space="preserve">Figure </w:t>
      </w:r>
      <w:r w:rsidRPr="00287B72">
        <w:rPr>
          <w:rFonts w:asciiTheme="majorHAnsi" w:hAnsiTheme="majorHAnsi" w:cstheme="majorHAnsi"/>
          <w:sz w:val="20"/>
          <w:szCs w:val="20"/>
        </w:rPr>
        <w:fldChar w:fldCharType="begin"/>
      </w:r>
      <w:r w:rsidRPr="00287B72">
        <w:rPr>
          <w:rFonts w:asciiTheme="majorHAnsi" w:hAnsiTheme="majorHAnsi" w:cstheme="majorHAnsi"/>
          <w:sz w:val="20"/>
          <w:szCs w:val="20"/>
        </w:rPr>
        <w:instrText xml:space="preserve"> SEQ Figure \* ARABIC </w:instrText>
      </w:r>
      <w:r w:rsidRPr="00287B72">
        <w:rPr>
          <w:rFonts w:asciiTheme="majorHAnsi" w:hAnsiTheme="majorHAnsi" w:cstheme="majorHAnsi"/>
          <w:sz w:val="20"/>
          <w:szCs w:val="20"/>
        </w:rPr>
        <w:fldChar w:fldCharType="separate"/>
      </w:r>
      <w:r w:rsidR="00C847FE">
        <w:rPr>
          <w:rFonts w:asciiTheme="majorHAnsi" w:hAnsiTheme="majorHAnsi" w:cstheme="majorHAnsi"/>
          <w:noProof/>
          <w:sz w:val="20"/>
          <w:szCs w:val="20"/>
        </w:rPr>
        <w:t>66</w:t>
      </w:r>
      <w:r w:rsidRPr="00287B72">
        <w:rPr>
          <w:rFonts w:asciiTheme="majorHAnsi" w:hAnsiTheme="majorHAnsi" w:cstheme="majorHAnsi"/>
          <w:sz w:val="20"/>
          <w:szCs w:val="20"/>
        </w:rPr>
        <w:fldChar w:fldCharType="end"/>
      </w:r>
      <w:bookmarkEnd w:id="264"/>
      <w:r>
        <w:rPr>
          <w:rFonts w:asciiTheme="majorHAnsi" w:hAnsiTheme="majorHAnsi" w:cstheme="majorHAnsi"/>
          <w:sz w:val="20"/>
          <w:szCs w:val="20"/>
        </w:rPr>
        <w:t>. Concentration-distance profiles of the effective diffusion of scCO</w:t>
      </w:r>
      <w:r w:rsidRPr="00287B72">
        <w:rPr>
          <w:rFonts w:asciiTheme="majorHAnsi" w:hAnsiTheme="majorHAnsi" w:cstheme="majorHAnsi"/>
          <w:sz w:val="20"/>
          <w:szCs w:val="20"/>
          <w:vertAlign w:val="subscript"/>
        </w:rPr>
        <w:t>2</w:t>
      </w:r>
      <w:r>
        <w:rPr>
          <w:rFonts w:asciiTheme="majorHAnsi" w:hAnsiTheme="majorHAnsi" w:cstheme="majorHAnsi"/>
          <w:sz w:val="20"/>
          <w:szCs w:val="20"/>
        </w:rPr>
        <w:t xml:space="preserve"> in the confining zone as function of time</w:t>
      </w:r>
      <w:r w:rsidR="00BA10CC">
        <w:rPr>
          <w:rFonts w:asciiTheme="majorHAnsi" w:hAnsiTheme="majorHAnsi" w:cstheme="majorHAnsi"/>
          <w:sz w:val="20"/>
          <w:szCs w:val="20"/>
        </w:rPr>
        <w:t xml:space="preserve"> using </w:t>
      </w:r>
      <w:r w:rsidR="00BA10CC" w:rsidRPr="00BA10CC">
        <w:rPr>
          <w:rFonts w:asciiTheme="majorHAnsi" w:hAnsiTheme="majorHAnsi" w:cstheme="majorHAnsi"/>
          <w:b/>
          <w:bCs w:val="0"/>
          <w:sz w:val="20"/>
          <w:szCs w:val="20"/>
        </w:rPr>
        <w:t xml:space="preserve">Equation </w:t>
      </w:r>
      <w:r w:rsidR="005823A5">
        <w:rPr>
          <w:rFonts w:asciiTheme="majorHAnsi" w:hAnsiTheme="majorHAnsi" w:cstheme="majorHAnsi"/>
          <w:b/>
          <w:bCs w:val="0"/>
          <w:sz w:val="20"/>
          <w:szCs w:val="20"/>
        </w:rPr>
        <w:t>C.5</w:t>
      </w:r>
      <w:r w:rsidR="00BA10CC">
        <w:rPr>
          <w:rFonts w:asciiTheme="majorHAnsi" w:hAnsiTheme="majorHAnsi" w:cstheme="majorHAnsi"/>
          <w:sz w:val="20"/>
          <w:szCs w:val="20"/>
        </w:rPr>
        <w:t xml:space="preserve"> and the effective scCO</w:t>
      </w:r>
      <w:r w:rsidR="00BA10CC" w:rsidRPr="00BA10CC">
        <w:rPr>
          <w:rFonts w:asciiTheme="majorHAnsi" w:hAnsiTheme="majorHAnsi" w:cstheme="majorHAnsi"/>
          <w:sz w:val="20"/>
          <w:szCs w:val="20"/>
          <w:vertAlign w:val="subscript"/>
        </w:rPr>
        <w:t>2</w:t>
      </w:r>
      <w:r w:rsidR="00BA10CC">
        <w:rPr>
          <w:rFonts w:asciiTheme="majorHAnsi" w:hAnsiTheme="majorHAnsi" w:cstheme="majorHAnsi"/>
          <w:sz w:val="20"/>
          <w:szCs w:val="20"/>
        </w:rPr>
        <w:t xml:space="preserve"> diffusion coefficient values for sample S4 estimated in subsurface conditions shown in </w:t>
      </w:r>
      <w:r w:rsidR="00BA10CC" w:rsidRPr="00D50BC1">
        <w:rPr>
          <w:rFonts w:asciiTheme="majorHAnsi" w:hAnsiTheme="majorHAnsi" w:cstheme="majorHAnsi"/>
          <w:sz w:val="20"/>
          <w:szCs w:val="20"/>
        </w:rPr>
        <w:fldChar w:fldCharType="begin"/>
      </w:r>
      <w:r w:rsidR="00BA10CC" w:rsidRPr="00D50BC1">
        <w:rPr>
          <w:rFonts w:asciiTheme="majorHAnsi" w:hAnsiTheme="majorHAnsi" w:cstheme="majorHAnsi"/>
          <w:sz w:val="20"/>
          <w:szCs w:val="20"/>
        </w:rPr>
        <w:instrText xml:space="preserve"> REF _Ref150102554 \h </w:instrText>
      </w:r>
      <w:r w:rsidR="00D50BC1">
        <w:rPr>
          <w:rFonts w:asciiTheme="majorHAnsi" w:hAnsiTheme="majorHAnsi" w:cstheme="majorHAnsi"/>
          <w:sz w:val="20"/>
          <w:szCs w:val="20"/>
        </w:rPr>
        <w:instrText xml:space="preserve"> \* MERGEFORMAT </w:instrText>
      </w:r>
      <w:r w:rsidR="00BA10CC" w:rsidRPr="00D50BC1">
        <w:rPr>
          <w:rFonts w:asciiTheme="majorHAnsi" w:hAnsiTheme="majorHAnsi" w:cstheme="majorHAnsi"/>
          <w:sz w:val="20"/>
          <w:szCs w:val="20"/>
        </w:rPr>
      </w:r>
      <w:r w:rsidR="00BA10CC" w:rsidRPr="00D50BC1">
        <w:rPr>
          <w:rFonts w:asciiTheme="majorHAnsi" w:hAnsiTheme="majorHAnsi" w:cstheme="majorHAnsi"/>
          <w:sz w:val="20"/>
          <w:szCs w:val="20"/>
        </w:rPr>
        <w:fldChar w:fldCharType="separate"/>
      </w:r>
      <w:r w:rsidR="00C847FE" w:rsidRPr="00C847FE">
        <w:rPr>
          <w:rFonts w:asciiTheme="majorHAnsi" w:hAnsiTheme="majorHAnsi" w:cstheme="majorHAnsi"/>
          <w:sz w:val="20"/>
          <w:szCs w:val="20"/>
        </w:rPr>
        <w:t xml:space="preserve">Table </w:t>
      </w:r>
      <w:r w:rsidR="00C847FE" w:rsidRPr="00C847FE">
        <w:rPr>
          <w:rFonts w:asciiTheme="majorHAnsi" w:hAnsiTheme="majorHAnsi" w:cstheme="majorHAnsi"/>
          <w:noProof/>
          <w:sz w:val="20"/>
          <w:szCs w:val="20"/>
        </w:rPr>
        <w:t>8</w:t>
      </w:r>
      <w:r w:rsidR="00BA10CC" w:rsidRPr="00D50BC1">
        <w:rPr>
          <w:rFonts w:asciiTheme="majorHAnsi" w:hAnsiTheme="majorHAnsi" w:cstheme="majorHAnsi"/>
          <w:sz w:val="20"/>
          <w:szCs w:val="20"/>
        </w:rPr>
        <w:fldChar w:fldCharType="end"/>
      </w:r>
      <w:r w:rsidR="00BA10CC">
        <w:rPr>
          <w:rFonts w:asciiTheme="majorHAnsi" w:hAnsiTheme="majorHAnsi" w:cstheme="majorHAnsi"/>
          <w:sz w:val="20"/>
          <w:szCs w:val="20"/>
        </w:rPr>
        <w:t>. Mathematical assumption is a 1D non-steady diffusion where the boundary condition for the storage reservoir – confining zone is saturated in CO</w:t>
      </w:r>
      <w:r w:rsidR="00BA10CC" w:rsidRPr="00BA10CC">
        <w:rPr>
          <w:rFonts w:asciiTheme="majorHAnsi" w:hAnsiTheme="majorHAnsi" w:cstheme="majorHAnsi"/>
          <w:sz w:val="20"/>
          <w:szCs w:val="20"/>
          <w:vertAlign w:val="subscript"/>
        </w:rPr>
        <w:t>2</w:t>
      </w:r>
      <w:r w:rsidR="00BA10CC">
        <w:rPr>
          <w:rFonts w:asciiTheme="majorHAnsi" w:hAnsiTheme="majorHAnsi" w:cstheme="majorHAnsi"/>
          <w:sz w:val="20"/>
          <w:szCs w:val="20"/>
        </w:rPr>
        <w:t>, while the concentration of CO</w:t>
      </w:r>
      <w:r w:rsidR="00BA10CC" w:rsidRPr="00BA10CC">
        <w:rPr>
          <w:rFonts w:asciiTheme="majorHAnsi" w:hAnsiTheme="majorHAnsi" w:cstheme="majorHAnsi"/>
          <w:sz w:val="20"/>
          <w:szCs w:val="20"/>
          <w:vertAlign w:val="subscript"/>
        </w:rPr>
        <w:t>2</w:t>
      </w:r>
      <w:r w:rsidR="00BA10CC">
        <w:rPr>
          <w:rFonts w:asciiTheme="majorHAnsi" w:hAnsiTheme="majorHAnsi" w:cstheme="majorHAnsi"/>
          <w:sz w:val="20"/>
          <w:szCs w:val="20"/>
        </w:rPr>
        <w:t xml:space="preserve"> in the outer boundary condition for the confining zone is zero. The figure</w:t>
      </w:r>
      <w:r w:rsidR="00F02C05">
        <w:rPr>
          <w:rFonts w:asciiTheme="majorHAnsi" w:hAnsiTheme="majorHAnsi" w:cstheme="majorHAnsi"/>
          <w:sz w:val="20"/>
          <w:szCs w:val="20"/>
        </w:rPr>
        <w:t>s</w:t>
      </w:r>
      <w:r w:rsidR="00BA10CC">
        <w:rPr>
          <w:rFonts w:asciiTheme="majorHAnsi" w:hAnsiTheme="majorHAnsi" w:cstheme="majorHAnsi"/>
          <w:sz w:val="20"/>
          <w:szCs w:val="20"/>
        </w:rPr>
        <w:t xml:space="preserve"> show that effective diffusion in horizontal samples (along the bedding) penetrates deeper with increasing time as compared to vertical samples (perpendicular to bedding). </w:t>
      </w:r>
      <w:r w:rsidR="00F02C05">
        <w:rPr>
          <w:rFonts w:asciiTheme="majorHAnsi" w:hAnsiTheme="majorHAnsi" w:cstheme="majorHAnsi"/>
          <w:sz w:val="20"/>
          <w:szCs w:val="20"/>
        </w:rPr>
        <w:t>(a) Using diffusivities for S4 before scCO</w:t>
      </w:r>
      <w:r w:rsidR="00F02C05" w:rsidRPr="00F02C05">
        <w:rPr>
          <w:rFonts w:asciiTheme="majorHAnsi" w:hAnsiTheme="majorHAnsi" w:cstheme="majorHAnsi"/>
          <w:sz w:val="20"/>
          <w:szCs w:val="20"/>
          <w:vertAlign w:val="subscript"/>
        </w:rPr>
        <w:t>2</w:t>
      </w:r>
      <w:r w:rsidR="00F02C05">
        <w:rPr>
          <w:rFonts w:asciiTheme="majorHAnsi" w:hAnsiTheme="majorHAnsi" w:cstheme="majorHAnsi"/>
          <w:sz w:val="20"/>
          <w:szCs w:val="20"/>
        </w:rPr>
        <w:t xml:space="preserve"> treatment, </w:t>
      </w:r>
      <w:r w:rsidR="00BA10CC">
        <w:rPr>
          <w:rFonts w:asciiTheme="majorHAnsi" w:hAnsiTheme="majorHAnsi" w:cstheme="majorHAnsi"/>
          <w:sz w:val="20"/>
          <w:szCs w:val="20"/>
        </w:rPr>
        <w:t>after 100 years, scCO</w:t>
      </w:r>
      <w:r w:rsidR="00BA10CC" w:rsidRPr="00BA10CC">
        <w:rPr>
          <w:rFonts w:asciiTheme="majorHAnsi" w:hAnsiTheme="majorHAnsi" w:cstheme="majorHAnsi"/>
          <w:sz w:val="20"/>
          <w:szCs w:val="20"/>
          <w:vertAlign w:val="subscript"/>
        </w:rPr>
        <w:t>2</w:t>
      </w:r>
      <w:r w:rsidR="00BA10CC">
        <w:rPr>
          <w:rFonts w:asciiTheme="majorHAnsi" w:hAnsiTheme="majorHAnsi" w:cstheme="majorHAnsi"/>
          <w:sz w:val="20"/>
          <w:szCs w:val="20"/>
        </w:rPr>
        <w:t xml:space="preserve"> does not </w:t>
      </w:r>
      <w:r w:rsidR="00D50BC1">
        <w:rPr>
          <w:rFonts w:asciiTheme="majorHAnsi" w:hAnsiTheme="majorHAnsi" w:cstheme="majorHAnsi"/>
          <w:sz w:val="20"/>
          <w:szCs w:val="20"/>
        </w:rPr>
        <w:t>penetrate</w:t>
      </w:r>
      <w:r w:rsidR="00BA10CC">
        <w:rPr>
          <w:rFonts w:asciiTheme="majorHAnsi" w:hAnsiTheme="majorHAnsi" w:cstheme="majorHAnsi"/>
          <w:sz w:val="20"/>
          <w:szCs w:val="20"/>
        </w:rPr>
        <w:t xml:space="preserve"> farther than ~5</w:t>
      </w:r>
      <w:r w:rsidR="00D50BC1">
        <w:rPr>
          <w:rFonts w:asciiTheme="majorHAnsi" w:hAnsiTheme="majorHAnsi" w:cstheme="majorHAnsi"/>
          <w:sz w:val="20"/>
          <w:szCs w:val="20"/>
        </w:rPr>
        <w:t xml:space="preserve"> </w:t>
      </w:r>
      <w:r w:rsidR="00BA10CC">
        <w:rPr>
          <w:rFonts w:asciiTheme="majorHAnsi" w:hAnsiTheme="majorHAnsi" w:cstheme="majorHAnsi"/>
          <w:sz w:val="20"/>
          <w:szCs w:val="20"/>
        </w:rPr>
        <w:t xml:space="preserve">m in </w:t>
      </w:r>
      <w:r w:rsidR="00D50BC1">
        <w:rPr>
          <w:rFonts w:asciiTheme="majorHAnsi" w:hAnsiTheme="majorHAnsi" w:cstheme="majorHAnsi"/>
          <w:sz w:val="20"/>
          <w:szCs w:val="20"/>
        </w:rPr>
        <w:t>both samples</w:t>
      </w:r>
      <w:r w:rsidR="00BA10CC">
        <w:rPr>
          <w:rFonts w:asciiTheme="majorHAnsi" w:hAnsiTheme="majorHAnsi" w:cstheme="majorHAnsi"/>
          <w:sz w:val="20"/>
          <w:szCs w:val="20"/>
        </w:rPr>
        <w:t>.</w:t>
      </w:r>
      <w:r w:rsidR="00F02C05">
        <w:rPr>
          <w:rFonts w:asciiTheme="majorHAnsi" w:hAnsiTheme="majorHAnsi" w:cstheme="majorHAnsi"/>
          <w:sz w:val="20"/>
          <w:szCs w:val="20"/>
        </w:rPr>
        <w:t xml:space="preserve"> (b) Using diffusivities after 3 weeks scCO</w:t>
      </w:r>
      <w:r w:rsidR="00F02C05" w:rsidRPr="00F02C05">
        <w:rPr>
          <w:rFonts w:asciiTheme="majorHAnsi" w:hAnsiTheme="majorHAnsi" w:cstheme="majorHAnsi"/>
          <w:sz w:val="20"/>
          <w:szCs w:val="20"/>
          <w:vertAlign w:val="subscript"/>
        </w:rPr>
        <w:t>2</w:t>
      </w:r>
      <w:r w:rsidR="00F02C05">
        <w:rPr>
          <w:rFonts w:asciiTheme="majorHAnsi" w:hAnsiTheme="majorHAnsi" w:cstheme="majorHAnsi"/>
          <w:sz w:val="20"/>
          <w:szCs w:val="20"/>
        </w:rPr>
        <w:t xml:space="preserve"> treatment, after 100 years, the maximum penetration depth increases slightly, from 5 m to 7 m. The upscaling of laboratory diffusivity measurements on thin disk samples before and after scCO</w:t>
      </w:r>
      <w:r w:rsidR="00F02C05" w:rsidRPr="00F02C05">
        <w:rPr>
          <w:rFonts w:asciiTheme="majorHAnsi" w:hAnsiTheme="majorHAnsi" w:cstheme="majorHAnsi"/>
          <w:sz w:val="20"/>
          <w:szCs w:val="20"/>
          <w:vertAlign w:val="subscript"/>
        </w:rPr>
        <w:t>2</w:t>
      </w:r>
      <w:r w:rsidR="00F02C05">
        <w:rPr>
          <w:rFonts w:asciiTheme="majorHAnsi" w:hAnsiTheme="majorHAnsi" w:cstheme="majorHAnsi"/>
          <w:sz w:val="20"/>
          <w:szCs w:val="20"/>
        </w:rPr>
        <w:t xml:space="preserve"> treatment to reservoir scale indicate small impact of short-term geochemical reactivity on the diffusive properties of confining zones.</w:t>
      </w:r>
      <w:bookmarkEnd w:id="265"/>
      <w:r w:rsidR="00F02C05">
        <w:rPr>
          <w:rFonts w:asciiTheme="majorHAnsi" w:hAnsiTheme="majorHAnsi" w:cstheme="majorHAnsi"/>
          <w:sz w:val="20"/>
          <w:szCs w:val="20"/>
        </w:rPr>
        <w:t xml:space="preserve"> </w:t>
      </w:r>
    </w:p>
    <w:sectPr w:rsidR="008F57AE" w:rsidRPr="00F02C05" w:rsidSect="00855E8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7304" w14:textId="77777777" w:rsidR="00AF491B" w:rsidRDefault="00AF491B" w:rsidP="008E1C26">
      <w:pPr>
        <w:spacing w:line="240" w:lineRule="auto"/>
      </w:pPr>
      <w:r>
        <w:separator/>
      </w:r>
    </w:p>
  </w:endnote>
  <w:endnote w:type="continuationSeparator" w:id="0">
    <w:p w14:paraId="7CCBB54C" w14:textId="77777777" w:rsidR="00AF491B" w:rsidRDefault="00AF491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929552"/>
      <w:docPartObj>
        <w:docPartGallery w:val="Page Numbers (Bottom of Page)"/>
        <w:docPartUnique/>
      </w:docPartObj>
    </w:sdtPr>
    <w:sdtEndPr>
      <w:rPr>
        <w:noProof/>
      </w:rPr>
    </w:sdtEndPr>
    <w:sdtContent>
      <w:p w14:paraId="3DA95CB5" w14:textId="3862F181" w:rsidR="00EB4AEB" w:rsidRDefault="00EB4A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4D4DAA" w14:textId="77777777" w:rsidR="00EB4AEB" w:rsidRDefault="00EB4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0875" w14:textId="4BE986E8" w:rsidR="00590FD8" w:rsidRDefault="00590FD8" w:rsidP="00D82EBC">
    <w:pPr>
      <w:pStyle w:val="Footer"/>
      <w:spacing w:before="240"/>
      <w:jc w:val="center"/>
    </w:pPr>
    <w:r>
      <w:fldChar w:fldCharType="begin"/>
    </w:r>
    <w:r>
      <w:instrText xml:space="preserve"> PAGE   \* MERGEFORMAT </w:instrText>
    </w:r>
    <w:r>
      <w:fldChar w:fldCharType="separate"/>
    </w:r>
    <w:r>
      <w:rPr>
        <w:noProof/>
      </w:rPr>
      <w:t>8</w:t>
    </w:r>
    <w:r>
      <w:rPr>
        <w:noProof/>
      </w:rPr>
      <w:fldChar w:fldCharType="end"/>
    </w:r>
  </w:p>
  <w:p w14:paraId="7F5A2819" w14:textId="77777777" w:rsidR="00590FD8" w:rsidRDefault="00590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B1C80" w14:textId="77777777" w:rsidR="00AF491B" w:rsidRDefault="00AF491B" w:rsidP="008E1C26">
      <w:pPr>
        <w:spacing w:line="240" w:lineRule="auto"/>
      </w:pPr>
      <w:r>
        <w:separator/>
      </w:r>
    </w:p>
  </w:footnote>
  <w:footnote w:type="continuationSeparator" w:id="0">
    <w:p w14:paraId="75DF04C3" w14:textId="77777777" w:rsidR="00AF491B" w:rsidRDefault="00AF491B"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6E8B" w14:textId="77777777" w:rsidR="00590FD8" w:rsidRDefault="00590FD8" w:rsidP="00DB1925">
    <w:pPr>
      <w:pStyle w:val="Header"/>
      <w:tabs>
        <w:tab w:val="clear" w:pos="4680"/>
        <w:tab w:val="clear" w:pos="9360"/>
        <w:tab w:val="left" w:pos="556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328"/>
    <w:multiLevelType w:val="hybridMultilevel"/>
    <w:tmpl w:val="9B5ED3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D1E88"/>
    <w:multiLevelType w:val="multilevel"/>
    <w:tmpl w:val="E768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6737D"/>
    <w:multiLevelType w:val="multilevel"/>
    <w:tmpl w:val="86DE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2E6540"/>
    <w:multiLevelType w:val="multilevel"/>
    <w:tmpl w:val="445848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32578"/>
    <w:multiLevelType w:val="multilevel"/>
    <w:tmpl w:val="629A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6B1AB9"/>
    <w:multiLevelType w:val="multilevel"/>
    <w:tmpl w:val="E3EC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7B2B10"/>
    <w:multiLevelType w:val="hybridMultilevel"/>
    <w:tmpl w:val="7260367E"/>
    <w:lvl w:ilvl="0" w:tplc="FD1CBFC4">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45C14"/>
    <w:multiLevelType w:val="multilevel"/>
    <w:tmpl w:val="8CF2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292875"/>
    <w:multiLevelType w:val="multilevel"/>
    <w:tmpl w:val="A6C68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E6070E"/>
    <w:multiLevelType w:val="hybridMultilevel"/>
    <w:tmpl w:val="92704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20218"/>
    <w:multiLevelType w:val="multilevel"/>
    <w:tmpl w:val="256A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6A5F40"/>
    <w:multiLevelType w:val="multilevel"/>
    <w:tmpl w:val="D564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5514AF"/>
    <w:multiLevelType w:val="multilevel"/>
    <w:tmpl w:val="87486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D42A53"/>
    <w:multiLevelType w:val="multilevel"/>
    <w:tmpl w:val="164843EE"/>
    <w:lvl w:ilvl="0">
      <w:start w:val="1"/>
      <w:numFmt w:val="decimal"/>
      <w:lvlText w:val="%1."/>
      <w:lvlJc w:val="left"/>
      <w:pPr>
        <w:ind w:left="360" w:firstLine="0"/>
      </w:pPr>
      <w:rPr>
        <w:rFonts w:asciiTheme="minorHAnsi" w:eastAsia="MS Mincho" w:hAnsiTheme="minorHAnsi" w:cstheme="minorHAnsi" w:hint="default"/>
      </w:rPr>
    </w:lvl>
    <w:lvl w:ilvl="1">
      <w:start w:val="1"/>
      <w:numFmt w:val="decimal"/>
      <w:pStyle w:val="abc"/>
      <w:lvlText w:val="%1.%2."/>
      <w:lvlJc w:val="left"/>
      <w:pPr>
        <w:ind w:left="540" w:firstLine="180"/>
      </w:pPr>
      <w:rPr>
        <w:i/>
      </w:rPr>
    </w:lvl>
    <w:lvl w:ilvl="2">
      <w:start w:val="1"/>
      <w:numFmt w:val="decimal"/>
      <w:pStyle w:val="Heading3"/>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14" w15:restartNumberingAfterBreak="0">
    <w:nsid w:val="49F16F3D"/>
    <w:multiLevelType w:val="hybridMultilevel"/>
    <w:tmpl w:val="A64C5B20"/>
    <w:lvl w:ilvl="0" w:tplc="05805A82">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765195"/>
    <w:multiLevelType w:val="hybridMultilevel"/>
    <w:tmpl w:val="90023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1121F"/>
    <w:multiLevelType w:val="hybridMultilevel"/>
    <w:tmpl w:val="BE70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44928"/>
    <w:multiLevelType w:val="hybridMultilevel"/>
    <w:tmpl w:val="934896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82AE3"/>
    <w:multiLevelType w:val="multilevel"/>
    <w:tmpl w:val="170CA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DF666E"/>
    <w:multiLevelType w:val="multilevel"/>
    <w:tmpl w:val="B906B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F077CA"/>
    <w:multiLevelType w:val="hybridMultilevel"/>
    <w:tmpl w:val="D7C2B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32EE6"/>
    <w:multiLevelType w:val="hybridMultilevel"/>
    <w:tmpl w:val="B936F062"/>
    <w:lvl w:ilvl="0" w:tplc="05805A82">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4B5FF5"/>
    <w:multiLevelType w:val="hybridMultilevel"/>
    <w:tmpl w:val="E540700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C4E5F"/>
    <w:multiLevelType w:val="hybridMultilevel"/>
    <w:tmpl w:val="C90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A94068"/>
    <w:multiLevelType w:val="multilevel"/>
    <w:tmpl w:val="4F946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9C2F63"/>
    <w:multiLevelType w:val="hybridMultilevel"/>
    <w:tmpl w:val="54A4A988"/>
    <w:lvl w:ilvl="0" w:tplc="744CEEE4">
      <w:start w:val="1"/>
      <w:numFmt w:val="bullet"/>
      <w:lvlText w:val="•"/>
      <w:lvlJc w:val="left"/>
      <w:pPr>
        <w:tabs>
          <w:tab w:val="num" w:pos="720"/>
        </w:tabs>
        <w:ind w:left="720" w:hanging="360"/>
      </w:pPr>
      <w:rPr>
        <w:rFonts w:ascii="Arial" w:hAnsi="Arial" w:hint="default"/>
      </w:rPr>
    </w:lvl>
    <w:lvl w:ilvl="1" w:tplc="58FC1B96" w:tentative="1">
      <w:start w:val="1"/>
      <w:numFmt w:val="bullet"/>
      <w:lvlText w:val="•"/>
      <w:lvlJc w:val="left"/>
      <w:pPr>
        <w:tabs>
          <w:tab w:val="num" w:pos="1440"/>
        </w:tabs>
        <w:ind w:left="1440" w:hanging="360"/>
      </w:pPr>
      <w:rPr>
        <w:rFonts w:ascii="Arial" w:hAnsi="Arial" w:hint="default"/>
      </w:rPr>
    </w:lvl>
    <w:lvl w:ilvl="2" w:tplc="B1882574" w:tentative="1">
      <w:start w:val="1"/>
      <w:numFmt w:val="bullet"/>
      <w:lvlText w:val="•"/>
      <w:lvlJc w:val="left"/>
      <w:pPr>
        <w:tabs>
          <w:tab w:val="num" w:pos="2160"/>
        </w:tabs>
        <w:ind w:left="2160" w:hanging="360"/>
      </w:pPr>
      <w:rPr>
        <w:rFonts w:ascii="Arial" w:hAnsi="Arial" w:hint="default"/>
      </w:rPr>
    </w:lvl>
    <w:lvl w:ilvl="3" w:tplc="4014965E" w:tentative="1">
      <w:start w:val="1"/>
      <w:numFmt w:val="bullet"/>
      <w:lvlText w:val="•"/>
      <w:lvlJc w:val="left"/>
      <w:pPr>
        <w:tabs>
          <w:tab w:val="num" w:pos="2880"/>
        </w:tabs>
        <w:ind w:left="2880" w:hanging="360"/>
      </w:pPr>
      <w:rPr>
        <w:rFonts w:ascii="Arial" w:hAnsi="Arial" w:hint="default"/>
      </w:rPr>
    </w:lvl>
    <w:lvl w:ilvl="4" w:tplc="15C44E12" w:tentative="1">
      <w:start w:val="1"/>
      <w:numFmt w:val="bullet"/>
      <w:lvlText w:val="•"/>
      <w:lvlJc w:val="left"/>
      <w:pPr>
        <w:tabs>
          <w:tab w:val="num" w:pos="3600"/>
        </w:tabs>
        <w:ind w:left="3600" w:hanging="360"/>
      </w:pPr>
      <w:rPr>
        <w:rFonts w:ascii="Arial" w:hAnsi="Arial" w:hint="default"/>
      </w:rPr>
    </w:lvl>
    <w:lvl w:ilvl="5" w:tplc="9D30AAB4" w:tentative="1">
      <w:start w:val="1"/>
      <w:numFmt w:val="bullet"/>
      <w:lvlText w:val="•"/>
      <w:lvlJc w:val="left"/>
      <w:pPr>
        <w:tabs>
          <w:tab w:val="num" w:pos="4320"/>
        </w:tabs>
        <w:ind w:left="4320" w:hanging="360"/>
      </w:pPr>
      <w:rPr>
        <w:rFonts w:ascii="Arial" w:hAnsi="Arial" w:hint="default"/>
      </w:rPr>
    </w:lvl>
    <w:lvl w:ilvl="6" w:tplc="25F81606" w:tentative="1">
      <w:start w:val="1"/>
      <w:numFmt w:val="bullet"/>
      <w:lvlText w:val="•"/>
      <w:lvlJc w:val="left"/>
      <w:pPr>
        <w:tabs>
          <w:tab w:val="num" w:pos="5040"/>
        </w:tabs>
        <w:ind w:left="5040" w:hanging="360"/>
      </w:pPr>
      <w:rPr>
        <w:rFonts w:ascii="Arial" w:hAnsi="Arial" w:hint="default"/>
      </w:rPr>
    </w:lvl>
    <w:lvl w:ilvl="7" w:tplc="4E5ED5D4" w:tentative="1">
      <w:start w:val="1"/>
      <w:numFmt w:val="bullet"/>
      <w:lvlText w:val="•"/>
      <w:lvlJc w:val="left"/>
      <w:pPr>
        <w:tabs>
          <w:tab w:val="num" w:pos="5760"/>
        </w:tabs>
        <w:ind w:left="5760" w:hanging="360"/>
      </w:pPr>
      <w:rPr>
        <w:rFonts w:ascii="Arial" w:hAnsi="Arial" w:hint="default"/>
      </w:rPr>
    </w:lvl>
    <w:lvl w:ilvl="8" w:tplc="B1C8FB7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3C25270"/>
    <w:multiLevelType w:val="hybridMultilevel"/>
    <w:tmpl w:val="94589A1E"/>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A219FB"/>
    <w:multiLevelType w:val="hybridMultilevel"/>
    <w:tmpl w:val="B6A8CD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D4B7A"/>
    <w:multiLevelType w:val="hybridMultilevel"/>
    <w:tmpl w:val="AB521656"/>
    <w:lvl w:ilvl="0" w:tplc="BB847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35EF3"/>
    <w:multiLevelType w:val="hybridMultilevel"/>
    <w:tmpl w:val="FCD8A292"/>
    <w:lvl w:ilvl="0" w:tplc="46D6CFCA">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4543C"/>
    <w:multiLevelType w:val="hybridMultilevel"/>
    <w:tmpl w:val="0666BD1C"/>
    <w:lvl w:ilvl="0" w:tplc="BE46311A">
      <w:start w:val="1"/>
      <w:numFmt w:val="upp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672A21"/>
    <w:multiLevelType w:val="hybridMultilevel"/>
    <w:tmpl w:val="02C6A4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12B43AB"/>
    <w:multiLevelType w:val="hybridMultilevel"/>
    <w:tmpl w:val="89E4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5089619">
    <w:abstractNumId w:val="13"/>
  </w:num>
  <w:num w:numId="2" w16cid:durableId="890924187">
    <w:abstractNumId w:val="13"/>
    <w:lvlOverride w:ilvl="0">
      <w:startOverride w:val="1"/>
    </w:lvlOverride>
  </w:num>
  <w:num w:numId="3" w16cid:durableId="1333993330">
    <w:abstractNumId w:val="13"/>
    <w:lvlOverride w:ilvl="0">
      <w:startOverride w:val="1"/>
    </w:lvlOverride>
  </w:num>
  <w:num w:numId="4" w16cid:durableId="2095587590">
    <w:abstractNumId w:val="30"/>
  </w:num>
  <w:num w:numId="5" w16cid:durableId="16777702">
    <w:abstractNumId w:val="28"/>
  </w:num>
  <w:num w:numId="6" w16cid:durableId="1297183841">
    <w:abstractNumId w:val="13"/>
    <w:lvlOverride w:ilvl="0">
      <w:startOverride w:val="1"/>
    </w:lvlOverride>
  </w:num>
  <w:num w:numId="7" w16cid:durableId="1842308729">
    <w:abstractNumId w:val="27"/>
  </w:num>
  <w:num w:numId="8" w16cid:durableId="1159887762">
    <w:abstractNumId w:val="29"/>
  </w:num>
  <w:num w:numId="9" w16cid:durableId="1025600530">
    <w:abstractNumId w:val="13"/>
    <w:lvlOverride w:ilvl="0">
      <w:startOverride w:val="1"/>
    </w:lvlOverride>
  </w:num>
  <w:num w:numId="10" w16cid:durableId="1683894333">
    <w:abstractNumId w:val="20"/>
  </w:num>
  <w:num w:numId="11" w16cid:durableId="1686859166">
    <w:abstractNumId w:val="15"/>
  </w:num>
  <w:num w:numId="12" w16cid:durableId="1707411402">
    <w:abstractNumId w:val="17"/>
  </w:num>
  <w:num w:numId="13" w16cid:durableId="988172062">
    <w:abstractNumId w:val="0"/>
  </w:num>
  <w:num w:numId="14" w16cid:durableId="1932662960">
    <w:abstractNumId w:val="14"/>
  </w:num>
  <w:num w:numId="15" w16cid:durableId="520625793">
    <w:abstractNumId w:val="21"/>
  </w:num>
  <w:num w:numId="16" w16cid:durableId="804007463">
    <w:abstractNumId w:val="26"/>
  </w:num>
  <w:num w:numId="17" w16cid:durableId="1239360332">
    <w:abstractNumId w:val="31"/>
  </w:num>
  <w:num w:numId="18" w16cid:durableId="1644381969">
    <w:abstractNumId w:val="22"/>
  </w:num>
  <w:num w:numId="19" w16cid:durableId="1443189139">
    <w:abstractNumId w:val="6"/>
  </w:num>
  <w:num w:numId="20" w16cid:durableId="770079955">
    <w:abstractNumId w:val="32"/>
  </w:num>
  <w:num w:numId="21" w16cid:durableId="529228377">
    <w:abstractNumId w:val="9"/>
  </w:num>
  <w:num w:numId="22" w16cid:durableId="2033845395">
    <w:abstractNumId w:val="1"/>
  </w:num>
  <w:num w:numId="23" w16cid:durableId="2065444107">
    <w:abstractNumId w:val="8"/>
  </w:num>
  <w:num w:numId="24" w16cid:durableId="1659338413">
    <w:abstractNumId w:val="11"/>
  </w:num>
  <w:num w:numId="25" w16cid:durableId="891232075">
    <w:abstractNumId w:val="24"/>
  </w:num>
  <w:num w:numId="26" w16cid:durableId="1351830211">
    <w:abstractNumId w:val="4"/>
  </w:num>
  <w:num w:numId="27" w16cid:durableId="621811882">
    <w:abstractNumId w:val="2"/>
  </w:num>
  <w:num w:numId="28" w16cid:durableId="118426832">
    <w:abstractNumId w:val="10"/>
  </w:num>
  <w:num w:numId="29" w16cid:durableId="1234701346">
    <w:abstractNumId w:val="18"/>
  </w:num>
  <w:num w:numId="30" w16cid:durableId="1834950553">
    <w:abstractNumId w:val="7"/>
  </w:num>
  <w:num w:numId="31" w16cid:durableId="1119953463">
    <w:abstractNumId w:val="19"/>
  </w:num>
  <w:num w:numId="32" w16cid:durableId="1076518877">
    <w:abstractNumId w:val="12"/>
  </w:num>
  <w:num w:numId="33" w16cid:durableId="1962834541">
    <w:abstractNumId w:val="3"/>
  </w:num>
  <w:num w:numId="34" w16cid:durableId="537089651">
    <w:abstractNumId w:val="5"/>
  </w:num>
  <w:num w:numId="35" w16cid:durableId="699741573">
    <w:abstractNumId w:val="25"/>
  </w:num>
  <w:num w:numId="36" w16cid:durableId="213471709">
    <w:abstractNumId w:val="16"/>
  </w:num>
  <w:num w:numId="37" w16cid:durableId="1567451471">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pt-B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2NTMysjA0sTQyN7FU0lEKTi0uzszPAykwNqkFADNBZPgtAAAA"/>
    <w:docVar w:name="EN.InstantFormat" w:val="&lt;ENInstantFormat&gt;&lt;Enabled&gt;1&lt;/Enabled&gt;&lt;ScanUnformatted&gt;1&lt;/ScanUnformatted&gt;&lt;ScanChanges&gt;1&lt;/ScanChanges&gt;&lt;Suspended&gt;0&lt;/Suspended&gt;&lt;/ENInstantFormat&gt;"/>
    <w:docVar w:name="EN.Layout" w:val="&lt;ENLayout&gt;&lt;Style&gt;SPE Journa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rtpexd9zwesae9vrlxa5fbrpepps92x2sf&quot;&gt;My EndNote Library&lt;record-ids&gt;&lt;item&gt;50&lt;/item&gt;&lt;item&gt;73&lt;/item&gt;&lt;item&gt;82&lt;/item&gt;&lt;item&gt;83&lt;/item&gt;&lt;item&gt;85&lt;/item&gt;&lt;item&gt;90&lt;/item&gt;&lt;item&gt;94&lt;/item&gt;&lt;item&gt;128&lt;/item&gt;&lt;item&gt;202&lt;/item&gt;&lt;item&gt;206&lt;/item&gt;&lt;item&gt;215&lt;/item&gt;&lt;item&gt;220&lt;/item&gt;&lt;item&gt;225&lt;/item&gt;&lt;item&gt;255&lt;/item&gt;&lt;item&gt;256&lt;/item&gt;&lt;item&gt;259&lt;/item&gt;&lt;item&gt;343&lt;/item&gt;&lt;item&gt;344&lt;/item&gt;&lt;item&gt;345&lt;/item&gt;&lt;item&gt;346&lt;/item&gt;&lt;item&gt;352&lt;/item&gt;&lt;item&gt;357&lt;/item&gt;&lt;item&gt;362&lt;/item&gt;&lt;item&gt;364&lt;/item&gt;&lt;item&gt;365&lt;/item&gt;&lt;item&gt;367&lt;/item&gt;&lt;item&gt;375&lt;/item&gt;&lt;item&gt;376&lt;/item&gt;&lt;item&gt;377&lt;/item&gt;&lt;item&gt;379&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4&lt;/item&gt;&lt;item&gt;405&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5&lt;/item&gt;&lt;item&gt;426&lt;/item&gt;&lt;item&gt;427&lt;/item&gt;&lt;item&gt;428&lt;/item&gt;&lt;item&gt;429&lt;/item&gt;&lt;item&gt;430&lt;/item&gt;&lt;item&gt;431&lt;/item&gt;&lt;item&gt;432&lt;/item&gt;&lt;item&gt;433&lt;/item&gt;&lt;item&gt;434&lt;/item&gt;&lt;item&gt;437&lt;/item&gt;&lt;item&gt;438&lt;/item&gt;&lt;item&gt;439&lt;/item&gt;&lt;item&gt;444&lt;/item&gt;&lt;item&gt;445&lt;/item&gt;&lt;item&gt;452&lt;/item&gt;&lt;item&gt;453&lt;/item&gt;&lt;item&gt;454&lt;/item&gt;&lt;item&gt;455&lt;/item&gt;&lt;item&gt;460&lt;/item&gt;&lt;item&gt;462&lt;/item&gt;&lt;item&gt;463&lt;/item&gt;&lt;item&gt;464&lt;/item&gt;&lt;item&gt;465&lt;/item&gt;&lt;item&gt;466&lt;/item&gt;&lt;item&gt;468&lt;/item&gt;&lt;item&gt;469&lt;/item&gt;&lt;item&gt;471&lt;/item&gt;&lt;item&gt;474&lt;/item&gt;&lt;item&gt;476&lt;/item&gt;&lt;item&gt;477&lt;/item&gt;&lt;item&gt;478&lt;/item&gt;&lt;item&gt;479&lt;/item&gt;&lt;item&gt;481&lt;/item&gt;&lt;item&gt;482&lt;/item&gt;&lt;item&gt;483&lt;/item&gt;&lt;item&gt;484&lt;/item&gt;&lt;item&gt;485&lt;/item&gt;&lt;item&gt;486&lt;/item&gt;&lt;item&gt;487&lt;/item&gt;&lt;item&gt;488&lt;/item&gt;&lt;item&gt;489&lt;/item&gt;&lt;item&gt;490&lt;/item&gt;&lt;item&gt;492&lt;/item&gt;&lt;item&gt;493&lt;/item&gt;&lt;item&gt;494&lt;/item&gt;&lt;item&gt;495&lt;/item&gt;&lt;item&gt;496&lt;/item&gt;&lt;item&gt;499&lt;/item&gt;&lt;item&gt;500&lt;/item&gt;&lt;item&gt;501&lt;/item&gt;&lt;item&gt;502&lt;/item&gt;&lt;item&gt;503&lt;/item&gt;&lt;item&gt;504&lt;/item&gt;&lt;item&gt;507&lt;/item&gt;&lt;item&gt;508&lt;/item&gt;&lt;item&gt;509&lt;/item&gt;&lt;item&gt;510&lt;/item&gt;&lt;item&gt;511&lt;/item&gt;&lt;item&gt;512&lt;/item&gt;&lt;item&gt;513&lt;/item&gt;&lt;item&gt;515&lt;/item&gt;&lt;item&gt;516&lt;/item&gt;&lt;item&gt;517&lt;/item&gt;&lt;item&gt;518&lt;/item&gt;&lt;item&gt;519&lt;/item&gt;&lt;item&gt;520&lt;/item&gt;&lt;item&gt;521&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40&lt;/item&gt;&lt;item&gt;541&lt;/item&gt;&lt;item&gt;542&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5&lt;/item&gt;&lt;item&gt;566&lt;/item&gt;&lt;item&gt;567&lt;/item&gt;&lt;item&gt;568&lt;/item&gt;&lt;item&gt;569&lt;/item&gt;&lt;item&gt;570&lt;/item&gt;&lt;item&gt;571&lt;/item&gt;&lt;item&gt;572&lt;/item&gt;&lt;item&gt;574&lt;/item&gt;&lt;item&gt;575&lt;/item&gt;&lt;item&gt;576&lt;/item&gt;&lt;item&gt;577&lt;/item&gt;&lt;item&gt;578&lt;/item&gt;&lt;item&gt;579&lt;/item&gt;&lt;item&gt;581&lt;/item&gt;&lt;item&gt;582&lt;/item&gt;&lt;item&gt;583&lt;/item&gt;&lt;item&gt;584&lt;/item&gt;&lt;item&gt;585&lt;/item&gt;&lt;item&gt;586&lt;/item&gt;&lt;item&gt;587&lt;/item&gt;&lt;item&gt;588&lt;/item&gt;&lt;item&gt;591&lt;/item&gt;&lt;item&gt;592&lt;/item&gt;&lt;item&gt;593&lt;/item&gt;&lt;item&gt;594&lt;/item&gt;&lt;item&gt;595&lt;/item&gt;&lt;item&gt;596&lt;/item&gt;&lt;item&gt;597&lt;/item&gt;&lt;item&gt;599&lt;/item&gt;&lt;item&gt;600&lt;/item&gt;&lt;item&gt;601&lt;/item&gt;&lt;item&gt;602&lt;/item&gt;&lt;item&gt;603&lt;/item&gt;&lt;item&gt;604&lt;/item&gt;&lt;item&gt;606&lt;/item&gt;&lt;item&gt;608&lt;/item&gt;&lt;item&gt;609&lt;/item&gt;&lt;item&gt;610&lt;/item&gt;&lt;item&gt;612&lt;/item&gt;&lt;item&gt;613&lt;/item&gt;&lt;item&gt;614&lt;/item&gt;&lt;item&gt;616&lt;/item&gt;&lt;item&gt;617&lt;/item&gt;&lt;item&gt;618&lt;/item&gt;&lt;item&gt;619&lt;/item&gt;&lt;item&gt;620&lt;/item&gt;&lt;item&gt;621&lt;/item&gt;&lt;item&gt;622&lt;/item&gt;&lt;item&gt;625&lt;/item&gt;&lt;item&gt;629&lt;/item&gt;&lt;item&gt;630&lt;/item&gt;&lt;item&gt;631&lt;/item&gt;&lt;item&gt;632&lt;/item&gt;&lt;item&gt;633&lt;/item&gt;&lt;item&gt;634&lt;/item&gt;&lt;item&gt;635&lt;/item&gt;&lt;item&gt;636&lt;/item&gt;&lt;item&gt;638&lt;/item&gt;&lt;item&gt;639&lt;/item&gt;&lt;item&gt;640&lt;/item&gt;&lt;item&gt;641&lt;/item&gt;&lt;item&gt;642&lt;/item&gt;&lt;item&gt;643&lt;/item&gt;&lt;item&gt;644&lt;/item&gt;&lt;item&gt;645&lt;/item&gt;&lt;item&gt;646&lt;/item&gt;&lt;item&gt;648&lt;/item&gt;&lt;item&gt;656&lt;/item&gt;&lt;item&gt;657&lt;/item&gt;&lt;item&gt;664&lt;/item&gt;&lt;item&gt;665&lt;/item&gt;&lt;item&gt;669&lt;/item&gt;&lt;item&gt;670&lt;/item&gt;&lt;item&gt;673&lt;/item&gt;&lt;item&gt;690&lt;/item&gt;&lt;item&gt;693&lt;/item&gt;&lt;item&gt;695&lt;/item&gt;&lt;item&gt;703&lt;/item&gt;&lt;item&gt;704&lt;/item&gt;&lt;item&gt;705&lt;/item&gt;&lt;item&gt;706&lt;/item&gt;&lt;item&gt;707&lt;/item&gt;&lt;item&gt;709&lt;/item&gt;&lt;item&gt;710&lt;/item&gt;&lt;item&gt;711&lt;/item&gt;&lt;item&gt;714&lt;/item&gt;&lt;item&gt;719&lt;/item&gt;&lt;item&gt;726&lt;/item&gt;&lt;item&gt;741&lt;/item&gt;&lt;item&gt;747&lt;/item&gt;&lt;item&gt;758&lt;/item&gt;&lt;item&gt;759&lt;/item&gt;&lt;item&gt;764&lt;/item&gt;&lt;item&gt;765&lt;/item&gt;&lt;item&gt;766&lt;/item&gt;&lt;item&gt;768&lt;/item&gt;&lt;item&gt;769&lt;/item&gt;&lt;item&gt;771&lt;/item&gt;&lt;item&gt;773&lt;/item&gt;&lt;item&gt;774&lt;/item&gt;&lt;item&gt;776&lt;/item&gt;&lt;item&gt;777&lt;/item&gt;&lt;item&gt;778&lt;/item&gt;&lt;item&gt;783&lt;/item&gt;&lt;item&gt;784&lt;/item&gt;&lt;item&gt;785&lt;/item&gt;&lt;item&gt;788&lt;/item&gt;&lt;item&gt;789&lt;/item&gt;&lt;item&gt;791&lt;/item&gt;&lt;item&gt;794&lt;/item&gt;&lt;item&gt;802&lt;/item&gt;&lt;item&gt;803&lt;/item&gt;&lt;item&gt;804&lt;/item&gt;&lt;item&gt;806&lt;/item&gt;&lt;item&gt;810&lt;/item&gt;&lt;item&gt;813&lt;/item&gt;&lt;item&gt;827&lt;/item&gt;&lt;item&gt;828&lt;/item&gt;&lt;item&gt;829&lt;/item&gt;&lt;item&gt;830&lt;/item&gt;&lt;item&gt;833&lt;/item&gt;&lt;item&gt;839&lt;/item&gt;&lt;item&gt;865&lt;/item&gt;&lt;item&gt;871&lt;/item&gt;&lt;item&gt;877&lt;/item&gt;&lt;item&gt;891&lt;/item&gt;&lt;item&gt;897&lt;/item&gt;&lt;item&gt;900&lt;/item&gt;&lt;item&gt;928&lt;/item&gt;&lt;item&gt;932&lt;/item&gt;&lt;item&gt;935&lt;/item&gt;&lt;item&gt;945&lt;/item&gt;&lt;item&gt;961&lt;/item&gt;&lt;item&gt;964&lt;/item&gt;&lt;item&gt;965&lt;/item&gt;&lt;item&gt;967&lt;/item&gt;&lt;item&gt;968&lt;/item&gt;&lt;item&gt;971&lt;/item&gt;&lt;item&gt;972&lt;/item&gt;&lt;item&gt;973&lt;/item&gt;&lt;item&gt;976&lt;/item&gt;&lt;item&gt;988&lt;/item&gt;&lt;item&gt;989&lt;/item&gt;&lt;item&gt;991&lt;/item&gt;&lt;item&gt;992&lt;/item&gt;&lt;item&gt;993&lt;/item&gt;&lt;item&gt;996&lt;/item&gt;&lt;item&gt;1000&lt;/item&gt;&lt;item&gt;1004&lt;/item&gt;&lt;item&gt;1013&lt;/item&gt;&lt;item&gt;1018&lt;/item&gt;&lt;item&gt;1022&lt;/item&gt;&lt;item&gt;1028&lt;/item&gt;&lt;item&gt;1034&lt;/item&gt;&lt;item&gt;1037&lt;/item&gt;&lt;item&gt;1040&lt;/item&gt;&lt;item&gt;1042&lt;/item&gt;&lt;item&gt;1043&lt;/item&gt;&lt;item&gt;1045&lt;/item&gt;&lt;item&gt;1047&lt;/item&gt;&lt;item&gt;1048&lt;/item&gt;&lt;item&gt;1049&lt;/item&gt;&lt;item&gt;1078&lt;/item&gt;&lt;item&gt;1080&lt;/item&gt;&lt;item&gt;1082&lt;/item&gt;&lt;item&gt;1086&lt;/item&gt;&lt;item&gt;1087&lt;/item&gt;&lt;item&gt;1089&lt;/item&gt;&lt;item&gt;1091&lt;/item&gt;&lt;item&gt;1093&lt;/item&gt;&lt;item&gt;1094&lt;/item&gt;&lt;item&gt;1095&lt;/item&gt;&lt;item&gt;1096&lt;/item&gt;&lt;item&gt;1097&lt;/item&gt;&lt;item&gt;1098&lt;/item&gt;&lt;item&gt;1099&lt;/item&gt;&lt;item&gt;1100&lt;/item&gt;&lt;item&gt;1101&lt;/item&gt;&lt;item&gt;1102&lt;/item&gt;&lt;item&gt;1103&lt;/item&gt;&lt;item&gt;1104&lt;/item&gt;&lt;item&gt;1105&lt;/item&gt;&lt;item&gt;1106&lt;/item&gt;&lt;item&gt;1107&lt;/item&gt;&lt;item&gt;1108&lt;/item&gt;&lt;item&gt;1109&lt;/item&gt;&lt;item&gt;1110&lt;/item&gt;&lt;item&gt;1111&lt;/item&gt;&lt;item&gt;1112&lt;/item&gt;&lt;item&gt;1113&lt;/item&gt;&lt;item&gt;1114&lt;/item&gt;&lt;item&gt;1115&lt;/item&gt;&lt;item&gt;1116&lt;/item&gt;&lt;item&gt;1117&lt;/item&gt;&lt;item&gt;1118&lt;/item&gt;&lt;item&gt;1119&lt;/item&gt;&lt;item&gt;1120&lt;/item&gt;&lt;item&gt;1121&lt;/item&gt;&lt;item&gt;1122&lt;/item&gt;&lt;item&gt;1123&lt;/item&gt;&lt;item&gt;1124&lt;/item&gt;&lt;item&gt;1125&lt;/item&gt;&lt;item&gt;1126&lt;/item&gt;&lt;item&gt;1128&lt;/item&gt;&lt;item&gt;1130&lt;/item&gt;&lt;item&gt;1131&lt;/item&gt;&lt;item&gt;1132&lt;/item&gt;&lt;item&gt;1133&lt;/item&gt;&lt;item&gt;1135&lt;/item&gt;&lt;item&gt;1137&lt;/item&gt;&lt;item&gt;1138&lt;/item&gt;&lt;item&gt;1141&lt;/item&gt;&lt;item&gt;1145&lt;/item&gt;&lt;item&gt;1146&lt;/item&gt;&lt;item&gt;1150&lt;/item&gt;&lt;item&gt;1153&lt;/item&gt;&lt;item&gt;1157&lt;/item&gt;&lt;item&gt;1158&lt;/item&gt;&lt;item&gt;1166&lt;/item&gt;&lt;item&gt;1167&lt;/item&gt;&lt;item&gt;1168&lt;/item&gt;&lt;item&gt;1169&lt;/item&gt;&lt;item&gt;1170&lt;/item&gt;&lt;item&gt;1171&lt;/item&gt;&lt;item&gt;1172&lt;/item&gt;&lt;item&gt;1173&lt;/item&gt;&lt;item&gt;1174&lt;/item&gt;&lt;item&gt;1175&lt;/item&gt;&lt;item&gt;1176&lt;/item&gt;&lt;item&gt;1180&lt;/item&gt;&lt;item&gt;1181&lt;/item&gt;&lt;item&gt;1182&lt;/item&gt;&lt;item&gt;1183&lt;/item&gt;&lt;item&gt;1184&lt;/item&gt;&lt;item&gt;1185&lt;/item&gt;&lt;item&gt;1194&lt;/item&gt;&lt;item&gt;1198&lt;/item&gt;&lt;item&gt;1199&lt;/item&gt;&lt;item&gt;120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E11D2F"/>
    <w:rsid w:val="000007ED"/>
    <w:rsid w:val="0000136B"/>
    <w:rsid w:val="00001B78"/>
    <w:rsid w:val="00001C73"/>
    <w:rsid w:val="00001F66"/>
    <w:rsid w:val="0000245B"/>
    <w:rsid w:val="000032F0"/>
    <w:rsid w:val="00003B13"/>
    <w:rsid w:val="00003F3B"/>
    <w:rsid w:val="00006292"/>
    <w:rsid w:val="00006493"/>
    <w:rsid w:val="0000782F"/>
    <w:rsid w:val="000078CB"/>
    <w:rsid w:val="0001055E"/>
    <w:rsid w:val="00010FF7"/>
    <w:rsid w:val="000116E6"/>
    <w:rsid w:val="00011B56"/>
    <w:rsid w:val="00012E53"/>
    <w:rsid w:val="000159AC"/>
    <w:rsid w:val="00015B5C"/>
    <w:rsid w:val="00015EDB"/>
    <w:rsid w:val="00016358"/>
    <w:rsid w:val="00016C5A"/>
    <w:rsid w:val="00017C51"/>
    <w:rsid w:val="00017FA0"/>
    <w:rsid w:val="0002117B"/>
    <w:rsid w:val="00023AB5"/>
    <w:rsid w:val="00023D99"/>
    <w:rsid w:val="00024EB0"/>
    <w:rsid w:val="000253D4"/>
    <w:rsid w:val="00025762"/>
    <w:rsid w:val="00025A12"/>
    <w:rsid w:val="00025F84"/>
    <w:rsid w:val="00026227"/>
    <w:rsid w:val="00027D71"/>
    <w:rsid w:val="00032D57"/>
    <w:rsid w:val="00032FCC"/>
    <w:rsid w:val="0003422E"/>
    <w:rsid w:val="00034540"/>
    <w:rsid w:val="000345BC"/>
    <w:rsid w:val="00034731"/>
    <w:rsid w:val="00035552"/>
    <w:rsid w:val="00035796"/>
    <w:rsid w:val="000369CB"/>
    <w:rsid w:val="00040608"/>
    <w:rsid w:val="00040BD7"/>
    <w:rsid w:val="000416A9"/>
    <w:rsid w:val="00041B04"/>
    <w:rsid w:val="000422C1"/>
    <w:rsid w:val="00042319"/>
    <w:rsid w:val="0004321C"/>
    <w:rsid w:val="00044157"/>
    <w:rsid w:val="00044558"/>
    <w:rsid w:val="00044CAD"/>
    <w:rsid w:val="000454C4"/>
    <w:rsid w:val="0004654C"/>
    <w:rsid w:val="00047061"/>
    <w:rsid w:val="00047CA9"/>
    <w:rsid w:val="00047D48"/>
    <w:rsid w:val="00050A22"/>
    <w:rsid w:val="0005137F"/>
    <w:rsid w:val="000513BC"/>
    <w:rsid w:val="00051643"/>
    <w:rsid w:val="000519E3"/>
    <w:rsid w:val="000520C2"/>
    <w:rsid w:val="000521A0"/>
    <w:rsid w:val="00052355"/>
    <w:rsid w:val="000531BF"/>
    <w:rsid w:val="000535A7"/>
    <w:rsid w:val="0005374D"/>
    <w:rsid w:val="000538B6"/>
    <w:rsid w:val="00053BCC"/>
    <w:rsid w:val="0005401E"/>
    <w:rsid w:val="00054969"/>
    <w:rsid w:val="00054C87"/>
    <w:rsid w:val="00055567"/>
    <w:rsid w:val="000559CF"/>
    <w:rsid w:val="00055BCC"/>
    <w:rsid w:val="000601FD"/>
    <w:rsid w:val="000613D3"/>
    <w:rsid w:val="0006299A"/>
    <w:rsid w:val="00062BC6"/>
    <w:rsid w:val="00063270"/>
    <w:rsid w:val="0006400D"/>
    <w:rsid w:val="00064D4D"/>
    <w:rsid w:val="00064FFF"/>
    <w:rsid w:val="00065080"/>
    <w:rsid w:val="00066654"/>
    <w:rsid w:val="0006682A"/>
    <w:rsid w:val="00066F20"/>
    <w:rsid w:val="000705CC"/>
    <w:rsid w:val="00070B42"/>
    <w:rsid w:val="00070CE5"/>
    <w:rsid w:val="00070D79"/>
    <w:rsid w:val="0007163F"/>
    <w:rsid w:val="00071737"/>
    <w:rsid w:val="0007210D"/>
    <w:rsid w:val="0007215D"/>
    <w:rsid w:val="00072F46"/>
    <w:rsid w:val="000745DA"/>
    <w:rsid w:val="0007559F"/>
    <w:rsid w:val="00075B23"/>
    <w:rsid w:val="00075BE2"/>
    <w:rsid w:val="00076B36"/>
    <w:rsid w:val="00076F67"/>
    <w:rsid w:val="0007723E"/>
    <w:rsid w:val="00077500"/>
    <w:rsid w:val="00077A99"/>
    <w:rsid w:val="00077CEB"/>
    <w:rsid w:val="00077F0A"/>
    <w:rsid w:val="0008007C"/>
    <w:rsid w:val="0008176F"/>
    <w:rsid w:val="000820D8"/>
    <w:rsid w:val="00082715"/>
    <w:rsid w:val="000833A7"/>
    <w:rsid w:val="00083D1B"/>
    <w:rsid w:val="00084847"/>
    <w:rsid w:val="0008606E"/>
    <w:rsid w:val="00086FC8"/>
    <w:rsid w:val="000877FC"/>
    <w:rsid w:val="000879FD"/>
    <w:rsid w:val="000918DF"/>
    <w:rsid w:val="0009190E"/>
    <w:rsid w:val="000922ED"/>
    <w:rsid w:val="00092EDB"/>
    <w:rsid w:val="000942D6"/>
    <w:rsid w:val="0009464B"/>
    <w:rsid w:val="00096D60"/>
    <w:rsid w:val="00096FBD"/>
    <w:rsid w:val="00097B68"/>
    <w:rsid w:val="000A498D"/>
    <w:rsid w:val="000A5230"/>
    <w:rsid w:val="000A67BF"/>
    <w:rsid w:val="000A7A5A"/>
    <w:rsid w:val="000B07E7"/>
    <w:rsid w:val="000B1835"/>
    <w:rsid w:val="000B1A23"/>
    <w:rsid w:val="000B24CC"/>
    <w:rsid w:val="000B3599"/>
    <w:rsid w:val="000B6D8F"/>
    <w:rsid w:val="000C0222"/>
    <w:rsid w:val="000C0B11"/>
    <w:rsid w:val="000C18E6"/>
    <w:rsid w:val="000C24B8"/>
    <w:rsid w:val="000C2A1A"/>
    <w:rsid w:val="000C3BE5"/>
    <w:rsid w:val="000C3DB6"/>
    <w:rsid w:val="000C5662"/>
    <w:rsid w:val="000C6546"/>
    <w:rsid w:val="000C658E"/>
    <w:rsid w:val="000C74A8"/>
    <w:rsid w:val="000C7584"/>
    <w:rsid w:val="000D070D"/>
    <w:rsid w:val="000D0722"/>
    <w:rsid w:val="000D0EED"/>
    <w:rsid w:val="000D11BC"/>
    <w:rsid w:val="000D16F5"/>
    <w:rsid w:val="000D27F2"/>
    <w:rsid w:val="000D28FD"/>
    <w:rsid w:val="000D2AAF"/>
    <w:rsid w:val="000D2CE4"/>
    <w:rsid w:val="000D3CFF"/>
    <w:rsid w:val="000D4A2E"/>
    <w:rsid w:val="000D4B86"/>
    <w:rsid w:val="000D4F71"/>
    <w:rsid w:val="000D521A"/>
    <w:rsid w:val="000D7367"/>
    <w:rsid w:val="000D76C4"/>
    <w:rsid w:val="000D7BD8"/>
    <w:rsid w:val="000E00A7"/>
    <w:rsid w:val="000E0795"/>
    <w:rsid w:val="000E17D5"/>
    <w:rsid w:val="000E203B"/>
    <w:rsid w:val="000E30D7"/>
    <w:rsid w:val="000E34AF"/>
    <w:rsid w:val="000E5150"/>
    <w:rsid w:val="000E58C4"/>
    <w:rsid w:val="000E59CA"/>
    <w:rsid w:val="000E73BD"/>
    <w:rsid w:val="000E73FA"/>
    <w:rsid w:val="000E75BD"/>
    <w:rsid w:val="000F006F"/>
    <w:rsid w:val="000F1FFC"/>
    <w:rsid w:val="000F2268"/>
    <w:rsid w:val="000F2AC1"/>
    <w:rsid w:val="000F2F95"/>
    <w:rsid w:val="000F3890"/>
    <w:rsid w:val="000F3980"/>
    <w:rsid w:val="000F3ABC"/>
    <w:rsid w:val="000F3EAE"/>
    <w:rsid w:val="000F40FB"/>
    <w:rsid w:val="000F4349"/>
    <w:rsid w:val="000F4B5D"/>
    <w:rsid w:val="000F4E1E"/>
    <w:rsid w:val="000F56FF"/>
    <w:rsid w:val="000F58E7"/>
    <w:rsid w:val="000F5AC8"/>
    <w:rsid w:val="000F63C1"/>
    <w:rsid w:val="000F6A77"/>
    <w:rsid w:val="000F71B0"/>
    <w:rsid w:val="000F7B34"/>
    <w:rsid w:val="0010417C"/>
    <w:rsid w:val="00104936"/>
    <w:rsid w:val="00104D88"/>
    <w:rsid w:val="00105BBB"/>
    <w:rsid w:val="00105EA6"/>
    <w:rsid w:val="001063FB"/>
    <w:rsid w:val="00106EF8"/>
    <w:rsid w:val="00107348"/>
    <w:rsid w:val="00107BE7"/>
    <w:rsid w:val="00107D88"/>
    <w:rsid w:val="0011124D"/>
    <w:rsid w:val="00111915"/>
    <w:rsid w:val="00113004"/>
    <w:rsid w:val="00115AF6"/>
    <w:rsid w:val="00117D07"/>
    <w:rsid w:val="00117F6D"/>
    <w:rsid w:val="001200EE"/>
    <w:rsid w:val="0012019A"/>
    <w:rsid w:val="00120303"/>
    <w:rsid w:val="00120FB0"/>
    <w:rsid w:val="001210FA"/>
    <w:rsid w:val="001219C7"/>
    <w:rsid w:val="00121DCF"/>
    <w:rsid w:val="0012298F"/>
    <w:rsid w:val="00122C8B"/>
    <w:rsid w:val="00123041"/>
    <w:rsid w:val="001240F3"/>
    <w:rsid w:val="001244D1"/>
    <w:rsid w:val="001245D3"/>
    <w:rsid w:val="0012496E"/>
    <w:rsid w:val="0012555A"/>
    <w:rsid w:val="001270B2"/>
    <w:rsid w:val="00130027"/>
    <w:rsid w:val="00130624"/>
    <w:rsid w:val="00130ACD"/>
    <w:rsid w:val="00130E42"/>
    <w:rsid w:val="00130F70"/>
    <w:rsid w:val="00131CDF"/>
    <w:rsid w:val="0013281E"/>
    <w:rsid w:val="00133072"/>
    <w:rsid w:val="00134BAA"/>
    <w:rsid w:val="00134D25"/>
    <w:rsid w:val="00135D72"/>
    <w:rsid w:val="00137C31"/>
    <w:rsid w:val="00140274"/>
    <w:rsid w:val="00140761"/>
    <w:rsid w:val="0014219A"/>
    <w:rsid w:val="0014294D"/>
    <w:rsid w:val="00142B08"/>
    <w:rsid w:val="00143F58"/>
    <w:rsid w:val="0014502C"/>
    <w:rsid w:val="0014683D"/>
    <w:rsid w:val="001504BE"/>
    <w:rsid w:val="00150EB0"/>
    <w:rsid w:val="00152248"/>
    <w:rsid w:val="001524C8"/>
    <w:rsid w:val="00152B54"/>
    <w:rsid w:val="00152EF7"/>
    <w:rsid w:val="001531DA"/>
    <w:rsid w:val="0015359E"/>
    <w:rsid w:val="00153F19"/>
    <w:rsid w:val="001548B5"/>
    <w:rsid w:val="001551D0"/>
    <w:rsid w:val="001554AF"/>
    <w:rsid w:val="00155F52"/>
    <w:rsid w:val="00156489"/>
    <w:rsid w:val="00156B9F"/>
    <w:rsid w:val="00157CFE"/>
    <w:rsid w:val="001605BF"/>
    <w:rsid w:val="00162924"/>
    <w:rsid w:val="00162B43"/>
    <w:rsid w:val="00164678"/>
    <w:rsid w:val="00165361"/>
    <w:rsid w:val="00165537"/>
    <w:rsid w:val="001659C6"/>
    <w:rsid w:val="0016630F"/>
    <w:rsid w:val="00166CCE"/>
    <w:rsid w:val="001675A6"/>
    <w:rsid w:val="00170403"/>
    <w:rsid w:val="0017081C"/>
    <w:rsid w:val="00170C7B"/>
    <w:rsid w:val="00171794"/>
    <w:rsid w:val="00172240"/>
    <w:rsid w:val="001745B3"/>
    <w:rsid w:val="00175A76"/>
    <w:rsid w:val="001764BB"/>
    <w:rsid w:val="00176D93"/>
    <w:rsid w:val="001770F4"/>
    <w:rsid w:val="00180BD3"/>
    <w:rsid w:val="00181118"/>
    <w:rsid w:val="00181478"/>
    <w:rsid w:val="00181547"/>
    <w:rsid w:val="00181E64"/>
    <w:rsid w:val="0018359F"/>
    <w:rsid w:val="00183B0D"/>
    <w:rsid w:val="0018489F"/>
    <w:rsid w:val="00184C89"/>
    <w:rsid w:val="00186445"/>
    <w:rsid w:val="00186878"/>
    <w:rsid w:val="00186D87"/>
    <w:rsid w:val="00187691"/>
    <w:rsid w:val="00190292"/>
    <w:rsid w:val="001902A8"/>
    <w:rsid w:val="00190E9E"/>
    <w:rsid w:val="001915B1"/>
    <w:rsid w:val="001915CA"/>
    <w:rsid w:val="001924F2"/>
    <w:rsid w:val="0019292F"/>
    <w:rsid w:val="00192A58"/>
    <w:rsid w:val="00193C8F"/>
    <w:rsid w:val="00194E46"/>
    <w:rsid w:val="001963ED"/>
    <w:rsid w:val="0019660D"/>
    <w:rsid w:val="00196803"/>
    <w:rsid w:val="00196E5E"/>
    <w:rsid w:val="00196EAF"/>
    <w:rsid w:val="0019747B"/>
    <w:rsid w:val="0019764A"/>
    <w:rsid w:val="00197EAC"/>
    <w:rsid w:val="001A01F7"/>
    <w:rsid w:val="001A1998"/>
    <w:rsid w:val="001A1EA9"/>
    <w:rsid w:val="001A23E5"/>
    <w:rsid w:val="001A29B3"/>
    <w:rsid w:val="001A2F30"/>
    <w:rsid w:val="001A3B97"/>
    <w:rsid w:val="001A3DDE"/>
    <w:rsid w:val="001A4331"/>
    <w:rsid w:val="001A4B4C"/>
    <w:rsid w:val="001A4F6A"/>
    <w:rsid w:val="001A582E"/>
    <w:rsid w:val="001A6AA4"/>
    <w:rsid w:val="001B0614"/>
    <w:rsid w:val="001B07EA"/>
    <w:rsid w:val="001B0896"/>
    <w:rsid w:val="001B0B52"/>
    <w:rsid w:val="001B0BCD"/>
    <w:rsid w:val="001B0C9B"/>
    <w:rsid w:val="001B0FE0"/>
    <w:rsid w:val="001B11A5"/>
    <w:rsid w:val="001B12EF"/>
    <w:rsid w:val="001B1A50"/>
    <w:rsid w:val="001B272D"/>
    <w:rsid w:val="001B2C31"/>
    <w:rsid w:val="001B33E2"/>
    <w:rsid w:val="001B36A1"/>
    <w:rsid w:val="001B3FAC"/>
    <w:rsid w:val="001B408E"/>
    <w:rsid w:val="001B4766"/>
    <w:rsid w:val="001B4A68"/>
    <w:rsid w:val="001B521A"/>
    <w:rsid w:val="001B5E12"/>
    <w:rsid w:val="001B60B7"/>
    <w:rsid w:val="001B613A"/>
    <w:rsid w:val="001B6CFF"/>
    <w:rsid w:val="001C1012"/>
    <w:rsid w:val="001C10A0"/>
    <w:rsid w:val="001C18B8"/>
    <w:rsid w:val="001C2620"/>
    <w:rsid w:val="001C2B6C"/>
    <w:rsid w:val="001C3B63"/>
    <w:rsid w:val="001C4EF1"/>
    <w:rsid w:val="001C5225"/>
    <w:rsid w:val="001C5AE9"/>
    <w:rsid w:val="001C5B31"/>
    <w:rsid w:val="001C5E28"/>
    <w:rsid w:val="001C6851"/>
    <w:rsid w:val="001C6AE7"/>
    <w:rsid w:val="001D12AF"/>
    <w:rsid w:val="001D144A"/>
    <w:rsid w:val="001D1EBD"/>
    <w:rsid w:val="001D293B"/>
    <w:rsid w:val="001D49C1"/>
    <w:rsid w:val="001D4D25"/>
    <w:rsid w:val="001D4F19"/>
    <w:rsid w:val="001D4FA6"/>
    <w:rsid w:val="001D5341"/>
    <w:rsid w:val="001D5596"/>
    <w:rsid w:val="001D62D4"/>
    <w:rsid w:val="001D7C25"/>
    <w:rsid w:val="001E00F5"/>
    <w:rsid w:val="001E0165"/>
    <w:rsid w:val="001E09A0"/>
    <w:rsid w:val="001E0D08"/>
    <w:rsid w:val="001E1583"/>
    <w:rsid w:val="001E1A83"/>
    <w:rsid w:val="001F0644"/>
    <w:rsid w:val="001F0693"/>
    <w:rsid w:val="001F145A"/>
    <w:rsid w:val="001F1554"/>
    <w:rsid w:val="001F1CDF"/>
    <w:rsid w:val="001F208A"/>
    <w:rsid w:val="001F28B5"/>
    <w:rsid w:val="001F29A4"/>
    <w:rsid w:val="001F381F"/>
    <w:rsid w:val="001F3D86"/>
    <w:rsid w:val="001F3DA1"/>
    <w:rsid w:val="001F6F44"/>
    <w:rsid w:val="001F7784"/>
    <w:rsid w:val="00202742"/>
    <w:rsid w:val="00204036"/>
    <w:rsid w:val="0020568A"/>
    <w:rsid w:val="00205AF5"/>
    <w:rsid w:val="0020751D"/>
    <w:rsid w:val="00207A99"/>
    <w:rsid w:val="0021073E"/>
    <w:rsid w:val="0021240A"/>
    <w:rsid w:val="00212459"/>
    <w:rsid w:val="00213783"/>
    <w:rsid w:val="00213889"/>
    <w:rsid w:val="00214039"/>
    <w:rsid w:val="002147D8"/>
    <w:rsid w:val="00214F46"/>
    <w:rsid w:val="00215783"/>
    <w:rsid w:val="00215BEF"/>
    <w:rsid w:val="002160A2"/>
    <w:rsid w:val="002166CB"/>
    <w:rsid w:val="00216AC3"/>
    <w:rsid w:val="002176DE"/>
    <w:rsid w:val="00217B05"/>
    <w:rsid w:val="00217BDF"/>
    <w:rsid w:val="002211F3"/>
    <w:rsid w:val="00221E1B"/>
    <w:rsid w:val="00221ECC"/>
    <w:rsid w:val="00222155"/>
    <w:rsid w:val="00223931"/>
    <w:rsid w:val="00223CA0"/>
    <w:rsid w:val="00223F4E"/>
    <w:rsid w:val="002254A1"/>
    <w:rsid w:val="002256E2"/>
    <w:rsid w:val="00225958"/>
    <w:rsid w:val="002270E8"/>
    <w:rsid w:val="0022745C"/>
    <w:rsid w:val="00227893"/>
    <w:rsid w:val="00227D0C"/>
    <w:rsid w:val="00231829"/>
    <w:rsid w:val="00232251"/>
    <w:rsid w:val="002326C7"/>
    <w:rsid w:val="0023383A"/>
    <w:rsid w:val="00233E5D"/>
    <w:rsid w:val="00234CED"/>
    <w:rsid w:val="00235037"/>
    <w:rsid w:val="0023523E"/>
    <w:rsid w:val="002354EF"/>
    <w:rsid w:val="00235B92"/>
    <w:rsid w:val="00236F5D"/>
    <w:rsid w:val="00237216"/>
    <w:rsid w:val="00237770"/>
    <w:rsid w:val="00237787"/>
    <w:rsid w:val="00237B73"/>
    <w:rsid w:val="0024066D"/>
    <w:rsid w:val="002406A0"/>
    <w:rsid w:val="00240EAB"/>
    <w:rsid w:val="00241D69"/>
    <w:rsid w:val="00241F02"/>
    <w:rsid w:val="00242252"/>
    <w:rsid w:val="00242742"/>
    <w:rsid w:val="00243B27"/>
    <w:rsid w:val="00244A3E"/>
    <w:rsid w:val="00244C26"/>
    <w:rsid w:val="00245F3E"/>
    <w:rsid w:val="002460C6"/>
    <w:rsid w:val="00246AE1"/>
    <w:rsid w:val="002505A7"/>
    <w:rsid w:val="00250F7E"/>
    <w:rsid w:val="002512FE"/>
    <w:rsid w:val="00251A20"/>
    <w:rsid w:val="00251C41"/>
    <w:rsid w:val="00252218"/>
    <w:rsid w:val="00252411"/>
    <w:rsid w:val="0025272A"/>
    <w:rsid w:val="0025322B"/>
    <w:rsid w:val="00253B72"/>
    <w:rsid w:val="00253BD7"/>
    <w:rsid w:val="00254107"/>
    <w:rsid w:val="00254208"/>
    <w:rsid w:val="002550C3"/>
    <w:rsid w:val="00255C82"/>
    <w:rsid w:val="002560FB"/>
    <w:rsid w:val="00257382"/>
    <w:rsid w:val="0025754A"/>
    <w:rsid w:val="00257BD3"/>
    <w:rsid w:val="00257D34"/>
    <w:rsid w:val="00260F9A"/>
    <w:rsid w:val="002610C2"/>
    <w:rsid w:val="002623B1"/>
    <w:rsid w:val="0026301C"/>
    <w:rsid w:val="0026354D"/>
    <w:rsid w:val="00264000"/>
    <w:rsid w:val="0026438E"/>
    <w:rsid w:val="00264E88"/>
    <w:rsid w:val="00265CE4"/>
    <w:rsid w:val="00266469"/>
    <w:rsid w:val="0026787A"/>
    <w:rsid w:val="00270B54"/>
    <w:rsid w:val="00270F2E"/>
    <w:rsid w:val="0027132D"/>
    <w:rsid w:val="00271B2A"/>
    <w:rsid w:val="00271ED6"/>
    <w:rsid w:val="00272C89"/>
    <w:rsid w:val="00272D7C"/>
    <w:rsid w:val="002732D9"/>
    <w:rsid w:val="002735BC"/>
    <w:rsid w:val="00274B27"/>
    <w:rsid w:val="00274E2C"/>
    <w:rsid w:val="00274E53"/>
    <w:rsid w:val="00275318"/>
    <w:rsid w:val="00275715"/>
    <w:rsid w:val="00275839"/>
    <w:rsid w:val="002762A7"/>
    <w:rsid w:val="00280B91"/>
    <w:rsid w:val="00280BA6"/>
    <w:rsid w:val="0028217E"/>
    <w:rsid w:val="0028218D"/>
    <w:rsid w:val="0028236A"/>
    <w:rsid w:val="00282382"/>
    <w:rsid w:val="002823A1"/>
    <w:rsid w:val="00282AA7"/>
    <w:rsid w:val="00282F5F"/>
    <w:rsid w:val="00283857"/>
    <w:rsid w:val="0028401E"/>
    <w:rsid w:val="00284157"/>
    <w:rsid w:val="00285087"/>
    <w:rsid w:val="00287090"/>
    <w:rsid w:val="00287976"/>
    <w:rsid w:val="00287B72"/>
    <w:rsid w:val="00291D89"/>
    <w:rsid w:val="00292229"/>
    <w:rsid w:val="002926EB"/>
    <w:rsid w:val="002931E5"/>
    <w:rsid w:val="00295105"/>
    <w:rsid w:val="00295345"/>
    <w:rsid w:val="00295FD3"/>
    <w:rsid w:val="00296012"/>
    <w:rsid w:val="00297D71"/>
    <w:rsid w:val="00297DAA"/>
    <w:rsid w:val="002A006D"/>
    <w:rsid w:val="002A0FFA"/>
    <w:rsid w:val="002A29A4"/>
    <w:rsid w:val="002A40B1"/>
    <w:rsid w:val="002A457E"/>
    <w:rsid w:val="002A4DD1"/>
    <w:rsid w:val="002A4F4F"/>
    <w:rsid w:val="002A5F0E"/>
    <w:rsid w:val="002B1EE1"/>
    <w:rsid w:val="002B221A"/>
    <w:rsid w:val="002B38BC"/>
    <w:rsid w:val="002B4640"/>
    <w:rsid w:val="002B497E"/>
    <w:rsid w:val="002B4B73"/>
    <w:rsid w:val="002B6485"/>
    <w:rsid w:val="002B7119"/>
    <w:rsid w:val="002B74BD"/>
    <w:rsid w:val="002B75C2"/>
    <w:rsid w:val="002C0499"/>
    <w:rsid w:val="002C04DD"/>
    <w:rsid w:val="002C05B8"/>
    <w:rsid w:val="002C068B"/>
    <w:rsid w:val="002C09D1"/>
    <w:rsid w:val="002C2129"/>
    <w:rsid w:val="002C29FC"/>
    <w:rsid w:val="002C37E6"/>
    <w:rsid w:val="002C382B"/>
    <w:rsid w:val="002C4313"/>
    <w:rsid w:val="002C4CA8"/>
    <w:rsid w:val="002C7AC3"/>
    <w:rsid w:val="002D1D24"/>
    <w:rsid w:val="002D1D80"/>
    <w:rsid w:val="002D2809"/>
    <w:rsid w:val="002D404D"/>
    <w:rsid w:val="002D4FAD"/>
    <w:rsid w:val="002D50C9"/>
    <w:rsid w:val="002D6E20"/>
    <w:rsid w:val="002E02D6"/>
    <w:rsid w:val="002E11E6"/>
    <w:rsid w:val="002E157F"/>
    <w:rsid w:val="002E1687"/>
    <w:rsid w:val="002E17D9"/>
    <w:rsid w:val="002E1C5F"/>
    <w:rsid w:val="002E24FC"/>
    <w:rsid w:val="002E29E5"/>
    <w:rsid w:val="002E2A13"/>
    <w:rsid w:val="002E30C7"/>
    <w:rsid w:val="002E454B"/>
    <w:rsid w:val="002E494A"/>
    <w:rsid w:val="002E4AFC"/>
    <w:rsid w:val="002E4CFF"/>
    <w:rsid w:val="002E53E9"/>
    <w:rsid w:val="002E5FF7"/>
    <w:rsid w:val="002E6339"/>
    <w:rsid w:val="002E6C8B"/>
    <w:rsid w:val="002E7629"/>
    <w:rsid w:val="002E77A1"/>
    <w:rsid w:val="002E7D6E"/>
    <w:rsid w:val="002E7F54"/>
    <w:rsid w:val="002F0725"/>
    <w:rsid w:val="002F10E4"/>
    <w:rsid w:val="002F3339"/>
    <w:rsid w:val="002F3888"/>
    <w:rsid w:val="002F3E52"/>
    <w:rsid w:val="002F4027"/>
    <w:rsid w:val="002F577D"/>
    <w:rsid w:val="002F5B89"/>
    <w:rsid w:val="002F65AA"/>
    <w:rsid w:val="002F6FFE"/>
    <w:rsid w:val="002F71F8"/>
    <w:rsid w:val="002F7FB9"/>
    <w:rsid w:val="00300779"/>
    <w:rsid w:val="00300BF0"/>
    <w:rsid w:val="00300F28"/>
    <w:rsid w:val="00301314"/>
    <w:rsid w:val="003014A0"/>
    <w:rsid w:val="003016CE"/>
    <w:rsid w:val="00301D34"/>
    <w:rsid w:val="00302430"/>
    <w:rsid w:val="00302A5A"/>
    <w:rsid w:val="00302FD7"/>
    <w:rsid w:val="0030302F"/>
    <w:rsid w:val="003037D6"/>
    <w:rsid w:val="00303B88"/>
    <w:rsid w:val="00304230"/>
    <w:rsid w:val="0030464A"/>
    <w:rsid w:val="003046E4"/>
    <w:rsid w:val="00304FD6"/>
    <w:rsid w:val="003055BF"/>
    <w:rsid w:val="00306596"/>
    <w:rsid w:val="00306AA9"/>
    <w:rsid w:val="00307521"/>
    <w:rsid w:val="0030767B"/>
    <w:rsid w:val="00307EC7"/>
    <w:rsid w:val="0031039B"/>
    <w:rsid w:val="00310F4F"/>
    <w:rsid w:val="00311AFE"/>
    <w:rsid w:val="0031201F"/>
    <w:rsid w:val="003122CD"/>
    <w:rsid w:val="00312548"/>
    <w:rsid w:val="003130D9"/>
    <w:rsid w:val="00313C5B"/>
    <w:rsid w:val="0031452F"/>
    <w:rsid w:val="003148BC"/>
    <w:rsid w:val="00314E69"/>
    <w:rsid w:val="00314F3F"/>
    <w:rsid w:val="003151C0"/>
    <w:rsid w:val="00317035"/>
    <w:rsid w:val="00320BC9"/>
    <w:rsid w:val="003218D0"/>
    <w:rsid w:val="00321AC0"/>
    <w:rsid w:val="00321E81"/>
    <w:rsid w:val="00321F8C"/>
    <w:rsid w:val="003222CD"/>
    <w:rsid w:val="00322C71"/>
    <w:rsid w:val="00323757"/>
    <w:rsid w:val="003240AA"/>
    <w:rsid w:val="00326454"/>
    <w:rsid w:val="00327771"/>
    <w:rsid w:val="003302AC"/>
    <w:rsid w:val="00330E7C"/>
    <w:rsid w:val="003315B2"/>
    <w:rsid w:val="00331D3A"/>
    <w:rsid w:val="00333090"/>
    <w:rsid w:val="003332B0"/>
    <w:rsid w:val="003354D6"/>
    <w:rsid w:val="00336055"/>
    <w:rsid w:val="003361FB"/>
    <w:rsid w:val="00336529"/>
    <w:rsid w:val="003408EF"/>
    <w:rsid w:val="003422D4"/>
    <w:rsid w:val="00343673"/>
    <w:rsid w:val="0034450F"/>
    <w:rsid w:val="00344A83"/>
    <w:rsid w:val="00344D54"/>
    <w:rsid w:val="0034508C"/>
    <w:rsid w:val="003450B1"/>
    <w:rsid w:val="00345201"/>
    <w:rsid w:val="00345B4B"/>
    <w:rsid w:val="00346F0B"/>
    <w:rsid w:val="003472BD"/>
    <w:rsid w:val="00350B00"/>
    <w:rsid w:val="00352FE7"/>
    <w:rsid w:val="00353145"/>
    <w:rsid w:val="003532A4"/>
    <w:rsid w:val="003535F7"/>
    <w:rsid w:val="003538D8"/>
    <w:rsid w:val="00355125"/>
    <w:rsid w:val="00356220"/>
    <w:rsid w:val="003565C0"/>
    <w:rsid w:val="003567FC"/>
    <w:rsid w:val="0036045F"/>
    <w:rsid w:val="00360CA7"/>
    <w:rsid w:val="00361B19"/>
    <w:rsid w:val="00361FB5"/>
    <w:rsid w:val="00362F5F"/>
    <w:rsid w:val="003635D6"/>
    <w:rsid w:val="00363E51"/>
    <w:rsid w:val="003642FA"/>
    <w:rsid w:val="00364F28"/>
    <w:rsid w:val="00364FEB"/>
    <w:rsid w:val="00365427"/>
    <w:rsid w:val="003656D7"/>
    <w:rsid w:val="00365FD7"/>
    <w:rsid w:val="00366084"/>
    <w:rsid w:val="003667CC"/>
    <w:rsid w:val="00366DDF"/>
    <w:rsid w:val="00367BA2"/>
    <w:rsid w:val="003704F3"/>
    <w:rsid w:val="00371666"/>
    <w:rsid w:val="00371815"/>
    <w:rsid w:val="00371AAE"/>
    <w:rsid w:val="003727FB"/>
    <w:rsid w:val="00372C14"/>
    <w:rsid w:val="003734DA"/>
    <w:rsid w:val="00373B80"/>
    <w:rsid w:val="00373ED1"/>
    <w:rsid w:val="0037482A"/>
    <w:rsid w:val="00374979"/>
    <w:rsid w:val="00380016"/>
    <w:rsid w:val="00380670"/>
    <w:rsid w:val="00380B9E"/>
    <w:rsid w:val="0038148C"/>
    <w:rsid w:val="00381AE0"/>
    <w:rsid w:val="00382141"/>
    <w:rsid w:val="0038225E"/>
    <w:rsid w:val="00384138"/>
    <w:rsid w:val="0038560D"/>
    <w:rsid w:val="00385E9D"/>
    <w:rsid w:val="003860B1"/>
    <w:rsid w:val="00386E26"/>
    <w:rsid w:val="00387885"/>
    <w:rsid w:val="00387AE8"/>
    <w:rsid w:val="00387F42"/>
    <w:rsid w:val="00390502"/>
    <w:rsid w:val="00391252"/>
    <w:rsid w:val="00391AED"/>
    <w:rsid w:val="00392A58"/>
    <w:rsid w:val="00392A78"/>
    <w:rsid w:val="00393159"/>
    <w:rsid w:val="00393F4E"/>
    <w:rsid w:val="003958A3"/>
    <w:rsid w:val="00395922"/>
    <w:rsid w:val="00395C54"/>
    <w:rsid w:val="00396207"/>
    <w:rsid w:val="00396C73"/>
    <w:rsid w:val="00397FFA"/>
    <w:rsid w:val="003A053A"/>
    <w:rsid w:val="003A060D"/>
    <w:rsid w:val="003A0821"/>
    <w:rsid w:val="003A1115"/>
    <w:rsid w:val="003A311B"/>
    <w:rsid w:val="003A368A"/>
    <w:rsid w:val="003A4186"/>
    <w:rsid w:val="003A4419"/>
    <w:rsid w:val="003A47D8"/>
    <w:rsid w:val="003A4D38"/>
    <w:rsid w:val="003A590A"/>
    <w:rsid w:val="003A5BA8"/>
    <w:rsid w:val="003A5EB5"/>
    <w:rsid w:val="003A607E"/>
    <w:rsid w:val="003A75EF"/>
    <w:rsid w:val="003B00ED"/>
    <w:rsid w:val="003B0A2F"/>
    <w:rsid w:val="003B133A"/>
    <w:rsid w:val="003B315A"/>
    <w:rsid w:val="003B33B7"/>
    <w:rsid w:val="003B376D"/>
    <w:rsid w:val="003B72C5"/>
    <w:rsid w:val="003B73A8"/>
    <w:rsid w:val="003B79D7"/>
    <w:rsid w:val="003C081F"/>
    <w:rsid w:val="003C0DA2"/>
    <w:rsid w:val="003C29D9"/>
    <w:rsid w:val="003C2FA7"/>
    <w:rsid w:val="003C34F6"/>
    <w:rsid w:val="003C3772"/>
    <w:rsid w:val="003C44CF"/>
    <w:rsid w:val="003C46B2"/>
    <w:rsid w:val="003C4DDA"/>
    <w:rsid w:val="003C56E4"/>
    <w:rsid w:val="003C7335"/>
    <w:rsid w:val="003C7A68"/>
    <w:rsid w:val="003D0BA4"/>
    <w:rsid w:val="003D1DF3"/>
    <w:rsid w:val="003D298B"/>
    <w:rsid w:val="003D30BF"/>
    <w:rsid w:val="003D34F2"/>
    <w:rsid w:val="003D3CBE"/>
    <w:rsid w:val="003D3F38"/>
    <w:rsid w:val="003D564E"/>
    <w:rsid w:val="003D5A95"/>
    <w:rsid w:val="003D6CDD"/>
    <w:rsid w:val="003D7B70"/>
    <w:rsid w:val="003D7D23"/>
    <w:rsid w:val="003E05F3"/>
    <w:rsid w:val="003E0845"/>
    <w:rsid w:val="003E0C41"/>
    <w:rsid w:val="003E0D91"/>
    <w:rsid w:val="003E1A9C"/>
    <w:rsid w:val="003E212E"/>
    <w:rsid w:val="003E22B5"/>
    <w:rsid w:val="003E2D2D"/>
    <w:rsid w:val="003E2F7A"/>
    <w:rsid w:val="003E3139"/>
    <w:rsid w:val="003E3F7E"/>
    <w:rsid w:val="003E4010"/>
    <w:rsid w:val="003E49AD"/>
    <w:rsid w:val="003E5AEA"/>
    <w:rsid w:val="003E69D5"/>
    <w:rsid w:val="003E6D88"/>
    <w:rsid w:val="003E7762"/>
    <w:rsid w:val="003F07E0"/>
    <w:rsid w:val="003F0D9C"/>
    <w:rsid w:val="003F0EA2"/>
    <w:rsid w:val="003F0FCC"/>
    <w:rsid w:val="003F15A8"/>
    <w:rsid w:val="003F37FD"/>
    <w:rsid w:val="003F48EF"/>
    <w:rsid w:val="003F4925"/>
    <w:rsid w:val="003F66EA"/>
    <w:rsid w:val="003F68D8"/>
    <w:rsid w:val="003F6D26"/>
    <w:rsid w:val="003F6D37"/>
    <w:rsid w:val="003F73AE"/>
    <w:rsid w:val="003F7C4A"/>
    <w:rsid w:val="004005B7"/>
    <w:rsid w:val="00400F3F"/>
    <w:rsid w:val="00400F7E"/>
    <w:rsid w:val="004015F9"/>
    <w:rsid w:val="00401B4A"/>
    <w:rsid w:val="00401EC4"/>
    <w:rsid w:val="004023F9"/>
    <w:rsid w:val="0040415F"/>
    <w:rsid w:val="0040526F"/>
    <w:rsid w:val="004055E5"/>
    <w:rsid w:val="00407D24"/>
    <w:rsid w:val="00410487"/>
    <w:rsid w:val="00410D58"/>
    <w:rsid w:val="00410ECF"/>
    <w:rsid w:val="00411118"/>
    <w:rsid w:val="00411AAA"/>
    <w:rsid w:val="0041278C"/>
    <w:rsid w:val="00412E1D"/>
    <w:rsid w:val="004136C3"/>
    <w:rsid w:val="00414EAD"/>
    <w:rsid w:val="0041761A"/>
    <w:rsid w:val="00417651"/>
    <w:rsid w:val="00417691"/>
    <w:rsid w:val="00420248"/>
    <w:rsid w:val="004204D3"/>
    <w:rsid w:val="00420A5E"/>
    <w:rsid w:val="0042125D"/>
    <w:rsid w:val="004212C8"/>
    <w:rsid w:val="00421463"/>
    <w:rsid w:val="0042364C"/>
    <w:rsid w:val="004244D6"/>
    <w:rsid w:val="004257B1"/>
    <w:rsid w:val="00425812"/>
    <w:rsid w:val="0042598C"/>
    <w:rsid w:val="00425C1C"/>
    <w:rsid w:val="00426076"/>
    <w:rsid w:val="00426EE4"/>
    <w:rsid w:val="00427332"/>
    <w:rsid w:val="0042739F"/>
    <w:rsid w:val="004277B4"/>
    <w:rsid w:val="0043045F"/>
    <w:rsid w:val="00430714"/>
    <w:rsid w:val="00430ADD"/>
    <w:rsid w:val="004311D7"/>
    <w:rsid w:val="0043253B"/>
    <w:rsid w:val="0043303D"/>
    <w:rsid w:val="00433584"/>
    <w:rsid w:val="00434CFE"/>
    <w:rsid w:val="00434D4C"/>
    <w:rsid w:val="0043527F"/>
    <w:rsid w:val="004363F2"/>
    <w:rsid w:val="0043670F"/>
    <w:rsid w:val="004371A6"/>
    <w:rsid w:val="004374EB"/>
    <w:rsid w:val="004379BA"/>
    <w:rsid w:val="00437BD4"/>
    <w:rsid w:val="00441857"/>
    <w:rsid w:val="00441FA5"/>
    <w:rsid w:val="0044284F"/>
    <w:rsid w:val="00442F7B"/>
    <w:rsid w:val="004431F8"/>
    <w:rsid w:val="00443236"/>
    <w:rsid w:val="004453A1"/>
    <w:rsid w:val="00445DCE"/>
    <w:rsid w:val="00445EC1"/>
    <w:rsid w:val="004460D1"/>
    <w:rsid w:val="00446F97"/>
    <w:rsid w:val="00447CFB"/>
    <w:rsid w:val="00447F43"/>
    <w:rsid w:val="00450256"/>
    <w:rsid w:val="00452E64"/>
    <w:rsid w:val="00453BBA"/>
    <w:rsid w:val="00453C86"/>
    <w:rsid w:val="00454181"/>
    <w:rsid w:val="00454676"/>
    <w:rsid w:val="004558E4"/>
    <w:rsid w:val="004564C5"/>
    <w:rsid w:val="004570C4"/>
    <w:rsid w:val="00457A12"/>
    <w:rsid w:val="004602A6"/>
    <w:rsid w:val="00460965"/>
    <w:rsid w:val="004615A4"/>
    <w:rsid w:val="00461AA9"/>
    <w:rsid w:val="0046292C"/>
    <w:rsid w:val="00462AF9"/>
    <w:rsid w:val="004635B4"/>
    <w:rsid w:val="00464121"/>
    <w:rsid w:val="00464C7B"/>
    <w:rsid w:val="00467CD8"/>
    <w:rsid w:val="00470FCC"/>
    <w:rsid w:val="00471893"/>
    <w:rsid w:val="00471B1C"/>
    <w:rsid w:val="004725AF"/>
    <w:rsid w:val="00472699"/>
    <w:rsid w:val="00472B7F"/>
    <w:rsid w:val="00474980"/>
    <w:rsid w:val="00474FDF"/>
    <w:rsid w:val="00475D33"/>
    <w:rsid w:val="0047656A"/>
    <w:rsid w:val="004802FF"/>
    <w:rsid w:val="00480CB2"/>
    <w:rsid w:val="00480E02"/>
    <w:rsid w:val="00481DB7"/>
    <w:rsid w:val="0048298A"/>
    <w:rsid w:val="0048299C"/>
    <w:rsid w:val="00483A28"/>
    <w:rsid w:val="00483F19"/>
    <w:rsid w:val="004855AA"/>
    <w:rsid w:val="00485F87"/>
    <w:rsid w:val="0048645E"/>
    <w:rsid w:val="004878E9"/>
    <w:rsid w:val="004903FA"/>
    <w:rsid w:val="00491964"/>
    <w:rsid w:val="00491A7A"/>
    <w:rsid w:val="0049276D"/>
    <w:rsid w:val="0049471A"/>
    <w:rsid w:val="004954EE"/>
    <w:rsid w:val="004958E5"/>
    <w:rsid w:val="004959EC"/>
    <w:rsid w:val="0049600B"/>
    <w:rsid w:val="0049634E"/>
    <w:rsid w:val="004967DF"/>
    <w:rsid w:val="00496F12"/>
    <w:rsid w:val="004978C5"/>
    <w:rsid w:val="00497CC8"/>
    <w:rsid w:val="00497FD3"/>
    <w:rsid w:val="004A08CC"/>
    <w:rsid w:val="004A1FEE"/>
    <w:rsid w:val="004A2932"/>
    <w:rsid w:val="004A2B69"/>
    <w:rsid w:val="004A308F"/>
    <w:rsid w:val="004A31DF"/>
    <w:rsid w:val="004A438E"/>
    <w:rsid w:val="004A44BE"/>
    <w:rsid w:val="004A49F1"/>
    <w:rsid w:val="004A4A13"/>
    <w:rsid w:val="004A4C8C"/>
    <w:rsid w:val="004A52B4"/>
    <w:rsid w:val="004A6247"/>
    <w:rsid w:val="004A7222"/>
    <w:rsid w:val="004A7C18"/>
    <w:rsid w:val="004A7D1E"/>
    <w:rsid w:val="004B0109"/>
    <w:rsid w:val="004B0219"/>
    <w:rsid w:val="004B0C75"/>
    <w:rsid w:val="004B11AA"/>
    <w:rsid w:val="004B242A"/>
    <w:rsid w:val="004B2848"/>
    <w:rsid w:val="004B30BE"/>
    <w:rsid w:val="004B35A4"/>
    <w:rsid w:val="004B3F60"/>
    <w:rsid w:val="004B5A68"/>
    <w:rsid w:val="004B5DA0"/>
    <w:rsid w:val="004B68B9"/>
    <w:rsid w:val="004B69DD"/>
    <w:rsid w:val="004B777E"/>
    <w:rsid w:val="004B7DF4"/>
    <w:rsid w:val="004B7EF9"/>
    <w:rsid w:val="004C03A0"/>
    <w:rsid w:val="004C1030"/>
    <w:rsid w:val="004C103A"/>
    <w:rsid w:val="004C28A9"/>
    <w:rsid w:val="004C2D31"/>
    <w:rsid w:val="004C2EB2"/>
    <w:rsid w:val="004C39DC"/>
    <w:rsid w:val="004C3AE6"/>
    <w:rsid w:val="004C470C"/>
    <w:rsid w:val="004C49DB"/>
    <w:rsid w:val="004C4D3B"/>
    <w:rsid w:val="004C5177"/>
    <w:rsid w:val="004C597C"/>
    <w:rsid w:val="004D04DE"/>
    <w:rsid w:val="004D05B1"/>
    <w:rsid w:val="004D130B"/>
    <w:rsid w:val="004D1D4B"/>
    <w:rsid w:val="004D242E"/>
    <w:rsid w:val="004D2BFA"/>
    <w:rsid w:val="004D320E"/>
    <w:rsid w:val="004D358A"/>
    <w:rsid w:val="004D380B"/>
    <w:rsid w:val="004D556C"/>
    <w:rsid w:val="004D590D"/>
    <w:rsid w:val="004D7F60"/>
    <w:rsid w:val="004E007D"/>
    <w:rsid w:val="004E1770"/>
    <w:rsid w:val="004E21AE"/>
    <w:rsid w:val="004E2CEB"/>
    <w:rsid w:val="004E41F4"/>
    <w:rsid w:val="004E434C"/>
    <w:rsid w:val="004E470A"/>
    <w:rsid w:val="004E4F83"/>
    <w:rsid w:val="004E625A"/>
    <w:rsid w:val="004E66E3"/>
    <w:rsid w:val="004F03BF"/>
    <w:rsid w:val="004F07AF"/>
    <w:rsid w:val="004F1DBF"/>
    <w:rsid w:val="004F479C"/>
    <w:rsid w:val="004F4B0E"/>
    <w:rsid w:val="004F62B8"/>
    <w:rsid w:val="004F668A"/>
    <w:rsid w:val="004F6B66"/>
    <w:rsid w:val="004F6FEA"/>
    <w:rsid w:val="004F710D"/>
    <w:rsid w:val="00500036"/>
    <w:rsid w:val="005013A6"/>
    <w:rsid w:val="0050151D"/>
    <w:rsid w:val="00501932"/>
    <w:rsid w:val="0050193F"/>
    <w:rsid w:val="00501E2A"/>
    <w:rsid w:val="005022F9"/>
    <w:rsid w:val="0050310F"/>
    <w:rsid w:val="005033B8"/>
    <w:rsid w:val="00503C0F"/>
    <w:rsid w:val="005040A0"/>
    <w:rsid w:val="0050466C"/>
    <w:rsid w:val="005046C5"/>
    <w:rsid w:val="00504755"/>
    <w:rsid w:val="00504A8B"/>
    <w:rsid w:val="00506A27"/>
    <w:rsid w:val="005079F5"/>
    <w:rsid w:val="005107D9"/>
    <w:rsid w:val="00511535"/>
    <w:rsid w:val="00511847"/>
    <w:rsid w:val="00511FEB"/>
    <w:rsid w:val="005127E7"/>
    <w:rsid w:val="00512E5D"/>
    <w:rsid w:val="00513105"/>
    <w:rsid w:val="0051346D"/>
    <w:rsid w:val="005134BC"/>
    <w:rsid w:val="00513E7B"/>
    <w:rsid w:val="00515CE5"/>
    <w:rsid w:val="00516309"/>
    <w:rsid w:val="00516C60"/>
    <w:rsid w:val="00517ADF"/>
    <w:rsid w:val="00517F5C"/>
    <w:rsid w:val="00520DAC"/>
    <w:rsid w:val="005216F1"/>
    <w:rsid w:val="00521B6D"/>
    <w:rsid w:val="0052253D"/>
    <w:rsid w:val="005256DC"/>
    <w:rsid w:val="005258E7"/>
    <w:rsid w:val="0052658C"/>
    <w:rsid w:val="00526906"/>
    <w:rsid w:val="0053028C"/>
    <w:rsid w:val="00530B26"/>
    <w:rsid w:val="00532D3C"/>
    <w:rsid w:val="005331FC"/>
    <w:rsid w:val="005347E5"/>
    <w:rsid w:val="00534801"/>
    <w:rsid w:val="00534D94"/>
    <w:rsid w:val="0053534F"/>
    <w:rsid w:val="005354E8"/>
    <w:rsid w:val="005358C8"/>
    <w:rsid w:val="00535949"/>
    <w:rsid w:val="00535C48"/>
    <w:rsid w:val="00536327"/>
    <w:rsid w:val="00536CD3"/>
    <w:rsid w:val="00537864"/>
    <w:rsid w:val="00537FDB"/>
    <w:rsid w:val="005401BE"/>
    <w:rsid w:val="005406B2"/>
    <w:rsid w:val="005409E5"/>
    <w:rsid w:val="00541830"/>
    <w:rsid w:val="00541C23"/>
    <w:rsid w:val="00543FD5"/>
    <w:rsid w:val="0054401A"/>
    <w:rsid w:val="0054467E"/>
    <w:rsid w:val="005456FA"/>
    <w:rsid w:val="005457F2"/>
    <w:rsid w:val="00545C50"/>
    <w:rsid w:val="0055029A"/>
    <w:rsid w:val="00550518"/>
    <w:rsid w:val="0055069E"/>
    <w:rsid w:val="00550F91"/>
    <w:rsid w:val="00551E4C"/>
    <w:rsid w:val="0055268E"/>
    <w:rsid w:val="005531B0"/>
    <w:rsid w:val="005536C7"/>
    <w:rsid w:val="005540CD"/>
    <w:rsid w:val="00554561"/>
    <w:rsid w:val="00554BDD"/>
    <w:rsid w:val="00554FB5"/>
    <w:rsid w:val="00556C02"/>
    <w:rsid w:val="005573D5"/>
    <w:rsid w:val="00560B67"/>
    <w:rsid w:val="00560DC3"/>
    <w:rsid w:val="00560F45"/>
    <w:rsid w:val="0056152D"/>
    <w:rsid w:val="005616D8"/>
    <w:rsid w:val="00561FCC"/>
    <w:rsid w:val="0056342E"/>
    <w:rsid w:val="00564DFE"/>
    <w:rsid w:val="005650B2"/>
    <w:rsid w:val="0056629A"/>
    <w:rsid w:val="0056693A"/>
    <w:rsid w:val="00566DBE"/>
    <w:rsid w:val="00567159"/>
    <w:rsid w:val="00570BB4"/>
    <w:rsid w:val="00572277"/>
    <w:rsid w:val="00572A88"/>
    <w:rsid w:val="005739FD"/>
    <w:rsid w:val="00574064"/>
    <w:rsid w:val="005753A5"/>
    <w:rsid w:val="00575542"/>
    <w:rsid w:val="00575706"/>
    <w:rsid w:val="00575F01"/>
    <w:rsid w:val="00577194"/>
    <w:rsid w:val="0057775C"/>
    <w:rsid w:val="00577849"/>
    <w:rsid w:val="005815D2"/>
    <w:rsid w:val="00581BBF"/>
    <w:rsid w:val="005823A5"/>
    <w:rsid w:val="005823FA"/>
    <w:rsid w:val="00582525"/>
    <w:rsid w:val="00582EBC"/>
    <w:rsid w:val="00583C7E"/>
    <w:rsid w:val="005845FB"/>
    <w:rsid w:val="00584A46"/>
    <w:rsid w:val="00584CEA"/>
    <w:rsid w:val="00584DA4"/>
    <w:rsid w:val="00585275"/>
    <w:rsid w:val="0058538B"/>
    <w:rsid w:val="00586505"/>
    <w:rsid w:val="00586BD3"/>
    <w:rsid w:val="00586CBF"/>
    <w:rsid w:val="00586F68"/>
    <w:rsid w:val="005872D5"/>
    <w:rsid w:val="00587342"/>
    <w:rsid w:val="005901A3"/>
    <w:rsid w:val="00590835"/>
    <w:rsid w:val="00590CC6"/>
    <w:rsid w:val="00590E63"/>
    <w:rsid w:val="00590FD8"/>
    <w:rsid w:val="0059162D"/>
    <w:rsid w:val="00591715"/>
    <w:rsid w:val="00592058"/>
    <w:rsid w:val="005934F2"/>
    <w:rsid w:val="005945A7"/>
    <w:rsid w:val="00595764"/>
    <w:rsid w:val="00596154"/>
    <w:rsid w:val="00596B09"/>
    <w:rsid w:val="005973E1"/>
    <w:rsid w:val="005978F5"/>
    <w:rsid w:val="00597D87"/>
    <w:rsid w:val="00597E08"/>
    <w:rsid w:val="00597E5D"/>
    <w:rsid w:val="005A0193"/>
    <w:rsid w:val="005A0468"/>
    <w:rsid w:val="005A0DAC"/>
    <w:rsid w:val="005A116E"/>
    <w:rsid w:val="005A219E"/>
    <w:rsid w:val="005A26AD"/>
    <w:rsid w:val="005A2B79"/>
    <w:rsid w:val="005A3745"/>
    <w:rsid w:val="005A3CDD"/>
    <w:rsid w:val="005A662B"/>
    <w:rsid w:val="005A7BFC"/>
    <w:rsid w:val="005B03C3"/>
    <w:rsid w:val="005B0705"/>
    <w:rsid w:val="005B076A"/>
    <w:rsid w:val="005B0865"/>
    <w:rsid w:val="005B14AB"/>
    <w:rsid w:val="005B150A"/>
    <w:rsid w:val="005B16E2"/>
    <w:rsid w:val="005B344E"/>
    <w:rsid w:val="005B3907"/>
    <w:rsid w:val="005B3AD2"/>
    <w:rsid w:val="005B4BBE"/>
    <w:rsid w:val="005B4CA7"/>
    <w:rsid w:val="005B6D3F"/>
    <w:rsid w:val="005B6E4C"/>
    <w:rsid w:val="005C0118"/>
    <w:rsid w:val="005C1031"/>
    <w:rsid w:val="005C1990"/>
    <w:rsid w:val="005C233E"/>
    <w:rsid w:val="005C267B"/>
    <w:rsid w:val="005C26A6"/>
    <w:rsid w:val="005C5DA3"/>
    <w:rsid w:val="005C6576"/>
    <w:rsid w:val="005C67D8"/>
    <w:rsid w:val="005C7D0E"/>
    <w:rsid w:val="005D0E24"/>
    <w:rsid w:val="005D1573"/>
    <w:rsid w:val="005D2A52"/>
    <w:rsid w:val="005D2F52"/>
    <w:rsid w:val="005D36E7"/>
    <w:rsid w:val="005D3707"/>
    <w:rsid w:val="005D4FA2"/>
    <w:rsid w:val="005D551F"/>
    <w:rsid w:val="005D64BC"/>
    <w:rsid w:val="005D6698"/>
    <w:rsid w:val="005D691F"/>
    <w:rsid w:val="005D6E71"/>
    <w:rsid w:val="005D737C"/>
    <w:rsid w:val="005D74EA"/>
    <w:rsid w:val="005D7DC6"/>
    <w:rsid w:val="005E0FCF"/>
    <w:rsid w:val="005E1872"/>
    <w:rsid w:val="005E1CBF"/>
    <w:rsid w:val="005E2FAE"/>
    <w:rsid w:val="005E3682"/>
    <w:rsid w:val="005E4C64"/>
    <w:rsid w:val="005E54AE"/>
    <w:rsid w:val="005E5CF2"/>
    <w:rsid w:val="005E6326"/>
    <w:rsid w:val="005E64CF"/>
    <w:rsid w:val="005F03D1"/>
    <w:rsid w:val="005F0970"/>
    <w:rsid w:val="005F15B1"/>
    <w:rsid w:val="005F22A4"/>
    <w:rsid w:val="005F2610"/>
    <w:rsid w:val="005F4142"/>
    <w:rsid w:val="005F4606"/>
    <w:rsid w:val="005F5090"/>
    <w:rsid w:val="005F5FE8"/>
    <w:rsid w:val="005F7962"/>
    <w:rsid w:val="005F7FC8"/>
    <w:rsid w:val="00600FBB"/>
    <w:rsid w:val="006010A2"/>
    <w:rsid w:val="006029CB"/>
    <w:rsid w:val="0060368A"/>
    <w:rsid w:val="0060488A"/>
    <w:rsid w:val="006049ED"/>
    <w:rsid w:val="00604BAF"/>
    <w:rsid w:val="00604DD5"/>
    <w:rsid w:val="00605233"/>
    <w:rsid w:val="00605374"/>
    <w:rsid w:val="00606209"/>
    <w:rsid w:val="00606C57"/>
    <w:rsid w:val="00607BCF"/>
    <w:rsid w:val="006107A5"/>
    <w:rsid w:val="00610F85"/>
    <w:rsid w:val="00611376"/>
    <w:rsid w:val="006119FA"/>
    <w:rsid w:val="0061303A"/>
    <w:rsid w:val="00614387"/>
    <w:rsid w:val="00614582"/>
    <w:rsid w:val="00614892"/>
    <w:rsid w:val="006155D6"/>
    <w:rsid w:val="006155EC"/>
    <w:rsid w:val="00615737"/>
    <w:rsid w:val="00615F2E"/>
    <w:rsid w:val="00616AD8"/>
    <w:rsid w:val="006172DA"/>
    <w:rsid w:val="00617843"/>
    <w:rsid w:val="00620641"/>
    <w:rsid w:val="006209DC"/>
    <w:rsid w:val="00620FC5"/>
    <w:rsid w:val="006210B0"/>
    <w:rsid w:val="00621830"/>
    <w:rsid w:val="00621F68"/>
    <w:rsid w:val="00623BE0"/>
    <w:rsid w:val="00623EE0"/>
    <w:rsid w:val="006249A3"/>
    <w:rsid w:val="00624E72"/>
    <w:rsid w:val="006259AB"/>
    <w:rsid w:val="006259C3"/>
    <w:rsid w:val="00625E21"/>
    <w:rsid w:val="006265DE"/>
    <w:rsid w:val="00626B02"/>
    <w:rsid w:val="00626F17"/>
    <w:rsid w:val="006273C0"/>
    <w:rsid w:val="006278CC"/>
    <w:rsid w:val="00630382"/>
    <w:rsid w:val="00630389"/>
    <w:rsid w:val="0063059C"/>
    <w:rsid w:val="00630BCE"/>
    <w:rsid w:val="00631363"/>
    <w:rsid w:val="00631AB2"/>
    <w:rsid w:val="00631B2A"/>
    <w:rsid w:val="00631F14"/>
    <w:rsid w:val="006333F7"/>
    <w:rsid w:val="00633AC5"/>
    <w:rsid w:val="00633C74"/>
    <w:rsid w:val="00633C86"/>
    <w:rsid w:val="0063452E"/>
    <w:rsid w:val="00634AD7"/>
    <w:rsid w:val="00634EB9"/>
    <w:rsid w:val="00635BDC"/>
    <w:rsid w:val="00637CAD"/>
    <w:rsid w:val="00637E7E"/>
    <w:rsid w:val="00640DBC"/>
    <w:rsid w:val="00641B78"/>
    <w:rsid w:val="00642D58"/>
    <w:rsid w:val="006432CC"/>
    <w:rsid w:val="00645A8F"/>
    <w:rsid w:val="00646743"/>
    <w:rsid w:val="006467AE"/>
    <w:rsid w:val="00647119"/>
    <w:rsid w:val="00647814"/>
    <w:rsid w:val="00650B99"/>
    <w:rsid w:val="00651C8C"/>
    <w:rsid w:val="0065200D"/>
    <w:rsid w:val="006525D2"/>
    <w:rsid w:val="00653C73"/>
    <w:rsid w:val="00654961"/>
    <w:rsid w:val="00655238"/>
    <w:rsid w:val="00655883"/>
    <w:rsid w:val="00655CCE"/>
    <w:rsid w:val="006561DC"/>
    <w:rsid w:val="00656283"/>
    <w:rsid w:val="0065725E"/>
    <w:rsid w:val="00657947"/>
    <w:rsid w:val="00657ADD"/>
    <w:rsid w:val="00657FAB"/>
    <w:rsid w:val="00660222"/>
    <w:rsid w:val="00660A75"/>
    <w:rsid w:val="00660C6D"/>
    <w:rsid w:val="006614E9"/>
    <w:rsid w:val="0066159E"/>
    <w:rsid w:val="00661C13"/>
    <w:rsid w:val="00661C21"/>
    <w:rsid w:val="00662E7C"/>
    <w:rsid w:val="00662EC8"/>
    <w:rsid w:val="00663737"/>
    <w:rsid w:val="0066375E"/>
    <w:rsid w:val="006640F1"/>
    <w:rsid w:val="00664777"/>
    <w:rsid w:val="00665027"/>
    <w:rsid w:val="0066628E"/>
    <w:rsid w:val="00666CD6"/>
    <w:rsid w:val="006672D1"/>
    <w:rsid w:val="00667868"/>
    <w:rsid w:val="00670033"/>
    <w:rsid w:val="0067025B"/>
    <w:rsid w:val="00670C91"/>
    <w:rsid w:val="00670E41"/>
    <w:rsid w:val="00671738"/>
    <w:rsid w:val="00671F7F"/>
    <w:rsid w:val="0067385D"/>
    <w:rsid w:val="00673AFB"/>
    <w:rsid w:val="006756FE"/>
    <w:rsid w:val="0067592D"/>
    <w:rsid w:val="00675943"/>
    <w:rsid w:val="0067675F"/>
    <w:rsid w:val="00676A71"/>
    <w:rsid w:val="006771AA"/>
    <w:rsid w:val="0067730B"/>
    <w:rsid w:val="006779C3"/>
    <w:rsid w:val="006803BA"/>
    <w:rsid w:val="006811E1"/>
    <w:rsid w:val="006828A6"/>
    <w:rsid w:val="00682A7E"/>
    <w:rsid w:val="006843B5"/>
    <w:rsid w:val="0068468D"/>
    <w:rsid w:val="00686AC6"/>
    <w:rsid w:val="00686F7D"/>
    <w:rsid w:val="0068779E"/>
    <w:rsid w:val="0069019F"/>
    <w:rsid w:val="00691617"/>
    <w:rsid w:val="00691C6B"/>
    <w:rsid w:val="0069286C"/>
    <w:rsid w:val="006936B7"/>
    <w:rsid w:val="006944A6"/>
    <w:rsid w:val="00694546"/>
    <w:rsid w:val="00695135"/>
    <w:rsid w:val="0069549B"/>
    <w:rsid w:val="00695C4D"/>
    <w:rsid w:val="00695D39"/>
    <w:rsid w:val="006966FB"/>
    <w:rsid w:val="00696805"/>
    <w:rsid w:val="006977F5"/>
    <w:rsid w:val="006A01EC"/>
    <w:rsid w:val="006A0324"/>
    <w:rsid w:val="006A0676"/>
    <w:rsid w:val="006A0A66"/>
    <w:rsid w:val="006A11BF"/>
    <w:rsid w:val="006A13A3"/>
    <w:rsid w:val="006A2354"/>
    <w:rsid w:val="006A270E"/>
    <w:rsid w:val="006A2A69"/>
    <w:rsid w:val="006A2B6E"/>
    <w:rsid w:val="006A55DB"/>
    <w:rsid w:val="006A618C"/>
    <w:rsid w:val="006A6258"/>
    <w:rsid w:val="006A62E5"/>
    <w:rsid w:val="006A6340"/>
    <w:rsid w:val="006A67D7"/>
    <w:rsid w:val="006A683E"/>
    <w:rsid w:val="006A73BA"/>
    <w:rsid w:val="006B05F1"/>
    <w:rsid w:val="006B17DC"/>
    <w:rsid w:val="006B1D41"/>
    <w:rsid w:val="006B2CCB"/>
    <w:rsid w:val="006B375F"/>
    <w:rsid w:val="006B40B3"/>
    <w:rsid w:val="006B4721"/>
    <w:rsid w:val="006B66B6"/>
    <w:rsid w:val="006B6E02"/>
    <w:rsid w:val="006B6F7B"/>
    <w:rsid w:val="006B72D1"/>
    <w:rsid w:val="006C05B2"/>
    <w:rsid w:val="006C06CC"/>
    <w:rsid w:val="006C2168"/>
    <w:rsid w:val="006C289E"/>
    <w:rsid w:val="006C401C"/>
    <w:rsid w:val="006C4298"/>
    <w:rsid w:val="006C4957"/>
    <w:rsid w:val="006C4FA2"/>
    <w:rsid w:val="006C65A3"/>
    <w:rsid w:val="006C6BEE"/>
    <w:rsid w:val="006C7055"/>
    <w:rsid w:val="006C71E9"/>
    <w:rsid w:val="006C7D03"/>
    <w:rsid w:val="006D0423"/>
    <w:rsid w:val="006D101D"/>
    <w:rsid w:val="006D1363"/>
    <w:rsid w:val="006D1AE4"/>
    <w:rsid w:val="006D1B98"/>
    <w:rsid w:val="006D1C1A"/>
    <w:rsid w:val="006D1E0B"/>
    <w:rsid w:val="006D4BD8"/>
    <w:rsid w:val="006D5D91"/>
    <w:rsid w:val="006E0C7A"/>
    <w:rsid w:val="006E0F29"/>
    <w:rsid w:val="006E100E"/>
    <w:rsid w:val="006E1551"/>
    <w:rsid w:val="006E1F56"/>
    <w:rsid w:val="006E37F8"/>
    <w:rsid w:val="006E3C6B"/>
    <w:rsid w:val="006E465B"/>
    <w:rsid w:val="006E4D9D"/>
    <w:rsid w:val="006E54D9"/>
    <w:rsid w:val="006E58CA"/>
    <w:rsid w:val="006E5F81"/>
    <w:rsid w:val="006E60EC"/>
    <w:rsid w:val="006E6FA5"/>
    <w:rsid w:val="006F0845"/>
    <w:rsid w:val="006F0BB2"/>
    <w:rsid w:val="006F0E63"/>
    <w:rsid w:val="006F10CE"/>
    <w:rsid w:val="006F129D"/>
    <w:rsid w:val="006F189A"/>
    <w:rsid w:val="006F1B8C"/>
    <w:rsid w:val="006F266B"/>
    <w:rsid w:val="006F2CFC"/>
    <w:rsid w:val="006F357E"/>
    <w:rsid w:val="006F3901"/>
    <w:rsid w:val="006F401C"/>
    <w:rsid w:val="006F5AB6"/>
    <w:rsid w:val="006F692D"/>
    <w:rsid w:val="006F7B24"/>
    <w:rsid w:val="0070017B"/>
    <w:rsid w:val="00700573"/>
    <w:rsid w:val="007008D8"/>
    <w:rsid w:val="007010A8"/>
    <w:rsid w:val="007016E7"/>
    <w:rsid w:val="0070191E"/>
    <w:rsid w:val="0070209A"/>
    <w:rsid w:val="00702232"/>
    <w:rsid w:val="00702261"/>
    <w:rsid w:val="00702B94"/>
    <w:rsid w:val="007032D8"/>
    <w:rsid w:val="00703472"/>
    <w:rsid w:val="00703D94"/>
    <w:rsid w:val="00703E71"/>
    <w:rsid w:val="0070444A"/>
    <w:rsid w:val="007046C3"/>
    <w:rsid w:val="00704723"/>
    <w:rsid w:val="00704AD0"/>
    <w:rsid w:val="00705086"/>
    <w:rsid w:val="0070536B"/>
    <w:rsid w:val="0071051D"/>
    <w:rsid w:val="00710E72"/>
    <w:rsid w:val="007110D4"/>
    <w:rsid w:val="0071374C"/>
    <w:rsid w:val="0071746D"/>
    <w:rsid w:val="00717BC7"/>
    <w:rsid w:val="00720377"/>
    <w:rsid w:val="00720E71"/>
    <w:rsid w:val="00721270"/>
    <w:rsid w:val="0072190B"/>
    <w:rsid w:val="00721915"/>
    <w:rsid w:val="00722CB3"/>
    <w:rsid w:val="00723959"/>
    <w:rsid w:val="007247B0"/>
    <w:rsid w:val="007248C1"/>
    <w:rsid w:val="00724C10"/>
    <w:rsid w:val="00724DCE"/>
    <w:rsid w:val="00724F26"/>
    <w:rsid w:val="00725237"/>
    <w:rsid w:val="00725E67"/>
    <w:rsid w:val="00726F4C"/>
    <w:rsid w:val="00727217"/>
    <w:rsid w:val="00727A51"/>
    <w:rsid w:val="00727A77"/>
    <w:rsid w:val="00730925"/>
    <w:rsid w:val="00730B93"/>
    <w:rsid w:val="00730F0A"/>
    <w:rsid w:val="00731253"/>
    <w:rsid w:val="00731AD1"/>
    <w:rsid w:val="007323CC"/>
    <w:rsid w:val="007325AA"/>
    <w:rsid w:val="007347DE"/>
    <w:rsid w:val="00734E42"/>
    <w:rsid w:val="007366B0"/>
    <w:rsid w:val="00736BC5"/>
    <w:rsid w:val="007403ED"/>
    <w:rsid w:val="007418AF"/>
    <w:rsid w:val="0074299A"/>
    <w:rsid w:val="00743736"/>
    <w:rsid w:val="007457AD"/>
    <w:rsid w:val="00745A42"/>
    <w:rsid w:val="00745F04"/>
    <w:rsid w:val="00746811"/>
    <w:rsid w:val="00746E16"/>
    <w:rsid w:val="00747295"/>
    <w:rsid w:val="007502C9"/>
    <w:rsid w:val="007527AC"/>
    <w:rsid w:val="00752933"/>
    <w:rsid w:val="00752F92"/>
    <w:rsid w:val="0075334B"/>
    <w:rsid w:val="0075384F"/>
    <w:rsid w:val="00753A90"/>
    <w:rsid w:val="00754473"/>
    <w:rsid w:val="007559B1"/>
    <w:rsid w:val="007571DE"/>
    <w:rsid w:val="007574C5"/>
    <w:rsid w:val="00757645"/>
    <w:rsid w:val="00761C10"/>
    <w:rsid w:val="00761FDB"/>
    <w:rsid w:val="00762375"/>
    <w:rsid w:val="00762D67"/>
    <w:rsid w:val="00763567"/>
    <w:rsid w:val="007644E1"/>
    <w:rsid w:val="007650EC"/>
    <w:rsid w:val="007655D2"/>
    <w:rsid w:val="00771E48"/>
    <w:rsid w:val="00771EFF"/>
    <w:rsid w:val="007723D0"/>
    <w:rsid w:val="00772923"/>
    <w:rsid w:val="00773578"/>
    <w:rsid w:val="007739FB"/>
    <w:rsid w:val="0077468D"/>
    <w:rsid w:val="00774E8F"/>
    <w:rsid w:val="0077541F"/>
    <w:rsid w:val="00775671"/>
    <w:rsid w:val="007756A7"/>
    <w:rsid w:val="007756BD"/>
    <w:rsid w:val="00775701"/>
    <w:rsid w:val="007759D5"/>
    <w:rsid w:val="00776019"/>
    <w:rsid w:val="007761BA"/>
    <w:rsid w:val="00780008"/>
    <w:rsid w:val="00780D23"/>
    <w:rsid w:val="00781197"/>
    <w:rsid w:val="007813B5"/>
    <w:rsid w:val="00781628"/>
    <w:rsid w:val="0078231D"/>
    <w:rsid w:val="00782D96"/>
    <w:rsid w:val="00783203"/>
    <w:rsid w:val="00783BB6"/>
    <w:rsid w:val="00784171"/>
    <w:rsid w:val="00784D1B"/>
    <w:rsid w:val="00785776"/>
    <w:rsid w:val="007864D2"/>
    <w:rsid w:val="0078679A"/>
    <w:rsid w:val="00786813"/>
    <w:rsid w:val="00786B74"/>
    <w:rsid w:val="00786FA9"/>
    <w:rsid w:val="0078756A"/>
    <w:rsid w:val="0079027E"/>
    <w:rsid w:val="0079089F"/>
    <w:rsid w:val="00790ADF"/>
    <w:rsid w:val="00791B9D"/>
    <w:rsid w:val="00791E3B"/>
    <w:rsid w:val="007922A2"/>
    <w:rsid w:val="007927C9"/>
    <w:rsid w:val="0079481F"/>
    <w:rsid w:val="007956B9"/>
    <w:rsid w:val="007959FD"/>
    <w:rsid w:val="00795ED7"/>
    <w:rsid w:val="007961C8"/>
    <w:rsid w:val="00796CB4"/>
    <w:rsid w:val="00796DCD"/>
    <w:rsid w:val="007971F4"/>
    <w:rsid w:val="007A01B5"/>
    <w:rsid w:val="007A0B9C"/>
    <w:rsid w:val="007A23D7"/>
    <w:rsid w:val="007A3D1D"/>
    <w:rsid w:val="007A5570"/>
    <w:rsid w:val="007A5AB0"/>
    <w:rsid w:val="007A5BC7"/>
    <w:rsid w:val="007A7E8D"/>
    <w:rsid w:val="007B0475"/>
    <w:rsid w:val="007B2D87"/>
    <w:rsid w:val="007B3950"/>
    <w:rsid w:val="007B4195"/>
    <w:rsid w:val="007B42A0"/>
    <w:rsid w:val="007B4328"/>
    <w:rsid w:val="007B5B08"/>
    <w:rsid w:val="007B5C9E"/>
    <w:rsid w:val="007B5CE3"/>
    <w:rsid w:val="007B63C1"/>
    <w:rsid w:val="007B6571"/>
    <w:rsid w:val="007B68C4"/>
    <w:rsid w:val="007B6C4C"/>
    <w:rsid w:val="007B72FC"/>
    <w:rsid w:val="007B7901"/>
    <w:rsid w:val="007C02D9"/>
    <w:rsid w:val="007C08B7"/>
    <w:rsid w:val="007C15E3"/>
    <w:rsid w:val="007C21A5"/>
    <w:rsid w:val="007C2273"/>
    <w:rsid w:val="007C2F68"/>
    <w:rsid w:val="007C4507"/>
    <w:rsid w:val="007C5037"/>
    <w:rsid w:val="007C56A8"/>
    <w:rsid w:val="007C59B5"/>
    <w:rsid w:val="007C67CC"/>
    <w:rsid w:val="007D0148"/>
    <w:rsid w:val="007D0219"/>
    <w:rsid w:val="007D0800"/>
    <w:rsid w:val="007D1ACB"/>
    <w:rsid w:val="007D27E4"/>
    <w:rsid w:val="007D2824"/>
    <w:rsid w:val="007D2BAA"/>
    <w:rsid w:val="007D2D3E"/>
    <w:rsid w:val="007D5306"/>
    <w:rsid w:val="007D5534"/>
    <w:rsid w:val="007D59A3"/>
    <w:rsid w:val="007D66AD"/>
    <w:rsid w:val="007D68A2"/>
    <w:rsid w:val="007D6AD4"/>
    <w:rsid w:val="007D700B"/>
    <w:rsid w:val="007D79F4"/>
    <w:rsid w:val="007D7D8C"/>
    <w:rsid w:val="007E0180"/>
    <w:rsid w:val="007E15DF"/>
    <w:rsid w:val="007E206A"/>
    <w:rsid w:val="007E23A1"/>
    <w:rsid w:val="007E33DB"/>
    <w:rsid w:val="007E37BD"/>
    <w:rsid w:val="007E3AF0"/>
    <w:rsid w:val="007E3F3F"/>
    <w:rsid w:val="007E5400"/>
    <w:rsid w:val="007E5E0E"/>
    <w:rsid w:val="007E613C"/>
    <w:rsid w:val="007E62E6"/>
    <w:rsid w:val="007E639D"/>
    <w:rsid w:val="007E6CBD"/>
    <w:rsid w:val="007E7097"/>
    <w:rsid w:val="007F10DB"/>
    <w:rsid w:val="007F2362"/>
    <w:rsid w:val="007F2648"/>
    <w:rsid w:val="007F2CCA"/>
    <w:rsid w:val="007F356D"/>
    <w:rsid w:val="007F359B"/>
    <w:rsid w:val="007F3668"/>
    <w:rsid w:val="007F39CA"/>
    <w:rsid w:val="007F3DBC"/>
    <w:rsid w:val="007F40AD"/>
    <w:rsid w:val="007F439A"/>
    <w:rsid w:val="007F47A0"/>
    <w:rsid w:val="007F5A70"/>
    <w:rsid w:val="007F5B28"/>
    <w:rsid w:val="007F5FD1"/>
    <w:rsid w:val="007F60E3"/>
    <w:rsid w:val="007F61D3"/>
    <w:rsid w:val="007F66D0"/>
    <w:rsid w:val="007F6FD7"/>
    <w:rsid w:val="007F7108"/>
    <w:rsid w:val="007F72B4"/>
    <w:rsid w:val="007F7D22"/>
    <w:rsid w:val="007F7F8B"/>
    <w:rsid w:val="0080093B"/>
    <w:rsid w:val="00800E7D"/>
    <w:rsid w:val="00801408"/>
    <w:rsid w:val="008027D8"/>
    <w:rsid w:val="00802B9E"/>
    <w:rsid w:val="00802F53"/>
    <w:rsid w:val="0080383B"/>
    <w:rsid w:val="008038A7"/>
    <w:rsid w:val="00803A83"/>
    <w:rsid w:val="008045E5"/>
    <w:rsid w:val="00804C7A"/>
    <w:rsid w:val="008066BE"/>
    <w:rsid w:val="008070BB"/>
    <w:rsid w:val="008070D8"/>
    <w:rsid w:val="00807958"/>
    <w:rsid w:val="00810CC7"/>
    <w:rsid w:val="00812558"/>
    <w:rsid w:val="00812F80"/>
    <w:rsid w:val="008134CF"/>
    <w:rsid w:val="00814160"/>
    <w:rsid w:val="0081459A"/>
    <w:rsid w:val="00815296"/>
    <w:rsid w:val="00815693"/>
    <w:rsid w:val="008159E0"/>
    <w:rsid w:val="0081687D"/>
    <w:rsid w:val="00816A2E"/>
    <w:rsid w:val="00816ABA"/>
    <w:rsid w:val="00816AD3"/>
    <w:rsid w:val="00816CE6"/>
    <w:rsid w:val="00817A82"/>
    <w:rsid w:val="00817EA9"/>
    <w:rsid w:val="008219E4"/>
    <w:rsid w:val="00821AD8"/>
    <w:rsid w:val="00821B89"/>
    <w:rsid w:val="0082268C"/>
    <w:rsid w:val="00822A5C"/>
    <w:rsid w:val="00823150"/>
    <w:rsid w:val="00823346"/>
    <w:rsid w:val="008237A6"/>
    <w:rsid w:val="00824527"/>
    <w:rsid w:val="00824766"/>
    <w:rsid w:val="00824E4E"/>
    <w:rsid w:val="008253D8"/>
    <w:rsid w:val="0082540D"/>
    <w:rsid w:val="00825A64"/>
    <w:rsid w:val="00825B6E"/>
    <w:rsid w:val="0082601C"/>
    <w:rsid w:val="0082608E"/>
    <w:rsid w:val="00826320"/>
    <w:rsid w:val="008264BE"/>
    <w:rsid w:val="008268CA"/>
    <w:rsid w:val="00826B02"/>
    <w:rsid w:val="00826BD6"/>
    <w:rsid w:val="00827B0D"/>
    <w:rsid w:val="0083045B"/>
    <w:rsid w:val="00830689"/>
    <w:rsid w:val="008318D7"/>
    <w:rsid w:val="00831BBD"/>
    <w:rsid w:val="00832343"/>
    <w:rsid w:val="00832823"/>
    <w:rsid w:val="00833128"/>
    <w:rsid w:val="00833177"/>
    <w:rsid w:val="008335EF"/>
    <w:rsid w:val="00833A05"/>
    <w:rsid w:val="00834124"/>
    <w:rsid w:val="00835098"/>
    <w:rsid w:val="0083589D"/>
    <w:rsid w:val="00835D36"/>
    <w:rsid w:val="008363A3"/>
    <w:rsid w:val="008367D5"/>
    <w:rsid w:val="00836FDF"/>
    <w:rsid w:val="00837186"/>
    <w:rsid w:val="008371C2"/>
    <w:rsid w:val="00837AB5"/>
    <w:rsid w:val="0084006A"/>
    <w:rsid w:val="00840D2B"/>
    <w:rsid w:val="00841129"/>
    <w:rsid w:val="00841F32"/>
    <w:rsid w:val="00842272"/>
    <w:rsid w:val="00843564"/>
    <w:rsid w:val="008436A5"/>
    <w:rsid w:val="00843790"/>
    <w:rsid w:val="00844991"/>
    <w:rsid w:val="008452E6"/>
    <w:rsid w:val="00845381"/>
    <w:rsid w:val="0084545D"/>
    <w:rsid w:val="008463C7"/>
    <w:rsid w:val="00846C9E"/>
    <w:rsid w:val="008471D2"/>
    <w:rsid w:val="008475BE"/>
    <w:rsid w:val="00847EF9"/>
    <w:rsid w:val="00850ACB"/>
    <w:rsid w:val="008516CC"/>
    <w:rsid w:val="0085252E"/>
    <w:rsid w:val="0085366B"/>
    <w:rsid w:val="0085443E"/>
    <w:rsid w:val="00854840"/>
    <w:rsid w:val="008558E9"/>
    <w:rsid w:val="00855E8A"/>
    <w:rsid w:val="008562B9"/>
    <w:rsid w:val="00856FBD"/>
    <w:rsid w:val="008573E0"/>
    <w:rsid w:val="00857B0D"/>
    <w:rsid w:val="00857CC3"/>
    <w:rsid w:val="00860007"/>
    <w:rsid w:val="00860444"/>
    <w:rsid w:val="0086078A"/>
    <w:rsid w:val="00860DAE"/>
    <w:rsid w:val="00861700"/>
    <w:rsid w:val="00861969"/>
    <w:rsid w:val="0086416C"/>
    <w:rsid w:val="00865423"/>
    <w:rsid w:val="008662ED"/>
    <w:rsid w:val="0087012E"/>
    <w:rsid w:val="00870134"/>
    <w:rsid w:val="008703C7"/>
    <w:rsid w:val="00870B03"/>
    <w:rsid w:val="00871394"/>
    <w:rsid w:val="00871CAE"/>
    <w:rsid w:val="00872863"/>
    <w:rsid w:val="00872C53"/>
    <w:rsid w:val="00872CE3"/>
    <w:rsid w:val="008730F8"/>
    <w:rsid w:val="0087322E"/>
    <w:rsid w:val="008733FB"/>
    <w:rsid w:val="008739B0"/>
    <w:rsid w:val="008748F3"/>
    <w:rsid w:val="00875898"/>
    <w:rsid w:val="0087620C"/>
    <w:rsid w:val="00876D93"/>
    <w:rsid w:val="00880451"/>
    <w:rsid w:val="00880824"/>
    <w:rsid w:val="008811B2"/>
    <w:rsid w:val="008825F9"/>
    <w:rsid w:val="00882741"/>
    <w:rsid w:val="00882BE8"/>
    <w:rsid w:val="0088313C"/>
    <w:rsid w:val="0088609C"/>
    <w:rsid w:val="00887643"/>
    <w:rsid w:val="00890440"/>
    <w:rsid w:val="008909FC"/>
    <w:rsid w:val="00891996"/>
    <w:rsid w:val="00892567"/>
    <w:rsid w:val="008933BB"/>
    <w:rsid w:val="00893945"/>
    <w:rsid w:val="00893E14"/>
    <w:rsid w:val="008943D2"/>
    <w:rsid w:val="008944D1"/>
    <w:rsid w:val="00895B6F"/>
    <w:rsid w:val="00896403"/>
    <w:rsid w:val="00897B59"/>
    <w:rsid w:val="008A023D"/>
    <w:rsid w:val="008A1809"/>
    <w:rsid w:val="008A1EE9"/>
    <w:rsid w:val="008A30AB"/>
    <w:rsid w:val="008A3208"/>
    <w:rsid w:val="008A3879"/>
    <w:rsid w:val="008A38E3"/>
    <w:rsid w:val="008A3AA5"/>
    <w:rsid w:val="008A3B1C"/>
    <w:rsid w:val="008A3FD0"/>
    <w:rsid w:val="008A47F5"/>
    <w:rsid w:val="008A4F22"/>
    <w:rsid w:val="008A4F67"/>
    <w:rsid w:val="008A5435"/>
    <w:rsid w:val="008A5F47"/>
    <w:rsid w:val="008A6162"/>
    <w:rsid w:val="008A717E"/>
    <w:rsid w:val="008A7AA3"/>
    <w:rsid w:val="008B03A5"/>
    <w:rsid w:val="008B0EDC"/>
    <w:rsid w:val="008B22CC"/>
    <w:rsid w:val="008B2956"/>
    <w:rsid w:val="008B3317"/>
    <w:rsid w:val="008B3894"/>
    <w:rsid w:val="008B38F1"/>
    <w:rsid w:val="008B41BA"/>
    <w:rsid w:val="008B4523"/>
    <w:rsid w:val="008B4BDA"/>
    <w:rsid w:val="008B53F7"/>
    <w:rsid w:val="008B5DA5"/>
    <w:rsid w:val="008B60BB"/>
    <w:rsid w:val="008B7812"/>
    <w:rsid w:val="008C029E"/>
    <w:rsid w:val="008C13D5"/>
    <w:rsid w:val="008C27FE"/>
    <w:rsid w:val="008C3050"/>
    <w:rsid w:val="008C4A02"/>
    <w:rsid w:val="008C5967"/>
    <w:rsid w:val="008C679F"/>
    <w:rsid w:val="008C75BE"/>
    <w:rsid w:val="008D0351"/>
    <w:rsid w:val="008D036E"/>
    <w:rsid w:val="008D07EC"/>
    <w:rsid w:val="008D0A9B"/>
    <w:rsid w:val="008D0EC1"/>
    <w:rsid w:val="008D2397"/>
    <w:rsid w:val="008D3230"/>
    <w:rsid w:val="008D42CF"/>
    <w:rsid w:val="008D4316"/>
    <w:rsid w:val="008D6221"/>
    <w:rsid w:val="008D7C6C"/>
    <w:rsid w:val="008E00C7"/>
    <w:rsid w:val="008E07A8"/>
    <w:rsid w:val="008E1652"/>
    <w:rsid w:val="008E1786"/>
    <w:rsid w:val="008E1C26"/>
    <w:rsid w:val="008E2664"/>
    <w:rsid w:val="008E2914"/>
    <w:rsid w:val="008E3070"/>
    <w:rsid w:val="008E3297"/>
    <w:rsid w:val="008E32A1"/>
    <w:rsid w:val="008E3A7A"/>
    <w:rsid w:val="008E3ADF"/>
    <w:rsid w:val="008E513A"/>
    <w:rsid w:val="008E6268"/>
    <w:rsid w:val="008E6290"/>
    <w:rsid w:val="008E6B92"/>
    <w:rsid w:val="008E6C35"/>
    <w:rsid w:val="008F0028"/>
    <w:rsid w:val="008F0387"/>
    <w:rsid w:val="008F116A"/>
    <w:rsid w:val="008F12A7"/>
    <w:rsid w:val="008F1822"/>
    <w:rsid w:val="008F22A0"/>
    <w:rsid w:val="008F2D6C"/>
    <w:rsid w:val="008F3560"/>
    <w:rsid w:val="008F3644"/>
    <w:rsid w:val="008F38D1"/>
    <w:rsid w:val="008F3CF2"/>
    <w:rsid w:val="008F5563"/>
    <w:rsid w:val="008F5662"/>
    <w:rsid w:val="008F57AE"/>
    <w:rsid w:val="008F6961"/>
    <w:rsid w:val="008F7343"/>
    <w:rsid w:val="008F7AE5"/>
    <w:rsid w:val="008F7B4C"/>
    <w:rsid w:val="00900762"/>
    <w:rsid w:val="00900D1E"/>
    <w:rsid w:val="0090182E"/>
    <w:rsid w:val="00901F01"/>
    <w:rsid w:val="009022EB"/>
    <w:rsid w:val="009026F4"/>
    <w:rsid w:val="009031BC"/>
    <w:rsid w:val="00903259"/>
    <w:rsid w:val="00903364"/>
    <w:rsid w:val="00906301"/>
    <w:rsid w:val="0090753C"/>
    <w:rsid w:val="00910111"/>
    <w:rsid w:val="00910171"/>
    <w:rsid w:val="00911100"/>
    <w:rsid w:val="0091117D"/>
    <w:rsid w:val="00911CC9"/>
    <w:rsid w:val="0091306D"/>
    <w:rsid w:val="00913858"/>
    <w:rsid w:val="00913B1F"/>
    <w:rsid w:val="0091405C"/>
    <w:rsid w:val="009141B3"/>
    <w:rsid w:val="0091539B"/>
    <w:rsid w:val="00915E7C"/>
    <w:rsid w:val="00916856"/>
    <w:rsid w:val="009168B4"/>
    <w:rsid w:val="00917D6C"/>
    <w:rsid w:val="00921127"/>
    <w:rsid w:val="00921C7B"/>
    <w:rsid w:val="00921D81"/>
    <w:rsid w:val="00922120"/>
    <w:rsid w:val="00922245"/>
    <w:rsid w:val="009226EF"/>
    <w:rsid w:val="00922C7C"/>
    <w:rsid w:val="00923D1A"/>
    <w:rsid w:val="00923F8B"/>
    <w:rsid w:val="00924111"/>
    <w:rsid w:val="009244DB"/>
    <w:rsid w:val="009245C5"/>
    <w:rsid w:val="00925558"/>
    <w:rsid w:val="00927B73"/>
    <w:rsid w:val="009302F3"/>
    <w:rsid w:val="009306B4"/>
    <w:rsid w:val="00930FBA"/>
    <w:rsid w:val="00931BB1"/>
    <w:rsid w:val="009321C7"/>
    <w:rsid w:val="009328CD"/>
    <w:rsid w:val="00932DCA"/>
    <w:rsid w:val="00933FCB"/>
    <w:rsid w:val="0093623F"/>
    <w:rsid w:val="00937B56"/>
    <w:rsid w:val="00937F39"/>
    <w:rsid w:val="00940814"/>
    <w:rsid w:val="00940B59"/>
    <w:rsid w:val="00941364"/>
    <w:rsid w:val="00942711"/>
    <w:rsid w:val="00942909"/>
    <w:rsid w:val="00942AFE"/>
    <w:rsid w:val="00943255"/>
    <w:rsid w:val="00945276"/>
    <w:rsid w:val="00946A9F"/>
    <w:rsid w:val="00946FFA"/>
    <w:rsid w:val="00947855"/>
    <w:rsid w:val="009501C3"/>
    <w:rsid w:val="009515A2"/>
    <w:rsid w:val="0095272E"/>
    <w:rsid w:val="0095274F"/>
    <w:rsid w:val="009529AD"/>
    <w:rsid w:val="00952BBC"/>
    <w:rsid w:val="009540A1"/>
    <w:rsid w:val="009553CC"/>
    <w:rsid w:val="00955612"/>
    <w:rsid w:val="0095665E"/>
    <w:rsid w:val="009574EA"/>
    <w:rsid w:val="009578F2"/>
    <w:rsid w:val="00960663"/>
    <w:rsid w:val="00960EEF"/>
    <w:rsid w:val="00962E89"/>
    <w:rsid w:val="009633AD"/>
    <w:rsid w:val="00963C87"/>
    <w:rsid w:val="00963EAF"/>
    <w:rsid w:val="009649E4"/>
    <w:rsid w:val="009658B0"/>
    <w:rsid w:val="00966FAE"/>
    <w:rsid w:val="009671ED"/>
    <w:rsid w:val="00967678"/>
    <w:rsid w:val="00967982"/>
    <w:rsid w:val="00967F65"/>
    <w:rsid w:val="0097041C"/>
    <w:rsid w:val="0097267E"/>
    <w:rsid w:val="00973313"/>
    <w:rsid w:val="00973377"/>
    <w:rsid w:val="00973A75"/>
    <w:rsid w:val="00974E6B"/>
    <w:rsid w:val="00975358"/>
    <w:rsid w:val="009757B6"/>
    <w:rsid w:val="00976BB9"/>
    <w:rsid w:val="00976BD6"/>
    <w:rsid w:val="009776F0"/>
    <w:rsid w:val="0098056C"/>
    <w:rsid w:val="00981203"/>
    <w:rsid w:val="009812B7"/>
    <w:rsid w:val="00981300"/>
    <w:rsid w:val="00981413"/>
    <w:rsid w:val="0098177B"/>
    <w:rsid w:val="00981BD9"/>
    <w:rsid w:val="0098237B"/>
    <w:rsid w:val="00982A19"/>
    <w:rsid w:val="00983381"/>
    <w:rsid w:val="00983E9A"/>
    <w:rsid w:val="009848C9"/>
    <w:rsid w:val="00984924"/>
    <w:rsid w:val="00984BB8"/>
    <w:rsid w:val="00984EFA"/>
    <w:rsid w:val="00986497"/>
    <w:rsid w:val="00986C9F"/>
    <w:rsid w:val="0098700C"/>
    <w:rsid w:val="0098704E"/>
    <w:rsid w:val="00987561"/>
    <w:rsid w:val="00987653"/>
    <w:rsid w:val="00990C7C"/>
    <w:rsid w:val="0099110B"/>
    <w:rsid w:val="00991E31"/>
    <w:rsid w:val="00992830"/>
    <w:rsid w:val="00992945"/>
    <w:rsid w:val="00992C28"/>
    <w:rsid w:val="00992D6C"/>
    <w:rsid w:val="00992F7A"/>
    <w:rsid w:val="00993503"/>
    <w:rsid w:val="00993E6B"/>
    <w:rsid w:val="009940B5"/>
    <w:rsid w:val="00994329"/>
    <w:rsid w:val="00994738"/>
    <w:rsid w:val="00994A6C"/>
    <w:rsid w:val="00994BA5"/>
    <w:rsid w:val="00995EAF"/>
    <w:rsid w:val="00996E2B"/>
    <w:rsid w:val="00996E4A"/>
    <w:rsid w:val="0099710F"/>
    <w:rsid w:val="00997277"/>
    <w:rsid w:val="00997E97"/>
    <w:rsid w:val="009A07B5"/>
    <w:rsid w:val="009A1331"/>
    <w:rsid w:val="009A1894"/>
    <w:rsid w:val="009A28EB"/>
    <w:rsid w:val="009A3363"/>
    <w:rsid w:val="009A38A6"/>
    <w:rsid w:val="009A4BCA"/>
    <w:rsid w:val="009A4C38"/>
    <w:rsid w:val="009A5592"/>
    <w:rsid w:val="009A5E5B"/>
    <w:rsid w:val="009A76D9"/>
    <w:rsid w:val="009B140C"/>
    <w:rsid w:val="009B1777"/>
    <w:rsid w:val="009B1C64"/>
    <w:rsid w:val="009B1DA9"/>
    <w:rsid w:val="009B32DC"/>
    <w:rsid w:val="009B4365"/>
    <w:rsid w:val="009B49FC"/>
    <w:rsid w:val="009B5590"/>
    <w:rsid w:val="009B5AB7"/>
    <w:rsid w:val="009B5FA5"/>
    <w:rsid w:val="009B6BA7"/>
    <w:rsid w:val="009B7684"/>
    <w:rsid w:val="009B78EA"/>
    <w:rsid w:val="009C0A0B"/>
    <w:rsid w:val="009C190E"/>
    <w:rsid w:val="009C20B2"/>
    <w:rsid w:val="009C3F3F"/>
    <w:rsid w:val="009C44C2"/>
    <w:rsid w:val="009C45C2"/>
    <w:rsid w:val="009C594D"/>
    <w:rsid w:val="009C59C3"/>
    <w:rsid w:val="009C5C63"/>
    <w:rsid w:val="009C7119"/>
    <w:rsid w:val="009C7282"/>
    <w:rsid w:val="009D07F9"/>
    <w:rsid w:val="009D1849"/>
    <w:rsid w:val="009D1D27"/>
    <w:rsid w:val="009D3229"/>
    <w:rsid w:val="009D32CE"/>
    <w:rsid w:val="009D3D2D"/>
    <w:rsid w:val="009D3E80"/>
    <w:rsid w:val="009D5422"/>
    <w:rsid w:val="009D6E13"/>
    <w:rsid w:val="009D72DF"/>
    <w:rsid w:val="009D745A"/>
    <w:rsid w:val="009D7CB9"/>
    <w:rsid w:val="009D7CD4"/>
    <w:rsid w:val="009D7CDD"/>
    <w:rsid w:val="009E0513"/>
    <w:rsid w:val="009E178E"/>
    <w:rsid w:val="009E17FB"/>
    <w:rsid w:val="009E18CF"/>
    <w:rsid w:val="009E1ACC"/>
    <w:rsid w:val="009E218A"/>
    <w:rsid w:val="009E27F7"/>
    <w:rsid w:val="009E2828"/>
    <w:rsid w:val="009E3199"/>
    <w:rsid w:val="009E3FB1"/>
    <w:rsid w:val="009E4755"/>
    <w:rsid w:val="009E48B8"/>
    <w:rsid w:val="009E49E2"/>
    <w:rsid w:val="009E4DD4"/>
    <w:rsid w:val="009E6A76"/>
    <w:rsid w:val="009E7618"/>
    <w:rsid w:val="009E7C45"/>
    <w:rsid w:val="009E7EF1"/>
    <w:rsid w:val="009E7EF9"/>
    <w:rsid w:val="009F067E"/>
    <w:rsid w:val="009F07E3"/>
    <w:rsid w:val="009F1BEC"/>
    <w:rsid w:val="009F1D99"/>
    <w:rsid w:val="009F2B38"/>
    <w:rsid w:val="009F2BA9"/>
    <w:rsid w:val="009F3A82"/>
    <w:rsid w:val="009F3EAE"/>
    <w:rsid w:val="009F4805"/>
    <w:rsid w:val="009F5E4C"/>
    <w:rsid w:val="009F7264"/>
    <w:rsid w:val="009F7B99"/>
    <w:rsid w:val="00A0094B"/>
    <w:rsid w:val="00A00D46"/>
    <w:rsid w:val="00A01472"/>
    <w:rsid w:val="00A01C50"/>
    <w:rsid w:val="00A024D2"/>
    <w:rsid w:val="00A027D5"/>
    <w:rsid w:val="00A02AB1"/>
    <w:rsid w:val="00A030F8"/>
    <w:rsid w:val="00A03DE1"/>
    <w:rsid w:val="00A03E20"/>
    <w:rsid w:val="00A047D6"/>
    <w:rsid w:val="00A04D9B"/>
    <w:rsid w:val="00A05EA6"/>
    <w:rsid w:val="00A07466"/>
    <w:rsid w:val="00A074BE"/>
    <w:rsid w:val="00A077A7"/>
    <w:rsid w:val="00A07A56"/>
    <w:rsid w:val="00A1024D"/>
    <w:rsid w:val="00A10802"/>
    <w:rsid w:val="00A110B2"/>
    <w:rsid w:val="00A112F7"/>
    <w:rsid w:val="00A1168F"/>
    <w:rsid w:val="00A14E54"/>
    <w:rsid w:val="00A14EBD"/>
    <w:rsid w:val="00A1518D"/>
    <w:rsid w:val="00A15A60"/>
    <w:rsid w:val="00A15CE8"/>
    <w:rsid w:val="00A16302"/>
    <w:rsid w:val="00A16A13"/>
    <w:rsid w:val="00A16AD2"/>
    <w:rsid w:val="00A16ECB"/>
    <w:rsid w:val="00A17B84"/>
    <w:rsid w:val="00A2068A"/>
    <w:rsid w:val="00A21AD5"/>
    <w:rsid w:val="00A2201E"/>
    <w:rsid w:val="00A22539"/>
    <w:rsid w:val="00A23C28"/>
    <w:rsid w:val="00A24EC9"/>
    <w:rsid w:val="00A27727"/>
    <w:rsid w:val="00A27FF8"/>
    <w:rsid w:val="00A301B3"/>
    <w:rsid w:val="00A3053F"/>
    <w:rsid w:val="00A30DCB"/>
    <w:rsid w:val="00A31C12"/>
    <w:rsid w:val="00A32295"/>
    <w:rsid w:val="00A3250F"/>
    <w:rsid w:val="00A32DC5"/>
    <w:rsid w:val="00A33C43"/>
    <w:rsid w:val="00A33CB1"/>
    <w:rsid w:val="00A345D4"/>
    <w:rsid w:val="00A34E74"/>
    <w:rsid w:val="00A34F65"/>
    <w:rsid w:val="00A362F0"/>
    <w:rsid w:val="00A36901"/>
    <w:rsid w:val="00A36A7B"/>
    <w:rsid w:val="00A37242"/>
    <w:rsid w:val="00A377E4"/>
    <w:rsid w:val="00A400B9"/>
    <w:rsid w:val="00A40164"/>
    <w:rsid w:val="00A4102E"/>
    <w:rsid w:val="00A412CA"/>
    <w:rsid w:val="00A41A4B"/>
    <w:rsid w:val="00A422E8"/>
    <w:rsid w:val="00A4327F"/>
    <w:rsid w:val="00A43B9B"/>
    <w:rsid w:val="00A43DD1"/>
    <w:rsid w:val="00A44AA1"/>
    <w:rsid w:val="00A44EAB"/>
    <w:rsid w:val="00A456CD"/>
    <w:rsid w:val="00A45CDB"/>
    <w:rsid w:val="00A460F3"/>
    <w:rsid w:val="00A461A4"/>
    <w:rsid w:val="00A50007"/>
    <w:rsid w:val="00A5007E"/>
    <w:rsid w:val="00A51D29"/>
    <w:rsid w:val="00A51D8B"/>
    <w:rsid w:val="00A523B9"/>
    <w:rsid w:val="00A52444"/>
    <w:rsid w:val="00A533F9"/>
    <w:rsid w:val="00A5626C"/>
    <w:rsid w:val="00A567F3"/>
    <w:rsid w:val="00A56E30"/>
    <w:rsid w:val="00A577A8"/>
    <w:rsid w:val="00A57AE7"/>
    <w:rsid w:val="00A60175"/>
    <w:rsid w:val="00A62A1D"/>
    <w:rsid w:val="00A634BB"/>
    <w:rsid w:val="00A6467D"/>
    <w:rsid w:val="00A656CA"/>
    <w:rsid w:val="00A65AF5"/>
    <w:rsid w:val="00A65E40"/>
    <w:rsid w:val="00A66640"/>
    <w:rsid w:val="00A673EA"/>
    <w:rsid w:val="00A67546"/>
    <w:rsid w:val="00A7011B"/>
    <w:rsid w:val="00A70167"/>
    <w:rsid w:val="00A70469"/>
    <w:rsid w:val="00A70C59"/>
    <w:rsid w:val="00A72069"/>
    <w:rsid w:val="00A734D8"/>
    <w:rsid w:val="00A73A42"/>
    <w:rsid w:val="00A74187"/>
    <w:rsid w:val="00A7454D"/>
    <w:rsid w:val="00A74BA4"/>
    <w:rsid w:val="00A7515E"/>
    <w:rsid w:val="00A76566"/>
    <w:rsid w:val="00A769BA"/>
    <w:rsid w:val="00A76AB4"/>
    <w:rsid w:val="00A76E00"/>
    <w:rsid w:val="00A77093"/>
    <w:rsid w:val="00A77D37"/>
    <w:rsid w:val="00A81912"/>
    <w:rsid w:val="00A81CC8"/>
    <w:rsid w:val="00A81EB6"/>
    <w:rsid w:val="00A82147"/>
    <w:rsid w:val="00A824D0"/>
    <w:rsid w:val="00A8479E"/>
    <w:rsid w:val="00A85806"/>
    <w:rsid w:val="00A85F66"/>
    <w:rsid w:val="00A867EE"/>
    <w:rsid w:val="00A86EC4"/>
    <w:rsid w:val="00A87EAE"/>
    <w:rsid w:val="00A900D2"/>
    <w:rsid w:val="00A90FD6"/>
    <w:rsid w:val="00A91309"/>
    <w:rsid w:val="00A91CAD"/>
    <w:rsid w:val="00A92AA5"/>
    <w:rsid w:val="00A92AFF"/>
    <w:rsid w:val="00A93C92"/>
    <w:rsid w:val="00A93E29"/>
    <w:rsid w:val="00A95477"/>
    <w:rsid w:val="00A95C19"/>
    <w:rsid w:val="00A96915"/>
    <w:rsid w:val="00A970B9"/>
    <w:rsid w:val="00A97849"/>
    <w:rsid w:val="00AA0198"/>
    <w:rsid w:val="00AA08BC"/>
    <w:rsid w:val="00AA0B13"/>
    <w:rsid w:val="00AA0FA4"/>
    <w:rsid w:val="00AA0FE3"/>
    <w:rsid w:val="00AA1B3B"/>
    <w:rsid w:val="00AA1CA2"/>
    <w:rsid w:val="00AA3005"/>
    <w:rsid w:val="00AA512E"/>
    <w:rsid w:val="00AA5FE9"/>
    <w:rsid w:val="00AA64AC"/>
    <w:rsid w:val="00AA6A87"/>
    <w:rsid w:val="00AA6AC8"/>
    <w:rsid w:val="00AA7035"/>
    <w:rsid w:val="00AA7078"/>
    <w:rsid w:val="00AA732B"/>
    <w:rsid w:val="00AB0F65"/>
    <w:rsid w:val="00AB370F"/>
    <w:rsid w:val="00AB416B"/>
    <w:rsid w:val="00AB48F5"/>
    <w:rsid w:val="00AB5603"/>
    <w:rsid w:val="00AB5A8D"/>
    <w:rsid w:val="00AC0795"/>
    <w:rsid w:val="00AC1FF1"/>
    <w:rsid w:val="00AC3400"/>
    <w:rsid w:val="00AC3E1B"/>
    <w:rsid w:val="00AC43AB"/>
    <w:rsid w:val="00AC4DDF"/>
    <w:rsid w:val="00AC59BB"/>
    <w:rsid w:val="00AC5E50"/>
    <w:rsid w:val="00AC5EF0"/>
    <w:rsid w:val="00AC6FB7"/>
    <w:rsid w:val="00AC7004"/>
    <w:rsid w:val="00AC7650"/>
    <w:rsid w:val="00AC7C0F"/>
    <w:rsid w:val="00AC7C31"/>
    <w:rsid w:val="00AD3015"/>
    <w:rsid w:val="00AD31C2"/>
    <w:rsid w:val="00AD4066"/>
    <w:rsid w:val="00AD41DC"/>
    <w:rsid w:val="00AD4A3A"/>
    <w:rsid w:val="00AD618B"/>
    <w:rsid w:val="00AD61C9"/>
    <w:rsid w:val="00AD69A2"/>
    <w:rsid w:val="00AD7AFD"/>
    <w:rsid w:val="00AE02D8"/>
    <w:rsid w:val="00AE1F2C"/>
    <w:rsid w:val="00AE2074"/>
    <w:rsid w:val="00AE323D"/>
    <w:rsid w:val="00AE354B"/>
    <w:rsid w:val="00AE3A12"/>
    <w:rsid w:val="00AE3B68"/>
    <w:rsid w:val="00AE3CF4"/>
    <w:rsid w:val="00AE5FA9"/>
    <w:rsid w:val="00AE60C0"/>
    <w:rsid w:val="00AE63A0"/>
    <w:rsid w:val="00AE668C"/>
    <w:rsid w:val="00AE7557"/>
    <w:rsid w:val="00AE7EFF"/>
    <w:rsid w:val="00AF0067"/>
    <w:rsid w:val="00AF01B1"/>
    <w:rsid w:val="00AF0BB2"/>
    <w:rsid w:val="00AF0C1E"/>
    <w:rsid w:val="00AF1BF9"/>
    <w:rsid w:val="00AF1E49"/>
    <w:rsid w:val="00AF3B2E"/>
    <w:rsid w:val="00AF44C0"/>
    <w:rsid w:val="00AF4911"/>
    <w:rsid w:val="00AF491B"/>
    <w:rsid w:val="00AF5602"/>
    <w:rsid w:val="00AF5AE2"/>
    <w:rsid w:val="00AF5B1B"/>
    <w:rsid w:val="00AF5F14"/>
    <w:rsid w:val="00AF5F3B"/>
    <w:rsid w:val="00AF6C8C"/>
    <w:rsid w:val="00AF7223"/>
    <w:rsid w:val="00AF7659"/>
    <w:rsid w:val="00B004A1"/>
    <w:rsid w:val="00B00910"/>
    <w:rsid w:val="00B02CDE"/>
    <w:rsid w:val="00B0350D"/>
    <w:rsid w:val="00B03DDE"/>
    <w:rsid w:val="00B050F4"/>
    <w:rsid w:val="00B054B8"/>
    <w:rsid w:val="00B0573D"/>
    <w:rsid w:val="00B058BB"/>
    <w:rsid w:val="00B05D02"/>
    <w:rsid w:val="00B0718B"/>
    <w:rsid w:val="00B07EDF"/>
    <w:rsid w:val="00B1064E"/>
    <w:rsid w:val="00B1110E"/>
    <w:rsid w:val="00B11883"/>
    <w:rsid w:val="00B12A38"/>
    <w:rsid w:val="00B14D2E"/>
    <w:rsid w:val="00B162C9"/>
    <w:rsid w:val="00B17922"/>
    <w:rsid w:val="00B224CD"/>
    <w:rsid w:val="00B229C8"/>
    <w:rsid w:val="00B22B15"/>
    <w:rsid w:val="00B25375"/>
    <w:rsid w:val="00B26394"/>
    <w:rsid w:val="00B26A52"/>
    <w:rsid w:val="00B270FE"/>
    <w:rsid w:val="00B27A85"/>
    <w:rsid w:val="00B30894"/>
    <w:rsid w:val="00B3117C"/>
    <w:rsid w:val="00B31373"/>
    <w:rsid w:val="00B315CA"/>
    <w:rsid w:val="00B3173A"/>
    <w:rsid w:val="00B3264E"/>
    <w:rsid w:val="00B33320"/>
    <w:rsid w:val="00B334D3"/>
    <w:rsid w:val="00B33C60"/>
    <w:rsid w:val="00B33D7B"/>
    <w:rsid w:val="00B34023"/>
    <w:rsid w:val="00B3536D"/>
    <w:rsid w:val="00B36426"/>
    <w:rsid w:val="00B364CE"/>
    <w:rsid w:val="00B37BD9"/>
    <w:rsid w:val="00B37DD7"/>
    <w:rsid w:val="00B40CA1"/>
    <w:rsid w:val="00B40FB6"/>
    <w:rsid w:val="00B42225"/>
    <w:rsid w:val="00B42522"/>
    <w:rsid w:val="00B43153"/>
    <w:rsid w:val="00B43CED"/>
    <w:rsid w:val="00B44579"/>
    <w:rsid w:val="00B449D0"/>
    <w:rsid w:val="00B50969"/>
    <w:rsid w:val="00B52E18"/>
    <w:rsid w:val="00B531B5"/>
    <w:rsid w:val="00B53588"/>
    <w:rsid w:val="00B54229"/>
    <w:rsid w:val="00B5485C"/>
    <w:rsid w:val="00B54A1C"/>
    <w:rsid w:val="00B54BD8"/>
    <w:rsid w:val="00B56199"/>
    <w:rsid w:val="00B56307"/>
    <w:rsid w:val="00B568D3"/>
    <w:rsid w:val="00B56E27"/>
    <w:rsid w:val="00B61907"/>
    <w:rsid w:val="00B6267A"/>
    <w:rsid w:val="00B62EFE"/>
    <w:rsid w:val="00B63F3B"/>
    <w:rsid w:val="00B63FEC"/>
    <w:rsid w:val="00B64341"/>
    <w:rsid w:val="00B6493D"/>
    <w:rsid w:val="00B6493F"/>
    <w:rsid w:val="00B6691B"/>
    <w:rsid w:val="00B66A47"/>
    <w:rsid w:val="00B66BCE"/>
    <w:rsid w:val="00B66F81"/>
    <w:rsid w:val="00B673E5"/>
    <w:rsid w:val="00B67BFA"/>
    <w:rsid w:val="00B67D5B"/>
    <w:rsid w:val="00B70636"/>
    <w:rsid w:val="00B7090C"/>
    <w:rsid w:val="00B7199B"/>
    <w:rsid w:val="00B7241E"/>
    <w:rsid w:val="00B7248C"/>
    <w:rsid w:val="00B73D96"/>
    <w:rsid w:val="00B74262"/>
    <w:rsid w:val="00B74C9F"/>
    <w:rsid w:val="00B75301"/>
    <w:rsid w:val="00B75D03"/>
    <w:rsid w:val="00B760CC"/>
    <w:rsid w:val="00B7690A"/>
    <w:rsid w:val="00B77BAB"/>
    <w:rsid w:val="00B77BF3"/>
    <w:rsid w:val="00B804ED"/>
    <w:rsid w:val="00B8080C"/>
    <w:rsid w:val="00B812F0"/>
    <w:rsid w:val="00B8141A"/>
    <w:rsid w:val="00B81D4A"/>
    <w:rsid w:val="00B82494"/>
    <w:rsid w:val="00B83703"/>
    <w:rsid w:val="00B83BC7"/>
    <w:rsid w:val="00B848B6"/>
    <w:rsid w:val="00B848E7"/>
    <w:rsid w:val="00B84A85"/>
    <w:rsid w:val="00B84F47"/>
    <w:rsid w:val="00B85523"/>
    <w:rsid w:val="00B8781A"/>
    <w:rsid w:val="00B905E2"/>
    <w:rsid w:val="00B90BE2"/>
    <w:rsid w:val="00B91030"/>
    <w:rsid w:val="00B91161"/>
    <w:rsid w:val="00B915D5"/>
    <w:rsid w:val="00B91E16"/>
    <w:rsid w:val="00B92610"/>
    <w:rsid w:val="00B927FF"/>
    <w:rsid w:val="00B9356C"/>
    <w:rsid w:val="00B935ED"/>
    <w:rsid w:val="00B943EB"/>
    <w:rsid w:val="00B95B05"/>
    <w:rsid w:val="00B95F3F"/>
    <w:rsid w:val="00B971D3"/>
    <w:rsid w:val="00B97EAC"/>
    <w:rsid w:val="00BA0BEB"/>
    <w:rsid w:val="00BA10CC"/>
    <w:rsid w:val="00BA19C7"/>
    <w:rsid w:val="00BA1A3A"/>
    <w:rsid w:val="00BA2151"/>
    <w:rsid w:val="00BA2F6A"/>
    <w:rsid w:val="00BA30E9"/>
    <w:rsid w:val="00BA453E"/>
    <w:rsid w:val="00BA48EE"/>
    <w:rsid w:val="00BA509D"/>
    <w:rsid w:val="00BA5A1B"/>
    <w:rsid w:val="00BA606A"/>
    <w:rsid w:val="00BA6C3F"/>
    <w:rsid w:val="00BA76C5"/>
    <w:rsid w:val="00BB0DC3"/>
    <w:rsid w:val="00BB0E2D"/>
    <w:rsid w:val="00BB1905"/>
    <w:rsid w:val="00BB26AC"/>
    <w:rsid w:val="00BB2B85"/>
    <w:rsid w:val="00BB2F43"/>
    <w:rsid w:val="00BB3308"/>
    <w:rsid w:val="00BB3F72"/>
    <w:rsid w:val="00BB491A"/>
    <w:rsid w:val="00BB4AF1"/>
    <w:rsid w:val="00BB50E5"/>
    <w:rsid w:val="00BB56AC"/>
    <w:rsid w:val="00BB60BA"/>
    <w:rsid w:val="00BB6317"/>
    <w:rsid w:val="00BB678C"/>
    <w:rsid w:val="00BB6B8B"/>
    <w:rsid w:val="00BC0900"/>
    <w:rsid w:val="00BC0960"/>
    <w:rsid w:val="00BC0B4E"/>
    <w:rsid w:val="00BC11CC"/>
    <w:rsid w:val="00BC1BC5"/>
    <w:rsid w:val="00BC282D"/>
    <w:rsid w:val="00BC2CCD"/>
    <w:rsid w:val="00BC2D71"/>
    <w:rsid w:val="00BC3641"/>
    <w:rsid w:val="00BC46C0"/>
    <w:rsid w:val="00BC7910"/>
    <w:rsid w:val="00BD04D7"/>
    <w:rsid w:val="00BD0D08"/>
    <w:rsid w:val="00BD1142"/>
    <w:rsid w:val="00BD23BF"/>
    <w:rsid w:val="00BD3422"/>
    <w:rsid w:val="00BD3867"/>
    <w:rsid w:val="00BD394B"/>
    <w:rsid w:val="00BD39AA"/>
    <w:rsid w:val="00BD45C8"/>
    <w:rsid w:val="00BD4F36"/>
    <w:rsid w:val="00BD5810"/>
    <w:rsid w:val="00BD5910"/>
    <w:rsid w:val="00BD7820"/>
    <w:rsid w:val="00BE09B1"/>
    <w:rsid w:val="00BE20B4"/>
    <w:rsid w:val="00BE21F6"/>
    <w:rsid w:val="00BE27FB"/>
    <w:rsid w:val="00BE2E69"/>
    <w:rsid w:val="00BE4A76"/>
    <w:rsid w:val="00BE4B2B"/>
    <w:rsid w:val="00BE5089"/>
    <w:rsid w:val="00BE5AF5"/>
    <w:rsid w:val="00BE705B"/>
    <w:rsid w:val="00BF07DC"/>
    <w:rsid w:val="00BF09EF"/>
    <w:rsid w:val="00BF0D58"/>
    <w:rsid w:val="00BF1302"/>
    <w:rsid w:val="00BF254C"/>
    <w:rsid w:val="00BF2EB1"/>
    <w:rsid w:val="00BF539F"/>
    <w:rsid w:val="00BF6E37"/>
    <w:rsid w:val="00BF7A3F"/>
    <w:rsid w:val="00C00209"/>
    <w:rsid w:val="00C00745"/>
    <w:rsid w:val="00C01B31"/>
    <w:rsid w:val="00C01C59"/>
    <w:rsid w:val="00C01D28"/>
    <w:rsid w:val="00C03597"/>
    <w:rsid w:val="00C0385B"/>
    <w:rsid w:val="00C03977"/>
    <w:rsid w:val="00C03F6D"/>
    <w:rsid w:val="00C05DD1"/>
    <w:rsid w:val="00C06007"/>
    <w:rsid w:val="00C06E11"/>
    <w:rsid w:val="00C07374"/>
    <w:rsid w:val="00C104EF"/>
    <w:rsid w:val="00C11BC2"/>
    <w:rsid w:val="00C12A0A"/>
    <w:rsid w:val="00C13DF6"/>
    <w:rsid w:val="00C141E0"/>
    <w:rsid w:val="00C15794"/>
    <w:rsid w:val="00C16055"/>
    <w:rsid w:val="00C16550"/>
    <w:rsid w:val="00C1681C"/>
    <w:rsid w:val="00C16C66"/>
    <w:rsid w:val="00C175AE"/>
    <w:rsid w:val="00C17EC0"/>
    <w:rsid w:val="00C2002F"/>
    <w:rsid w:val="00C20035"/>
    <w:rsid w:val="00C20124"/>
    <w:rsid w:val="00C207B5"/>
    <w:rsid w:val="00C20949"/>
    <w:rsid w:val="00C20A7B"/>
    <w:rsid w:val="00C20BF5"/>
    <w:rsid w:val="00C2133B"/>
    <w:rsid w:val="00C21624"/>
    <w:rsid w:val="00C21ADA"/>
    <w:rsid w:val="00C21C8D"/>
    <w:rsid w:val="00C221A7"/>
    <w:rsid w:val="00C223D0"/>
    <w:rsid w:val="00C22A96"/>
    <w:rsid w:val="00C2331F"/>
    <w:rsid w:val="00C24000"/>
    <w:rsid w:val="00C24DC0"/>
    <w:rsid w:val="00C25206"/>
    <w:rsid w:val="00C25541"/>
    <w:rsid w:val="00C259A7"/>
    <w:rsid w:val="00C266FB"/>
    <w:rsid w:val="00C26836"/>
    <w:rsid w:val="00C273F0"/>
    <w:rsid w:val="00C274E1"/>
    <w:rsid w:val="00C27525"/>
    <w:rsid w:val="00C303E4"/>
    <w:rsid w:val="00C30D3C"/>
    <w:rsid w:val="00C323D1"/>
    <w:rsid w:val="00C3393F"/>
    <w:rsid w:val="00C3448D"/>
    <w:rsid w:val="00C34595"/>
    <w:rsid w:val="00C346F8"/>
    <w:rsid w:val="00C348C3"/>
    <w:rsid w:val="00C36AEB"/>
    <w:rsid w:val="00C36B0E"/>
    <w:rsid w:val="00C371D6"/>
    <w:rsid w:val="00C3745C"/>
    <w:rsid w:val="00C3789E"/>
    <w:rsid w:val="00C4062A"/>
    <w:rsid w:val="00C40649"/>
    <w:rsid w:val="00C4068B"/>
    <w:rsid w:val="00C41F14"/>
    <w:rsid w:val="00C42D61"/>
    <w:rsid w:val="00C430CB"/>
    <w:rsid w:val="00C43180"/>
    <w:rsid w:val="00C4323B"/>
    <w:rsid w:val="00C4332A"/>
    <w:rsid w:val="00C439C7"/>
    <w:rsid w:val="00C441F6"/>
    <w:rsid w:val="00C46AEF"/>
    <w:rsid w:val="00C47022"/>
    <w:rsid w:val="00C471E8"/>
    <w:rsid w:val="00C501D2"/>
    <w:rsid w:val="00C51249"/>
    <w:rsid w:val="00C51661"/>
    <w:rsid w:val="00C530BE"/>
    <w:rsid w:val="00C53448"/>
    <w:rsid w:val="00C5386A"/>
    <w:rsid w:val="00C53B50"/>
    <w:rsid w:val="00C53B95"/>
    <w:rsid w:val="00C53C78"/>
    <w:rsid w:val="00C54100"/>
    <w:rsid w:val="00C546E8"/>
    <w:rsid w:val="00C55F91"/>
    <w:rsid w:val="00C56BBA"/>
    <w:rsid w:val="00C56CF0"/>
    <w:rsid w:val="00C56FB9"/>
    <w:rsid w:val="00C60A7A"/>
    <w:rsid w:val="00C60ADE"/>
    <w:rsid w:val="00C6290C"/>
    <w:rsid w:val="00C62BC7"/>
    <w:rsid w:val="00C63422"/>
    <w:rsid w:val="00C63C23"/>
    <w:rsid w:val="00C64237"/>
    <w:rsid w:val="00C648C5"/>
    <w:rsid w:val="00C64B60"/>
    <w:rsid w:val="00C64BE9"/>
    <w:rsid w:val="00C65C47"/>
    <w:rsid w:val="00C678AE"/>
    <w:rsid w:val="00C67B36"/>
    <w:rsid w:val="00C706CF"/>
    <w:rsid w:val="00C70883"/>
    <w:rsid w:val="00C70E21"/>
    <w:rsid w:val="00C70FBE"/>
    <w:rsid w:val="00C718DD"/>
    <w:rsid w:val="00C71C9F"/>
    <w:rsid w:val="00C71CF2"/>
    <w:rsid w:val="00C72667"/>
    <w:rsid w:val="00C72BF9"/>
    <w:rsid w:val="00C731FE"/>
    <w:rsid w:val="00C73456"/>
    <w:rsid w:val="00C7383C"/>
    <w:rsid w:val="00C73848"/>
    <w:rsid w:val="00C7385D"/>
    <w:rsid w:val="00C73890"/>
    <w:rsid w:val="00C748B8"/>
    <w:rsid w:val="00C74F60"/>
    <w:rsid w:val="00C75F26"/>
    <w:rsid w:val="00C75F38"/>
    <w:rsid w:val="00C768A1"/>
    <w:rsid w:val="00C76EEA"/>
    <w:rsid w:val="00C8030D"/>
    <w:rsid w:val="00C803F1"/>
    <w:rsid w:val="00C81FB4"/>
    <w:rsid w:val="00C82A9D"/>
    <w:rsid w:val="00C8326D"/>
    <w:rsid w:val="00C838A0"/>
    <w:rsid w:val="00C838C7"/>
    <w:rsid w:val="00C84129"/>
    <w:rsid w:val="00C8415F"/>
    <w:rsid w:val="00C847FE"/>
    <w:rsid w:val="00C85155"/>
    <w:rsid w:val="00C8558E"/>
    <w:rsid w:val="00C86171"/>
    <w:rsid w:val="00C86ECC"/>
    <w:rsid w:val="00C901F2"/>
    <w:rsid w:val="00C901FD"/>
    <w:rsid w:val="00C90588"/>
    <w:rsid w:val="00C907F0"/>
    <w:rsid w:val="00C92079"/>
    <w:rsid w:val="00C92F46"/>
    <w:rsid w:val="00C93348"/>
    <w:rsid w:val="00C9352C"/>
    <w:rsid w:val="00C93A20"/>
    <w:rsid w:val="00C93ADF"/>
    <w:rsid w:val="00C945DD"/>
    <w:rsid w:val="00C94AEC"/>
    <w:rsid w:val="00C9582B"/>
    <w:rsid w:val="00C9667F"/>
    <w:rsid w:val="00C9758E"/>
    <w:rsid w:val="00C97659"/>
    <w:rsid w:val="00C9795A"/>
    <w:rsid w:val="00CA00E6"/>
    <w:rsid w:val="00CA0AAC"/>
    <w:rsid w:val="00CA1123"/>
    <w:rsid w:val="00CA132C"/>
    <w:rsid w:val="00CA216A"/>
    <w:rsid w:val="00CA25A3"/>
    <w:rsid w:val="00CA2C25"/>
    <w:rsid w:val="00CA324D"/>
    <w:rsid w:val="00CA3931"/>
    <w:rsid w:val="00CA3C6B"/>
    <w:rsid w:val="00CA4402"/>
    <w:rsid w:val="00CA444A"/>
    <w:rsid w:val="00CA48E1"/>
    <w:rsid w:val="00CA498F"/>
    <w:rsid w:val="00CA643D"/>
    <w:rsid w:val="00CA7585"/>
    <w:rsid w:val="00CA7E88"/>
    <w:rsid w:val="00CB0190"/>
    <w:rsid w:val="00CB0DF6"/>
    <w:rsid w:val="00CB0F74"/>
    <w:rsid w:val="00CB22EE"/>
    <w:rsid w:val="00CB22F3"/>
    <w:rsid w:val="00CB28C4"/>
    <w:rsid w:val="00CB2B1D"/>
    <w:rsid w:val="00CB2D9D"/>
    <w:rsid w:val="00CB4235"/>
    <w:rsid w:val="00CB4BF5"/>
    <w:rsid w:val="00CB5B37"/>
    <w:rsid w:val="00CB6FAF"/>
    <w:rsid w:val="00CC049C"/>
    <w:rsid w:val="00CC1DE3"/>
    <w:rsid w:val="00CC257B"/>
    <w:rsid w:val="00CC37FE"/>
    <w:rsid w:val="00CC7012"/>
    <w:rsid w:val="00CC7E26"/>
    <w:rsid w:val="00CC7ED0"/>
    <w:rsid w:val="00CD09B4"/>
    <w:rsid w:val="00CD1823"/>
    <w:rsid w:val="00CD1D46"/>
    <w:rsid w:val="00CD1E7D"/>
    <w:rsid w:val="00CD2C15"/>
    <w:rsid w:val="00CD34B5"/>
    <w:rsid w:val="00CD37C8"/>
    <w:rsid w:val="00CD3DA7"/>
    <w:rsid w:val="00CD40D6"/>
    <w:rsid w:val="00CD40EE"/>
    <w:rsid w:val="00CD44D8"/>
    <w:rsid w:val="00CD4F77"/>
    <w:rsid w:val="00CD51FD"/>
    <w:rsid w:val="00CD52F0"/>
    <w:rsid w:val="00CD6411"/>
    <w:rsid w:val="00CD6F99"/>
    <w:rsid w:val="00CD7B2E"/>
    <w:rsid w:val="00CD7BC0"/>
    <w:rsid w:val="00CD7F7D"/>
    <w:rsid w:val="00CE06E5"/>
    <w:rsid w:val="00CE153A"/>
    <w:rsid w:val="00CE2115"/>
    <w:rsid w:val="00CE293C"/>
    <w:rsid w:val="00CE31F1"/>
    <w:rsid w:val="00CE4199"/>
    <w:rsid w:val="00CE5636"/>
    <w:rsid w:val="00CE6B66"/>
    <w:rsid w:val="00CE6F70"/>
    <w:rsid w:val="00CE7FED"/>
    <w:rsid w:val="00CF0019"/>
    <w:rsid w:val="00CF0343"/>
    <w:rsid w:val="00CF0AEF"/>
    <w:rsid w:val="00CF0B64"/>
    <w:rsid w:val="00CF0BAF"/>
    <w:rsid w:val="00CF0DD1"/>
    <w:rsid w:val="00CF0E9A"/>
    <w:rsid w:val="00CF1AF8"/>
    <w:rsid w:val="00CF2BBF"/>
    <w:rsid w:val="00CF349E"/>
    <w:rsid w:val="00CF36BC"/>
    <w:rsid w:val="00CF3B9E"/>
    <w:rsid w:val="00CF3D1E"/>
    <w:rsid w:val="00CF4BF8"/>
    <w:rsid w:val="00CF5A69"/>
    <w:rsid w:val="00CF5B9F"/>
    <w:rsid w:val="00CF5DE5"/>
    <w:rsid w:val="00CF5FE5"/>
    <w:rsid w:val="00CF6D23"/>
    <w:rsid w:val="00CF71E8"/>
    <w:rsid w:val="00CF757B"/>
    <w:rsid w:val="00CF7728"/>
    <w:rsid w:val="00D000DF"/>
    <w:rsid w:val="00D00260"/>
    <w:rsid w:val="00D00A8B"/>
    <w:rsid w:val="00D00E77"/>
    <w:rsid w:val="00D01A6F"/>
    <w:rsid w:val="00D01D32"/>
    <w:rsid w:val="00D020BF"/>
    <w:rsid w:val="00D024EE"/>
    <w:rsid w:val="00D0416C"/>
    <w:rsid w:val="00D046CC"/>
    <w:rsid w:val="00D06620"/>
    <w:rsid w:val="00D06EAA"/>
    <w:rsid w:val="00D0702B"/>
    <w:rsid w:val="00D07080"/>
    <w:rsid w:val="00D0720F"/>
    <w:rsid w:val="00D07486"/>
    <w:rsid w:val="00D07C43"/>
    <w:rsid w:val="00D1042B"/>
    <w:rsid w:val="00D10A77"/>
    <w:rsid w:val="00D11F55"/>
    <w:rsid w:val="00D1215D"/>
    <w:rsid w:val="00D130E9"/>
    <w:rsid w:val="00D143EE"/>
    <w:rsid w:val="00D1459D"/>
    <w:rsid w:val="00D16580"/>
    <w:rsid w:val="00D165D1"/>
    <w:rsid w:val="00D17030"/>
    <w:rsid w:val="00D175DD"/>
    <w:rsid w:val="00D17709"/>
    <w:rsid w:val="00D179C0"/>
    <w:rsid w:val="00D17C7D"/>
    <w:rsid w:val="00D209F3"/>
    <w:rsid w:val="00D20EFF"/>
    <w:rsid w:val="00D226CC"/>
    <w:rsid w:val="00D2347E"/>
    <w:rsid w:val="00D23873"/>
    <w:rsid w:val="00D23DA4"/>
    <w:rsid w:val="00D23E43"/>
    <w:rsid w:val="00D24013"/>
    <w:rsid w:val="00D2462D"/>
    <w:rsid w:val="00D24E8E"/>
    <w:rsid w:val="00D24F54"/>
    <w:rsid w:val="00D25085"/>
    <w:rsid w:val="00D25576"/>
    <w:rsid w:val="00D2578A"/>
    <w:rsid w:val="00D26506"/>
    <w:rsid w:val="00D26AE9"/>
    <w:rsid w:val="00D27EC4"/>
    <w:rsid w:val="00D30F41"/>
    <w:rsid w:val="00D317BA"/>
    <w:rsid w:val="00D323D6"/>
    <w:rsid w:val="00D3259E"/>
    <w:rsid w:val="00D3313D"/>
    <w:rsid w:val="00D33325"/>
    <w:rsid w:val="00D352FF"/>
    <w:rsid w:val="00D354E3"/>
    <w:rsid w:val="00D35667"/>
    <w:rsid w:val="00D35EE1"/>
    <w:rsid w:val="00D36250"/>
    <w:rsid w:val="00D36648"/>
    <w:rsid w:val="00D36A7A"/>
    <w:rsid w:val="00D371BA"/>
    <w:rsid w:val="00D372DD"/>
    <w:rsid w:val="00D401E4"/>
    <w:rsid w:val="00D4043D"/>
    <w:rsid w:val="00D40E2F"/>
    <w:rsid w:val="00D41042"/>
    <w:rsid w:val="00D41826"/>
    <w:rsid w:val="00D43338"/>
    <w:rsid w:val="00D43358"/>
    <w:rsid w:val="00D44152"/>
    <w:rsid w:val="00D4423D"/>
    <w:rsid w:val="00D44655"/>
    <w:rsid w:val="00D452AC"/>
    <w:rsid w:val="00D45534"/>
    <w:rsid w:val="00D45C16"/>
    <w:rsid w:val="00D46394"/>
    <w:rsid w:val="00D47CC8"/>
    <w:rsid w:val="00D50BC1"/>
    <w:rsid w:val="00D520E0"/>
    <w:rsid w:val="00D52476"/>
    <w:rsid w:val="00D52966"/>
    <w:rsid w:val="00D52F1D"/>
    <w:rsid w:val="00D54F29"/>
    <w:rsid w:val="00D55365"/>
    <w:rsid w:val="00D55393"/>
    <w:rsid w:val="00D55EFC"/>
    <w:rsid w:val="00D60020"/>
    <w:rsid w:val="00D6170C"/>
    <w:rsid w:val="00D618CD"/>
    <w:rsid w:val="00D61A85"/>
    <w:rsid w:val="00D622A6"/>
    <w:rsid w:val="00D62509"/>
    <w:rsid w:val="00D63692"/>
    <w:rsid w:val="00D65384"/>
    <w:rsid w:val="00D6565C"/>
    <w:rsid w:val="00D65B6C"/>
    <w:rsid w:val="00D65D15"/>
    <w:rsid w:val="00D66A2E"/>
    <w:rsid w:val="00D66EB7"/>
    <w:rsid w:val="00D672E0"/>
    <w:rsid w:val="00D70280"/>
    <w:rsid w:val="00D705FE"/>
    <w:rsid w:val="00D71A46"/>
    <w:rsid w:val="00D72F2A"/>
    <w:rsid w:val="00D72FFC"/>
    <w:rsid w:val="00D74A67"/>
    <w:rsid w:val="00D75108"/>
    <w:rsid w:val="00D75B66"/>
    <w:rsid w:val="00D75FB1"/>
    <w:rsid w:val="00D766D6"/>
    <w:rsid w:val="00D76835"/>
    <w:rsid w:val="00D76BA3"/>
    <w:rsid w:val="00D77CD1"/>
    <w:rsid w:val="00D8143D"/>
    <w:rsid w:val="00D81708"/>
    <w:rsid w:val="00D82EBC"/>
    <w:rsid w:val="00D842FC"/>
    <w:rsid w:val="00D843E4"/>
    <w:rsid w:val="00D855B5"/>
    <w:rsid w:val="00D859AF"/>
    <w:rsid w:val="00D85FD4"/>
    <w:rsid w:val="00D86CA7"/>
    <w:rsid w:val="00D90C3C"/>
    <w:rsid w:val="00D912B0"/>
    <w:rsid w:val="00D91671"/>
    <w:rsid w:val="00D926D3"/>
    <w:rsid w:val="00D92B64"/>
    <w:rsid w:val="00D92B92"/>
    <w:rsid w:val="00D9427A"/>
    <w:rsid w:val="00D949FC"/>
    <w:rsid w:val="00D94FE1"/>
    <w:rsid w:val="00D958C2"/>
    <w:rsid w:val="00D958D1"/>
    <w:rsid w:val="00D9680A"/>
    <w:rsid w:val="00D97CFA"/>
    <w:rsid w:val="00D97EFF"/>
    <w:rsid w:val="00DA02BF"/>
    <w:rsid w:val="00DA0D83"/>
    <w:rsid w:val="00DA1243"/>
    <w:rsid w:val="00DA1614"/>
    <w:rsid w:val="00DA1971"/>
    <w:rsid w:val="00DA1CD8"/>
    <w:rsid w:val="00DA22E2"/>
    <w:rsid w:val="00DA2323"/>
    <w:rsid w:val="00DA3234"/>
    <w:rsid w:val="00DA55CD"/>
    <w:rsid w:val="00DA69B1"/>
    <w:rsid w:val="00DA792C"/>
    <w:rsid w:val="00DB1925"/>
    <w:rsid w:val="00DB219D"/>
    <w:rsid w:val="00DB2D5A"/>
    <w:rsid w:val="00DB30B0"/>
    <w:rsid w:val="00DB3426"/>
    <w:rsid w:val="00DB3B08"/>
    <w:rsid w:val="00DB47C9"/>
    <w:rsid w:val="00DB4C57"/>
    <w:rsid w:val="00DB4C96"/>
    <w:rsid w:val="00DB5029"/>
    <w:rsid w:val="00DB57AB"/>
    <w:rsid w:val="00DB5899"/>
    <w:rsid w:val="00DB664C"/>
    <w:rsid w:val="00DB69CA"/>
    <w:rsid w:val="00DB719B"/>
    <w:rsid w:val="00DC0347"/>
    <w:rsid w:val="00DC03C9"/>
    <w:rsid w:val="00DC0B53"/>
    <w:rsid w:val="00DC1638"/>
    <w:rsid w:val="00DC2269"/>
    <w:rsid w:val="00DC2289"/>
    <w:rsid w:val="00DC2915"/>
    <w:rsid w:val="00DC3A75"/>
    <w:rsid w:val="00DC4765"/>
    <w:rsid w:val="00DC4D9D"/>
    <w:rsid w:val="00DC6749"/>
    <w:rsid w:val="00DC69B8"/>
    <w:rsid w:val="00DC6B04"/>
    <w:rsid w:val="00DD0134"/>
    <w:rsid w:val="00DD0BFA"/>
    <w:rsid w:val="00DD19DC"/>
    <w:rsid w:val="00DD1A31"/>
    <w:rsid w:val="00DD1E30"/>
    <w:rsid w:val="00DD1FEC"/>
    <w:rsid w:val="00DD20F0"/>
    <w:rsid w:val="00DD2B30"/>
    <w:rsid w:val="00DD2E79"/>
    <w:rsid w:val="00DD2EA6"/>
    <w:rsid w:val="00DD337C"/>
    <w:rsid w:val="00DD38E6"/>
    <w:rsid w:val="00DD3E6D"/>
    <w:rsid w:val="00DD44D7"/>
    <w:rsid w:val="00DD4812"/>
    <w:rsid w:val="00DD484C"/>
    <w:rsid w:val="00DD4A18"/>
    <w:rsid w:val="00DD5954"/>
    <w:rsid w:val="00DD6667"/>
    <w:rsid w:val="00DD6A5A"/>
    <w:rsid w:val="00DD7A30"/>
    <w:rsid w:val="00DD7B8A"/>
    <w:rsid w:val="00DE1EF7"/>
    <w:rsid w:val="00DE24CA"/>
    <w:rsid w:val="00DE348F"/>
    <w:rsid w:val="00DE3646"/>
    <w:rsid w:val="00DE3850"/>
    <w:rsid w:val="00DE50F8"/>
    <w:rsid w:val="00DE51DA"/>
    <w:rsid w:val="00DE5580"/>
    <w:rsid w:val="00DE644A"/>
    <w:rsid w:val="00DE67C5"/>
    <w:rsid w:val="00DE754A"/>
    <w:rsid w:val="00DE7724"/>
    <w:rsid w:val="00DE79F1"/>
    <w:rsid w:val="00DF02A4"/>
    <w:rsid w:val="00DF05E9"/>
    <w:rsid w:val="00DF1184"/>
    <w:rsid w:val="00DF11E3"/>
    <w:rsid w:val="00DF164F"/>
    <w:rsid w:val="00DF1A5D"/>
    <w:rsid w:val="00DF1B83"/>
    <w:rsid w:val="00DF1F47"/>
    <w:rsid w:val="00DF228C"/>
    <w:rsid w:val="00DF2E4E"/>
    <w:rsid w:val="00DF3415"/>
    <w:rsid w:val="00DF3443"/>
    <w:rsid w:val="00DF38F8"/>
    <w:rsid w:val="00DF45DD"/>
    <w:rsid w:val="00DF46BB"/>
    <w:rsid w:val="00DF4B88"/>
    <w:rsid w:val="00DF5EEB"/>
    <w:rsid w:val="00DF62B2"/>
    <w:rsid w:val="00DF6BEE"/>
    <w:rsid w:val="00DF7779"/>
    <w:rsid w:val="00DF7B43"/>
    <w:rsid w:val="00E0067F"/>
    <w:rsid w:val="00E00796"/>
    <w:rsid w:val="00E01D7B"/>
    <w:rsid w:val="00E0258A"/>
    <w:rsid w:val="00E0281E"/>
    <w:rsid w:val="00E04209"/>
    <w:rsid w:val="00E043B2"/>
    <w:rsid w:val="00E0445F"/>
    <w:rsid w:val="00E04908"/>
    <w:rsid w:val="00E0501B"/>
    <w:rsid w:val="00E05B22"/>
    <w:rsid w:val="00E05BD1"/>
    <w:rsid w:val="00E05E98"/>
    <w:rsid w:val="00E05F2E"/>
    <w:rsid w:val="00E0678B"/>
    <w:rsid w:val="00E06C9B"/>
    <w:rsid w:val="00E06D1B"/>
    <w:rsid w:val="00E0709F"/>
    <w:rsid w:val="00E078BA"/>
    <w:rsid w:val="00E10D7F"/>
    <w:rsid w:val="00E11D2F"/>
    <w:rsid w:val="00E11E6C"/>
    <w:rsid w:val="00E12016"/>
    <w:rsid w:val="00E1380D"/>
    <w:rsid w:val="00E13CE6"/>
    <w:rsid w:val="00E149D8"/>
    <w:rsid w:val="00E14C0D"/>
    <w:rsid w:val="00E162B7"/>
    <w:rsid w:val="00E1660E"/>
    <w:rsid w:val="00E17C06"/>
    <w:rsid w:val="00E17D8B"/>
    <w:rsid w:val="00E2067D"/>
    <w:rsid w:val="00E20AEB"/>
    <w:rsid w:val="00E20B9A"/>
    <w:rsid w:val="00E20F91"/>
    <w:rsid w:val="00E2119D"/>
    <w:rsid w:val="00E21961"/>
    <w:rsid w:val="00E21BC1"/>
    <w:rsid w:val="00E2219F"/>
    <w:rsid w:val="00E2250E"/>
    <w:rsid w:val="00E22DA0"/>
    <w:rsid w:val="00E239D1"/>
    <w:rsid w:val="00E23FF2"/>
    <w:rsid w:val="00E24DDE"/>
    <w:rsid w:val="00E252B0"/>
    <w:rsid w:val="00E25E2E"/>
    <w:rsid w:val="00E27A4C"/>
    <w:rsid w:val="00E27F0C"/>
    <w:rsid w:val="00E30DA2"/>
    <w:rsid w:val="00E314C0"/>
    <w:rsid w:val="00E316D2"/>
    <w:rsid w:val="00E3279F"/>
    <w:rsid w:val="00E32AE8"/>
    <w:rsid w:val="00E33693"/>
    <w:rsid w:val="00E340A0"/>
    <w:rsid w:val="00E34598"/>
    <w:rsid w:val="00E34650"/>
    <w:rsid w:val="00E3540F"/>
    <w:rsid w:val="00E358E7"/>
    <w:rsid w:val="00E35C77"/>
    <w:rsid w:val="00E364C8"/>
    <w:rsid w:val="00E37CA7"/>
    <w:rsid w:val="00E406CF"/>
    <w:rsid w:val="00E41737"/>
    <w:rsid w:val="00E425D8"/>
    <w:rsid w:val="00E42736"/>
    <w:rsid w:val="00E42B1C"/>
    <w:rsid w:val="00E44ABD"/>
    <w:rsid w:val="00E453E8"/>
    <w:rsid w:val="00E45BCD"/>
    <w:rsid w:val="00E462D1"/>
    <w:rsid w:val="00E462E3"/>
    <w:rsid w:val="00E46903"/>
    <w:rsid w:val="00E46D80"/>
    <w:rsid w:val="00E4709B"/>
    <w:rsid w:val="00E47954"/>
    <w:rsid w:val="00E50086"/>
    <w:rsid w:val="00E51C9F"/>
    <w:rsid w:val="00E52A0A"/>
    <w:rsid w:val="00E53381"/>
    <w:rsid w:val="00E538A9"/>
    <w:rsid w:val="00E53D7E"/>
    <w:rsid w:val="00E53D90"/>
    <w:rsid w:val="00E54D31"/>
    <w:rsid w:val="00E54D9D"/>
    <w:rsid w:val="00E5599A"/>
    <w:rsid w:val="00E55A08"/>
    <w:rsid w:val="00E55D4D"/>
    <w:rsid w:val="00E56AD2"/>
    <w:rsid w:val="00E57E94"/>
    <w:rsid w:val="00E60048"/>
    <w:rsid w:val="00E62517"/>
    <w:rsid w:val="00E6483B"/>
    <w:rsid w:val="00E64D45"/>
    <w:rsid w:val="00E6526D"/>
    <w:rsid w:val="00E653EB"/>
    <w:rsid w:val="00E65742"/>
    <w:rsid w:val="00E67918"/>
    <w:rsid w:val="00E70C4B"/>
    <w:rsid w:val="00E71045"/>
    <w:rsid w:val="00E71BCC"/>
    <w:rsid w:val="00E725DF"/>
    <w:rsid w:val="00E7261E"/>
    <w:rsid w:val="00E739E7"/>
    <w:rsid w:val="00E74676"/>
    <w:rsid w:val="00E74AEA"/>
    <w:rsid w:val="00E77128"/>
    <w:rsid w:val="00E7734B"/>
    <w:rsid w:val="00E77477"/>
    <w:rsid w:val="00E77B78"/>
    <w:rsid w:val="00E8022C"/>
    <w:rsid w:val="00E802B9"/>
    <w:rsid w:val="00E82ED4"/>
    <w:rsid w:val="00E83AEA"/>
    <w:rsid w:val="00E84947"/>
    <w:rsid w:val="00E852E6"/>
    <w:rsid w:val="00E85B1E"/>
    <w:rsid w:val="00E86119"/>
    <w:rsid w:val="00E8671B"/>
    <w:rsid w:val="00E869E0"/>
    <w:rsid w:val="00E86DCE"/>
    <w:rsid w:val="00E86DD4"/>
    <w:rsid w:val="00E86E5A"/>
    <w:rsid w:val="00E875AE"/>
    <w:rsid w:val="00E90747"/>
    <w:rsid w:val="00E91A70"/>
    <w:rsid w:val="00E921E2"/>
    <w:rsid w:val="00E92982"/>
    <w:rsid w:val="00E93931"/>
    <w:rsid w:val="00E93CF1"/>
    <w:rsid w:val="00E9587D"/>
    <w:rsid w:val="00E96539"/>
    <w:rsid w:val="00E96831"/>
    <w:rsid w:val="00E96AC3"/>
    <w:rsid w:val="00E97040"/>
    <w:rsid w:val="00E973E0"/>
    <w:rsid w:val="00EA0774"/>
    <w:rsid w:val="00EA0A1E"/>
    <w:rsid w:val="00EA0DE5"/>
    <w:rsid w:val="00EA13D9"/>
    <w:rsid w:val="00EA17B4"/>
    <w:rsid w:val="00EA2151"/>
    <w:rsid w:val="00EA28AC"/>
    <w:rsid w:val="00EA35D0"/>
    <w:rsid w:val="00EA37E4"/>
    <w:rsid w:val="00EA4CBA"/>
    <w:rsid w:val="00EA5043"/>
    <w:rsid w:val="00EA5429"/>
    <w:rsid w:val="00EA5C38"/>
    <w:rsid w:val="00EA5E5C"/>
    <w:rsid w:val="00EA616B"/>
    <w:rsid w:val="00EA693E"/>
    <w:rsid w:val="00EA7A66"/>
    <w:rsid w:val="00EA7A9B"/>
    <w:rsid w:val="00EA7C12"/>
    <w:rsid w:val="00EA7E4F"/>
    <w:rsid w:val="00EB0A06"/>
    <w:rsid w:val="00EB161A"/>
    <w:rsid w:val="00EB1C0C"/>
    <w:rsid w:val="00EB1D56"/>
    <w:rsid w:val="00EB1FA0"/>
    <w:rsid w:val="00EB214F"/>
    <w:rsid w:val="00EB2ECB"/>
    <w:rsid w:val="00EB2F86"/>
    <w:rsid w:val="00EB3E5D"/>
    <w:rsid w:val="00EB4139"/>
    <w:rsid w:val="00EB4871"/>
    <w:rsid w:val="00EB4AEB"/>
    <w:rsid w:val="00EB509D"/>
    <w:rsid w:val="00EB5580"/>
    <w:rsid w:val="00EB5C9A"/>
    <w:rsid w:val="00EB66C2"/>
    <w:rsid w:val="00EB6FBC"/>
    <w:rsid w:val="00EB7011"/>
    <w:rsid w:val="00EB7D53"/>
    <w:rsid w:val="00EC0797"/>
    <w:rsid w:val="00EC0D53"/>
    <w:rsid w:val="00EC0DC4"/>
    <w:rsid w:val="00EC10C4"/>
    <w:rsid w:val="00EC11AE"/>
    <w:rsid w:val="00EC22BA"/>
    <w:rsid w:val="00EC34EA"/>
    <w:rsid w:val="00EC3D11"/>
    <w:rsid w:val="00EC59C2"/>
    <w:rsid w:val="00EC626D"/>
    <w:rsid w:val="00EC6F65"/>
    <w:rsid w:val="00EC7B5D"/>
    <w:rsid w:val="00ED0C3C"/>
    <w:rsid w:val="00ED1FA9"/>
    <w:rsid w:val="00ED33B8"/>
    <w:rsid w:val="00ED4DF1"/>
    <w:rsid w:val="00ED5F7F"/>
    <w:rsid w:val="00ED5FF0"/>
    <w:rsid w:val="00ED67FF"/>
    <w:rsid w:val="00ED6862"/>
    <w:rsid w:val="00ED6EAB"/>
    <w:rsid w:val="00ED6F0B"/>
    <w:rsid w:val="00ED72D2"/>
    <w:rsid w:val="00ED7305"/>
    <w:rsid w:val="00ED74B4"/>
    <w:rsid w:val="00ED7522"/>
    <w:rsid w:val="00ED75A5"/>
    <w:rsid w:val="00EE0162"/>
    <w:rsid w:val="00EE1436"/>
    <w:rsid w:val="00EE1461"/>
    <w:rsid w:val="00EE159B"/>
    <w:rsid w:val="00EE2076"/>
    <w:rsid w:val="00EE2D0E"/>
    <w:rsid w:val="00EE2EA4"/>
    <w:rsid w:val="00EE3602"/>
    <w:rsid w:val="00EE3797"/>
    <w:rsid w:val="00EE45E6"/>
    <w:rsid w:val="00EE496A"/>
    <w:rsid w:val="00EE507D"/>
    <w:rsid w:val="00EE525A"/>
    <w:rsid w:val="00EE571E"/>
    <w:rsid w:val="00EE580C"/>
    <w:rsid w:val="00EE6F38"/>
    <w:rsid w:val="00EF015F"/>
    <w:rsid w:val="00EF16EC"/>
    <w:rsid w:val="00EF26DD"/>
    <w:rsid w:val="00EF2B9C"/>
    <w:rsid w:val="00EF3014"/>
    <w:rsid w:val="00EF4226"/>
    <w:rsid w:val="00EF489B"/>
    <w:rsid w:val="00EF4A09"/>
    <w:rsid w:val="00EF4B30"/>
    <w:rsid w:val="00EF4BF4"/>
    <w:rsid w:val="00EF5BE1"/>
    <w:rsid w:val="00EF6880"/>
    <w:rsid w:val="00EF69C2"/>
    <w:rsid w:val="00EF6EE3"/>
    <w:rsid w:val="00F01FED"/>
    <w:rsid w:val="00F0204D"/>
    <w:rsid w:val="00F02337"/>
    <w:rsid w:val="00F029E8"/>
    <w:rsid w:val="00F02AA8"/>
    <w:rsid w:val="00F02C05"/>
    <w:rsid w:val="00F04050"/>
    <w:rsid w:val="00F04573"/>
    <w:rsid w:val="00F04708"/>
    <w:rsid w:val="00F05A18"/>
    <w:rsid w:val="00F0625A"/>
    <w:rsid w:val="00F0625B"/>
    <w:rsid w:val="00F06A5E"/>
    <w:rsid w:val="00F06FF2"/>
    <w:rsid w:val="00F112A5"/>
    <w:rsid w:val="00F13134"/>
    <w:rsid w:val="00F13311"/>
    <w:rsid w:val="00F13A71"/>
    <w:rsid w:val="00F14622"/>
    <w:rsid w:val="00F14975"/>
    <w:rsid w:val="00F153EE"/>
    <w:rsid w:val="00F15FA4"/>
    <w:rsid w:val="00F1617D"/>
    <w:rsid w:val="00F16CBF"/>
    <w:rsid w:val="00F17EDF"/>
    <w:rsid w:val="00F20042"/>
    <w:rsid w:val="00F21A4D"/>
    <w:rsid w:val="00F232B5"/>
    <w:rsid w:val="00F2423D"/>
    <w:rsid w:val="00F24CA1"/>
    <w:rsid w:val="00F24CE5"/>
    <w:rsid w:val="00F25299"/>
    <w:rsid w:val="00F254EE"/>
    <w:rsid w:val="00F26182"/>
    <w:rsid w:val="00F261FF"/>
    <w:rsid w:val="00F26EB8"/>
    <w:rsid w:val="00F27248"/>
    <w:rsid w:val="00F31525"/>
    <w:rsid w:val="00F32E59"/>
    <w:rsid w:val="00F36D7D"/>
    <w:rsid w:val="00F37F46"/>
    <w:rsid w:val="00F418F2"/>
    <w:rsid w:val="00F41A7B"/>
    <w:rsid w:val="00F41AEC"/>
    <w:rsid w:val="00F41E8B"/>
    <w:rsid w:val="00F4295B"/>
    <w:rsid w:val="00F4381D"/>
    <w:rsid w:val="00F43BAC"/>
    <w:rsid w:val="00F43EC5"/>
    <w:rsid w:val="00F44E11"/>
    <w:rsid w:val="00F44F11"/>
    <w:rsid w:val="00F45612"/>
    <w:rsid w:val="00F45A7E"/>
    <w:rsid w:val="00F46A49"/>
    <w:rsid w:val="00F471BC"/>
    <w:rsid w:val="00F47BBE"/>
    <w:rsid w:val="00F5003F"/>
    <w:rsid w:val="00F50536"/>
    <w:rsid w:val="00F51B0A"/>
    <w:rsid w:val="00F528BA"/>
    <w:rsid w:val="00F52DE8"/>
    <w:rsid w:val="00F55B1E"/>
    <w:rsid w:val="00F55C1B"/>
    <w:rsid w:val="00F55D50"/>
    <w:rsid w:val="00F561C0"/>
    <w:rsid w:val="00F56617"/>
    <w:rsid w:val="00F56A77"/>
    <w:rsid w:val="00F56B7B"/>
    <w:rsid w:val="00F56EAB"/>
    <w:rsid w:val="00F57661"/>
    <w:rsid w:val="00F5770E"/>
    <w:rsid w:val="00F57B6A"/>
    <w:rsid w:val="00F6141B"/>
    <w:rsid w:val="00F61A5D"/>
    <w:rsid w:val="00F61E4E"/>
    <w:rsid w:val="00F61EF3"/>
    <w:rsid w:val="00F636A3"/>
    <w:rsid w:val="00F63B66"/>
    <w:rsid w:val="00F641E4"/>
    <w:rsid w:val="00F667D7"/>
    <w:rsid w:val="00F676D9"/>
    <w:rsid w:val="00F67A95"/>
    <w:rsid w:val="00F67C8F"/>
    <w:rsid w:val="00F67FCC"/>
    <w:rsid w:val="00F70318"/>
    <w:rsid w:val="00F7122D"/>
    <w:rsid w:val="00F718BD"/>
    <w:rsid w:val="00F71B88"/>
    <w:rsid w:val="00F729A5"/>
    <w:rsid w:val="00F73C2B"/>
    <w:rsid w:val="00F75BFD"/>
    <w:rsid w:val="00F76FFC"/>
    <w:rsid w:val="00F7747F"/>
    <w:rsid w:val="00F8009B"/>
    <w:rsid w:val="00F80DA1"/>
    <w:rsid w:val="00F81133"/>
    <w:rsid w:val="00F816EE"/>
    <w:rsid w:val="00F83B35"/>
    <w:rsid w:val="00F845C7"/>
    <w:rsid w:val="00F84C79"/>
    <w:rsid w:val="00F8511E"/>
    <w:rsid w:val="00F858B7"/>
    <w:rsid w:val="00F85AF2"/>
    <w:rsid w:val="00F862A1"/>
    <w:rsid w:val="00F86DE8"/>
    <w:rsid w:val="00F907EC"/>
    <w:rsid w:val="00F9163E"/>
    <w:rsid w:val="00F9261C"/>
    <w:rsid w:val="00F931A4"/>
    <w:rsid w:val="00F93475"/>
    <w:rsid w:val="00F9396A"/>
    <w:rsid w:val="00F93E5E"/>
    <w:rsid w:val="00F941D4"/>
    <w:rsid w:val="00F94F06"/>
    <w:rsid w:val="00F95116"/>
    <w:rsid w:val="00F9574B"/>
    <w:rsid w:val="00F95F90"/>
    <w:rsid w:val="00F96581"/>
    <w:rsid w:val="00F96F0F"/>
    <w:rsid w:val="00F970FB"/>
    <w:rsid w:val="00F97550"/>
    <w:rsid w:val="00F97592"/>
    <w:rsid w:val="00F97708"/>
    <w:rsid w:val="00F979AF"/>
    <w:rsid w:val="00F979C6"/>
    <w:rsid w:val="00F97EC8"/>
    <w:rsid w:val="00FA0306"/>
    <w:rsid w:val="00FA1AC2"/>
    <w:rsid w:val="00FA2425"/>
    <w:rsid w:val="00FA3D73"/>
    <w:rsid w:val="00FA430B"/>
    <w:rsid w:val="00FA53F6"/>
    <w:rsid w:val="00FA5620"/>
    <w:rsid w:val="00FA5ABD"/>
    <w:rsid w:val="00FA5AE0"/>
    <w:rsid w:val="00FA5E0E"/>
    <w:rsid w:val="00FA5E11"/>
    <w:rsid w:val="00FA5F51"/>
    <w:rsid w:val="00FA6A92"/>
    <w:rsid w:val="00FA78D0"/>
    <w:rsid w:val="00FB1CB6"/>
    <w:rsid w:val="00FB1D16"/>
    <w:rsid w:val="00FB2E58"/>
    <w:rsid w:val="00FB34DC"/>
    <w:rsid w:val="00FB38CF"/>
    <w:rsid w:val="00FB5287"/>
    <w:rsid w:val="00FB5838"/>
    <w:rsid w:val="00FB5F2E"/>
    <w:rsid w:val="00FB6C2D"/>
    <w:rsid w:val="00FB7073"/>
    <w:rsid w:val="00FB76B7"/>
    <w:rsid w:val="00FC0314"/>
    <w:rsid w:val="00FC1AAC"/>
    <w:rsid w:val="00FC3B7D"/>
    <w:rsid w:val="00FC5969"/>
    <w:rsid w:val="00FC62AE"/>
    <w:rsid w:val="00FC6A58"/>
    <w:rsid w:val="00FC78EF"/>
    <w:rsid w:val="00FD15C8"/>
    <w:rsid w:val="00FD1C52"/>
    <w:rsid w:val="00FD207C"/>
    <w:rsid w:val="00FD39BF"/>
    <w:rsid w:val="00FD67EA"/>
    <w:rsid w:val="00FD6935"/>
    <w:rsid w:val="00FD6968"/>
    <w:rsid w:val="00FD70CD"/>
    <w:rsid w:val="00FE048B"/>
    <w:rsid w:val="00FE093D"/>
    <w:rsid w:val="00FE0E6F"/>
    <w:rsid w:val="00FE105A"/>
    <w:rsid w:val="00FE17FE"/>
    <w:rsid w:val="00FE21EC"/>
    <w:rsid w:val="00FE292D"/>
    <w:rsid w:val="00FE3358"/>
    <w:rsid w:val="00FE566A"/>
    <w:rsid w:val="00FE59B8"/>
    <w:rsid w:val="00FE5B54"/>
    <w:rsid w:val="00FE5F73"/>
    <w:rsid w:val="00FE6382"/>
    <w:rsid w:val="00FE680F"/>
    <w:rsid w:val="00FE6EE7"/>
    <w:rsid w:val="00FE7A6B"/>
    <w:rsid w:val="00FF0028"/>
    <w:rsid w:val="00FF0627"/>
    <w:rsid w:val="00FF098B"/>
    <w:rsid w:val="00FF0D2E"/>
    <w:rsid w:val="00FF0F0F"/>
    <w:rsid w:val="00FF2099"/>
    <w:rsid w:val="00FF222A"/>
    <w:rsid w:val="00FF2B15"/>
    <w:rsid w:val="00FF33B0"/>
    <w:rsid w:val="00FF37A1"/>
    <w:rsid w:val="00FF3ABC"/>
    <w:rsid w:val="00FF46F8"/>
    <w:rsid w:val="00FF5660"/>
    <w:rsid w:val="00FF663F"/>
    <w:rsid w:val="00FF6911"/>
    <w:rsid w:val="00FF6C40"/>
    <w:rsid w:val="00FF6DDC"/>
    <w:rsid w:val="00FF71CD"/>
    <w:rsid w:val="00FF738E"/>
    <w:rsid w:val="00FF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74B3E"/>
  <w15:docId w15:val="{A57F3473-3D88-44D1-BE8C-9C137FFD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A1"/>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26A52"/>
    <w:pPr>
      <w:spacing w:before="120" w:line="480" w:lineRule="auto"/>
      <w:jc w:val="both"/>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EB2ECB"/>
    <w:pPr>
      <w:keepNext/>
      <w:tabs>
        <w:tab w:val="left" w:pos="360"/>
        <w:tab w:val="left" w:pos="630"/>
      </w:tabs>
      <w:spacing w:line="480" w:lineRule="auto"/>
      <w:ind w:left="86" w:hanging="86"/>
      <w:outlineLvl w:val="1"/>
    </w:pPr>
    <w:rPr>
      <w:rFonts w:asciiTheme="majorHAnsi" w:hAnsiTheme="majorHAnsi"/>
      <w:i/>
      <w:sz w:val="24"/>
      <w:szCs w:val="28"/>
      <w:lang w:eastAsia="ja-JP"/>
    </w:rPr>
  </w:style>
  <w:style w:type="paragraph" w:styleId="Heading3">
    <w:name w:val="heading 3"/>
    <w:next w:val="Normal"/>
    <w:link w:val="Heading3Char"/>
    <w:autoRedefine/>
    <w:uiPriority w:val="9"/>
    <w:unhideWhenUsed/>
    <w:qFormat/>
    <w:rsid w:val="00FE17FE"/>
    <w:pPr>
      <w:keepNext/>
      <w:numPr>
        <w:ilvl w:val="2"/>
        <w:numId w:val="1"/>
      </w:numPr>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52"/>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EB2ECB"/>
    <w:rPr>
      <w:rFonts w:asciiTheme="majorHAnsi" w:hAnsiTheme="majorHAnsi"/>
      <w:i/>
      <w:sz w:val="24"/>
      <w:szCs w:val="28"/>
      <w:lang w:eastAsia="ja-JP"/>
    </w:rPr>
  </w:style>
  <w:style w:type="character" w:customStyle="1" w:styleId="Heading3Char">
    <w:name w:val="Heading 3 Char"/>
    <w:basedOn w:val="DefaultParagraphFont"/>
    <w:link w:val="Heading3"/>
    <w:uiPriority w:val="9"/>
    <w:rsid w:val="00FE17FE"/>
    <w:rPr>
      <w:rFonts w:asciiTheme="majorHAnsi" w:hAnsiTheme="majorHAnsi"/>
      <w:b/>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1.2 Legenda"/>
    <w:basedOn w:val="Normal"/>
    <w:next w:val="Normal"/>
    <w:uiPriority w:val="35"/>
    <w:unhideWhenUsed/>
    <w:qFormat/>
    <w:rsid w:val="001B1A50"/>
    <w:pPr>
      <w:spacing w:line="240" w:lineRule="auto"/>
    </w:pPr>
    <w:rPr>
      <w:rFonts w:ascii="Arial" w:hAnsi="Arial"/>
      <w:bCs/>
      <w:sz w:val="18"/>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553CC"/>
    <w:pPr>
      <w:tabs>
        <w:tab w:val="right" w:leader="dot" w:pos="8486"/>
      </w:tabs>
      <w:ind w:left="720" w:hanging="720"/>
    </w:pPr>
  </w:style>
  <w:style w:type="paragraph" w:styleId="TOC2">
    <w:name w:val="toc 2"/>
    <w:basedOn w:val="Normal"/>
    <w:next w:val="Normal"/>
    <w:autoRedefine/>
    <w:uiPriority w:val="39"/>
    <w:unhideWhenUsed/>
    <w:rsid w:val="009553CC"/>
    <w:pPr>
      <w:tabs>
        <w:tab w:val="right" w:leader="dot" w:pos="8486"/>
      </w:tabs>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Title1">
    <w:name w:val="Title1"/>
    <w:basedOn w:val="Normal"/>
    <w:next w:val="Normal"/>
    <w:qFormat/>
    <w:rsid w:val="00C03977"/>
    <w:pPr>
      <w:spacing w:before="120" w:line="480" w:lineRule="exact"/>
    </w:pPr>
    <w:rPr>
      <w:rFonts w:ascii="Arial" w:eastAsia="MS Mincho" w:hAnsi="Arial"/>
      <w:b/>
      <w:sz w:val="32"/>
      <w:szCs w:val="28"/>
      <w:lang w:val="de-DE" w:eastAsia="ja-JP" w:bidi="ar-SA"/>
    </w:rPr>
  </w:style>
  <w:style w:type="paragraph" w:customStyle="1" w:styleId="History">
    <w:name w:val="History"/>
    <w:basedOn w:val="Normal"/>
    <w:rsid w:val="00C03977"/>
    <w:pPr>
      <w:spacing w:before="230" w:after="460" w:line="180" w:lineRule="exact"/>
    </w:pPr>
    <w:rPr>
      <w:rFonts w:ascii="Arial" w:eastAsia="MS Mincho" w:hAnsi="Arial"/>
      <w:sz w:val="14"/>
      <w:szCs w:val="16"/>
      <w:lang w:val="de-DE" w:eastAsia="ja-JP" w:bidi="ar-SA"/>
    </w:rPr>
  </w:style>
  <w:style w:type="paragraph" w:customStyle="1" w:styleId="ExperimentalSection">
    <w:name w:val="ExperimentalSection"/>
    <w:basedOn w:val="Normal"/>
    <w:qFormat/>
    <w:rsid w:val="00C03977"/>
    <w:pPr>
      <w:spacing w:after="240" w:line="200" w:lineRule="exact"/>
      <w:jc w:val="both"/>
    </w:pPr>
    <w:rPr>
      <w:rFonts w:ascii="Arial" w:eastAsia="MS Mincho" w:hAnsi="Arial"/>
      <w:sz w:val="15"/>
      <w:szCs w:val="14"/>
      <w:lang w:val="en-GB" w:eastAsia="ja-JP" w:bidi="ar-SA"/>
    </w:rPr>
  </w:style>
  <w:style w:type="paragraph" w:customStyle="1" w:styleId="HExperimentalSection">
    <w:name w:val="HExperimental_Section"/>
    <w:basedOn w:val="Normal"/>
    <w:autoRedefine/>
    <w:qFormat/>
    <w:rsid w:val="00C03977"/>
    <w:pPr>
      <w:spacing w:before="460" w:after="230" w:line="230" w:lineRule="atLeast"/>
    </w:pPr>
    <w:rPr>
      <w:rFonts w:ascii="Arial" w:eastAsia="MS Mincho" w:hAnsi="Arial"/>
      <w:b/>
      <w:sz w:val="22"/>
      <w:szCs w:val="20"/>
      <w:lang w:val="de-DE" w:eastAsia="ja-JP" w:bidi="ar-SA"/>
    </w:rPr>
  </w:style>
  <w:style w:type="paragraph" w:customStyle="1" w:styleId="FigureCaption">
    <w:name w:val="FigureCaption"/>
    <w:basedOn w:val="Normal"/>
    <w:rsid w:val="00C03977"/>
    <w:pPr>
      <w:spacing w:before="230" w:after="460" w:line="180" w:lineRule="exact"/>
      <w:jc w:val="both"/>
    </w:pPr>
    <w:rPr>
      <w:rFonts w:ascii="Arial" w:eastAsia="MS Mincho" w:hAnsi="Arial"/>
      <w:sz w:val="14"/>
      <w:szCs w:val="14"/>
      <w:lang w:val="en-GB" w:eastAsia="ja-JP" w:bidi="ar-SA"/>
    </w:rPr>
  </w:style>
  <w:style w:type="paragraph" w:customStyle="1" w:styleId="TableCaption">
    <w:name w:val="TableCaption"/>
    <w:basedOn w:val="Normal"/>
    <w:qFormat/>
    <w:rsid w:val="00C03977"/>
    <w:pPr>
      <w:pBdr>
        <w:top w:val="single" w:sz="4" w:space="4" w:color="DDDDDD"/>
        <w:left w:val="single" w:sz="4" w:space="4" w:color="DDDDDD"/>
        <w:bottom w:val="single" w:sz="4" w:space="4" w:color="DDDDDD"/>
        <w:right w:val="single" w:sz="4" w:space="4" w:color="DDDDDD"/>
      </w:pBdr>
      <w:spacing w:line="180" w:lineRule="exact"/>
      <w:jc w:val="both"/>
    </w:pPr>
    <w:rPr>
      <w:rFonts w:ascii="Arial" w:eastAsia="MS Mincho" w:hAnsi="Arial"/>
      <w:sz w:val="14"/>
      <w:szCs w:val="14"/>
      <w:lang w:val="en-GB" w:eastAsia="ja-JP" w:bidi="ar-SA"/>
    </w:rPr>
  </w:style>
  <w:style w:type="paragraph" w:customStyle="1" w:styleId="TableBody">
    <w:name w:val="TableBody"/>
    <w:basedOn w:val="Normal"/>
    <w:rsid w:val="00C03977"/>
    <w:pPr>
      <w:pBdr>
        <w:top w:val="single" w:sz="4" w:space="4" w:color="FFFFFF"/>
        <w:left w:val="single" w:sz="4" w:space="4" w:color="FFFFFF"/>
        <w:bottom w:val="single" w:sz="4" w:space="4" w:color="FFFFFF"/>
        <w:right w:val="single" w:sz="4" w:space="4" w:color="FFFFFF"/>
      </w:pBdr>
      <w:spacing w:line="180" w:lineRule="exact"/>
      <w:jc w:val="both"/>
    </w:pPr>
    <w:rPr>
      <w:rFonts w:ascii="Arial" w:eastAsia="MS Mincho" w:hAnsi="Arial"/>
      <w:sz w:val="14"/>
      <w:szCs w:val="14"/>
      <w:lang w:val="en-GB" w:eastAsia="ja-JP" w:bidi="ar-SA"/>
    </w:rPr>
  </w:style>
  <w:style w:type="paragraph" w:customStyle="1" w:styleId="TableFoot">
    <w:name w:val="TableFoot"/>
    <w:basedOn w:val="TableBody"/>
    <w:rsid w:val="00C03977"/>
    <w:pPr>
      <w:spacing w:before="60" w:after="60"/>
    </w:pPr>
  </w:style>
  <w:style w:type="paragraph" w:customStyle="1" w:styleId="Abstract">
    <w:name w:val="Abstract"/>
    <w:basedOn w:val="Normal"/>
    <w:qFormat/>
    <w:rsid w:val="00C03977"/>
    <w:pPr>
      <w:spacing w:after="600" w:line="225" w:lineRule="exact"/>
      <w:jc w:val="both"/>
    </w:pPr>
    <w:rPr>
      <w:rFonts w:ascii="Arial" w:eastAsia="MS Mincho" w:hAnsi="Arial"/>
      <w:sz w:val="16"/>
      <w:szCs w:val="20"/>
      <w:lang w:val="en-GB" w:eastAsia="ja-JP" w:bidi="ar-SA"/>
    </w:rPr>
  </w:style>
  <w:style w:type="paragraph" w:customStyle="1" w:styleId="H1">
    <w:name w:val="H1"/>
    <w:basedOn w:val="Normal"/>
    <w:qFormat/>
    <w:rsid w:val="00C03977"/>
    <w:pPr>
      <w:spacing w:before="480" w:after="230" w:line="225" w:lineRule="exact"/>
    </w:pPr>
    <w:rPr>
      <w:rFonts w:ascii="Arial" w:eastAsia="MS Mincho" w:hAnsi="Arial"/>
      <w:b/>
      <w:sz w:val="22"/>
      <w:lang w:val="en-GB" w:eastAsia="ja-JP" w:bidi="ar-SA"/>
    </w:rPr>
  </w:style>
  <w:style w:type="paragraph" w:customStyle="1" w:styleId="P1">
    <w:name w:val="P1"/>
    <w:basedOn w:val="Normal"/>
    <w:qFormat/>
    <w:rsid w:val="00C03977"/>
    <w:pPr>
      <w:spacing w:line="225" w:lineRule="exact"/>
      <w:jc w:val="both"/>
    </w:pPr>
    <w:rPr>
      <w:rFonts w:ascii="Arial" w:eastAsia="MS Mincho" w:hAnsi="Arial"/>
      <w:sz w:val="17"/>
      <w:lang w:eastAsia="ja-JP" w:bidi="ar-SA"/>
    </w:rPr>
  </w:style>
  <w:style w:type="paragraph" w:styleId="NormalWeb">
    <w:name w:val="Normal (Web)"/>
    <w:basedOn w:val="Normal"/>
    <w:uiPriority w:val="99"/>
    <w:semiHidden/>
    <w:unhideWhenUsed/>
    <w:rsid w:val="00C03977"/>
    <w:pPr>
      <w:spacing w:line="240" w:lineRule="auto"/>
    </w:pPr>
    <w:rPr>
      <w:rFonts w:ascii="Times New Roman" w:eastAsia="MS Mincho" w:hAnsi="Times New Roman"/>
      <w:lang w:val="de-DE" w:eastAsia="ja-JP" w:bidi="ar-SA"/>
    </w:rPr>
  </w:style>
  <w:style w:type="paragraph" w:styleId="EndnoteText">
    <w:name w:val="endnote text"/>
    <w:basedOn w:val="Normal"/>
    <w:link w:val="EndnoteTextChar"/>
    <w:uiPriority w:val="99"/>
    <w:semiHidden/>
    <w:unhideWhenUsed/>
    <w:rsid w:val="00597D87"/>
    <w:pPr>
      <w:spacing w:line="240" w:lineRule="auto"/>
    </w:pPr>
    <w:rPr>
      <w:rFonts w:ascii="Calibri" w:eastAsia="Calibri" w:hAnsi="Calibri"/>
      <w:sz w:val="20"/>
      <w:szCs w:val="20"/>
      <w:lang w:bidi="ar-SA"/>
    </w:rPr>
  </w:style>
  <w:style w:type="character" w:customStyle="1" w:styleId="EndnoteTextChar">
    <w:name w:val="Endnote Text Char"/>
    <w:basedOn w:val="DefaultParagraphFont"/>
    <w:link w:val="EndnoteText"/>
    <w:uiPriority w:val="99"/>
    <w:semiHidden/>
    <w:rsid w:val="00597D87"/>
    <w:rPr>
      <w:rFonts w:ascii="Calibri" w:eastAsia="Calibri" w:hAnsi="Calibri"/>
    </w:rPr>
  </w:style>
  <w:style w:type="character" w:styleId="EndnoteReference">
    <w:name w:val="endnote reference"/>
    <w:uiPriority w:val="99"/>
    <w:semiHidden/>
    <w:unhideWhenUsed/>
    <w:rsid w:val="00597D87"/>
    <w:rPr>
      <w:vertAlign w:val="superscript"/>
    </w:rPr>
  </w:style>
  <w:style w:type="paragraph" w:customStyle="1" w:styleId="EndNoteBibliographyTitle">
    <w:name w:val="EndNote Bibliography Title"/>
    <w:basedOn w:val="Normal"/>
    <w:link w:val="EndNoteBibliographyTitleChar"/>
    <w:rsid w:val="00597D87"/>
    <w:pPr>
      <w:spacing w:line="259" w:lineRule="auto"/>
      <w:jc w:val="center"/>
    </w:pPr>
    <w:rPr>
      <w:rFonts w:ascii="Calibri" w:eastAsia="Calibri" w:hAnsi="Calibri" w:cs="Calibri"/>
      <w:noProof/>
      <w:sz w:val="22"/>
      <w:szCs w:val="22"/>
      <w:lang w:bidi="ar-SA"/>
    </w:rPr>
  </w:style>
  <w:style w:type="character" w:customStyle="1" w:styleId="EndNoteBibliographyTitleChar">
    <w:name w:val="EndNote Bibliography Title Char"/>
    <w:link w:val="EndNoteBibliographyTitle"/>
    <w:rsid w:val="00597D87"/>
    <w:rPr>
      <w:rFonts w:ascii="Calibri" w:eastAsia="Calibri" w:hAnsi="Calibri" w:cs="Calibri"/>
      <w:noProof/>
      <w:sz w:val="22"/>
      <w:szCs w:val="22"/>
    </w:rPr>
  </w:style>
  <w:style w:type="paragraph" w:customStyle="1" w:styleId="EndNoteBibliography">
    <w:name w:val="EndNote Bibliography"/>
    <w:basedOn w:val="Normal"/>
    <w:link w:val="EndNoteBibliographyChar"/>
    <w:rsid w:val="00597D87"/>
    <w:pPr>
      <w:spacing w:after="160" w:line="240" w:lineRule="auto"/>
      <w:jc w:val="both"/>
    </w:pPr>
    <w:rPr>
      <w:rFonts w:ascii="Calibri" w:eastAsia="Calibri" w:hAnsi="Calibri" w:cs="Calibri"/>
      <w:noProof/>
      <w:sz w:val="22"/>
      <w:szCs w:val="22"/>
      <w:lang w:bidi="ar-SA"/>
    </w:rPr>
  </w:style>
  <w:style w:type="character" w:customStyle="1" w:styleId="EndNoteBibliographyChar">
    <w:name w:val="EndNote Bibliography Char"/>
    <w:link w:val="EndNoteBibliography"/>
    <w:rsid w:val="00597D87"/>
    <w:rPr>
      <w:rFonts w:ascii="Calibri" w:eastAsia="Calibri" w:hAnsi="Calibri" w:cs="Calibri"/>
      <w:noProof/>
      <w:sz w:val="22"/>
      <w:szCs w:val="22"/>
    </w:rPr>
  </w:style>
  <w:style w:type="character" w:styleId="PageNumber">
    <w:name w:val="page number"/>
    <w:basedOn w:val="DefaultParagraphFont"/>
    <w:uiPriority w:val="99"/>
    <w:semiHidden/>
    <w:unhideWhenUsed/>
    <w:rsid w:val="00597D87"/>
  </w:style>
  <w:style w:type="paragraph" w:customStyle="1" w:styleId="abc">
    <w:name w:val="abc"/>
    <w:basedOn w:val="Heading4"/>
    <w:link w:val="abcChar"/>
    <w:qFormat/>
    <w:rsid w:val="00EA5C38"/>
    <w:pPr>
      <w:numPr>
        <w:ilvl w:val="1"/>
        <w:numId w:val="1"/>
      </w:numPr>
    </w:pPr>
    <w:rPr>
      <w:rFonts w:asciiTheme="majorHAnsi" w:hAnsiTheme="majorHAnsi"/>
      <w:b w:val="0"/>
      <w:bCs w:val="0"/>
      <w:i/>
      <w:sz w:val="24"/>
      <w:szCs w:val="24"/>
    </w:rPr>
  </w:style>
  <w:style w:type="character" w:customStyle="1" w:styleId="abcChar">
    <w:name w:val="abc Char"/>
    <w:basedOn w:val="Heading3Char"/>
    <w:link w:val="abc"/>
    <w:rsid w:val="00EA5C38"/>
    <w:rPr>
      <w:rFonts w:asciiTheme="majorHAnsi" w:hAnsiTheme="majorHAnsi"/>
      <w:b w:val="0"/>
      <w:bCs w:val="0"/>
      <w:i/>
      <w:sz w:val="24"/>
      <w:szCs w:val="24"/>
      <w:lang w:bidi="en-US"/>
    </w:rPr>
  </w:style>
  <w:style w:type="character" w:styleId="CommentReference">
    <w:name w:val="annotation reference"/>
    <w:basedOn w:val="DefaultParagraphFont"/>
    <w:uiPriority w:val="99"/>
    <w:semiHidden/>
    <w:unhideWhenUsed/>
    <w:rsid w:val="00B31373"/>
    <w:rPr>
      <w:sz w:val="16"/>
      <w:szCs w:val="16"/>
    </w:rPr>
  </w:style>
  <w:style w:type="paragraph" w:styleId="CommentText">
    <w:name w:val="annotation text"/>
    <w:basedOn w:val="Normal"/>
    <w:link w:val="CommentTextChar"/>
    <w:uiPriority w:val="99"/>
    <w:unhideWhenUsed/>
    <w:rsid w:val="00B31373"/>
    <w:pPr>
      <w:spacing w:after="200" w:line="240" w:lineRule="auto"/>
    </w:pPr>
    <w:rPr>
      <w:rFonts w:ascii="Times New Roman" w:eastAsia="SimSun" w:hAnsi="Times New Roman" w:cstheme="minorBidi"/>
      <w:sz w:val="20"/>
      <w:szCs w:val="20"/>
      <w:lang w:bidi="ar-SA"/>
    </w:rPr>
  </w:style>
  <w:style w:type="character" w:customStyle="1" w:styleId="CommentTextChar">
    <w:name w:val="Comment Text Char"/>
    <w:basedOn w:val="DefaultParagraphFont"/>
    <w:link w:val="CommentText"/>
    <w:uiPriority w:val="99"/>
    <w:rsid w:val="00B31373"/>
    <w:rPr>
      <w:rFonts w:eastAsia="SimSun" w:cstheme="minorBidi"/>
    </w:rPr>
  </w:style>
  <w:style w:type="paragraph" w:customStyle="1" w:styleId="AbstractNormalText">
    <w:name w:val="Abstract_Normal_Text"/>
    <w:basedOn w:val="Normal"/>
    <w:link w:val="AbstractNormalTextChar"/>
    <w:rsid w:val="006D4BD8"/>
    <w:pPr>
      <w:tabs>
        <w:tab w:val="left" w:pos="504"/>
      </w:tabs>
      <w:spacing w:after="120" w:line="240" w:lineRule="auto"/>
    </w:pPr>
    <w:rPr>
      <w:rFonts w:ascii="Times New Roman" w:hAnsi="Times New Roman"/>
      <w:sz w:val="22"/>
      <w:szCs w:val="20"/>
      <w:lang w:bidi="ar-SA"/>
    </w:rPr>
  </w:style>
  <w:style w:type="character" w:customStyle="1" w:styleId="AbstractNormalTextChar">
    <w:name w:val="Abstract_Normal_Text Char"/>
    <w:basedOn w:val="DefaultParagraphFont"/>
    <w:link w:val="AbstractNormalText"/>
    <w:rsid w:val="006D4BD8"/>
    <w:rPr>
      <w:sz w:val="22"/>
    </w:rPr>
  </w:style>
  <w:style w:type="paragraph" w:customStyle="1" w:styleId="AbstractSectionHeading">
    <w:name w:val="Abstract_Section_Heading"/>
    <w:basedOn w:val="AbstractNormalText"/>
    <w:next w:val="AbstractNormalText"/>
    <w:link w:val="AbstractSectionHeadingChar"/>
    <w:rsid w:val="00FA430B"/>
    <w:pPr>
      <w:spacing w:before="360"/>
    </w:pPr>
    <w:rPr>
      <w:rFonts w:ascii="Arial" w:hAnsi="Arial"/>
      <w:b/>
    </w:rPr>
  </w:style>
  <w:style w:type="character" w:customStyle="1" w:styleId="AbstractSectionHeadingChar">
    <w:name w:val="Abstract_Section_Heading Char"/>
    <w:basedOn w:val="AbstractNormalTextChar"/>
    <w:link w:val="AbstractSectionHeading"/>
    <w:rsid w:val="00FA430B"/>
    <w:rPr>
      <w:rFonts w:ascii="Arial" w:hAnsi="Arial"/>
      <w:b/>
      <w:sz w:val="22"/>
    </w:rPr>
  </w:style>
  <w:style w:type="paragraph" w:styleId="CommentSubject">
    <w:name w:val="annotation subject"/>
    <w:basedOn w:val="CommentText"/>
    <w:next w:val="CommentText"/>
    <w:link w:val="CommentSubjectChar"/>
    <w:uiPriority w:val="99"/>
    <w:semiHidden/>
    <w:unhideWhenUsed/>
    <w:rsid w:val="00633AC5"/>
    <w:pPr>
      <w:spacing w:after="0"/>
    </w:pPr>
    <w:rPr>
      <w:rFonts w:asciiTheme="minorHAnsi" w:eastAsia="Times New Roman" w:hAnsiTheme="minorHAnsi" w:cs="Times New Roman"/>
      <w:b/>
      <w:bCs/>
      <w:lang w:bidi="en-US"/>
    </w:rPr>
  </w:style>
  <w:style w:type="character" w:customStyle="1" w:styleId="CommentSubjectChar">
    <w:name w:val="Comment Subject Char"/>
    <w:basedOn w:val="CommentTextChar"/>
    <w:link w:val="CommentSubject"/>
    <w:uiPriority w:val="99"/>
    <w:semiHidden/>
    <w:rsid w:val="00633AC5"/>
    <w:rPr>
      <w:rFonts w:asciiTheme="minorHAnsi" w:eastAsia="SimSun" w:hAnsiTheme="minorHAnsi" w:cstheme="minorBidi"/>
      <w:b/>
      <w:bCs/>
      <w:lang w:bidi="en-US"/>
    </w:rPr>
  </w:style>
  <w:style w:type="paragraph" w:styleId="Revision">
    <w:name w:val="Revision"/>
    <w:hidden/>
    <w:uiPriority w:val="99"/>
    <w:semiHidden/>
    <w:rsid w:val="007B5CE3"/>
    <w:rPr>
      <w:rFonts w:asciiTheme="minorHAnsi" w:hAnsiTheme="minorHAnsi"/>
      <w:sz w:val="24"/>
      <w:szCs w:val="24"/>
      <w:lang w:bidi="en-US"/>
    </w:rPr>
  </w:style>
  <w:style w:type="character" w:customStyle="1" w:styleId="ws6">
    <w:name w:val="ws6"/>
    <w:basedOn w:val="DefaultParagraphFont"/>
    <w:rsid w:val="00E93CF1"/>
  </w:style>
  <w:style w:type="character" w:customStyle="1" w:styleId="ff6">
    <w:name w:val="ff6"/>
    <w:basedOn w:val="DefaultParagraphFont"/>
    <w:rsid w:val="00E93CF1"/>
  </w:style>
  <w:style w:type="character" w:customStyle="1" w:styleId="ff3">
    <w:name w:val="ff3"/>
    <w:basedOn w:val="DefaultParagraphFont"/>
    <w:rsid w:val="00E93CF1"/>
  </w:style>
  <w:style w:type="paragraph" w:customStyle="1" w:styleId="Default">
    <w:name w:val="Default"/>
    <w:rsid w:val="00FB38CF"/>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C273F0"/>
    <w:rPr>
      <w:color w:val="605E5C"/>
      <w:shd w:val="clear" w:color="auto" w:fill="E1DFDD"/>
    </w:rPr>
  </w:style>
  <w:style w:type="character" w:styleId="UnresolvedMention">
    <w:name w:val="Unresolved Mention"/>
    <w:basedOn w:val="DefaultParagraphFont"/>
    <w:uiPriority w:val="99"/>
    <w:semiHidden/>
    <w:unhideWhenUsed/>
    <w:rsid w:val="00F9163E"/>
    <w:rPr>
      <w:color w:val="605E5C"/>
      <w:shd w:val="clear" w:color="auto" w:fill="E1DFDD"/>
    </w:rPr>
  </w:style>
  <w:style w:type="character" w:styleId="FollowedHyperlink">
    <w:name w:val="FollowedHyperlink"/>
    <w:basedOn w:val="DefaultParagraphFont"/>
    <w:uiPriority w:val="99"/>
    <w:semiHidden/>
    <w:unhideWhenUsed/>
    <w:rsid w:val="002160A2"/>
    <w:rPr>
      <w:color w:val="800080" w:themeColor="followedHyperlink"/>
      <w:u w:val="single"/>
    </w:rPr>
  </w:style>
  <w:style w:type="paragraph" w:customStyle="1" w:styleId="EndNoteCategoryHeading">
    <w:name w:val="EndNote Category Heading"/>
    <w:basedOn w:val="Normal"/>
    <w:link w:val="EndNoteCategoryHeadingChar"/>
    <w:rsid w:val="00D24013"/>
    <w:pPr>
      <w:spacing w:before="120" w:after="120"/>
    </w:pPr>
    <w:rPr>
      <w:b/>
      <w:noProof/>
    </w:rPr>
  </w:style>
  <w:style w:type="character" w:customStyle="1" w:styleId="EndNoteCategoryHeadingChar">
    <w:name w:val="EndNote Category Heading Char"/>
    <w:basedOn w:val="DefaultParagraphFont"/>
    <w:link w:val="EndNoteCategoryHeading"/>
    <w:rsid w:val="00D24013"/>
    <w:rPr>
      <w:rFonts w:asciiTheme="minorHAnsi" w:hAnsiTheme="minorHAnsi"/>
      <w:b/>
      <w:noProo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81486">
      <w:bodyDiv w:val="1"/>
      <w:marLeft w:val="0"/>
      <w:marRight w:val="0"/>
      <w:marTop w:val="0"/>
      <w:marBottom w:val="0"/>
      <w:divBdr>
        <w:top w:val="none" w:sz="0" w:space="0" w:color="auto"/>
        <w:left w:val="none" w:sz="0" w:space="0" w:color="auto"/>
        <w:bottom w:val="none" w:sz="0" w:space="0" w:color="auto"/>
        <w:right w:val="none" w:sz="0" w:space="0" w:color="auto"/>
      </w:divBdr>
    </w:div>
    <w:div w:id="106239965">
      <w:bodyDiv w:val="1"/>
      <w:marLeft w:val="0"/>
      <w:marRight w:val="0"/>
      <w:marTop w:val="0"/>
      <w:marBottom w:val="0"/>
      <w:divBdr>
        <w:top w:val="none" w:sz="0" w:space="0" w:color="auto"/>
        <w:left w:val="none" w:sz="0" w:space="0" w:color="auto"/>
        <w:bottom w:val="none" w:sz="0" w:space="0" w:color="auto"/>
        <w:right w:val="none" w:sz="0" w:space="0" w:color="auto"/>
      </w:divBdr>
    </w:div>
    <w:div w:id="128744425">
      <w:bodyDiv w:val="1"/>
      <w:marLeft w:val="0"/>
      <w:marRight w:val="0"/>
      <w:marTop w:val="0"/>
      <w:marBottom w:val="0"/>
      <w:divBdr>
        <w:top w:val="none" w:sz="0" w:space="0" w:color="auto"/>
        <w:left w:val="none" w:sz="0" w:space="0" w:color="auto"/>
        <w:bottom w:val="none" w:sz="0" w:space="0" w:color="auto"/>
        <w:right w:val="none" w:sz="0" w:space="0" w:color="auto"/>
      </w:divBdr>
    </w:div>
    <w:div w:id="142698811">
      <w:bodyDiv w:val="1"/>
      <w:marLeft w:val="0"/>
      <w:marRight w:val="0"/>
      <w:marTop w:val="0"/>
      <w:marBottom w:val="0"/>
      <w:divBdr>
        <w:top w:val="none" w:sz="0" w:space="0" w:color="auto"/>
        <w:left w:val="none" w:sz="0" w:space="0" w:color="auto"/>
        <w:bottom w:val="none" w:sz="0" w:space="0" w:color="auto"/>
        <w:right w:val="none" w:sz="0" w:space="0" w:color="auto"/>
      </w:divBdr>
    </w:div>
    <w:div w:id="147719728">
      <w:bodyDiv w:val="1"/>
      <w:marLeft w:val="0"/>
      <w:marRight w:val="0"/>
      <w:marTop w:val="0"/>
      <w:marBottom w:val="0"/>
      <w:divBdr>
        <w:top w:val="none" w:sz="0" w:space="0" w:color="auto"/>
        <w:left w:val="none" w:sz="0" w:space="0" w:color="auto"/>
        <w:bottom w:val="none" w:sz="0" w:space="0" w:color="auto"/>
        <w:right w:val="none" w:sz="0" w:space="0" w:color="auto"/>
      </w:divBdr>
    </w:div>
    <w:div w:id="207496476">
      <w:bodyDiv w:val="1"/>
      <w:marLeft w:val="0"/>
      <w:marRight w:val="0"/>
      <w:marTop w:val="0"/>
      <w:marBottom w:val="0"/>
      <w:divBdr>
        <w:top w:val="none" w:sz="0" w:space="0" w:color="auto"/>
        <w:left w:val="none" w:sz="0" w:space="0" w:color="auto"/>
        <w:bottom w:val="none" w:sz="0" w:space="0" w:color="auto"/>
        <w:right w:val="none" w:sz="0" w:space="0" w:color="auto"/>
      </w:divBdr>
    </w:div>
    <w:div w:id="332033641">
      <w:bodyDiv w:val="1"/>
      <w:marLeft w:val="0"/>
      <w:marRight w:val="0"/>
      <w:marTop w:val="0"/>
      <w:marBottom w:val="0"/>
      <w:divBdr>
        <w:top w:val="none" w:sz="0" w:space="0" w:color="auto"/>
        <w:left w:val="none" w:sz="0" w:space="0" w:color="auto"/>
        <w:bottom w:val="none" w:sz="0" w:space="0" w:color="auto"/>
        <w:right w:val="none" w:sz="0" w:space="0" w:color="auto"/>
      </w:divBdr>
    </w:div>
    <w:div w:id="371734888">
      <w:bodyDiv w:val="1"/>
      <w:marLeft w:val="0"/>
      <w:marRight w:val="0"/>
      <w:marTop w:val="0"/>
      <w:marBottom w:val="0"/>
      <w:divBdr>
        <w:top w:val="none" w:sz="0" w:space="0" w:color="auto"/>
        <w:left w:val="none" w:sz="0" w:space="0" w:color="auto"/>
        <w:bottom w:val="none" w:sz="0" w:space="0" w:color="auto"/>
        <w:right w:val="none" w:sz="0" w:space="0" w:color="auto"/>
      </w:divBdr>
    </w:div>
    <w:div w:id="372074282">
      <w:bodyDiv w:val="1"/>
      <w:marLeft w:val="0"/>
      <w:marRight w:val="0"/>
      <w:marTop w:val="0"/>
      <w:marBottom w:val="0"/>
      <w:divBdr>
        <w:top w:val="none" w:sz="0" w:space="0" w:color="auto"/>
        <w:left w:val="none" w:sz="0" w:space="0" w:color="auto"/>
        <w:bottom w:val="none" w:sz="0" w:space="0" w:color="auto"/>
        <w:right w:val="none" w:sz="0" w:space="0" w:color="auto"/>
      </w:divBdr>
    </w:div>
    <w:div w:id="430205608">
      <w:bodyDiv w:val="1"/>
      <w:marLeft w:val="0"/>
      <w:marRight w:val="0"/>
      <w:marTop w:val="0"/>
      <w:marBottom w:val="0"/>
      <w:divBdr>
        <w:top w:val="none" w:sz="0" w:space="0" w:color="auto"/>
        <w:left w:val="none" w:sz="0" w:space="0" w:color="auto"/>
        <w:bottom w:val="none" w:sz="0" w:space="0" w:color="auto"/>
        <w:right w:val="none" w:sz="0" w:space="0" w:color="auto"/>
      </w:divBdr>
      <w:divsChild>
        <w:div w:id="145704111">
          <w:marLeft w:val="0"/>
          <w:marRight w:val="0"/>
          <w:marTop w:val="0"/>
          <w:marBottom w:val="0"/>
          <w:divBdr>
            <w:top w:val="single" w:sz="2" w:space="0" w:color="D9D9E3"/>
            <w:left w:val="single" w:sz="2" w:space="0" w:color="D9D9E3"/>
            <w:bottom w:val="single" w:sz="2" w:space="0" w:color="D9D9E3"/>
            <w:right w:val="single" w:sz="2" w:space="0" w:color="D9D9E3"/>
          </w:divBdr>
          <w:divsChild>
            <w:div w:id="1991320799">
              <w:marLeft w:val="0"/>
              <w:marRight w:val="0"/>
              <w:marTop w:val="0"/>
              <w:marBottom w:val="0"/>
              <w:divBdr>
                <w:top w:val="single" w:sz="2" w:space="0" w:color="D9D9E3"/>
                <w:left w:val="single" w:sz="2" w:space="0" w:color="D9D9E3"/>
                <w:bottom w:val="single" w:sz="2" w:space="0" w:color="D9D9E3"/>
                <w:right w:val="single" w:sz="2" w:space="0" w:color="D9D9E3"/>
              </w:divBdr>
              <w:divsChild>
                <w:div w:id="1722560682">
                  <w:marLeft w:val="0"/>
                  <w:marRight w:val="0"/>
                  <w:marTop w:val="0"/>
                  <w:marBottom w:val="0"/>
                  <w:divBdr>
                    <w:top w:val="single" w:sz="2" w:space="0" w:color="D9D9E3"/>
                    <w:left w:val="single" w:sz="2" w:space="0" w:color="D9D9E3"/>
                    <w:bottom w:val="single" w:sz="2" w:space="0" w:color="D9D9E3"/>
                    <w:right w:val="single" w:sz="2" w:space="0" w:color="D9D9E3"/>
                  </w:divBdr>
                  <w:divsChild>
                    <w:div w:id="414210370">
                      <w:marLeft w:val="0"/>
                      <w:marRight w:val="0"/>
                      <w:marTop w:val="0"/>
                      <w:marBottom w:val="0"/>
                      <w:divBdr>
                        <w:top w:val="single" w:sz="2" w:space="0" w:color="D9D9E3"/>
                        <w:left w:val="single" w:sz="2" w:space="0" w:color="D9D9E3"/>
                        <w:bottom w:val="single" w:sz="2" w:space="0" w:color="D9D9E3"/>
                        <w:right w:val="single" w:sz="2" w:space="0" w:color="D9D9E3"/>
                      </w:divBdr>
                      <w:divsChild>
                        <w:div w:id="109981313">
                          <w:marLeft w:val="0"/>
                          <w:marRight w:val="0"/>
                          <w:marTop w:val="0"/>
                          <w:marBottom w:val="0"/>
                          <w:divBdr>
                            <w:top w:val="single" w:sz="2" w:space="0" w:color="auto"/>
                            <w:left w:val="single" w:sz="2" w:space="0" w:color="auto"/>
                            <w:bottom w:val="single" w:sz="6" w:space="0" w:color="auto"/>
                            <w:right w:val="single" w:sz="2" w:space="0" w:color="auto"/>
                          </w:divBdr>
                          <w:divsChild>
                            <w:div w:id="799806339">
                              <w:marLeft w:val="0"/>
                              <w:marRight w:val="0"/>
                              <w:marTop w:val="100"/>
                              <w:marBottom w:val="100"/>
                              <w:divBdr>
                                <w:top w:val="single" w:sz="2" w:space="0" w:color="D9D9E3"/>
                                <w:left w:val="single" w:sz="2" w:space="0" w:color="D9D9E3"/>
                                <w:bottom w:val="single" w:sz="2" w:space="0" w:color="D9D9E3"/>
                                <w:right w:val="single" w:sz="2" w:space="0" w:color="D9D9E3"/>
                              </w:divBdr>
                              <w:divsChild>
                                <w:div w:id="651523829">
                                  <w:marLeft w:val="0"/>
                                  <w:marRight w:val="0"/>
                                  <w:marTop w:val="0"/>
                                  <w:marBottom w:val="0"/>
                                  <w:divBdr>
                                    <w:top w:val="single" w:sz="2" w:space="0" w:color="D9D9E3"/>
                                    <w:left w:val="single" w:sz="2" w:space="0" w:color="D9D9E3"/>
                                    <w:bottom w:val="single" w:sz="2" w:space="0" w:color="D9D9E3"/>
                                    <w:right w:val="single" w:sz="2" w:space="0" w:color="D9D9E3"/>
                                  </w:divBdr>
                                  <w:divsChild>
                                    <w:div w:id="1394111761">
                                      <w:marLeft w:val="0"/>
                                      <w:marRight w:val="0"/>
                                      <w:marTop w:val="0"/>
                                      <w:marBottom w:val="0"/>
                                      <w:divBdr>
                                        <w:top w:val="single" w:sz="2" w:space="0" w:color="D9D9E3"/>
                                        <w:left w:val="single" w:sz="2" w:space="0" w:color="D9D9E3"/>
                                        <w:bottom w:val="single" w:sz="2" w:space="0" w:color="D9D9E3"/>
                                        <w:right w:val="single" w:sz="2" w:space="0" w:color="D9D9E3"/>
                                      </w:divBdr>
                                      <w:divsChild>
                                        <w:div w:id="1598562619">
                                          <w:marLeft w:val="0"/>
                                          <w:marRight w:val="0"/>
                                          <w:marTop w:val="0"/>
                                          <w:marBottom w:val="0"/>
                                          <w:divBdr>
                                            <w:top w:val="single" w:sz="2" w:space="0" w:color="D9D9E3"/>
                                            <w:left w:val="single" w:sz="2" w:space="0" w:color="D9D9E3"/>
                                            <w:bottom w:val="single" w:sz="2" w:space="0" w:color="D9D9E3"/>
                                            <w:right w:val="single" w:sz="2" w:space="0" w:color="D9D9E3"/>
                                          </w:divBdr>
                                          <w:divsChild>
                                            <w:div w:id="128131310">
                                              <w:marLeft w:val="0"/>
                                              <w:marRight w:val="0"/>
                                              <w:marTop w:val="0"/>
                                              <w:marBottom w:val="0"/>
                                              <w:divBdr>
                                                <w:top w:val="single" w:sz="2" w:space="0" w:color="D9D9E3"/>
                                                <w:left w:val="single" w:sz="2" w:space="0" w:color="D9D9E3"/>
                                                <w:bottom w:val="single" w:sz="2" w:space="0" w:color="D9D9E3"/>
                                                <w:right w:val="single" w:sz="2" w:space="0" w:color="D9D9E3"/>
                                              </w:divBdr>
                                              <w:divsChild>
                                                <w:div w:id="1634209156">
                                                  <w:marLeft w:val="0"/>
                                                  <w:marRight w:val="0"/>
                                                  <w:marTop w:val="0"/>
                                                  <w:marBottom w:val="0"/>
                                                  <w:divBdr>
                                                    <w:top w:val="single" w:sz="2" w:space="0" w:color="D9D9E3"/>
                                                    <w:left w:val="single" w:sz="2" w:space="0" w:color="D9D9E3"/>
                                                    <w:bottom w:val="single" w:sz="2" w:space="0" w:color="D9D9E3"/>
                                                    <w:right w:val="single" w:sz="2" w:space="0" w:color="D9D9E3"/>
                                                  </w:divBdr>
                                                  <w:divsChild>
                                                    <w:div w:id="1109279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0901709">
          <w:marLeft w:val="0"/>
          <w:marRight w:val="0"/>
          <w:marTop w:val="0"/>
          <w:marBottom w:val="0"/>
          <w:divBdr>
            <w:top w:val="none" w:sz="0" w:space="0" w:color="auto"/>
            <w:left w:val="none" w:sz="0" w:space="0" w:color="auto"/>
            <w:bottom w:val="none" w:sz="0" w:space="0" w:color="auto"/>
            <w:right w:val="none" w:sz="0" w:space="0" w:color="auto"/>
          </w:divBdr>
        </w:div>
      </w:divsChild>
    </w:div>
    <w:div w:id="456072130">
      <w:bodyDiv w:val="1"/>
      <w:marLeft w:val="0"/>
      <w:marRight w:val="0"/>
      <w:marTop w:val="0"/>
      <w:marBottom w:val="0"/>
      <w:divBdr>
        <w:top w:val="none" w:sz="0" w:space="0" w:color="auto"/>
        <w:left w:val="none" w:sz="0" w:space="0" w:color="auto"/>
        <w:bottom w:val="none" w:sz="0" w:space="0" w:color="auto"/>
        <w:right w:val="none" w:sz="0" w:space="0" w:color="auto"/>
      </w:divBdr>
    </w:div>
    <w:div w:id="485829364">
      <w:bodyDiv w:val="1"/>
      <w:marLeft w:val="0"/>
      <w:marRight w:val="0"/>
      <w:marTop w:val="0"/>
      <w:marBottom w:val="0"/>
      <w:divBdr>
        <w:top w:val="none" w:sz="0" w:space="0" w:color="auto"/>
        <w:left w:val="none" w:sz="0" w:space="0" w:color="auto"/>
        <w:bottom w:val="none" w:sz="0" w:space="0" w:color="auto"/>
        <w:right w:val="none" w:sz="0" w:space="0" w:color="auto"/>
      </w:divBdr>
    </w:div>
    <w:div w:id="491486006">
      <w:bodyDiv w:val="1"/>
      <w:marLeft w:val="0"/>
      <w:marRight w:val="0"/>
      <w:marTop w:val="0"/>
      <w:marBottom w:val="0"/>
      <w:divBdr>
        <w:top w:val="none" w:sz="0" w:space="0" w:color="auto"/>
        <w:left w:val="none" w:sz="0" w:space="0" w:color="auto"/>
        <w:bottom w:val="none" w:sz="0" w:space="0" w:color="auto"/>
        <w:right w:val="none" w:sz="0" w:space="0" w:color="auto"/>
      </w:divBdr>
    </w:div>
    <w:div w:id="523636905">
      <w:bodyDiv w:val="1"/>
      <w:marLeft w:val="0"/>
      <w:marRight w:val="0"/>
      <w:marTop w:val="0"/>
      <w:marBottom w:val="0"/>
      <w:divBdr>
        <w:top w:val="none" w:sz="0" w:space="0" w:color="auto"/>
        <w:left w:val="none" w:sz="0" w:space="0" w:color="auto"/>
        <w:bottom w:val="none" w:sz="0" w:space="0" w:color="auto"/>
        <w:right w:val="none" w:sz="0" w:space="0" w:color="auto"/>
      </w:divBdr>
    </w:div>
    <w:div w:id="602811633">
      <w:bodyDiv w:val="1"/>
      <w:marLeft w:val="0"/>
      <w:marRight w:val="0"/>
      <w:marTop w:val="0"/>
      <w:marBottom w:val="0"/>
      <w:divBdr>
        <w:top w:val="none" w:sz="0" w:space="0" w:color="auto"/>
        <w:left w:val="none" w:sz="0" w:space="0" w:color="auto"/>
        <w:bottom w:val="none" w:sz="0" w:space="0" w:color="auto"/>
        <w:right w:val="none" w:sz="0" w:space="0" w:color="auto"/>
      </w:divBdr>
    </w:div>
    <w:div w:id="646084172">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6">
          <w:marLeft w:val="0"/>
          <w:marRight w:val="0"/>
          <w:marTop w:val="0"/>
          <w:marBottom w:val="0"/>
          <w:divBdr>
            <w:top w:val="single" w:sz="2" w:space="0" w:color="D9D9E3"/>
            <w:left w:val="single" w:sz="2" w:space="0" w:color="D9D9E3"/>
            <w:bottom w:val="single" w:sz="2" w:space="0" w:color="D9D9E3"/>
            <w:right w:val="single" w:sz="2" w:space="0" w:color="D9D9E3"/>
          </w:divBdr>
          <w:divsChild>
            <w:div w:id="1516533925">
              <w:marLeft w:val="0"/>
              <w:marRight w:val="0"/>
              <w:marTop w:val="0"/>
              <w:marBottom w:val="0"/>
              <w:divBdr>
                <w:top w:val="single" w:sz="2" w:space="0" w:color="D9D9E3"/>
                <w:left w:val="single" w:sz="2" w:space="0" w:color="D9D9E3"/>
                <w:bottom w:val="single" w:sz="2" w:space="0" w:color="D9D9E3"/>
                <w:right w:val="single" w:sz="2" w:space="0" w:color="D9D9E3"/>
              </w:divBdr>
              <w:divsChild>
                <w:div w:id="168982876">
                  <w:marLeft w:val="0"/>
                  <w:marRight w:val="0"/>
                  <w:marTop w:val="0"/>
                  <w:marBottom w:val="0"/>
                  <w:divBdr>
                    <w:top w:val="single" w:sz="2" w:space="0" w:color="D9D9E3"/>
                    <w:left w:val="single" w:sz="2" w:space="0" w:color="D9D9E3"/>
                    <w:bottom w:val="single" w:sz="2" w:space="0" w:color="D9D9E3"/>
                    <w:right w:val="single" w:sz="2" w:space="0" w:color="D9D9E3"/>
                  </w:divBdr>
                  <w:divsChild>
                    <w:div w:id="923611073">
                      <w:marLeft w:val="0"/>
                      <w:marRight w:val="0"/>
                      <w:marTop w:val="0"/>
                      <w:marBottom w:val="0"/>
                      <w:divBdr>
                        <w:top w:val="single" w:sz="2" w:space="0" w:color="D9D9E3"/>
                        <w:left w:val="single" w:sz="2" w:space="0" w:color="D9D9E3"/>
                        <w:bottom w:val="single" w:sz="2" w:space="0" w:color="D9D9E3"/>
                        <w:right w:val="single" w:sz="2" w:space="0" w:color="D9D9E3"/>
                      </w:divBdr>
                      <w:divsChild>
                        <w:div w:id="627249962">
                          <w:marLeft w:val="0"/>
                          <w:marRight w:val="0"/>
                          <w:marTop w:val="0"/>
                          <w:marBottom w:val="0"/>
                          <w:divBdr>
                            <w:top w:val="single" w:sz="2" w:space="0" w:color="auto"/>
                            <w:left w:val="single" w:sz="2" w:space="0" w:color="auto"/>
                            <w:bottom w:val="single" w:sz="6" w:space="0" w:color="auto"/>
                            <w:right w:val="single" w:sz="2" w:space="0" w:color="auto"/>
                          </w:divBdr>
                          <w:divsChild>
                            <w:div w:id="471142452">
                              <w:marLeft w:val="0"/>
                              <w:marRight w:val="0"/>
                              <w:marTop w:val="100"/>
                              <w:marBottom w:val="100"/>
                              <w:divBdr>
                                <w:top w:val="single" w:sz="2" w:space="0" w:color="D9D9E3"/>
                                <w:left w:val="single" w:sz="2" w:space="0" w:color="D9D9E3"/>
                                <w:bottom w:val="single" w:sz="2" w:space="0" w:color="D9D9E3"/>
                                <w:right w:val="single" w:sz="2" w:space="0" w:color="D9D9E3"/>
                              </w:divBdr>
                              <w:divsChild>
                                <w:div w:id="1797600751">
                                  <w:marLeft w:val="0"/>
                                  <w:marRight w:val="0"/>
                                  <w:marTop w:val="0"/>
                                  <w:marBottom w:val="0"/>
                                  <w:divBdr>
                                    <w:top w:val="single" w:sz="2" w:space="0" w:color="D9D9E3"/>
                                    <w:left w:val="single" w:sz="2" w:space="0" w:color="D9D9E3"/>
                                    <w:bottom w:val="single" w:sz="2" w:space="0" w:color="D9D9E3"/>
                                    <w:right w:val="single" w:sz="2" w:space="0" w:color="D9D9E3"/>
                                  </w:divBdr>
                                  <w:divsChild>
                                    <w:div w:id="1988124608">
                                      <w:marLeft w:val="0"/>
                                      <w:marRight w:val="0"/>
                                      <w:marTop w:val="0"/>
                                      <w:marBottom w:val="0"/>
                                      <w:divBdr>
                                        <w:top w:val="single" w:sz="2" w:space="0" w:color="D9D9E3"/>
                                        <w:left w:val="single" w:sz="2" w:space="0" w:color="D9D9E3"/>
                                        <w:bottom w:val="single" w:sz="2" w:space="0" w:color="D9D9E3"/>
                                        <w:right w:val="single" w:sz="2" w:space="0" w:color="D9D9E3"/>
                                      </w:divBdr>
                                      <w:divsChild>
                                        <w:div w:id="2095978390">
                                          <w:marLeft w:val="0"/>
                                          <w:marRight w:val="0"/>
                                          <w:marTop w:val="0"/>
                                          <w:marBottom w:val="0"/>
                                          <w:divBdr>
                                            <w:top w:val="single" w:sz="2" w:space="0" w:color="D9D9E3"/>
                                            <w:left w:val="single" w:sz="2" w:space="0" w:color="D9D9E3"/>
                                            <w:bottom w:val="single" w:sz="2" w:space="0" w:color="D9D9E3"/>
                                            <w:right w:val="single" w:sz="2" w:space="0" w:color="D9D9E3"/>
                                          </w:divBdr>
                                          <w:divsChild>
                                            <w:div w:id="356275589">
                                              <w:marLeft w:val="0"/>
                                              <w:marRight w:val="0"/>
                                              <w:marTop w:val="0"/>
                                              <w:marBottom w:val="0"/>
                                              <w:divBdr>
                                                <w:top w:val="single" w:sz="2" w:space="0" w:color="D9D9E3"/>
                                                <w:left w:val="single" w:sz="2" w:space="0" w:color="D9D9E3"/>
                                                <w:bottom w:val="single" w:sz="2" w:space="0" w:color="D9D9E3"/>
                                                <w:right w:val="single" w:sz="2" w:space="0" w:color="D9D9E3"/>
                                              </w:divBdr>
                                              <w:divsChild>
                                                <w:div w:id="1581595676">
                                                  <w:marLeft w:val="0"/>
                                                  <w:marRight w:val="0"/>
                                                  <w:marTop w:val="0"/>
                                                  <w:marBottom w:val="0"/>
                                                  <w:divBdr>
                                                    <w:top w:val="single" w:sz="2" w:space="0" w:color="D9D9E3"/>
                                                    <w:left w:val="single" w:sz="2" w:space="0" w:color="D9D9E3"/>
                                                    <w:bottom w:val="single" w:sz="2" w:space="0" w:color="D9D9E3"/>
                                                    <w:right w:val="single" w:sz="2" w:space="0" w:color="D9D9E3"/>
                                                  </w:divBdr>
                                                  <w:divsChild>
                                                    <w:div w:id="1642343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30943039">
          <w:marLeft w:val="0"/>
          <w:marRight w:val="0"/>
          <w:marTop w:val="0"/>
          <w:marBottom w:val="0"/>
          <w:divBdr>
            <w:top w:val="none" w:sz="0" w:space="0" w:color="auto"/>
            <w:left w:val="none" w:sz="0" w:space="0" w:color="auto"/>
            <w:bottom w:val="none" w:sz="0" w:space="0" w:color="auto"/>
            <w:right w:val="none" w:sz="0" w:space="0" w:color="auto"/>
          </w:divBdr>
        </w:div>
      </w:divsChild>
    </w:div>
    <w:div w:id="666054787">
      <w:bodyDiv w:val="1"/>
      <w:marLeft w:val="0"/>
      <w:marRight w:val="0"/>
      <w:marTop w:val="0"/>
      <w:marBottom w:val="0"/>
      <w:divBdr>
        <w:top w:val="none" w:sz="0" w:space="0" w:color="auto"/>
        <w:left w:val="none" w:sz="0" w:space="0" w:color="auto"/>
        <w:bottom w:val="none" w:sz="0" w:space="0" w:color="auto"/>
        <w:right w:val="none" w:sz="0" w:space="0" w:color="auto"/>
      </w:divBdr>
      <w:divsChild>
        <w:div w:id="1777866351">
          <w:marLeft w:val="0"/>
          <w:marRight w:val="0"/>
          <w:marTop w:val="0"/>
          <w:marBottom w:val="0"/>
          <w:divBdr>
            <w:top w:val="single" w:sz="2" w:space="0" w:color="D9D9E3"/>
            <w:left w:val="single" w:sz="2" w:space="0" w:color="D9D9E3"/>
            <w:bottom w:val="single" w:sz="2" w:space="0" w:color="D9D9E3"/>
            <w:right w:val="single" w:sz="2" w:space="0" w:color="D9D9E3"/>
          </w:divBdr>
          <w:divsChild>
            <w:div w:id="2103526621">
              <w:marLeft w:val="0"/>
              <w:marRight w:val="0"/>
              <w:marTop w:val="0"/>
              <w:marBottom w:val="0"/>
              <w:divBdr>
                <w:top w:val="single" w:sz="2" w:space="0" w:color="D9D9E3"/>
                <w:left w:val="single" w:sz="2" w:space="0" w:color="D9D9E3"/>
                <w:bottom w:val="single" w:sz="2" w:space="0" w:color="D9D9E3"/>
                <w:right w:val="single" w:sz="2" w:space="0" w:color="D9D9E3"/>
              </w:divBdr>
              <w:divsChild>
                <w:div w:id="56321932">
                  <w:marLeft w:val="0"/>
                  <w:marRight w:val="0"/>
                  <w:marTop w:val="0"/>
                  <w:marBottom w:val="0"/>
                  <w:divBdr>
                    <w:top w:val="single" w:sz="2" w:space="0" w:color="D9D9E3"/>
                    <w:left w:val="single" w:sz="2" w:space="0" w:color="D9D9E3"/>
                    <w:bottom w:val="single" w:sz="2" w:space="0" w:color="D9D9E3"/>
                    <w:right w:val="single" w:sz="2" w:space="0" w:color="D9D9E3"/>
                  </w:divBdr>
                  <w:divsChild>
                    <w:div w:id="1423064355">
                      <w:marLeft w:val="0"/>
                      <w:marRight w:val="0"/>
                      <w:marTop w:val="0"/>
                      <w:marBottom w:val="0"/>
                      <w:divBdr>
                        <w:top w:val="single" w:sz="2" w:space="0" w:color="D9D9E3"/>
                        <w:left w:val="single" w:sz="2" w:space="0" w:color="D9D9E3"/>
                        <w:bottom w:val="single" w:sz="2" w:space="0" w:color="D9D9E3"/>
                        <w:right w:val="single" w:sz="2" w:space="0" w:color="D9D9E3"/>
                      </w:divBdr>
                      <w:divsChild>
                        <w:div w:id="1487167674">
                          <w:marLeft w:val="0"/>
                          <w:marRight w:val="0"/>
                          <w:marTop w:val="0"/>
                          <w:marBottom w:val="0"/>
                          <w:divBdr>
                            <w:top w:val="single" w:sz="2" w:space="0" w:color="auto"/>
                            <w:left w:val="single" w:sz="2" w:space="0" w:color="auto"/>
                            <w:bottom w:val="single" w:sz="6" w:space="0" w:color="auto"/>
                            <w:right w:val="single" w:sz="2" w:space="0" w:color="auto"/>
                          </w:divBdr>
                          <w:divsChild>
                            <w:div w:id="1510408701">
                              <w:marLeft w:val="0"/>
                              <w:marRight w:val="0"/>
                              <w:marTop w:val="100"/>
                              <w:marBottom w:val="100"/>
                              <w:divBdr>
                                <w:top w:val="single" w:sz="2" w:space="0" w:color="D9D9E3"/>
                                <w:left w:val="single" w:sz="2" w:space="0" w:color="D9D9E3"/>
                                <w:bottom w:val="single" w:sz="2" w:space="0" w:color="D9D9E3"/>
                                <w:right w:val="single" w:sz="2" w:space="0" w:color="D9D9E3"/>
                              </w:divBdr>
                              <w:divsChild>
                                <w:div w:id="1331516931">
                                  <w:marLeft w:val="0"/>
                                  <w:marRight w:val="0"/>
                                  <w:marTop w:val="0"/>
                                  <w:marBottom w:val="0"/>
                                  <w:divBdr>
                                    <w:top w:val="single" w:sz="2" w:space="0" w:color="D9D9E3"/>
                                    <w:left w:val="single" w:sz="2" w:space="0" w:color="D9D9E3"/>
                                    <w:bottom w:val="single" w:sz="2" w:space="0" w:color="D9D9E3"/>
                                    <w:right w:val="single" w:sz="2" w:space="0" w:color="D9D9E3"/>
                                  </w:divBdr>
                                  <w:divsChild>
                                    <w:div w:id="1720860595">
                                      <w:marLeft w:val="0"/>
                                      <w:marRight w:val="0"/>
                                      <w:marTop w:val="0"/>
                                      <w:marBottom w:val="0"/>
                                      <w:divBdr>
                                        <w:top w:val="single" w:sz="2" w:space="0" w:color="D9D9E3"/>
                                        <w:left w:val="single" w:sz="2" w:space="0" w:color="D9D9E3"/>
                                        <w:bottom w:val="single" w:sz="2" w:space="0" w:color="D9D9E3"/>
                                        <w:right w:val="single" w:sz="2" w:space="0" w:color="D9D9E3"/>
                                      </w:divBdr>
                                      <w:divsChild>
                                        <w:div w:id="383219373">
                                          <w:marLeft w:val="0"/>
                                          <w:marRight w:val="0"/>
                                          <w:marTop w:val="0"/>
                                          <w:marBottom w:val="0"/>
                                          <w:divBdr>
                                            <w:top w:val="single" w:sz="2" w:space="0" w:color="D9D9E3"/>
                                            <w:left w:val="single" w:sz="2" w:space="0" w:color="D9D9E3"/>
                                            <w:bottom w:val="single" w:sz="2" w:space="0" w:color="D9D9E3"/>
                                            <w:right w:val="single" w:sz="2" w:space="0" w:color="D9D9E3"/>
                                          </w:divBdr>
                                          <w:divsChild>
                                            <w:div w:id="1374888569">
                                              <w:marLeft w:val="0"/>
                                              <w:marRight w:val="0"/>
                                              <w:marTop w:val="0"/>
                                              <w:marBottom w:val="0"/>
                                              <w:divBdr>
                                                <w:top w:val="single" w:sz="2" w:space="0" w:color="D9D9E3"/>
                                                <w:left w:val="single" w:sz="2" w:space="0" w:color="D9D9E3"/>
                                                <w:bottom w:val="single" w:sz="2" w:space="0" w:color="D9D9E3"/>
                                                <w:right w:val="single" w:sz="2" w:space="0" w:color="D9D9E3"/>
                                              </w:divBdr>
                                              <w:divsChild>
                                                <w:div w:id="1294217071">
                                                  <w:marLeft w:val="0"/>
                                                  <w:marRight w:val="0"/>
                                                  <w:marTop w:val="0"/>
                                                  <w:marBottom w:val="0"/>
                                                  <w:divBdr>
                                                    <w:top w:val="single" w:sz="2" w:space="0" w:color="D9D9E3"/>
                                                    <w:left w:val="single" w:sz="2" w:space="0" w:color="D9D9E3"/>
                                                    <w:bottom w:val="single" w:sz="2" w:space="0" w:color="D9D9E3"/>
                                                    <w:right w:val="single" w:sz="2" w:space="0" w:color="D9D9E3"/>
                                                  </w:divBdr>
                                                  <w:divsChild>
                                                    <w:div w:id="507253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8050">
          <w:marLeft w:val="0"/>
          <w:marRight w:val="0"/>
          <w:marTop w:val="0"/>
          <w:marBottom w:val="0"/>
          <w:divBdr>
            <w:top w:val="none" w:sz="0" w:space="0" w:color="auto"/>
            <w:left w:val="none" w:sz="0" w:space="0" w:color="auto"/>
            <w:bottom w:val="none" w:sz="0" w:space="0" w:color="auto"/>
            <w:right w:val="none" w:sz="0" w:space="0" w:color="auto"/>
          </w:divBdr>
        </w:div>
      </w:divsChild>
    </w:div>
    <w:div w:id="672030341">
      <w:bodyDiv w:val="1"/>
      <w:marLeft w:val="0"/>
      <w:marRight w:val="0"/>
      <w:marTop w:val="0"/>
      <w:marBottom w:val="0"/>
      <w:divBdr>
        <w:top w:val="none" w:sz="0" w:space="0" w:color="auto"/>
        <w:left w:val="none" w:sz="0" w:space="0" w:color="auto"/>
        <w:bottom w:val="none" w:sz="0" w:space="0" w:color="auto"/>
        <w:right w:val="none" w:sz="0" w:space="0" w:color="auto"/>
      </w:divBdr>
      <w:divsChild>
        <w:div w:id="227107621">
          <w:marLeft w:val="446"/>
          <w:marRight w:val="0"/>
          <w:marTop w:val="0"/>
          <w:marBottom w:val="0"/>
          <w:divBdr>
            <w:top w:val="none" w:sz="0" w:space="0" w:color="auto"/>
            <w:left w:val="none" w:sz="0" w:space="0" w:color="auto"/>
            <w:bottom w:val="none" w:sz="0" w:space="0" w:color="auto"/>
            <w:right w:val="none" w:sz="0" w:space="0" w:color="auto"/>
          </w:divBdr>
        </w:div>
      </w:divsChild>
    </w:div>
    <w:div w:id="673649097">
      <w:bodyDiv w:val="1"/>
      <w:marLeft w:val="0"/>
      <w:marRight w:val="0"/>
      <w:marTop w:val="0"/>
      <w:marBottom w:val="0"/>
      <w:divBdr>
        <w:top w:val="none" w:sz="0" w:space="0" w:color="auto"/>
        <w:left w:val="none" w:sz="0" w:space="0" w:color="auto"/>
        <w:bottom w:val="none" w:sz="0" w:space="0" w:color="auto"/>
        <w:right w:val="none" w:sz="0" w:space="0" w:color="auto"/>
      </w:divBdr>
    </w:div>
    <w:div w:id="929125946">
      <w:bodyDiv w:val="1"/>
      <w:marLeft w:val="0"/>
      <w:marRight w:val="0"/>
      <w:marTop w:val="0"/>
      <w:marBottom w:val="0"/>
      <w:divBdr>
        <w:top w:val="none" w:sz="0" w:space="0" w:color="auto"/>
        <w:left w:val="none" w:sz="0" w:space="0" w:color="auto"/>
        <w:bottom w:val="none" w:sz="0" w:space="0" w:color="auto"/>
        <w:right w:val="none" w:sz="0" w:space="0" w:color="auto"/>
      </w:divBdr>
    </w:div>
    <w:div w:id="964192609">
      <w:bodyDiv w:val="1"/>
      <w:marLeft w:val="0"/>
      <w:marRight w:val="0"/>
      <w:marTop w:val="0"/>
      <w:marBottom w:val="0"/>
      <w:divBdr>
        <w:top w:val="none" w:sz="0" w:space="0" w:color="auto"/>
        <w:left w:val="none" w:sz="0" w:space="0" w:color="auto"/>
        <w:bottom w:val="none" w:sz="0" w:space="0" w:color="auto"/>
        <w:right w:val="none" w:sz="0" w:space="0" w:color="auto"/>
      </w:divBdr>
      <w:divsChild>
        <w:div w:id="61879336">
          <w:marLeft w:val="0"/>
          <w:marRight w:val="0"/>
          <w:marTop w:val="0"/>
          <w:marBottom w:val="0"/>
          <w:divBdr>
            <w:top w:val="single" w:sz="2" w:space="0" w:color="D9D9E3"/>
            <w:left w:val="single" w:sz="2" w:space="0" w:color="D9D9E3"/>
            <w:bottom w:val="single" w:sz="2" w:space="0" w:color="D9D9E3"/>
            <w:right w:val="single" w:sz="2" w:space="0" w:color="D9D9E3"/>
          </w:divBdr>
          <w:divsChild>
            <w:div w:id="1652175435">
              <w:marLeft w:val="0"/>
              <w:marRight w:val="0"/>
              <w:marTop w:val="0"/>
              <w:marBottom w:val="0"/>
              <w:divBdr>
                <w:top w:val="single" w:sz="2" w:space="0" w:color="D9D9E3"/>
                <w:left w:val="single" w:sz="2" w:space="0" w:color="D9D9E3"/>
                <w:bottom w:val="single" w:sz="2" w:space="0" w:color="D9D9E3"/>
                <w:right w:val="single" w:sz="2" w:space="0" w:color="D9D9E3"/>
              </w:divBdr>
              <w:divsChild>
                <w:div w:id="1966232644">
                  <w:marLeft w:val="0"/>
                  <w:marRight w:val="0"/>
                  <w:marTop w:val="0"/>
                  <w:marBottom w:val="0"/>
                  <w:divBdr>
                    <w:top w:val="single" w:sz="2" w:space="0" w:color="D9D9E3"/>
                    <w:left w:val="single" w:sz="2" w:space="0" w:color="D9D9E3"/>
                    <w:bottom w:val="single" w:sz="2" w:space="0" w:color="D9D9E3"/>
                    <w:right w:val="single" w:sz="2" w:space="0" w:color="D9D9E3"/>
                  </w:divBdr>
                  <w:divsChild>
                    <w:div w:id="1658804153">
                      <w:marLeft w:val="0"/>
                      <w:marRight w:val="0"/>
                      <w:marTop w:val="0"/>
                      <w:marBottom w:val="0"/>
                      <w:divBdr>
                        <w:top w:val="single" w:sz="2" w:space="0" w:color="D9D9E3"/>
                        <w:left w:val="single" w:sz="2" w:space="0" w:color="D9D9E3"/>
                        <w:bottom w:val="single" w:sz="2" w:space="0" w:color="D9D9E3"/>
                        <w:right w:val="single" w:sz="2" w:space="0" w:color="D9D9E3"/>
                      </w:divBdr>
                      <w:divsChild>
                        <w:div w:id="71319405">
                          <w:marLeft w:val="0"/>
                          <w:marRight w:val="0"/>
                          <w:marTop w:val="0"/>
                          <w:marBottom w:val="0"/>
                          <w:divBdr>
                            <w:top w:val="single" w:sz="2" w:space="0" w:color="auto"/>
                            <w:left w:val="single" w:sz="2" w:space="0" w:color="auto"/>
                            <w:bottom w:val="single" w:sz="6" w:space="0" w:color="auto"/>
                            <w:right w:val="single" w:sz="2" w:space="0" w:color="auto"/>
                          </w:divBdr>
                          <w:divsChild>
                            <w:div w:id="2015301079">
                              <w:marLeft w:val="0"/>
                              <w:marRight w:val="0"/>
                              <w:marTop w:val="100"/>
                              <w:marBottom w:val="100"/>
                              <w:divBdr>
                                <w:top w:val="single" w:sz="2" w:space="0" w:color="D9D9E3"/>
                                <w:left w:val="single" w:sz="2" w:space="0" w:color="D9D9E3"/>
                                <w:bottom w:val="single" w:sz="2" w:space="0" w:color="D9D9E3"/>
                                <w:right w:val="single" w:sz="2" w:space="0" w:color="D9D9E3"/>
                              </w:divBdr>
                              <w:divsChild>
                                <w:div w:id="460273881">
                                  <w:marLeft w:val="0"/>
                                  <w:marRight w:val="0"/>
                                  <w:marTop w:val="0"/>
                                  <w:marBottom w:val="0"/>
                                  <w:divBdr>
                                    <w:top w:val="single" w:sz="2" w:space="0" w:color="D9D9E3"/>
                                    <w:left w:val="single" w:sz="2" w:space="0" w:color="D9D9E3"/>
                                    <w:bottom w:val="single" w:sz="2" w:space="0" w:color="D9D9E3"/>
                                    <w:right w:val="single" w:sz="2" w:space="0" w:color="D9D9E3"/>
                                  </w:divBdr>
                                  <w:divsChild>
                                    <w:div w:id="1323773839">
                                      <w:marLeft w:val="0"/>
                                      <w:marRight w:val="0"/>
                                      <w:marTop w:val="0"/>
                                      <w:marBottom w:val="0"/>
                                      <w:divBdr>
                                        <w:top w:val="single" w:sz="2" w:space="0" w:color="D9D9E3"/>
                                        <w:left w:val="single" w:sz="2" w:space="0" w:color="D9D9E3"/>
                                        <w:bottom w:val="single" w:sz="2" w:space="0" w:color="D9D9E3"/>
                                        <w:right w:val="single" w:sz="2" w:space="0" w:color="D9D9E3"/>
                                      </w:divBdr>
                                      <w:divsChild>
                                        <w:div w:id="28728125">
                                          <w:marLeft w:val="0"/>
                                          <w:marRight w:val="0"/>
                                          <w:marTop w:val="0"/>
                                          <w:marBottom w:val="0"/>
                                          <w:divBdr>
                                            <w:top w:val="single" w:sz="2" w:space="0" w:color="D9D9E3"/>
                                            <w:left w:val="single" w:sz="2" w:space="0" w:color="D9D9E3"/>
                                            <w:bottom w:val="single" w:sz="2" w:space="0" w:color="D9D9E3"/>
                                            <w:right w:val="single" w:sz="2" w:space="0" w:color="D9D9E3"/>
                                          </w:divBdr>
                                          <w:divsChild>
                                            <w:div w:id="2050297280">
                                              <w:marLeft w:val="0"/>
                                              <w:marRight w:val="0"/>
                                              <w:marTop w:val="0"/>
                                              <w:marBottom w:val="0"/>
                                              <w:divBdr>
                                                <w:top w:val="single" w:sz="2" w:space="0" w:color="D9D9E3"/>
                                                <w:left w:val="single" w:sz="2" w:space="0" w:color="D9D9E3"/>
                                                <w:bottom w:val="single" w:sz="2" w:space="0" w:color="D9D9E3"/>
                                                <w:right w:val="single" w:sz="2" w:space="0" w:color="D9D9E3"/>
                                              </w:divBdr>
                                              <w:divsChild>
                                                <w:div w:id="1569807923">
                                                  <w:marLeft w:val="0"/>
                                                  <w:marRight w:val="0"/>
                                                  <w:marTop w:val="0"/>
                                                  <w:marBottom w:val="0"/>
                                                  <w:divBdr>
                                                    <w:top w:val="single" w:sz="2" w:space="0" w:color="D9D9E3"/>
                                                    <w:left w:val="single" w:sz="2" w:space="0" w:color="D9D9E3"/>
                                                    <w:bottom w:val="single" w:sz="2" w:space="0" w:color="D9D9E3"/>
                                                    <w:right w:val="single" w:sz="2" w:space="0" w:color="D9D9E3"/>
                                                  </w:divBdr>
                                                  <w:divsChild>
                                                    <w:div w:id="1269973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47863504">
          <w:marLeft w:val="0"/>
          <w:marRight w:val="0"/>
          <w:marTop w:val="0"/>
          <w:marBottom w:val="0"/>
          <w:divBdr>
            <w:top w:val="none" w:sz="0" w:space="0" w:color="auto"/>
            <w:left w:val="none" w:sz="0" w:space="0" w:color="auto"/>
            <w:bottom w:val="none" w:sz="0" w:space="0" w:color="auto"/>
            <w:right w:val="none" w:sz="0" w:space="0" w:color="auto"/>
          </w:divBdr>
        </w:div>
      </w:divsChild>
    </w:div>
    <w:div w:id="992026618">
      <w:bodyDiv w:val="1"/>
      <w:marLeft w:val="0"/>
      <w:marRight w:val="0"/>
      <w:marTop w:val="0"/>
      <w:marBottom w:val="0"/>
      <w:divBdr>
        <w:top w:val="none" w:sz="0" w:space="0" w:color="auto"/>
        <w:left w:val="none" w:sz="0" w:space="0" w:color="auto"/>
        <w:bottom w:val="none" w:sz="0" w:space="0" w:color="auto"/>
        <w:right w:val="none" w:sz="0" w:space="0" w:color="auto"/>
      </w:divBdr>
    </w:div>
    <w:div w:id="102617767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4115471">
      <w:bodyDiv w:val="1"/>
      <w:marLeft w:val="0"/>
      <w:marRight w:val="0"/>
      <w:marTop w:val="0"/>
      <w:marBottom w:val="0"/>
      <w:divBdr>
        <w:top w:val="none" w:sz="0" w:space="0" w:color="auto"/>
        <w:left w:val="none" w:sz="0" w:space="0" w:color="auto"/>
        <w:bottom w:val="none" w:sz="0" w:space="0" w:color="auto"/>
        <w:right w:val="none" w:sz="0" w:space="0" w:color="auto"/>
      </w:divBdr>
    </w:div>
    <w:div w:id="1037244816">
      <w:bodyDiv w:val="1"/>
      <w:marLeft w:val="0"/>
      <w:marRight w:val="0"/>
      <w:marTop w:val="0"/>
      <w:marBottom w:val="0"/>
      <w:divBdr>
        <w:top w:val="none" w:sz="0" w:space="0" w:color="auto"/>
        <w:left w:val="none" w:sz="0" w:space="0" w:color="auto"/>
        <w:bottom w:val="none" w:sz="0" w:space="0" w:color="auto"/>
        <w:right w:val="none" w:sz="0" w:space="0" w:color="auto"/>
      </w:divBdr>
    </w:div>
    <w:div w:id="1073507424">
      <w:bodyDiv w:val="1"/>
      <w:marLeft w:val="0"/>
      <w:marRight w:val="0"/>
      <w:marTop w:val="0"/>
      <w:marBottom w:val="0"/>
      <w:divBdr>
        <w:top w:val="none" w:sz="0" w:space="0" w:color="auto"/>
        <w:left w:val="none" w:sz="0" w:space="0" w:color="auto"/>
        <w:bottom w:val="none" w:sz="0" w:space="0" w:color="auto"/>
        <w:right w:val="none" w:sz="0" w:space="0" w:color="auto"/>
      </w:divBdr>
      <w:divsChild>
        <w:div w:id="761148165">
          <w:marLeft w:val="0"/>
          <w:marRight w:val="0"/>
          <w:marTop w:val="0"/>
          <w:marBottom w:val="0"/>
          <w:divBdr>
            <w:top w:val="single" w:sz="2" w:space="0" w:color="D9D9E3"/>
            <w:left w:val="single" w:sz="2" w:space="0" w:color="D9D9E3"/>
            <w:bottom w:val="single" w:sz="2" w:space="0" w:color="D9D9E3"/>
            <w:right w:val="single" w:sz="2" w:space="0" w:color="D9D9E3"/>
          </w:divBdr>
          <w:divsChild>
            <w:div w:id="1478765022">
              <w:marLeft w:val="0"/>
              <w:marRight w:val="0"/>
              <w:marTop w:val="0"/>
              <w:marBottom w:val="0"/>
              <w:divBdr>
                <w:top w:val="single" w:sz="2" w:space="0" w:color="D9D9E3"/>
                <w:left w:val="single" w:sz="2" w:space="0" w:color="D9D9E3"/>
                <w:bottom w:val="single" w:sz="2" w:space="0" w:color="D9D9E3"/>
                <w:right w:val="single" w:sz="2" w:space="0" w:color="D9D9E3"/>
              </w:divBdr>
              <w:divsChild>
                <w:div w:id="1484546961">
                  <w:marLeft w:val="0"/>
                  <w:marRight w:val="0"/>
                  <w:marTop w:val="0"/>
                  <w:marBottom w:val="0"/>
                  <w:divBdr>
                    <w:top w:val="single" w:sz="2" w:space="0" w:color="D9D9E3"/>
                    <w:left w:val="single" w:sz="2" w:space="0" w:color="D9D9E3"/>
                    <w:bottom w:val="single" w:sz="2" w:space="0" w:color="D9D9E3"/>
                    <w:right w:val="single" w:sz="2" w:space="0" w:color="D9D9E3"/>
                  </w:divBdr>
                  <w:divsChild>
                    <w:div w:id="728379224">
                      <w:marLeft w:val="0"/>
                      <w:marRight w:val="0"/>
                      <w:marTop w:val="0"/>
                      <w:marBottom w:val="0"/>
                      <w:divBdr>
                        <w:top w:val="single" w:sz="2" w:space="0" w:color="D9D9E3"/>
                        <w:left w:val="single" w:sz="2" w:space="0" w:color="D9D9E3"/>
                        <w:bottom w:val="single" w:sz="2" w:space="0" w:color="D9D9E3"/>
                        <w:right w:val="single" w:sz="2" w:space="0" w:color="D9D9E3"/>
                      </w:divBdr>
                      <w:divsChild>
                        <w:div w:id="311258554">
                          <w:marLeft w:val="0"/>
                          <w:marRight w:val="0"/>
                          <w:marTop w:val="0"/>
                          <w:marBottom w:val="0"/>
                          <w:divBdr>
                            <w:top w:val="single" w:sz="2" w:space="0" w:color="auto"/>
                            <w:left w:val="single" w:sz="2" w:space="0" w:color="auto"/>
                            <w:bottom w:val="single" w:sz="6" w:space="0" w:color="auto"/>
                            <w:right w:val="single" w:sz="2" w:space="0" w:color="auto"/>
                          </w:divBdr>
                          <w:divsChild>
                            <w:div w:id="1603100536">
                              <w:marLeft w:val="0"/>
                              <w:marRight w:val="0"/>
                              <w:marTop w:val="100"/>
                              <w:marBottom w:val="100"/>
                              <w:divBdr>
                                <w:top w:val="single" w:sz="2" w:space="0" w:color="D9D9E3"/>
                                <w:left w:val="single" w:sz="2" w:space="0" w:color="D9D9E3"/>
                                <w:bottom w:val="single" w:sz="2" w:space="0" w:color="D9D9E3"/>
                                <w:right w:val="single" w:sz="2" w:space="0" w:color="D9D9E3"/>
                              </w:divBdr>
                              <w:divsChild>
                                <w:div w:id="211844144">
                                  <w:marLeft w:val="0"/>
                                  <w:marRight w:val="0"/>
                                  <w:marTop w:val="0"/>
                                  <w:marBottom w:val="0"/>
                                  <w:divBdr>
                                    <w:top w:val="single" w:sz="2" w:space="0" w:color="D9D9E3"/>
                                    <w:left w:val="single" w:sz="2" w:space="0" w:color="D9D9E3"/>
                                    <w:bottom w:val="single" w:sz="2" w:space="0" w:color="D9D9E3"/>
                                    <w:right w:val="single" w:sz="2" w:space="0" w:color="D9D9E3"/>
                                  </w:divBdr>
                                  <w:divsChild>
                                    <w:div w:id="2106537971">
                                      <w:marLeft w:val="0"/>
                                      <w:marRight w:val="0"/>
                                      <w:marTop w:val="0"/>
                                      <w:marBottom w:val="0"/>
                                      <w:divBdr>
                                        <w:top w:val="single" w:sz="2" w:space="0" w:color="D9D9E3"/>
                                        <w:left w:val="single" w:sz="2" w:space="0" w:color="D9D9E3"/>
                                        <w:bottom w:val="single" w:sz="2" w:space="0" w:color="D9D9E3"/>
                                        <w:right w:val="single" w:sz="2" w:space="0" w:color="D9D9E3"/>
                                      </w:divBdr>
                                      <w:divsChild>
                                        <w:div w:id="743527430">
                                          <w:marLeft w:val="0"/>
                                          <w:marRight w:val="0"/>
                                          <w:marTop w:val="0"/>
                                          <w:marBottom w:val="0"/>
                                          <w:divBdr>
                                            <w:top w:val="single" w:sz="2" w:space="0" w:color="D9D9E3"/>
                                            <w:left w:val="single" w:sz="2" w:space="0" w:color="D9D9E3"/>
                                            <w:bottom w:val="single" w:sz="2" w:space="0" w:color="D9D9E3"/>
                                            <w:right w:val="single" w:sz="2" w:space="0" w:color="D9D9E3"/>
                                          </w:divBdr>
                                          <w:divsChild>
                                            <w:div w:id="325478435">
                                              <w:marLeft w:val="0"/>
                                              <w:marRight w:val="0"/>
                                              <w:marTop w:val="0"/>
                                              <w:marBottom w:val="0"/>
                                              <w:divBdr>
                                                <w:top w:val="single" w:sz="2" w:space="0" w:color="D9D9E3"/>
                                                <w:left w:val="single" w:sz="2" w:space="0" w:color="D9D9E3"/>
                                                <w:bottom w:val="single" w:sz="2" w:space="0" w:color="D9D9E3"/>
                                                <w:right w:val="single" w:sz="2" w:space="0" w:color="D9D9E3"/>
                                              </w:divBdr>
                                              <w:divsChild>
                                                <w:div w:id="1755055495">
                                                  <w:marLeft w:val="0"/>
                                                  <w:marRight w:val="0"/>
                                                  <w:marTop w:val="0"/>
                                                  <w:marBottom w:val="0"/>
                                                  <w:divBdr>
                                                    <w:top w:val="single" w:sz="2" w:space="0" w:color="D9D9E3"/>
                                                    <w:left w:val="single" w:sz="2" w:space="0" w:color="D9D9E3"/>
                                                    <w:bottom w:val="single" w:sz="2" w:space="0" w:color="D9D9E3"/>
                                                    <w:right w:val="single" w:sz="2" w:space="0" w:color="D9D9E3"/>
                                                  </w:divBdr>
                                                  <w:divsChild>
                                                    <w:div w:id="12134657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2963362">
          <w:marLeft w:val="0"/>
          <w:marRight w:val="0"/>
          <w:marTop w:val="0"/>
          <w:marBottom w:val="0"/>
          <w:divBdr>
            <w:top w:val="none" w:sz="0" w:space="0" w:color="auto"/>
            <w:left w:val="none" w:sz="0" w:space="0" w:color="auto"/>
            <w:bottom w:val="none" w:sz="0" w:space="0" w:color="auto"/>
            <w:right w:val="none" w:sz="0" w:space="0" w:color="auto"/>
          </w:divBdr>
        </w:div>
      </w:divsChild>
    </w:div>
    <w:div w:id="1146582648">
      <w:bodyDiv w:val="1"/>
      <w:marLeft w:val="0"/>
      <w:marRight w:val="0"/>
      <w:marTop w:val="0"/>
      <w:marBottom w:val="0"/>
      <w:divBdr>
        <w:top w:val="none" w:sz="0" w:space="0" w:color="auto"/>
        <w:left w:val="none" w:sz="0" w:space="0" w:color="auto"/>
        <w:bottom w:val="none" w:sz="0" w:space="0" w:color="auto"/>
        <w:right w:val="none" w:sz="0" w:space="0" w:color="auto"/>
      </w:divBdr>
    </w:div>
    <w:div w:id="1177040082">
      <w:bodyDiv w:val="1"/>
      <w:marLeft w:val="0"/>
      <w:marRight w:val="0"/>
      <w:marTop w:val="0"/>
      <w:marBottom w:val="0"/>
      <w:divBdr>
        <w:top w:val="none" w:sz="0" w:space="0" w:color="auto"/>
        <w:left w:val="none" w:sz="0" w:space="0" w:color="auto"/>
        <w:bottom w:val="none" w:sz="0" w:space="0" w:color="auto"/>
        <w:right w:val="none" w:sz="0" w:space="0" w:color="auto"/>
      </w:divBdr>
    </w:div>
    <w:div w:id="1320188633">
      <w:bodyDiv w:val="1"/>
      <w:marLeft w:val="0"/>
      <w:marRight w:val="0"/>
      <w:marTop w:val="0"/>
      <w:marBottom w:val="0"/>
      <w:divBdr>
        <w:top w:val="none" w:sz="0" w:space="0" w:color="auto"/>
        <w:left w:val="none" w:sz="0" w:space="0" w:color="auto"/>
        <w:bottom w:val="none" w:sz="0" w:space="0" w:color="auto"/>
        <w:right w:val="none" w:sz="0" w:space="0" w:color="auto"/>
      </w:divBdr>
    </w:div>
    <w:div w:id="1332366318">
      <w:bodyDiv w:val="1"/>
      <w:marLeft w:val="0"/>
      <w:marRight w:val="0"/>
      <w:marTop w:val="0"/>
      <w:marBottom w:val="0"/>
      <w:divBdr>
        <w:top w:val="none" w:sz="0" w:space="0" w:color="auto"/>
        <w:left w:val="none" w:sz="0" w:space="0" w:color="auto"/>
        <w:bottom w:val="none" w:sz="0" w:space="0" w:color="auto"/>
        <w:right w:val="none" w:sz="0" w:space="0" w:color="auto"/>
      </w:divBdr>
    </w:div>
    <w:div w:id="1381785502">
      <w:bodyDiv w:val="1"/>
      <w:marLeft w:val="0"/>
      <w:marRight w:val="0"/>
      <w:marTop w:val="0"/>
      <w:marBottom w:val="0"/>
      <w:divBdr>
        <w:top w:val="none" w:sz="0" w:space="0" w:color="auto"/>
        <w:left w:val="none" w:sz="0" w:space="0" w:color="auto"/>
        <w:bottom w:val="none" w:sz="0" w:space="0" w:color="auto"/>
        <w:right w:val="none" w:sz="0" w:space="0" w:color="auto"/>
      </w:divBdr>
    </w:div>
    <w:div w:id="1386876744">
      <w:bodyDiv w:val="1"/>
      <w:marLeft w:val="0"/>
      <w:marRight w:val="0"/>
      <w:marTop w:val="0"/>
      <w:marBottom w:val="0"/>
      <w:divBdr>
        <w:top w:val="none" w:sz="0" w:space="0" w:color="auto"/>
        <w:left w:val="none" w:sz="0" w:space="0" w:color="auto"/>
        <w:bottom w:val="none" w:sz="0" w:space="0" w:color="auto"/>
        <w:right w:val="none" w:sz="0" w:space="0" w:color="auto"/>
      </w:divBdr>
    </w:div>
    <w:div w:id="1420983312">
      <w:bodyDiv w:val="1"/>
      <w:marLeft w:val="0"/>
      <w:marRight w:val="0"/>
      <w:marTop w:val="0"/>
      <w:marBottom w:val="0"/>
      <w:divBdr>
        <w:top w:val="none" w:sz="0" w:space="0" w:color="auto"/>
        <w:left w:val="none" w:sz="0" w:space="0" w:color="auto"/>
        <w:bottom w:val="none" w:sz="0" w:space="0" w:color="auto"/>
        <w:right w:val="none" w:sz="0" w:space="0" w:color="auto"/>
      </w:divBdr>
    </w:div>
    <w:div w:id="1443109347">
      <w:bodyDiv w:val="1"/>
      <w:marLeft w:val="0"/>
      <w:marRight w:val="0"/>
      <w:marTop w:val="0"/>
      <w:marBottom w:val="0"/>
      <w:divBdr>
        <w:top w:val="none" w:sz="0" w:space="0" w:color="auto"/>
        <w:left w:val="none" w:sz="0" w:space="0" w:color="auto"/>
        <w:bottom w:val="none" w:sz="0" w:space="0" w:color="auto"/>
        <w:right w:val="none" w:sz="0" w:space="0" w:color="auto"/>
      </w:divBdr>
    </w:div>
    <w:div w:id="1484085091">
      <w:bodyDiv w:val="1"/>
      <w:marLeft w:val="0"/>
      <w:marRight w:val="0"/>
      <w:marTop w:val="0"/>
      <w:marBottom w:val="0"/>
      <w:divBdr>
        <w:top w:val="none" w:sz="0" w:space="0" w:color="auto"/>
        <w:left w:val="none" w:sz="0" w:space="0" w:color="auto"/>
        <w:bottom w:val="none" w:sz="0" w:space="0" w:color="auto"/>
        <w:right w:val="none" w:sz="0" w:space="0" w:color="auto"/>
      </w:divBdr>
    </w:div>
    <w:div w:id="1538349869">
      <w:bodyDiv w:val="1"/>
      <w:marLeft w:val="0"/>
      <w:marRight w:val="0"/>
      <w:marTop w:val="0"/>
      <w:marBottom w:val="0"/>
      <w:divBdr>
        <w:top w:val="none" w:sz="0" w:space="0" w:color="auto"/>
        <w:left w:val="none" w:sz="0" w:space="0" w:color="auto"/>
        <w:bottom w:val="none" w:sz="0" w:space="0" w:color="auto"/>
        <w:right w:val="none" w:sz="0" w:space="0" w:color="auto"/>
      </w:divBdr>
    </w:div>
    <w:div w:id="1601336801">
      <w:bodyDiv w:val="1"/>
      <w:marLeft w:val="0"/>
      <w:marRight w:val="0"/>
      <w:marTop w:val="0"/>
      <w:marBottom w:val="0"/>
      <w:divBdr>
        <w:top w:val="none" w:sz="0" w:space="0" w:color="auto"/>
        <w:left w:val="none" w:sz="0" w:space="0" w:color="auto"/>
        <w:bottom w:val="none" w:sz="0" w:space="0" w:color="auto"/>
        <w:right w:val="none" w:sz="0" w:space="0" w:color="auto"/>
      </w:divBdr>
    </w:div>
    <w:div w:id="1631328453">
      <w:bodyDiv w:val="1"/>
      <w:marLeft w:val="0"/>
      <w:marRight w:val="0"/>
      <w:marTop w:val="0"/>
      <w:marBottom w:val="0"/>
      <w:divBdr>
        <w:top w:val="none" w:sz="0" w:space="0" w:color="auto"/>
        <w:left w:val="none" w:sz="0" w:space="0" w:color="auto"/>
        <w:bottom w:val="none" w:sz="0" w:space="0" w:color="auto"/>
        <w:right w:val="none" w:sz="0" w:space="0" w:color="auto"/>
      </w:divBdr>
    </w:div>
    <w:div w:id="1659378727">
      <w:bodyDiv w:val="1"/>
      <w:marLeft w:val="0"/>
      <w:marRight w:val="0"/>
      <w:marTop w:val="0"/>
      <w:marBottom w:val="0"/>
      <w:divBdr>
        <w:top w:val="none" w:sz="0" w:space="0" w:color="auto"/>
        <w:left w:val="none" w:sz="0" w:space="0" w:color="auto"/>
        <w:bottom w:val="none" w:sz="0" w:space="0" w:color="auto"/>
        <w:right w:val="none" w:sz="0" w:space="0" w:color="auto"/>
      </w:divBdr>
    </w:div>
    <w:div w:id="1718116615">
      <w:bodyDiv w:val="1"/>
      <w:marLeft w:val="0"/>
      <w:marRight w:val="0"/>
      <w:marTop w:val="0"/>
      <w:marBottom w:val="0"/>
      <w:divBdr>
        <w:top w:val="none" w:sz="0" w:space="0" w:color="auto"/>
        <w:left w:val="none" w:sz="0" w:space="0" w:color="auto"/>
        <w:bottom w:val="none" w:sz="0" w:space="0" w:color="auto"/>
        <w:right w:val="none" w:sz="0" w:space="0" w:color="auto"/>
      </w:divBdr>
    </w:div>
    <w:div w:id="1736125076">
      <w:bodyDiv w:val="1"/>
      <w:marLeft w:val="0"/>
      <w:marRight w:val="0"/>
      <w:marTop w:val="0"/>
      <w:marBottom w:val="0"/>
      <w:divBdr>
        <w:top w:val="none" w:sz="0" w:space="0" w:color="auto"/>
        <w:left w:val="none" w:sz="0" w:space="0" w:color="auto"/>
        <w:bottom w:val="none" w:sz="0" w:space="0" w:color="auto"/>
        <w:right w:val="none" w:sz="0" w:space="0" w:color="auto"/>
      </w:divBdr>
    </w:div>
    <w:div w:id="1791776588">
      <w:bodyDiv w:val="1"/>
      <w:marLeft w:val="0"/>
      <w:marRight w:val="0"/>
      <w:marTop w:val="0"/>
      <w:marBottom w:val="0"/>
      <w:divBdr>
        <w:top w:val="none" w:sz="0" w:space="0" w:color="auto"/>
        <w:left w:val="none" w:sz="0" w:space="0" w:color="auto"/>
        <w:bottom w:val="none" w:sz="0" w:space="0" w:color="auto"/>
        <w:right w:val="none" w:sz="0" w:space="0" w:color="auto"/>
      </w:divBdr>
    </w:div>
    <w:div w:id="1793327664">
      <w:bodyDiv w:val="1"/>
      <w:marLeft w:val="0"/>
      <w:marRight w:val="0"/>
      <w:marTop w:val="0"/>
      <w:marBottom w:val="0"/>
      <w:divBdr>
        <w:top w:val="none" w:sz="0" w:space="0" w:color="auto"/>
        <w:left w:val="none" w:sz="0" w:space="0" w:color="auto"/>
        <w:bottom w:val="none" w:sz="0" w:space="0" w:color="auto"/>
        <w:right w:val="none" w:sz="0" w:space="0" w:color="auto"/>
      </w:divBdr>
      <w:divsChild>
        <w:div w:id="301234858">
          <w:marLeft w:val="0"/>
          <w:marRight w:val="0"/>
          <w:marTop w:val="0"/>
          <w:marBottom w:val="0"/>
          <w:divBdr>
            <w:top w:val="single" w:sz="2" w:space="0" w:color="D9D9E3"/>
            <w:left w:val="single" w:sz="2" w:space="0" w:color="D9D9E3"/>
            <w:bottom w:val="single" w:sz="2" w:space="0" w:color="D9D9E3"/>
            <w:right w:val="single" w:sz="2" w:space="0" w:color="D9D9E3"/>
          </w:divBdr>
          <w:divsChild>
            <w:div w:id="307323071">
              <w:marLeft w:val="0"/>
              <w:marRight w:val="0"/>
              <w:marTop w:val="0"/>
              <w:marBottom w:val="0"/>
              <w:divBdr>
                <w:top w:val="single" w:sz="2" w:space="0" w:color="D9D9E3"/>
                <w:left w:val="single" w:sz="2" w:space="0" w:color="D9D9E3"/>
                <w:bottom w:val="single" w:sz="2" w:space="0" w:color="D9D9E3"/>
                <w:right w:val="single" w:sz="2" w:space="0" w:color="D9D9E3"/>
              </w:divBdr>
              <w:divsChild>
                <w:div w:id="342588622">
                  <w:marLeft w:val="0"/>
                  <w:marRight w:val="0"/>
                  <w:marTop w:val="0"/>
                  <w:marBottom w:val="0"/>
                  <w:divBdr>
                    <w:top w:val="single" w:sz="2" w:space="0" w:color="D9D9E3"/>
                    <w:left w:val="single" w:sz="2" w:space="0" w:color="D9D9E3"/>
                    <w:bottom w:val="single" w:sz="2" w:space="0" w:color="D9D9E3"/>
                    <w:right w:val="single" w:sz="2" w:space="0" w:color="D9D9E3"/>
                  </w:divBdr>
                  <w:divsChild>
                    <w:div w:id="899435806">
                      <w:marLeft w:val="0"/>
                      <w:marRight w:val="0"/>
                      <w:marTop w:val="0"/>
                      <w:marBottom w:val="0"/>
                      <w:divBdr>
                        <w:top w:val="single" w:sz="2" w:space="0" w:color="D9D9E3"/>
                        <w:left w:val="single" w:sz="2" w:space="0" w:color="D9D9E3"/>
                        <w:bottom w:val="single" w:sz="2" w:space="0" w:color="D9D9E3"/>
                        <w:right w:val="single" w:sz="2" w:space="0" w:color="D9D9E3"/>
                      </w:divBdr>
                      <w:divsChild>
                        <w:div w:id="670988388">
                          <w:marLeft w:val="0"/>
                          <w:marRight w:val="0"/>
                          <w:marTop w:val="0"/>
                          <w:marBottom w:val="0"/>
                          <w:divBdr>
                            <w:top w:val="single" w:sz="2" w:space="0" w:color="auto"/>
                            <w:left w:val="single" w:sz="2" w:space="0" w:color="auto"/>
                            <w:bottom w:val="single" w:sz="6" w:space="0" w:color="auto"/>
                            <w:right w:val="single" w:sz="2" w:space="0" w:color="auto"/>
                          </w:divBdr>
                          <w:divsChild>
                            <w:div w:id="1300765025">
                              <w:marLeft w:val="0"/>
                              <w:marRight w:val="0"/>
                              <w:marTop w:val="100"/>
                              <w:marBottom w:val="100"/>
                              <w:divBdr>
                                <w:top w:val="single" w:sz="2" w:space="0" w:color="D9D9E3"/>
                                <w:left w:val="single" w:sz="2" w:space="0" w:color="D9D9E3"/>
                                <w:bottom w:val="single" w:sz="2" w:space="0" w:color="D9D9E3"/>
                                <w:right w:val="single" w:sz="2" w:space="0" w:color="D9D9E3"/>
                              </w:divBdr>
                              <w:divsChild>
                                <w:div w:id="1680690353">
                                  <w:marLeft w:val="0"/>
                                  <w:marRight w:val="0"/>
                                  <w:marTop w:val="0"/>
                                  <w:marBottom w:val="0"/>
                                  <w:divBdr>
                                    <w:top w:val="single" w:sz="2" w:space="0" w:color="D9D9E3"/>
                                    <w:left w:val="single" w:sz="2" w:space="0" w:color="D9D9E3"/>
                                    <w:bottom w:val="single" w:sz="2" w:space="0" w:color="D9D9E3"/>
                                    <w:right w:val="single" w:sz="2" w:space="0" w:color="D9D9E3"/>
                                  </w:divBdr>
                                  <w:divsChild>
                                    <w:div w:id="248739971">
                                      <w:marLeft w:val="0"/>
                                      <w:marRight w:val="0"/>
                                      <w:marTop w:val="0"/>
                                      <w:marBottom w:val="0"/>
                                      <w:divBdr>
                                        <w:top w:val="single" w:sz="2" w:space="0" w:color="D9D9E3"/>
                                        <w:left w:val="single" w:sz="2" w:space="0" w:color="D9D9E3"/>
                                        <w:bottom w:val="single" w:sz="2" w:space="0" w:color="D9D9E3"/>
                                        <w:right w:val="single" w:sz="2" w:space="0" w:color="D9D9E3"/>
                                      </w:divBdr>
                                      <w:divsChild>
                                        <w:div w:id="1277905005">
                                          <w:marLeft w:val="0"/>
                                          <w:marRight w:val="0"/>
                                          <w:marTop w:val="0"/>
                                          <w:marBottom w:val="0"/>
                                          <w:divBdr>
                                            <w:top w:val="single" w:sz="2" w:space="0" w:color="D9D9E3"/>
                                            <w:left w:val="single" w:sz="2" w:space="0" w:color="D9D9E3"/>
                                            <w:bottom w:val="single" w:sz="2" w:space="0" w:color="D9D9E3"/>
                                            <w:right w:val="single" w:sz="2" w:space="0" w:color="D9D9E3"/>
                                          </w:divBdr>
                                          <w:divsChild>
                                            <w:div w:id="1694576618">
                                              <w:marLeft w:val="0"/>
                                              <w:marRight w:val="0"/>
                                              <w:marTop w:val="0"/>
                                              <w:marBottom w:val="0"/>
                                              <w:divBdr>
                                                <w:top w:val="single" w:sz="2" w:space="0" w:color="D9D9E3"/>
                                                <w:left w:val="single" w:sz="2" w:space="0" w:color="D9D9E3"/>
                                                <w:bottom w:val="single" w:sz="2" w:space="0" w:color="D9D9E3"/>
                                                <w:right w:val="single" w:sz="2" w:space="0" w:color="D9D9E3"/>
                                              </w:divBdr>
                                              <w:divsChild>
                                                <w:div w:id="2108235677">
                                                  <w:marLeft w:val="0"/>
                                                  <w:marRight w:val="0"/>
                                                  <w:marTop w:val="0"/>
                                                  <w:marBottom w:val="0"/>
                                                  <w:divBdr>
                                                    <w:top w:val="single" w:sz="2" w:space="0" w:color="D9D9E3"/>
                                                    <w:left w:val="single" w:sz="2" w:space="0" w:color="D9D9E3"/>
                                                    <w:bottom w:val="single" w:sz="2" w:space="0" w:color="D9D9E3"/>
                                                    <w:right w:val="single" w:sz="2" w:space="0" w:color="D9D9E3"/>
                                                  </w:divBdr>
                                                  <w:divsChild>
                                                    <w:div w:id="379212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21260762">
          <w:marLeft w:val="0"/>
          <w:marRight w:val="0"/>
          <w:marTop w:val="0"/>
          <w:marBottom w:val="0"/>
          <w:divBdr>
            <w:top w:val="none" w:sz="0" w:space="0" w:color="auto"/>
            <w:left w:val="none" w:sz="0" w:space="0" w:color="auto"/>
            <w:bottom w:val="none" w:sz="0" w:space="0" w:color="auto"/>
            <w:right w:val="none" w:sz="0" w:space="0" w:color="auto"/>
          </w:divBdr>
        </w:div>
      </w:divsChild>
    </w:div>
    <w:div w:id="1974602186">
      <w:bodyDiv w:val="1"/>
      <w:marLeft w:val="0"/>
      <w:marRight w:val="0"/>
      <w:marTop w:val="0"/>
      <w:marBottom w:val="0"/>
      <w:divBdr>
        <w:top w:val="none" w:sz="0" w:space="0" w:color="auto"/>
        <w:left w:val="none" w:sz="0" w:space="0" w:color="auto"/>
        <w:bottom w:val="none" w:sz="0" w:space="0" w:color="auto"/>
        <w:right w:val="none" w:sz="0" w:space="0" w:color="auto"/>
      </w:divBdr>
      <w:divsChild>
        <w:div w:id="1695299485">
          <w:marLeft w:val="0"/>
          <w:marRight w:val="0"/>
          <w:marTop w:val="0"/>
          <w:marBottom w:val="0"/>
          <w:divBdr>
            <w:top w:val="single" w:sz="2" w:space="0" w:color="D9D9E3"/>
            <w:left w:val="single" w:sz="2" w:space="0" w:color="D9D9E3"/>
            <w:bottom w:val="single" w:sz="2" w:space="0" w:color="D9D9E3"/>
            <w:right w:val="single" w:sz="2" w:space="0" w:color="D9D9E3"/>
          </w:divBdr>
          <w:divsChild>
            <w:div w:id="182404377">
              <w:marLeft w:val="0"/>
              <w:marRight w:val="0"/>
              <w:marTop w:val="0"/>
              <w:marBottom w:val="0"/>
              <w:divBdr>
                <w:top w:val="single" w:sz="2" w:space="0" w:color="D9D9E3"/>
                <w:left w:val="single" w:sz="2" w:space="0" w:color="D9D9E3"/>
                <w:bottom w:val="single" w:sz="2" w:space="0" w:color="D9D9E3"/>
                <w:right w:val="single" w:sz="2" w:space="0" w:color="D9D9E3"/>
              </w:divBdr>
              <w:divsChild>
                <w:div w:id="753236013">
                  <w:marLeft w:val="0"/>
                  <w:marRight w:val="0"/>
                  <w:marTop w:val="0"/>
                  <w:marBottom w:val="0"/>
                  <w:divBdr>
                    <w:top w:val="single" w:sz="2" w:space="0" w:color="D9D9E3"/>
                    <w:left w:val="single" w:sz="2" w:space="0" w:color="D9D9E3"/>
                    <w:bottom w:val="single" w:sz="2" w:space="0" w:color="D9D9E3"/>
                    <w:right w:val="single" w:sz="2" w:space="0" w:color="D9D9E3"/>
                  </w:divBdr>
                  <w:divsChild>
                    <w:div w:id="2133209413">
                      <w:marLeft w:val="0"/>
                      <w:marRight w:val="0"/>
                      <w:marTop w:val="0"/>
                      <w:marBottom w:val="0"/>
                      <w:divBdr>
                        <w:top w:val="single" w:sz="2" w:space="0" w:color="D9D9E3"/>
                        <w:left w:val="single" w:sz="2" w:space="0" w:color="D9D9E3"/>
                        <w:bottom w:val="single" w:sz="2" w:space="0" w:color="D9D9E3"/>
                        <w:right w:val="single" w:sz="2" w:space="0" w:color="D9D9E3"/>
                      </w:divBdr>
                      <w:divsChild>
                        <w:div w:id="1374188939">
                          <w:marLeft w:val="0"/>
                          <w:marRight w:val="0"/>
                          <w:marTop w:val="0"/>
                          <w:marBottom w:val="0"/>
                          <w:divBdr>
                            <w:top w:val="single" w:sz="2" w:space="0" w:color="auto"/>
                            <w:left w:val="single" w:sz="2" w:space="0" w:color="auto"/>
                            <w:bottom w:val="single" w:sz="6" w:space="0" w:color="auto"/>
                            <w:right w:val="single" w:sz="2" w:space="0" w:color="auto"/>
                          </w:divBdr>
                          <w:divsChild>
                            <w:div w:id="379592258">
                              <w:marLeft w:val="0"/>
                              <w:marRight w:val="0"/>
                              <w:marTop w:val="100"/>
                              <w:marBottom w:val="100"/>
                              <w:divBdr>
                                <w:top w:val="single" w:sz="2" w:space="0" w:color="D9D9E3"/>
                                <w:left w:val="single" w:sz="2" w:space="0" w:color="D9D9E3"/>
                                <w:bottom w:val="single" w:sz="2" w:space="0" w:color="D9D9E3"/>
                                <w:right w:val="single" w:sz="2" w:space="0" w:color="D9D9E3"/>
                              </w:divBdr>
                              <w:divsChild>
                                <w:div w:id="1184326767">
                                  <w:marLeft w:val="0"/>
                                  <w:marRight w:val="0"/>
                                  <w:marTop w:val="0"/>
                                  <w:marBottom w:val="0"/>
                                  <w:divBdr>
                                    <w:top w:val="single" w:sz="2" w:space="0" w:color="D9D9E3"/>
                                    <w:left w:val="single" w:sz="2" w:space="0" w:color="D9D9E3"/>
                                    <w:bottom w:val="single" w:sz="2" w:space="0" w:color="D9D9E3"/>
                                    <w:right w:val="single" w:sz="2" w:space="0" w:color="D9D9E3"/>
                                  </w:divBdr>
                                  <w:divsChild>
                                    <w:div w:id="716973647">
                                      <w:marLeft w:val="0"/>
                                      <w:marRight w:val="0"/>
                                      <w:marTop w:val="0"/>
                                      <w:marBottom w:val="0"/>
                                      <w:divBdr>
                                        <w:top w:val="single" w:sz="2" w:space="0" w:color="D9D9E3"/>
                                        <w:left w:val="single" w:sz="2" w:space="0" w:color="D9D9E3"/>
                                        <w:bottom w:val="single" w:sz="2" w:space="0" w:color="D9D9E3"/>
                                        <w:right w:val="single" w:sz="2" w:space="0" w:color="D9D9E3"/>
                                      </w:divBdr>
                                      <w:divsChild>
                                        <w:div w:id="1415469113">
                                          <w:marLeft w:val="0"/>
                                          <w:marRight w:val="0"/>
                                          <w:marTop w:val="0"/>
                                          <w:marBottom w:val="0"/>
                                          <w:divBdr>
                                            <w:top w:val="single" w:sz="2" w:space="0" w:color="D9D9E3"/>
                                            <w:left w:val="single" w:sz="2" w:space="0" w:color="D9D9E3"/>
                                            <w:bottom w:val="single" w:sz="2" w:space="0" w:color="D9D9E3"/>
                                            <w:right w:val="single" w:sz="2" w:space="0" w:color="D9D9E3"/>
                                          </w:divBdr>
                                          <w:divsChild>
                                            <w:div w:id="485978772">
                                              <w:marLeft w:val="0"/>
                                              <w:marRight w:val="0"/>
                                              <w:marTop w:val="0"/>
                                              <w:marBottom w:val="0"/>
                                              <w:divBdr>
                                                <w:top w:val="single" w:sz="2" w:space="0" w:color="D9D9E3"/>
                                                <w:left w:val="single" w:sz="2" w:space="0" w:color="D9D9E3"/>
                                                <w:bottom w:val="single" w:sz="2" w:space="0" w:color="D9D9E3"/>
                                                <w:right w:val="single" w:sz="2" w:space="0" w:color="D9D9E3"/>
                                              </w:divBdr>
                                              <w:divsChild>
                                                <w:div w:id="1701739569">
                                                  <w:marLeft w:val="0"/>
                                                  <w:marRight w:val="0"/>
                                                  <w:marTop w:val="0"/>
                                                  <w:marBottom w:val="0"/>
                                                  <w:divBdr>
                                                    <w:top w:val="single" w:sz="2" w:space="0" w:color="D9D9E3"/>
                                                    <w:left w:val="single" w:sz="2" w:space="0" w:color="D9D9E3"/>
                                                    <w:bottom w:val="single" w:sz="2" w:space="0" w:color="D9D9E3"/>
                                                    <w:right w:val="single" w:sz="2" w:space="0" w:color="D9D9E3"/>
                                                  </w:divBdr>
                                                  <w:divsChild>
                                                    <w:div w:id="2052731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0226767">
          <w:marLeft w:val="0"/>
          <w:marRight w:val="0"/>
          <w:marTop w:val="0"/>
          <w:marBottom w:val="0"/>
          <w:divBdr>
            <w:top w:val="none" w:sz="0" w:space="0" w:color="auto"/>
            <w:left w:val="none" w:sz="0" w:space="0" w:color="auto"/>
            <w:bottom w:val="none" w:sz="0" w:space="0" w:color="auto"/>
            <w:right w:val="none" w:sz="0" w:space="0" w:color="auto"/>
          </w:divBdr>
        </w:div>
      </w:divsChild>
    </w:div>
    <w:div w:id="1992977614">
      <w:bodyDiv w:val="1"/>
      <w:marLeft w:val="0"/>
      <w:marRight w:val="0"/>
      <w:marTop w:val="0"/>
      <w:marBottom w:val="0"/>
      <w:divBdr>
        <w:top w:val="none" w:sz="0" w:space="0" w:color="auto"/>
        <w:left w:val="none" w:sz="0" w:space="0" w:color="auto"/>
        <w:bottom w:val="none" w:sz="0" w:space="0" w:color="auto"/>
        <w:right w:val="none" w:sz="0" w:space="0" w:color="auto"/>
      </w:divBdr>
    </w:div>
    <w:div w:id="2041709504">
      <w:bodyDiv w:val="1"/>
      <w:marLeft w:val="0"/>
      <w:marRight w:val="0"/>
      <w:marTop w:val="0"/>
      <w:marBottom w:val="0"/>
      <w:divBdr>
        <w:top w:val="none" w:sz="0" w:space="0" w:color="auto"/>
        <w:left w:val="none" w:sz="0" w:space="0" w:color="auto"/>
        <w:bottom w:val="none" w:sz="0" w:space="0" w:color="auto"/>
        <w:right w:val="none" w:sz="0" w:space="0" w:color="auto"/>
      </w:divBdr>
    </w:div>
    <w:div w:id="2099591725">
      <w:bodyDiv w:val="1"/>
      <w:marLeft w:val="0"/>
      <w:marRight w:val="0"/>
      <w:marTop w:val="0"/>
      <w:marBottom w:val="0"/>
      <w:divBdr>
        <w:top w:val="none" w:sz="0" w:space="0" w:color="auto"/>
        <w:left w:val="none" w:sz="0" w:space="0" w:color="auto"/>
        <w:bottom w:val="none" w:sz="0" w:space="0" w:color="auto"/>
        <w:right w:val="none" w:sz="0" w:space="0" w:color="auto"/>
      </w:divBdr>
    </w:div>
    <w:div w:id="2112428253">
      <w:bodyDiv w:val="1"/>
      <w:marLeft w:val="0"/>
      <w:marRight w:val="0"/>
      <w:marTop w:val="0"/>
      <w:marBottom w:val="0"/>
      <w:divBdr>
        <w:top w:val="none" w:sz="0" w:space="0" w:color="auto"/>
        <w:left w:val="none" w:sz="0" w:space="0" w:color="auto"/>
        <w:bottom w:val="none" w:sz="0" w:space="0" w:color="auto"/>
        <w:right w:val="none" w:sz="0" w:space="0" w:color="auto"/>
      </w:divBdr>
    </w:div>
    <w:div w:id="214211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99" Type="http://schemas.openxmlformats.org/officeDocument/2006/relationships/hyperlink" Target="https://doi.org/10.1021/acs.energyfuels.7b00031" TargetMode="External"/><Relationship Id="rId21" Type="http://schemas.openxmlformats.org/officeDocument/2006/relationships/image" Target="media/image11.svg"/><Relationship Id="rId63" Type="http://schemas.openxmlformats.org/officeDocument/2006/relationships/image" Target="media/image53.png"/><Relationship Id="rId159" Type="http://schemas.openxmlformats.org/officeDocument/2006/relationships/hyperlink" Target="https://doi.org/10.1021/je800529x" TargetMode="External"/><Relationship Id="rId324" Type="http://schemas.openxmlformats.org/officeDocument/2006/relationships/hyperlink" Target="https://doi.org/10.1016/j.petrol.2014.06.017" TargetMode="External"/><Relationship Id="rId366" Type="http://schemas.openxmlformats.org/officeDocument/2006/relationships/hyperlink" Target="https://doi.org/10.3390/en14113045" TargetMode="External"/><Relationship Id="rId170" Type="http://schemas.openxmlformats.org/officeDocument/2006/relationships/hyperlink" Target="https://doi.org/10.2516/ogst/2009072" TargetMode="External"/><Relationship Id="rId226" Type="http://schemas.openxmlformats.org/officeDocument/2006/relationships/hyperlink" Target="https://doi.org/10.1002/9781119118657.ch2" TargetMode="External"/><Relationship Id="rId433" Type="http://schemas.openxmlformats.org/officeDocument/2006/relationships/hyperlink" Target="https://doi.org/10.1016/j.egyr.2023.05.266" TargetMode="External"/><Relationship Id="rId268" Type="http://schemas.openxmlformats.org/officeDocument/2006/relationships/hyperlink" Target="https://doi.org/10.2118/178948-PA" TargetMode="External"/><Relationship Id="rId475" Type="http://schemas.openxmlformats.org/officeDocument/2006/relationships/image" Target="media/image120.png"/><Relationship Id="rId32" Type="http://schemas.openxmlformats.org/officeDocument/2006/relationships/image" Target="media/image22.png"/><Relationship Id="rId74" Type="http://schemas.openxmlformats.org/officeDocument/2006/relationships/image" Target="media/image63.png"/><Relationship Id="rId128" Type="http://schemas.openxmlformats.org/officeDocument/2006/relationships/hyperlink" Target="https://doi.org/10.1016/j.advwatres.2010.04.006" TargetMode="External"/><Relationship Id="rId335" Type="http://schemas.openxmlformats.org/officeDocument/2006/relationships/hyperlink" Target="https://netl.doe.gov/carbon-management/carbon-storage/faqs/carbon-storage-faqs" TargetMode="External"/><Relationship Id="rId377" Type="http://schemas.openxmlformats.org/officeDocument/2006/relationships/hyperlink" Target="https://doi.org/10.1016/j.ijggc.2014.06.024" TargetMode="External"/><Relationship Id="rId5" Type="http://schemas.openxmlformats.org/officeDocument/2006/relationships/webSettings" Target="webSettings.xml"/><Relationship Id="rId181" Type="http://schemas.openxmlformats.org/officeDocument/2006/relationships/hyperlink" Target="https://doi.org/10.1021/je401008s" TargetMode="External"/><Relationship Id="rId237" Type="http://schemas.openxmlformats.org/officeDocument/2006/relationships/hyperlink" Target="https://www.sciencedirect.com/science/article/pii/S1750583621001225" TargetMode="External"/><Relationship Id="rId402" Type="http://schemas.openxmlformats.org/officeDocument/2006/relationships/hyperlink" Target="https://doi.org/10.1016/S0016-7037(03)00273-4" TargetMode="External"/><Relationship Id="rId279" Type="http://schemas.openxmlformats.org/officeDocument/2006/relationships/hyperlink" Target="https://doi.org/10.1007/s11242-022-01748-w" TargetMode="External"/><Relationship Id="rId444" Type="http://schemas.openxmlformats.org/officeDocument/2006/relationships/hyperlink" Target="https://doi.org/10.1021/je0500227" TargetMode="External"/><Relationship Id="rId43" Type="http://schemas.openxmlformats.org/officeDocument/2006/relationships/image" Target="media/image33.svg"/><Relationship Id="rId139" Type="http://schemas.openxmlformats.org/officeDocument/2006/relationships/hyperlink" Target="https://doi.org/10.1016/j.petrol.2015.01.026" TargetMode="External"/><Relationship Id="rId290" Type="http://schemas.openxmlformats.org/officeDocument/2006/relationships/hyperlink" Target="https://www.sciencedirect.com/science/article/pii/S0016703710003339" TargetMode="External"/><Relationship Id="rId304" Type="http://schemas.openxmlformats.org/officeDocument/2006/relationships/hyperlink" Target="https://doi.org/10.2118/217978-PA" TargetMode="External"/><Relationship Id="rId346" Type="http://schemas.openxmlformats.org/officeDocument/2006/relationships/hyperlink" Target="https://doi.org/10.1021/je0499667" TargetMode="External"/><Relationship Id="rId388" Type="http://schemas.openxmlformats.org/officeDocument/2006/relationships/hyperlink" Target="https://www.sciencedirect.com/science/article/pii/S0920410521010664" TargetMode="External"/><Relationship Id="rId85" Type="http://schemas.openxmlformats.org/officeDocument/2006/relationships/image" Target="media/image73.png"/><Relationship Id="rId150" Type="http://schemas.openxmlformats.org/officeDocument/2006/relationships/hyperlink" Target="https://doi.org/10.1016/j.cis.2019.03.009" TargetMode="External"/><Relationship Id="rId192" Type="http://schemas.openxmlformats.org/officeDocument/2006/relationships/hyperlink" Target="https://doi.org/10.1021/acs.iecr.1c01607" TargetMode="External"/><Relationship Id="rId206" Type="http://schemas.openxmlformats.org/officeDocument/2006/relationships/hyperlink" Target="https://doi.org/10.1016/S0378-3812(03)00041-4" TargetMode="External"/><Relationship Id="rId413" Type="http://schemas.openxmlformats.org/officeDocument/2006/relationships/hyperlink" Target="https://www.sciencedirect.com/science/article/pii/S1876610214023753" TargetMode="External"/><Relationship Id="rId248" Type="http://schemas.openxmlformats.org/officeDocument/2006/relationships/hyperlink" Target="https://doi.org/10.1021/je025569p" TargetMode="External"/><Relationship Id="rId455" Type="http://schemas.openxmlformats.org/officeDocument/2006/relationships/hyperlink" Target="https://doi.org/10.15530/urtec-2021-5447" TargetMode="External"/><Relationship Id="rId12" Type="http://schemas.openxmlformats.org/officeDocument/2006/relationships/image" Target="media/image2.svg"/><Relationship Id="rId108" Type="http://schemas.openxmlformats.org/officeDocument/2006/relationships/image" Target="media/image96.svg"/><Relationship Id="rId315" Type="http://schemas.openxmlformats.org/officeDocument/2006/relationships/hyperlink" Target="https://doi.org/10.15530/urtec-2021-5664" TargetMode="External"/><Relationship Id="rId357" Type="http://schemas.openxmlformats.org/officeDocument/2006/relationships/hyperlink" Target="https://doi.org/10.1155/2022/6193082" TargetMode="External"/><Relationship Id="rId54" Type="http://schemas.openxmlformats.org/officeDocument/2006/relationships/image" Target="media/image44.png"/><Relationship Id="rId96" Type="http://schemas.openxmlformats.org/officeDocument/2006/relationships/image" Target="media/image84.svg"/><Relationship Id="rId161" Type="http://schemas.openxmlformats.org/officeDocument/2006/relationships/hyperlink" Target="https://doi.org/10.1016/j.egypro.2009.02.098" TargetMode="External"/><Relationship Id="rId217" Type="http://schemas.openxmlformats.org/officeDocument/2006/relationships/hyperlink" Target="https://doi.org/10.1007/s12205-011-0011-9" TargetMode="External"/><Relationship Id="rId399" Type="http://schemas.openxmlformats.org/officeDocument/2006/relationships/hyperlink" Target="https://doi.org/10.1016/j.jcis.2021.09.021" TargetMode="External"/><Relationship Id="rId259" Type="http://schemas.openxmlformats.org/officeDocument/2006/relationships/hyperlink" Target="https://doi.org/10.1002/2014WR015553" TargetMode="External"/><Relationship Id="rId424" Type="http://schemas.openxmlformats.org/officeDocument/2006/relationships/hyperlink" Target="https://doi.org/10.1190/1.1443616" TargetMode="External"/><Relationship Id="rId466" Type="http://schemas.openxmlformats.org/officeDocument/2006/relationships/hyperlink" Target="https://doi.org/10.1134/S0036024409020071" TargetMode="External"/><Relationship Id="rId23" Type="http://schemas.openxmlformats.org/officeDocument/2006/relationships/image" Target="media/image13.svg"/><Relationship Id="rId119" Type="http://schemas.openxmlformats.org/officeDocument/2006/relationships/image" Target="media/image107.png"/><Relationship Id="rId270" Type="http://schemas.openxmlformats.org/officeDocument/2006/relationships/hyperlink" Target="https://doi.org/10.1021/ef300913t" TargetMode="External"/><Relationship Id="rId326" Type="http://schemas.openxmlformats.org/officeDocument/2006/relationships/hyperlink" Target="https://doi.org/10.1089/ees.2015.0588" TargetMode="External"/><Relationship Id="rId65" Type="http://schemas.openxmlformats.org/officeDocument/2006/relationships/image" Target="media/image55.png"/><Relationship Id="rId130" Type="http://schemas.openxmlformats.org/officeDocument/2006/relationships/hyperlink" Target="https://doi.org/10.1016/j.petrol.2016.06.023" TargetMode="External"/><Relationship Id="rId368" Type="http://schemas.openxmlformats.org/officeDocument/2006/relationships/hyperlink" Target="https://doi.org/10.1006/jcis.1997.5214" TargetMode="External"/><Relationship Id="rId172" Type="http://schemas.openxmlformats.org/officeDocument/2006/relationships/hyperlink" Target="https://doi.org/10.1016/j.ijggc.2011.07.001" TargetMode="External"/><Relationship Id="rId228" Type="http://schemas.openxmlformats.org/officeDocument/2006/relationships/hyperlink" Target="https://doi.org/10.2118/166334-MS" TargetMode="External"/><Relationship Id="rId435" Type="http://schemas.openxmlformats.org/officeDocument/2006/relationships/hyperlink" Target="https://doi.org/10.1021/ie50398a028" TargetMode="External"/><Relationship Id="rId477" Type="http://schemas.openxmlformats.org/officeDocument/2006/relationships/fontTable" Target="fontTable.xml"/><Relationship Id="rId281" Type="http://schemas.openxmlformats.org/officeDocument/2006/relationships/hyperlink" Target="https://doi.org/10.1016/j.ijggc.2018.05.001" TargetMode="External"/><Relationship Id="rId337" Type="http://schemas.openxmlformats.org/officeDocument/2006/relationships/hyperlink" Target="https://doi.org/10.1139/v69-170" TargetMode="External"/><Relationship Id="rId34" Type="http://schemas.openxmlformats.org/officeDocument/2006/relationships/image" Target="media/image24.png"/><Relationship Id="rId76" Type="http://schemas.openxmlformats.org/officeDocument/2006/relationships/image" Target="media/image65.png"/><Relationship Id="rId141" Type="http://schemas.openxmlformats.org/officeDocument/2006/relationships/hyperlink" Target="https://doi.org/10.1021/acs.energyfuels.7b00745" TargetMode="External"/><Relationship Id="rId379" Type="http://schemas.openxmlformats.org/officeDocument/2006/relationships/hyperlink" Target="https://doi.org/10.1038/s41598-020-60247-4" TargetMode="External"/><Relationship Id="rId7" Type="http://schemas.openxmlformats.org/officeDocument/2006/relationships/endnotes" Target="endnotes.xml"/><Relationship Id="rId183" Type="http://schemas.openxmlformats.org/officeDocument/2006/relationships/hyperlink" Target="https://doi.org/10.1002/2015WR017609" TargetMode="External"/><Relationship Id="rId239" Type="http://schemas.openxmlformats.org/officeDocument/2006/relationships/hyperlink" Target="https://doi.org/10.1016/j.chemgeo.2008.12.031" TargetMode="External"/><Relationship Id="rId390" Type="http://schemas.openxmlformats.org/officeDocument/2006/relationships/hyperlink" Target="https://doi.org/10.2118/200471-MS" TargetMode="External"/><Relationship Id="rId404" Type="http://schemas.openxmlformats.org/officeDocument/2006/relationships/hyperlink" Target="https://doi.org/10.1002/ghg.1590" TargetMode="External"/><Relationship Id="rId446" Type="http://schemas.openxmlformats.org/officeDocument/2006/relationships/hyperlink" Target="https://doi.org/10.3390/atmos13040625" TargetMode="External"/><Relationship Id="rId250" Type="http://schemas.openxmlformats.org/officeDocument/2006/relationships/hyperlink" Target="https://doi.org/10.1016/j.egypro.2014.11.839" TargetMode="External"/><Relationship Id="rId292" Type="http://schemas.openxmlformats.org/officeDocument/2006/relationships/hyperlink" Target="https://doi.org/10.1016/j.rser.2014.07.093" TargetMode="External"/><Relationship Id="rId306" Type="http://schemas.openxmlformats.org/officeDocument/2006/relationships/hyperlink" Target="https://doi.org/10.1002/ep.12160" TargetMode="External"/><Relationship Id="rId45" Type="http://schemas.openxmlformats.org/officeDocument/2006/relationships/image" Target="media/image35.svg"/><Relationship Id="rId87" Type="http://schemas.openxmlformats.org/officeDocument/2006/relationships/image" Target="media/image75.png"/><Relationship Id="rId110" Type="http://schemas.openxmlformats.org/officeDocument/2006/relationships/image" Target="media/image98.svg"/><Relationship Id="rId348" Type="http://schemas.openxmlformats.org/officeDocument/2006/relationships/hyperlink" Target="https://doi.org/10.1021/i160032a017" TargetMode="External"/><Relationship Id="rId152" Type="http://schemas.openxmlformats.org/officeDocument/2006/relationships/hyperlink" Target="https://doi.org/10.2118/191673-MS" TargetMode="External"/><Relationship Id="rId194" Type="http://schemas.openxmlformats.org/officeDocument/2006/relationships/hyperlink" Target="http://books.google.com/books?id=vptTAAAAMAAJ" TargetMode="External"/><Relationship Id="rId208" Type="http://schemas.openxmlformats.org/officeDocument/2006/relationships/hyperlink" Target="https://doi.org/10.1016/j.fuel.2021.121711" TargetMode="External"/><Relationship Id="rId415" Type="http://schemas.openxmlformats.org/officeDocument/2006/relationships/hyperlink" Target="https://doi.org/10.30632/PJV61N5-2020a2" TargetMode="External"/><Relationship Id="rId457" Type="http://schemas.openxmlformats.org/officeDocument/2006/relationships/hyperlink" Target="https://doi.org/10.1016/j.fuel.2015.08.039" TargetMode="External"/><Relationship Id="rId261" Type="http://schemas.openxmlformats.org/officeDocument/2006/relationships/hyperlink" Target="https://jpt.spe.org/reservoir-chip-technology-opens-new-window-oilfield-chemistry" TargetMode="External"/><Relationship Id="rId14" Type="http://schemas.openxmlformats.org/officeDocument/2006/relationships/image" Target="media/image4.png"/><Relationship Id="rId56" Type="http://schemas.openxmlformats.org/officeDocument/2006/relationships/image" Target="media/image46.png"/><Relationship Id="rId317" Type="http://schemas.openxmlformats.org/officeDocument/2006/relationships/hyperlink" Target="https://doi.org/10.1021/j100615a017" TargetMode="External"/><Relationship Id="rId359" Type="http://schemas.openxmlformats.org/officeDocument/2006/relationships/hyperlink" Target="https://doi.org/10.1016/j.energy.2021.122551" TargetMode="External"/><Relationship Id="rId98" Type="http://schemas.openxmlformats.org/officeDocument/2006/relationships/image" Target="media/image86.svg"/><Relationship Id="rId121" Type="http://schemas.openxmlformats.org/officeDocument/2006/relationships/image" Target="media/image109.png"/><Relationship Id="rId163" Type="http://schemas.openxmlformats.org/officeDocument/2006/relationships/hyperlink" Target="https://doi.org/10.1016/j.mex.2018.06.012" TargetMode="External"/><Relationship Id="rId219" Type="http://schemas.openxmlformats.org/officeDocument/2006/relationships/hyperlink" Target="https://doi.org/10.1016/j.ijggc.2012.06.020" TargetMode="External"/><Relationship Id="rId370" Type="http://schemas.openxmlformats.org/officeDocument/2006/relationships/hyperlink" Target="https://doi.org/10.1016/j.jcis.2016.04.041" TargetMode="External"/><Relationship Id="rId426" Type="http://schemas.openxmlformats.org/officeDocument/2006/relationships/hyperlink" Target="https://www.sciencedirect.com/science/article/pii/S2666759223000823" TargetMode="External"/><Relationship Id="rId230" Type="http://schemas.openxmlformats.org/officeDocument/2006/relationships/hyperlink" Target="https://doi.org/10.2118/173474-STU" TargetMode="External"/><Relationship Id="rId468" Type="http://schemas.openxmlformats.org/officeDocument/2006/relationships/hyperlink" Target="https://doi.org/10.2118/196136-PA" TargetMode="External"/><Relationship Id="rId25" Type="http://schemas.openxmlformats.org/officeDocument/2006/relationships/image" Target="media/image15.svg"/><Relationship Id="rId67" Type="http://schemas.openxmlformats.org/officeDocument/2006/relationships/image" Target="media/image57.svg"/><Relationship Id="rId272" Type="http://schemas.openxmlformats.org/officeDocument/2006/relationships/hyperlink" Target="https://doi.org/10.2138/rmg.2013.77.5" TargetMode="External"/><Relationship Id="rId328" Type="http://schemas.openxmlformats.org/officeDocument/2006/relationships/hyperlink" Target="https://doi.org/10.30632/PJV61N5-2020a5" TargetMode="External"/><Relationship Id="rId132" Type="http://schemas.openxmlformats.org/officeDocument/2006/relationships/hyperlink" Target="https://doi.org/10.2118/27032-MS" TargetMode="External"/><Relationship Id="rId174" Type="http://schemas.openxmlformats.org/officeDocument/2006/relationships/hyperlink" Target="https://doi.org/10.1021/acs.energyfuels.6b03336" TargetMode="External"/><Relationship Id="rId381" Type="http://schemas.openxmlformats.org/officeDocument/2006/relationships/hyperlink" Target="https://doi.org/10.1007/s10596-019-09932-6" TargetMode="External"/><Relationship Id="rId241" Type="http://schemas.openxmlformats.org/officeDocument/2006/relationships/hyperlink" Target="https://doi.org/10.1016/j.fuel.2019.01.091" TargetMode="External"/><Relationship Id="rId437" Type="http://schemas.openxmlformats.org/officeDocument/2006/relationships/hyperlink" Target="https://doi.org/10.1016/j.apgeochem.2008.06.006" TargetMode="External"/><Relationship Id="rId479" Type="http://schemas.openxmlformats.org/officeDocument/2006/relationships/theme" Target="theme/theme1.xml"/><Relationship Id="rId36" Type="http://schemas.openxmlformats.org/officeDocument/2006/relationships/image" Target="media/image26.png"/><Relationship Id="rId283" Type="http://schemas.openxmlformats.org/officeDocument/2006/relationships/hyperlink" Target="https://doi.org/10.1016/j.ijggc.2018.02.016" TargetMode="External"/><Relationship Id="rId339" Type="http://schemas.openxmlformats.org/officeDocument/2006/relationships/hyperlink" Target="https://doi.org/10.15530/urtec-2021-5674" TargetMode="External"/><Relationship Id="rId78" Type="http://schemas.openxmlformats.org/officeDocument/2006/relationships/image" Target="media/image67.png"/><Relationship Id="rId101" Type="http://schemas.openxmlformats.org/officeDocument/2006/relationships/image" Target="media/image89.png"/><Relationship Id="rId143" Type="http://schemas.openxmlformats.org/officeDocument/2006/relationships/hyperlink" Target="https://doi.org/10.2118/181130-MS" TargetMode="External"/><Relationship Id="rId185" Type="http://schemas.openxmlformats.org/officeDocument/2006/relationships/hyperlink" Target="https://doi.org/10.1016/j.advwatres.2008.10.012" TargetMode="External"/><Relationship Id="rId350" Type="http://schemas.openxmlformats.org/officeDocument/2006/relationships/hyperlink" Target="https://doi.org/10.1021/jp070245z" TargetMode="External"/><Relationship Id="rId406" Type="http://schemas.openxmlformats.org/officeDocument/2006/relationships/hyperlink" Target="https://doi.org/10.1016/j.ces.2023.119024" TargetMode="External"/><Relationship Id="rId9" Type="http://schemas.openxmlformats.org/officeDocument/2006/relationships/footer" Target="footer1.xml"/><Relationship Id="rId210" Type="http://schemas.openxmlformats.org/officeDocument/2006/relationships/hyperlink" Target="https://doi.org/10.1007/s12665-013-2407-y" TargetMode="External"/><Relationship Id="rId392" Type="http://schemas.openxmlformats.org/officeDocument/2006/relationships/hyperlink" Target="https://doi.org/10.1016/j.egypro.2011.02.492" TargetMode="External"/><Relationship Id="rId448" Type="http://schemas.openxmlformats.org/officeDocument/2006/relationships/hyperlink" Target="https://doi.org/10.1021/acs.energyfuels.3c01179" TargetMode="External"/><Relationship Id="rId252" Type="http://schemas.openxmlformats.org/officeDocument/2006/relationships/hyperlink" Target="https://doi.org/10.1016/S0360-5442(96)00135-1" TargetMode="External"/><Relationship Id="rId294" Type="http://schemas.openxmlformats.org/officeDocument/2006/relationships/hyperlink" Target="https://doi.org/10.2118/150168-PA" TargetMode="External"/><Relationship Id="rId308" Type="http://schemas.openxmlformats.org/officeDocument/2006/relationships/hyperlink" Target="https://doi.org/10.1016/j.chemgeo.2011.10.020" TargetMode="External"/><Relationship Id="rId47" Type="http://schemas.openxmlformats.org/officeDocument/2006/relationships/image" Target="media/image37.svg"/><Relationship Id="rId89" Type="http://schemas.openxmlformats.org/officeDocument/2006/relationships/image" Target="media/image77.png"/><Relationship Id="rId112" Type="http://schemas.openxmlformats.org/officeDocument/2006/relationships/image" Target="media/image100.svg"/><Relationship Id="rId154" Type="http://schemas.openxmlformats.org/officeDocument/2006/relationships/hyperlink" Target="https://doi.org/10.2478/s13531-012-0069-2" TargetMode="External"/><Relationship Id="rId361" Type="http://schemas.openxmlformats.org/officeDocument/2006/relationships/hyperlink" Target="https://doi.org/10.1016/j.jcis.2016.02.020" TargetMode="External"/><Relationship Id="rId196" Type="http://schemas.openxmlformats.org/officeDocument/2006/relationships/hyperlink" Target="https://doi.org/10.2118/210028-MS" TargetMode="External"/><Relationship Id="rId417" Type="http://schemas.openxmlformats.org/officeDocument/2006/relationships/hyperlink" Target="https://doi.org/10.1016/j.egypro.2011.02.527" TargetMode="External"/><Relationship Id="rId459" Type="http://schemas.openxmlformats.org/officeDocument/2006/relationships/hyperlink" Target="https://doi.org/10.1016/j.petrol.2019.106366" TargetMode="External"/><Relationship Id="rId16" Type="http://schemas.openxmlformats.org/officeDocument/2006/relationships/image" Target="media/image6.png"/><Relationship Id="rId221" Type="http://schemas.openxmlformats.org/officeDocument/2006/relationships/hyperlink" Target="https://doi.org/10.1016/j.apenergy.2019.114467" TargetMode="External"/><Relationship Id="rId263" Type="http://schemas.openxmlformats.org/officeDocument/2006/relationships/hyperlink" Target="http://www.sciencedirect.com/science/article/pii/S0920410506000246" TargetMode="External"/><Relationship Id="rId319" Type="http://schemas.openxmlformats.org/officeDocument/2006/relationships/hyperlink" Target="https://doi.org/10.1089/ees.2015.0592" TargetMode="External"/><Relationship Id="rId470" Type="http://schemas.openxmlformats.org/officeDocument/2006/relationships/image" Target="media/image115.svg"/><Relationship Id="rId58" Type="http://schemas.openxmlformats.org/officeDocument/2006/relationships/image" Target="media/image48.png"/><Relationship Id="rId123" Type="http://schemas.openxmlformats.org/officeDocument/2006/relationships/image" Target="media/image111.png"/><Relationship Id="rId330" Type="http://schemas.openxmlformats.org/officeDocument/2006/relationships/hyperlink" Target="https://doi.org/10.1016/j.jcis.2018.09.031" TargetMode="External"/><Relationship Id="rId165" Type="http://schemas.openxmlformats.org/officeDocument/2006/relationships/hyperlink" Target="https://doi.org/10.2118/113023-STU" TargetMode="External"/><Relationship Id="rId372" Type="http://schemas.openxmlformats.org/officeDocument/2006/relationships/hyperlink" Target="https://doi.org/10.3390/min12020252" TargetMode="External"/><Relationship Id="rId428" Type="http://schemas.openxmlformats.org/officeDocument/2006/relationships/hyperlink" Target="https://doi.org/10.1016/j.juogr.2015.08.004" TargetMode="External"/><Relationship Id="rId232" Type="http://schemas.openxmlformats.org/officeDocument/2006/relationships/hyperlink" Target="https://doi.org/10.1016/j.ijggc.2009.09.015" TargetMode="External"/><Relationship Id="rId274" Type="http://schemas.openxmlformats.org/officeDocument/2006/relationships/hyperlink" Target="https://doi.org/10.1016/j.colsurfa.2014.10.053" TargetMode="External"/><Relationship Id="rId27" Type="http://schemas.openxmlformats.org/officeDocument/2006/relationships/image" Target="media/image17.svg"/><Relationship Id="rId69" Type="http://schemas.openxmlformats.org/officeDocument/2006/relationships/image" Target="media/image59.svg"/><Relationship Id="rId134" Type="http://schemas.openxmlformats.org/officeDocument/2006/relationships/hyperlink" Target="https://doi.org/10.2118/190188-MS" TargetMode="External"/><Relationship Id="rId80" Type="http://schemas.openxmlformats.org/officeDocument/2006/relationships/image" Target="media/image69.png"/><Relationship Id="rId176" Type="http://schemas.openxmlformats.org/officeDocument/2006/relationships/hyperlink" Target="https://doi.org/10.2516/ogst:2005002" TargetMode="External"/><Relationship Id="rId341" Type="http://schemas.openxmlformats.org/officeDocument/2006/relationships/hyperlink" Target="https://www.researchgate.net/publication/228688545_State-of-the-Art_Overview_of_CO_2_Pipeline_Transport_with_Relevance_to_Offshore_Pipelines" TargetMode="External"/><Relationship Id="rId383" Type="http://schemas.openxmlformats.org/officeDocument/2006/relationships/hyperlink" Target="https://doi.org/10.1016/j.jct.2017.08.031" TargetMode="External"/><Relationship Id="rId439" Type="http://schemas.openxmlformats.org/officeDocument/2006/relationships/hyperlink" Target="https://www.sciencedirect.com/science/article/pii/S1364032123008031" TargetMode="External"/><Relationship Id="rId201" Type="http://schemas.openxmlformats.org/officeDocument/2006/relationships/hyperlink" Target="https://doi.org/10.1016/j.molliq.2023.121279" TargetMode="External"/><Relationship Id="rId243" Type="http://schemas.openxmlformats.org/officeDocument/2006/relationships/hyperlink" Target="https://doi.org/10.1007/BF01163065" TargetMode="External"/><Relationship Id="rId285" Type="http://schemas.openxmlformats.org/officeDocument/2006/relationships/hyperlink" Target="https://doi.org/10.1021/j100863a051" TargetMode="External"/><Relationship Id="rId450" Type="http://schemas.openxmlformats.org/officeDocument/2006/relationships/hyperlink" Target="https://doi.org/10.1016/j.jiec.2020.03.021" TargetMode="External"/><Relationship Id="rId38" Type="http://schemas.openxmlformats.org/officeDocument/2006/relationships/image" Target="media/image28.png"/><Relationship Id="rId103" Type="http://schemas.openxmlformats.org/officeDocument/2006/relationships/image" Target="media/image91.png"/><Relationship Id="rId310" Type="http://schemas.openxmlformats.org/officeDocument/2006/relationships/hyperlink" Target="https://www.sciencedirect.com/science/article/pii/S2352854022000493" TargetMode="External"/><Relationship Id="rId91" Type="http://schemas.openxmlformats.org/officeDocument/2006/relationships/image" Target="media/image79.png"/><Relationship Id="rId145" Type="http://schemas.openxmlformats.org/officeDocument/2006/relationships/hyperlink" Target="https://doi.org/10.1029/2017WR022124" TargetMode="External"/><Relationship Id="rId187" Type="http://schemas.openxmlformats.org/officeDocument/2006/relationships/hyperlink" Target="https://doi.org/10.1002/aic.690230317" TargetMode="External"/><Relationship Id="rId352" Type="http://schemas.openxmlformats.org/officeDocument/2006/relationships/hyperlink" Target="https://doi.org/10.1021/acs.jpcb.8b00802" TargetMode="External"/><Relationship Id="rId394" Type="http://schemas.openxmlformats.org/officeDocument/2006/relationships/hyperlink" Target="https://www.sciencedirect.com/science/article/pii/S0016236121020524" TargetMode="External"/><Relationship Id="rId408" Type="http://schemas.openxmlformats.org/officeDocument/2006/relationships/hyperlink" Target="https://doi.org/10.1016/j.supflu.2008.06.001" TargetMode="External"/><Relationship Id="rId212" Type="http://schemas.openxmlformats.org/officeDocument/2006/relationships/hyperlink" Target="https://www.eia.gov/analysis/studies/worldshalegas/pdf/overview.pdf" TargetMode="External"/><Relationship Id="rId254" Type="http://schemas.openxmlformats.org/officeDocument/2006/relationships/hyperlink" Target="https://doi.org/10.1081/LFT-120034187" TargetMode="External"/><Relationship Id="rId49" Type="http://schemas.openxmlformats.org/officeDocument/2006/relationships/image" Target="media/image39.svg"/><Relationship Id="rId114" Type="http://schemas.openxmlformats.org/officeDocument/2006/relationships/image" Target="media/image102.svg"/><Relationship Id="rId296" Type="http://schemas.openxmlformats.org/officeDocument/2006/relationships/hyperlink" Target="https://doi.org/10.1021/acs.energyfuels.8b00536" TargetMode="External"/><Relationship Id="rId461" Type="http://schemas.openxmlformats.org/officeDocument/2006/relationships/hyperlink" Target="https://doi.org/10.1016/j.ijheatmasstransfer.2018.01.014" TargetMode="External"/><Relationship Id="rId60" Type="http://schemas.openxmlformats.org/officeDocument/2006/relationships/image" Target="media/image50.png"/><Relationship Id="rId156" Type="http://schemas.openxmlformats.org/officeDocument/2006/relationships/hyperlink" Target="https://doi.org/10.1021/acs.energyfuels.2c02933" TargetMode="External"/><Relationship Id="rId198" Type="http://schemas.openxmlformats.org/officeDocument/2006/relationships/hyperlink" Target="https://doi.org/10.15530/urtec-2023-3864852" TargetMode="External"/><Relationship Id="rId321" Type="http://schemas.openxmlformats.org/officeDocument/2006/relationships/hyperlink" Target="https://doi.org/10.2118/200436-MS" TargetMode="External"/><Relationship Id="rId363" Type="http://schemas.openxmlformats.org/officeDocument/2006/relationships/hyperlink" Target="https://doi.org/10.1038/srep19362" TargetMode="External"/><Relationship Id="rId419" Type="http://schemas.openxmlformats.org/officeDocument/2006/relationships/hyperlink" Target="https://doi.org/10.1016/j.petrol.2017.01.047" TargetMode="External"/><Relationship Id="rId223" Type="http://schemas.openxmlformats.org/officeDocument/2006/relationships/hyperlink" Target="https://www.mdpi.com/1996-1073/13/12/3200" TargetMode="External"/><Relationship Id="rId430" Type="http://schemas.openxmlformats.org/officeDocument/2006/relationships/hyperlink" Target="https://doi.org/10.1016/j.fuel.2019.03.084" TargetMode="External"/><Relationship Id="rId18" Type="http://schemas.openxmlformats.org/officeDocument/2006/relationships/image" Target="media/image8.png"/><Relationship Id="rId265" Type="http://schemas.openxmlformats.org/officeDocument/2006/relationships/hyperlink" Target="https://doi.org/10.2118/184414-MS" TargetMode="External"/><Relationship Id="rId472" Type="http://schemas.openxmlformats.org/officeDocument/2006/relationships/image" Target="media/image117.svg"/><Relationship Id="rId125" Type="http://schemas.openxmlformats.org/officeDocument/2006/relationships/image" Target="media/image113.png"/><Relationship Id="rId167" Type="http://schemas.openxmlformats.org/officeDocument/2006/relationships/hyperlink" Target="https://doi.org/10.1021/ja01521a058" TargetMode="External"/><Relationship Id="rId332" Type="http://schemas.openxmlformats.org/officeDocument/2006/relationships/hyperlink" Target="https://climate.nasa.gov/vital-signs/carbon-dioxide/" TargetMode="External"/><Relationship Id="rId374" Type="http://schemas.openxmlformats.org/officeDocument/2006/relationships/hyperlink" Target="https://doi.org/10.1016/j.fuel.2018.03.156" TargetMode="External"/><Relationship Id="rId71" Type="http://schemas.openxmlformats.org/officeDocument/2006/relationships/image" Target="media/image61.svg"/><Relationship Id="rId234" Type="http://schemas.openxmlformats.org/officeDocument/2006/relationships/hyperlink" Target="https://doi.org/10.1016/j.supflu.2010.09.028" TargetMode="External"/><Relationship Id="rId2" Type="http://schemas.openxmlformats.org/officeDocument/2006/relationships/numbering" Target="numbering.xml"/><Relationship Id="rId29" Type="http://schemas.openxmlformats.org/officeDocument/2006/relationships/image" Target="media/image19.svg"/><Relationship Id="rId276" Type="http://schemas.openxmlformats.org/officeDocument/2006/relationships/hyperlink" Target="https://doi.org/10.1007/s00603-022-03032-1" TargetMode="External"/><Relationship Id="rId441" Type="http://schemas.openxmlformats.org/officeDocument/2006/relationships/hyperlink" Target="https://doi.org/10.1021/ie050497r" TargetMode="External"/><Relationship Id="rId40" Type="http://schemas.openxmlformats.org/officeDocument/2006/relationships/image" Target="media/image30.png"/><Relationship Id="rId136" Type="http://schemas.openxmlformats.org/officeDocument/2006/relationships/hyperlink" Target="https://doi.org/10.1016/j.ijggc.2017.11.016An" TargetMode="External"/><Relationship Id="rId178" Type="http://schemas.openxmlformats.org/officeDocument/2006/relationships/hyperlink" Target="https://doi.org/10.1016/j.ijggc.2008.03.003" TargetMode="External"/><Relationship Id="rId301" Type="http://schemas.openxmlformats.org/officeDocument/2006/relationships/hyperlink" Target="https://www.sciencedirect.com/science/article/pii/S001623612032980X" TargetMode="External"/><Relationship Id="rId343" Type="http://schemas.openxmlformats.org/officeDocument/2006/relationships/hyperlink" Target="https://doi.org/10.3133/ofr20041068" TargetMode="External"/><Relationship Id="rId82" Type="http://schemas.openxmlformats.org/officeDocument/2006/relationships/image" Target="media/image71.png"/><Relationship Id="rId203" Type="http://schemas.openxmlformats.org/officeDocument/2006/relationships/hyperlink" Target="https://doi.org/10.15530/urtec-2023-3864848" TargetMode="External"/><Relationship Id="rId385" Type="http://schemas.openxmlformats.org/officeDocument/2006/relationships/hyperlink" Target="https://doi.org/10.2118/179675-MS" TargetMode="External"/><Relationship Id="rId245" Type="http://schemas.openxmlformats.org/officeDocument/2006/relationships/hyperlink" Target="https://doi.org/10.1016/j.advwatres.2021.103964" TargetMode="External"/><Relationship Id="rId287" Type="http://schemas.openxmlformats.org/officeDocument/2006/relationships/hyperlink" Target="https://doi.org/10.15530/urtec-2020-3332" TargetMode="External"/><Relationship Id="rId410" Type="http://schemas.openxmlformats.org/officeDocument/2006/relationships/hyperlink" Target="https://doi.org/10.1016/j.egypro.2009.02.117" TargetMode="External"/><Relationship Id="rId452" Type="http://schemas.openxmlformats.org/officeDocument/2006/relationships/hyperlink" Target="https://doi.org/10.1016/j.colsurfa.2007.07.025" TargetMode="External"/><Relationship Id="rId105" Type="http://schemas.openxmlformats.org/officeDocument/2006/relationships/image" Target="media/image93.png"/><Relationship Id="rId147" Type="http://schemas.openxmlformats.org/officeDocument/2006/relationships/hyperlink" Target="https://doi.org/10.1016/j.fuel.2019.05.078" TargetMode="External"/><Relationship Id="rId312" Type="http://schemas.openxmlformats.org/officeDocument/2006/relationships/hyperlink" Target="https://doi.org/10.1021/acs.langmuir.6b04533" TargetMode="External"/><Relationship Id="rId354" Type="http://schemas.openxmlformats.org/officeDocument/2006/relationships/hyperlink" Target="https://doi.org/10.3390/pr9040594" TargetMode="External"/><Relationship Id="rId51" Type="http://schemas.openxmlformats.org/officeDocument/2006/relationships/image" Target="media/image41.svg"/><Relationship Id="rId72" Type="http://schemas.openxmlformats.org/officeDocument/2006/relationships/chart" Target="charts/chart1.xml"/><Relationship Id="rId93" Type="http://schemas.openxmlformats.org/officeDocument/2006/relationships/image" Target="media/image81.png"/><Relationship Id="rId189" Type="http://schemas.openxmlformats.org/officeDocument/2006/relationships/hyperlink" Target="https://doi.org/10.1111/j.1468-8123.2007.00168.x" TargetMode="External"/><Relationship Id="rId375" Type="http://schemas.openxmlformats.org/officeDocument/2006/relationships/hyperlink" Target="https://doi.org/10.1016/j.jcis.2013.06.036" TargetMode="External"/><Relationship Id="rId396" Type="http://schemas.openxmlformats.org/officeDocument/2006/relationships/hyperlink" Target="https://doi.org/10.15530/urtec-2021-5309" TargetMode="External"/><Relationship Id="rId3" Type="http://schemas.openxmlformats.org/officeDocument/2006/relationships/styles" Target="styles.xml"/><Relationship Id="rId214" Type="http://schemas.openxmlformats.org/officeDocument/2006/relationships/hyperlink" Target="https://doi.org/10.1016/j.advwatres.2014.11.011" TargetMode="External"/><Relationship Id="rId235" Type="http://schemas.openxmlformats.org/officeDocument/2006/relationships/hyperlink" Target="https://doi.org/10.1021/je100198g" TargetMode="External"/><Relationship Id="rId256" Type="http://schemas.openxmlformats.org/officeDocument/2006/relationships/hyperlink" Target="https://doi.org/10.1021/acs.oprd.7b00197" TargetMode="External"/><Relationship Id="rId277" Type="http://schemas.openxmlformats.org/officeDocument/2006/relationships/hyperlink" Target="https://doi.org/10.1021/es204096w" TargetMode="External"/><Relationship Id="rId298" Type="http://schemas.openxmlformats.org/officeDocument/2006/relationships/hyperlink" Target="https://doi.org/10.1021/acs.energyfuels.9b00164" TargetMode="External"/><Relationship Id="rId400" Type="http://schemas.openxmlformats.org/officeDocument/2006/relationships/hyperlink" Target="https://doi.org/10.1155/2022/5900255" TargetMode="External"/><Relationship Id="rId421" Type="http://schemas.openxmlformats.org/officeDocument/2006/relationships/hyperlink" Target="https://www.un.org/en/climatechange/paris-agreement" TargetMode="External"/><Relationship Id="rId442" Type="http://schemas.openxmlformats.org/officeDocument/2006/relationships/hyperlink" Target="https://doi.org/10.1021/ie800053d" TargetMode="External"/><Relationship Id="rId463" Type="http://schemas.openxmlformats.org/officeDocument/2006/relationships/hyperlink" Target="https://doi.org/10.1002/aic.14825" TargetMode="External"/><Relationship Id="rId116" Type="http://schemas.openxmlformats.org/officeDocument/2006/relationships/image" Target="media/image104.svg"/><Relationship Id="rId137" Type="http://schemas.openxmlformats.org/officeDocument/2006/relationships/hyperlink" Target="https://doi.org/10.1016/j.petrol.2014.05.008" TargetMode="External"/><Relationship Id="rId158" Type="http://schemas.openxmlformats.org/officeDocument/2006/relationships/hyperlink" Target="https://doi.org/10.1016/j.ijggc.2015.01.007" TargetMode="External"/><Relationship Id="rId302" Type="http://schemas.openxmlformats.org/officeDocument/2006/relationships/hyperlink" Target="https://doi.org/10.1021/je201062r" TargetMode="External"/><Relationship Id="rId323" Type="http://schemas.openxmlformats.org/officeDocument/2006/relationships/hyperlink" Target="https://www.mdpi.com/2075-163X/13/1/56" TargetMode="External"/><Relationship Id="rId344" Type="http://schemas.openxmlformats.org/officeDocument/2006/relationships/hyperlink" Target="https://doi.org/10.1021/acs.energyfuels.7b01147" TargetMode="External"/><Relationship Id="rId20" Type="http://schemas.openxmlformats.org/officeDocument/2006/relationships/image" Target="media/image10.png"/><Relationship Id="rId41" Type="http://schemas.openxmlformats.org/officeDocument/2006/relationships/image" Target="media/image31.svg"/><Relationship Id="rId62" Type="http://schemas.openxmlformats.org/officeDocument/2006/relationships/image" Target="media/image52.PNG"/><Relationship Id="rId83" Type="http://schemas.openxmlformats.org/officeDocument/2006/relationships/image" Target="media/image72.svg"/><Relationship Id="rId179" Type="http://schemas.openxmlformats.org/officeDocument/2006/relationships/hyperlink" Target="https://doi.org/10.2118/139588-MS" TargetMode="External"/><Relationship Id="rId365" Type="http://schemas.openxmlformats.org/officeDocument/2006/relationships/hyperlink" Target="https://doi.org/10.1007/s11242-013-0221-3" TargetMode="External"/><Relationship Id="rId386" Type="http://schemas.openxmlformats.org/officeDocument/2006/relationships/hyperlink" Target="https://doi.org/10.1080/10916466.2017.1374403" TargetMode="External"/><Relationship Id="rId190" Type="http://schemas.openxmlformats.org/officeDocument/2006/relationships/hyperlink" Target="https://doi.org/10.1016/j.enconman.2006.09.011" TargetMode="External"/><Relationship Id="rId204" Type="http://schemas.openxmlformats.org/officeDocument/2006/relationships/hyperlink" Target="https://doi.org/10.2118/191144-PA" TargetMode="External"/><Relationship Id="rId225" Type="http://schemas.openxmlformats.org/officeDocument/2006/relationships/hyperlink" Target="https://doi.org/10.1016/j.egypro.2009.02.137" TargetMode="External"/><Relationship Id="rId246" Type="http://schemas.openxmlformats.org/officeDocument/2006/relationships/hyperlink" Target="https://doi.org/10.1021/acs.energyfuels.6b01151" TargetMode="External"/><Relationship Id="rId267" Type="http://schemas.openxmlformats.org/officeDocument/2006/relationships/hyperlink" Target="https://doi.org/10.15530/URTEC-2017-2671596" TargetMode="External"/><Relationship Id="rId288" Type="http://schemas.openxmlformats.org/officeDocument/2006/relationships/hyperlink" Target="https://www.sciencedirect.com/science/article/pii/S0927025606000656" TargetMode="External"/><Relationship Id="rId411" Type="http://schemas.openxmlformats.org/officeDocument/2006/relationships/hyperlink" Target="https://doi.org/10.2118/168865-PA" TargetMode="External"/><Relationship Id="rId432" Type="http://schemas.openxmlformats.org/officeDocument/2006/relationships/hyperlink" Target="https://doi.org/10.1021/es301297z" TargetMode="External"/><Relationship Id="rId453" Type="http://schemas.openxmlformats.org/officeDocument/2006/relationships/hyperlink" Target="http://www.sciencedirect.com/science/article/pii/S1875510016309404" TargetMode="External"/><Relationship Id="rId474" Type="http://schemas.openxmlformats.org/officeDocument/2006/relationships/image" Target="media/image119.svg"/><Relationship Id="rId106" Type="http://schemas.openxmlformats.org/officeDocument/2006/relationships/image" Target="media/image94.svg"/><Relationship Id="rId127" Type="http://schemas.openxmlformats.org/officeDocument/2006/relationships/hyperlink" Target="https://doi.org/10.2118/191752-MS" TargetMode="External"/><Relationship Id="rId313" Type="http://schemas.openxmlformats.org/officeDocument/2006/relationships/hyperlink" Target="https://hdl.handle.net/11244/326661" TargetMode="External"/><Relationship Id="rId10" Type="http://schemas.openxmlformats.org/officeDocument/2006/relationships/footer" Target="footer2.xml"/><Relationship Id="rId31" Type="http://schemas.openxmlformats.org/officeDocument/2006/relationships/image" Target="media/image21.svg"/><Relationship Id="rId52" Type="http://schemas.openxmlformats.org/officeDocument/2006/relationships/image" Target="media/image42.png"/><Relationship Id="rId73" Type="http://schemas.openxmlformats.org/officeDocument/2006/relationships/image" Target="media/image62.PNG"/><Relationship Id="rId94" Type="http://schemas.openxmlformats.org/officeDocument/2006/relationships/image" Target="media/image82.svg"/><Relationship Id="rId148" Type="http://schemas.openxmlformats.org/officeDocument/2006/relationships/hyperlink" Target="https://doi.org/10.1021/ef3017915" TargetMode="External"/><Relationship Id="rId169" Type="http://schemas.openxmlformats.org/officeDocument/2006/relationships/hyperlink" Target="https://doi.org/10.2118/209685-MS" TargetMode="External"/><Relationship Id="rId334" Type="http://schemas.openxmlformats.org/officeDocument/2006/relationships/hyperlink" Target="https://www.netl.doe.gov/sites/default/files/netl-file/co2_eor_primer.pdf" TargetMode="External"/><Relationship Id="rId355" Type="http://schemas.openxmlformats.org/officeDocument/2006/relationships/hyperlink" Target="https://doi.org/10.1016/j.chemgeo.2009.01.013" TargetMode="External"/><Relationship Id="rId376" Type="http://schemas.openxmlformats.org/officeDocument/2006/relationships/hyperlink" Target="https://doi.org/10.1021/la3050863" TargetMode="External"/><Relationship Id="rId397" Type="http://schemas.openxmlformats.org/officeDocument/2006/relationships/hyperlink" Target="https://doi.org/10.2118/167217-MS" TargetMode="External"/><Relationship Id="rId4" Type="http://schemas.openxmlformats.org/officeDocument/2006/relationships/settings" Target="settings.xml"/><Relationship Id="rId180" Type="http://schemas.openxmlformats.org/officeDocument/2006/relationships/hyperlink" Target="https://doi.org/10.2118/119892-MS" TargetMode="External"/><Relationship Id="rId215" Type="http://schemas.openxmlformats.org/officeDocument/2006/relationships/hyperlink" Target="https://doi.org/10.2118/84344-PA" TargetMode="External"/><Relationship Id="rId236" Type="http://schemas.openxmlformats.org/officeDocument/2006/relationships/hyperlink" Target="https://doi.org/10.1038/s41598-021-88247-y" TargetMode="External"/><Relationship Id="rId257" Type="http://schemas.openxmlformats.org/officeDocument/2006/relationships/hyperlink" Target="https://www.iea.org/policies/4986-section-45q-credit-for-carbon-oxide-sequestration" TargetMode="External"/><Relationship Id="rId278" Type="http://schemas.openxmlformats.org/officeDocument/2006/relationships/hyperlink" Target="https://doi.org/10.1016/0896-8446(92)90021-B" TargetMode="External"/><Relationship Id="rId401" Type="http://schemas.openxmlformats.org/officeDocument/2006/relationships/hyperlink" Target="https://doi.org/10.1063/1.555991" TargetMode="External"/><Relationship Id="rId422" Type="http://schemas.openxmlformats.org/officeDocument/2006/relationships/hyperlink" Target="https://doi.org/10.1016/j.egypro.2009.02.105" TargetMode="External"/><Relationship Id="rId443" Type="http://schemas.openxmlformats.org/officeDocument/2006/relationships/hyperlink" Target="https://doi.org/10.1021/ef700383x" TargetMode="External"/><Relationship Id="rId464" Type="http://schemas.openxmlformats.org/officeDocument/2006/relationships/hyperlink" Target="https://doi.org/10.1016/j.gca.2014.11.004" TargetMode="External"/><Relationship Id="rId303" Type="http://schemas.openxmlformats.org/officeDocument/2006/relationships/hyperlink" Target="http://dx.doi.org/10.1039/C6LC00318D" TargetMode="External"/><Relationship Id="rId42" Type="http://schemas.openxmlformats.org/officeDocument/2006/relationships/image" Target="media/image32.png"/><Relationship Id="rId84" Type="http://schemas.openxmlformats.org/officeDocument/2006/relationships/chart" Target="charts/chart2.xml"/><Relationship Id="rId138" Type="http://schemas.openxmlformats.org/officeDocument/2006/relationships/hyperlink" Target="https://doi.org/10.1016/j.petrol.2021.109555" TargetMode="External"/><Relationship Id="rId345" Type="http://schemas.openxmlformats.org/officeDocument/2006/relationships/hyperlink" Target="https://doi.org/10.1021/acs.energyfuels.7b03074" TargetMode="External"/><Relationship Id="rId387" Type="http://schemas.openxmlformats.org/officeDocument/2006/relationships/hyperlink" Target="https://doi.org/10.1016/j.petrol.2019.01.112" TargetMode="External"/><Relationship Id="rId191" Type="http://schemas.openxmlformats.org/officeDocument/2006/relationships/hyperlink" Target="https://doi.org/10.1007/s12182-018-0256-8" TargetMode="External"/><Relationship Id="rId205" Type="http://schemas.openxmlformats.org/officeDocument/2006/relationships/hyperlink" Target="https://www.science.org/doi/abs/10.1126/science.aas9793" TargetMode="External"/><Relationship Id="rId247" Type="http://schemas.openxmlformats.org/officeDocument/2006/relationships/hyperlink" Target="https://www.mdpi.com/2076-3263/12/4/150" TargetMode="External"/><Relationship Id="rId412" Type="http://schemas.openxmlformats.org/officeDocument/2006/relationships/hyperlink" Target="https://doi.org/10.1021/jp030895c" TargetMode="External"/><Relationship Id="rId107" Type="http://schemas.openxmlformats.org/officeDocument/2006/relationships/image" Target="media/image95.png"/><Relationship Id="rId289" Type="http://schemas.openxmlformats.org/officeDocument/2006/relationships/hyperlink" Target="https://www.sciencedirect.com/science/article/pii/S0920410518305795" TargetMode="External"/><Relationship Id="rId454" Type="http://schemas.openxmlformats.org/officeDocument/2006/relationships/hyperlink" Target="https://doi.org/10.1007/s13202-016-0261-7" TargetMode="External"/><Relationship Id="rId11" Type="http://schemas.openxmlformats.org/officeDocument/2006/relationships/image" Target="media/image1.png"/><Relationship Id="rId53" Type="http://schemas.openxmlformats.org/officeDocument/2006/relationships/image" Target="media/image43.svg"/><Relationship Id="rId149" Type="http://schemas.openxmlformats.org/officeDocument/2006/relationships/hyperlink" Target="https://doi.org/10.1016/j.advwatres.2014.02.014" TargetMode="External"/><Relationship Id="rId314" Type="http://schemas.openxmlformats.org/officeDocument/2006/relationships/hyperlink" Target="https://doi.org/10.15530/urtec-2020-2923" TargetMode="External"/><Relationship Id="rId356" Type="http://schemas.openxmlformats.org/officeDocument/2006/relationships/hyperlink" Target="https./doi.org/10.5772/intechopen.79414" TargetMode="External"/><Relationship Id="rId398" Type="http://schemas.openxmlformats.org/officeDocument/2006/relationships/hyperlink" Target="https://doi.org/10.1016/j.fuel.2016.11.041" TargetMode="External"/><Relationship Id="rId95" Type="http://schemas.openxmlformats.org/officeDocument/2006/relationships/image" Target="media/image83.png"/><Relationship Id="rId160" Type="http://schemas.openxmlformats.org/officeDocument/2006/relationships/hyperlink" Target="http://pubs.er.usgs.gov/publication/70031669" TargetMode="External"/><Relationship Id="rId216" Type="http://schemas.openxmlformats.org/officeDocument/2006/relationships/hyperlink" Target="https://www.epa.gov/sites/default/files/2015-07/documents/epa816r13004.pdf" TargetMode="External"/><Relationship Id="rId423" Type="http://schemas.openxmlformats.org/officeDocument/2006/relationships/hyperlink" Target="https://www.sciencedirect.com/science/article/pii/S0892687519304595" TargetMode="External"/><Relationship Id="rId258" Type="http://schemas.openxmlformats.org/officeDocument/2006/relationships/hyperlink" Target="https://doi.org/10.1002/2015GL065787" TargetMode="External"/><Relationship Id="rId465" Type="http://schemas.openxmlformats.org/officeDocument/2006/relationships/hyperlink" Target="https://doi.org/10.1021/acs.energyfuels.3c00931" TargetMode="External"/><Relationship Id="rId22" Type="http://schemas.openxmlformats.org/officeDocument/2006/relationships/image" Target="media/image12.png"/><Relationship Id="rId64" Type="http://schemas.openxmlformats.org/officeDocument/2006/relationships/image" Target="media/image54.PNG"/><Relationship Id="rId118" Type="http://schemas.openxmlformats.org/officeDocument/2006/relationships/image" Target="media/image106.svg"/><Relationship Id="rId325" Type="http://schemas.openxmlformats.org/officeDocument/2006/relationships/hyperlink" Target="https://doi.org/10.1007/s10706-015-9859-7" TargetMode="External"/><Relationship Id="rId367" Type="http://schemas.openxmlformats.org/officeDocument/2006/relationships/hyperlink" Target="https://doi.org/10.1002/ghg.1516" TargetMode="External"/><Relationship Id="rId171" Type="http://schemas.openxmlformats.org/officeDocument/2006/relationships/hyperlink" Target="https://doi.org/10.1016/j.jcis.2015.05.012" TargetMode="External"/><Relationship Id="rId227" Type="http://schemas.openxmlformats.org/officeDocument/2006/relationships/hyperlink" Target="https://doi.org/10.2516/ogst/2012084" TargetMode="External"/><Relationship Id="rId269" Type="http://schemas.openxmlformats.org/officeDocument/2006/relationships/hyperlink" Target="https://pubs.spe.org/en/jpt/jpt-article-detail/?art=3391" TargetMode="External"/><Relationship Id="rId434" Type="http://schemas.openxmlformats.org/officeDocument/2006/relationships/hyperlink" Target="https://doi.org/10.3389/feart.2021.777323" TargetMode="External"/><Relationship Id="rId476" Type="http://schemas.openxmlformats.org/officeDocument/2006/relationships/image" Target="media/image121.svg"/><Relationship Id="rId33" Type="http://schemas.openxmlformats.org/officeDocument/2006/relationships/image" Target="media/image23.svg"/><Relationship Id="rId129" Type="http://schemas.openxmlformats.org/officeDocument/2006/relationships/hyperlink" Target="https://doi.org/10.1016/j.advwatres.2011.01.007" TargetMode="External"/><Relationship Id="rId280" Type="http://schemas.openxmlformats.org/officeDocument/2006/relationships/hyperlink" Target="https://hdl.handle.net/11250/2785918" TargetMode="External"/><Relationship Id="rId336" Type="http://schemas.openxmlformats.org/officeDocument/2006/relationships/hyperlink" Target="https://doi.org/10.1007/s00267-010-9434-1" TargetMode="External"/><Relationship Id="rId75" Type="http://schemas.openxmlformats.org/officeDocument/2006/relationships/image" Target="media/image64.svg"/><Relationship Id="rId140" Type="http://schemas.openxmlformats.org/officeDocument/2006/relationships/hyperlink" Target="https://doi.org/10.1016/j.jct.2015.07.031" TargetMode="External"/><Relationship Id="rId182" Type="http://schemas.openxmlformats.org/officeDocument/2006/relationships/hyperlink" Target="https://doi.org/10.1021/acs.langmuir.0c03134" TargetMode="External"/><Relationship Id="rId378" Type="http://schemas.openxmlformats.org/officeDocument/2006/relationships/hyperlink" Target="https://doi.org/10.1021/es303319q" TargetMode="External"/><Relationship Id="rId403" Type="http://schemas.openxmlformats.org/officeDocument/2006/relationships/hyperlink" Target="https://doi.org/10.1038/s41598-022-14793-8" TargetMode="External"/><Relationship Id="rId6" Type="http://schemas.openxmlformats.org/officeDocument/2006/relationships/footnotes" Target="footnotes.xml"/><Relationship Id="rId238" Type="http://schemas.openxmlformats.org/officeDocument/2006/relationships/hyperlink" Target="https://www.sciencedirect.com/science/article/pii/S1110062122000174" TargetMode="External"/><Relationship Id="rId445" Type="http://schemas.openxmlformats.org/officeDocument/2006/relationships/hyperlink" Target="https://doi.org/10.1021/acs.jpcb.8b12033" TargetMode="External"/><Relationship Id="rId291" Type="http://schemas.openxmlformats.org/officeDocument/2006/relationships/hyperlink" Target="https://doi.org/10.1016/j.cemconres.2012.12.001" TargetMode="External"/><Relationship Id="rId305" Type="http://schemas.openxmlformats.org/officeDocument/2006/relationships/hyperlink" Target="https://doi.org/10.1021/acs.iecr.6b02446" TargetMode="External"/><Relationship Id="rId347" Type="http://schemas.openxmlformats.org/officeDocument/2006/relationships/hyperlink" Target="https://doi.org/10.1021/acs.est.0c05772" TargetMode="External"/><Relationship Id="rId44" Type="http://schemas.openxmlformats.org/officeDocument/2006/relationships/image" Target="media/image34.png"/><Relationship Id="rId86" Type="http://schemas.openxmlformats.org/officeDocument/2006/relationships/image" Target="media/image74.svg"/><Relationship Id="rId151" Type="http://schemas.openxmlformats.org/officeDocument/2006/relationships/hyperlink" Target="https://doi.org/10.1016/j.ijggc.2017.04.014" TargetMode="External"/><Relationship Id="rId389" Type="http://schemas.openxmlformats.org/officeDocument/2006/relationships/hyperlink" Target="https://doi.org/10.1016/j.ijggc.2016.04.003" TargetMode="External"/><Relationship Id="rId193" Type="http://schemas.openxmlformats.org/officeDocument/2006/relationships/hyperlink" Target="https://doi.org/10.1021/ie00039a029" TargetMode="External"/><Relationship Id="rId207" Type="http://schemas.openxmlformats.org/officeDocument/2006/relationships/hyperlink" Target="https://www.osti.gov/biblio/6918291" TargetMode="External"/><Relationship Id="rId249" Type="http://schemas.openxmlformats.org/officeDocument/2006/relationships/hyperlink" Target="https://doi.org/10.1021/je400811h" TargetMode="External"/><Relationship Id="rId414" Type="http://schemas.openxmlformats.org/officeDocument/2006/relationships/hyperlink" Target="https://doi.org/10.1515/pac-2014-1117" TargetMode="External"/><Relationship Id="rId456" Type="http://schemas.openxmlformats.org/officeDocument/2006/relationships/hyperlink" Target="https://doi.org/10.1016/j.piutam.2014.01.027" TargetMode="External"/><Relationship Id="rId13" Type="http://schemas.openxmlformats.org/officeDocument/2006/relationships/image" Target="media/image3.PNG"/><Relationship Id="rId109" Type="http://schemas.openxmlformats.org/officeDocument/2006/relationships/image" Target="media/image97.png"/><Relationship Id="rId260" Type="http://schemas.openxmlformats.org/officeDocument/2006/relationships/hyperlink" Target="https://www.sciencedirect.com/science/article/pii/S1750583614000073" TargetMode="External"/><Relationship Id="rId316" Type="http://schemas.openxmlformats.org/officeDocument/2006/relationships/hyperlink" Target="https://doi.org/10.1021/ed044p740" TargetMode="External"/><Relationship Id="rId55" Type="http://schemas.openxmlformats.org/officeDocument/2006/relationships/image" Target="media/image45.svg"/><Relationship Id="rId97" Type="http://schemas.openxmlformats.org/officeDocument/2006/relationships/image" Target="media/image85.png"/><Relationship Id="rId120" Type="http://schemas.openxmlformats.org/officeDocument/2006/relationships/image" Target="media/image108.svg"/><Relationship Id="rId358" Type="http://schemas.openxmlformats.org/officeDocument/2006/relationships/hyperlink" Target="https://doi.org/10.1021/acs.energyfuels.6b03257" TargetMode="External"/><Relationship Id="rId162" Type="http://schemas.openxmlformats.org/officeDocument/2006/relationships/hyperlink" Target="https://doi.org/10.1039/C8RA03690J" TargetMode="External"/><Relationship Id="rId218" Type="http://schemas.openxmlformats.org/officeDocument/2006/relationships/hyperlink" Target="https://doi.org/10.1029/2009WR008634" TargetMode="External"/><Relationship Id="rId425" Type="http://schemas.openxmlformats.org/officeDocument/2006/relationships/hyperlink" Target="https://doi.org/10.1016/j.earscirev.2016.12.011" TargetMode="External"/><Relationship Id="rId467" Type="http://schemas.openxmlformats.org/officeDocument/2006/relationships/hyperlink" Target="https://doi.org/10.1007/s12182-020-00538-7" TargetMode="External"/><Relationship Id="rId271" Type="http://schemas.openxmlformats.org/officeDocument/2006/relationships/hyperlink" Target="https://www.sciencedirect.com/science/article/pii/S0012821X14004622" TargetMode="External"/><Relationship Id="rId24" Type="http://schemas.openxmlformats.org/officeDocument/2006/relationships/image" Target="media/image14.png"/><Relationship Id="rId66" Type="http://schemas.openxmlformats.org/officeDocument/2006/relationships/image" Target="media/image56.png"/><Relationship Id="rId131" Type="http://schemas.openxmlformats.org/officeDocument/2006/relationships/hyperlink" Target="https://doi.org/10.2118/116823-PA" TargetMode="External"/><Relationship Id="rId327" Type="http://schemas.openxmlformats.org/officeDocument/2006/relationships/hyperlink" Target="https://hdl.handle.net/11244/326601" TargetMode="External"/><Relationship Id="rId369" Type="http://schemas.openxmlformats.org/officeDocument/2006/relationships/hyperlink" Target="https://doi.org/10.1016/j.fuproc.2005.01.011" TargetMode="External"/><Relationship Id="rId173" Type="http://schemas.openxmlformats.org/officeDocument/2006/relationships/hyperlink" Target="https://doi.org/10.1021/je200302h" TargetMode="External"/><Relationship Id="rId229" Type="http://schemas.openxmlformats.org/officeDocument/2006/relationships/hyperlink" Target="https://doi.org/10.2118/169142-MS" TargetMode="External"/><Relationship Id="rId380" Type="http://schemas.openxmlformats.org/officeDocument/2006/relationships/hyperlink" Target="https://doi.org/10.1021/acs.energyfuels.5b01069" TargetMode="External"/><Relationship Id="rId436" Type="http://schemas.openxmlformats.org/officeDocument/2006/relationships/hyperlink" Target="https://www.sciencedirect.com/science/article/pii/0304420374900152" TargetMode="External"/><Relationship Id="rId240" Type="http://schemas.openxmlformats.org/officeDocument/2006/relationships/hyperlink" Target="https://www.sciencedirect.com/science/article/pii/S1750583611000405" TargetMode="External"/><Relationship Id="rId478" Type="http://schemas.openxmlformats.org/officeDocument/2006/relationships/glossaryDocument" Target="glossary/document.xml"/><Relationship Id="rId35" Type="http://schemas.openxmlformats.org/officeDocument/2006/relationships/image" Target="media/image25.svg"/><Relationship Id="rId77" Type="http://schemas.openxmlformats.org/officeDocument/2006/relationships/image" Target="media/image66.svg"/><Relationship Id="rId100" Type="http://schemas.openxmlformats.org/officeDocument/2006/relationships/image" Target="media/image88.svg"/><Relationship Id="rId282" Type="http://schemas.openxmlformats.org/officeDocument/2006/relationships/hyperlink" Target="https://doi.org/10.2118/9382-MS" TargetMode="External"/><Relationship Id="rId338" Type="http://schemas.openxmlformats.org/officeDocument/2006/relationships/hyperlink" Target="https://doi.org/10.1016/j.fuel.2019.01.069" TargetMode="External"/><Relationship Id="rId8" Type="http://schemas.openxmlformats.org/officeDocument/2006/relationships/header" Target="header1.xml"/><Relationship Id="rId142" Type="http://schemas.openxmlformats.org/officeDocument/2006/relationships/hyperlink" Target="https://www.mdpi.com/1996-1073/15/20/7805" TargetMode="External"/><Relationship Id="rId184" Type="http://schemas.openxmlformats.org/officeDocument/2006/relationships/hyperlink" Target="https://doi.org/10.1021/acs.jced.0c00799" TargetMode="External"/><Relationship Id="rId391" Type="http://schemas.openxmlformats.org/officeDocument/2006/relationships/hyperlink" Target="https://doi.org/10.1351/pac198557040603" TargetMode="External"/><Relationship Id="rId405" Type="http://schemas.openxmlformats.org/officeDocument/2006/relationships/hyperlink" Target="http://dx.doi.org/10.1039/CT9211901483" TargetMode="External"/><Relationship Id="rId447" Type="http://schemas.openxmlformats.org/officeDocument/2006/relationships/hyperlink" Target="https://doi.org/10.1016/j.colsurfa.2015.05.058" TargetMode="External"/><Relationship Id="rId251" Type="http://schemas.openxmlformats.org/officeDocument/2006/relationships/hyperlink" Target="https://doi.org/10.1016/S0375-6742(03)00077-3" TargetMode="External"/><Relationship Id="rId46" Type="http://schemas.openxmlformats.org/officeDocument/2006/relationships/image" Target="media/image36.png"/><Relationship Id="rId293" Type="http://schemas.openxmlformats.org/officeDocument/2006/relationships/hyperlink" Target="https://doi.org/10.1016/j.fuel.2020.118058" TargetMode="External"/><Relationship Id="rId307" Type="http://schemas.openxmlformats.org/officeDocument/2006/relationships/hyperlink" Target="https://doi.org/10.1016/j.ijggc.2021.103445" TargetMode="External"/><Relationship Id="rId349" Type="http://schemas.openxmlformats.org/officeDocument/2006/relationships/hyperlink" Target="https://onlinelibrary.wiley.com/doi/abs/10.1002/ghg.1673" TargetMode="External"/><Relationship Id="rId88" Type="http://schemas.openxmlformats.org/officeDocument/2006/relationships/image" Target="media/image76.svg"/><Relationship Id="rId111" Type="http://schemas.openxmlformats.org/officeDocument/2006/relationships/image" Target="media/image99.png"/><Relationship Id="rId153" Type="http://schemas.openxmlformats.org/officeDocument/2006/relationships/hyperlink" Target="https://doi.org/10.2118/99606-PA" TargetMode="External"/><Relationship Id="rId195" Type="http://schemas.openxmlformats.org/officeDocument/2006/relationships/hyperlink" Target="https://doi.org/10.1016/S0264-8172(99)00062-8" TargetMode="External"/><Relationship Id="rId209" Type="http://schemas.openxmlformats.org/officeDocument/2006/relationships/hyperlink" Target="https://doi.org/10.1016/j.marchem.2005.09.001" TargetMode="External"/><Relationship Id="rId360" Type="http://schemas.openxmlformats.org/officeDocument/2006/relationships/hyperlink" Target="https://doi.org/10.1021/cr60166a003" TargetMode="External"/><Relationship Id="rId416" Type="http://schemas.openxmlformats.org/officeDocument/2006/relationships/hyperlink" Target="https://doi.org/10.2118/168971-PA" TargetMode="External"/><Relationship Id="rId220" Type="http://schemas.openxmlformats.org/officeDocument/2006/relationships/hyperlink" Target="https://doi.org/10.1016/j.ijggc.2017.09.019" TargetMode="External"/><Relationship Id="rId458" Type="http://schemas.openxmlformats.org/officeDocument/2006/relationships/hyperlink" Target="https://doi.org/10.1016/j.apenergy.2019.01.088" TargetMode="External"/><Relationship Id="rId15" Type="http://schemas.openxmlformats.org/officeDocument/2006/relationships/image" Target="media/image5.svg"/><Relationship Id="rId57" Type="http://schemas.openxmlformats.org/officeDocument/2006/relationships/image" Target="media/image47.svg"/><Relationship Id="rId262" Type="http://schemas.openxmlformats.org/officeDocument/2006/relationships/hyperlink" Target="https://doi.org/10.1021/je100825b" TargetMode="External"/><Relationship Id="rId318" Type="http://schemas.openxmlformats.org/officeDocument/2006/relationships/hyperlink" Target="https://doi.org/10.1021/acs.energyfuels.2c02254" TargetMode="External"/><Relationship Id="rId99" Type="http://schemas.openxmlformats.org/officeDocument/2006/relationships/image" Target="media/image87.png"/><Relationship Id="rId122" Type="http://schemas.openxmlformats.org/officeDocument/2006/relationships/image" Target="media/image110.svg"/><Relationship Id="rId164" Type="http://schemas.openxmlformats.org/officeDocument/2006/relationships/hyperlink" Target="https://doi.org/10.1016/j.rser.2016.01.043" TargetMode="External"/><Relationship Id="rId371" Type="http://schemas.openxmlformats.org/officeDocument/2006/relationships/hyperlink" Target="https://doi.org/10.1080/10916466.2018.1465959" TargetMode="External"/><Relationship Id="rId427" Type="http://schemas.openxmlformats.org/officeDocument/2006/relationships/hyperlink" Target="https://doi.org/10.1016/0148-9062(81)90006-1" TargetMode="External"/><Relationship Id="rId469" Type="http://schemas.openxmlformats.org/officeDocument/2006/relationships/image" Target="media/image114.png"/><Relationship Id="rId26" Type="http://schemas.openxmlformats.org/officeDocument/2006/relationships/image" Target="media/image16.png"/><Relationship Id="rId231" Type="http://schemas.openxmlformats.org/officeDocument/2006/relationships/hyperlink" Target="https://escholarship.org/uc/item/6dn022hb" TargetMode="External"/><Relationship Id="rId273" Type="http://schemas.openxmlformats.org/officeDocument/2006/relationships/hyperlink" Target="https://doi.org/10.1021/ef500034j" TargetMode="External"/><Relationship Id="rId329" Type="http://schemas.openxmlformats.org/officeDocument/2006/relationships/hyperlink" Target="https://onlinelibrary.wiley.com/doi/abs/10.1002/ghg.1787" TargetMode="External"/><Relationship Id="rId68" Type="http://schemas.openxmlformats.org/officeDocument/2006/relationships/image" Target="media/image58.png"/><Relationship Id="rId133" Type="http://schemas.openxmlformats.org/officeDocument/2006/relationships/hyperlink" Target="https://doi.org/10.1007/s12182-019-0340-8" TargetMode="External"/><Relationship Id="rId175" Type="http://schemas.openxmlformats.org/officeDocument/2006/relationships/hyperlink" Target="https://doi.org/10.1111/j.1468-8123.2012.00369.x" TargetMode="External"/><Relationship Id="rId340" Type="http://schemas.openxmlformats.org/officeDocument/2006/relationships/hyperlink" Target="https://doi.org/10.2118/210164-MS" TargetMode="External"/><Relationship Id="rId200" Type="http://schemas.openxmlformats.org/officeDocument/2006/relationships/hyperlink" Target="https://doi.org/10.1016/j.egypro.2017.08.034" TargetMode="External"/><Relationship Id="rId382" Type="http://schemas.openxmlformats.org/officeDocument/2006/relationships/hyperlink" Target="https://www.sciencedirect.com/science/article/pii/S1750583608000108" TargetMode="External"/><Relationship Id="rId438" Type="http://schemas.openxmlformats.org/officeDocument/2006/relationships/hyperlink" Target="https://doi.org/10.1016/j.egypro.2009.02.138" TargetMode="External"/><Relationship Id="rId242" Type="http://schemas.openxmlformats.org/officeDocument/2006/relationships/hyperlink" Target="https://doi.org/10.1016/j.ijggc.2017.08.006" TargetMode="External"/><Relationship Id="rId284" Type="http://schemas.openxmlformats.org/officeDocument/2006/relationships/hyperlink" Target="https://www.sciencedirect.com/science/article/pii/S0896844617304576" TargetMode="External"/><Relationship Id="rId37" Type="http://schemas.openxmlformats.org/officeDocument/2006/relationships/image" Target="media/image27.svg"/><Relationship Id="rId79" Type="http://schemas.openxmlformats.org/officeDocument/2006/relationships/image" Target="media/image68.svg"/><Relationship Id="rId102" Type="http://schemas.openxmlformats.org/officeDocument/2006/relationships/image" Target="media/image90.svg"/><Relationship Id="rId144" Type="http://schemas.openxmlformats.org/officeDocument/2006/relationships/hyperlink" Target="https://doi.org/10.1016/j.jcis.2018.04.029" TargetMode="External"/><Relationship Id="rId90" Type="http://schemas.openxmlformats.org/officeDocument/2006/relationships/image" Target="media/image78.svg"/><Relationship Id="rId186" Type="http://schemas.openxmlformats.org/officeDocument/2006/relationships/hyperlink" Target="https://doi.org/10.1002/2015GC005936" TargetMode="External"/><Relationship Id="rId351" Type="http://schemas.openxmlformats.org/officeDocument/2006/relationships/hyperlink" Target="https://www.sciencedirect.com/science/article/pii/S0021961415001378" TargetMode="External"/><Relationship Id="rId393" Type="http://schemas.openxmlformats.org/officeDocument/2006/relationships/hyperlink" Target="https://doi.org/10.1007/s13202-020-01020-1" TargetMode="External"/><Relationship Id="rId407" Type="http://schemas.openxmlformats.org/officeDocument/2006/relationships/hyperlink" Target="https://doi.org/10.1021/acsomega.3c03639" TargetMode="External"/><Relationship Id="rId449" Type="http://schemas.openxmlformats.org/officeDocument/2006/relationships/hyperlink" Target="https://doi.org/10.1016/j.petrol.2020.107673" TargetMode="External"/><Relationship Id="rId211" Type="http://schemas.openxmlformats.org/officeDocument/2006/relationships/hyperlink" Target="https://www.eia.gov/todayinenergy/detail.php?id=48676" TargetMode="External"/><Relationship Id="rId253" Type="http://schemas.openxmlformats.org/officeDocument/2006/relationships/hyperlink" Target="https://doi.org/10.1021/acs.jpcb.7b09215" TargetMode="External"/><Relationship Id="rId295" Type="http://schemas.openxmlformats.org/officeDocument/2006/relationships/hyperlink" Target="https://doi.org/10.1021/acs.energyfuels.9b00920" TargetMode="External"/><Relationship Id="rId309" Type="http://schemas.openxmlformats.org/officeDocument/2006/relationships/hyperlink" Target="https://doi.org/10.1016/j.gca.2013.04.010" TargetMode="External"/><Relationship Id="rId460" Type="http://schemas.openxmlformats.org/officeDocument/2006/relationships/hyperlink" Target="https://doi.org/10.1021/acs.energyfuels.7b02439" TargetMode="External"/><Relationship Id="rId48" Type="http://schemas.openxmlformats.org/officeDocument/2006/relationships/image" Target="media/image38.png"/><Relationship Id="rId113" Type="http://schemas.openxmlformats.org/officeDocument/2006/relationships/image" Target="media/image101.png"/><Relationship Id="rId320" Type="http://schemas.openxmlformats.org/officeDocument/2006/relationships/hyperlink" Target="https://api.semanticscholar.org/CorpusID:33975412" TargetMode="External"/><Relationship Id="rId155" Type="http://schemas.openxmlformats.org/officeDocument/2006/relationships/hyperlink" Target="https://doi.org/10.1016/j.ijggc.2021.103435" TargetMode="External"/><Relationship Id="rId197" Type="http://schemas.openxmlformats.org/officeDocument/2006/relationships/hyperlink" Target="https://doi.org/10.1016/j.colsurfa.2022.130485" TargetMode="External"/><Relationship Id="rId362" Type="http://schemas.openxmlformats.org/officeDocument/2006/relationships/hyperlink" Target="https://doi.org/10.2118/88-03-03" TargetMode="External"/><Relationship Id="rId418" Type="http://schemas.openxmlformats.org/officeDocument/2006/relationships/hyperlink" Target="https://doi.org/10.2118/204230-PA" TargetMode="External"/><Relationship Id="rId222" Type="http://schemas.openxmlformats.org/officeDocument/2006/relationships/hyperlink" Target="https://doi.org/10.1016/j.egypro.2013.06.452" TargetMode="External"/><Relationship Id="rId264" Type="http://schemas.openxmlformats.org/officeDocument/2006/relationships/hyperlink" Target="https://www.sciencedirect.com/science/article/pii/S0306261911002959" TargetMode="External"/><Relationship Id="rId471" Type="http://schemas.openxmlformats.org/officeDocument/2006/relationships/image" Target="media/image116.png"/><Relationship Id="rId17" Type="http://schemas.openxmlformats.org/officeDocument/2006/relationships/image" Target="media/image7.svg"/><Relationship Id="rId59" Type="http://schemas.openxmlformats.org/officeDocument/2006/relationships/image" Target="media/image49.svg"/><Relationship Id="rId124" Type="http://schemas.openxmlformats.org/officeDocument/2006/relationships/image" Target="media/image112.svg"/><Relationship Id="rId70" Type="http://schemas.openxmlformats.org/officeDocument/2006/relationships/image" Target="media/image60.png"/><Relationship Id="rId166" Type="http://schemas.openxmlformats.org/officeDocument/2006/relationships/hyperlink" Target="https://doi.org/10.2118/199768-STU" TargetMode="External"/><Relationship Id="rId331" Type="http://schemas.openxmlformats.org/officeDocument/2006/relationships/hyperlink" Target="https://doi.org/10.1021/acs.iecr.2c00249" TargetMode="External"/><Relationship Id="rId373" Type="http://schemas.openxmlformats.org/officeDocument/2006/relationships/hyperlink" Target="https://doi.org/10.1016/j.fuel.2022.124271" TargetMode="External"/><Relationship Id="rId429" Type="http://schemas.openxmlformats.org/officeDocument/2006/relationships/hyperlink" Target="https://doi.org/10.1029/2020GL088490" TargetMode="External"/><Relationship Id="rId1" Type="http://schemas.openxmlformats.org/officeDocument/2006/relationships/customXml" Target="../customXml/item1.xml"/><Relationship Id="rId233" Type="http://schemas.openxmlformats.org/officeDocument/2006/relationships/hyperlink" Target="https://doi.org/10.1016/j.chemgeo.2004.12.016" TargetMode="External"/><Relationship Id="rId440" Type="http://schemas.openxmlformats.org/officeDocument/2006/relationships/hyperlink" Target="https://doi.org/10.1016/j.egypro.2013.06.625" TargetMode="External"/><Relationship Id="rId28" Type="http://schemas.openxmlformats.org/officeDocument/2006/relationships/image" Target="media/image18.png"/><Relationship Id="rId275" Type="http://schemas.openxmlformats.org/officeDocument/2006/relationships/hyperlink" Target="https://doi.org/10.1007/s11242-023-01916-6" TargetMode="External"/><Relationship Id="rId300" Type="http://schemas.openxmlformats.org/officeDocument/2006/relationships/hyperlink" Target="https://doi.org/10.1021/acs.jced.7b00159" TargetMode="External"/><Relationship Id="rId81" Type="http://schemas.openxmlformats.org/officeDocument/2006/relationships/image" Target="media/image70.svg"/><Relationship Id="rId135" Type="http://schemas.openxmlformats.org/officeDocument/2006/relationships/hyperlink" Target="https://doi.org/10.1016/j.fluid.2007.01.040" TargetMode="External"/><Relationship Id="rId177" Type="http://schemas.openxmlformats.org/officeDocument/2006/relationships/hyperlink" Target="https://doi.org/10.1021/ja01269a023" TargetMode="External"/><Relationship Id="rId342" Type="http://schemas.openxmlformats.org/officeDocument/2006/relationships/hyperlink" Target="https://doi.org/10.1016/j.ijggc.2022.103773" TargetMode="External"/><Relationship Id="rId384" Type="http://schemas.openxmlformats.org/officeDocument/2006/relationships/hyperlink" Target="http://doi.org/10.18434/T4M88Q" TargetMode="External"/><Relationship Id="rId202" Type="http://schemas.openxmlformats.org/officeDocument/2006/relationships/hyperlink" Target="https://hdl.handle.net/11244/322858" TargetMode="External"/><Relationship Id="rId244" Type="http://schemas.openxmlformats.org/officeDocument/2006/relationships/hyperlink" Target="https://doi.org/10.1016/0021-9797(91)90296-K" TargetMode="External"/><Relationship Id="rId39" Type="http://schemas.openxmlformats.org/officeDocument/2006/relationships/image" Target="media/image29.svg"/><Relationship Id="rId286" Type="http://schemas.openxmlformats.org/officeDocument/2006/relationships/hyperlink" Target="https://doi.org/10.1016/B978-008044704-9/50259-7" TargetMode="External"/><Relationship Id="rId451" Type="http://schemas.openxmlformats.org/officeDocument/2006/relationships/hyperlink" Target="https://doi.org/10.2118/7477-PA" TargetMode="External"/><Relationship Id="rId50" Type="http://schemas.openxmlformats.org/officeDocument/2006/relationships/image" Target="media/image40.png"/><Relationship Id="rId104" Type="http://schemas.openxmlformats.org/officeDocument/2006/relationships/image" Target="media/image92.svg"/><Relationship Id="rId146" Type="http://schemas.openxmlformats.org/officeDocument/2006/relationships/hyperlink" Target="https://doi.org/10.1016/j.egypro.2011.02.494" TargetMode="External"/><Relationship Id="rId188" Type="http://schemas.openxmlformats.org/officeDocument/2006/relationships/hyperlink" Target="https://doi.org/10.1016/j.petrol.2021.109883" TargetMode="External"/><Relationship Id="rId311" Type="http://schemas.openxmlformats.org/officeDocument/2006/relationships/hyperlink" Target="https://doi.org/10.1002/ghg.1572" TargetMode="External"/><Relationship Id="rId353" Type="http://schemas.openxmlformats.org/officeDocument/2006/relationships/hyperlink" Target="https://doi.org/10.2118/199879-PA" TargetMode="External"/><Relationship Id="rId395" Type="http://schemas.openxmlformats.org/officeDocument/2006/relationships/hyperlink" Target="https://doi.org/10.1007/BF00998331" TargetMode="External"/><Relationship Id="rId409" Type="http://schemas.openxmlformats.org/officeDocument/2006/relationships/hyperlink" Target="https://doi.org/10.2118/124968-MS" TargetMode="External"/><Relationship Id="rId92" Type="http://schemas.openxmlformats.org/officeDocument/2006/relationships/image" Target="media/image80.svg"/><Relationship Id="rId213" Type="http://schemas.openxmlformats.org/officeDocument/2006/relationships/hyperlink" Target="https://doi.org/10.1021/ef940212f" TargetMode="External"/><Relationship Id="rId420" Type="http://schemas.openxmlformats.org/officeDocument/2006/relationships/hyperlink" Target="https://www.sciencedirect.com/science/article/pii/S0016703715001957" TargetMode="External"/><Relationship Id="rId255" Type="http://schemas.openxmlformats.org/officeDocument/2006/relationships/hyperlink" Target="https://www.mdpi.com/1996-1073/13/18/4944" TargetMode="External"/><Relationship Id="rId297" Type="http://schemas.openxmlformats.org/officeDocument/2006/relationships/hyperlink" Target="https://doi.org/10.1080/10916466.2019.1705855" TargetMode="External"/><Relationship Id="rId462" Type="http://schemas.openxmlformats.org/officeDocument/2006/relationships/hyperlink" Target="https://doi.org/10.1021/es505550a" TargetMode="External"/><Relationship Id="rId115" Type="http://schemas.openxmlformats.org/officeDocument/2006/relationships/image" Target="media/image103.png"/><Relationship Id="rId157" Type="http://schemas.openxmlformats.org/officeDocument/2006/relationships/hyperlink" Target="https://doi.org/10.1016/S1750-5836(07)00070-9" TargetMode="External"/><Relationship Id="rId322" Type="http://schemas.openxmlformats.org/officeDocument/2006/relationships/hyperlink" Target="https://doi.org/10.1038/s41598-018-36974-0" TargetMode="External"/><Relationship Id="rId364" Type="http://schemas.openxmlformats.org/officeDocument/2006/relationships/hyperlink" Target="https://doi.org/10.1016/j.earscirev.2022.104036" TargetMode="External"/><Relationship Id="rId61" Type="http://schemas.openxmlformats.org/officeDocument/2006/relationships/image" Target="media/image51.svg"/><Relationship Id="rId199" Type="http://schemas.openxmlformats.org/officeDocument/2006/relationships/hyperlink" Target="https://doi.org/10.1021/la980844k" TargetMode="External"/><Relationship Id="rId19" Type="http://schemas.openxmlformats.org/officeDocument/2006/relationships/image" Target="media/image9.svg"/><Relationship Id="rId224" Type="http://schemas.openxmlformats.org/officeDocument/2006/relationships/hyperlink" Target="https://doi.org/10.1016/j.fuel.2021.121310" TargetMode="External"/><Relationship Id="rId266" Type="http://schemas.openxmlformats.org/officeDocument/2006/relationships/hyperlink" Target="https://doi.org/10.2118/184414-MS" TargetMode="External"/><Relationship Id="rId431" Type="http://schemas.openxmlformats.org/officeDocument/2006/relationships/hyperlink" Target="https://www.jstor.org/stable/90015707" TargetMode="External"/><Relationship Id="rId473" Type="http://schemas.openxmlformats.org/officeDocument/2006/relationships/image" Target="media/image118.png"/><Relationship Id="rId30" Type="http://schemas.openxmlformats.org/officeDocument/2006/relationships/image" Target="media/image20.png"/><Relationship Id="rId126" Type="http://schemas.openxmlformats.org/officeDocument/2006/relationships/hyperlink" Target="https://doi.org/10.1016/j.marpetgeo.2017.09.014" TargetMode="External"/><Relationship Id="rId168" Type="http://schemas.openxmlformats.org/officeDocument/2006/relationships/hyperlink" Target="https://doi.org/10.1119/5.0045605" TargetMode="External"/><Relationship Id="rId333" Type="http://schemas.openxmlformats.org/officeDocument/2006/relationships/hyperlink" Target="https://doi.org/10.1021/la504406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Felipe\Documents\IC3\Projects\Carbon%20Dioxide\Literature%20Review%20-%20Carbon%20Dioxid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7568973592179"/>
          <c:y val="3.2570842881346519E-2"/>
          <c:w val="0.59100912666149552"/>
          <c:h val="0.75225498184939577"/>
        </c:manualLayout>
      </c:layout>
      <c:scatterChart>
        <c:scatterStyle val="lineMarker"/>
        <c:varyColors val="0"/>
        <c:ser>
          <c:idx val="4"/>
          <c:order val="0"/>
          <c:tx>
            <c:v>77-212°F, M&lt;1</c:v>
          </c:tx>
          <c:spPr>
            <a:ln w="25400" cap="rnd">
              <a:noFill/>
              <a:round/>
            </a:ln>
            <a:effectLst/>
          </c:spPr>
          <c:marker>
            <c:symbol val="square"/>
            <c:size val="5"/>
            <c:spPr>
              <a:solidFill>
                <a:schemeClr val="tx1">
                  <a:lumMod val="75000"/>
                  <a:lumOff val="25000"/>
                </a:schemeClr>
              </a:solidFill>
              <a:ln w="9525">
                <a:noFill/>
                <a:round/>
              </a:ln>
              <a:effectLst/>
            </c:spPr>
          </c:marker>
          <c:xVal>
            <c:numRef>
              <c:f>'Interfacial Tension (M&lt;1)'!$R$101:$R$1006</c:f>
              <c:numCache>
                <c:formatCode>General</c:formatCode>
                <c:ptCount val="314"/>
                <c:pt idx="0">
                  <c:v>1008</c:v>
                </c:pt>
                <c:pt idx="1">
                  <c:v>955.4</c:v>
                </c:pt>
                <c:pt idx="2">
                  <c:v>859.1</c:v>
                </c:pt>
                <c:pt idx="3">
                  <c:v>274.10000000000002</c:v>
                </c:pt>
                <c:pt idx="4">
                  <c:v>234.3</c:v>
                </c:pt>
                <c:pt idx="5">
                  <c:v>207.2</c:v>
                </c:pt>
                <c:pt idx="6">
                  <c:v>186.5</c:v>
                </c:pt>
                <c:pt idx="7">
                  <c:v>169.5</c:v>
                </c:pt>
                <c:pt idx="8">
                  <c:v>155</c:v>
                </c:pt>
                <c:pt idx="9">
                  <c:v>142.30000000000001</c:v>
                </c:pt>
                <c:pt idx="10">
                  <c:v>115.8</c:v>
                </c:pt>
                <c:pt idx="11">
                  <c:v>94.6</c:v>
                </c:pt>
                <c:pt idx="12">
                  <c:v>76.599999999999994</c:v>
                </c:pt>
                <c:pt idx="13">
                  <c:v>283.60000000000002</c:v>
                </c:pt>
                <c:pt idx="14">
                  <c:v>989</c:v>
                </c:pt>
                <c:pt idx="15">
                  <c:v>971.1</c:v>
                </c:pt>
                <c:pt idx="16">
                  <c:v>924.9</c:v>
                </c:pt>
                <c:pt idx="17">
                  <c:v>847.5</c:v>
                </c:pt>
                <c:pt idx="18">
                  <c:v>817.7</c:v>
                </c:pt>
                <c:pt idx="19">
                  <c:v>779.8</c:v>
                </c:pt>
                <c:pt idx="20">
                  <c:v>268.5</c:v>
                </c:pt>
                <c:pt idx="21">
                  <c:v>239.6</c:v>
                </c:pt>
                <c:pt idx="22">
                  <c:v>765.4</c:v>
                </c:pt>
                <c:pt idx="23">
                  <c:v>310.39999999999998</c:v>
                </c:pt>
                <c:pt idx="24">
                  <c:v>220.5</c:v>
                </c:pt>
                <c:pt idx="25">
                  <c:v>192.1</c:v>
                </c:pt>
                <c:pt idx="26">
                  <c:v>161.1</c:v>
                </c:pt>
                <c:pt idx="27">
                  <c:v>142.6</c:v>
                </c:pt>
                <c:pt idx="28">
                  <c:v>103</c:v>
                </c:pt>
                <c:pt idx="29">
                  <c:v>883.70999999999992</c:v>
                </c:pt>
                <c:pt idx="30">
                  <c:v>865.11</c:v>
                </c:pt>
                <c:pt idx="31">
                  <c:v>163.27999999999986</c:v>
                </c:pt>
                <c:pt idx="32">
                  <c:v>827.18999999999994</c:v>
                </c:pt>
                <c:pt idx="33">
                  <c:v>281.06000000000006</c:v>
                </c:pt>
                <c:pt idx="34">
                  <c:v>219.38999999999987</c:v>
                </c:pt>
                <c:pt idx="35">
                  <c:v>164.61000000000013</c:v>
                </c:pt>
                <c:pt idx="36">
                  <c:v>132.42000000000007</c:v>
                </c:pt>
                <c:pt idx="37">
                  <c:v>111.90999999999974</c:v>
                </c:pt>
                <c:pt idx="38">
                  <c:v>90.799999999999841</c:v>
                </c:pt>
                <c:pt idx="39">
                  <c:v>924.11999999999989</c:v>
                </c:pt>
                <c:pt idx="40">
                  <c:v>334.15999999999997</c:v>
                </c:pt>
                <c:pt idx="41">
                  <c:v>217.22000000000003</c:v>
                </c:pt>
                <c:pt idx="42">
                  <c:v>185.51999999999987</c:v>
                </c:pt>
                <c:pt idx="43">
                  <c:v>142</c:v>
                </c:pt>
                <c:pt idx="44">
                  <c:v>881.69999999999982</c:v>
                </c:pt>
                <c:pt idx="45">
                  <c:v>829.89999999999986</c:v>
                </c:pt>
                <c:pt idx="46">
                  <c:v>302.80000000000007</c:v>
                </c:pt>
                <c:pt idx="47">
                  <c:v>254.59999999999991</c:v>
                </c:pt>
                <c:pt idx="48">
                  <c:v>197.69999999999993</c:v>
                </c:pt>
                <c:pt idx="49">
                  <c:v>162.20000000000005</c:v>
                </c:pt>
                <c:pt idx="50">
                  <c:v>137.5</c:v>
                </c:pt>
                <c:pt idx="51">
                  <c:v>115.69999999999993</c:v>
                </c:pt>
                <c:pt idx="52">
                  <c:v>90.799999999999955</c:v>
                </c:pt>
                <c:pt idx="53">
                  <c:v>955.6</c:v>
                </c:pt>
                <c:pt idx="54">
                  <c:v>906.1</c:v>
                </c:pt>
                <c:pt idx="55">
                  <c:v>389</c:v>
                </c:pt>
                <c:pt idx="56">
                  <c:v>326.89999999999998</c:v>
                </c:pt>
                <c:pt idx="57">
                  <c:v>261</c:v>
                </c:pt>
                <c:pt idx="58">
                  <c:v>225.20000000000005</c:v>
                </c:pt>
                <c:pt idx="59">
                  <c:v>197</c:v>
                </c:pt>
                <c:pt idx="60">
                  <c:v>177</c:v>
                </c:pt>
                <c:pt idx="61">
                  <c:v>154.69999999999993</c:v>
                </c:pt>
                <c:pt idx="62">
                  <c:v>95.1099999999999</c:v>
                </c:pt>
                <c:pt idx="63">
                  <c:v>114.48000000000002</c:v>
                </c:pt>
                <c:pt idx="64">
                  <c:v>134.59999999999991</c:v>
                </c:pt>
                <c:pt idx="65">
                  <c:v>186.99000000000012</c:v>
                </c:pt>
                <c:pt idx="66">
                  <c:v>206.00999999999988</c:v>
                </c:pt>
                <c:pt idx="67">
                  <c:v>258.35000000000014</c:v>
                </c:pt>
                <c:pt idx="68">
                  <c:v>327.28999999999996</c:v>
                </c:pt>
                <c:pt idx="69">
                  <c:v>825.45000000000016</c:v>
                </c:pt>
                <c:pt idx="70">
                  <c:v>891.61000000000013</c:v>
                </c:pt>
                <c:pt idx="71">
                  <c:v>115.74000000000001</c:v>
                </c:pt>
                <c:pt idx="72">
                  <c:v>146.58000000000004</c:v>
                </c:pt>
                <c:pt idx="73">
                  <c:v>168.97000000000014</c:v>
                </c:pt>
                <c:pt idx="74">
                  <c:v>205.6099999999999</c:v>
                </c:pt>
                <c:pt idx="75">
                  <c:v>227.39</c:v>
                </c:pt>
                <c:pt idx="76">
                  <c:v>252.06999999999994</c:v>
                </c:pt>
                <c:pt idx="77">
                  <c:v>285.19000000000005</c:v>
                </c:pt>
                <c:pt idx="78">
                  <c:v>353.26999999999987</c:v>
                </c:pt>
                <c:pt idx="79">
                  <c:v>857.14</c:v>
                </c:pt>
                <c:pt idx="80">
                  <c:v>899.61</c:v>
                </c:pt>
                <c:pt idx="81">
                  <c:v>271.61000000000013</c:v>
                </c:pt>
                <c:pt idx="82">
                  <c:v>211.89999999999986</c:v>
                </c:pt>
                <c:pt idx="83">
                  <c:v>866.40000000000009</c:v>
                </c:pt>
                <c:pt idx="84">
                  <c:v>130.29999999999995</c:v>
                </c:pt>
                <c:pt idx="85">
                  <c:v>896.2</c:v>
                </c:pt>
                <c:pt idx="86">
                  <c:v>119</c:v>
                </c:pt>
                <c:pt idx="87">
                  <c:v>191.60000000000002</c:v>
                </c:pt>
                <c:pt idx="88">
                  <c:v>794.3</c:v>
                </c:pt>
                <c:pt idx="89">
                  <c:v>105.5</c:v>
                </c:pt>
                <c:pt idx="90">
                  <c:v>313.30000000000007</c:v>
                </c:pt>
                <c:pt idx="91">
                  <c:v>296.29999999999995</c:v>
                </c:pt>
                <c:pt idx="92">
                  <c:v>146.30000000000007</c:v>
                </c:pt>
                <c:pt idx="93">
                  <c:v>93.599999999999909</c:v>
                </c:pt>
                <c:pt idx="94">
                  <c:v>162.60000000000014</c:v>
                </c:pt>
                <c:pt idx="95">
                  <c:v>67.599999999999909</c:v>
                </c:pt>
                <c:pt idx="96">
                  <c:v>52.299999999999955</c:v>
                </c:pt>
                <c:pt idx="97">
                  <c:v>54.299999999999955</c:v>
                </c:pt>
                <c:pt idx="98">
                  <c:v>38.599999999999909</c:v>
                </c:pt>
                <c:pt idx="99">
                  <c:v>750.90000000000009</c:v>
                </c:pt>
                <c:pt idx="100">
                  <c:v>459.7</c:v>
                </c:pt>
                <c:pt idx="101">
                  <c:v>352</c:v>
                </c:pt>
                <c:pt idx="102">
                  <c:v>101.9</c:v>
                </c:pt>
                <c:pt idx="103">
                  <c:v>986</c:v>
                </c:pt>
                <c:pt idx="104">
                  <c:v>962.6</c:v>
                </c:pt>
                <c:pt idx="105">
                  <c:v>927.3</c:v>
                </c:pt>
                <c:pt idx="106">
                  <c:v>878.6</c:v>
                </c:pt>
                <c:pt idx="107">
                  <c:v>806.8</c:v>
                </c:pt>
                <c:pt idx="108">
                  <c:v>249.3</c:v>
                </c:pt>
                <c:pt idx="109">
                  <c:v>166.4</c:v>
                </c:pt>
                <c:pt idx="110">
                  <c:v>131.80000000000001</c:v>
                </c:pt>
                <c:pt idx="111">
                  <c:v>112.5</c:v>
                </c:pt>
                <c:pt idx="112">
                  <c:v>891.2</c:v>
                </c:pt>
                <c:pt idx="113">
                  <c:v>226.10000000000002</c:v>
                </c:pt>
                <c:pt idx="114">
                  <c:v>1000.5</c:v>
                </c:pt>
                <c:pt idx="115">
                  <c:v>958.2</c:v>
                </c:pt>
                <c:pt idx="116">
                  <c:v>902.9</c:v>
                </c:pt>
                <c:pt idx="117">
                  <c:v>820</c:v>
                </c:pt>
                <c:pt idx="118">
                  <c:v>655.8</c:v>
                </c:pt>
                <c:pt idx="119">
                  <c:v>456.4</c:v>
                </c:pt>
                <c:pt idx="120">
                  <c:v>370</c:v>
                </c:pt>
                <c:pt idx="121">
                  <c:v>321</c:v>
                </c:pt>
                <c:pt idx="122">
                  <c:v>286.89999999999998</c:v>
                </c:pt>
                <c:pt idx="123">
                  <c:v>260.60000000000002</c:v>
                </c:pt>
                <c:pt idx="124">
                  <c:v>213.1</c:v>
                </c:pt>
                <c:pt idx="125">
                  <c:v>178.9</c:v>
                </c:pt>
                <c:pt idx="126">
                  <c:v>152.6</c:v>
                </c:pt>
                <c:pt idx="127">
                  <c:v>130.30000000000001</c:v>
                </c:pt>
                <c:pt idx="128">
                  <c:v>112.1</c:v>
                </c:pt>
                <c:pt idx="129">
                  <c:v>144</c:v>
                </c:pt>
                <c:pt idx="130">
                  <c:v>178.60000000000002</c:v>
                </c:pt>
                <c:pt idx="131">
                  <c:v>308.10000000000002</c:v>
                </c:pt>
                <c:pt idx="132">
                  <c:v>96.899999999999977</c:v>
                </c:pt>
                <c:pt idx="133">
                  <c:v>823.59999999999991</c:v>
                </c:pt>
                <c:pt idx="134">
                  <c:v>618.9</c:v>
                </c:pt>
                <c:pt idx="135">
                  <c:v>79.299999999999955</c:v>
                </c:pt>
                <c:pt idx="136">
                  <c:v>968.8</c:v>
                </c:pt>
                <c:pt idx="137">
                  <c:v>955.1</c:v>
                </c:pt>
                <c:pt idx="138">
                  <c:v>921.3</c:v>
                </c:pt>
                <c:pt idx="139">
                  <c:v>892.2</c:v>
                </c:pt>
                <c:pt idx="140">
                  <c:v>871</c:v>
                </c:pt>
                <c:pt idx="141">
                  <c:v>831.7</c:v>
                </c:pt>
                <c:pt idx="142">
                  <c:v>764.6</c:v>
                </c:pt>
                <c:pt idx="143">
                  <c:v>703.3</c:v>
                </c:pt>
                <c:pt idx="144">
                  <c:v>394</c:v>
                </c:pt>
                <c:pt idx="145">
                  <c:v>607.6</c:v>
                </c:pt>
                <c:pt idx="146">
                  <c:v>261.60000000000002</c:v>
                </c:pt>
                <c:pt idx="147">
                  <c:v>224.6</c:v>
                </c:pt>
                <c:pt idx="148">
                  <c:v>179.6</c:v>
                </c:pt>
                <c:pt idx="149">
                  <c:v>167.9</c:v>
                </c:pt>
                <c:pt idx="150">
                  <c:v>123</c:v>
                </c:pt>
                <c:pt idx="151">
                  <c:v>82.7</c:v>
                </c:pt>
                <c:pt idx="152">
                  <c:v>55.8</c:v>
                </c:pt>
                <c:pt idx="153">
                  <c:v>744.5</c:v>
                </c:pt>
                <c:pt idx="154">
                  <c:v>841.9</c:v>
                </c:pt>
                <c:pt idx="155">
                  <c:v>218.59999999999991</c:v>
                </c:pt>
                <c:pt idx="156">
                  <c:v>130.20000000000005</c:v>
                </c:pt>
                <c:pt idx="157">
                  <c:v>502.4</c:v>
                </c:pt>
                <c:pt idx="158">
                  <c:v>345</c:v>
                </c:pt>
                <c:pt idx="159">
                  <c:v>988</c:v>
                </c:pt>
                <c:pt idx="160">
                  <c:v>952.4</c:v>
                </c:pt>
                <c:pt idx="161">
                  <c:v>908.7</c:v>
                </c:pt>
                <c:pt idx="162">
                  <c:v>853.6</c:v>
                </c:pt>
                <c:pt idx="163">
                  <c:v>780.9</c:v>
                </c:pt>
                <c:pt idx="164">
                  <c:v>684.1</c:v>
                </c:pt>
                <c:pt idx="165">
                  <c:v>574.6</c:v>
                </c:pt>
                <c:pt idx="166">
                  <c:v>484.6</c:v>
                </c:pt>
                <c:pt idx="167">
                  <c:v>421.1</c:v>
                </c:pt>
                <c:pt idx="168">
                  <c:v>375.3</c:v>
                </c:pt>
                <c:pt idx="169">
                  <c:v>299.89999999999998</c:v>
                </c:pt>
                <c:pt idx="170">
                  <c:v>251.1</c:v>
                </c:pt>
                <c:pt idx="171">
                  <c:v>215.2</c:v>
                </c:pt>
                <c:pt idx="172">
                  <c:v>186.8</c:v>
                </c:pt>
                <c:pt idx="173">
                  <c:v>163.30000000000001</c:v>
                </c:pt>
                <c:pt idx="174">
                  <c:v>143.30000000000001</c:v>
                </c:pt>
                <c:pt idx="175">
                  <c:v>152.5</c:v>
                </c:pt>
                <c:pt idx="176">
                  <c:v>890.5</c:v>
                </c:pt>
                <c:pt idx="177">
                  <c:v>262.79999999999995</c:v>
                </c:pt>
                <c:pt idx="178">
                  <c:v>751.43999999999994</c:v>
                </c:pt>
                <c:pt idx="179">
                  <c:v>549.36000000000013</c:v>
                </c:pt>
                <c:pt idx="180">
                  <c:v>396.20999999999992</c:v>
                </c:pt>
                <c:pt idx="181">
                  <c:v>321.38</c:v>
                </c:pt>
                <c:pt idx="182">
                  <c:v>873.26</c:v>
                </c:pt>
                <c:pt idx="183">
                  <c:v>833.38000000000011</c:v>
                </c:pt>
                <c:pt idx="184">
                  <c:v>332.86</c:v>
                </c:pt>
                <c:pt idx="185">
                  <c:v>944.2299999999999</c:v>
                </c:pt>
                <c:pt idx="186">
                  <c:v>919.46</c:v>
                </c:pt>
                <c:pt idx="187">
                  <c:v>880.68999999999983</c:v>
                </c:pt>
                <c:pt idx="188">
                  <c:v>800.89999999999986</c:v>
                </c:pt>
                <c:pt idx="189">
                  <c:v>595.82999999999993</c:v>
                </c:pt>
                <c:pt idx="190">
                  <c:v>450.83999999999992</c:v>
                </c:pt>
                <c:pt idx="191">
                  <c:v>380.75999999999988</c:v>
                </c:pt>
                <c:pt idx="192">
                  <c:v>887.7</c:v>
                </c:pt>
                <c:pt idx="193">
                  <c:v>864.6</c:v>
                </c:pt>
                <c:pt idx="194">
                  <c:v>835.5</c:v>
                </c:pt>
                <c:pt idx="195">
                  <c:v>797</c:v>
                </c:pt>
                <c:pt idx="196">
                  <c:v>655.20000000000005</c:v>
                </c:pt>
                <c:pt idx="197">
                  <c:v>503</c:v>
                </c:pt>
                <c:pt idx="198">
                  <c:v>403.5</c:v>
                </c:pt>
                <c:pt idx="199">
                  <c:v>339.9</c:v>
                </c:pt>
                <c:pt idx="200">
                  <c:v>276.89999999999998</c:v>
                </c:pt>
                <c:pt idx="201">
                  <c:v>954.7</c:v>
                </c:pt>
                <c:pt idx="202">
                  <c:v>937.6</c:v>
                </c:pt>
                <c:pt idx="203">
                  <c:v>908.4</c:v>
                </c:pt>
                <c:pt idx="204">
                  <c:v>862.6</c:v>
                </c:pt>
                <c:pt idx="205">
                  <c:v>719.8</c:v>
                </c:pt>
                <c:pt idx="206">
                  <c:v>561.20000000000005</c:v>
                </c:pt>
                <c:pt idx="207">
                  <c:v>454.4</c:v>
                </c:pt>
                <c:pt idx="208">
                  <c:v>396.30000000000007</c:v>
                </c:pt>
                <c:pt idx="209">
                  <c:v>337.4</c:v>
                </c:pt>
                <c:pt idx="210">
                  <c:v>301.74999999999989</c:v>
                </c:pt>
                <c:pt idx="211">
                  <c:v>355.65999999999997</c:v>
                </c:pt>
                <c:pt idx="212">
                  <c:v>430.29999999999995</c:v>
                </c:pt>
                <c:pt idx="213">
                  <c:v>556.06999999999994</c:v>
                </c:pt>
                <c:pt idx="214">
                  <c:v>678.80000000000007</c:v>
                </c:pt>
                <c:pt idx="215">
                  <c:v>741.09999999999991</c:v>
                </c:pt>
                <c:pt idx="216">
                  <c:v>805.35</c:v>
                </c:pt>
                <c:pt idx="217">
                  <c:v>877.8</c:v>
                </c:pt>
                <c:pt idx="218">
                  <c:v>893.49</c:v>
                </c:pt>
                <c:pt idx="219">
                  <c:v>917.33600000000001</c:v>
                </c:pt>
                <c:pt idx="220">
                  <c:v>294.53000000000009</c:v>
                </c:pt>
                <c:pt idx="221">
                  <c:v>330.95000000000005</c:v>
                </c:pt>
                <c:pt idx="222">
                  <c:v>380.23</c:v>
                </c:pt>
                <c:pt idx="223">
                  <c:v>461.57999999999993</c:v>
                </c:pt>
                <c:pt idx="224">
                  <c:v>601.95000000000016</c:v>
                </c:pt>
                <c:pt idx="225">
                  <c:v>793.28</c:v>
                </c:pt>
                <c:pt idx="226">
                  <c:v>842.7</c:v>
                </c:pt>
                <c:pt idx="227">
                  <c:v>884.67000000000007</c:v>
                </c:pt>
                <c:pt idx="228">
                  <c:v>900.96999999999991</c:v>
                </c:pt>
                <c:pt idx="229">
                  <c:v>274.48</c:v>
                </c:pt>
                <c:pt idx="230">
                  <c:v>897.15</c:v>
                </c:pt>
                <c:pt idx="231">
                  <c:v>763.40000000000009</c:v>
                </c:pt>
                <c:pt idx="232">
                  <c:v>820.40000000000009</c:v>
                </c:pt>
                <c:pt idx="233">
                  <c:v>359.80000000000007</c:v>
                </c:pt>
                <c:pt idx="234">
                  <c:v>209.20000000000005</c:v>
                </c:pt>
                <c:pt idx="235">
                  <c:v>179.89999999999998</c:v>
                </c:pt>
                <c:pt idx="236">
                  <c:v>623.1</c:v>
                </c:pt>
                <c:pt idx="237">
                  <c:v>292.70000000000005</c:v>
                </c:pt>
                <c:pt idx="238">
                  <c:v>883.8</c:v>
                </c:pt>
                <c:pt idx="239">
                  <c:v>478.4</c:v>
                </c:pt>
                <c:pt idx="240">
                  <c:v>843.81000000000006</c:v>
                </c:pt>
                <c:pt idx="241">
                  <c:v>789.17000000000007</c:v>
                </c:pt>
                <c:pt idx="242">
                  <c:v>680.17000000000007</c:v>
                </c:pt>
                <c:pt idx="243">
                  <c:v>394.55999999999995</c:v>
                </c:pt>
                <c:pt idx="244">
                  <c:v>840.81</c:v>
                </c:pt>
                <c:pt idx="245">
                  <c:v>529.83999999999992</c:v>
                </c:pt>
                <c:pt idx="246">
                  <c:v>868.7299999999999</c:v>
                </c:pt>
                <c:pt idx="247">
                  <c:v>555.44000000000005</c:v>
                </c:pt>
                <c:pt idx="248">
                  <c:v>941.71500000000003</c:v>
                </c:pt>
                <c:pt idx="249">
                  <c:v>728.03</c:v>
                </c:pt>
                <c:pt idx="250">
                  <c:v>613.04</c:v>
                </c:pt>
                <c:pt idx="251">
                  <c:v>450.68000000000018</c:v>
                </c:pt>
                <c:pt idx="252">
                  <c:v>971.7</c:v>
                </c:pt>
                <c:pt idx="253">
                  <c:v>941.1</c:v>
                </c:pt>
                <c:pt idx="254">
                  <c:v>906.1</c:v>
                </c:pt>
                <c:pt idx="255">
                  <c:v>866.2</c:v>
                </c:pt>
                <c:pt idx="256">
                  <c:v>820.4</c:v>
                </c:pt>
                <c:pt idx="257">
                  <c:v>768.4</c:v>
                </c:pt>
                <c:pt idx="258">
                  <c:v>710.5</c:v>
                </c:pt>
                <c:pt idx="259">
                  <c:v>649.4</c:v>
                </c:pt>
                <c:pt idx="260">
                  <c:v>589.5</c:v>
                </c:pt>
                <c:pt idx="261">
                  <c:v>534.79999999999995</c:v>
                </c:pt>
                <c:pt idx="262">
                  <c:v>429.8</c:v>
                </c:pt>
                <c:pt idx="263">
                  <c:v>358.6</c:v>
                </c:pt>
                <c:pt idx="264">
                  <c:v>308</c:v>
                </c:pt>
                <c:pt idx="265">
                  <c:v>268.60000000000002</c:v>
                </c:pt>
                <c:pt idx="266">
                  <c:v>237.5</c:v>
                </c:pt>
                <c:pt idx="267">
                  <c:v>211</c:v>
                </c:pt>
                <c:pt idx="268">
                  <c:v>886.7</c:v>
                </c:pt>
                <c:pt idx="269">
                  <c:v>863.8</c:v>
                </c:pt>
                <c:pt idx="270">
                  <c:v>836.1</c:v>
                </c:pt>
                <c:pt idx="271">
                  <c:v>760.3</c:v>
                </c:pt>
                <c:pt idx="272">
                  <c:v>681</c:v>
                </c:pt>
                <c:pt idx="273">
                  <c:v>548.90000000000009</c:v>
                </c:pt>
                <c:pt idx="274">
                  <c:v>489.7</c:v>
                </c:pt>
                <c:pt idx="275">
                  <c:v>404</c:v>
                </c:pt>
                <c:pt idx="276">
                  <c:v>960.5</c:v>
                </c:pt>
                <c:pt idx="277">
                  <c:v>937.9</c:v>
                </c:pt>
                <c:pt idx="278">
                  <c:v>905.9</c:v>
                </c:pt>
                <c:pt idx="279">
                  <c:v>828.6</c:v>
                </c:pt>
                <c:pt idx="280">
                  <c:v>744.2</c:v>
                </c:pt>
                <c:pt idx="281">
                  <c:v>641.4</c:v>
                </c:pt>
                <c:pt idx="282">
                  <c:v>552.20000000000005</c:v>
                </c:pt>
                <c:pt idx="283">
                  <c:v>459.1</c:v>
                </c:pt>
                <c:pt idx="284">
                  <c:v>421.32999999999993</c:v>
                </c:pt>
                <c:pt idx="285">
                  <c:v>440.79999999999995</c:v>
                </c:pt>
                <c:pt idx="286">
                  <c:v>495.20000000000005</c:v>
                </c:pt>
                <c:pt idx="287">
                  <c:v>583.16000000000008</c:v>
                </c:pt>
                <c:pt idx="288">
                  <c:v>664.88999999999987</c:v>
                </c:pt>
                <c:pt idx="289">
                  <c:v>726.12</c:v>
                </c:pt>
                <c:pt idx="290">
                  <c:v>794.38</c:v>
                </c:pt>
                <c:pt idx="291">
                  <c:v>854.53</c:v>
                </c:pt>
                <c:pt idx="292">
                  <c:v>408.87000000000012</c:v>
                </c:pt>
                <c:pt idx="293">
                  <c:v>492.99999999999989</c:v>
                </c:pt>
                <c:pt idx="294">
                  <c:v>577.84999999999991</c:v>
                </c:pt>
                <c:pt idx="295">
                  <c:v>663.05</c:v>
                </c:pt>
                <c:pt idx="296">
                  <c:v>761.58999999999992</c:v>
                </c:pt>
                <c:pt idx="297">
                  <c:v>804.03999999999985</c:v>
                </c:pt>
                <c:pt idx="298">
                  <c:v>850.28</c:v>
                </c:pt>
                <c:pt idx="299">
                  <c:v>891.44999999999993</c:v>
                </c:pt>
                <c:pt idx="300">
                  <c:v>925.25000000000011</c:v>
                </c:pt>
                <c:pt idx="301">
                  <c:v>892.43000000000006</c:v>
                </c:pt>
                <c:pt idx="302">
                  <c:v>952.4</c:v>
                </c:pt>
                <c:pt idx="303">
                  <c:v>939.4</c:v>
                </c:pt>
                <c:pt idx="304">
                  <c:v>901.3</c:v>
                </c:pt>
                <c:pt idx="305">
                  <c:v>230.1</c:v>
                </c:pt>
                <c:pt idx="306">
                  <c:v>871.8</c:v>
                </c:pt>
                <c:pt idx="307">
                  <c:v>834.1</c:v>
                </c:pt>
                <c:pt idx="308">
                  <c:v>726</c:v>
                </c:pt>
                <c:pt idx="309">
                  <c:v>580.79999999999995</c:v>
                </c:pt>
                <c:pt idx="310">
                  <c:v>389.6</c:v>
                </c:pt>
                <c:pt idx="311">
                  <c:v>172.9</c:v>
                </c:pt>
                <c:pt idx="312">
                  <c:v>105.4</c:v>
                </c:pt>
                <c:pt idx="313">
                  <c:v>126.7</c:v>
                </c:pt>
              </c:numCache>
            </c:numRef>
          </c:xVal>
          <c:yVal>
            <c:numRef>
              <c:f>'Interfacial Tension (M&lt;1)'!$AA$101:$AA$1006</c:f>
              <c:numCache>
                <c:formatCode>General</c:formatCode>
                <c:ptCount val="314"/>
                <c:pt idx="0">
                  <c:v>55.3</c:v>
                </c:pt>
                <c:pt idx="1">
                  <c:v>43.9</c:v>
                </c:pt>
                <c:pt idx="2">
                  <c:v>32.4</c:v>
                </c:pt>
                <c:pt idx="3">
                  <c:v>28.8</c:v>
                </c:pt>
                <c:pt idx="4">
                  <c:v>27.7</c:v>
                </c:pt>
                <c:pt idx="5">
                  <c:v>27.3</c:v>
                </c:pt>
                <c:pt idx="6">
                  <c:v>26.7</c:v>
                </c:pt>
                <c:pt idx="7">
                  <c:v>26.1</c:v>
                </c:pt>
                <c:pt idx="8">
                  <c:v>25.8</c:v>
                </c:pt>
                <c:pt idx="9">
                  <c:v>25.7</c:v>
                </c:pt>
                <c:pt idx="10">
                  <c:v>25</c:v>
                </c:pt>
                <c:pt idx="11">
                  <c:v>23.7</c:v>
                </c:pt>
                <c:pt idx="12">
                  <c:v>22.2</c:v>
                </c:pt>
                <c:pt idx="13">
                  <c:v>31</c:v>
                </c:pt>
                <c:pt idx="14">
                  <c:v>66.95</c:v>
                </c:pt>
                <c:pt idx="15">
                  <c:v>60.56</c:v>
                </c:pt>
                <c:pt idx="16">
                  <c:v>48.7</c:v>
                </c:pt>
                <c:pt idx="17">
                  <c:v>37.74</c:v>
                </c:pt>
                <c:pt idx="18">
                  <c:v>35.06</c:v>
                </c:pt>
                <c:pt idx="19">
                  <c:v>32.97</c:v>
                </c:pt>
                <c:pt idx="20">
                  <c:v>30.99</c:v>
                </c:pt>
                <c:pt idx="21">
                  <c:v>31.09</c:v>
                </c:pt>
                <c:pt idx="22">
                  <c:v>31.69</c:v>
                </c:pt>
                <c:pt idx="23">
                  <c:v>30.79</c:v>
                </c:pt>
                <c:pt idx="24">
                  <c:v>30.98</c:v>
                </c:pt>
                <c:pt idx="25">
                  <c:v>30.73</c:v>
                </c:pt>
                <c:pt idx="26">
                  <c:v>30.62</c:v>
                </c:pt>
                <c:pt idx="27">
                  <c:v>30.81</c:v>
                </c:pt>
                <c:pt idx="28">
                  <c:v>29.84</c:v>
                </c:pt>
                <c:pt idx="29">
                  <c:v>40.67</c:v>
                </c:pt>
                <c:pt idx="30">
                  <c:v>37.450000000000003</c:v>
                </c:pt>
                <c:pt idx="31">
                  <c:v>30.51</c:v>
                </c:pt>
                <c:pt idx="32">
                  <c:v>35.950000000000003</c:v>
                </c:pt>
                <c:pt idx="33">
                  <c:v>31.69</c:v>
                </c:pt>
                <c:pt idx="34">
                  <c:v>31.25</c:v>
                </c:pt>
                <c:pt idx="35">
                  <c:v>29.31</c:v>
                </c:pt>
                <c:pt idx="36">
                  <c:v>28.49</c:v>
                </c:pt>
                <c:pt idx="37">
                  <c:v>28</c:v>
                </c:pt>
                <c:pt idx="38">
                  <c:v>28.44</c:v>
                </c:pt>
                <c:pt idx="39">
                  <c:v>41.67</c:v>
                </c:pt>
                <c:pt idx="40">
                  <c:v>34.58</c:v>
                </c:pt>
                <c:pt idx="41">
                  <c:v>31.19</c:v>
                </c:pt>
                <c:pt idx="42">
                  <c:v>30.28</c:v>
                </c:pt>
                <c:pt idx="43">
                  <c:v>30.25</c:v>
                </c:pt>
                <c:pt idx="44">
                  <c:v>39.61</c:v>
                </c:pt>
                <c:pt idx="45">
                  <c:v>34.96</c:v>
                </c:pt>
                <c:pt idx="46">
                  <c:v>31.81</c:v>
                </c:pt>
                <c:pt idx="47">
                  <c:v>31.14</c:v>
                </c:pt>
                <c:pt idx="48">
                  <c:v>30.49</c:v>
                </c:pt>
                <c:pt idx="49">
                  <c:v>29.65</c:v>
                </c:pt>
                <c:pt idx="50">
                  <c:v>28.55</c:v>
                </c:pt>
                <c:pt idx="51">
                  <c:v>29.05</c:v>
                </c:pt>
                <c:pt idx="52">
                  <c:v>27.86</c:v>
                </c:pt>
                <c:pt idx="53">
                  <c:v>42.22</c:v>
                </c:pt>
                <c:pt idx="54">
                  <c:v>37.770000000000003</c:v>
                </c:pt>
                <c:pt idx="55">
                  <c:v>34.08</c:v>
                </c:pt>
                <c:pt idx="56">
                  <c:v>33.479999999999997</c:v>
                </c:pt>
                <c:pt idx="57">
                  <c:v>32.24</c:v>
                </c:pt>
                <c:pt idx="58">
                  <c:v>32.31</c:v>
                </c:pt>
                <c:pt idx="59">
                  <c:v>30.91</c:v>
                </c:pt>
                <c:pt idx="60">
                  <c:v>31.03</c:v>
                </c:pt>
                <c:pt idx="61">
                  <c:v>29.87</c:v>
                </c:pt>
                <c:pt idx="62">
                  <c:v>26</c:v>
                </c:pt>
                <c:pt idx="63">
                  <c:v>25.77</c:v>
                </c:pt>
                <c:pt idx="64">
                  <c:v>25.73</c:v>
                </c:pt>
                <c:pt idx="65">
                  <c:v>26.72</c:v>
                </c:pt>
                <c:pt idx="66">
                  <c:v>27.93</c:v>
                </c:pt>
                <c:pt idx="67">
                  <c:v>27.53</c:v>
                </c:pt>
                <c:pt idx="68">
                  <c:v>27.51</c:v>
                </c:pt>
                <c:pt idx="69">
                  <c:v>33.369999999999997</c:v>
                </c:pt>
                <c:pt idx="70">
                  <c:v>37.75</c:v>
                </c:pt>
                <c:pt idx="71">
                  <c:v>27.53</c:v>
                </c:pt>
                <c:pt idx="72">
                  <c:v>27.52</c:v>
                </c:pt>
                <c:pt idx="73">
                  <c:v>28.77</c:v>
                </c:pt>
                <c:pt idx="74">
                  <c:v>27.88</c:v>
                </c:pt>
                <c:pt idx="75">
                  <c:v>29.4</c:v>
                </c:pt>
                <c:pt idx="76">
                  <c:v>29.15</c:v>
                </c:pt>
                <c:pt idx="77">
                  <c:v>28.8</c:v>
                </c:pt>
                <c:pt idx="78">
                  <c:v>28.21</c:v>
                </c:pt>
                <c:pt idx="79">
                  <c:v>35.43</c:v>
                </c:pt>
                <c:pt idx="80">
                  <c:v>38.380000000000003</c:v>
                </c:pt>
                <c:pt idx="81">
                  <c:v>33.6</c:v>
                </c:pt>
                <c:pt idx="82">
                  <c:v>31.6</c:v>
                </c:pt>
                <c:pt idx="83">
                  <c:v>44.3</c:v>
                </c:pt>
                <c:pt idx="84">
                  <c:v>30</c:v>
                </c:pt>
                <c:pt idx="85">
                  <c:v>45.3</c:v>
                </c:pt>
                <c:pt idx="86">
                  <c:v>32</c:v>
                </c:pt>
                <c:pt idx="87">
                  <c:v>30.8</c:v>
                </c:pt>
                <c:pt idx="88">
                  <c:v>34.6</c:v>
                </c:pt>
                <c:pt idx="89">
                  <c:v>29.9</c:v>
                </c:pt>
                <c:pt idx="90">
                  <c:v>32.4</c:v>
                </c:pt>
                <c:pt idx="91">
                  <c:v>32.1</c:v>
                </c:pt>
                <c:pt idx="92">
                  <c:v>30.9</c:v>
                </c:pt>
                <c:pt idx="93">
                  <c:v>31.1</c:v>
                </c:pt>
                <c:pt idx="94">
                  <c:v>31.2</c:v>
                </c:pt>
                <c:pt idx="95">
                  <c:v>29.7</c:v>
                </c:pt>
                <c:pt idx="96">
                  <c:v>29.8</c:v>
                </c:pt>
                <c:pt idx="97">
                  <c:v>29.3</c:v>
                </c:pt>
                <c:pt idx="98">
                  <c:v>28.5</c:v>
                </c:pt>
                <c:pt idx="99">
                  <c:v>35.200000000000003</c:v>
                </c:pt>
                <c:pt idx="100">
                  <c:v>30.62</c:v>
                </c:pt>
                <c:pt idx="101">
                  <c:v>29.91</c:v>
                </c:pt>
                <c:pt idx="102">
                  <c:v>28.88</c:v>
                </c:pt>
                <c:pt idx="103">
                  <c:v>68.52</c:v>
                </c:pt>
                <c:pt idx="104">
                  <c:v>59.6</c:v>
                </c:pt>
                <c:pt idx="105">
                  <c:v>50.67</c:v>
                </c:pt>
                <c:pt idx="106">
                  <c:v>42.75</c:v>
                </c:pt>
                <c:pt idx="107">
                  <c:v>36.65</c:v>
                </c:pt>
                <c:pt idx="108">
                  <c:v>29.59</c:v>
                </c:pt>
                <c:pt idx="109">
                  <c:v>29.2</c:v>
                </c:pt>
                <c:pt idx="110">
                  <c:v>28.96</c:v>
                </c:pt>
                <c:pt idx="111">
                  <c:v>29.05</c:v>
                </c:pt>
                <c:pt idx="112">
                  <c:v>45.5</c:v>
                </c:pt>
                <c:pt idx="113">
                  <c:v>29.2</c:v>
                </c:pt>
                <c:pt idx="114">
                  <c:v>59.6</c:v>
                </c:pt>
                <c:pt idx="115">
                  <c:v>51.7</c:v>
                </c:pt>
                <c:pt idx="116">
                  <c:v>45</c:v>
                </c:pt>
                <c:pt idx="117">
                  <c:v>39.5</c:v>
                </c:pt>
                <c:pt idx="118">
                  <c:v>36.9</c:v>
                </c:pt>
                <c:pt idx="119">
                  <c:v>34.799999999999997</c:v>
                </c:pt>
                <c:pt idx="120">
                  <c:v>33.6</c:v>
                </c:pt>
                <c:pt idx="121">
                  <c:v>33.1</c:v>
                </c:pt>
                <c:pt idx="122">
                  <c:v>32.799999999999997</c:v>
                </c:pt>
                <c:pt idx="123">
                  <c:v>32.4</c:v>
                </c:pt>
                <c:pt idx="124">
                  <c:v>31.6</c:v>
                </c:pt>
                <c:pt idx="125">
                  <c:v>30.6</c:v>
                </c:pt>
                <c:pt idx="126">
                  <c:v>30.3</c:v>
                </c:pt>
                <c:pt idx="127">
                  <c:v>29.2</c:v>
                </c:pt>
                <c:pt idx="128">
                  <c:v>29.1</c:v>
                </c:pt>
                <c:pt idx="129">
                  <c:v>28.4</c:v>
                </c:pt>
                <c:pt idx="130">
                  <c:v>29.7</c:v>
                </c:pt>
                <c:pt idx="131">
                  <c:v>32.6</c:v>
                </c:pt>
                <c:pt idx="132">
                  <c:v>28.2</c:v>
                </c:pt>
                <c:pt idx="133">
                  <c:v>38.799999999999997</c:v>
                </c:pt>
                <c:pt idx="134">
                  <c:v>34.9</c:v>
                </c:pt>
                <c:pt idx="135">
                  <c:v>28</c:v>
                </c:pt>
                <c:pt idx="136">
                  <c:v>62.31</c:v>
                </c:pt>
                <c:pt idx="137">
                  <c:v>58.98</c:v>
                </c:pt>
                <c:pt idx="138">
                  <c:v>52.28</c:v>
                </c:pt>
                <c:pt idx="139">
                  <c:v>47.96</c:v>
                </c:pt>
                <c:pt idx="140">
                  <c:v>45.3</c:v>
                </c:pt>
                <c:pt idx="141">
                  <c:v>41.29</c:v>
                </c:pt>
                <c:pt idx="142">
                  <c:v>36.76</c:v>
                </c:pt>
                <c:pt idx="143">
                  <c:v>34.08</c:v>
                </c:pt>
                <c:pt idx="144">
                  <c:v>29.46</c:v>
                </c:pt>
                <c:pt idx="145">
                  <c:v>30.1</c:v>
                </c:pt>
                <c:pt idx="146">
                  <c:v>28.13</c:v>
                </c:pt>
                <c:pt idx="147">
                  <c:v>27.39</c:v>
                </c:pt>
                <c:pt idx="148">
                  <c:v>27</c:v>
                </c:pt>
                <c:pt idx="149">
                  <c:v>27.25</c:v>
                </c:pt>
                <c:pt idx="150">
                  <c:v>26.26</c:v>
                </c:pt>
                <c:pt idx="151">
                  <c:v>26.27</c:v>
                </c:pt>
                <c:pt idx="152">
                  <c:v>26.16</c:v>
                </c:pt>
                <c:pt idx="153">
                  <c:v>36.299999999999997</c:v>
                </c:pt>
                <c:pt idx="154">
                  <c:v>42.6</c:v>
                </c:pt>
                <c:pt idx="155">
                  <c:v>26.7</c:v>
                </c:pt>
                <c:pt idx="156">
                  <c:v>27.5</c:v>
                </c:pt>
                <c:pt idx="157">
                  <c:v>32.5</c:v>
                </c:pt>
                <c:pt idx="158">
                  <c:v>27.5</c:v>
                </c:pt>
                <c:pt idx="159">
                  <c:v>58.2</c:v>
                </c:pt>
                <c:pt idx="160">
                  <c:v>52.4</c:v>
                </c:pt>
                <c:pt idx="161">
                  <c:v>46.9</c:v>
                </c:pt>
                <c:pt idx="162">
                  <c:v>42.1</c:v>
                </c:pt>
                <c:pt idx="163">
                  <c:v>38.5</c:v>
                </c:pt>
                <c:pt idx="164">
                  <c:v>36.4</c:v>
                </c:pt>
                <c:pt idx="165">
                  <c:v>34.9</c:v>
                </c:pt>
                <c:pt idx="166">
                  <c:v>33.5</c:v>
                </c:pt>
                <c:pt idx="167">
                  <c:v>32.700000000000003</c:v>
                </c:pt>
                <c:pt idx="168">
                  <c:v>32.299999999999997</c:v>
                </c:pt>
                <c:pt idx="169">
                  <c:v>31.3</c:v>
                </c:pt>
                <c:pt idx="170">
                  <c:v>30.6</c:v>
                </c:pt>
                <c:pt idx="171">
                  <c:v>30</c:v>
                </c:pt>
                <c:pt idx="172">
                  <c:v>29.7</c:v>
                </c:pt>
                <c:pt idx="173">
                  <c:v>29.2</c:v>
                </c:pt>
                <c:pt idx="174">
                  <c:v>29.3</c:v>
                </c:pt>
                <c:pt idx="175">
                  <c:v>25.4</c:v>
                </c:pt>
                <c:pt idx="176">
                  <c:v>45.2</c:v>
                </c:pt>
                <c:pt idx="177">
                  <c:v>25</c:v>
                </c:pt>
                <c:pt idx="178">
                  <c:v>35.78</c:v>
                </c:pt>
                <c:pt idx="179">
                  <c:v>31.5</c:v>
                </c:pt>
                <c:pt idx="180">
                  <c:v>29.85</c:v>
                </c:pt>
                <c:pt idx="181">
                  <c:v>29.89</c:v>
                </c:pt>
                <c:pt idx="182">
                  <c:v>43.88</c:v>
                </c:pt>
                <c:pt idx="183">
                  <c:v>40.21</c:v>
                </c:pt>
                <c:pt idx="184">
                  <c:v>27.42</c:v>
                </c:pt>
                <c:pt idx="185">
                  <c:v>48.16</c:v>
                </c:pt>
                <c:pt idx="186">
                  <c:v>46.39</c:v>
                </c:pt>
                <c:pt idx="187">
                  <c:v>43.04</c:v>
                </c:pt>
                <c:pt idx="188">
                  <c:v>38.83</c:v>
                </c:pt>
                <c:pt idx="189">
                  <c:v>34.090000000000003</c:v>
                </c:pt>
                <c:pt idx="190">
                  <c:v>32.159999999999997</c:v>
                </c:pt>
                <c:pt idx="191">
                  <c:v>31.11</c:v>
                </c:pt>
                <c:pt idx="192">
                  <c:v>40.68</c:v>
                </c:pt>
                <c:pt idx="193">
                  <c:v>39.82</c:v>
                </c:pt>
                <c:pt idx="194">
                  <c:v>38.58</c:v>
                </c:pt>
                <c:pt idx="195">
                  <c:v>36.200000000000003</c:v>
                </c:pt>
                <c:pt idx="196">
                  <c:v>30.43</c:v>
                </c:pt>
                <c:pt idx="197">
                  <c:v>30.19</c:v>
                </c:pt>
                <c:pt idx="198">
                  <c:v>28.67</c:v>
                </c:pt>
                <c:pt idx="199">
                  <c:v>27.46</c:v>
                </c:pt>
                <c:pt idx="200">
                  <c:v>27.98</c:v>
                </c:pt>
                <c:pt idx="201">
                  <c:v>46.68</c:v>
                </c:pt>
                <c:pt idx="202">
                  <c:v>45.27</c:v>
                </c:pt>
                <c:pt idx="203">
                  <c:v>42.73</c:v>
                </c:pt>
                <c:pt idx="204">
                  <c:v>39.630000000000003</c:v>
                </c:pt>
                <c:pt idx="205">
                  <c:v>35.04</c:v>
                </c:pt>
                <c:pt idx="206">
                  <c:v>32.909999999999997</c:v>
                </c:pt>
                <c:pt idx="207">
                  <c:v>31.14</c:v>
                </c:pt>
                <c:pt idx="208">
                  <c:v>30.87</c:v>
                </c:pt>
                <c:pt idx="209">
                  <c:v>29.86</c:v>
                </c:pt>
                <c:pt idx="210">
                  <c:v>24.78</c:v>
                </c:pt>
                <c:pt idx="211">
                  <c:v>26.78</c:v>
                </c:pt>
                <c:pt idx="212">
                  <c:v>26.52</c:v>
                </c:pt>
                <c:pt idx="213">
                  <c:v>29.24</c:v>
                </c:pt>
                <c:pt idx="214">
                  <c:v>29.8</c:v>
                </c:pt>
                <c:pt idx="215">
                  <c:v>30.3</c:v>
                </c:pt>
                <c:pt idx="216">
                  <c:v>32.590000000000003</c:v>
                </c:pt>
                <c:pt idx="217">
                  <c:v>37.5</c:v>
                </c:pt>
                <c:pt idx="218">
                  <c:v>39.5</c:v>
                </c:pt>
                <c:pt idx="219">
                  <c:v>41.13</c:v>
                </c:pt>
                <c:pt idx="220">
                  <c:v>27.13</c:v>
                </c:pt>
                <c:pt idx="221">
                  <c:v>27.59</c:v>
                </c:pt>
                <c:pt idx="222">
                  <c:v>28.18</c:v>
                </c:pt>
                <c:pt idx="223">
                  <c:v>27.74</c:v>
                </c:pt>
                <c:pt idx="224">
                  <c:v>28.09</c:v>
                </c:pt>
                <c:pt idx="225">
                  <c:v>32.5</c:v>
                </c:pt>
                <c:pt idx="226">
                  <c:v>37.54</c:v>
                </c:pt>
                <c:pt idx="227">
                  <c:v>40.96</c:v>
                </c:pt>
                <c:pt idx="228">
                  <c:v>41.79</c:v>
                </c:pt>
                <c:pt idx="229">
                  <c:v>27.51</c:v>
                </c:pt>
                <c:pt idx="230">
                  <c:v>46.59</c:v>
                </c:pt>
                <c:pt idx="231">
                  <c:v>32.5</c:v>
                </c:pt>
                <c:pt idx="232">
                  <c:v>39.5</c:v>
                </c:pt>
                <c:pt idx="233">
                  <c:v>27.6</c:v>
                </c:pt>
                <c:pt idx="234">
                  <c:v>25.8</c:v>
                </c:pt>
                <c:pt idx="235">
                  <c:v>27</c:v>
                </c:pt>
                <c:pt idx="236">
                  <c:v>29.2</c:v>
                </c:pt>
                <c:pt idx="237">
                  <c:v>25.9</c:v>
                </c:pt>
                <c:pt idx="238">
                  <c:v>45.8</c:v>
                </c:pt>
                <c:pt idx="239">
                  <c:v>28.62</c:v>
                </c:pt>
                <c:pt idx="240">
                  <c:v>38.340000000000003</c:v>
                </c:pt>
                <c:pt idx="241">
                  <c:v>35.130000000000003</c:v>
                </c:pt>
                <c:pt idx="242">
                  <c:v>31.84</c:v>
                </c:pt>
                <c:pt idx="243">
                  <c:v>27.49</c:v>
                </c:pt>
                <c:pt idx="244">
                  <c:v>39.64</c:v>
                </c:pt>
                <c:pt idx="245">
                  <c:v>31.46</c:v>
                </c:pt>
                <c:pt idx="246">
                  <c:v>40.17</c:v>
                </c:pt>
                <c:pt idx="247">
                  <c:v>29.41</c:v>
                </c:pt>
                <c:pt idx="248">
                  <c:v>47.51</c:v>
                </c:pt>
                <c:pt idx="249">
                  <c:v>35.11</c:v>
                </c:pt>
                <c:pt idx="250">
                  <c:v>32.36</c:v>
                </c:pt>
                <c:pt idx="251">
                  <c:v>29.87</c:v>
                </c:pt>
                <c:pt idx="252">
                  <c:v>55.4</c:v>
                </c:pt>
                <c:pt idx="253">
                  <c:v>51</c:v>
                </c:pt>
                <c:pt idx="254">
                  <c:v>46.8</c:v>
                </c:pt>
                <c:pt idx="255">
                  <c:v>43.1</c:v>
                </c:pt>
                <c:pt idx="256">
                  <c:v>39.700000000000003</c:v>
                </c:pt>
                <c:pt idx="257">
                  <c:v>37</c:v>
                </c:pt>
                <c:pt idx="258">
                  <c:v>34.700000000000003</c:v>
                </c:pt>
                <c:pt idx="259">
                  <c:v>33.6</c:v>
                </c:pt>
                <c:pt idx="260">
                  <c:v>32.6</c:v>
                </c:pt>
                <c:pt idx="261">
                  <c:v>31.9</c:v>
                </c:pt>
                <c:pt idx="262">
                  <c:v>30.5</c:v>
                </c:pt>
                <c:pt idx="263">
                  <c:v>29.1</c:v>
                </c:pt>
                <c:pt idx="264">
                  <c:v>28.3</c:v>
                </c:pt>
                <c:pt idx="265">
                  <c:v>27.6</c:v>
                </c:pt>
                <c:pt idx="266">
                  <c:v>27.2</c:v>
                </c:pt>
                <c:pt idx="267">
                  <c:v>26.7</c:v>
                </c:pt>
                <c:pt idx="268">
                  <c:v>40.799999999999997</c:v>
                </c:pt>
                <c:pt idx="269">
                  <c:v>39.54</c:v>
                </c:pt>
                <c:pt idx="270">
                  <c:v>36.369999999999997</c:v>
                </c:pt>
                <c:pt idx="271">
                  <c:v>30.1</c:v>
                </c:pt>
                <c:pt idx="272">
                  <c:v>30.8</c:v>
                </c:pt>
                <c:pt idx="273">
                  <c:v>28.27</c:v>
                </c:pt>
                <c:pt idx="274">
                  <c:v>27.52</c:v>
                </c:pt>
                <c:pt idx="275">
                  <c:v>27.58</c:v>
                </c:pt>
                <c:pt idx="276">
                  <c:v>47.67</c:v>
                </c:pt>
                <c:pt idx="277">
                  <c:v>45.59</c:v>
                </c:pt>
                <c:pt idx="278">
                  <c:v>41.65</c:v>
                </c:pt>
                <c:pt idx="279">
                  <c:v>37.25</c:v>
                </c:pt>
                <c:pt idx="280">
                  <c:v>34.35</c:v>
                </c:pt>
                <c:pt idx="281">
                  <c:v>32.18</c:v>
                </c:pt>
                <c:pt idx="282">
                  <c:v>30.41</c:v>
                </c:pt>
                <c:pt idx="283">
                  <c:v>28.28</c:v>
                </c:pt>
                <c:pt idx="284">
                  <c:v>26.03</c:v>
                </c:pt>
                <c:pt idx="285">
                  <c:v>26.14</c:v>
                </c:pt>
                <c:pt idx="286">
                  <c:v>26.98</c:v>
                </c:pt>
                <c:pt idx="287">
                  <c:v>27.94</c:v>
                </c:pt>
                <c:pt idx="288">
                  <c:v>29.9</c:v>
                </c:pt>
                <c:pt idx="289">
                  <c:v>31.33</c:v>
                </c:pt>
                <c:pt idx="290">
                  <c:v>35.119999999999997</c:v>
                </c:pt>
                <c:pt idx="291">
                  <c:v>38.15</c:v>
                </c:pt>
                <c:pt idx="292">
                  <c:v>25.97</c:v>
                </c:pt>
                <c:pt idx="293">
                  <c:v>27.3</c:v>
                </c:pt>
                <c:pt idx="294">
                  <c:v>29.23</c:v>
                </c:pt>
                <c:pt idx="295">
                  <c:v>29.88</c:v>
                </c:pt>
                <c:pt idx="296">
                  <c:v>32.380000000000003</c:v>
                </c:pt>
                <c:pt idx="297">
                  <c:v>34.85</c:v>
                </c:pt>
                <c:pt idx="298">
                  <c:v>38.26</c:v>
                </c:pt>
                <c:pt idx="299">
                  <c:v>41.47</c:v>
                </c:pt>
                <c:pt idx="300">
                  <c:v>46.13</c:v>
                </c:pt>
                <c:pt idx="301">
                  <c:v>43.23</c:v>
                </c:pt>
                <c:pt idx="302">
                  <c:v>56.79</c:v>
                </c:pt>
                <c:pt idx="303">
                  <c:v>55.02</c:v>
                </c:pt>
                <c:pt idx="304">
                  <c:v>49.03</c:v>
                </c:pt>
                <c:pt idx="305">
                  <c:v>24.35</c:v>
                </c:pt>
                <c:pt idx="306">
                  <c:v>45.62</c:v>
                </c:pt>
                <c:pt idx="307">
                  <c:v>41.88</c:v>
                </c:pt>
                <c:pt idx="308">
                  <c:v>34.14</c:v>
                </c:pt>
                <c:pt idx="309">
                  <c:v>29</c:v>
                </c:pt>
                <c:pt idx="310">
                  <c:v>26.41</c:v>
                </c:pt>
                <c:pt idx="311">
                  <c:v>23.64</c:v>
                </c:pt>
                <c:pt idx="312">
                  <c:v>23.42</c:v>
                </c:pt>
                <c:pt idx="313">
                  <c:v>23.38</c:v>
                </c:pt>
              </c:numCache>
            </c:numRef>
          </c:yVal>
          <c:smooth val="0"/>
          <c:extLst>
            <c:ext xmlns:c16="http://schemas.microsoft.com/office/drawing/2014/chart" uri="{C3380CC4-5D6E-409C-BE32-E72D297353CC}">
              <c16:uniqueId val="{00000000-9388-48AE-B26B-B75C31A961D7}"/>
            </c:ext>
          </c:extLst>
        </c:ser>
        <c:ser>
          <c:idx val="3"/>
          <c:order val="1"/>
          <c:tx>
            <c:v>77-212°F, M&gt;1</c:v>
          </c:tx>
          <c:spPr>
            <a:ln w="25400" cap="rnd">
              <a:noFill/>
              <a:round/>
            </a:ln>
            <a:effectLst/>
          </c:spPr>
          <c:marker>
            <c:symbol val="diamond"/>
            <c:size val="5"/>
            <c:spPr>
              <a:solidFill>
                <a:schemeClr val="accent1"/>
              </a:solidFill>
              <a:ln w="9525">
                <a:noFill/>
                <a:round/>
              </a:ln>
              <a:effectLst/>
            </c:spPr>
          </c:marker>
          <c:xVal>
            <c:numRef>
              <c:f>'Interfacial Tension (M&gt;1)'!$R$114:$R$994</c:f>
              <c:numCache>
                <c:formatCode>General</c:formatCode>
                <c:ptCount val="48"/>
                <c:pt idx="0">
                  <c:v>1117.5</c:v>
                </c:pt>
                <c:pt idx="1">
                  <c:v>1075</c:v>
                </c:pt>
                <c:pt idx="2">
                  <c:v>1019.4</c:v>
                </c:pt>
                <c:pt idx="3">
                  <c:v>936.2</c:v>
                </c:pt>
                <c:pt idx="4">
                  <c:v>771.6</c:v>
                </c:pt>
                <c:pt idx="5">
                  <c:v>572.20000000000005</c:v>
                </c:pt>
                <c:pt idx="6">
                  <c:v>485.5</c:v>
                </c:pt>
                <c:pt idx="7">
                  <c:v>436.4</c:v>
                </c:pt>
                <c:pt idx="8">
                  <c:v>402.1</c:v>
                </c:pt>
                <c:pt idx="9">
                  <c:v>375.2</c:v>
                </c:pt>
                <c:pt idx="10">
                  <c:v>327.7</c:v>
                </c:pt>
                <c:pt idx="11">
                  <c:v>292.2</c:v>
                </c:pt>
                <c:pt idx="12">
                  <c:v>266.3</c:v>
                </c:pt>
                <c:pt idx="13">
                  <c:v>242.5</c:v>
                </c:pt>
                <c:pt idx="14">
                  <c:v>225.1</c:v>
                </c:pt>
                <c:pt idx="15">
                  <c:v>206.6</c:v>
                </c:pt>
                <c:pt idx="16">
                  <c:v>1107.9000000000001</c:v>
                </c:pt>
                <c:pt idx="17">
                  <c:v>1070.9000000000001</c:v>
                </c:pt>
                <c:pt idx="18">
                  <c:v>1026.3</c:v>
                </c:pt>
                <c:pt idx="19">
                  <c:v>970.5</c:v>
                </c:pt>
                <c:pt idx="20">
                  <c:v>897.3</c:v>
                </c:pt>
                <c:pt idx="21">
                  <c:v>800.1</c:v>
                </c:pt>
                <c:pt idx="22">
                  <c:v>690.1</c:v>
                </c:pt>
                <c:pt idx="23">
                  <c:v>599.79999999999995</c:v>
                </c:pt>
                <c:pt idx="24">
                  <c:v>536.1</c:v>
                </c:pt>
                <c:pt idx="25">
                  <c:v>490.1</c:v>
                </c:pt>
                <c:pt idx="26">
                  <c:v>414.2</c:v>
                </c:pt>
                <c:pt idx="27">
                  <c:v>365</c:v>
                </c:pt>
                <c:pt idx="28">
                  <c:v>328.8</c:v>
                </c:pt>
                <c:pt idx="29">
                  <c:v>300.10000000000002</c:v>
                </c:pt>
                <c:pt idx="30">
                  <c:v>276.3</c:v>
                </c:pt>
                <c:pt idx="31">
                  <c:v>256</c:v>
                </c:pt>
                <c:pt idx="32">
                  <c:v>1092.8</c:v>
                </c:pt>
                <c:pt idx="33">
                  <c:v>1061</c:v>
                </c:pt>
                <c:pt idx="34">
                  <c:v>1025.0999999999999</c:v>
                </c:pt>
                <c:pt idx="35">
                  <c:v>984.5</c:v>
                </c:pt>
                <c:pt idx="36">
                  <c:v>937.6</c:v>
                </c:pt>
                <c:pt idx="37">
                  <c:v>885.5</c:v>
                </c:pt>
                <c:pt idx="38">
                  <c:v>827.1</c:v>
                </c:pt>
                <c:pt idx="39">
                  <c:v>765.6</c:v>
                </c:pt>
                <c:pt idx="40">
                  <c:v>705.2</c:v>
                </c:pt>
                <c:pt idx="41">
                  <c:v>649.5</c:v>
                </c:pt>
                <c:pt idx="42">
                  <c:v>544.4</c:v>
                </c:pt>
                <c:pt idx="43">
                  <c:v>471.8</c:v>
                </c:pt>
                <c:pt idx="44">
                  <c:v>421.4</c:v>
                </c:pt>
                <c:pt idx="45">
                  <c:v>380.6</c:v>
                </c:pt>
                <c:pt idx="46">
                  <c:v>350.1</c:v>
                </c:pt>
                <c:pt idx="47">
                  <c:v>321.89999999999998</c:v>
                </c:pt>
              </c:numCache>
            </c:numRef>
          </c:xVal>
          <c:yVal>
            <c:numRef>
              <c:f>'Interfacial Tension (M&gt;1)'!$AA$114:$AA$994</c:f>
              <c:numCache>
                <c:formatCode>General</c:formatCode>
                <c:ptCount val="48"/>
                <c:pt idx="0">
                  <c:v>65.8</c:v>
                </c:pt>
                <c:pt idx="1">
                  <c:v>57.2</c:v>
                </c:pt>
                <c:pt idx="2">
                  <c:v>50.7</c:v>
                </c:pt>
                <c:pt idx="3">
                  <c:v>44.8</c:v>
                </c:pt>
                <c:pt idx="4">
                  <c:v>41.8</c:v>
                </c:pt>
                <c:pt idx="5">
                  <c:v>40.1</c:v>
                </c:pt>
                <c:pt idx="6">
                  <c:v>39.299999999999997</c:v>
                </c:pt>
                <c:pt idx="7">
                  <c:v>38.9</c:v>
                </c:pt>
                <c:pt idx="8">
                  <c:v>38.4</c:v>
                </c:pt>
                <c:pt idx="9">
                  <c:v>38</c:v>
                </c:pt>
                <c:pt idx="10">
                  <c:v>37</c:v>
                </c:pt>
                <c:pt idx="11">
                  <c:v>36.6</c:v>
                </c:pt>
                <c:pt idx="12">
                  <c:v>36.200000000000003</c:v>
                </c:pt>
                <c:pt idx="13">
                  <c:v>35.6</c:v>
                </c:pt>
                <c:pt idx="14">
                  <c:v>35.4</c:v>
                </c:pt>
                <c:pt idx="15">
                  <c:v>34.700000000000003</c:v>
                </c:pt>
                <c:pt idx="16">
                  <c:v>64.900000000000006</c:v>
                </c:pt>
                <c:pt idx="17">
                  <c:v>58.6</c:v>
                </c:pt>
                <c:pt idx="18">
                  <c:v>52.9</c:v>
                </c:pt>
                <c:pt idx="19">
                  <c:v>47.7</c:v>
                </c:pt>
                <c:pt idx="20">
                  <c:v>44.3</c:v>
                </c:pt>
                <c:pt idx="21">
                  <c:v>42.3</c:v>
                </c:pt>
                <c:pt idx="22">
                  <c:v>40.799999999999997</c:v>
                </c:pt>
                <c:pt idx="23">
                  <c:v>39.700000000000003</c:v>
                </c:pt>
                <c:pt idx="24">
                  <c:v>38.799999999999997</c:v>
                </c:pt>
                <c:pt idx="25">
                  <c:v>38.299999999999997</c:v>
                </c:pt>
                <c:pt idx="26">
                  <c:v>37.200000000000003</c:v>
                </c:pt>
                <c:pt idx="27">
                  <c:v>36.299999999999997</c:v>
                </c:pt>
                <c:pt idx="28">
                  <c:v>35.5</c:v>
                </c:pt>
                <c:pt idx="29">
                  <c:v>34.799999999999997</c:v>
                </c:pt>
                <c:pt idx="30">
                  <c:v>34.299999999999997</c:v>
                </c:pt>
                <c:pt idx="31">
                  <c:v>33.5</c:v>
                </c:pt>
                <c:pt idx="32">
                  <c:v>61.3</c:v>
                </c:pt>
                <c:pt idx="33">
                  <c:v>57.8</c:v>
                </c:pt>
                <c:pt idx="34">
                  <c:v>53.2</c:v>
                </c:pt>
                <c:pt idx="35">
                  <c:v>49.4</c:v>
                </c:pt>
                <c:pt idx="36">
                  <c:v>46.1</c:v>
                </c:pt>
                <c:pt idx="37">
                  <c:v>43.9</c:v>
                </c:pt>
                <c:pt idx="38">
                  <c:v>42.1</c:v>
                </c:pt>
                <c:pt idx="39">
                  <c:v>40.6</c:v>
                </c:pt>
                <c:pt idx="40">
                  <c:v>39.5</c:v>
                </c:pt>
                <c:pt idx="41">
                  <c:v>38</c:v>
                </c:pt>
                <c:pt idx="42">
                  <c:v>36.700000000000003</c:v>
                </c:pt>
                <c:pt idx="43">
                  <c:v>35.299999999999997</c:v>
                </c:pt>
                <c:pt idx="44">
                  <c:v>34.799999999999997</c:v>
                </c:pt>
                <c:pt idx="45">
                  <c:v>34.200000000000003</c:v>
                </c:pt>
                <c:pt idx="46">
                  <c:v>33.799999999999997</c:v>
                </c:pt>
                <c:pt idx="47">
                  <c:v>33.200000000000003</c:v>
                </c:pt>
              </c:numCache>
            </c:numRef>
          </c:yVal>
          <c:smooth val="0"/>
          <c:extLst>
            <c:ext xmlns:c16="http://schemas.microsoft.com/office/drawing/2014/chart" uri="{C3380CC4-5D6E-409C-BE32-E72D297353CC}">
              <c16:uniqueId val="{00000001-9388-48AE-B26B-B75C31A961D7}"/>
            </c:ext>
          </c:extLst>
        </c:ser>
        <c:ser>
          <c:idx val="5"/>
          <c:order val="2"/>
          <c:tx>
            <c:v>212-392°F, M&lt;1</c:v>
          </c:tx>
          <c:spPr>
            <a:ln w="25400" cap="rnd">
              <a:noFill/>
              <a:round/>
            </a:ln>
            <a:effectLst/>
          </c:spPr>
          <c:marker>
            <c:symbol val="triangle"/>
            <c:size val="5"/>
            <c:spPr>
              <a:solidFill>
                <a:schemeClr val="accent2"/>
              </a:solidFill>
              <a:ln w="9525">
                <a:noFill/>
                <a:round/>
              </a:ln>
              <a:effectLst/>
            </c:spPr>
          </c:marker>
          <c:xVal>
            <c:numRef>
              <c:f>'Interfacial Tension (M&lt;1)'!$R$1007:$R$1501</c:f>
              <c:numCache>
                <c:formatCode>General</c:formatCode>
                <c:ptCount val="61"/>
                <c:pt idx="0">
                  <c:v>249.79999999999995</c:v>
                </c:pt>
                <c:pt idx="1">
                  <c:v>216.59999999999991</c:v>
                </c:pt>
                <c:pt idx="2">
                  <c:v>530.20000000000005</c:v>
                </c:pt>
                <c:pt idx="3">
                  <c:v>869.80000000000007</c:v>
                </c:pt>
                <c:pt idx="4">
                  <c:v>772.5</c:v>
                </c:pt>
                <c:pt idx="5">
                  <c:v>654.79999999999995</c:v>
                </c:pt>
                <c:pt idx="6">
                  <c:v>351.6</c:v>
                </c:pt>
                <c:pt idx="7">
                  <c:v>837.1</c:v>
                </c:pt>
                <c:pt idx="8">
                  <c:v>935.9</c:v>
                </c:pt>
                <c:pt idx="9">
                  <c:v>911</c:v>
                </c:pt>
                <c:pt idx="10">
                  <c:v>884.1</c:v>
                </c:pt>
                <c:pt idx="11">
                  <c:v>855.3</c:v>
                </c:pt>
                <c:pt idx="12">
                  <c:v>825</c:v>
                </c:pt>
                <c:pt idx="13">
                  <c:v>792.1</c:v>
                </c:pt>
                <c:pt idx="14">
                  <c:v>758</c:v>
                </c:pt>
                <c:pt idx="15">
                  <c:v>722.7</c:v>
                </c:pt>
                <c:pt idx="16">
                  <c:v>686.9</c:v>
                </c:pt>
                <c:pt idx="17">
                  <c:v>651.5</c:v>
                </c:pt>
                <c:pt idx="18">
                  <c:v>566.1</c:v>
                </c:pt>
                <c:pt idx="19">
                  <c:v>493.4</c:v>
                </c:pt>
                <c:pt idx="20">
                  <c:v>432.7</c:v>
                </c:pt>
                <c:pt idx="21">
                  <c:v>384.3</c:v>
                </c:pt>
                <c:pt idx="22">
                  <c:v>343.3</c:v>
                </c:pt>
                <c:pt idx="23">
                  <c:v>310</c:v>
                </c:pt>
                <c:pt idx="24">
                  <c:v>900.7</c:v>
                </c:pt>
                <c:pt idx="25">
                  <c:v>843</c:v>
                </c:pt>
                <c:pt idx="26">
                  <c:v>776.3</c:v>
                </c:pt>
                <c:pt idx="27">
                  <c:v>670</c:v>
                </c:pt>
                <c:pt idx="28">
                  <c:v>538.6</c:v>
                </c:pt>
                <c:pt idx="29">
                  <c:v>265.39999999999998</c:v>
                </c:pt>
                <c:pt idx="30">
                  <c:v>450.6</c:v>
                </c:pt>
                <c:pt idx="31">
                  <c:v>343.3</c:v>
                </c:pt>
                <c:pt idx="32">
                  <c:v>211.8</c:v>
                </c:pt>
                <c:pt idx="33">
                  <c:v>175.8</c:v>
                </c:pt>
                <c:pt idx="34">
                  <c:v>915.4</c:v>
                </c:pt>
                <c:pt idx="35">
                  <c:v>892.5</c:v>
                </c:pt>
                <c:pt idx="36">
                  <c:v>868.3</c:v>
                </c:pt>
                <c:pt idx="37">
                  <c:v>842.8</c:v>
                </c:pt>
                <c:pt idx="38">
                  <c:v>816.2</c:v>
                </c:pt>
                <c:pt idx="39">
                  <c:v>788.1</c:v>
                </c:pt>
                <c:pt idx="40">
                  <c:v>759.3</c:v>
                </c:pt>
                <c:pt idx="41">
                  <c:v>729.8</c:v>
                </c:pt>
                <c:pt idx="42">
                  <c:v>699.9</c:v>
                </c:pt>
                <c:pt idx="43">
                  <c:v>670.4</c:v>
                </c:pt>
                <c:pt idx="44">
                  <c:v>597.29999999999995</c:v>
                </c:pt>
                <c:pt idx="45">
                  <c:v>531.9</c:v>
                </c:pt>
                <c:pt idx="46">
                  <c:v>474</c:v>
                </c:pt>
                <c:pt idx="47">
                  <c:v>425.9</c:v>
                </c:pt>
                <c:pt idx="48">
                  <c:v>383.9</c:v>
                </c:pt>
                <c:pt idx="49">
                  <c:v>349.3</c:v>
                </c:pt>
                <c:pt idx="50">
                  <c:v>808</c:v>
                </c:pt>
                <c:pt idx="51">
                  <c:v>744.9</c:v>
                </c:pt>
                <c:pt idx="52">
                  <c:v>754.1</c:v>
                </c:pt>
                <c:pt idx="53">
                  <c:v>690.1</c:v>
                </c:pt>
                <c:pt idx="54">
                  <c:v>652.70000000000005</c:v>
                </c:pt>
                <c:pt idx="55">
                  <c:v>612.6</c:v>
                </c:pt>
                <c:pt idx="56">
                  <c:v>497.1</c:v>
                </c:pt>
                <c:pt idx="57">
                  <c:v>397.7</c:v>
                </c:pt>
                <c:pt idx="58">
                  <c:v>318.39999999999998</c:v>
                </c:pt>
                <c:pt idx="59">
                  <c:v>218.7</c:v>
                </c:pt>
                <c:pt idx="60">
                  <c:v>261</c:v>
                </c:pt>
              </c:numCache>
            </c:numRef>
          </c:xVal>
          <c:yVal>
            <c:numRef>
              <c:f>'Interfacial Tension (M&lt;1)'!$AA$1007:$AA$1501</c:f>
              <c:numCache>
                <c:formatCode>General</c:formatCode>
                <c:ptCount val="61"/>
                <c:pt idx="0">
                  <c:v>23.4</c:v>
                </c:pt>
                <c:pt idx="1">
                  <c:v>22.8</c:v>
                </c:pt>
                <c:pt idx="2">
                  <c:v>28.3</c:v>
                </c:pt>
                <c:pt idx="3">
                  <c:v>43.7</c:v>
                </c:pt>
                <c:pt idx="4">
                  <c:v>34.4</c:v>
                </c:pt>
                <c:pt idx="5">
                  <c:v>30.8</c:v>
                </c:pt>
                <c:pt idx="6">
                  <c:v>25.5</c:v>
                </c:pt>
                <c:pt idx="7">
                  <c:v>38</c:v>
                </c:pt>
                <c:pt idx="8">
                  <c:v>46.3</c:v>
                </c:pt>
                <c:pt idx="9">
                  <c:v>43.7</c:v>
                </c:pt>
                <c:pt idx="10">
                  <c:v>41.2</c:v>
                </c:pt>
                <c:pt idx="11">
                  <c:v>39.200000000000003</c:v>
                </c:pt>
                <c:pt idx="12">
                  <c:v>37</c:v>
                </c:pt>
                <c:pt idx="13">
                  <c:v>34.700000000000003</c:v>
                </c:pt>
                <c:pt idx="14">
                  <c:v>32.4</c:v>
                </c:pt>
                <c:pt idx="15">
                  <c:v>30.8</c:v>
                </c:pt>
                <c:pt idx="16">
                  <c:v>29</c:v>
                </c:pt>
                <c:pt idx="17">
                  <c:v>27.5</c:v>
                </c:pt>
                <c:pt idx="18">
                  <c:v>25.4</c:v>
                </c:pt>
                <c:pt idx="19">
                  <c:v>23.9</c:v>
                </c:pt>
                <c:pt idx="20">
                  <c:v>22.7</c:v>
                </c:pt>
                <c:pt idx="21">
                  <c:v>21.7</c:v>
                </c:pt>
                <c:pt idx="22">
                  <c:v>21.2</c:v>
                </c:pt>
                <c:pt idx="23">
                  <c:v>20.9</c:v>
                </c:pt>
                <c:pt idx="24">
                  <c:v>46.34</c:v>
                </c:pt>
                <c:pt idx="25">
                  <c:v>40.1</c:v>
                </c:pt>
                <c:pt idx="26">
                  <c:v>34.6</c:v>
                </c:pt>
                <c:pt idx="27">
                  <c:v>29</c:v>
                </c:pt>
                <c:pt idx="28">
                  <c:v>25.55</c:v>
                </c:pt>
                <c:pt idx="29">
                  <c:v>19.82</c:v>
                </c:pt>
                <c:pt idx="30">
                  <c:v>22.82</c:v>
                </c:pt>
                <c:pt idx="31">
                  <c:v>20.89</c:v>
                </c:pt>
                <c:pt idx="32">
                  <c:v>18.829999999999998</c:v>
                </c:pt>
                <c:pt idx="33">
                  <c:v>18.420000000000002</c:v>
                </c:pt>
                <c:pt idx="34">
                  <c:v>42.5</c:v>
                </c:pt>
                <c:pt idx="35">
                  <c:v>40.700000000000003</c:v>
                </c:pt>
                <c:pt idx="36">
                  <c:v>38.6</c:v>
                </c:pt>
                <c:pt idx="37">
                  <c:v>36.4</c:v>
                </c:pt>
                <c:pt idx="38">
                  <c:v>34.6</c:v>
                </c:pt>
                <c:pt idx="39">
                  <c:v>32</c:v>
                </c:pt>
                <c:pt idx="40">
                  <c:v>29.9</c:v>
                </c:pt>
                <c:pt idx="41">
                  <c:v>28.1</c:v>
                </c:pt>
                <c:pt idx="42">
                  <c:v>27.3</c:v>
                </c:pt>
                <c:pt idx="43">
                  <c:v>26.5</c:v>
                </c:pt>
                <c:pt idx="44">
                  <c:v>24.5</c:v>
                </c:pt>
                <c:pt idx="45">
                  <c:v>22.5</c:v>
                </c:pt>
                <c:pt idx="46">
                  <c:v>20.9</c:v>
                </c:pt>
                <c:pt idx="47">
                  <c:v>20.2</c:v>
                </c:pt>
                <c:pt idx="48">
                  <c:v>19.399999999999999</c:v>
                </c:pt>
                <c:pt idx="49">
                  <c:v>18.899999999999999</c:v>
                </c:pt>
                <c:pt idx="50">
                  <c:v>32.909999999999997</c:v>
                </c:pt>
                <c:pt idx="51">
                  <c:v>28.49</c:v>
                </c:pt>
                <c:pt idx="52">
                  <c:v>28.69</c:v>
                </c:pt>
                <c:pt idx="53">
                  <c:v>24.88</c:v>
                </c:pt>
                <c:pt idx="54">
                  <c:v>23.14</c:v>
                </c:pt>
                <c:pt idx="55">
                  <c:v>21.82</c:v>
                </c:pt>
                <c:pt idx="56">
                  <c:v>18.22</c:v>
                </c:pt>
                <c:pt idx="57">
                  <c:v>15.45</c:v>
                </c:pt>
                <c:pt idx="58">
                  <c:v>13.84</c:v>
                </c:pt>
                <c:pt idx="59">
                  <c:v>12.65</c:v>
                </c:pt>
                <c:pt idx="60">
                  <c:v>12.73</c:v>
                </c:pt>
              </c:numCache>
            </c:numRef>
          </c:yVal>
          <c:smooth val="0"/>
          <c:extLst>
            <c:ext xmlns:c16="http://schemas.microsoft.com/office/drawing/2014/chart" uri="{C3380CC4-5D6E-409C-BE32-E72D297353CC}">
              <c16:uniqueId val="{00000002-9388-48AE-B26B-B75C31A961D7}"/>
            </c:ext>
          </c:extLst>
        </c:ser>
        <c:ser>
          <c:idx val="7"/>
          <c:order val="3"/>
          <c:tx>
            <c:v>212-392°F, M&gt;1</c:v>
          </c:tx>
          <c:spPr>
            <a:ln w="25400" cap="rnd">
              <a:noFill/>
              <a:round/>
            </a:ln>
            <a:effectLst/>
          </c:spPr>
          <c:marker>
            <c:symbol val="circle"/>
            <c:size val="5"/>
            <c:spPr>
              <a:solidFill>
                <a:schemeClr val="accent6"/>
              </a:solidFill>
              <a:ln w="9525">
                <a:noFill/>
                <a:round/>
              </a:ln>
              <a:effectLst/>
            </c:spPr>
          </c:marker>
          <c:xVal>
            <c:numRef>
              <c:f>'Interfacial Tension (M&gt;1)'!$R$1015:$R$1464</c:f>
              <c:numCache>
                <c:formatCode>General</c:formatCode>
                <c:ptCount val="16"/>
                <c:pt idx="0">
                  <c:v>1062.8</c:v>
                </c:pt>
                <c:pt idx="1">
                  <c:v>1036.5</c:v>
                </c:pt>
                <c:pt idx="2">
                  <c:v>1008.5</c:v>
                </c:pt>
                <c:pt idx="3">
                  <c:v>978.6</c:v>
                </c:pt>
                <c:pt idx="4">
                  <c:v>948.3</c:v>
                </c:pt>
                <c:pt idx="5">
                  <c:v>913.4</c:v>
                </c:pt>
                <c:pt idx="6">
                  <c:v>878.5</c:v>
                </c:pt>
                <c:pt idx="7">
                  <c:v>842.5</c:v>
                </c:pt>
                <c:pt idx="8">
                  <c:v>805.9</c:v>
                </c:pt>
                <c:pt idx="9">
                  <c:v>771.3</c:v>
                </c:pt>
                <c:pt idx="10">
                  <c:v>683</c:v>
                </c:pt>
                <c:pt idx="11">
                  <c:v>610.6</c:v>
                </c:pt>
                <c:pt idx="12">
                  <c:v>547.1</c:v>
                </c:pt>
                <c:pt idx="13">
                  <c:v>499.5</c:v>
                </c:pt>
                <c:pt idx="14">
                  <c:v>455.7</c:v>
                </c:pt>
                <c:pt idx="15">
                  <c:v>423.6</c:v>
                </c:pt>
              </c:numCache>
            </c:numRef>
          </c:xVal>
          <c:yVal>
            <c:numRef>
              <c:f>'Interfacial Tension (M&gt;1)'!$AA$1015:$AA$1464</c:f>
              <c:numCache>
                <c:formatCode>General</c:formatCode>
                <c:ptCount val="16"/>
                <c:pt idx="0">
                  <c:v>55.7</c:v>
                </c:pt>
                <c:pt idx="1">
                  <c:v>52.4</c:v>
                </c:pt>
                <c:pt idx="2">
                  <c:v>49.8</c:v>
                </c:pt>
                <c:pt idx="3">
                  <c:v>46.8</c:v>
                </c:pt>
                <c:pt idx="4">
                  <c:v>44.3</c:v>
                </c:pt>
                <c:pt idx="5">
                  <c:v>42.6</c:v>
                </c:pt>
                <c:pt idx="6">
                  <c:v>40.9</c:v>
                </c:pt>
                <c:pt idx="7">
                  <c:v>39.6</c:v>
                </c:pt>
                <c:pt idx="8">
                  <c:v>38.200000000000003</c:v>
                </c:pt>
                <c:pt idx="9">
                  <c:v>37.4</c:v>
                </c:pt>
                <c:pt idx="10">
                  <c:v>35.299999999999997</c:v>
                </c:pt>
                <c:pt idx="11">
                  <c:v>34</c:v>
                </c:pt>
                <c:pt idx="12">
                  <c:v>32.799999999999997</c:v>
                </c:pt>
                <c:pt idx="13">
                  <c:v>31.9</c:v>
                </c:pt>
                <c:pt idx="14">
                  <c:v>31.5</c:v>
                </c:pt>
                <c:pt idx="15">
                  <c:v>31</c:v>
                </c:pt>
              </c:numCache>
            </c:numRef>
          </c:yVal>
          <c:smooth val="0"/>
          <c:extLst>
            <c:ext xmlns:c16="http://schemas.microsoft.com/office/drawing/2014/chart" uri="{C3380CC4-5D6E-409C-BE32-E72D297353CC}">
              <c16:uniqueId val="{00000003-9388-48AE-B26B-B75C31A961D7}"/>
            </c:ext>
          </c:extLst>
        </c:ser>
        <c:ser>
          <c:idx val="8"/>
          <c:order val="5"/>
          <c:tx>
            <c:v>95-212°F, M&gt;1</c:v>
          </c:tx>
          <c:spPr>
            <a:ln w="25400" cap="rnd">
              <a:noFill/>
              <a:round/>
            </a:ln>
            <a:effectLst/>
          </c:spPr>
          <c:marker>
            <c:symbol val="square"/>
            <c:size val="5"/>
            <c:spPr>
              <a:solidFill>
                <a:schemeClr val="accent3">
                  <a:lumMod val="75000"/>
                </a:schemeClr>
              </a:solidFill>
              <a:ln w="9525">
                <a:solidFill>
                  <a:schemeClr val="accent3">
                    <a:lumMod val="75000"/>
                  </a:schemeClr>
                </a:solidFill>
                <a:round/>
              </a:ln>
              <a:effectLst/>
            </c:spPr>
          </c:marker>
          <c:xVal>
            <c:numRef>
              <c:f>'Interfacial Tension (M&gt;1)'!$R$9:$R$38</c:f>
            </c:numRef>
          </c:xVal>
          <c:yVal>
            <c:numRef>
              <c:f>'Interfacial Tension (M&gt;1)'!$AA$9:$AA$38</c:f>
            </c:numRef>
          </c:yVal>
          <c:smooth val="0"/>
          <c:extLst>
            <c:ext xmlns:c16="http://schemas.microsoft.com/office/drawing/2014/chart" uri="{C3380CC4-5D6E-409C-BE32-E72D297353CC}">
              <c16:uniqueId val="{00000004-9388-48AE-B26B-B75C31A961D7}"/>
            </c:ext>
          </c:extLst>
        </c:ser>
        <c:ser>
          <c:idx val="9"/>
          <c:order val="7"/>
          <c:tx>
            <c:v>212-392°F, M&gt;1</c:v>
          </c:tx>
          <c:spPr>
            <a:ln w="25400" cap="rnd">
              <a:noFill/>
              <a:round/>
            </a:ln>
            <a:effectLst/>
          </c:spPr>
          <c:marker>
            <c:symbol val="square"/>
            <c:size val="5"/>
            <c:spPr>
              <a:solidFill>
                <a:schemeClr val="accent3">
                  <a:lumMod val="60000"/>
                  <a:lumOff val="40000"/>
                </a:schemeClr>
              </a:solidFill>
              <a:ln w="9525">
                <a:solidFill>
                  <a:schemeClr val="accent3">
                    <a:lumMod val="60000"/>
                    <a:lumOff val="40000"/>
                  </a:schemeClr>
                </a:solidFill>
                <a:round/>
              </a:ln>
              <a:effectLst/>
            </c:spPr>
          </c:marker>
          <c:xVal>
            <c:numRef>
              <c:f>'Interfacial Tension (M&gt;1)'!$R$47:$R$86</c:f>
            </c:numRef>
          </c:xVal>
          <c:yVal>
            <c:numRef>
              <c:f>'Interfacial Tension (M&gt;1)'!$AA$47:$AA$86</c:f>
            </c:numRef>
          </c:yVal>
          <c:smooth val="0"/>
          <c:extLst>
            <c:ext xmlns:c16="http://schemas.microsoft.com/office/drawing/2014/chart" uri="{C3380CC4-5D6E-409C-BE32-E72D297353CC}">
              <c16:uniqueId val="{00000005-9388-48AE-B26B-B75C31A961D7}"/>
            </c:ext>
          </c:extLst>
        </c:ser>
        <c:dLbls>
          <c:showLegendKey val="0"/>
          <c:showVal val="0"/>
          <c:showCatName val="0"/>
          <c:showSerName val="0"/>
          <c:showPercent val="0"/>
          <c:showBubbleSize val="0"/>
        </c:dLbls>
        <c:axId val="491065631"/>
        <c:axId val="491077279"/>
        <c:extLst>
          <c:ext xmlns:c15="http://schemas.microsoft.com/office/drawing/2012/chart" uri="{02D57815-91ED-43cb-92C2-25804820EDAC}">
            <c15:filteredScatterSeries>
              <c15:ser>
                <c:idx val="0"/>
                <c:order val="4"/>
                <c:tx>
                  <c:v>95-212°F, M&lt;1</c:v>
                </c:tx>
                <c:spPr>
                  <a:ln w="25400" cap="rnd">
                    <a:noFill/>
                    <a:round/>
                  </a:ln>
                  <a:effectLst/>
                </c:spPr>
                <c:marker>
                  <c:symbol val="star"/>
                  <c:size val="5"/>
                  <c:spPr>
                    <a:noFill/>
                    <a:ln w="9525">
                      <a:solidFill>
                        <a:schemeClr val="accent3">
                          <a:lumMod val="75000"/>
                        </a:schemeClr>
                      </a:solidFill>
                      <a:round/>
                    </a:ln>
                    <a:effectLst/>
                  </c:spPr>
                </c:marker>
                <c:xVal>
                  <c:numRef>
                    <c:extLst>
                      <c:ext uri="{02D57815-91ED-43cb-92C2-25804820EDAC}">
                        <c15:formulaRef>
                          <c15:sqref>'Interfacial Tension (M&lt;1)'!$R$2:$R$46</c15:sqref>
                        </c15:formulaRef>
                      </c:ext>
                    </c:extLst>
                    <c:numCache>
                      <c:formatCode>General</c:formatCode>
                      <c:ptCount val="29"/>
                      <c:pt idx="0">
                        <c:v>1006.2</c:v>
                      </c:pt>
                      <c:pt idx="1">
                        <c:v>979.8</c:v>
                      </c:pt>
                      <c:pt idx="2">
                        <c:v>928.8</c:v>
                      </c:pt>
                      <c:pt idx="3">
                        <c:v>865.8</c:v>
                      </c:pt>
                      <c:pt idx="4">
                        <c:v>809.3</c:v>
                      </c:pt>
                      <c:pt idx="5">
                        <c:v>770.5</c:v>
                      </c:pt>
                      <c:pt idx="6">
                        <c:v>746.9</c:v>
                      </c:pt>
                      <c:pt idx="7">
                        <c:v>711.7</c:v>
                      </c:pt>
                      <c:pt idx="8">
                        <c:v>972.4</c:v>
                      </c:pt>
                      <c:pt idx="9">
                        <c:v>944.3</c:v>
                      </c:pt>
                      <c:pt idx="10">
                        <c:v>894.4</c:v>
                      </c:pt>
                      <c:pt idx="11">
                        <c:v>813.2</c:v>
                      </c:pt>
                      <c:pt idx="12">
                        <c:v>762</c:v>
                      </c:pt>
                      <c:pt idx="13">
                        <c:v>733.4</c:v>
                      </c:pt>
                      <c:pt idx="14">
                        <c:v>974.7</c:v>
                      </c:pt>
                      <c:pt idx="15">
                        <c:v>954.8</c:v>
                      </c:pt>
                      <c:pt idx="16">
                        <c:v>918.6</c:v>
                      </c:pt>
                      <c:pt idx="17">
                        <c:v>873.3</c:v>
                      </c:pt>
                      <c:pt idx="18">
                        <c:v>819</c:v>
                      </c:pt>
                      <c:pt idx="19">
                        <c:v>776.6</c:v>
                      </c:pt>
                      <c:pt idx="20">
                        <c:v>749.8</c:v>
                      </c:pt>
                      <c:pt idx="21">
                        <c:v>759.5</c:v>
                      </c:pt>
                      <c:pt idx="22">
                        <c:v>940.7</c:v>
                      </c:pt>
                      <c:pt idx="23">
                        <c:v>908.2</c:v>
                      </c:pt>
                      <c:pt idx="24">
                        <c:v>853.6</c:v>
                      </c:pt>
                      <c:pt idx="25">
                        <c:v>815.2</c:v>
                      </c:pt>
                      <c:pt idx="26">
                        <c:v>742.8</c:v>
                      </c:pt>
                      <c:pt idx="27">
                        <c:v>727.6</c:v>
                      </c:pt>
                      <c:pt idx="28">
                        <c:v>714.5</c:v>
                      </c:pt>
                    </c:numCache>
                  </c:numRef>
                </c:xVal>
                <c:yVal>
                  <c:numRef>
                    <c:extLst>
                      <c:ext uri="{02D57815-91ED-43cb-92C2-25804820EDAC}">
                        <c15:formulaRef>
                          <c15:sqref>'Interfacial Tension (M&lt;1)'!$AA$2:$AA$46</c15:sqref>
                        </c15:formulaRef>
                      </c:ext>
                    </c:extLst>
                    <c:numCache>
                      <c:formatCode>General</c:formatCode>
                      <c:ptCount val="29"/>
                      <c:pt idx="0">
                        <c:v>64.67</c:v>
                      </c:pt>
                      <c:pt idx="1">
                        <c:v>60.35</c:v>
                      </c:pt>
                      <c:pt idx="2">
                        <c:v>56.42</c:v>
                      </c:pt>
                      <c:pt idx="3">
                        <c:v>53.84</c:v>
                      </c:pt>
                      <c:pt idx="4">
                        <c:v>50.22</c:v>
                      </c:pt>
                      <c:pt idx="5">
                        <c:v>50.07</c:v>
                      </c:pt>
                      <c:pt idx="6">
                        <c:v>49.18</c:v>
                      </c:pt>
                      <c:pt idx="7">
                        <c:v>50.39</c:v>
                      </c:pt>
                      <c:pt idx="8">
                        <c:v>66.03</c:v>
                      </c:pt>
                      <c:pt idx="9">
                        <c:v>59.95</c:v>
                      </c:pt>
                      <c:pt idx="10">
                        <c:v>57.94</c:v>
                      </c:pt>
                      <c:pt idx="11">
                        <c:v>52.29</c:v>
                      </c:pt>
                      <c:pt idx="12">
                        <c:v>51.43</c:v>
                      </c:pt>
                      <c:pt idx="13">
                        <c:v>49.28</c:v>
                      </c:pt>
                      <c:pt idx="14">
                        <c:v>58.04</c:v>
                      </c:pt>
                      <c:pt idx="15">
                        <c:v>53.13</c:v>
                      </c:pt>
                      <c:pt idx="16">
                        <c:v>50.44</c:v>
                      </c:pt>
                      <c:pt idx="17">
                        <c:v>47.71</c:v>
                      </c:pt>
                      <c:pt idx="18">
                        <c:v>44.94</c:v>
                      </c:pt>
                      <c:pt idx="19">
                        <c:v>43.66</c:v>
                      </c:pt>
                      <c:pt idx="20">
                        <c:v>42.97</c:v>
                      </c:pt>
                      <c:pt idx="21">
                        <c:v>42.2</c:v>
                      </c:pt>
                      <c:pt idx="22">
                        <c:v>54.76</c:v>
                      </c:pt>
                      <c:pt idx="23">
                        <c:v>50.64</c:v>
                      </c:pt>
                      <c:pt idx="24">
                        <c:v>48.29</c:v>
                      </c:pt>
                      <c:pt idx="25">
                        <c:v>45.02</c:v>
                      </c:pt>
                      <c:pt idx="26">
                        <c:v>41.61</c:v>
                      </c:pt>
                      <c:pt idx="27">
                        <c:v>41.92</c:v>
                      </c:pt>
                      <c:pt idx="28">
                        <c:v>41.93</c:v>
                      </c:pt>
                    </c:numCache>
                  </c:numRef>
                </c:yVal>
                <c:smooth val="0"/>
                <c:extLst>
                  <c:ext xmlns:c16="http://schemas.microsoft.com/office/drawing/2014/chart" uri="{C3380CC4-5D6E-409C-BE32-E72D297353CC}">
                    <c16:uniqueId val="{00000006-9388-48AE-B26B-B75C31A961D7}"/>
                  </c:ext>
                </c:extLst>
              </c15:ser>
            </c15:filteredScatterSeries>
            <c15:filteredScatterSeries>
              <c15:ser>
                <c:idx val="1"/>
                <c:order val="6"/>
                <c:tx>
                  <c:v>212-392°F, M&lt;1</c:v>
                </c:tx>
                <c:spPr>
                  <a:ln w="25400" cap="rnd">
                    <a:noFill/>
                    <a:round/>
                  </a:ln>
                  <a:effectLst/>
                </c:spPr>
                <c:marker>
                  <c:symbol val="star"/>
                  <c:size val="5"/>
                  <c:spPr>
                    <a:noFill/>
                    <a:ln w="9525">
                      <a:solidFill>
                        <a:schemeClr val="accent3">
                          <a:lumMod val="60000"/>
                          <a:lumOff val="40000"/>
                        </a:schemeClr>
                      </a:solidFill>
                      <a:round/>
                    </a:ln>
                    <a:effectLst/>
                  </c:spPr>
                </c:marker>
                <c:xVal>
                  <c:numRef>
                    <c:extLst xmlns:c15="http://schemas.microsoft.com/office/drawing/2012/chart">
                      <c:ext xmlns:c15="http://schemas.microsoft.com/office/drawing/2012/chart" uri="{02D57815-91ED-43cb-92C2-25804820EDAC}">
                        <c15:formulaRef>
                          <c15:sqref>'Interfacial Tension (M&lt;1)'!$R$48:$R$93</c15:sqref>
                        </c15:formulaRef>
                      </c:ext>
                    </c:extLst>
                    <c:numCache>
                      <c:formatCode>General</c:formatCode>
                      <c:ptCount val="31"/>
                      <c:pt idx="0">
                        <c:v>936.3</c:v>
                      </c:pt>
                      <c:pt idx="1">
                        <c:v>920.5</c:v>
                      </c:pt>
                      <c:pt idx="2">
                        <c:v>892.1</c:v>
                      </c:pt>
                      <c:pt idx="3">
                        <c:v>852.6</c:v>
                      </c:pt>
                      <c:pt idx="4">
                        <c:v>809.5</c:v>
                      </c:pt>
                      <c:pt idx="5">
                        <c:v>766.8</c:v>
                      </c:pt>
                      <c:pt idx="6">
                        <c:v>737.6</c:v>
                      </c:pt>
                      <c:pt idx="7">
                        <c:v>726.4</c:v>
                      </c:pt>
                      <c:pt idx="8">
                        <c:v>808.6</c:v>
                      </c:pt>
                      <c:pt idx="9">
                        <c:v>754</c:v>
                      </c:pt>
                      <c:pt idx="10">
                        <c:v>729.4</c:v>
                      </c:pt>
                      <c:pt idx="11">
                        <c:v>905.6</c:v>
                      </c:pt>
                      <c:pt idx="12">
                        <c:v>887</c:v>
                      </c:pt>
                      <c:pt idx="13">
                        <c:v>847</c:v>
                      </c:pt>
                      <c:pt idx="14">
                        <c:v>777.2</c:v>
                      </c:pt>
                      <c:pt idx="15">
                        <c:v>711.3</c:v>
                      </c:pt>
                      <c:pt idx="16">
                        <c:v>697.1</c:v>
                      </c:pt>
                      <c:pt idx="17">
                        <c:v>885.4</c:v>
                      </c:pt>
                      <c:pt idx="18">
                        <c:v>782.9</c:v>
                      </c:pt>
                      <c:pt idx="19">
                        <c:v>743.7</c:v>
                      </c:pt>
                      <c:pt idx="20">
                        <c:v>874.5</c:v>
                      </c:pt>
                      <c:pt idx="21">
                        <c:v>850.7</c:v>
                      </c:pt>
                      <c:pt idx="22">
                        <c:v>818.2</c:v>
                      </c:pt>
                      <c:pt idx="23">
                        <c:v>715</c:v>
                      </c:pt>
                      <c:pt idx="24">
                        <c:v>855.4</c:v>
                      </c:pt>
                      <c:pt idx="25">
                        <c:v>816.7</c:v>
                      </c:pt>
                      <c:pt idx="26">
                        <c:v>794.5</c:v>
                      </c:pt>
                      <c:pt idx="27">
                        <c:v>757.8</c:v>
                      </c:pt>
                      <c:pt idx="28">
                        <c:v>723.4</c:v>
                      </c:pt>
                      <c:pt idx="29">
                        <c:v>696.4</c:v>
                      </c:pt>
                      <c:pt idx="30">
                        <c:v>682.1</c:v>
                      </c:pt>
                    </c:numCache>
                  </c:numRef>
                </c:xVal>
                <c:yVal>
                  <c:numRef>
                    <c:extLst xmlns:c15="http://schemas.microsoft.com/office/drawing/2012/chart">
                      <c:ext xmlns:c15="http://schemas.microsoft.com/office/drawing/2012/chart" uri="{02D57815-91ED-43cb-92C2-25804820EDAC}">
                        <c15:formulaRef>
                          <c15:sqref>'Interfacial Tension (M&lt;1)'!$AA$48:$AA$93</c15:sqref>
                        </c15:formulaRef>
                      </c:ext>
                    </c:extLst>
                    <c:numCache>
                      <c:formatCode>General</c:formatCode>
                      <c:ptCount val="31"/>
                      <c:pt idx="0">
                        <c:v>50.99</c:v>
                      </c:pt>
                      <c:pt idx="1">
                        <c:v>48.34</c:v>
                      </c:pt>
                      <c:pt idx="2">
                        <c:v>45.12</c:v>
                      </c:pt>
                      <c:pt idx="3">
                        <c:v>42.66</c:v>
                      </c:pt>
                      <c:pt idx="4">
                        <c:v>41.11</c:v>
                      </c:pt>
                      <c:pt idx="5">
                        <c:v>39.28</c:v>
                      </c:pt>
                      <c:pt idx="6">
                        <c:v>40.65</c:v>
                      </c:pt>
                      <c:pt idx="7">
                        <c:v>40.549999999999997</c:v>
                      </c:pt>
                      <c:pt idx="8">
                        <c:v>40.72</c:v>
                      </c:pt>
                      <c:pt idx="9">
                        <c:v>39.43</c:v>
                      </c:pt>
                      <c:pt idx="10">
                        <c:v>38.6</c:v>
                      </c:pt>
                      <c:pt idx="11">
                        <c:v>49.23</c:v>
                      </c:pt>
                      <c:pt idx="12">
                        <c:v>46.41</c:v>
                      </c:pt>
                      <c:pt idx="13">
                        <c:v>42.69</c:v>
                      </c:pt>
                      <c:pt idx="14">
                        <c:v>38.35</c:v>
                      </c:pt>
                      <c:pt idx="15">
                        <c:v>39.19</c:v>
                      </c:pt>
                      <c:pt idx="16">
                        <c:v>38.67</c:v>
                      </c:pt>
                      <c:pt idx="17">
                        <c:v>42.7</c:v>
                      </c:pt>
                      <c:pt idx="18">
                        <c:v>34</c:v>
                      </c:pt>
                      <c:pt idx="19">
                        <c:v>32.909999999999997</c:v>
                      </c:pt>
                      <c:pt idx="20">
                        <c:v>40.950000000000003</c:v>
                      </c:pt>
                      <c:pt idx="21">
                        <c:v>38.39</c:v>
                      </c:pt>
                      <c:pt idx="22">
                        <c:v>36.130000000000003</c:v>
                      </c:pt>
                      <c:pt idx="23">
                        <c:v>33.42</c:v>
                      </c:pt>
                      <c:pt idx="24">
                        <c:v>40.35</c:v>
                      </c:pt>
                      <c:pt idx="25">
                        <c:v>34.86</c:v>
                      </c:pt>
                      <c:pt idx="26">
                        <c:v>34.200000000000003</c:v>
                      </c:pt>
                      <c:pt idx="27">
                        <c:v>32.44</c:v>
                      </c:pt>
                      <c:pt idx="28">
                        <c:v>30.53</c:v>
                      </c:pt>
                      <c:pt idx="29">
                        <c:v>31.46</c:v>
                      </c:pt>
                      <c:pt idx="30">
                        <c:v>30.74</c:v>
                      </c:pt>
                    </c:numCache>
                  </c:numRef>
                </c:yVal>
                <c:smooth val="0"/>
                <c:extLst xmlns:c15="http://schemas.microsoft.com/office/drawing/2012/chart">
                  <c:ext xmlns:c16="http://schemas.microsoft.com/office/drawing/2014/chart" uri="{C3380CC4-5D6E-409C-BE32-E72D297353CC}">
                    <c16:uniqueId val="{00000007-9388-48AE-B26B-B75C31A961D7}"/>
                  </c:ext>
                </c:extLst>
              </c15:ser>
            </c15:filteredScatterSeries>
            <c15:filteredScatterSeries>
              <c15:ser>
                <c:idx val="2"/>
                <c:order val="8"/>
                <c:tx>
                  <c:v>77-212°F, M&lt;1</c:v>
                </c:tx>
                <c:spPr>
                  <a:ln w="25400" cap="rnd">
                    <a:noFill/>
                    <a:round/>
                  </a:ln>
                  <a:effectLst/>
                </c:spPr>
                <c:marker>
                  <c:symbol val="star"/>
                  <c:size val="5"/>
                  <c:spPr>
                    <a:noFill/>
                    <a:ln w="9525">
                      <a:solidFill>
                        <a:schemeClr val="accent6">
                          <a:lumMod val="75000"/>
                        </a:schemeClr>
                      </a:solidFill>
                      <a:round/>
                    </a:ln>
                    <a:effectLst/>
                  </c:spPr>
                </c:marker>
                <c:xVal>
                  <c:numRef>
                    <c:extLst xmlns:c15="http://schemas.microsoft.com/office/drawing/2012/chart">
                      <c:ext xmlns:c15="http://schemas.microsoft.com/office/drawing/2012/chart" uri="{02D57815-91ED-43cb-92C2-25804820EDAC}">
                        <c15:formulaRef>
                          <c15:sqref>'Interfacial Tension (M&lt;1)'!$R$1502:$R$1533</c15:sqref>
                        </c15:formulaRef>
                      </c:ext>
                    </c:extLst>
                    <c:numCache>
                      <c:formatCode>General</c:formatCode>
                      <c:ptCount val="16"/>
                      <c:pt idx="0">
                        <c:v>1038.3</c:v>
                      </c:pt>
                      <c:pt idx="1">
                        <c:v>1034.3</c:v>
                      </c:pt>
                      <c:pt idx="2">
                        <c:v>1030.5999999999999</c:v>
                      </c:pt>
                      <c:pt idx="3">
                        <c:v>1029.4000000000001</c:v>
                      </c:pt>
                      <c:pt idx="4">
                        <c:v>972.2</c:v>
                      </c:pt>
                      <c:pt idx="5">
                        <c:v>993.9</c:v>
                      </c:pt>
                      <c:pt idx="6">
                        <c:v>991</c:v>
                      </c:pt>
                      <c:pt idx="7">
                        <c:v>990</c:v>
                      </c:pt>
                      <c:pt idx="8">
                        <c:v>1028</c:v>
                      </c:pt>
                      <c:pt idx="9">
                        <c:v>1024.7</c:v>
                      </c:pt>
                      <c:pt idx="10">
                        <c:v>1021.7</c:v>
                      </c:pt>
                      <c:pt idx="11">
                        <c:v>1020.6</c:v>
                      </c:pt>
                      <c:pt idx="12">
                        <c:v>987.2</c:v>
                      </c:pt>
                      <c:pt idx="13">
                        <c:v>984.3</c:v>
                      </c:pt>
                      <c:pt idx="14">
                        <c:v>981.9</c:v>
                      </c:pt>
                      <c:pt idx="15">
                        <c:v>981</c:v>
                      </c:pt>
                    </c:numCache>
                  </c:numRef>
                </c:xVal>
                <c:yVal>
                  <c:numRef>
                    <c:extLst xmlns:c15="http://schemas.microsoft.com/office/drawing/2012/chart">
                      <c:ext xmlns:c15="http://schemas.microsoft.com/office/drawing/2012/chart" uri="{02D57815-91ED-43cb-92C2-25804820EDAC}">
                        <c15:formulaRef>
                          <c15:sqref>'Interfacial Tension (M&lt;1)'!$AA$1502:$AA$1533</c15:sqref>
                        </c15:formulaRef>
                      </c:ext>
                    </c:extLst>
                    <c:numCache>
                      <c:formatCode>General</c:formatCode>
                      <c:ptCount val="16"/>
                      <c:pt idx="0">
                        <c:v>74.97</c:v>
                      </c:pt>
                      <c:pt idx="1">
                        <c:v>73.17</c:v>
                      </c:pt>
                      <c:pt idx="2">
                        <c:v>71.489999999999995</c:v>
                      </c:pt>
                      <c:pt idx="3">
                        <c:v>70.680000000000007</c:v>
                      </c:pt>
                      <c:pt idx="4">
                        <c:v>73.569999999999993</c:v>
                      </c:pt>
                      <c:pt idx="5">
                        <c:v>71.81</c:v>
                      </c:pt>
                      <c:pt idx="6">
                        <c:v>69.75</c:v>
                      </c:pt>
                      <c:pt idx="7">
                        <c:v>69.25</c:v>
                      </c:pt>
                      <c:pt idx="8">
                        <c:v>71</c:v>
                      </c:pt>
                      <c:pt idx="9">
                        <c:v>69.540000000000006</c:v>
                      </c:pt>
                      <c:pt idx="10">
                        <c:v>67.650000000000006</c:v>
                      </c:pt>
                      <c:pt idx="11">
                        <c:v>66.77</c:v>
                      </c:pt>
                      <c:pt idx="12">
                        <c:v>69.37</c:v>
                      </c:pt>
                      <c:pt idx="13">
                        <c:v>68.33</c:v>
                      </c:pt>
                      <c:pt idx="14">
                        <c:v>66.66</c:v>
                      </c:pt>
                      <c:pt idx="15">
                        <c:v>66.010000000000005</c:v>
                      </c:pt>
                    </c:numCache>
                  </c:numRef>
                </c:yVal>
                <c:smooth val="0"/>
                <c:extLst xmlns:c15="http://schemas.microsoft.com/office/drawing/2012/chart">
                  <c:ext xmlns:c16="http://schemas.microsoft.com/office/drawing/2014/chart" uri="{C3380CC4-5D6E-409C-BE32-E72D297353CC}">
                    <c16:uniqueId val="{00000008-9388-48AE-B26B-B75C31A961D7}"/>
                  </c:ext>
                </c:extLst>
              </c15:ser>
            </c15:filteredScatterSeries>
            <c15:filteredScatterSeries>
              <c15:ser>
                <c:idx val="10"/>
                <c:order val="9"/>
                <c:tx>
                  <c:v>77-212°F, M&gt;1</c:v>
                </c:tx>
                <c:spPr>
                  <a:ln w="25400" cap="rnd">
                    <a:noFill/>
                    <a:round/>
                  </a:ln>
                  <a:effectLst/>
                </c:spPr>
                <c:marker>
                  <c:symbol val="triangle"/>
                  <c:size val="5"/>
                  <c:spPr>
                    <a:solidFill>
                      <a:schemeClr val="accent6">
                        <a:lumMod val="75000"/>
                      </a:schemeClr>
                    </a:solidFill>
                    <a:ln w="9525">
                      <a:solidFill>
                        <a:schemeClr val="accent6">
                          <a:lumMod val="75000"/>
                        </a:schemeClr>
                      </a:solidFill>
                      <a:round/>
                    </a:ln>
                    <a:effectLst/>
                  </c:spPr>
                </c:marker>
                <c:xVal>
                  <c:numRef>
                    <c:extLst xmlns:c15="http://schemas.microsoft.com/office/drawing/2012/chart">
                      <c:ext xmlns:c15="http://schemas.microsoft.com/office/drawing/2012/chart" uri="{02D57815-91ED-43cb-92C2-25804820EDAC}">
                        <c15:formulaRef>
                          <c15:sqref>'Interfacial Tension (M&gt;1)'!$R$1506:$R$1529</c15:sqref>
                        </c15:formulaRef>
                      </c:ext>
                    </c:extLst>
                    <c:numCache>
                      <c:formatCode>General</c:formatCode>
                      <c:ptCount val="8"/>
                      <c:pt idx="0">
                        <c:v>1166.5999999999999</c:v>
                      </c:pt>
                      <c:pt idx="1">
                        <c:v>1161.8</c:v>
                      </c:pt>
                      <c:pt idx="2">
                        <c:v>1157.2</c:v>
                      </c:pt>
                      <c:pt idx="3">
                        <c:v>1155.4000000000001</c:v>
                      </c:pt>
                      <c:pt idx="4">
                        <c:v>1153.5</c:v>
                      </c:pt>
                      <c:pt idx="5">
                        <c:v>1149.4000000000001</c:v>
                      </c:pt>
                      <c:pt idx="6">
                        <c:v>1145.5999999999999</c:v>
                      </c:pt>
                      <c:pt idx="7">
                        <c:v>1144.0999999999999</c:v>
                      </c:pt>
                    </c:numCache>
                  </c:numRef>
                </c:xVal>
                <c:yVal>
                  <c:numRef>
                    <c:extLst xmlns:c15="http://schemas.microsoft.com/office/drawing/2012/chart">
                      <c:ext xmlns:c15="http://schemas.microsoft.com/office/drawing/2012/chart" uri="{02D57815-91ED-43cb-92C2-25804820EDAC}">
                        <c15:formulaRef>
                          <c15:sqref>'Interfacial Tension (M&gt;1)'!$AA$1506:$AA$1529</c15:sqref>
                        </c15:formulaRef>
                      </c:ext>
                    </c:extLst>
                    <c:numCache>
                      <c:formatCode>General</c:formatCode>
                      <c:ptCount val="8"/>
                      <c:pt idx="0">
                        <c:v>80.77</c:v>
                      </c:pt>
                      <c:pt idx="1">
                        <c:v>78.650000000000006</c:v>
                      </c:pt>
                      <c:pt idx="2">
                        <c:v>75.709999999999994</c:v>
                      </c:pt>
                      <c:pt idx="3">
                        <c:v>74.08</c:v>
                      </c:pt>
                      <c:pt idx="4">
                        <c:v>75.459999999999994</c:v>
                      </c:pt>
                      <c:pt idx="5">
                        <c:v>73.58</c:v>
                      </c:pt>
                      <c:pt idx="6">
                        <c:v>71.36</c:v>
                      </c:pt>
                      <c:pt idx="7">
                        <c:v>70.510000000000005</c:v>
                      </c:pt>
                    </c:numCache>
                  </c:numRef>
                </c:yVal>
                <c:smooth val="0"/>
                <c:extLst xmlns:c15="http://schemas.microsoft.com/office/drawing/2012/chart">
                  <c:ext xmlns:c16="http://schemas.microsoft.com/office/drawing/2014/chart" uri="{C3380CC4-5D6E-409C-BE32-E72D297353CC}">
                    <c16:uniqueId val="{00000009-9388-48AE-B26B-B75C31A961D7}"/>
                  </c:ext>
                </c:extLst>
              </c15:ser>
            </c15:filteredScatterSeries>
            <c15:filteredScatterSeries>
              <c15:ser>
                <c:idx val="6"/>
                <c:order val="10"/>
                <c:tx>
                  <c:v>212-302°F, M&lt;1</c:v>
                </c:tx>
                <c:spPr>
                  <a:ln w="25400" cap="rnd">
                    <a:noFill/>
                    <a:round/>
                  </a:ln>
                  <a:effectLst/>
                </c:spPr>
                <c:marker>
                  <c:symbol val="star"/>
                  <c:size val="5"/>
                  <c:spPr>
                    <a:noFill/>
                    <a:ln w="9525">
                      <a:solidFill>
                        <a:schemeClr val="accent6">
                          <a:lumMod val="60000"/>
                          <a:lumOff val="40000"/>
                        </a:schemeClr>
                      </a:solidFill>
                      <a:round/>
                    </a:ln>
                    <a:effectLst/>
                  </c:spPr>
                </c:marker>
                <c:xVal>
                  <c:numRef>
                    <c:extLst xmlns:c15="http://schemas.microsoft.com/office/drawing/2012/chart">
                      <c:ext xmlns:c15="http://schemas.microsoft.com/office/drawing/2012/chart" uri="{02D57815-91ED-43cb-92C2-25804820EDAC}">
                        <c15:formulaRef>
                          <c15:sqref>'Interfacial Tension (M&lt;1)'!$R$1534:$R$1565</c15:sqref>
                        </c15:formulaRef>
                      </c:ext>
                    </c:extLst>
                    <c:numCache>
                      <c:formatCode>General</c:formatCode>
                      <c:ptCount val="16"/>
                      <c:pt idx="0">
                        <c:v>998.8</c:v>
                      </c:pt>
                      <c:pt idx="1">
                        <c:v>996.6</c:v>
                      </c:pt>
                      <c:pt idx="2">
                        <c:v>994.9</c:v>
                      </c:pt>
                      <c:pt idx="3">
                        <c:v>994.3</c:v>
                      </c:pt>
                      <c:pt idx="4">
                        <c:v>957.8</c:v>
                      </c:pt>
                      <c:pt idx="5">
                        <c:v>956.3</c:v>
                      </c:pt>
                      <c:pt idx="6">
                        <c:v>955.1</c:v>
                      </c:pt>
                      <c:pt idx="7">
                        <c:v>954.7</c:v>
                      </c:pt>
                      <c:pt idx="8">
                        <c:v>960</c:v>
                      </c:pt>
                      <c:pt idx="9">
                        <c:v>959.4</c:v>
                      </c:pt>
                      <c:pt idx="10">
                        <c:v>959.2</c:v>
                      </c:pt>
                      <c:pt idx="11">
                        <c:v>959.4</c:v>
                      </c:pt>
                      <c:pt idx="12">
                        <c:v>916.7</c:v>
                      </c:pt>
                      <c:pt idx="13">
                        <c:v>917</c:v>
                      </c:pt>
                      <c:pt idx="14">
                        <c:v>917.6</c:v>
                      </c:pt>
                      <c:pt idx="15">
                        <c:v>918.1</c:v>
                      </c:pt>
                    </c:numCache>
                  </c:numRef>
                </c:xVal>
                <c:yVal>
                  <c:numRef>
                    <c:extLst xmlns:c15="http://schemas.microsoft.com/office/drawing/2012/chart">
                      <c:ext xmlns:c15="http://schemas.microsoft.com/office/drawing/2012/chart" uri="{02D57815-91ED-43cb-92C2-25804820EDAC}">
                        <c15:formulaRef>
                          <c15:sqref>'Interfacial Tension (M&lt;1)'!$AA$1534:$AA$1565</c15:sqref>
                        </c15:formulaRef>
                      </c:ext>
                    </c:extLst>
                    <c:numCache>
                      <c:formatCode>General</c:formatCode>
                      <c:ptCount val="16"/>
                      <c:pt idx="0">
                        <c:v>59.67</c:v>
                      </c:pt>
                      <c:pt idx="1">
                        <c:v>58.76</c:v>
                      </c:pt>
                      <c:pt idx="2">
                        <c:v>57.58</c:v>
                      </c:pt>
                      <c:pt idx="3">
                        <c:v>57.37</c:v>
                      </c:pt>
                      <c:pt idx="4">
                        <c:v>58.3</c:v>
                      </c:pt>
                      <c:pt idx="5">
                        <c:v>57.16</c:v>
                      </c:pt>
                      <c:pt idx="6">
                        <c:v>55.71</c:v>
                      </c:pt>
                      <c:pt idx="7">
                        <c:v>55.49</c:v>
                      </c:pt>
                      <c:pt idx="8">
                        <c:v>50.27</c:v>
                      </c:pt>
                      <c:pt idx="9">
                        <c:v>49.68</c:v>
                      </c:pt>
                      <c:pt idx="10">
                        <c:v>48.92</c:v>
                      </c:pt>
                      <c:pt idx="11">
                        <c:v>48.79</c:v>
                      </c:pt>
                      <c:pt idx="12">
                        <c:v>48.17</c:v>
                      </c:pt>
                      <c:pt idx="13">
                        <c:v>47.95</c:v>
                      </c:pt>
                      <c:pt idx="14">
                        <c:v>47.28</c:v>
                      </c:pt>
                      <c:pt idx="15">
                        <c:v>46.97</c:v>
                      </c:pt>
                    </c:numCache>
                  </c:numRef>
                </c:yVal>
                <c:smooth val="0"/>
                <c:extLst xmlns:c15="http://schemas.microsoft.com/office/drawing/2012/chart">
                  <c:ext xmlns:c16="http://schemas.microsoft.com/office/drawing/2014/chart" uri="{C3380CC4-5D6E-409C-BE32-E72D297353CC}">
                    <c16:uniqueId val="{0000000A-9388-48AE-B26B-B75C31A961D7}"/>
                  </c:ext>
                </c:extLst>
              </c15:ser>
            </c15:filteredScatterSeries>
            <c15:filteredScatterSeries>
              <c15:ser>
                <c:idx val="11"/>
                <c:order val="11"/>
                <c:tx>
                  <c:v>212-302°F, M&gt;1</c:v>
                </c:tx>
                <c:spPr>
                  <a:ln w="25400" cap="rnd">
                    <a:noFill/>
                    <a:round/>
                  </a:ln>
                  <a:effectLst/>
                </c:spPr>
                <c:marker>
                  <c:symbol val="triangle"/>
                  <c:size val="5"/>
                  <c:spPr>
                    <a:solidFill>
                      <a:schemeClr val="accent6">
                        <a:lumMod val="60000"/>
                        <a:lumOff val="40000"/>
                      </a:schemeClr>
                    </a:solidFill>
                    <a:ln w="9525">
                      <a:solidFill>
                        <a:schemeClr val="accent6">
                          <a:lumMod val="60000"/>
                          <a:lumOff val="40000"/>
                        </a:schemeClr>
                      </a:solidFill>
                      <a:round/>
                    </a:ln>
                    <a:effectLst/>
                  </c:spPr>
                </c:marker>
                <c:xVal>
                  <c:numRef>
                    <c:extLst xmlns:c15="http://schemas.microsoft.com/office/drawing/2012/chart">
                      <c:ext xmlns:c15="http://schemas.microsoft.com/office/drawing/2012/chart" uri="{02D57815-91ED-43cb-92C2-25804820EDAC}">
                        <c15:formulaRef>
                          <c15:sqref>'Interfacial Tension (M&gt;1)'!$R$1538:$R$1561</c15:sqref>
                        </c15:formulaRef>
                      </c:ext>
                    </c:extLst>
                    <c:numCache>
                      <c:formatCode>General</c:formatCode>
                      <c:ptCount val="8"/>
                      <c:pt idx="0">
                        <c:v>1120.5999999999999</c:v>
                      </c:pt>
                      <c:pt idx="1">
                        <c:v>1117.9000000000001</c:v>
                      </c:pt>
                      <c:pt idx="2">
                        <c:v>1117</c:v>
                      </c:pt>
                      <c:pt idx="3">
                        <c:v>1123.4000000000001</c:v>
                      </c:pt>
                      <c:pt idx="4">
                        <c:v>1088.2</c:v>
                      </c:pt>
                      <c:pt idx="5">
                        <c:v>1086.5</c:v>
                      </c:pt>
                      <c:pt idx="6">
                        <c:v>1085</c:v>
                      </c:pt>
                      <c:pt idx="7">
                        <c:v>1084.8</c:v>
                      </c:pt>
                    </c:numCache>
                  </c:numRef>
                </c:xVal>
                <c:yVal>
                  <c:numRef>
                    <c:extLst xmlns:c15="http://schemas.microsoft.com/office/drawing/2012/chart">
                      <c:ext xmlns:c15="http://schemas.microsoft.com/office/drawing/2012/chart" uri="{02D57815-91ED-43cb-92C2-25804820EDAC}">
                        <c15:formulaRef>
                          <c15:sqref>'Interfacial Tension (M&gt;1)'!$AA$1538:$AA$1561</c15:sqref>
                        </c15:formulaRef>
                      </c:ext>
                    </c:extLst>
                    <c:numCache>
                      <c:formatCode>General</c:formatCode>
                      <c:ptCount val="8"/>
                      <c:pt idx="0">
                        <c:v>65.34</c:v>
                      </c:pt>
                      <c:pt idx="1">
                        <c:v>63.84</c:v>
                      </c:pt>
                      <c:pt idx="2">
                        <c:v>63.22</c:v>
                      </c:pt>
                      <c:pt idx="3">
                        <c:v>66.5</c:v>
                      </c:pt>
                      <c:pt idx="4">
                        <c:v>58.41</c:v>
                      </c:pt>
                      <c:pt idx="5">
                        <c:v>57.85</c:v>
                      </c:pt>
                      <c:pt idx="6">
                        <c:v>56.86</c:v>
                      </c:pt>
                      <c:pt idx="7">
                        <c:v>56.46</c:v>
                      </c:pt>
                    </c:numCache>
                  </c:numRef>
                </c:yVal>
                <c:smooth val="0"/>
                <c:extLst xmlns:c15="http://schemas.microsoft.com/office/drawing/2012/chart">
                  <c:ext xmlns:c16="http://schemas.microsoft.com/office/drawing/2014/chart" uri="{C3380CC4-5D6E-409C-BE32-E72D297353CC}">
                    <c16:uniqueId val="{0000000B-9388-48AE-B26B-B75C31A961D7}"/>
                  </c:ext>
                </c:extLst>
              </c15:ser>
            </c15:filteredScatterSeries>
          </c:ext>
        </c:extLst>
      </c:scatterChart>
      <c:valAx>
        <c:axId val="491065631"/>
        <c:scaling>
          <c:orientation val="minMax"/>
          <c:max val="1200"/>
          <c:min val="0"/>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r>
                  <a:rPr lang="el-GR"/>
                  <a:t>Δρ</a:t>
                </a:r>
                <a:r>
                  <a:rPr lang="en-US"/>
                  <a:t> (kg/m</a:t>
                </a:r>
                <a:r>
                  <a:rPr lang="en-US" baseline="30000"/>
                  <a:t>3</a:t>
                </a:r>
                <a:r>
                  <a:rPr lang="en-US"/>
                  <a:t>)</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crossAx val="491077279"/>
        <c:crosses val="autoZero"/>
        <c:crossBetween val="midCat"/>
        <c:majorUnit val="200"/>
      </c:valAx>
      <c:valAx>
        <c:axId val="491077279"/>
        <c:scaling>
          <c:orientation val="minMax"/>
          <c:max val="70"/>
          <c:min val="1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r>
                  <a:rPr lang="el-GR"/>
                  <a:t>γ</a:t>
                </a:r>
                <a:r>
                  <a:rPr lang="en-US"/>
                  <a:t> (mN/m)</a:t>
                </a:r>
              </a:p>
            </c:rich>
          </c:tx>
          <c:layout>
            <c:manualLayout>
              <c:xMode val="edge"/>
              <c:yMode val="edge"/>
              <c:x val="2.4536153213807723E-2"/>
              <c:y val="0.3138939772583350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crossAx val="491065631"/>
        <c:crosses val="autoZero"/>
        <c:crossBetween val="midCat"/>
        <c:majorUnit val="10"/>
      </c:valAx>
      <c:spPr>
        <a:noFill/>
        <a:ln>
          <a:solidFill>
            <a:schemeClr val="tx1">
              <a:lumMod val="75000"/>
              <a:lumOff val="25000"/>
            </a:schemeClr>
          </a:solidFill>
        </a:ln>
        <a:effectLst/>
      </c:spPr>
    </c:plotArea>
    <c:legend>
      <c:legendPos val="b"/>
      <c:layout>
        <c:manualLayout>
          <c:xMode val="edge"/>
          <c:yMode val="edge"/>
          <c:x val="0.72151902391436984"/>
          <c:y val="0.22278682151408191"/>
          <c:w val="0.26853758664782285"/>
          <c:h val="0.3929995706205614"/>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chemeClr val="tx1">
              <a:lumMod val="75000"/>
              <a:lumOff val="25000"/>
            </a:schemeClr>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3611582206070394"/>
          <c:y val="3.0742797733121999E-2"/>
          <c:w val="0.48959014738542289"/>
          <c:h val="0.71019594772875616"/>
        </c:manualLayout>
      </c:layout>
      <c:scatterChart>
        <c:scatterStyle val="lineMarker"/>
        <c:varyColors val="0"/>
        <c:ser>
          <c:idx val="2"/>
          <c:order val="2"/>
          <c:tx>
            <c:v>77°F, Sell et al. (2013)</c:v>
          </c:tx>
          <c:spPr>
            <a:ln w="25400" cap="rnd">
              <a:noFill/>
              <a:round/>
            </a:ln>
            <a:effectLst/>
          </c:spPr>
          <c:marker>
            <c:symbol val="diamond"/>
            <c:size val="5"/>
            <c:spPr>
              <a:solidFill>
                <a:schemeClr val="accent2"/>
              </a:solidFill>
              <a:ln w="9525">
                <a:solidFill>
                  <a:schemeClr val="accent2"/>
                </a:solidFill>
                <a:round/>
              </a:ln>
              <a:effectLst/>
            </c:spPr>
          </c:marker>
          <c:xVal>
            <c:numRef>
              <c:f>(Diffusivity!$Y$19,Diffusivity!$Y$21:$Y$24)</c:f>
              <c:numCache>
                <c:formatCode>General</c:formatCode>
                <c:ptCount val="5"/>
                <c:pt idx="0">
                  <c:v>0</c:v>
                </c:pt>
                <c:pt idx="1">
                  <c:v>2</c:v>
                </c:pt>
                <c:pt idx="2">
                  <c:v>3</c:v>
                </c:pt>
                <c:pt idx="3">
                  <c:v>4</c:v>
                </c:pt>
                <c:pt idx="4">
                  <c:v>5</c:v>
                </c:pt>
              </c:numCache>
            </c:numRef>
          </c:xVal>
          <c:yVal>
            <c:numRef>
              <c:f>(Diffusivity!$Z$19,Diffusivity!$Z$21:$Z$24)</c:f>
              <c:numCache>
                <c:formatCode>0.00</c:formatCode>
                <c:ptCount val="5"/>
                <c:pt idx="0" formatCode="General">
                  <c:v>1.74</c:v>
                </c:pt>
                <c:pt idx="1">
                  <c:v>1.106958083362886</c:v>
                </c:pt>
                <c:pt idx="2">
                  <c:v>0.88039534909261352</c:v>
                </c:pt>
                <c:pt idx="3">
                  <c:v>0.70020354189853373</c:v>
                </c:pt>
                <c:pt idx="4">
                  <c:v>0.55689185613323344</c:v>
                </c:pt>
              </c:numCache>
            </c:numRef>
          </c:yVal>
          <c:smooth val="0"/>
          <c:extLst>
            <c:ext xmlns:c16="http://schemas.microsoft.com/office/drawing/2014/chart" uri="{C3380CC4-5D6E-409C-BE32-E72D297353CC}">
              <c16:uniqueId val="{00000000-26FC-4041-B5C8-EB114AA625B4}"/>
            </c:ext>
          </c:extLst>
        </c:ser>
        <c:ser>
          <c:idx val="6"/>
          <c:order val="6"/>
          <c:tx>
            <c:v>122°F, Perera et al. (2018)</c:v>
          </c:tx>
          <c:spPr>
            <a:ln w="25400" cap="rnd">
              <a:noFill/>
              <a:round/>
            </a:ln>
            <a:effectLst/>
          </c:spPr>
          <c:marker>
            <c:symbol val="circle"/>
            <c:size val="5"/>
            <c:spPr>
              <a:solidFill>
                <a:srgbClr val="7030A0"/>
              </a:solidFill>
              <a:ln w="9525">
                <a:solidFill>
                  <a:srgbClr val="7030A0"/>
                </a:solidFill>
                <a:round/>
              </a:ln>
              <a:effectLst/>
            </c:spPr>
          </c:marker>
          <c:xVal>
            <c:numRef>
              <c:f>Diffusivity!$Y$76:$Y$80</c:f>
              <c:numCache>
                <c:formatCode>General</c:formatCode>
                <c:ptCount val="5"/>
                <c:pt idx="0">
                  <c:v>0</c:v>
                </c:pt>
                <c:pt idx="1">
                  <c:v>1</c:v>
                </c:pt>
                <c:pt idx="2">
                  <c:v>2</c:v>
                </c:pt>
                <c:pt idx="3">
                  <c:v>3</c:v>
                </c:pt>
                <c:pt idx="4">
                  <c:v>4</c:v>
                </c:pt>
              </c:numCache>
            </c:numRef>
          </c:xVal>
          <c:yVal>
            <c:numRef>
              <c:f>Diffusivity!$Z$76:$Z$80</c:f>
              <c:numCache>
                <c:formatCode>General</c:formatCode>
                <c:ptCount val="5"/>
                <c:pt idx="0">
                  <c:v>3.08</c:v>
                </c:pt>
                <c:pt idx="1">
                  <c:v>2.65</c:v>
                </c:pt>
                <c:pt idx="2">
                  <c:v>2.2799999999999998</c:v>
                </c:pt>
                <c:pt idx="3">
                  <c:v>1.9</c:v>
                </c:pt>
                <c:pt idx="4">
                  <c:v>1.68</c:v>
                </c:pt>
              </c:numCache>
            </c:numRef>
          </c:yVal>
          <c:smooth val="0"/>
          <c:extLst>
            <c:ext xmlns:c16="http://schemas.microsoft.com/office/drawing/2014/chart" uri="{C3380CC4-5D6E-409C-BE32-E72D297353CC}">
              <c16:uniqueId val="{00000001-26FC-4041-B5C8-EB114AA625B4}"/>
            </c:ext>
          </c:extLst>
        </c:ser>
        <c:dLbls>
          <c:showLegendKey val="0"/>
          <c:showVal val="0"/>
          <c:showCatName val="0"/>
          <c:showSerName val="0"/>
          <c:showPercent val="0"/>
          <c:showBubbleSize val="0"/>
        </c:dLbls>
        <c:axId val="491098079"/>
        <c:axId val="491100991"/>
        <c:extLst>
          <c:ext xmlns:c15="http://schemas.microsoft.com/office/drawing/2012/chart" uri="{02D57815-91ED-43cb-92C2-25804820EDAC}">
            <c15:filteredScatterSeries>
              <c15:ser>
                <c:idx val="0"/>
                <c:order val="0"/>
                <c:tx>
                  <c:v>Ng and Walkley (1968)</c:v>
                </c:tx>
                <c:spPr>
                  <a:ln w="25400" cap="rnd">
                    <a:noFill/>
                    <a:round/>
                  </a:ln>
                  <a:effectLst/>
                </c:spPr>
                <c:marker>
                  <c:symbol val="circle"/>
                  <c:size val="5"/>
                  <c:spPr>
                    <a:solidFill>
                      <a:schemeClr val="accent6"/>
                    </a:solidFill>
                    <a:ln w="9525">
                      <a:solidFill>
                        <a:schemeClr val="accent6"/>
                      </a:solidFill>
                      <a:round/>
                    </a:ln>
                    <a:effectLst/>
                  </c:spPr>
                </c:marker>
                <c:trendline>
                  <c:spPr>
                    <a:ln w="9525" cap="rnd">
                      <a:solidFill>
                        <a:schemeClr val="accent6"/>
                      </a:solidFill>
                    </a:ln>
                    <a:effectLst/>
                  </c:spPr>
                  <c:trendlineType val="linear"/>
                  <c:dispRSqr val="0"/>
                  <c:dispEq val="0"/>
                </c:trendline>
                <c:xVal>
                  <c:numRef>
                    <c:extLst>
                      <c:ext uri="{02D57815-91ED-43cb-92C2-25804820EDAC}">
                        <c15:formulaRef>
                          <c15:sqref>Diffusivity!$Q$2</c15:sqref>
                        </c15:formulaRef>
                      </c:ext>
                    </c:extLst>
                    <c:numCache>
                      <c:formatCode>General</c:formatCode>
                      <c:ptCount val="1"/>
                      <c:pt idx="0">
                        <c:v>25</c:v>
                      </c:pt>
                    </c:numCache>
                  </c:numRef>
                </c:xVal>
                <c:yVal>
                  <c:numRef>
                    <c:extLst>
                      <c:ext uri="{02D57815-91ED-43cb-92C2-25804820EDAC}">
                        <c15:formulaRef>
                          <c15:sqref>Diffusivity!$Z$2</c15:sqref>
                        </c15:formulaRef>
                      </c:ext>
                    </c:extLst>
                    <c:numCache>
                      <c:formatCode>General</c:formatCode>
                      <c:ptCount val="1"/>
                      <c:pt idx="0">
                        <c:v>1.99</c:v>
                      </c:pt>
                    </c:numCache>
                  </c:numRef>
                </c:yVal>
                <c:smooth val="0"/>
                <c:extLst>
                  <c:ext xmlns:c16="http://schemas.microsoft.com/office/drawing/2014/chart" uri="{C3380CC4-5D6E-409C-BE32-E72D297353CC}">
                    <c16:uniqueId val="{00000003-26FC-4041-B5C8-EB114AA625B4}"/>
                  </c:ext>
                </c:extLst>
              </c15:ser>
            </c15:filteredScatterSeries>
            <c15:filteredScatterSeries>
              <c15:ser>
                <c:idx val="1"/>
                <c:order val="1"/>
                <c:tx>
                  <c:v>Hirai et al. (1997)</c:v>
                </c:tx>
                <c:spPr>
                  <a:ln w="25400" cap="rnd">
                    <a:noFill/>
                    <a:round/>
                  </a:ln>
                  <a:effectLst/>
                </c:spPr>
                <c:marker>
                  <c:symbol val="triangle"/>
                  <c:size val="5"/>
                  <c:spPr>
                    <a:solidFill>
                      <a:schemeClr val="accent3">
                        <a:lumMod val="75000"/>
                      </a:schemeClr>
                    </a:solidFill>
                    <a:ln w="9525">
                      <a:solidFill>
                        <a:schemeClr val="accent3">
                          <a:lumMod val="75000"/>
                        </a:schemeClr>
                      </a:solidFill>
                      <a:round/>
                    </a:ln>
                    <a:effectLst/>
                  </c:spPr>
                </c:marker>
                <c:xVal>
                  <c:numRef>
                    <c:extLst xmlns:c15="http://schemas.microsoft.com/office/drawing/2012/chart">
                      <c:ext xmlns:c15="http://schemas.microsoft.com/office/drawing/2012/chart" uri="{02D57815-91ED-43cb-92C2-25804820EDAC}">
                        <c15:formulaRef>
                          <c15:sqref>Diffusivity!$Q$5:$Q$6</c15:sqref>
                        </c15:formulaRef>
                      </c:ext>
                    </c:extLst>
                    <c:numCache>
                      <c:formatCode>General</c:formatCode>
                      <c:ptCount val="2"/>
                      <c:pt idx="0">
                        <c:v>25</c:v>
                      </c:pt>
                      <c:pt idx="1">
                        <c:v>25</c:v>
                      </c:pt>
                    </c:numCache>
                  </c:numRef>
                </c:xVal>
                <c:yVal>
                  <c:numRef>
                    <c:extLst xmlns:c15="http://schemas.microsoft.com/office/drawing/2012/chart">
                      <c:ext xmlns:c15="http://schemas.microsoft.com/office/drawing/2012/chart" uri="{02D57815-91ED-43cb-92C2-25804820EDAC}">
                        <c15:formulaRef>
                          <c15:sqref>Diffusivity!$Z$5:$Z$6</c15:sqref>
                        </c15:formulaRef>
                      </c:ext>
                    </c:extLst>
                    <c:numCache>
                      <c:formatCode>General</c:formatCode>
                      <c:ptCount val="2"/>
                      <c:pt idx="0">
                        <c:v>1.25</c:v>
                      </c:pt>
                      <c:pt idx="1">
                        <c:v>1.45</c:v>
                      </c:pt>
                    </c:numCache>
                  </c:numRef>
                </c:yVal>
                <c:smooth val="0"/>
                <c:extLst xmlns:c15="http://schemas.microsoft.com/office/drawing/2012/chart">
                  <c:ext xmlns:c16="http://schemas.microsoft.com/office/drawing/2014/chart" uri="{C3380CC4-5D6E-409C-BE32-E72D297353CC}">
                    <c16:uniqueId val="{00000004-26FC-4041-B5C8-EB114AA625B4}"/>
                  </c:ext>
                </c:extLst>
              </c15:ser>
            </c15:filteredScatterSeries>
            <c15:filteredScatterSeries>
              <c15:ser>
                <c:idx val="3"/>
                <c:order val="3"/>
                <c:tx>
                  <c:v>Lu et al. (2013)</c:v>
                </c:tx>
                <c:spPr>
                  <a:ln w="25400" cap="rnd">
                    <a:noFill/>
                    <a:round/>
                  </a:ln>
                  <a:effectLst/>
                </c:spPr>
                <c:marker>
                  <c:symbol val="star"/>
                  <c:size val="5"/>
                  <c:spPr>
                    <a:noFill/>
                    <a:ln w="9525">
                      <a:solidFill>
                        <a:schemeClr val="bg2">
                          <a:lumMod val="25000"/>
                        </a:schemeClr>
                      </a:solidFill>
                      <a:round/>
                    </a:ln>
                    <a:effectLst/>
                  </c:spPr>
                </c:marker>
                <c:xVal>
                  <c:strRef>
                    <c:extLst xmlns:c15="http://schemas.microsoft.com/office/drawing/2012/chart">
                      <c:ext xmlns:c15="http://schemas.microsoft.com/office/drawing/2012/chart" uri="{02D57815-91ED-43cb-92C2-25804820EDAC}">
                        <c15:formulaRef>
                          <c15:sqref>Diffusivity!$Q$25:$Q$41</c15:sqref>
                        </c15:formulaRef>
                      </c:ext>
                    </c:extLst>
                    <c:strCache>
                      <c:ptCount val="17"/>
                      <c:pt idx="0">
                        <c:v>120</c:v>
                      </c:pt>
                      <c:pt idx="1">
                        <c:v>_x0002_5</c:v>
                      </c:pt>
                      <c:pt idx="2">
                        <c:v>0</c:v>
                      </c:pt>
                      <c:pt idx="3">
                        <c:v>5</c:v>
                      </c:pt>
                      <c:pt idx="4">
                        <c:v>25</c:v>
                      </c:pt>
                      <c:pt idx="5">
                        <c:v>40</c:v>
                      </c:pt>
                      <c:pt idx="6">
                        <c:v>50</c:v>
                      </c:pt>
                      <c:pt idx="7">
                        <c:v>80</c:v>
                      </c:pt>
                      <c:pt idx="8">
                        <c:v>100</c:v>
                      </c:pt>
                      <c:pt idx="9">
                        <c:v>120</c:v>
                      </c:pt>
                      <c:pt idx="10">
                        <c:v>160</c:v>
                      </c:pt>
                      <c:pt idx="11">
                        <c:v>160</c:v>
                      </c:pt>
                      <c:pt idx="12">
                        <c:v>200</c:v>
                      </c:pt>
                      <c:pt idx="13">
                        <c:v>40</c:v>
                      </c:pt>
                      <c:pt idx="14">
                        <c:v>80</c:v>
                      </c:pt>
                      <c:pt idx="15">
                        <c:v>120</c:v>
                      </c:pt>
                      <c:pt idx="16">
                        <c:v>120</c:v>
                      </c:pt>
                    </c:strCache>
                  </c:strRef>
                </c:xVal>
                <c:yVal>
                  <c:numRef>
                    <c:extLst xmlns:c15="http://schemas.microsoft.com/office/drawing/2012/chart">
                      <c:ext xmlns:c15="http://schemas.microsoft.com/office/drawing/2012/chart" uri="{02D57815-91ED-43cb-92C2-25804820EDAC}">
                        <c15:formulaRef>
                          <c15:sqref>Diffusivity!$Z$25:$Z$41</c15:sqref>
                        </c15:formulaRef>
                      </c:ext>
                    </c:extLst>
                    <c:numCache>
                      <c:formatCode>General</c:formatCode>
                      <c:ptCount val="17"/>
                      <c:pt idx="0">
                        <c:v>8.1199999999999992</c:v>
                      </c:pt>
                      <c:pt idx="1">
                        <c:v>0.76</c:v>
                      </c:pt>
                      <c:pt idx="2">
                        <c:v>0.91</c:v>
                      </c:pt>
                      <c:pt idx="3">
                        <c:v>1.1200000000000001</c:v>
                      </c:pt>
                      <c:pt idx="4">
                        <c:v>1.91</c:v>
                      </c:pt>
                      <c:pt idx="5">
                        <c:v>2.65</c:v>
                      </c:pt>
                      <c:pt idx="6">
                        <c:v>3.21</c:v>
                      </c:pt>
                      <c:pt idx="7">
                        <c:v>5.3</c:v>
                      </c:pt>
                      <c:pt idx="8">
                        <c:v>6.43</c:v>
                      </c:pt>
                      <c:pt idx="9">
                        <c:v>8.1300000000000008</c:v>
                      </c:pt>
                      <c:pt idx="10">
                        <c:v>11.3</c:v>
                      </c:pt>
                      <c:pt idx="11">
                        <c:v>11.77</c:v>
                      </c:pt>
                      <c:pt idx="12">
                        <c:v>16.100000000000001</c:v>
                      </c:pt>
                      <c:pt idx="13">
                        <c:v>2.42</c:v>
                      </c:pt>
                      <c:pt idx="14">
                        <c:v>5.44</c:v>
                      </c:pt>
                      <c:pt idx="15">
                        <c:v>7.89</c:v>
                      </c:pt>
                      <c:pt idx="16">
                        <c:v>7.8</c:v>
                      </c:pt>
                    </c:numCache>
                  </c:numRef>
                </c:yVal>
                <c:smooth val="0"/>
                <c:extLst xmlns:c15="http://schemas.microsoft.com/office/drawing/2012/chart">
                  <c:ext xmlns:c16="http://schemas.microsoft.com/office/drawing/2014/chart" uri="{C3380CC4-5D6E-409C-BE32-E72D297353CC}">
                    <c16:uniqueId val="{00000005-26FC-4041-B5C8-EB114AA625B4}"/>
                  </c:ext>
                </c:extLst>
              </c15:ser>
            </c15:filteredScatterSeries>
            <c15:filteredScatterSeries>
              <c15:ser>
                <c:idx val="4"/>
                <c:order val="4"/>
                <c:tx>
                  <c:v>Cadogan et al. (2014)</c:v>
                </c:tx>
                <c:spPr>
                  <a:ln w="25400" cap="rnd">
                    <a:noFill/>
                    <a:round/>
                  </a:ln>
                  <a:effectLst/>
                </c:spPr>
                <c:marker>
                  <c:symbol val="plus"/>
                  <c:size val="5"/>
                  <c:spPr>
                    <a:noFill/>
                    <a:ln w="9525">
                      <a:solidFill>
                        <a:schemeClr val="accent4"/>
                      </a:solidFill>
                      <a:round/>
                    </a:ln>
                    <a:effectLst/>
                  </c:spPr>
                </c:marker>
                <c:xVal>
                  <c:numRef>
                    <c:extLst xmlns:c15="http://schemas.microsoft.com/office/drawing/2012/chart">
                      <c:ext xmlns:c15="http://schemas.microsoft.com/office/drawing/2012/chart" uri="{02D57815-91ED-43cb-92C2-25804820EDAC}">
                        <c15:formulaRef>
                          <c15:sqref>Diffusivity!$Q$52:$Q$68</c15:sqref>
                        </c15:formulaRef>
                      </c:ext>
                    </c:extLst>
                    <c:numCache>
                      <c:formatCode>General</c:formatCode>
                      <c:ptCount val="17"/>
                      <c:pt idx="0">
                        <c:v>24.850000000000023</c:v>
                      </c:pt>
                      <c:pt idx="1">
                        <c:v>24.850000000000023</c:v>
                      </c:pt>
                      <c:pt idx="2">
                        <c:v>24.850000000000023</c:v>
                      </c:pt>
                      <c:pt idx="3">
                        <c:v>49.850000000000023</c:v>
                      </c:pt>
                      <c:pt idx="4">
                        <c:v>49.850000000000023</c:v>
                      </c:pt>
                      <c:pt idx="5">
                        <c:v>49.850000000000023</c:v>
                      </c:pt>
                      <c:pt idx="6">
                        <c:v>74.850000000000023</c:v>
                      </c:pt>
                      <c:pt idx="7">
                        <c:v>74.850000000000023</c:v>
                      </c:pt>
                      <c:pt idx="8">
                        <c:v>74.850000000000023</c:v>
                      </c:pt>
                      <c:pt idx="9">
                        <c:v>99.850000000000023</c:v>
                      </c:pt>
                      <c:pt idx="10">
                        <c:v>99.850000000000023</c:v>
                      </c:pt>
                      <c:pt idx="11">
                        <c:v>99.850000000000023</c:v>
                      </c:pt>
                      <c:pt idx="12">
                        <c:v>124.85000000000002</c:v>
                      </c:pt>
                      <c:pt idx="13">
                        <c:v>124.85000000000002</c:v>
                      </c:pt>
                      <c:pt idx="14">
                        <c:v>124.85000000000002</c:v>
                      </c:pt>
                      <c:pt idx="15">
                        <c:v>149.85000000000002</c:v>
                      </c:pt>
                      <c:pt idx="16">
                        <c:v>149.85000000000002</c:v>
                      </c:pt>
                    </c:numCache>
                  </c:numRef>
                </c:xVal>
                <c:yVal>
                  <c:numRef>
                    <c:extLst xmlns:c15="http://schemas.microsoft.com/office/drawing/2012/chart">
                      <c:ext xmlns:c15="http://schemas.microsoft.com/office/drawing/2012/chart" uri="{02D57815-91ED-43cb-92C2-25804820EDAC}">
                        <c15:formulaRef>
                          <c15:sqref>Diffusivity!$Z$52:$Z$68</c15:sqref>
                        </c15:formulaRef>
                      </c:ext>
                    </c:extLst>
                    <c:numCache>
                      <c:formatCode>General</c:formatCode>
                      <c:ptCount val="17"/>
                      <c:pt idx="0">
                        <c:v>2.2330000000000001</c:v>
                      </c:pt>
                      <c:pt idx="1">
                        <c:v>2.2559999999999998</c:v>
                      </c:pt>
                      <c:pt idx="2">
                        <c:v>2.218</c:v>
                      </c:pt>
                      <c:pt idx="3">
                        <c:v>3.6429999999999998</c:v>
                      </c:pt>
                      <c:pt idx="4">
                        <c:v>3.718</c:v>
                      </c:pt>
                      <c:pt idx="5">
                        <c:v>3.9380000000000002</c:v>
                      </c:pt>
                      <c:pt idx="6">
                        <c:v>5.391</c:v>
                      </c:pt>
                      <c:pt idx="7">
                        <c:v>5.306</c:v>
                      </c:pt>
                      <c:pt idx="8">
                        <c:v>5.3659999999999997</c:v>
                      </c:pt>
                      <c:pt idx="9">
                        <c:v>7.4160000000000004</c:v>
                      </c:pt>
                      <c:pt idx="10">
                        <c:v>7.5209999999999999</c:v>
                      </c:pt>
                      <c:pt idx="11">
                        <c:v>7.681</c:v>
                      </c:pt>
                      <c:pt idx="12">
                        <c:v>9.9489999999999998</c:v>
                      </c:pt>
                      <c:pt idx="13">
                        <c:v>10.06</c:v>
                      </c:pt>
                      <c:pt idx="14">
                        <c:v>10.17</c:v>
                      </c:pt>
                      <c:pt idx="15">
                        <c:v>12.33</c:v>
                      </c:pt>
                      <c:pt idx="16">
                        <c:v>12.21</c:v>
                      </c:pt>
                    </c:numCache>
                  </c:numRef>
                </c:yVal>
                <c:smooth val="0"/>
                <c:extLst xmlns:c15="http://schemas.microsoft.com/office/drawing/2012/chart">
                  <c:ext xmlns:c16="http://schemas.microsoft.com/office/drawing/2014/chart" uri="{C3380CC4-5D6E-409C-BE32-E72D297353CC}">
                    <c16:uniqueId val="{00000006-26FC-4041-B5C8-EB114AA625B4}"/>
                  </c:ext>
                </c:extLst>
              </c15:ser>
            </c15:filteredScatterSeries>
            <c15:filteredScatterSeries>
              <c15:ser>
                <c:idx val="5"/>
                <c:order val="5"/>
                <c:tx>
                  <c:v>Zhargami et al. (2016)</c:v>
                </c:tx>
                <c:spPr>
                  <a:ln w="25400" cap="rnd">
                    <a:noFill/>
                    <a:round/>
                  </a:ln>
                  <a:effectLst/>
                </c:spPr>
                <c:marker>
                  <c:symbol val="dash"/>
                  <c:size val="5"/>
                  <c:spPr>
                    <a:noFill/>
                    <a:ln w="9525">
                      <a:solidFill>
                        <a:schemeClr val="tx1"/>
                      </a:solidFill>
                      <a:round/>
                    </a:ln>
                    <a:effectLst/>
                  </c:spPr>
                </c:marker>
                <c:xVal>
                  <c:numRef>
                    <c:extLst xmlns:c15="http://schemas.microsoft.com/office/drawing/2012/chart">
                      <c:ext xmlns:c15="http://schemas.microsoft.com/office/drawing/2012/chart" uri="{02D57815-91ED-43cb-92C2-25804820EDAC}">
                        <c15:formulaRef>
                          <c15:sqref>Diffusivity!$Q$69:$Q$71</c15:sqref>
                        </c15:formulaRef>
                      </c:ext>
                    </c:extLst>
                    <c:numCache>
                      <c:formatCode>General</c:formatCode>
                      <c:ptCount val="3"/>
                      <c:pt idx="0">
                        <c:v>50.049504193239699</c:v>
                      </c:pt>
                      <c:pt idx="1">
                        <c:v>68.019802054988602</c:v>
                      </c:pt>
                      <c:pt idx="2">
                        <c:v>75.049503249007699</c:v>
                      </c:pt>
                    </c:numCache>
                  </c:numRef>
                </c:xVal>
                <c:yVal>
                  <c:numRef>
                    <c:extLst xmlns:c15="http://schemas.microsoft.com/office/drawing/2012/chart">
                      <c:ext xmlns:c15="http://schemas.microsoft.com/office/drawing/2012/chart" uri="{02D57815-91ED-43cb-92C2-25804820EDAC}">
                        <c15:formulaRef>
                          <c15:sqref>Diffusivity!$Z$69:$Z$71</c15:sqref>
                        </c15:formulaRef>
                      </c:ext>
                    </c:extLst>
                    <c:numCache>
                      <c:formatCode>General</c:formatCode>
                      <c:ptCount val="3"/>
                      <c:pt idx="0">
                        <c:v>6.5211271910610504</c:v>
                      </c:pt>
                      <c:pt idx="1">
                        <c:v>7.42253501577793</c:v>
                      </c:pt>
                      <c:pt idx="2">
                        <c:v>8.3239439150573808</c:v>
                      </c:pt>
                    </c:numCache>
                  </c:numRef>
                </c:yVal>
                <c:smooth val="0"/>
                <c:extLst xmlns:c15="http://schemas.microsoft.com/office/drawing/2012/chart">
                  <c:ext xmlns:c16="http://schemas.microsoft.com/office/drawing/2014/chart" uri="{C3380CC4-5D6E-409C-BE32-E72D297353CC}">
                    <c16:uniqueId val="{00000007-26FC-4041-B5C8-EB114AA625B4}"/>
                  </c:ext>
                </c:extLst>
              </c15:ser>
            </c15:filteredScatterSeries>
          </c:ext>
        </c:extLst>
      </c:scatterChart>
      <c:valAx>
        <c:axId val="491098079"/>
        <c:scaling>
          <c:orientation val="minMax"/>
        </c:scaling>
        <c:delete val="0"/>
        <c:axPos val="b"/>
        <c:majorGridlines>
          <c:spPr>
            <a:ln w="9525" cap="flat" cmpd="sng" algn="ctr">
              <a:solidFill>
                <a:schemeClr val="bg1">
                  <a:lumMod val="75000"/>
                </a:schemeClr>
              </a:solidFill>
              <a:round/>
            </a:ln>
            <a:effectLst/>
          </c:spPr>
        </c:majorGridlines>
        <c:minorGridlines>
          <c:spPr>
            <a:ln>
              <a:solidFill>
                <a:schemeClr val="accent5">
                  <a:lumMod val="20000"/>
                  <a:lumOff val="80000"/>
                </a:schemeClr>
              </a:solidFill>
            </a:ln>
            <a:effectLst/>
          </c:spPr>
        </c:minorGridlines>
        <c:title>
          <c:tx>
            <c:rich>
              <a:bodyPr rot="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r>
                  <a:rPr lang="en-US"/>
                  <a:t>NaCl Molality (M)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75000"/>
                <a:lumOff val="2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crossAx val="491100991"/>
        <c:crosses val="autoZero"/>
        <c:crossBetween val="midCat"/>
        <c:majorUnit val="1"/>
        <c:minorUnit val="1"/>
      </c:valAx>
      <c:valAx>
        <c:axId val="491100991"/>
        <c:scaling>
          <c:orientation val="minMax"/>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r>
                  <a:rPr lang="en-US"/>
                  <a:t>D (10</a:t>
                </a:r>
                <a:r>
                  <a:rPr lang="en-US" baseline="30000"/>
                  <a:t>-9</a:t>
                </a:r>
                <a:r>
                  <a:rPr lang="en-US"/>
                  <a:t> m</a:t>
                </a:r>
                <a:r>
                  <a:rPr lang="en-US" baseline="30000"/>
                  <a:t>2</a:t>
                </a:r>
                <a:r>
                  <a:rPr lang="en-US"/>
                  <a:t>/s)</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crossAx val="491098079"/>
        <c:crosses val="autoZero"/>
        <c:crossBetween val="midCat"/>
      </c:valAx>
      <c:spPr>
        <a:noFill/>
        <a:ln>
          <a:solidFill>
            <a:schemeClr val="tx1">
              <a:lumMod val="75000"/>
              <a:lumOff val="25000"/>
            </a:schemeClr>
          </a:solidFill>
        </a:ln>
        <a:effectLst/>
      </c:spPr>
    </c:plotArea>
    <c:legend>
      <c:legendPos val="b"/>
      <c:layout>
        <c:manualLayout>
          <c:xMode val="edge"/>
          <c:yMode val="edge"/>
          <c:x val="0.62264957264957255"/>
          <c:y val="0.23450461024423519"/>
          <c:w val="0.36128945420284003"/>
          <c:h val="0.359917449606440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solidFill>
            <a:schemeClr val="tx1">
              <a:lumMod val="75000"/>
              <a:lumOff val="25000"/>
            </a:schemeClr>
          </a:solidFill>
          <a:latin typeface="Calibri" panose="020F0502020204030204" pitchFamily="34" charset="0"/>
          <a:cs typeface="Calibri" panose="020F0502020204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38BA"/>
    <w:rsid w:val="0000496B"/>
    <w:rsid w:val="00063477"/>
    <w:rsid w:val="000834F7"/>
    <w:rsid w:val="000838A6"/>
    <w:rsid w:val="000A42C0"/>
    <w:rsid w:val="000A4EF4"/>
    <w:rsid w:val="000C5C2A"/>
    <w:rsid w:val="000F7A8E"/>
    <w:rsid w:val="00114AB5"/>
    <w:rsid w:val="0014569E"/>
    <w:rsid w:val="0015246B"/>
    <w:rsid w:val="00157F2A"/>
    <w:rsid w:val="00190672"/>
    <w:rsid w:val="001B254E"/>
    <w:rsid w:val="001B2B89"/>
    <w:rsid w:val="001C3E5C"/>
    <w:rsid w:val="001C693A"/>
    <w:rsid w:val="001E1A0C"/>
    <w:rsid w:val="001F0303"/>
    <w:rsid w:val="001F7B8C"/>
    <w:rsid w:val="002242D3"/>
    <w:rsid w:val="00256344"/>
    <w:rsid w:val="00276951"/>
    <w:rsid w:val="00293081"/>
    <w:rsid w:val="00296BF0"/>
    <w:rsid w:val="002B637F"/>
    <w:rsid w:val="002D03B2"/>
    <w:rsid w:val="002D5743"/>
    <w:rsid w:val="002F2B4B"/>
    <w:rsid w:val="003851B6"/>
    <w:rsid w:val="003929BA"/>
    <w:rsid w:val="003C22D6"/>
    <w:rsid w:val="003D41EE"/>
    <w:rsid w:val="003D4281"/>
    <w:rsid w:val="004074E3"/>
    <w:rsid w:val="00424F6C"/>
    <w:rsid w:val="004259B6"/>
    <w:rsid w:val="00430CB7"/>
    <w:rsid w:val="00436770"/>
    <w:rsid w:val="004421BA"/>
    <w:rsid w:val="00450753"/>
    <w:rsid w:val="004950C2"/>
    <w:rsid w:val="0050198F"/>
    <w:rsid w:val="00516BF4"/>
    <w:rsid w:val="005543AF"/>
    <w:rsid w:val="005556CB"/>
    <w:rsid w:val="005623B6"/>
    <w:rsid w:val="00572AB3"/>
    <w:rsid w:val="005844EF"/>
    <w:rsid w:val="005902A4"/>
    <w:rsid w:val="005B7FE9"/>
    <w:rsid w:val="00602C82"/>
    <w:rsid w:val="00603BB0"/>
    <w:rsid w:val="00622E0F"/>
    <w:rsid w:val="006239DD"/>
    <w:rsid w:val="006433D7"/>
    <w:rsid w:val="006504BA"/>
    <w:rsid w:val="0065256E"/>
    <w:rsid w:val="006B53FA"/>
    <w:rsid w:val="006D278E"/>
    <w:rsid w:val="006F21C8"/>
    <w:rsid w:val="006F370B"/>
    <w:rsid w:val="00700961"/>
    <w:rsid w:val="00726CED"/>
    <w:rsid w:val="007440B3"/>
    <w:rsid w:val="007523BF"/>
    <w:rsid w:val="00753644"/>
    <w:rsid w:val="00780242"/>
    <w:rsid w:val="0078145C"/>
    <w:rsid w:val="00783B2A"/>
    <w:rsid w:val="00785F5F"/>
    <w:rsid w:val="007877E8"/>
    <w:rsid w:val="00787914"/>
    <w:rsid w:val="007A04BC"/>
    <w:rsid w:val="007B516D"/>
    <w:rsid w:val="007B6AC0"/>
    <w:rsid w:val="007F38E3"/>
    <w:rsid w:val="00852CD8"/>
    <w:rsid w:val="00855F0A"/>
    <w:rsid w:val="008600DC"/>
    <w:rsid w:val="008646C1"/>
    <w:rsid w:val="00870943"/>
    <w:rsid w:val="00875ABD"/>
    <w:rsid w:val="00882493"/>
    <w:rsid w:val="008D444B"/>
    <w:rsid w:val="00906739"/>
    <w:rsid w:val="00913B14"/>
    <w:rsid w:val="00913D17"/>
    <w:rsid w:val="00917BC4"/>
    <w:rsid w:val="00932D8F"/>
    <w:rsid w:val="0093754B"/>
    <w:rsid w:val="009A46B1"/>
    <w:rsid w:val="009A55D0"/>
    <w:rsid w:val="009B23BF"/>
    <w:rsid w:val="009B658C"/>
    <w:rsid w:val="009D4070"/>
    <w:rsid w:val="00A07179"/>
    <w:rsid w:val="00A119D7"/>
    <w:rsid w:val="00A1214D"/>
    <w:rsid w:val="00A343F1"/>
    <w:rsid w:val="00A35559"/>
    <w:rsid w:val="00A453F2"/>
    <w:rsid w:val="00A515F4"/>
    <w:rsid w:val="00A7269A"/>
    <w:rsid w:val="00A72813"/>
    <w:rsid w:val="00A8100B"/>
    <w:rsid w:val="00AC3F46"/>
    <w:rsid w:val="00AD0FAF"/>
    <w:rsid w:val="00AE2A78"/>
    <w:rsid w:val="00AF21C7"/>
    <w:rsid w:val="00AF24DE"/>
    <w:rsid w:val="00B0156F"/>
    <w:rsid w:val="00B12FAE"/>
    <w:rsid w:val="00B46CD3"/>
    <w:rsid w:val="00B534F7"/>
    <w:rsid w:val="00B95BED"/>
    <w:rsid w:val="00BB2D32"/>
    <w:rsid w:val="00BB78F6"/>
    <w:rsid w:val="00BC17EA"/>
    <w:rsid w:val="00BC3226"/>
    <w:rsid w:val="00BC3DF3"/>
    <w:rsid w:val="00BC5308"/>
    <w:rsid w:val="00BD2FE8"/>
    <w:rsid w:val="00BE0BF1"/>
    <w:rsid w:val="00BF236A"/>
    <w:rsid w:val="00C042F4"/>
    <w:rsid w:val="00C07D8F"/>
    <w:rsid w:val="00C1320D"/>
    <w:rsid w:val="00C27F95"/>
    <w:rsid w:val="00C3739E"/>
    <w:rsid w:val="00C54571"/>
    <w:rsid w:val="00C5587C"/>
    <w:rsid w:val="00C60037"/>
    <w:rsid w:val="00C677AE"/>
    <w:rsid w:val="00C738D6"/>
    <w:rsid w:val="00C801B6"/>
    <w:rsid w:val="00C9683B"/>
    <w:rsid w:val="00CA1277"/>
    <w:rsid w:val="00CA39D2"/>
    <w:rsid w:val="00CD18BC"/>
    <w:rsid w:val="00D27713"/>
    <w:rsid w:val="00D3100C"/>
    <w:rsid w:val="00D45C9A"/>
    <w:rsid w:val="00D45E26"/>
    <w:rsid w:val="00D47441"/>
    <w:rsid w:val="00D57D1F"/>
    <w:rsid w:val="00D70234"/>
    <w:rsid w:val="00DA7F78"/>
    <w:rsid w:val="00DB67D2"/>
    <w:rsid w:val="00DB6CEE"/>
    <w:rsid w:val="00DB7093"/>
    <w:rsid w:val="00DC0C33"/>
    <w:rsid w:val="00DC26A1"/>
    <w:rsid w:val="00DD6093"/>
    <w:rsid w:val="00DF7B1B"/>
    <w:rsid w:val="00E12637"/>
    <w:rsid w:val="00E144A3"/>
    <w:rsid w:val="00E24826"/>
    <w:rsid w:val="00E701C8"/>
    <w:rsid w:val="00E71409"/>
    <w:rsid w:val="00E910D9"/>
    <w:rsid w:val="00EB1EA6"/>
    <w:rsid w:val="00EC1F9E"/>
    <w:rsid w:val="00EC7164"/>
    <w:rsid w:val="00EF14E5"/>
    <w:rsid w:val="00F26D0C"/>
    <w:rsid w:val="00F67666"/>
    <w:rsid w:val="00F80430"/>
    <w:rsid w:val="00F90697"/>
    <w:rsid w:val="00FE5D9A"/>
    <w:rsid w:val="00FF1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3F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92CEA-A149-4A48-B74B-D6BEE01F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219</Pages>
  <Words>113605</Words>
  <Characters>647554</Characters>
  <Application>Microsoft Office Word</Application>
  <DocSecurity>0</DocSecurity>
  <Lines>5396</Lines>
  <Paragraphs>1519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759640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Adriao Cruz, Felipe</dc:creator>
  <cp:lastModifiedBy>Adriao Cruz, Felipe</cp:lastModifiedBy>
  <cp:revision>5</cp:revision>
  <cp:lastPrinted>2023-12-06T22:11:00Z</cp:lastPrinted>
  <dcterms:created xsi:type="dcterms:W3CDTF">2023-12-03T17:34:00Z</dcterms:created>
  <dcterms:modified xsi:type="dcterms:W3CDTF">2023-12-06T22:15:00Z</dcterms:modified>
</cp:coreProperties>
</file>