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A5263" w14:textId="77777777" w:rsidR="00B10411" w:rsidRPr="0093678D" w:rsidRDefault="00B10411" w:rsidP="006C6726">
      <w:pPr>
        <w:pStyle w:val="NoSpacing"/>
        <w:rPr>
          <w:rFonts w:asciiTheme="majorBidi" w:hAnsiTheme="majorBidi" w:cstheme="majorBidi"/>
        </w:rPr>
      </w:pPr>
      <w:r w:rsidRPr="0093678D">
        <w:rPr>
          <w:rFonts w:asciiTheme="majorBidi" w:hAnsiTheme="majorBidi" w:cstheme="majorBidi"/>
        </w:rPr>
        <w:t>UNIVERSITY OF OKLAHOMA</w:t>
      </w:r>
    </w:p>
    <w:p w14:paraId="27776739" w14:textId="77777777" w:rsidR="00B10411" w:rsidRPr="0093678D" w:rsidRDefault="00B10411" w:rsidP="006C6726">
      <w:pPr>
        <w:pStyle w:val="NoSpacing"/>
        <w:rPr>
          <w:rFonts w:asciiTheme="majorBidi" w:hAnsiTheme="majorBidi" w:cstheme="majorBidi"/>
        </w:rPr>
      </w:pPr>
      <w:r w:rsidRPr="0093678D">
        <w:rPr>
          <w:rFonts w:asciiTheme="majorBidi" w:hAnsiTheme="majorBidi" w:cstheme="majorBidi"/>
        </w:rPr>
        <w:t>GRADUATE COLLEGE</w:t>
      </w:r>
    </w:p>
    <w:p w14:paraId="2ABFC595" w14:textId="77777777" w:rsidR="00B10411" w:rsidRPr="0093678D" w:rsidRDefault="00B10411" w:rsidP="006C6726">
      <w:pPr>
        <w:pStyle w:val="NoSpacing"/>
        <w:rPr>
          <w:rFonts w:asciiTheme="majorBidi" w:hAnsiTheme="majorBidi" w:cstheme="majorBidi"/>
        </w:rPr>
      </w:pPr>
    </w:p>
    <w:p w14:paraId="1A0BB0BC" w14:textId="6BD3501A" w:rsidR="00B10411" w:rsidRPr="0093678D" w:rsidRDefault="00B10411" w:rsidP="006C6726">
      <w:pPr>
        <w:pStyle w:val="NoSpacing"/>
        <w:rPr>
          <w:rFonts w:asciiTheme="majorBidi" w:hAnsiTheme="majorBidi" w:cstheme="majorBidi"/>
        </w:rPr>
      </w:pPr>
    </w:p>
    <w:p w14:paraId="24B4EEAE" w14:textId="4C355F27" w:rsidR="00B04EEE" w:rsidRPr="0093678D" w:rsidRDefault="00B04EEE" w:rsidP="006C6726">
      <w:pPr>
        <w:pStyle w:val="NoSpacing"/>
        <w:rPr>
          <w:rFonts w:asciiTheme="majorBidi" w:hAnsiTheme="majorBidi" w:cstheme="majorBidi"/>
        </w:rPr>
      </w:pPr>
    </w:p>
    <w:p w14:paraId="3690421F" w14:textId="574568C4" w:rsidR="00B04EEE" w:rsidRPr="0093678D" w:rsidRDefault="00B04EEE" w:rsidP="006C6726">
      <w:pPr>
        <w:pStyle w:val="NoSpacing"/>
        <w:rPr>
          <w:rFonts w:asciiTheme="majorBidi" w:hAnsiTheme="majorBidi" w:cstheme="majorBidi"/>
        </w:rPr>
      </w:pPr>
    </w:p>
    <w:p w14:paraId="1CD10850" w14:textId="1A38A820" w:rsidR="00B04EEE" w:rsidRPr="0093678D" w:rsidRDefault="00B04EEE" w:rsidP="006C6726">
      <w:pPr>
        <w:pStyle w:val="NoSpacing"/>
        <w:rPr>
          <w:rFonts w:asciiTheme="majorBidi" w:hAnsiTheme="majorBidi" w:cstheme="majorBidi"/>
        </w:rPr>
      </w:pPr>
    </w:p>
    <w:p w14:paraId="0A969CE9" w14:textId="4F0E3C7C" w:rsidR="00B04EEE" w:rsidRPr="0093678D" w:rsidRDefault="00B04EEE" w:rsidP="006C6726">
      <w:pPr>
        <w:pStyle w:val="NoSpacing"/>
        <w:rPr>
          <w:rFonts w:asciiTheme="majorBidi" w:hAnsiTheme="majorBidi" w:cstheme="majorBidi"/>
        </w:rPr>
      </w:pPr>
    </w:p>
    <w:p w14:paraId="70333078" w14:textId="77777777" w:rsidR="00B04EEE" w:rsidRPr="0093678D" w:rsidRDefault="00B04EEE" w:rsidP="006C6726">
      <w:pPr>
        <w:pStyle w:val="NoSpacing"/>
        <w:rPr>
          <w:rFonts w:asciiTheme="majorBidi" w:hAnsiTheme="majorBidi" w:cstheme="majorBidi"/>
        </w:rPr>
      </w:pPr>
    </w:p>
    <w:p w14:paraId="4D87DA56" w14:textId="77777777" w:rsidR="00B10411" w:rsidRPr="0093678D" w:rsidRDefault="00B10411" w:rsidP="006C6726">
      <w:pPr>
        <w:pStyle w:val="NoSpacing"/>
        <w:rPr>
          <w:rFonts w:asciiTheme="majorBidi" w:hAnsiTheme="majorBidi" w:cstheme="majorBidi"/>
        </w:rPr>
      </w:pPr>
    </w:p>
    <w:p w14:paraId="6F25084D" w14:textId="5B8BC59B" w:rsidR="005E5A63" w:rsidRPr="0093678D" w:rsidRDefault="005E5A63" w:rsidP="005E5A63">
      <w:pPr>
        <w:pStyle w:val="NoSpacing"/>
        <w:rPr>
          <w:rFonts w:asciiTheme="majorBidi" w:hAnsiTheme="majorBidi" w:cstheme="majorBidi"/>
        </w:rPr>
      </w:pPr>
      <w:r w:rsidRPr="0093678D">
        <w:rPr>
          <w:rFonts w:asciiTheme="majorBidi" w:hAnsiTheme="majorBidi" w:cstheme="majorBidi"/>
        </w:rPr>
        <w:t>DESIGN AND FABRICATION OF A 3D PRINTED HYBRID IMPLANT</w:t>
      </w:r>
      <w:r w:rsidR="00D625D3" w:rsidRPr="0093678D">
        <w:rPr>
          <w:rFonts w:asciiTheme="majorBidi" w:hAnsiTheme="majorBidi" w:cstheme="majorBidi"/>
        </w:rPr>
        <w:br/>
      </w:r>
      <w:r w:rsidRPr="0093678D">
        <w:rPr>
          <w:rFonts w:asciiTheme="majorBidi" w:hAnsiTheme="majorBidi" w:cstheme="majorBidi"/>
        </w:rPr>
        <w:t>FOR TEMPOROMANDIBULAR JOINT REGENERATION</w:t>
      </w:r>
    </w:p>
    <w:p w14:paraId="21CBA8C5" w14:textId="68240146" w:rsidR="00B10411" w:rsidRPr="0093678D" w:rsidRDefault="00B10411" w:rsidP="006C6726">
      <w:pPr>
        <w:pStyle w:val="NoSpacing"/>
        <w:rPr>
          <w:rFonts w:asciiTheme="majorBidi" w:hAnsiTheme="majorBidi" w:cstheme="majorBidi"/>
        </w:rPr>
      </w:pPr>
    </w:p>
    <w:p w14:paraId="4851C3B4" w14:textId="03CDB21A" w:rsidR="005E5A63" w:rsidRPr="0093678D" w:rsidRDefault="005E5A63" w:rsidP="006C6726">
      <w:pPr>
        <w:pStyle w:val="NoSpacing"/>
        <w:rPr>
          <w:rFonts w:asciiTheme="majorBidi" w:hAnsiTheme="majorBidi" w:cstheme="majorBidi"/>
        </w:rPr>
      </w:pPr>
    </w:p>
    <w:p w14:paraId="05363D88" w14:textId="0CE332B9" w:rsidR="005E5A63" w:rsidRPr="0093678D" w:rsidRDefault="005E5A63" w:rsidP="006C6726">
      <w:pPr>
        <w:pStyle w:val="NoSpacing"/>
        <w:rPr>
          <w:rFonts w:asciiTheme="majorBidi" w:hAnsiTheme="majorBidi" w:cstheme="majorBidi"/>
        </w:rPr>
      </w:pPr>
    </w:p>
    <w:p w14:paraId="031D8C0C" w14:textId="1F925B9D" w:rsidR="005E5A63" w:rsidRPr="0093678D" w:rsidRDefault="005E5A63" w:rsidP="006C6726">
      <w:pPr>
        <w:pStyle w:val="NoSpacing"/>
        <w:rPr>
          <w:rFonts w:asciiTheme="majorBidi" w:hAnsiTheme="majorBidi" w:cstheme="majorBidi"/>
        </w:rPr>
      </w:pPr>
    </w:p>
    <w:p w14:paraId="4CD152CE" w14:textId="15627F3B" w:rsidR="005E5A63" w:rsidRPr="0093678D" w:rsidRDefault="005E5A63" w:rsidP="006C6726">
      <w:pPr>
        <w:pStyle w:val="NoSpacing"/>
        <w:rPr>
          <w:rFonts w:asciiTheme="majorBidi" w:hAnsiTheme="majorBidi" w:cstheme="majorBidi"/>
        </w:rPr>
      </w:pPr>
    </w:p>
    <w:p w14:paraId="7EB7BE77" w14:textId="6A12D8BC" w:rsidR="005E5A63" w:rsidRPr="0093678D" w:rsidRDefault="005E5A63" w:rsidP="006C6726">
      <w:pPr>
        <w:pStyle w:val="NoSpacing"/>
        <w:rPr>
          <w:rFonts w:asciiTheme="majorBidi" w:hAnsiTheme="majorBidi" w:cstheme="majorBidi"/>
        </w:rPr>
      </w:pPr>
    </w:p>
    <w:p w14:paraId="701187B9" w14:textId="6B90C5D5" w:rsidR="005E5A63" w:rsidRPr="0093678D" w:rsidRDefault="005E5A63" w:rsidP="006C6726">
      <w:pPr>
        <w:pStyle w:val="NoSpacing"/>
        <w:rPr>
          <w:rFonts w:asciiTheme="majorBidi" w:hAnsiTheme="majorBidi" w:cstheme="majorBidi"/>
        </w:rPr>
      </w:pPr>
    </w:p>
    <w:p w14:paraId="2C025F83" w14:textId="7216E40D" w:rsidR="005E5A63" w:rsidRPr="0093678D" w:rsidRDefault="005E5A63" w:rsidP="006C6726">
      <w:pPr>
        <w:pStyle w:val="NoSpacing"/>
        <w:rPr>
          <w:rFonts w:asciiTheme="majorBidi" w:hAnsiTheme="majorBidi" w:cstheme="majorBidi"/>
        </w:rPr>
      </w:pPr>
    </w:p>
    <w:p w14:paraId="7337C127" w14:textId="3CF9EDE1" w:rsidR="005E5A63" w:rsidRPr="0093678D" w:rsidRDefault="005E5A63" w:rsidP="006C6726">
      <w:pPr>
        <w:pStyle w:val="NoSpacing"/>
        <w:rPr>
          <w:rFonts w:asciiTheme="majorBidi" w:hAnsiTheme="majorBidi" w:cstheme="majorBidi"/>
        </w:rPr>
      </w:pPr>
    </w:p>
    <w:p w14:paraId="5B279C31" w14:textId="199FDA45" w:rsidR="005E5A63" w:rsidRPr="0093678D" w:rsidRDefault="005E5A63" w:rsidP="006C6726">
      <w:pPr>
        <w:pStyle w:val="NoSpacing"/>
        <w:rPr>
          <w:rFonts w:asciiTheme="majorBidi" w:hAnsiTheme="majorBidi" w:cstheme="majorBidi"/>
        </w:rPr>
      </w:pPr>
    </w:p>
    <w:p w14:paraId="24855412" w14:textId="77777777" w:rsidR="005E5A63" w:rsidRPr="0093678D" w:rsidRDefault="005E5A63" w:rsidP="006C6726">
      <w:pPr>
        <w:pStyle w:val="NoSpacing"/>
        <w:rPr>
          <w:rFonts w:asciiTheme="majorBidi" w:hAnsiTheme="majorBidi" w:cstheme="majorBidi"/>
        </w:rPr>
      </w:pPr>
    </w:p>
    <w:p w14:paraId="1D163F8C" w14:textId="77777777" w:rsidR="00B10411" w:rsidRPr="0093678D" w:rsidRDefault="00B10411" w:rsidP="006C6726">
      <w:pPr>
        <w:pStyle w:val="NoSpacing"/>
        <w:rPr>
          <w:rFonts w:asciiTheme="majorBidi" w:hAnsiTheme="majorBidi" w:cstheme="majorBidi"/>
        </w:rPr>
      </w:pPr>
      <w:r w:rsidRPr="0093678D">
        <w:rPr>
          <w:rFonts w:asciiTheme="majorBidi" w:hAnsiTheme="majorBidi" w:cstheme="majorBidi"/>
        </w:rPr>
        <w:t>A THESIS</w:t>
      </w:r>
    </w:p>
    <w:p w14:paraId="79909740" w14:textId="77777777" w:rsidR="00B10411" w:rsidRPr="0093678D" w:rsidRDefault="00B10411" w:rsidP="006C6726">
      <w:pPr>
        <w:pStyle w:val="NoSpacing"/>
        <w:rPr>
          <w:rFonts w:asciiTheme="majorBidi" w:hAnsiTheme="majorBidi" w:cstheme="majorBidi"/>
        </w:rPr>
      </w:pPr>
      <w:r w:rsidRPr="0093678D">
        <w:rPr>
          <w:rFonts w:asciiTheme="majorBidi" w:hAnsiTheme="majorBidi" w:cstheme="majorBidi"/>
        </w:rPr>
        <w:t>SUBMITTED TO THE GRADUATE FACULTY</w:t>
      </w:r>
    </w:p>
    <w:p w14:paraId="3B0777B3" w14:textId="129F9673" w:rsidR="00B10411" w:rsidRPr="0093678D" w:rsidRDefault="00AE4DC8" w:rsidP="006C6726">
      <w:pPr>
        <w:pStyle w:val="NoSpacing"/>
        <w:rPr>
          <w:rFonts w:asciiTheme="majorBidi" w:hAnsiTheme="majorBidi" w:cstheme="majorBidi"/>
        </w:rPr>
      </w:pPr>
      <w:r w:rsidRPr="0093678D">
        <w:rPr>
          <w:rFonts w:asciiTheme="majorBidi" w:hAnsiTheme="majorBidi" w:cstheme="majorBidi"/>
        </w:rPr>
        <w:t>in partial fulfillment of the requirements for the</w:t>
      </w:r>
    </w:p>
    <w:p w14:paraId="2887D4D6" w14:textId="6F732318" w:rsidR="00B10411" w:rsidRPr="0093678D" w:rsidRDefault="00457876" w:rsidP="006C6726">
      <w:pPr>
        <w:pStyle w:val="NoSpacing"/>
        <w:rPr>
          <w:rFonts w:asciiTheme="majorBidi" w:hAnsiTheme="majorBidi" w:cstheme="majorBidi"/>
        </w:rPr>
      </w:pPr>
      <w:r>
        <w:rPr>
          <w:rFonts w:asciiTheme="majorBidi" w:hAnsiTheme="majorBidi" w:cstheme="majorBidi"/>
        </w:rPr>
        <w:t>D</w:t>
      </w:r>
      <w:r w:rsidRPr="0093678D">
        <w:rPr>
          <w:rFonts w:asciiTheme="majorBidi" w:hAnsiTheme="majorBidi" w:cstheme="majorBidi"/>
        </w:rPr>
        <w:t>egree of</w:t>
      </w:r>
    </w:p>
    <w:p w14:paraId="7DFCE22A" w14:textId="786419B0" w:rsidR="00B10411" w:rsidRPr="0093678D" w:rsidRDefault="00B522C1" w:rsidP="006C6726">
      <w:pPr>
        <w:pStyle w:val="NoSpacing"/>
        <w:rPr>
          <w:rFonts w:asciiTheme="majorBidi" w:hAnsiTheme="majorBidi" w:cstheme="majorBidi"/>
        </w:rPr>
      </w:pPr>
      <w:r w:rsidRPr="0093678D">
        <w:rPr>
          <w:rFonts w:asciiTheme="majorBidi" w:hAnsiTheme="majorBidi" w:cstheme="majorBidi"/>
        </w:rPr>
        <w:t>MASTER OF SCIENCE</w:t>
      </w:r>
    </w:p>
    <w:p w14:paraId="697D6FF3" w14:textId="18BA98FA" w:rsidR="00B10411" w:rsidRPr="0093678D" w:rsidRDefault="00B10411" w:rsidP="006C6726">
      <w:pPr>
        <w:pStyle w:val="NoSpacing"/>
        <w:rPr>
          <w:rFonts w:asciiTheme="majorBidi" w:hAnsiTheme="majorBidi" w:cstheme="majorBidi"/>
        </w:rPr>
      </w:pPr>
    </w:p>
    <w:p w14:paraId="498B7660" w14:textId="08495434" w:rsidR="00B04EEE" w:rsidRPr="0093678D" w:rsidRDefault="00B04EEE" w:rsidP="006C6726">
      <w:pPr>
        <w:pStyle w:val="NoSpacing"/>
        <w:rPr>
          <w:rFonts w:asciiTheme="majorBidi" w:hAnsiTheme="majorBidi" w:cstheme="majorBidi"/>
        </w:rPr>
      </w:pPr>
    </w:p>
    <w:p w14:paraId="4DDCB243" w14:textId="29F70990" w:rsidR="00B11BF1" w:rsidRPr="0093678D" w:rsidRDefault="00B11BF1" w:rsidP="006C6726">
      <w:pPr>
        <w:pStyle w:val="NoSpacing"/>
        <w:rPr>
          <w:rFonts w:asciiTheme="majorBidi" w:hAnsiTheme="majorBidi" w:cstheme="majorBidi"/>
        </w:rPr>
      </w:pPr>
    </w:p>
    <w:p w14:paraId="053696AF" w14:textId="1A3F61FC" w:rsidR="005E5A63" w:rsidRPr="0093678D" w:rsidRDefault="005E5A63" w:rsidP="006C6726">
      <w:pPr>
        <w:pStyle w:val="NoSpacing"/>
        <w:rPr>
          <w:rFonts w:asciiTheme="majorBidi" w:hAnsiTheme="majorBidi" w:cstheme="majorBidi"/>
        </w:rPr>
      </w:pPr>
    </w:p>
    <w:p w14:paraId="0C9ED30C" w14:textId="44132650" w:rsidR="005E5A63" w:rsidRPr="0093678D" w:rsidRDefault="005E5A63" w:rsidP="006C6726">
      <w:pPr>
        <w:pStyle w:val="NoSpacing"/>
        <w:rPr>
          <w:rFonts w:asciiTheme="majorBidi" w:hAnsiTheme="majorBidi" w:cstheme="majorBidi"/>
        </w:rPr>
      </w:pPr>
    </w:p>
    <w:p w14:paraId="2DB19252" w14:textId="104723AA" w:rsidR="005E5A63" w:rsidRPr="0093678D" w:rsidRDefault="005E5A63" w:rsidP="006C6726">
      <w:pPr>
        <w:pStyle w:val="NoSpacing"/>
        <w:rPr>
          <w:rFonts w:asciiTheme="majorBidi" w:hAnsiTheme="majorBidi" w:cstheme="majorBidi"/>
        </w:rPr>
      </w:pPr>
    </w:p>
    <w:p w14:paraId="142FFC5D" w14:textId="0FF139D4" w:rsidR="005E5A63" w:rsidRPr="0093678D" w:rsidRDefault="005E5A63" w:rsidP="006C6726">
      <w:pPr>
        <w:pStyle w:val="NoSpacing"/>
        <w:rPr>
          <w:rFonts w:asciiTheme="majorBidi" w:hAnsiTheme="majorBidi" w:cstheme="majorBidi"/>
        </w:rPr>
      </w:pPr>
    </w:p>
    <w:p w14:paraId="34443CC7" w14:textId="38DC7210" w:rsidR="005E5A63" w:rsidRPr="0093678D" w:rsidRDefault="005E5A63" w:rsidP="006C6726">
      <w:pPr>
        <w:pStyle w:val="NoSpacing"/>
        <w:rPr>
          <w:rFonts w:asciiTheme="majorBidi" w:hAnsiTheme="majorBidi" w:cstheme="majorBidi"/>
        </w:rPr>
      </w:pPr>
    </w:p>
    <w:p w14:paraId="7C10AC7F" w14:textId="26B6786D" w:rsidR="005E5A63" w:rsidRPr="0093678D" w:rsidRDefault="005E5A63" w:rsidP="006C6726">
      <w:pPr>
        <w:pStyle w:val="NoSpacing"/>
        <w:rPr>
          <w:rFonts w:asciiTheme="majorBidi" w:hAnsiTheme="majorBidi" w:cstheme="majorBidi"/>
        </w:rPr>
      </w:pPr>
    </w:p>
    <w:p w14:paraId="4136C3D7" w14:textId="6D03EB91" w:rsidR="005E5A63" w:rsidRPr="0093678D" w:rsidRDefault="005E5A63" w:rsidP="006C6726">
      <w:pPr>
        <w:pStyle w:val="NoSpacing"/>
        <w:rPr>
          <w:rFonts w:asciiTheme="majorBidi" w:hAnsiTheme="majorBidi" w:cstheme="majorBidi"/>
        </w:rPr>
      </w:pPr>
    </w:p>
    <w:p w14:paraId="5025AF4B" w14:textId="77777777" w:rsidR="005E5A63" w:rsidRPr="0093678D" w:rsidRDefault="005E5A63" w:rsidP="006C6726">
      <w:pPr>
        <w:pStyle w:val="NoSpacing"/>
        <w:rPr>
          <w:rFonts w:asciiTheme="majorBidi" w:hAnsiTheme="majorBidi" w:cstheme="majorBidi"/>
        </w:rPr>
      </w:pPr>
    </w:p>
    <w:p w14:paraId="45564A16" w14:textId="77777777" w:rsidR="00710B6D" w:rsidRPr="0093678D" w:rsidRDefault="00710B6D" w:rsidP="006C6726">
      <w:pPr>
        <w:pStyle w:val="NoSpacing"/>
        <w:rPr>
          <w:rFonts w:asciiTheme="majorBidi" w:hAnsiTheme="majorBidi" w:cstheme="majorBidi"/>
        </w:rPr>
      </w:pPr>
    </w:p>
    <w:p w14:paraId="04DAF1AC" w14:textId="5E7610A0" w:rsidR="00B11BF1" w:rsidRPr="0093678D" w:rsidRDefault="00B11BF1" w:rsidP="00457876">
      <w:pPr>
        <w:pStyle w:val="NoSpacing"/>
        <w:jc w:val="both"/>
        <w:rPr>
          <w:rFonts w:asciiTheme="majorBidi" w:hAnsiTheme="majorBidi" w:cstheme="majorBidi"/>
        </w:rPr>
      </w:pPr>
    </w:p>
    <w:p w14:paraId="6A6977EA" w14:textId="77777777" w:rsidR="00457876" w:rsidRDefault="00915BE2" w:rsidP="00457876">
      <w:pPr>
        <w:pStyle w:val="NoSpacing"/>
        <w:rPr>
          <w:rFonts w:asciiTheme="majorBidi" w:hAnsiTheme="majorBidi" w:cstheme="majorBidi"/>
        </w:rPr>
      </w:pPr>
      <w:r w:rsidRPr="0093678D">
        <w:rPr>
          <w:rFonts w:asciiTheme="majorBidi" w:hAnsiTheme="majorBidi" w:cstheme="majorBidi"/>
        </w:rPr>
        <w:t>B</w:t>
      </w:r>
      <w:r w:rsidR="00457876">
        <w:rPr>
          <w:rFonts w:asciiTheme="majorBidi" w:hAnsiTheme="majorBidi" w:cstheme="majorBidi"/>
        </w:rPr>
        <w:t>y</w:t>
      </w:r>
    </w:p>
    <w:p w14:paraId="75F18863" w14:textId="3BD16055" w:rsidR="00457876" w:rsidRDefault="00915BE2" w:rsidP="00457876">
      <w:pPr>
        <w:pStyle w:val="NoSpacing"/>
        <w:rPr>
          <w:rFonts w:asciiTheme="majorBidi" w:hAnsiTheme="majorBidi" w:cstheme="majorBidi"/>
        </w:rPr>
      </w:pPr>
      <w:r w:rsidRPr="0093678D">
        <w:rPr>
          <w:rFonts w:asciiTheme="majorBidi" w:hAnsiTheme="majorBidi" w:cstheme="majorBidi"/>
        </w:rPr>
        <w:t xml:space="preserve"> </w:t>
      </w:r>
    </w:p>
    <w:p w14:paraId="0CC01D17" w14:textId="044F6C11" w:rsidR="00B10411" w:rsidRPr="0093678D" w:rsidRDefault="00915BE2" w:rsidP="00457876">
      <w:pPr>
        <w:pStyle w:val="NoSpacing"/>
        <w:rPr>
          <w:rFonts w:asciiTheme="majorBidi" w:hAnsiTheme="majorBidi" w:cstheme="majorBidi"/>
        </w:rPr>
      </w:pPr>
      <w:r w:rsidRPr="0093678D">
        <w:rPr>
          <w:rFonts w:asciiTheme="majorBidi" w:hAnsiTheme="majorBidi" w:cstheme="majorBidi"/>
        </w:rPr>
        <w:t>ALI RASSI</w:t>
      </w:r>
    </w:p>
    <w:p w14:paraId="4128AD2F" w14:textId="450D2830" w:rsidR="00B10411" w:rsidRPr="0093678D" w:rsidRDefault="000973AF" w:rsidP="006C6726">
      <w:pPr>
        <w:pStyle w:val="NoSpacing"/>
        <w:rPr>
          <w:rFonts w:asciiTheme="majorBidi" w:hAnsiTheme="majorBidi" w:cstheme="majorBidi"/>
        </w:rPr>
      </w:pPr>
      <w:r>
        <w:rPr>
          <w:rFonts w:asciiTheme="majorBidi" w:hAnsiTheme="majorBidi" w:cstheme="majorBidi"/>
        </w:rPr>
        <w:t>N</w:t>
      </w:r>
      <w:r w:rsidR="00457876" w:rsidRPr="0093678D">
        <w:rPr>
          <w:rFonts w:asciiTheme="majorBidi" w:hAnsiTheme="majorBidi" w:cstheme="majorBidi"/>
        </w:rPr>
        <w:t xml:space="preserve">orman, </w:t>
      </w:r>
      <w:r>
        <w:rPr>
          <w:rFonts w:asciiTheme="majorBidi" w:hAnsiTheme="majorBidi" w:cstheme="majorBidi"/>
        </w:rPr>
        <w:t>O</w:t>
      </w:r>
      <w:r w:rsidR="00457876" w:rsidRPr="0093678D">
        <w:rPr>
          <w:rFonts w:asciiTheme="majorBidi" w:hAnsiTheme="majorBidi" w:cstheme="majorBidi"/>
        </w:rPr>
        <w:t>klahoma</w:t>
      </w:r>
    </w:p>
    <w:p w14:paraId="202FE226" w14:textId="2FE3C7B8" w:rsidR="00FB5E2B" w:rsidRPr="0093678D" w:rsidRDefault="00915BE2" w:rsidP="006C6726">
      <w:pPr>
        <w:pStyle w:val="NoSpacing"/>
        <w:rPr>
          <w:rFonts w:asciiTheme="majorBidi" w:hAnsiTheme="majorBidi" w:cstheme="majorBidi"/>
        </w:rPr>
      </w:pPr>
      <w:r w:rsidRPr="0093678D">
        <w:rPr>
          <w:rFonts w:asciiTheme="majorBidi" w:hAnsiTheme="majorBidi" w:cstheme="majorBidi"/>
        </w:rPr>
        <w:t>202</w:t>
      </w:r>
      <w:r w:rsidR="000973AF">
        <w:rPr>
          <w:rFonts w:asciiTheme="majorBidi" w:hAnsiTheme="majorBidi" w:cstheme="majorBidi"/>
        </w:rPr>
        <w:t>1</w:t>
      </w:r>
      <w:r w:rsidR="00FB5E2B" w:rsidRPr="0093678D">
        <w:rPr>
          <w:rFonts w:asciiTheme="majorBidi" w:hAnsiTheme="majorBidi" w:cstheme="majorBidi"/>
        </w:rPr>
        <w:br w:type="page"/>
      </w:r>
    </w:p>
    <w:p w14:paraId="7620D9C1" w14:textId="1176C1C0" w:rsidR="00FB5E2B" w:rsidRPr="0093678D" w:rsidRDefault="00F73A0A" w:rsidP="006C6726">
      <w:pPr>
        <w:pStyle w:val="NoSpacing"/>
        <w:rPr>
          <w:rFonts w:asciiTheme="majorBidi" w:hAnsiTheme="majorBidi" w:cstheme="majorBidi"/>
        </w:rPr>
      </w:pPr>
      <w:r w:rsidRPr="0093678D">
        <w:rPr>
          <w:rFonts w:asciiTheme="majorBidi" w:hAnsiTheme="majorBidi" w:cstheme="majorBidi"/>
        </w:rPr>
        <w:lastRenderedPageBreak/>
        <w:t>DESIGN AND FABRICATION OF A 3D PRINTED HYBRID IMPLANT</w:t>
      </w:r>
      <w:r w:rsidR="00E83045" w:rsidRPr="0093678D">
        <w:rPr>
          <w:rFonts w:asciiTheme="majorBidi" w:hAnsiTheme="majorBidi" w:cstheme="majorBidi"/>
        </w:rPr>
        <w:br/>
      </w:r>
      <w:r w:rsidRPr="0093678D">
        <w:rPr>
          <w:rFonts w:asciiTheme="majorBidi" w:hAnsiTheme="majorBidi" w:cstheme="majorBidi"/>
        </w:rPr>
        <w:t>FOR TEMPOROMANDIBULAR JOINT REGENERATION</w:t>
      </w:r>
    </w:p>
    <w:p w14:paraId="654EB64D" w14:textId="77777777" w:rsidR="00FB5E2B" w:rsidRPr="0093678D" w:rsidRDefault="00FB5E2B" w:rsidP="006C6726">
      <w:pPr>
        <w:pStyle w:val="NoSpacing"/>
        <w:rPr>
          <w:rFonts w:asciiTheme="majorBidi" w:hAnsiTheme="majorBidi" w:cstheme="majorBidi"/>
        </w:rPr>
      </w:pPr>
    </w:p>
    <w:p w14:paraId="17B4851C" w14:textId="77777777" w:rsidR="00FB5E2B" w:rsidRPr="0093678D" w:rsidRDefault="00FB5E2B" w:rsidP="006C6726">
      <w:pPr>
        <w:pStyle w:val="NoSpacing"/>
        <w:rPr>
          <w:rFonts w:asciiTheme="majorBidi" w:hAnsiTheme="majorBidi" w:cstheme="majorBidi"/>
        </w:rPr>
      </w:pPr>
    </w:p>
    <w:p w14:paraId="0363548C" w14:textId="77777777" w:rsidR="00FB5E2B" w:rsidRPr="0093678D" w:rsidRDefault="00FB5E2B" w:rsidP="006C6726">
      <w:pPr>
        <w:pStyle w:val="NoSpacing"/>
        <w:rPr>
          <w:rFonts w:asciiTheme="majorBidi" w:hAnsiTheme="majorBidi" w:cstheme="majorBidi"/>
        </w:rPr>
      </w:pPr>
    </w:p>
    <w:p w14:paraId="14AF3C61" w14:textId="77777777" w:rsidR="00FB5E2B" w:rsidRPr="0093678D" w:rsidRDefault="00FB5E2B" w:rsidP="006C6726">
      <w:pPr>
        <w:pStyle w:val="NoSpacing"/>
        <w:rPr>
          <w:rFonts w:asciiTheme="majorBidi" w:hAnsiTheme="majorBidi" w:cstheme="majorBidi"/>
        </w:rPr>
      </w:pPr>
    </w:p>
    <w:p w14:paraId="21AC0D96" w14:textId="77777777" w:rsidR="00FB5E2B" w:rsidRPr="0093678D" w:rsidRDefault="00FB5E2B" w:rsidP="006C6726">
      <w:pPr>
        <w:pStyle w:val="NoSpacing"/>
        <w:rPr>
          <w:rFonts w:asciiTheme="majorBidi" w:hAnsiTheme="majorBidi" w:cstheme="majorBidi"/>
        </w:rPr>
      </w:pPr>
    </w:p>
    <w:p w14:paraId="6091FDBF" w14:textId="36AA84A7" w:rsidR="00FB5E2B" w:rsidRPr="0093678D" w:rsidRDefault="00FB5E2B" w:rsidP="006C6726">
      <w:pPr>
        <w:pStyle w:val="NoSpacing"/>
        <w:rPr>
          <w:rFonts w:asciiTheme="majorBidi" w:hAnsiTheme="majorBidi" w:cstheme="majorBidi"/>
        </w:rPr>
      </w:pPr>
    </w:p>
    <w:p w14:paraId="46AFDE79" w14:textId="63F69FB2" w:rsidR="005E5A63" w:rsidRPr="0093678D" w:rsidRDefault="005E5A63" w:rsidP="006C6726">
      <w:pPr>
        <w:pStyle w:val="NoSpacing"/>
        <w:rPr>
          <w:rFonts w:asciiTheme="majorBidi" w:hAnsiTheme="majorBidi" w:cstheme="majorBidi"/>
        </w:rPr>
      </w:pPr>
    </w:p>
    <w:p w14:paraId="07596468" w14:textId="0B6D9D1C" w:rsidR="005E5A63" w:rsidRPr="0093678D" w:rsidRDefault="005E5A63" w:rsidP="006C6726">
      <w:pPr>
        <w:pStyle w:val="NoSpacing"/>
        <w:rPr>
          <w:rFonts w:asciiTheme="majorBidi" w:hAnsiTheme="majorBidi" w:cstheme="majorBidi"/>
        </w:rPr>
      </w:pPr>
    </w:p>
    <w:p w14:paraId="0730FEE9" w14:textId="7DAFEBE9" w:rsidR="005E5A63" w:rsidRPr="0093678D" w:rsidRDefault="005E5A63" w:rsidP="006C6726">
      <w:pPr>
        <w:pStyle w:val="NoSpacing"/>
        <w:rPr>
          <w:rFonts w:asciiTheme="majorBidi" w:hAnsiTheme="majorBidi" w:cstheme="majorBidi"/>
        </w:rPr>
      </w:pPr>
    </w:p>
    <w:p w14:paraId="40F4781F" w14:textId="77777777" w:rsidR="005E5A63" w:rsidRPr="0093678D" w:rsidRDefault="005E5A63" w:rsidP="0001004B">
      <w:pPr>
        <w:pStyle w:val="NoSpacing"/>
        <w:jc w:val="both"/>
        <w:rPr>
          <w:rFonts w:asciiTheme="majorBidi" w:hAnsiTheme="majorBidi" w:cstheme="majorBidi"/>
        </w:rPr>
      </w:pPr>
    </w:p>
    <w:p w14:paraId="5BC06273" w14:textId="77777777" w:rsidR="00FB5E2B" w:rsidRPr="0093678D" w:rsidRDefault="00FB5E2B" w:rsidP="006C6726">
      <w:pPr>
        <w:pStyle w:val="NoSpacing"/>
        <w:rPr>
          <w:rFonts w:asciiTheme="majorBidi" w:hAnsiTheme="majorBidi" w:cstheme="majorBidi"/>
        </w:rPr>
      </w:pPr>
    </w:p>
    <w:p w14:paraId="7E8DBC5A" w14:textId="77777777" w:rsidR="00FB5E2B" w:rsidRPr="0093678D" w:rsidRDefault="00FB5E2B" w:rsidP="006C6726">
      <w:pPr>
        <w:pStyle w:val="NoSpacing"/>
        <w:rPr>
          <w:rFonts w:asciiTheme="majorBidi" w:hAnsiTheme="majorBidi" w:cstheme="majorBidi"/>
        </w:rPr>
      </w:pPr>
    </w:p>
    <w:p w14:paraId="1E7FBC16" w14:textId="77777777" w:rsidR="00FB5E2B" w:rsidRPr="0093678D" w:rsidRDefault="00FB5E2B" w:rsidP="006C6726">
      <w:pPr>
        <w:pStyle w:val="NoSpacing"/>
        <w:rPr>
          <w:rFonts w:asciiTheme="majorBidi" w:hAnsiTheme="majorBidi" w:cstheme="majorBidi"/>
        </w:rPr>
      </w:pPr>
      <w:r w:rsidRPr="0093678D">
        <w:rPr>
          <w:rFonts w:asciiTheme="majorBidi" w:hAnsiTheme="majorBidi" w:cstheme="majorBidi"/>
        </w:rPr>
        <w:t>A THESIS APPROVED FOR THE</w:t>
      </w:r>
    </w:p>
    <w:p w14:paraId="255F6758" w14:textId="68DA79C9" w:rsidR="00FB5E2B" w:rsidRPr="0093678D" w:rsidRDefault="00C83364" w:rsidP="006C6726">
      <w:pPr>
        <w:pStyle w:val="NoSpacing"/>
        <w:rPr>
          <w:rFonts w:asciiTheme="majorBidi" w:hAnsiTheme="majorBidi" w:cstheme="majorBidi"/>
        </w:rPr>
      </w:pPr>
      <w:r w:rsidRPr="0093678D">
        <w:rPr>
          <w:rFonts w:asciiTheme="majorBidi" w:hAnsiTheme="majorBidi" w:cstheme="majorBidi"/>
        </w:rPr>
        <w:t xml:space="preserve">SCHOOL OF INDUSTRIAL </w:t>
      </w:r>
      <w:r w:rsidR="0076773F">
        <w:rPr>
          <w:rFonts w:asciiTheme="majorBidi" w:hAnsiTheme="majorBidi" w:cstheme="majorBidi"/>
        </w:rPr>
        <w:t>&amp;</w:t>
      </w:r>
      <w:r w:rsidRPr="0093678D">
        <w:rPr>
          <w:rFonts w:asciiTheme="majorBidi" w:hAnsiTheme="majorBidi" w:cstheme="majorBidi"/>
        </w:rPr>
        <w:t xml:space="preserve"> SYSTEMS ENGINEERING</w:t>
      </w:r>
    </w:p>
    <w:p w14:paraId="580C5C28" w14:textId="77777777" w:rsidR="00FB5E2B" w:rsidRPr="0093678D" w:rsidRDefault="00FB5E2B" w:rsidP="006C6726">
      <w:pPr>
        <w:pStyle w:val="NoSpacing"/>
        <w:rPr>
          <w:rFonts w:asciiTheme="majorBidi" w:hAnsiTheme="majorBidi" w:cstheme="majorBidi"/>
        </w:rPr>
      </w:pPr>
    </w:p>
    <w:p w14:paraId="6D38456B" w14:textId="77777777" w:rsidR="00FB5E2B" w:rsidRPr="0093678D" w:rsidRDefault="00FB5E2B" w:rsidP="006C6726">
      <w:pPr>
        <w:pStyle w:val="NoSpacing"/>
        <w:rPr>
          <w:rFonts w:asciiTheme="majorBidi" w:hAnsiTheme="majorBidi" w:cstheme="majorBidi"/>
        </w:rPr>
      </w:pPr>
    </w:p>
    <w:p w14:paraId="22CC0060" w14:textId="77777777" w:rsidR="00FB5E2B" w:rsidRPr="0093678D" w:rsidRDefault="00FB5E2B" w:rsidP="006C6726">
      <w:pPr>
        <w:pStyle w:val="NoSpacing"/>
        <w:rPr>
          <w:rFonts w:asciiTheme="majorBidi" w:hAnsiTheme="majorBidi" w:cstheme="majorBidi"/>
        </w:rPr>
      </w:pPr>
    </w:p>
    <w:p w14:paraId="073728F0" w14:textId="77777777" w:rsidR="00FB5E2B" w:rsidRPr="0093678D" w:rsidRDefault="00FB5E2B" w:rsidP="006C6726">
      <w:pPr>
        <w:pStyle w:val="NoSpacing"/>
        <w:rPr>
          <w:rFonts w:asciiTheme="majorBidi" w:hAnsiTheme="majorBidi" w:cstheme="majorBidi"/>
        </w:rPr>
      </w:pPr>
    </w:p>
    <w:p w14:paraId="6A2A2C4B" w14:textId="1EF2C121" w:rsidR="00FB5E2B" w:rsidRPr="0093678D" w:rsidRDefault="00FB5E2B" w:rsidP="006C6726">
      <w:pPr>
        <w:pStyle w:val="NoSpacing"/>
        <w:rPr>
          <w:rFonts w:asciiTheme="majorBidi" w:hAnsiTheme="majorBidi" w:cstheme="majorBidi"/>
        </w:rPr>
      </w:pPr>
    </w:p>
    <w:p w14:paraId="61E7CAA1" w14:textId="145572CF" w:rsidR="00356029" w:rsidRPr="0093678D" w:rsidRDefault="00356029" w:rsidP="006C6726">
      <w:pPr>
        <w:pStyle w:val="NoSpacing"/>
        <w:rPr>
          <w:rFonts w:asciiTheme="majorBidi" w:hAnsiTheme="majorBidi" w:cstheme="majorBidi"/>
        </w:rPr>
      </w:pPr>
    </w:p>
    <w:p w14:paraId="2D222D64" w14:textId="13342607" w:rsidR="00356029" w:rsidRPr="0093678D" w:rsidRDefault="00356029" w:rsidP="006C6726">
      <w:pPr>
        <w:pStyle w:val="NoSpacing"/>
        <w:rPr>
          <w:rFonts w:asciiTheme="majorBidi" w:hAnsiTheme="majorBidi" w:cstheme="majorBidi"/>
        </w:rPr>
      </w:pPr>
    </w:p>
    <w:p w14:paraId="52A3A612" w14:textId="6B26DDF9" w:rsidR="00356029" w:rsidRPr="0093678D" w:rsidRDefault="00356029" w:rsidP="006C6726">
      <w:pPr>
        <w:pStyle w:val="NoSpacing"/>
        <w:rPr>
          <w:rFonts w:asciiTheme="majorBidi" w:hAnsiTheme="majorBidi" w:cstheme="majorBidi"/>
        </w:rPr>
      </w:pPr>
    </w:p>
    <w:p w14:paraId="4D1E86B4" w14:textId="27227AF0" w:rsidR="00356029" w:rsidRPr="0093678D" w:rsidRDefault="00356029" w:rsidP="006C6726">
      <w:pPr>
        <w:pStyle w:val="NoSpacing"/>
        <w:rPr>
          <w:rFonts w:asciiTheme="majorBidi" w:hAnsiTheme="majorBidi" w:cstheme="majorBidi"/>
        </w:rPr>
      </w:pPr>
    </w:p>
    <w:p w14:paraId="70D310F7" w14:textId="6C3ED461" w:rsidR="00356029" w:rsidRPr="0093678D" w:rsidRDefault="00356029" w:rsidP="006C6726">
      <w:pPr>
        <w:pStyle w:val="NoSpacing"/>
        <w:rPr>
          <w:rFonts w:asciiTheme="majorBidi" w:hAnsiTheme="majorBidi" w:cstheme="majorBidi"/>
        </w:rPr>
      </w:pPr>
    </w:p>
    <w:p w14:paraId="416688CC" w14:textId="159AC1D2" w:rsidR="00356029" w:rsidRPr="0093678D" w:rsidRDefault="00356029" w:rsidP="006C6726">
      <w:pPr>
        <w:pStyle w:val="NoSpacing"/>
        <w:rPr>
          <w:rFonts w:asciiTheme="majorBidi" w:hAnsiTheme="majorBidi" w:cstheme="majorBidi"/>
        </w:rPr>
      </w:pPr>
    </w:p>
    <w:p w14:paraId="6D0A423E" w14:textId="3D9C4420" w:rsidR="00356029" w:rsidRPr="0093678D" w:rsidRDefault="00356029" w:rsidP="006C6726">
      <w:pPr>
        <w:pStyle w:val="NoSpacing"/>
        <w:rPr>
          <w:rFonts w:asciiTheme="majorBidi" w:hAnsiTheme="majorBidi" w:cstheme="majorBidi"/>
        </w:rPr>
      </w:pPr>
    </w:p>
    <w:p w14:paraId="2EEE665A" w14:textId="0AD965A9" w:rsidR="00356029" w:rsidRPr="0093678D" w:rsidRDefault="00356029" w:rsidP="006C6726">
      <w:pPr>
        <w:pStyle w:val="NoSpacing"/>
        <w:rPr>
          <w:rFonts w:asciiTheme="majorBidi" w:hAnsiTheme="majorBidi" w:cstheme="majorBidi"/>
        </w:rPr>
      </w:pPr>
    </w:p>
    <w:p w14:paraId="511DCB80" w14:textId="7F14D5CC" w:rsidR="00356029" w:rsidRPr="0093678D" w:rsidRDefault="00356029" w:rsidP="006C6726">
      <w:pPr>
        <w:pStyle w:val="NoSpacing"/>
        <w:rPr>
          <w:rFonts w:asciiTheme="majorBidi" w:hAnsiTheme="majorBidi" w:cstheme="majorBidi"/>
        </w:rPr>
      </w:pPr>
    </w:p>
    <w:p w14:paraId="5D5AED51" w14:textId="044F2029" w:rsidR="00356029" w:rsidRPr="0093678D" w:rsidRDefault="00356029" w:rsidP="006C6726">
      <w:pPr>
        <w:pStyle w:val="NoSpacing"/>
        <w:rPr>
          <w:rFonts w:asciiTheme="majorBidi" w:hAnsiTheme="majorBidi" w:cstheme="majorBidi"/>
        </w:rPr>
      </w:pPr>
    </w:p>
    <w:p w14:paraId="6A916F4D" w14:textId="6867D5D4" w:rsidR="00356029" w:rsidRPr="0093678D" w:rsidRDefault="00356029" w:rsidP="006C6726">
      <w:pPr>
        <w:pStyle w:val="NoSpacing"/>
        <w:rPr>
          <w:rFonts w:asciiTheme="majorBidi" w:hAnsiTheme="majorBidi" w:cstheme="majorBidi"/>
        </w:rPr>
      </w:pPr>
    </w:p>
    <w:p w14:paraId="728325B1" w14:textId="2C49E4EC" w:rsidR="00356029" w:rsidRPr="0093678D" w:rsidRDefault="00356029" w:rsidP="006C6726">
      <w:pPr>
        <w:pStyle w:val="NoSpacing"/>
        <w:rPr>
          <w:rFonts w:asciiTheme="majorBidi" w:hAnsiTheme="majorBidi" w:cstheme="majorBidi"/>
        </w:rPr>
      </w:pPr>
    </w:p>
    <w:p w14:paraId="29E001AF" w14:textId="77777777" w:rsidR="00356029" w:rsidRPr="0093678D" w:rsidRDefault="00356029" w:rsidP="006C6726">
      <w:pPr>
        <w:pStyle w:val="NoSpacing"/>
        <w:rPr>
          <w:rFonts w:asciiTheme="majorBidi" w:hAnsiTheme="majorBidi" w:cstheme="majorBidi"/>
        </w:rPr>
      </w:pPr>
    </w:p>
    <w:p w14:paraId="6EF2206B" w14:textId="77777777" w:rsidR="00FB5E2B" w:rsidRPr="0093678D" w:rsidRDefault="00FB5E2B" w:rsidP="006C6726">
      <w:pPr>
        <w:pStyle w:val="NoSpacing"/>
        <w:rPr>
          <w:rFonts w:asciiTheme="majorBidi" w:hAnsiTheme="majorBidi" w:cstheme="majorBidi"/>
        </w:rPr>
      </w:pPr>
    </w:p>
    <w:p w14:paraId="59D2ADA5" w14:textId="77777777" w:rsidR="00FB5E2B" w:rsidRPr="0093678D" w:rsidRDefault="00FB5E2B" w:rsidP="006C6726">
      <w:pPr>
        <w:pStyle w:val="NoSpacing"/>
        <w:rPr>
          <w:rFonts w:asciiTheme="majorBidi" w:hAnsiTheme="majorBidi" w:cstheme="majorBidi"/>
        </w:rPr>
      </w:pPr>
    </w:p>
    <w:p w14:paraId="025C67B0" w14:textId="77777777" w:rsidR="00FB5E2B" w:rsidRPr="0093678D" w:rsidRDefault="00FB5E2B" w:rsidP="006C6726">
      <w:pPr>
        <w:pStyle w:val="NoSpacing"/>
        <w:rPr>
          <w:rFonts w:asciiTheme="majorBidi" w:hAnsiTheme="majorBidi" w:cstheme="majorBidi"/>
        </w:rPr>
      </w:pPr>
    </w:p>
    <w:p w14:paraId="2E028F20" w14:textId="77777777" w:rsidR="00FB5E2B" w:rsidRPr="0093678D" w:rsidRDefault="00FB5E2B" w:rsidP="006C6726">
      <w:pPr>
        <w:pStyle w:val="NoSpacing"/>
        <w:rPr>
          <w:rFonts w:asciiTheme="majorBidi" w:hAnsiTheme="majorBidi" w:cstheme="majorBidi"/>
        </w:rPr>
      </w:pPr>
      <w:r w:rsidRPr="0093678D">
        <w:rPr>
          <w:rFonts w:asciiTheme="majorBidi" w:hAnsiTheme="majorBidi" w:cstheme="majorBidi"/>
        </w:rPr>
        <w:t>BY THE COMMITTEE CONSISTING OF</w:t>
      </w:r>
    </w:p>
    <w:p w14:paraId="33397D58" w14:textId="77777777" w:rsidR="00FB5E2B" w:rsidRPr="0093678D" w:rsidRDefault="00FB5E2B" w:rsidP="006C6726">
      <w:pPr>
        <w:pStyle w:val="NoSpacing"/>
        <w:rPr>
          <w:rFonts w:asciiTheme="majorBidi" w:hAnsiTheme="majorBidi" w:cstheme="majorBidi"/>
        </w:rPr>
      </w:pPr>
    </w:p>
    <w:p w14:paraId="3F8A64B9" w14:textId="1930161F" w:rsidR="00FB5E2B" w:rsidRPr="0093678D" w:rsidRDefault="00EA2475" w:rsidP="006C6726">
      <w:pPr>
        <w:pStyle w:val="NoSpacing"/>
        <w:rPr>
          <w:rFonts w:asciiTheme="majorBidi" w:hAnsiTheme="majorBidi" w:cstheme="majorBidi"/>
        </w:rPr>
      </w:pPr>
      <w:r>
        <w:rPr>
          <w:rFonts w:asciiTheme="majorBidi" w:hAnsiTheme="majorBidi" w:cstheme="majorBidi"/>
        </w:rPr>
        <w:t>D</w:t>
      </w:r>
      <w:r w:rsidRPr="0093678D">
        <w:rPr>
          <w:rFonts w:asciiTheme="majorBidi" w:hAnsiTheme="majorBidi" w:cstheme="majorBidi"/>
        </w:rPr>
        <w:t xml:space="preserve">r. </w:t>
      </w:r>
      <w:r>
        <w:rPr>
          <w:rFonts w:asciiTheme="majorBidi" w:hAnsiTheme="majorBidi" w:cstheme="majorBidi"/>
        </w:rPr>
        <w:t>P</w:t>
      </w:r>
      <w:r w:rsidRPr="0093678D">
        <w:rPr>
          <w:rFonts w:asciiTheme="majorBidi" w:hAnsiTheme="majorBidi" w:cstheme="majorBidi"/>
        </w:rPr>
        <w:t xml:space="preserve">edro </w:t>
      </w:r>
      <w:r>
        <w:rPr>
          <w:rFonts w:asciiTheme="majorBidi" w:hAnsiTheme="majorBidi" w:cstheme="majorBidi"/>
        </w:rPr>
        <w:t>H</w:t>
      </w:r>
      <w:r w:rsidRPr="0093678D">
        <w:rPr>
          <w:rFonts w:asciiTheme="majorBidi" w:hAnsiTheme="majorBidi" w:cstheme="majorBidi"/>
        </w:rPr>
        <w:t>uebner</w:t>
      </w:r>
      <w:r>
        <w:rPr>
          <w:rFonts w:asciiTheme="majorBidi" w:hAnsiTheme="majorBidi" w:cstheme="majorBidi"/>
        </w:rPr>
        <w:t>, Chair</w:t>
      </w:r>
    </w:p>
    <w:p w14:paraId="3B46D92F" w14:textId="67649BE5" w:rsidR="00FB5E2B" w:rsidRPr="0093678D" w:rsidRDefault="00EA2475" w:rsidP="006C6726">
      <w:pPr>
        <w:pStyle w:val="NoSpacing"/>
        <w:rPr>
          <w:rFonts w:asciiTheme="majorBidi" w:hAnsiTheme="majorBidi" w:cstheme="majorBidi"/>
        </w:rPr>
      </w:pPr>
      <w:r>
        <w:rPr>
          <w:rFonts w:asciiTheme="majorBidi" w:hAnsiTheme="majorBidi" w:cstheme="majorBidi"/>
        </w:rPr>
        <w:t>D</w:t>
      </w:r>
      <w:r w:rsidRPr="0093678D">
        <w:rPr>
          <w:rFonts w:asciiTheme="majorBidi" w:hAnsiTheme="majorBidi" w:cstheme="majorBidi"/>
        </w:rPr>
        <w:t xml:space="preserve">r. </w:t>
      </w:r>
      <w:r>
        <w:rPr>
          <w:rFonts w:asciiTheme="majorBidi" w:hAnsiTheme="majorBidi" w:cstheme="majorBidi"/>
        </w:rPr>
        <w:t>M</w:t>
      </w:r>
      <w:r w:rsidRPr="0093678D">
        <w:rPr>
          <w:rFonts w:asciiTheme="majorBidi" w:hAnsiTheme="majorBidi" w:cstheme="majorBidi"/>
        </w:rPr>
        <w:t xml:space="preserve">ichael </w:t>
      </w:r>
      <w:proofErr w:type="spellStart"/>
      <w:r>
        <w:rPr>
          <w:rFonts w:asciiTheme="majorBidi" w:hAnsiTheme="majorBidi" w:cstheme="majorBidi"/>
        </w:rPr>
        <w:t>D</w:t>
      </w:r>
      <w:r w:rsidRPr="0093678D">
        <w:rPr>
          <w:rFonts w:asciiTheme="majorBidi" w:hAnsiTheme="majorBidi" w:cstheme="majorBidi"/>
        </w:rPr>
        <w:t>etamore</w:t>
      </w:r>
      <w:proofErr w:type="spellEnd"/>
    </w:p>
    <w:p w14:paraId="2806C0F5" w14:textId="319AC87C" w:rsidR="00FB5E2B" w:rsidRPr="0093678D" w:rsidRDefault="00EA2475" w:rsidP="006C6726">
      <w:pPr>
        <w:pStyle w:val="NoSpacing"/>
        <w:rPr>
          <w:rFonts w:asciiTheme="majorBidi" w:hAnsiTheme="majorBidi" w:cstheme="majorBidi"/>
        </w:rPr>
      </w:pPr>
      <w:r>
        <w:rPr>
          <w:rFonts w:asciiTheme="majorBidi" w:hAnsiTheme="majorBidi" w:cstheme="majorBidi"/>
        </w:rPr>
        <w:t>D</w:t>
      </w:r>
      <w:r w:rsidRPr="0093678D">
        <w:rPr>
          <w:rFonts w:asciiTheme="majorBidi" w:hAnsiTheme="majorBidi" w:cstheme="majorBidi"/>
        </w:rPr>
        <w:t xml:space="preserve">r. </w:t>
      </w:r>
      <w:proofErr w:type="spellStart"/>
      <w:r>
        <w:rPr>
          <w:rFonts w:asciiTheme="majorBidi" w:hAnsiTheme="majorBidi" w:cstheme="majorBidi"/>
        </w:rPr>
        <w:t>S</w:t>
      </w:r>
      <w:r w:rsidRPr="0093678D">
        <w:rPr>
          <w:rFonts w:asciiTheme="majorBidi" w:hAnsiTheme="majorBidi" w:cstheme="majorBidi"/>
        </w:rPr>
        <w:t>hivakumar</w:t>
      </w:r>
      <w:proofErr w:type="spellEnd"/>
      <w:r w:rsidRPr="0093678D">
        <w:rPr>
          <w:rFonts w:asciiTheme="majorBidi" w:hAnsiTheme="majorBidi" w:cstheme="majorBidi"/>
        </w:rPr>
        <w:t xml:space="preserve"> </w:t>
      </w:r>
      <w:r>
        <w:rPr>
          <w:rFonts w:asciiTheme="majorBidi" w:hAnsiTheme="majorBidi" w:cstheme="majorBidi"/>
        </w:rPr>
        <w:t>R</w:t>
      </w:r>
      <w:r w:rsidRPr="0093678D">
        <w:rPr>
          <w:rFonts w:asciiTheme="majorBidi" w:hAnsiTheme="majorBidi" w:cstheme="majorBidi"/>
        </w:rPr>
        <w:t>aman</w:t>
      </w:r>
    </w:p>
    <w:p w14:paraId="08806149" w14:textId="27CD3C8E" w:rsidR="00FB5E2B" w:rsidRPr="0093678D" w:rsidRDefault="00FB5E2B" w:rsidP="006C6726">
      <w:pPr>
        <w:pStyle w:val="NoSpacing"/>
        <w:rPr>
          <w:rFonts w:asciiTheme="majorBidi" w:hAnsiTheme="majorBidi" w:cstheme="majorBidi"/>
        </w:rPr>
      </w:pPr>
      <w:r w:rsidRPr="0093678D">
        <w:rPr>
          <w:rFonts w:asciiTheme="majorBidi" w:hAnsiTheme="majorBidi" w:cstheme="majorBidi"/>
        </w:rPr>
        <w:br w:type="page"/>
      </w:r>
    </w:p>
    <w:p w14:paraId="474AB4FB" w14:textId="77777777" w:rsidR="00FB5E2B" w:rsidRPr="0093678D" w:rsidRDefault="00FB5E2B" w:rsidP="006C6726">
      <w:pPr>
        <w:pStyle w:val="NoSpacing"/>
        <w:rPr>
          <w:rFonts w:asciiTheme="majorBidi" w:hAnsiTheme="majorBidi" w:cstheme="majorBidi"/>
        </w:rPr>
      </w:pPr>
    </w:p>
    <w:p w14:paraId="698F24B5" w14:textId="77777777" w:rsidR="00FB5E2B" w:rsidRPr="0093678D" w:rsidRDefault="00FB5E2B" w:rsidP="006C6726">
      <w:pPr>
        <w:pStyle w:val="NoSpacing"/>
        <w:rPr>
          <w:rFonts w:asciiTheme="majorBidi" w:hAnsiTheme="majorBidi" w:cstheme="majorBidi"/>
        </w:rPr>
      </w:pPr>
    </w:p>
    <w:p w14:paraId="5633E83F" w14:textId="77777777" w:rsidR="00FB5E2B" w:rsidRPr="0093678D" w:rsidRDefault="00FB5E2B" w:rsidP="006C6726">
      <w:pPr>
        <w:pStyle w:val="NoSpacing"/>
        <w:rPr>
          <w:rFonts w:asciiTheme="majorBidi" w:hAnsiTheme="majorBidi" w:cstheme="majorBidi"/>
        </w:rPr>
      </w:pPr>
    </w:p>
    <w:p w14:paraId="5C9120DC" w14:textId="77777777" w:rsidR="00FB5E2B" w:rsidRPr="0093678D" w:rsidRDefault="00FB5E2B" w:rsidP="006C6726">
      <w:pPr>
        <w:pStyle w:val="NoSpacing"/>
        <w:rPr>
          <w:rFonts w:asciiTheme="majorBidi" w:hAnsiTheme="majorBidi" w:cstheme="majorBidi"/>
        </w:rPr>
      </w:pPr>
    </w:p>
    <w:p w14:paraId="7AD45298" w14:textId="77777777" w:rsidR="00FB5E2B" w:rsidRPr="0093678D" w:rsidRDefault="00FB5E2B" w:rsidP="006C6726">
      <w:pPr>
        <w:pStyle w:val="NoSpacing"/>
        <w:rPr>
          <w:rFonts w:asciiTheme="majorBidi" w:hAnsiTheme="majorBidi" w:cstheme="majorBidi"/>
        </w:rPr>
      </w:pPr>
    </w:p>
    <w:p w14:paraId="255AB431" w14:textId="77777777" w:rsidR="00FB5E2B" w:rsidRPr="0093678D" w:rsidRDefault="00FB5E2B" w:rsidP="006C6726">
      <w:pPr>
        <w:pStyle w:val="NoSpacing"/>
        <w:rPr>
          <w:rFonts w:asciiTheme="majorBidi" w:hAnsiTheme="majorBidi" w:cstheme="majorBidi"/>
        </w:rPr>
      </w:pPr>
    </w:p>
    <w:p w14:paraId="03FCD2DF" w14:textId="77777777" w:rsidR="00FB5E2B" w:rsidRPr="0093678D" w:rsidRDefault="00FB5E2B" w:rsidP="006C6726">
      <w:pPr>
        <w:pStyle w:val="NoSpacing"/>
        <w:rPr>
          <w:rFonts w:asciiTheme="majorBidi" w:hAnsiTheme="majorBidi" w:cstheme="majorBidi"/>
        </w:rPr>
      </w:pPr>
    </w:p>
    <w:p w14:paraId="4A2731D9" w14:textId="77777777" w:rsidR="00FB5E2B" w:rsidRPr="0093678D" w:rsidRDefault="00FB5E2B" w:rsidP="006C6726">
      <w:pPr>
        <w:pStyle w:val="NoSpacing"/>
        <w:rPr>
          <w:rFonts w:asciiTheme="majorBidi" w:hAnsiTheme="majorBidi" w:cstheme="majorBidi"/>
        </w:rPr>
      </w:pPr>
    </w:p>
    <w:p w14:paraId="6F45C31C" w14:textId="77777777" w:rsidR="00FB5E2B" w:rsidRPr="0093678D" w:rsidRDefault="00FB5E2B" w:rsidP="006C6726">
      <w:pPr>
        <w:pStyle w:val="NoSpacing"/>
        <w:rPr>
          <w:rFonts w:asciiTheme="majorBidi" w:hAnsiTheme="majorBidi" w:cstheme="majorBidi"/>
        </w:rPr>
      </w:pPr>
    </w:p>
    <w:p w14:paraId="55B50563" w14:textId="77777777" w:rsidR="00FB5E2B" w:rsidRPr="0093678D" w:rsidRDefault="00FB5E2B" w:rsidP="006C6726">
      <w:pPr>
        <w:pStyle w:val="NoSpacing"/>
        <w:rPr>
          <w:rFonts w:asciiTheme="majorBidi" w:hAnsiTheme="majorBidi" w:cstheme="majorBidi"/>
        </w:rPr>
      </w:pPr>
    </w:p>
    <w:p w14:paraId="3D5935BD" w14:textId="77777777" w:rsidR="00FB5E2B" w:rsidRPr="0093678D" w:rsidRDefault="00FB5E2B" w:rsidP="006C6726">
      <w:pPr>
        <w:pStyle w:val="NoSpacing"/>
        <w:rPr>
          <w:rFonts w:asciiTheme="majorBidi" w:hAnsiTheme="majorBidi" w:cstheme="majorBidi"/>
        </w:rPr>
      </w:pPr>
    </w:p>
    <w:p w14:paraId="265B8999" w14:textId="77777777" w:rsidR="00FB5E2B" w:rsidRPr="0093678D" w:rsidRDefault="00FB5E2B" w:rsidP="006C6726">
      <w:pPr>
        <w:pStyle w:val="NoSpacing"/>
        <w:rPr>
          <w:rFonts w:asciiTheme="majorBidi" w:hAnsiTheme="majorBidi" w:cstheme="majorBidi"/>
        </w:rPr>
      </w:pPr>
    </w:p>
    <w:p w14:paraId="2D8A955A" w14:textId="77777777" w:rsidR="00FB5E2B" w:rsidRPr="0093678D" w:rsidRDefault="00FB5E2B" w:rsidP="006C6726">
      <w:pPr>
        <w:pStyle w:val="NoSpacing"/>
        <w:rPr>
          <w:rFonts w:asciiTheme="majorBidi" w:hAnsiTheme="majorBidi" w:cstheme="majorBidi"/>
        </w:rPr>
      </w:pPr>
    </w:p>
    <w:p w14:paraId="15332364" w14:textId="77777777" w:rsidR="00FB5E2B" w:rsidRPr="0093678D" w:rsidRDefault="00FB5E2B" w:rsidP="006C6726">
      <w:pPr>
        <w:pStyle w:val="NoSpacing"/>
        <w:rPr>
          <w:rFonts w:asciiTheme="majorBidi" w:hAnsiTheme="majorBidi" w:cstheme="majorBidi"/>
        </w:rPr>
      </w:pPr>
    </w:p>
    <w:p w14:paraId="1317DFAD" w14:textId="77777777" w:rsidR="00FB5E2B" w:rsidRPr="0093678D" w:rsidRDefault="00FB5E2B" w:rsidP="006C6726">
      <w:pPr>
        <w:pStyle w:val="NoSpacing"/>
        <w:rPr>
          <w:rFonts w:asciiTheme="majorBidi" w:hAnsiTheme="majorBidi" w:cstheme="majorBidi"/>
        </w:rPr>
      </w:pPr>
    </w:p>
    <w:p w14:paraId="32005BCD" w14:textId="77777777" w:rsidR="00FB5E2B" w:rsidRPr="0093678D" w:rsidRDefault="00FB5E2B" w:rsidP="006C6726">
      <w:pPr>
        <w:pStyle w:val="NoSpacing"/>
        <w:rPr>
          <w:rFonts w:asciiTheme="majorBidi" w:hAnsiTheme="majorBidi" w:cstheme="majorBidi"/>
        </w:rPr>
      </w:pPr>
    </w:p>
    <w:p w14:paraId="58F30F8E" w14:textId="77777777" w:rsidR="00FB5E2B" w:rsidRPr="0093678D" w:rsidRDefault="00FB5E2B" w:rsidP="006C6726">
      <w:pPr>
        <w:pStyle w:val="NoSpacing"/>
        <w:rPr>
          <w:rFonts w:asciiTheme="majorBidi" w:hAnsiTheme="majorBidi" w:cstheme="majorBidi"/>
        </w:rPr>
      </w:pPr>
    </w:p>
    <w:p w14:paraId="059A1A00" w14:textId="77777777" w:rsidR="00FB5E2B" w:rsidRPr="0093678D" w:rsidRDefault="00FB5E2B" w:rsidP="006C6726">
      <w:pPr>
        <w:pStyle w:val="NoSpacing"/>
        <w:rPr>
          <w:rFonts w:asciiTheme="majorBidi" w:hAnsiTheme="majorBidi" w:cstheme="majorBidi"/>
        </w:rPr>
      </w:pPr>
    </w:p>
    <w:p w14:paraId="62DA86DA" w14:textId="77777777" w:rsidR="00FB5E2B" w:rsidRPr="0093678D" w:rsidRDefault="00FB5E2B" w:rsidP="006C6726">
      <w:pPr>
        <w:pStyle w:val="NoSpacing"/>
        <w:rPr>
          <w:rFonts w:asciiTheme="majorBidi" w:hAnsiTheme="majorBidi" w:cstheme="majorBidi"/>
        </w:rPr>
      </w:pPr>
    </w:p>
    <w:p w14:paraId="2C014D79" w14:textId="5D1FB286" w:rsidR="00FB5E2B" w:rsidRPr="0093678D" w:rsidRDefault="00FB5E2B" w:rsidP="006C6726">
      <w:pPr>
        <w:pStyle w:val="NoSpacing"/>
        <w:rPr>
          <w:rFonts w:asciiTheme="majorBidi" w:hAnsiTheme="majorBidi" w:cstheme="majorBidi"/>
        </w:rPr>
      </w:pPr>
    </w:p>
    <w:p w14:paraId="06B209EE" w14:textId="77777777" w:rsidR="00FB5E2B" w:rsidRPr="0093678D" w:rsidRDefault="00FB5E2B" w:rsidP="006C6726">
      <w:pPr>
        <w:pStyle w:val="NoSpacing"/>
        <w:rPr>
          <w:rFonts w:asciiTheme="majorBidi" w:hAnsiTheme="majorBidi" w:cstheme="majorBidi"/>
        </w:rPr>
      </w:pPr>
    </w:p>
    <w:p w14:paraId="02CC9BF6" w14:textId="77777777" w:rsidR="00FB5E2B" w:rsidRPr="0093678D" w:rsidRDefault="00FB5E2B" w:rsidP="006C6726">
      <w:pPr>
        <w:pStyle w:val="NoSpacing"/>
        <w:rPr>
          <w:rFonts w:asciiTheme="majorBidi" w:hAnsiTheme="majorBidi" w:cstheme="majorBidi"/>
        </w:rPr>
      </w:pPr>
    </w:p>
    <w:p w14:paraId="18824B33" w14:textId="7DB111DA" w:rsidR="00FB5E2B" w:rsidRPr="0093678D" w:rsidRDefault="00FB5E2B" w:rsidP="006C6726">
      <w:pPr>
        <w:pStyle w:val="NoSpacing"/>
        <w:rPr>
          <w:rFonts w:asciiTheme="majorBidi" w:hAnsiTheme="majorBidi" w:cstheme="majorBidi"/>
        </w:rPr>
      </w:pPr>
    </w:p>
    <w:p w14:paraId="0D06DB2C" w14:textId="5B12EDF1" w:rsidR="005E5A63" w:rsidRPr="0093678D" w:rsidRDefault="005E5A63" w:rsidP="006C6726">
      <w:pPr>
        <w:pStyle w:val="NoSpacing"/>
        <w:rPr>
          <w:rFonts w:asciiTheme="majorBidi" w:hAnsiTheme="majorBidi" w:cstheme="majorBidi"/>
        </w:rPr>
      </w:pPr>
    </w:p>
    <w:p w14:paraId="003F10EB" w14:textId="0E78BD19" w:rsidR="005E5A63" w:rsidRPr="0093678D" w:rsidRDefault="005E5A63" w:rsidP="006C6726">
      <w:pPr>
        <w:pStyle w:val="NoSpacing"/>
        <w:rPr>
          <w:rFonts w:asciiTheme="majorBidi" w:hAnsiTheme="majorBidi" w:cstheme="majorBidi"/>
        </w:rPr>
      </w:pPr>
    </w:p>
    <w:p w14:paraId="48FB24A0" w14:textId="65B8ED57" w:rsidR="005E5A63" w:rsidRPr="0093678D" w:rsidRDefault="005E5A63" w:rsidP="006C6726">
      <w:pPr>
        <w:pStyle w:val="NoSpacing"/>
        <w:rPr>
          <w:rFonts w:asciiTheme="majorBidi" w:hAnsiTheme="majorBidi" w:cstheme="majorBidi"/>
        </w:rPr>
      </w:pPr>
    </w:p>
    <w:p w14:paraId="0275FF25" w14:textId="03C9EE6F" w:rsidR="005E5A63" w:rsidRPr="0093678D" w:rsidRDefault="005E5A63" w:rsidP="006C6726">
      <w:pPr>
        <w:pStyle w:val="NoSpacing"/>
        <w:rPr>
          <w:rFonts w:asciiTheme="majorBidi" w:hAnsiTheme="majorBidi" w:cstheme="majorBidi"/>
        </w:rPr>
      </w:pPr>
    </w:p>
    <w:p w14:paraId="74CCD072" w14:textId="7065981E" w:rsidR="005E5A63" w:rsidRPr="0093678D" w:rsidRDefault="005E5A63" w:rsidP="006C6726">
      <w:pPr>
        <w:pStyle w:val="NoSpacing"/>
        <w:rPr>
          <w:rFonts w:asciiTheme="majorBidi" w:hAnsiTheme="majorBidi" w:cstheme="majorBidi"/>
        </w:rPr>
      </w:pPr>
    </w:p>
    <w:p w14:paraId="0489AB6A" w14:textId="3081C65E" w:rsidR="005E5A63" w:rsidRPr="0093678D" w:rsidRDefault="005E5A63" w:rsidP="006C6726">
      <w:pPr>
        <w:pStyle w:val="NoSpacing"/>
        <w:rPr>
          <w:rFonts w:asciiTheme="majorBidi" w:hAnsiTheme="majorBidi" w:cstheme="majorBidi"/>
        </w:rPr>
      </w:pPr>
    </w:p>
    <w:p w14:paraId="7DA3DB36" w14:textId="121DA95F" w:rsidR="005E5A63" w:rsidRPr="0093678D" w:rsidRDefault="005E5A63" w:rsidP="006C6726">
      <w:pPr>
        <w:pStyle w:val="NoSpacing"/>
        <w:rPr>
          <w:rFonts w:asciiTheme="majorBidi" w:hAnsiTheme="majorBidi" w:cstheme="majorBidi"/>
        </w:rPr>
      </w:pPr>
    </w:p>
    <w:p w14:paraId="16F753A4" w14:textId="295081E9" w:rsidR="005E5A63" w:rsidRPr="0093678D" w:rsidRDefault="005E5A63" w:rsidP="006C6726">
      <w:pPr>
        <w:pStyle w:val="NoSpacing"/>
        <w:rPr>
          <w:rFonts w:asciiTheme="majorBidi" w:hAnsiTheme="majorBidi" w:cstheme="majorBidi"/>
        </w:rPr>
      </w:pPr>
    </w:p>
    <w:p w14:paraId="10949E7D" w14:textId="3090E8E5" w:rsidR="005E5A63" w:rsidRPr="0093678D" w:rsidRDefault="005E5A63" w:rsidP="006C6726">
      <w:pPr>
        <w:pStyle w:val="NoSpacing"/>
        <w:rPr>
          <w:rFonts w:asciiTheme="majorBidi" w:hAnsiTheme="majorBidi" w:cstheme="majorBidi"/>
        </w:rPr>
      </w:pPr>
    </w:p>
    <w:p w14:paraId="4243579B" w14:textId="2C84BAEA" w:rsidR="005E5A63" w:rsidRPr="0093678D" w:rsidRDefault="005E5A63" w:rsidP="006C6726">
      <w:pPr>
        <w:pStyle w:val="NoSpacing"/>
        <w:rPr>
          <w:rFonts w:asciiTheme="majorBidi" w:hAnsiTheme="majorBidi" w:cstheme="majorBidi"/>
        </w:rPr>
      </w:pPr>
    </w:p>
    <w:p w14:paraId="7B03622B" w14:textId="4BDA108B" w:rsidR="005E5A63" w:rsidRPr="0093678D" w:rsidRDefault="005E5A63" w:rsidP="006C6726">
      <w:pPr>
        <w:pStyle w:val="NoSpacing"/>
        <w:rPr>
          <w:rFonts w:asciiTheme="majorBidi" w:hAnsiTheme="majorBidi" w:cstheme="majorBidi"/>
        </w:rPr>
      </w:pPr>
    </w:p>
    <w:p w14:paraId="07B98755" w14:textId="73896B64" w:rsidR="005E5A63" w:rsidRPr="0093678D" w:rsidRDefault="005E5A63" w:rsidP="006C6726">
      <w:pPr>
        <w:pStyle w:val="NoSpacing"/>
        <w:rPr>
          <w:rFonts w:asciiTheme="majorBidi" w:hAnsiTheme="majorBidi" w:cstheme="majorBidi"/>
        </w:rPr>
      </w:pPr>
    </w:p>
    <w:p w14:paraId="79E9DF46" w14:textId="1C277BB0" w:rsidR="005E5A63" w:rsidRPr="0093678D" w:rsidRDefault="005E5A63" w:rsidP="006C6726">
      <w:pPr>
        <w:pStyle w:val="NoSpacing"/>
        <w:rPr>
          <w:rFonts w:asciiTheme="majorBidi" w:hAnsiTheme="majorBidi" w:cstheme="majorBidi"/>
        </w:rPr>
      </w:pPr>
    </w:p>
    <w:p w14:paraId="31C0E123" w14:textId="4F89B928" w:rsidR="005E5A63" w:rsidRPr="0093678D" w:rsidRDefault="005E5A63" w:rsidP="006C6726">
      <w:pPr>
        <w:pStyle w:val="NoSpacing"/>
        <w:rPr>
          <w:rFonts w:asciiTheme="majorBidi" w:hAnsiTheme="majorBidi" w:cstheme="majorBidi"/>
        </w:rPr>
      </w:pPr>
    </w:p>
    <w:p w14:paraId="71910B45" w14:textId="77777777" w:rsidR="005E5A63" w:rsidRPr="0093678D" w:rsidRDefault="005E5A63" w:rsidP="006C6726">
      <w:pPr>
        <w:pStyle w:val="NoSpacing"/>
        <w:rPr>
          <w:rFonts w:asciiTheme="majorBidi" w:hAnsiTheme="majorBidi" w:cstheme="majorBidi"/>
        </w:rPr>
      </w:pPr>
    </w:p>
    <w:p w14:paraId="3220BA16" w14:textId="2C8FA04E" w:rsidR="00710B6D" w:rsidRPr="0093678D" w:rsidRDefault="00710B6D" w:rsidP="006C6726">
      <w:pPr>
        <w:pStyle w:val="NoSpacing"/>
        <w:rPr>
          <w:rFonts w:asciiTheme="majorBidi" w:hAnsiTheme="majorBidi" w:cstheme="majorBidi"/>
        </w:rPr>
      </w:pPr>
    </w:p>
    <w:p w14:paraId="1D05A0A9" w14:textId="7BF14271" w:rsidR="00710B6D" w:rsidRPr="0093678D" w:rsidRDefault="00710B6D" w:rsidP="006C6726">
      <w:pPr>
        <w:pStyle w:val="NoSpacing"/>
        <w:rPr>
          <w:rFonts w:asciiTheme="majorBidi" w:hAnsiTheme="majorBidi" w:cstheme="majorBidi"/>
        </w:rPr>
      </w:pPr>
    </w:p>
    <w:p w14:paraId="718EDB17" w14:textId="1077ECE1" w:rsidR="00710B6D" w:rsidRPr="0093678D" w:rsidRDefault="00710B6D" w:rsidP="006C6726">
      <w:pPr>
        <w:pStyle w:val="NoSpacing"/>
        <w:rPr>
          <w:rFonts w:asciiTheme="majorBidi" w:hAnsiTheme="majorBidi" w:cstheme="majorBidi"/>
        </w:rPr>
      </w:pPr>
    </w:p>
    <w:p w14:paraId="63C74063" w14:textId="6DFE0F32" w:rsidR="00710B6D" w:rsidRPr="0093678D" w:rsidRDefault="00710B6D" w:rsidP="006C6726">
      <w:pPr>
        <w:pStyle w:val="NoSpacing"/>
        <w:rPr>
          <w:rFonts w:asciiTheme="majorBidi" w:hAnsiTheme="majorBidi" w:cstheme="majorBidi"/>
        </w:rPr>
      </w:pPr>
    </w:p>
    <w:p w14:paraId="142FFF75" w14:textId="77777777" w:rsidR="00710B6D" w:rsidRPr="0093678D" w:rsidRDefault="00710B6D" w:rsidP="006C6726">
      <w:pPr>
        <w:pStyle w:val="NoSpacing"/>
        <w:rPr>
          <w:rFonts w:asciiTheme="majorBidi" w:hAnsiTheme="majorBidi" w:cstheme="majorBidi"/>
        </w:rPr>
      </w:pPr>
    </w:p>
    <w:p w14:paraId="0662D01C" w14:textId="77777777" w:rsidR="00FB5E2B" w:rsidRPr="0093678D" w:rsidRDefault="00FB5E2B" w:rsidP="006C6726">
      <w:pPr>
        <w:pStyle w:val="NoSpacing"/>
        <w:rPr>
          <w:rFonts w:asciiTheme="majorBidi" w:hAnsiTheme="majorBidi" w:cstheme="majorBidi"/>
        </w:rPr>
      </w:pPr>
    </w:p>
    <w:p w14:paraId="38BC3B96" w14:textId="771CB25E" w:rsidR="00FB5E2B" w:rsidRPr="0093678D" w:rsidRDefault="00FB5E2B" w:rsidP="006C6726">
      <w:pPr>
        <w:pStyle w:val="NoSpacing"/>
        <w:rPr>
          <w:rFonts w:asciiTheme="majorBidi" w:hAnsiTheme="majorBidi" w:cstheme="majorBidi"/>
        </w:rPr>
      </w:pPr>
      <w:r w:rsidRPr="0093678D">
        <w:rPr>
          <w:rFonts w:asciiTheme="majorBidi" w:hAnsiTheme="majorBidi" w:cstheme="majorBidi"/>
        </w:rPr>
        <w:t xml:space="preserve">© Copyright by </w:t>
      </w:r>
      <w:r w:rsidR="00CC123A">
        <w:rPr>
          <w:rFonts w:asciiTheme="majorBidi" w:hAnsiTheme="majorBidi" w:cstheme="majorBidi"/>
        </w:rPr>
        <w:t>ALI RASSI</w:t>
      </w:r>
      <w:r w:rsidRPr="0093678D">
        <w:rPr>
          <w:rFonts w:asciiTheme="majorBidi" w:hAnsiTheme="majorBidi" w:cstheme="majorBidi"/>
        </w:rPr>
        <w:t xml:space="preserve"> 202</w:t>
      </w:r>
      <w:r w:rsidR="00385843">
        <w:rPr>
          <w:rFonts w:asciiTheme="majorBidi" w:hAnsiTheme="majorBidi" w:cstheme="majorBidi"/>
        </w:rPr>
        <w:t>1</w:t>
      </w:r>
      <w:r w:rsidRPr="0093678D">
        <w:rPr>
          <w:rFonts w:asciiTheme="majorBidi" w:hAnsiTheme="majorBidi" w:cstheme="majorBidi"/>
        </w:rPr>
        <w:t xml:space="preserve"> </w:t>
      </w:r>
    </w:p>
    <w:p w14:paraId="605BE58E" w14:textId="77777777" w:rsidR="00C73CCF" w:rsidRDefault="00FB5E2B" w:rsidP="00C73CCF">
      <w:pPr>
        <w:pStyle w:val="NoSpacing"/>
        <w:rPr>
          <w:rFonts w:asciiTheme="majorBidi" w:hAnsiTheme="majorBidi" w:cstheme="majorBidi"/>
        </w:rPr>
      </w:pPr>
      <w:r w:rsidRPr="0093678D">
        <w:rPr>
          <w:rFonts w:asciiTheme="majorBidi" w:hAnsiTheme="majorBidi" w:cstheme="majorBidi"/>
        </w:rPr>
        <w:t>All Rights Reserved.</w:t>
      </w:r>
    </w:p>
    <w:p w14:paraId="43C61345" w14:textId="77777777" w:rsidR="00C73CCF" w:rsidRDefault="00C73CCF" w:rsidP="00C73CCF">
      <w:pPr>
        <w:pStyle w:val="NoSpacing"/>
        <w:sectPr w:rsidR="00C73CCF" w:rsidSect="00E33953">
          <w:headerReference w:type="default" r:id="rId8"/>
          <w:footerReference w:type="default" r:id="rId9"/>
          <w:pgSz w:w="12240" w:h="15840"/>
          <w:pgMar w:top="1440" w:right="1440" w:bottom="1440" w:left="1440" w:header="720" w:footer="720" w:gutter="0"/>
          <w:pgNumType w:fmt="lowerRoman" w:start="4"/>
          <w:cols w:space="720"/>
          <w:docGrid w:linePitch="360"/>
        </w:sectPr>
      </w:pPr>
    </w:p>
    <w:p w14:paraId="7DD2A891" w14:textId="4CA72869" w:rsidR="00FE00FC" w:rsidRDefault="00FE00FC" w:rsidP="009E6945">
      <w:pPr>
        <w:pStyle w:val="Title"/>
      </w:pPr>
      <w:r w:rsidRPr="00B27D91">
        <w:lastRenderedPageBreak/>
        <w:t>Abstract</w:t>
      </w:r>
    </w:p>
    <w:p w14:paraId="34D40BA0" w14:textId="77777777" w:rsidR="00AD372A" w:rsidRPr="00AD372A" w:rsidRDefault="00AD372A" w:rsidP="00AD372A"/>
    <w:p w14:paraId="686B8D7B" w14:textId="108CE759" w:rsidR="0030662C" w:rsidRDefault="0030662C" w:rsidP="00F9330B">
      <w:r>
        <w:t xml:space="preserve">Patients suffering from temporomandibular joint (TMJ) disorders </w:t>
      </w:r>
      <w:r w:rsidR="00370D67">
        <w:t>have</w:t>
      </w:r>
      <w:r>
        <w:t xml:space="preserve"> difficulties performing trivial activities such as chewing, yawning, and even laughing. In severe cases,</w:t>
      </w:r>
      <w:r w:rsidR="003B1D8D" w:rsidRPr="003B1D8D">
        <w:t xml:space="preserve"> </w:t>
      </w:r>
      <w:r w:rsidR="003B1D8D">
        <w:t>the pain is unbearable and clinical care is required. When non- or minimally invasive treatments fall short to resolve the problem,</w:t>
      </w:r>
      <w:r>
        <w:t xml:space="preserve"> total joint replacements with permanent alloplastic implants are recommended by surgeons. However, recent advances in tissue engineering research have highlighted the potential of using bioengineered implants over their traditional alloplastic counterparts.</w:t>
      </w:r>
    </w:p>
    <w:p w14:paraId="335C44F6" w14:textId="3B5BBF0A" w:rsidR="0030662C" w:rsidRDefault="0030662C" w:rsidP="00F9330B">
      <w:r>
        <w:t xml:space="preserve">In this study, the design and fabrication processes of a patient-fitted hybrid biodegradable TMJ implant are studied, focusing on the mitigation of complications and limitations of </w:t>
      </w:r>
      <w:r w:rsidR="000A0EE3">
        <w:t>conventional implants</w:t>
      </w:r>
      <w:r>
        <w:t>. The proposed implant design incorporates both bone and cartilage components of the TMJ in a single heterogeneous unit and is affixed to the ramus of the mandible.</w:t>
      </w:r>
    </w:p>
    <w:p w14:paraId="150EACBD" w14:textId="4F7999F9" w:rsidR="0030662C" w:rsidRDefault="0030662C" w:rsidP="007439D3">
      <w:r>
        <w:t xml:space="preserve">By including microporous features in the condylar head of the implant, we seek to increase the rate of cell infiltration via capillary forces in the scaffolding structures and reinforce the bond between the bone and the cartilage regions </w:t>
      </w:r>
      <w:proofErr w:type="gramStart"/>
      <w:r>
        <w:t>so as to</w:t>
      </w:r>
      <w:proofErr w:type="gramEnd"/>
      <w:r>
        <w:t xml:space="preserve"> obtain a faster and more effective regeneration of the targeted tissues. Statistical design of experiments is adopted to identify the best-performing features that are ultimately implemented into the final design of the full-size TMJ implant. </w:t>
      </w:r>
      <w:r w:rsidR="00C96F5C">
        <w:t>Lastly</w:t>
      </w:r>
      <w:r>
        <w:t>, techniques for incorporating these microarchitectural features and improv</w:t>
      </w:r>
      <w:r w:rsidR="008B2436">
        <w:t>ing</w:t>
      </w:r>
      <w:r>
        <w:t xml:space="preserve"> the fabrication process are presented and discussed.</w:t>
      </w:r>
    </w:p>
    <w:p w14:paraId="3629220A" w14:textId="0C52B149" w:rsidR="00F612C3" w:rsidRPr="00E676F8" w:rsidRDefault="00F612C3" w:rsidP="00AD372A">
      <w:pPr>
        <w:spacing w:line="259" w:lineRule="auto"/>
        <w:ind w:firstLine="0"/>
        <w:jc w:val="left"/>
      </w:pPr>
      <w:r>
        <w:br w:type="page"/>
      </w:r>
    </w:p>
    <w:p w14:paraId="5EE3DEBE" w14:textId="39D3643A" w:rsidR="00306797" w:rsidRDefault="00FE00FC" w:rsidP="00AD372A">
      <w:pPr>
        <w:pStyle w:val="Title"/>
      </w:pPr>
      <w:r w:rsidRPr="00B27D91">
        <w:lastRenderedPageBreak/>
        <w:t>Acknowledgments</w:t>
      </w:r>
    </w:p>
    <w:p w14:paraId="7DB8D803" w14:textId="77777777" w:rsidR="009E6945" w:rsidRPr="009E6945" w:rsidRDefault="009E6945" w:rsidP="009E6945"/>
    <w:p w14:paraId="4301BB9A" w14:textId="7E30EC7E" w:rsidR="00306797" w:rsidRDefault="006A5DA4" w:rsidP="00F612C3">
      <w:r>
        <w:t>I</w:t>
      </w:r>
      <w:r w:rsidR="006075B1">
        <w:t xml:space="preserve"> </w:t>
      </w:r>
      <w:r w:rsidR="00FE3157">
        <w:t>would like to thank God for reasons we both know that I w</w:t>
      </w:r>
      <w:r w:rsidR="006E5310">
        <w:t>ill no</w:t>
      </w:r>
      <w:r w:rsidR="00FE3157">
        <w:t xml:space="preserve">t get into here. </w:t>
      </w:r>
      <w:r w:rsidR="005805A0">
        <w:t>Thanks</w:t>
      </w:r>
      <w:r w:rsidR="00C14E52">
        <w:t>,</w:t>
      </w:r>
      <w:r w:rsidR="005805A0">
        <w:t xml:space="preserve"> God.</w:t>
      </w:r>
    </w:p>
    <w:p w14:paraId="7847A67F" w14:textId="2873E3A6" w:rsidR="00D101BE" w:rsidRDefault="00D101BE" w:rsidP="00F612C3">
      <w:r>
        <w:t xml:space="preserve">I want to thank my mom and my aunt too for </w:t>
      </w:r>
      <w:r w:rsidR="00BD4F0C">
        <w:t xml:space="preserve">supporting me </w:t>
      </w:r>
      <w:r w:rsidR="009D5ECE">
        <w:t xml:space="preserve">and my siblings like we are the only ones ever born to be supported. </w:t>
      </w:r>
      <w:r w:rsidR="00967C62">
        <w:t xml:space="preserve">This thesis is dedicated to you. </w:t>
      </w:r>
    </w:p>
    <w:p w14:paraId="00F126CF" w14:textId="3ABDF97F" w:rsidR="00060742" w:rsidRDefault="00060742" w:rsidP="00F612C3">
      <w:r>
        <w:t xml:space="preserve">I also want to thank </w:t>
      </w:r>
      <w:proofErr w:type="spellStart"/>
      <w:r>
        <w:t>Samin</w:t>
      </w:r>
      <w:proofErr w:type="spellEnd"/>
      <w:r>
        <w:t xml:space="preserve"> and Erfan, my </w:t>
      </w:r>
      <w:r w:rsidR="00A71189">
        <w:t>sister</w:t>
      </w:r>
      <w:r>
        <w:t xml:space="preserve"> and </w:t>
      </w:r>
      <w:r w:rsidR="00A71189">
        <w:t>brother</w:t>
      </w:r>
      <w:r>
        <w:t>. They have</w:t>
      </w:r>
      <w:r w:rsidR="00831632">
        <w:t xml:space="preserve"> no</w:t>
      </w:r>
      <w:r>
        <w:t>t helped with the thesis as much</w:t>
      </w:r>
      <w:r w:rsidR="00A71189">
        <w:t xml:space="preserve"> as they could</w:t>
      </w:r>
      <w:r w:rsidR="00D73655">
        <w:t xml:space="preserve"> have</w:t>
      </w:r>
      <w:r>
        <w:t>,</w:t>
      </w:r>
      <w:r w:rsidR="00A71189">
        <w:t xml:space="preserve"> but they are </w:t>
      </w:r>
      <w:r w:rsidR="00D179AF">
        <w:t xml:space="preserve">hilarious </w:t>
      </w:r>
      <w:r w:rsidR="00CD3ECA">
        <w:t>and</w:t>
      </w:r>
      <w:r w:rsidR="00C94F6E">
        <w:t xml:space="preserve"> </w:t>
      </w:r>
      <w:r w:rsidR="00060A8A">
        <w:t>have said many funny things during the period in which this thesis was written</w:t>
      </w:r>
      <w:r w:rsidR="00C6618F">
        <w:t xml:space="preserve"> and earned themselves a little something in the acknowledgment</w:t>
      </w:r>
      <w:r w:rsidR="00691A42">
        <w:t>s section</w:t>
      </w:r>
      <w:r w:rsidR="00712722">
        <w:t>.</w:t>
      </w:r>
    </w:p>
    <w:p w14:paraId="4C3469F9" w14:textId="40440B7A" w:rsidR="00712722" w:rsidRDefault="00D47A9A" w:rsidP="00F612C3">
      <w:r>
        <w:t xml:space="preserve">I </w:t>
      </w:r>
      <w:r w:rsidR="001B0234">
        <w:t xml:space="preserve">was very lucky to have </w:t>
      </w:r>
      <w:r w:rsidR="00E45FAF">
        <w:t xml:space="preserve">amazing teammates who </w:t>
      </w:r>
      <w:r w:rsidR="000716DB">
        <w:t xml:space="preserve">made the lab my favorite place on campus. David, Emi, and </w:t>
      </w:r>
      <w:proofErr w:type="spellStart"/>
      <w:r w:rsidR="000716DB">
        <w:t>Boushra</w:t>
      </w:r>
      <w:proofErr w:type="spellEnd"/>
      <w:r w:rsidR="00F73ACE">
        <w:t xml:space="preserve"> thank you for laughing at my jokes </w:t>
      </w:r>
      <w:r w:rsidR="00B01000">
        <w:t xml:space="preserve">and </w:t>
      </w:r>
      <w:r w:rsidR="00C026C5">
        <w:t xml:space="preserve">having my back. You </w:t>
      </w:r>
      <w:proofErr w:type="gramStart"/>
      <w:r w:rsidR="00C026C5">
        <w:t>guys</w:t>
      </w:r>
      <w:proofErr w:type="gramEnd"/>
      <w:r w:rsidR="00C026C5">
        <w:t xml:space="preserve"> </w:t>
      </w:r>
      <w:r w:rsidR="00B25DBC">
        <w:t>r</w:t>
      </w:r>
      <w:r w:rsidR="00C026C5">
        <w:t>ock.</w:t>
      </w:r>
    </w:p>
    <w:p w14:paraId="67A2AA72" w14:textId="57D4877C" w:rsidR="00D43FA3" w:rsidRDefault="00EC2326" w:rsidP="00F612C3">
      <w:r>
        <w:t xml:space="preserve">I want to thank Dr. </w:t>
      </w:r>
      <w:proofErr w:type="spellStart"/>
      <w:r>
        <w:t>Detamore</w:t>
      </w:r>
      <w:proofErr w:type="spellEnd"/>
      <w:r>
        <w:t xml:space="preserve"> for always being mindful of me and available to help. </w:t>
      </w:r>
      <w:r w:rsidR="004560F9">
        <w:t>During my master</w:t>
      </w:r>
      <w:r w:rsidR="00C40753">
        <w:t>'s</w:t>
      </w:r>
      <w:r w:rsidR="004560F9">
        <w:t xml:space="preserve"> program</w:t>
      </w:r>
      <w:r w:rsidR="00C40753">
        <w:t>,</w:t>
      </w:r>
      <w:r w:rsidR="004560F9">
        <w:t xml:space="preserve"> I had the </w:t>
      </w:r>
      <w:r w:rsidR="009F6621">
        <w:t>privilege</w:t>
      </w:r>
      <w:r w:rsidR="004560F9">
        <w:t xml:space="preserve"> of </w:t>
      </w:r>
      <w:r w:rsidR="009F6621">
        <w:t xml:space="preserve">knowing </w:t>
      </w:r>
      <w:r w:rsidR="00A01DF0">
        <w:t xml:space="preserve">many people who were </w:t>
      </w:r>
      <w:r w:rsidR="0015688A">
        <w:t>incredibly kind to me and went out of their ways to help me grow</w:t>
      </w:r>
      <w:r w:rsidR="00C42A19">
        <w:t>.</w:t>
      </w:r>
      <w:r w:rsidR="00FF2C9B">
        <w:t xml:space="preserve"> I</w:t>
      </w:r>
      <w:r w:rsidR="008D05A7">
        <w:t xml:space="preserve"> a</w:t>
      </w:r>
      <w:r w:rsidR="00FF2C9B">
        <w:t>m also</w:t>
      </w:r>
      <w:r w:rsidR="008168C3">
        <w:t xml:space="preserve"> grateful for all the opportunities that Dr. Raman and other faculty and staff from </w:t>
      </w:r>
      <w:r w:rsidR="00C40753">
        <w:t xml:space="preserve">the </w:t>
      </w:r>
      <w:r w:rsidR="00895D86">
        <w:t>school</w:t>
      </w:r>
      <w:r w:rsidR="008168C3">
        <w:t xml:space="preserve"> of Industrial and Systems Engineering </w:t>
      </w:r>
      <w:r w:rsidR="00D43FA3">
        <w:t>provided for me.</w:t>
      </w:r>
    </w:p>
    <w:p w14:paraId="501A86D8" w14:textId="69C5730E" w:rsidR="004560F9" w:rsidRDefault="008974B1" w:rsidP="009D275C">
      <w:r>
        <w:t xml:space="preserve">I </w:t>
      </w:r>
      <w:proofErr w:type="gramStart"/>
      <w:r>
        <w:t>have to</w:t>
      </w:r>
      <w:proofErr w:type="gramEnd"/>
      <w:r>
        <w:t xml:space="preserve"> make a</w:t>
      </w:r>
      <w:r w:rsidR="002A78FB">
        <w:t>n</w:t>
      </w:r>
      <w:r>
        <w:t xml:space="preserve"> </w:t>
      </w:r>
      <w:r w:rsidR="002A78FB">
        <w:t>un-</w:t>
      </w:r>
      <w:r>
        <w:t xml:space="preserve">scientific </w:t>
      </w:r>
      <w:r w:rsidR="007A2F20">
        <w:t xml:space="preserve">statement here. Based on my extensive research on the topic, I have concluded that </w:t>
      </w:r>
      <w:r w:rsidR="008C6AA6">
        <w:t>my advisor</w:t>
      </w:r>
      <w:r w:rsidR="00F62B3F">
        <w:t>, Dr. Pedro Huebner</w:t>
      </w:r>
      <w:r w:rsidR="00C40753">
        <w:t>,</w:t>
      </w:r>
      <w:r w:rsidR="008C6AA6">
        <w:t xml:space="preserve"> and I are the best duo ever.</w:t>
      </w:r>
      <w:r w:rsidR="00933E9F">
        <w:t xml:space="preserve"> </w:t>
      </w:r>
      <w:r w:rsidR="001C282A">
        <w:t>He has helped me in ways I could</w:t>
      </w:r>
      <w:r w:rsidR="004B406D">
        <w:t xml:space="preserve"> </w:t>
      </w:r>
      <w:r w:rsidR="001C282A">
        <w:t>n</w:t>
      </w:r>
      <w:r w:rsidR="004B406D">
        <w:t>o</w:t>
      </w:r>
      <w:r w:rsidR="001C282A">
        <w:t xml:space="preserve">t think </w:t>
      </w:r>
      <w:r w:rsidR="005C33EF">
        <w:t xml:space="preserve">of and </w:t>
      </w:r>
      <w:r w:rsidR="000E5584">
        <w:t xml:space="preserve">mentored me </w:t>
      </w:r>
      <w:r w:rsidR="001A410D">
        <w:t xml:space="preserve">like no one else would have. </w:t>
      </w:r>
      <w:r w:rsidR="00CD1646">
        <w:t xml:space="preserve">A big figure in my life and someone I </w:t>
      </w:r>
      <w:r w:rsidR="00EE365F">
        <w:t>will look up to.</w:t>
      </w:r>
      <w:r w:rsidR="00971D09">
        <w:t xml:space="preserve"> </w:t>
      </w:r>
      <w:r w:rsidR="00E555D8">
        <w:t>Cannot</w:t>
      </w:r>
      <w:r w:rsidR="00971D09">
        <w:t xml:space="preserve"> thank you enough Pedro for believing in me like you did. </w:t>
      </w:r>
      <w:r w:rsidR="00DB6B2F">
        <w:t xml:space="preserve">Your next student is one lucky </w:t>
      </w:r>
      <w:r w:rsidR="006A5DA4">
        <w:t>person.</w:t>
      </w:r>
    </w:p>
    <w:p w14:paraId="21C69924" w14:textId="77777777" w:rsidR="006A5DA4" w:rsidRDefault="006A5DA4" w:rsidP="009D275C"/>
    <w:p w14:paraId="7BA18BA2" w14:textId="1077538C" w:rsidR="00306797" w:rsidRPr="00E676F8" w:rsidRDefault="00306797" w:rsidP="00AD372A">
      <w:r>
        <w:br w:type="page"/>
      </w:r>
    </w:p>
    <w:sdt>
      <w:sdtPr>
        <w:rPr>
          <w:rFonts w:ascii="Times New Roman" w:eastAsiaTheme="minorHAnsi" w:hAnsi="Times New Roman" w:cstheme="minorBidi"/>
          <w:b/>
          <w:bCs/>
          <w:spacing w:val="0"/>
          <w:kern w:val="0"/>
          <w:sz w:val="24"/>
          <w:szCs w:val="22"/>
        </w:rPr>
        <w:id w:val="1816981071"/>
        <w:docPartObj>
          <w:docPartGallery w:val="Table of Contents"/>
          <w:docPartUnique/>
        </w:docPartObj>
      </w:sdtPr>
      <w:sdtEndPr>
        <w:rPr>
          <w:b w:val="0"/>
          <w:bCs w:val="0"/>
          <w:noProof/>
        </w:rPr>
      </w:sdtEndPr>
      <w:sdtContent>
        <w:p w14:paraId="7FB2E51C" w14:textId="105208BF" w:rsidR="008863F9" w:rsidRDefault="008863F9" w:rsidP="00AD372A">
          <w:pPr>
            <w:pStyle w:val="Title"/>
          </w:pPr>
          <w:r>
            <w:t>Table of Contents</w:t>
          </w:r>
        </w:p>
        <w:p w14:paraId="770E094B" w14:textId="2BCFA45D" w:rsidR="00337C40" w:rsidRDefault="008863F9">
          <w:pPr>
            <w:pStyle w:val="TOC1"/>
            <w:tabs>
              <w:tab w:val="left" w:pos="1100"/>
            </w:tabs>
            <w:rPr>
              <w:rFonts w:asciiTheme="minorHAnsi" w:eastAsiaTheme="minorEastAsia" w:hAnsiTheme="minorHAnsi"/>
              <w:b w:val="0"/>
              <w:bCs w:val="0"/>
              <w:sz w:val="22"/>
            </w:rPr>
          </w:pPr>
          <w:r>
            <w:fldChar w:fldCharType="begin"/>
          </w:r>
          <w:r>
            <w:instrText xml:space="preserve"> TOC \o "1-3" \h \z \u </w:instrText>
          </w:r>
          <w:r>
            <w:fldChar w:fldCharType="separate"/>
          </w:r>
          <w:hyperlink w:anchor="_Toc79011289" w:history="1">
            <w:r w:rsidR="00337C40" w:rsidRPr="0096287C">
              <w:rPr>
                <w:rStyle w:val="Hyperlink"/>
                <w14:scene3d>
                  <w14:camera w14:prst="orthographicFront"/>
                  <w14:lightRig w14:rig="threePt" w14:dir="t">
                    <w14:rot w14:lat="0" w14:lon="0" w14:rev="0"/>
                  </w14:lightRig>
                </w14:scene3d>
              </w:rPr>
              <w:t>1.</w:t>
            </w:r>
            <w:r w:rsidR="00337C40">
              <w:rPr>
                <w:rFonts w:asciiTheme="minorHAnsi" w:eastAsiaTheme="minorEastAsia" w:hAnsiTheme="minorHAnsi"/>
                <w:b w:val="0"/>
                <w:bCs w:val="0"/>
                <w:sz w:val="22"/>
              </w:rPr>
              <w:tab/>
            </w:r>
            <w:r w:rsidR="00337C40" w:rsidRPr="0096287C">
              <w:rPr>
                <w:rStyle w:val="Hyperlink"/>
              </w:rPr>
              <w:t>Introduction</w:t>
            </w:r>
            <w:r w:rsidR="00337C40">
              <w:rPr>
                <w:webHidden/>
              </w:rPr>
              <w:tab/>
            </w:r>
            <w:r w:rsidR="00337C40">
              <w:rPr>
                <w:webHidden/>
              </w:rPr>
              <w:fldChar w:fldCharType="begin"/>
            </w:r>
            <w:r w:rsidR="00337C40">
              <w:rPr>
                <w:webHidden/>
              </w:rPr>
              <w:instrText xml:space="preserve"> PAGEREF _Toc79011289 \h </w:instrText>
            </w:r>
            <w:r w:rsidR="00337C40">
              <w:rPr>
                <w:webHidden/>
              </w:rPr>
            </w:r>
            <w:r w:rsidR="00337C40">
              <w:rPr>
                <w:webHidden/>
              </w:rPr>
              <w:fldChar w:fldCharType="separate"/>
            </w:r>
            <w:r w:rsidR="007459F9">
              <w:rPr>
                <w:webHidden/>
              </w:rPr>
              <w:t>1</w:t>
            </w:r>
            <w:r w:rsidR="00337C40">
              <w:rPr>
                <w:webHidden/>
              </w:rPr>
              <w:fldChar w:fldCharType="end"/>
            </w:r>
          </w:hyperlink>
        </w:p>
        <w:p w14:paraId="70878944" w14:textId="51632FF2" w:rsidR="00337C40" w:rsidRDefault="001C5B08">
          <w:pPr>
            <w:pStyle w:val="TOC2"/>
            <w:tabs>
              <w:tab w:val="left" w:pos="1320"/>
            </w:tabs>
            <w:rPr>
              <w:rFonts w:asciiTheme="minorHAnsi" w:eastAsiaTheme="minorEastAsia" w:hAnsiTheme="minorHAnsi"/>
              <w:noProof/>
              <w:sz w:val="22"/>
            </w:rPr>
          </w:pPr>
          <w:hyperlink w:anchor="_Toc79011290" w:history="1">
            <w:r w:rsidR="00337C40" w:rsidRPr="0096287C">
              <w:rPr>
                <w:rStyle w:val="Hyperlink"/>
                <w:noProof/>
              </w:rPr>
              <w:t>1.1</w:t>
            </w:r>
            <w:r w:rsidR="00337C40">
              <w:rPr>
                <w:rFonts w:asciiTheme="minorHAnsi" w:eastAsiaTheme="minorEastAsia" w:hAnsiTheme="minorHAnsi"/>
                <w:noProof/>
                <w:sz w:val="22"/>
              </w:rPr>
              <w:tab/>
            </w:r>
            <w:r w:rsidR="00337C40" w:rsidRPr="0096287C">
              <w:rPr>
                <w:rStyle w:val="Hyperlink"/>
                <w:noProof/>
              </w:rPr>
              <w:t>Temporomandibular Joint</w:t>
            </w:r>
            <w:r w:rsidR="00337C40">
              <w:rPr>
                <w:noProof/>
                <w:webHidden/>
              </w:rPr>
              <w:tab/>
            </w:r>
            <w:r w:rsidR="00337C40">
              <w:rPr>
                <w:noProof/>
                <w:webHidden/>
              </w:rPr>
              <w:fldChar w:fldCharType="begin"/>
            </w:r>
            <w:r w:rsidR="00337C40">
              <w:rPr>
                <w:noProof/>
                <w:webHidden/>
              </w:rPr>
              <w:instrText xml:space="preserve"> PAGEREF _Toc79011290 \h </w:instrText>
            </w:r>
            <w:r w:rsidR="00337C40">
              <w:rPr>
                <w:noProof/>
                <w:webHidden/>
              </w:rPr>
            </w:r>
            <w:r w:rsidR="00337C40">
              <w:rPr>
                <w:noProof/>
                <w:webHidden/>
              </w:rPr>
              <w:fldChar w:fldCharType="separate"/>
            </w:r>
            <w:r w:rsidR="007459F9">
              <w:rPr>
                <w:noProof/>
                <w:webHidden/>
              </w:rPr>
              <w:t>1</w:t>
            </w:r>
            <w:r w:rsidR="00337C40">
              <w:rPr>
                <w:noProof/>
                <w:webHidden/>
              </w:rPr>
              <w:fldChar w:fldCharType="end"/>
            </w:r>
          </w:hyperlink>
        </w:p>
        <w:p w14:paraId="1AA9DBD5" w14:textId="7A6EB06D" w:rsidR="00337C40" w:rsidRDefault="001C5B08">
          <w:pPr>
            <w:pStyle w:val="TOC2"/>
            <w:tabs>
              <w:tab w:val="left" w:pos="1320"/>
            </w:tabs>
            <w:rPr>
              <w:rFonts w:asciiTheme="minorHAnsi" w:eastAsiaTheme="minorEastAsia" w:hAnsiTheme="minorHAnsi"/>
              <w:noProof/>
              <w:sz w:val="22"/>
            </w:rPr>
          </w:pPr>
          <w:hyperlink w:anchor="_Toc79011291" w:history="1">
            <w:r w:rsidR="00337C40" w:rsidRPr="0096287C">
              <w:rPr>
                <w:rStyle w:val="Hyperlink"/>
                <w:noProof/>
              </w:rPr>
              <w:t>1.2</w:t>
            </w:r>
            <w:r w:rsidR="00337C40">
              <w:rPr>
                <w:rFonts w:asciiTheme="minorHAnsi" w:eastAsiaTheme="minorEastAsia" w:hAnsiTheme="minorHAnsi"/>
                <w:noProof/>
                <w:sz w:val="22"/>
              </w:rPr>
              <w:tab/>
            </w:r>
            <w:r w:rsidR="00337C40" w:rsidRPr="0096287C">
              <w:rPr>
                <w:rStyle w:val="Hyperlink"/>
                <w:noProof/>
              </w:rPr>
              <w:t>Temporomandibular Joint Disorders</w:t>
            </w:r>
            <w:r w:rsidR="00337C40">
              <w:rPr>
                <w:noProof/>
                <w:webHidden/>
              </w:rPr>
              <w:tab/>
            </w:r>
            <w:r w:rsidR="00337C40">
              <w:rPr>
                <w:noProof/>
                <w:webHidden/>
              </w:rPr>
              <w:fldChar w:fldCharType="begin"/>
            </w:r>
            <w:r w:rsidR="00337C40">
              <w:rPr>
                <w:noProof/>
                <w:webHidden/>
              </w:rPr>
              <w:instrText xml:space="preserve"> PAGEREF _Toc79011291 \h </w:instrText>
            </w:r>
            <w:r w:rsidR="00337C40">
              <w:rPr>
                <w:noProof/>
                <w:webHidden/>
              </w:rPr>
            </w:r>
            <w:r w:rsidR="00337C40">
              <w:rPr>
                <w:noProof/>
                <w:webHidden/>
              </w:rPr>
              <w:fldChar w:fldCharType="separate"/>
            </w:r>
            <w:r w:rsidR="007459F9">
              <w:rPr>
                <w:noProof/>
                <w:webHidden/>
              </w:rPr>
              <w:t>2</w:t>
            </w:r>
            <w:r w:rsidR="00337C40">
              <w:rPr>
                <w:noProof/>
                <w:webHidden/>
              </w:rPr>
              <w:fldChar w:fldCharType="end"/>
            </w:r>
          </w:hyperlink>
        </w:p>
        <w:p w14:paraId="0163440A" w14:textId="76021565" w:rsidR="00337C40" w:rsidRDefault="001C5B08">
          <w:pPr>
            <w:pStyle w:val="TOC2"/>
            <w:tabs>
              <w:tab w:val="left" w:pos="1320"/>
            </w:tabs>
            <w:rPr>
              <w:rFonts w:asciiTheme="minorHAnsi" w:eastAsiaTheme="minorEastAsia" w:hAnsiTheme="minorHAnsi"/>
              <w:noProof/>
              <w:sz w:val="22"/>
            </w:rPr>
          </w:pPr>
          <w:hyperlink w:anchor="_Toc79011292" w:history="1">
            <w:r w:rsidR="00337C40" w:rsidRPr="0096287C">
              <w:rPr>
                <w:rStyle w:val="Hyperlink"/>
                <w:noProof/>
              </w:rPr>
              <w:t>1.3</w:t>
            </w:r>
            <w:r w:rsidR="00337C40">
              <w:rPr>
                <w:rFonts w:asciiTheme="minorHAnsi" w:eastAsiaTheme="minorEastAsia" w:hAnsiTheme="minorHAnsi"/>
                <w:noProof/>
                <w:sz w:val="22"/>
              </w:rPr>
              <w:tab/>
            </w:r>
            <w:r w:rsidR="00337C40" w:rsidRPr="0096287C">
              <w:rPr>
                <w:rStyle w:val="Hyperlink"/>
                <w:noProof/>
              </w:rPr>
              <w:t>Clinical Relevance</w:t>
            </w:r>
            <w:r w:rsidR="00337C40">
              <w:rPr>
                <w:noProof/>
                <w:webHidden/>
              </w:rPr>
              <w:tab/>
            </w:r>
            <w:r w:rsidR="00337C40">
              <w:rPr>
                <w:noProof/>
                <w:webHidden/>
              </w:rPr>
              <w:fldChar w:fldCharType="begin"/>
            </w:r>
            <w:r w:rsidR="00337C40">
              <w:rPr>
                <w:noProof/>
                <w:webHidden/>
              </w:rPr>
              <w:instrText xml:space="preserve"> PAGEREF _Toc79011292 \h </w:instrText>
            </w:r>
            <w:r w:rsidR="00337C40">
              <w:rPr>
                <w:noProof/>
                <w:webHidden/>
              </w:rPr>
            </w:r>
            <w:r w:rsidR="00337C40">
              <w:rPr>
                <w:noProof/>
                <w:webHidden/>
              </w:rPr>
              <w:fldChar w:fldCharType="separate"/>
            </w:r>
            <w:r w:rsidR="007459F9">
              <w:rPr>
                <w:noProof/>
                <w:webHidden/>
              </w:rPr>
              <w:t>3</w:t>
            </w:r>
            <w:r w:rsidR="00337C40">
              <w:rPr>
                <w:noProof/>
                <w:webHidden/>
              </w:rPr>
              <w:fldChar w:fldCharType="end"/>
            </w:r>
          </w:hyperlink>
        </w:p>
        <w:p w14:paraId="5835D5F3" w14:textId="7C692797" w:rsidR="00337C40" w:rsidRDefault="001C5B08">
          <w:pPr>
            <w:pStyle w:val="TOC3"/>
            <w:tabs>
              <w:tab w:val="left" w:pos="1760"/>
            </w:tabs>
            <w:rPr>
              <w:rFonts w:asciiTheme="minorHAnsi" w:eastAsiaTheme="minorEastAsia" w:hAnsiTheme="minorHAnsi"/>
              <w:noProof/>
              <w:sz w:val="22"/>
            </w:rPr>
          </w:pPr>
          <w:hyperlink w:anchor="_Toc79011293" w:history="1">
            <w:r w:rsidR="00337C40" w:rsidRPr="0096287C">
              <w:rPr>
                <w:rStyle w:val="Hyperlink"/>
                <w:noProof/>
              </w:rPr>
              <w:t>1.3.1</w:t>
            </w:r>
            <w:r w:rsidR="00337C40">
              <w:rPr>
                <w:rFonts w:asciiTheme="minorHAnsi" w:eastAsiaTheme="minorEastAsia" w:hAnsiTheme="minorHAnsi"/>
                <w:noProof/>
                <w:sz w:val="22"/>
              </w:rPr>
              <w:tab/>
            </w:r>
            <w:r w:rsidR="00337C40" w:rsidRPr="0096287C">
              <w:rPr>
                <w:rStyle w:val="Hyperlink"/>
                <w:noProof/>
              </w:rPr>
              <w:t>Current Treatment Options</w:t>
            </w:r>
            <w:r w:rsidR="00337C40">
              <w:rPr>
                <w:noProof/>
                <w:webHidden/>
              </w:rPr>
              <w:tab/>
            </w:r>
            <w:r w:rsidR="00337C40">
              <w:rPr>
                <w:noProof/>
                <w:webHidden/>
              </w:rPr>
              <w:fldChar w:fldCharType="begin"/>
            </w:r>
            <w:r w:rsidR="00337C40">
              <w:rPr>
                <w:noProof/>
                <w:webHidden/>
              </w:rPr>
              <w:instrText xml:space="preserve"> PAGEREF _Toc79011293 \h </w:instrText>
            </w:r>
            <w:r w:rsidR="00337C40">
              <w:rPr>
                <w:noProof/>
                <w:webHidden/>
              </w:rPr>
            </w:r>
            <w:r w:rsidR="00337C40">
              <w:rPr>
                <w:noProof/>
                <w:webHidden/>
              </w:rPr>
              <w:fldChar w:fldCharType="separate"/>
            </w:r>
            <w:r w:rsidR="007459F9">
              <w:rPr>
                <w:noProof/>
                <w:webHidden/>
              </w:rPr>
              <w:t>3</w:t>
            </w:r>
            <w:r w:rsidR="00337C40">
              <w:rPr>
                <w:noProof/>
                <w:webHidden/>
              </w:rPr>
              <w:fldChar w:fldCharType="end"/>
            </w:r>
          </w:hyperlink>
        </w:p>
        <w:p w14:paraId="245DAC76" w14:textId="2821E5B7" w:rsidR="00337C40" w:rsidRDefault="001C5B08">
          <w:pPr>
            <w:pStyle w:val="TOC2"/>
            <w:tabs>
              <w:tab w:val="left" w:pos="1320"/>
            </w:tabs>
            <w:rPr>
              <w:rFonts w:asciiTheme="minorHAnsi" w:eastAsiaTheme="minorEastAsia" w:hAnsiTheme="minorHAnsi"/>
              <w:noProof/>
              <w:sz w:val="22"/>
            </w:rPr>
          </w:pPr>
          <w:hyperlink w:anchor="_Toc79011294" w:history="1">
            <w:r w:rsidR="00337C40" w:rsidRPr="0096287C">
              <w:rPr>
                <w:rStyle w:val="Hyperlink"/>
                <w:noProof/>
              </w:rPr>
              <w:t>1.4</w:t>
            </w:r>
            <w:r w:rsidR="00337C40">
              <w:rPr>
                <w:rFonts w:asciiTheme="minorHAnsi" w:eastAsiaTheme="minorEastAsia" w:hAnsiTheme="minorHAnsi"/>
                <w:noProof/>
                <w:sz w:val="22"/>
              </w:rPr>
              <w:tab/>
            </w:r>
            <w:r w:rsidR="00337C40" w:rsidRPr="0096287C">
              <w:rPr>
                <w:rStyle w:val="Hyperlink"/>
                <w:noProof/>
              </w:rPr>
              <w:t>Tissue Engineering for Treatment of TMJ</w:t>
            </w:r>
            <w:r w:rsidR="00337C40">
              <w:rPr>
                <w:noProof/>
                <w:webHidden/>
              </w:rPr>
              <w:tab/>
            </w:r>
            <w:r w:rsidR="00337C40">
              <w:rPr>
                <w:noProof/>
                <w:webHidden/>
              </w:rPr>
              <w:fldChar w:fldCharType="begin"/>
            </w:r>
            <w:r w:rsidR="00337C40">
              <w:rPr>
                <w:noProof/>
                <w:webHidden/>
              </w:rPr>
              <w:instrText xml:space="preserve"> PAGEREF _Toc79011294 \h </w:instrText>
            </w:r>
            <w:r w:rsidR="00337C40">
              <w:rPr>
                <w:noProof/>
                <w:webHidden/>
              </w:rPr>
            </w:r>
            <w:r w:rsidR="00337C40">
              <w:rPr>
                <w:noProof/>
                <w:webHidden/>
              </w:rPr>
              <w:fldChar w:fldCharType="separate"/>
            </w:r>
            <w:r w:rsidR="007459F9">
              <w:rPr>
                <w:noProof/>
                <w:webHidden/>
              </w:rPr>
              <w:t>5</w:t>
            </w:r>
            <w:r w:rsidR="00337C40">
              <w:rPr>
                <w:noProof/>
                <w:webHidden/>
              </w:rPr>
              <w:fldChar w:fldCharType="end"/>
            </w:r>
          </w:hyperlink>
        </w:p>
        <w:p w14:paraId="38AE005C" w14:textId="54CF8D5A" w:rsidR="00337C40" w:rsidRDefault="001C5B08">
          <w:pPr>
            <w:pStyle w:val="TOC3"/>
            <w:tabs>
              <w:tab w:val="left" w:pos="1760"/>
            </w:tabs>
            <w:rPr>
              <w:rFonts w:asciiTheme="minorHAnsi" w:eastAsiaTheme="minorEastAsia" w:hAnsiTheme="minorHAnsi"/>
              <w:noProof/>
              <w:sz w:val="22"/>
            </w:rPr>
          </w:pPr>
          <w:hyperlink w:anchor="_Toc79011295" w:history="1">
            <w:r w:rsidR="00337C40" w:rsidRPr="0096287C">
              <w:rPr>
                <w:rStyle w:val="Hyperlink"/>
                <w:noProof/>
              </w:rPr>
              <w:t>1.4.1</w:t>
            </w:r>
            <w:r w:rsidR="00337C40">
              <w:rPr>
                <w:rFonts w:asciiTheme="minorHAnsi" w:eastAsiaTheme="minorEastAsia" w:hAnsiTheme="minorHAnsi"/>
                <w:noProof/>
                <w:sz w:val="22"/>
              </w:rPr>
              <w:tab/>
            </w:r>
            <w:r w:rsidR="00337C40" w:rsidRPr="0096287C">
              <w:rPr>
                <w:rStyle w:val="Hyperlink"/>
                <w:noProof/>
              </w:rPr>
              <w:t>Tissue engineering of the TMJ disc</w:t>
            </w:r>
            <w:r w:rsidR="00337C40">
              <w:rPr>
                <w:noProof/>
                <w:webHidden/>
              </w:rPr>
              <w:tab/>
            </w:r>
            <w:r w:rsidR="00337C40">
              <w:rPr>
                <w:noProof/>
                <w:webHidden/>
              </w:rPr>
              <w:fldChar w:fldCharType="begin"/>
            </w:r>
            <w:r w:rsidR="00337C40">
              <w:rPr>
                <w:noProof/>
                <w:webHidden/>
              </w:rPr>
              <w:instrText xml:space="preserve"> PAGEREF _Toc79011295 \h </w:instrText>
            </w:r>
            <w:r w:rsidR="00337C40">
              <w:rPr>
                <w:noProof/>
                <w:webHidden/>
              </w:rPr>
            </w:r>
            <w:r w:rsidR="00337C40">
              <w:rPr>
                <w:noProof/>
                <w:webHidden/>
              </w:rPr>
              <w:fldChar w:fldCharType="separate"/>
            </w:r>
            <w:r w:rsidR="007459F9">
              <w:rPr>
                <w:noProof/>
                <w:webHidden/>
              </w:rPr>
              <w:t>6</w:t>
            </w:r>
            <w:r w:rsidR="00337C40">
              <w:rPr>
                <w:noProof/>
                <w:webHidden/>
              </w:rPr>
              <w:fldChar w:fldCharType="end"/>
            </w:r>
          </w:hyperlink>
        </w:p>
        <w:p w14:paraId="0650ACEE" w14:textId="61882C4F" w:rsidR="00337C40" w:rsidRDefault="001C5B08">
          <w:pPr>
            <w:pStyle w:val="TOC3"/>
            <w:tabs>
              <w:tab w:val="left" w:pos="1760"/>
            </w:tabs>
            <w:rPr>
              <w:rFonts w:asciiTheme="minorHAnsi" w:eastAsiaTheme="minorEastAsia" w:hAnsiTheme="minorHAnsi"/>
              <w:noProof/>
              <w:sz w:val="22"/>
            </w:rPr>
          </w:pPr>
          <w:hyperlink w:anchor="_Toc79011296" w:history="1">
            <w:r w:rsidR="00337C40" w:rsidRPr="0096287C">
              <w:rPr>
                <w:rStyle w:val="Hyperlink"/>
                <w:noProof/>
              </w:rPr>
              <w:t>1.4.2</w:t>
            </w:r>
            <w:r w:rsidR="00337C40">
              <w:rPr>
                <w:rFonts w:asciiTheme="minorHAnsi" w:eastAsiaTheme="minorEastAsia" w:hAnsiTheme="minorHAnsi"/>
                <w:noProof/>
                <w:sz w:val="22"/>
              </w:rPr>
              <w:tab/>
            </w:r>
            <w:r w:rsidR="00337C40" w:rsidRPr="0096287C">
              <w:rPr>
                <w:rStyle w:val="Hyperlink"/>
                <w:noProof/>
              </w:rPr>
              <w:t>Tissue engineering of the TMJ mandibular condyle</w:t>
            </w:r>
            <w:r w:rsidR="00337C40">
              <w:rPr>
                <w:noProof/>
                <w:webHidden/>
              </w:rPr>
              <w:tab/>
            </w:r>
            <w:r w:rsidR="00337C40">
              <w:rPr>
                <w:noProof/>
                <w:webHidden/>
              </w:rPr>
              <w:fldChar w:fldCharType="begin"/>
            </w:r>
            <w:r w:rsidR="00337C40">
              <w:rPr>
                <w:noProof/>
                <w:webHidden/>
              </w:rPr>
              <w:instrText xml:space="preserve"> PAGEREF _Toc79011296 \h </w:instrText>
            </w:r>
            <w:r w:rsidR="00337C40">
              <w:rPr>
                <w:noProof/>
                <w:webHidden/>
              </w:rPr>
            </w:r>
            <w:r w:rsidR="00337C40">
              <w:rPr>
                <w:noProof/>
                <w:webHidden/>
              </w:rPr>
              <w:fldChar w:fldCharType="separate"/>
            </w:r>
            <w:r w:rsidR="007459F9">
              <w:rPr>
                <w:noProof/>
                <w:webHidden/>
              </w:rPr>
              <w:t>6</w:t>
            </w:r>
            <w:r w:rsidR="00337C40">
              <w:rPr>
                <w:noProof/>
                <w:webHidden/>
              </w:rPr>
              <w:fldChar w:fldCharType="end"/>
            </w:r>
          </w:hyperlink>
        </w:p>
        <w:p w14:paraId="6006E254" w14:textId="12B0617B" w:rsidR="00337C40" w:rsidRDefault="001C5B08">
          <w:pPr>
            <w:pStyle w:val="TOC3"/>
            <w:tabs>
              <w:tab w:val="left" w:pos="1760"/>
            </w:tabs>
            <w:rPr>
              <w:rFonts w:asciiTheme="minorHAnsi" w:eastAsiaTheme="minorEastAsia" w:hAnsiTheme="minorHAnsi"/>
              <w:noProof/>
              <w:sz w:val="22"/>
            </w:rPr>
          </w:pPr>
          <w:hyperlink w:anchor="_Toc79011297" w:history="1">
            <w:r w:rsidR="00337C40" w:rsidRPr="0096287C">
              <w:rPr>
                <w:rStyle w:val="Hyperlink"/>
                <w:noProof/>
              </w:rPr>
              <w:t>1.4.3</w:t>
            </w:r>
            <w:r w:rsidR="00337C40">
              <w:rPr>
                <w:rFonts w:asciiTheme="minorHAnsi" w:eastAsiaTheme="minorEastAsia" w:hAnsiTheme="minorHAnsi"/>
                <w:noProof/>
                <w:sz w:val="22"/>
              </w:rPr>
              <w:tab/>
            </w:r>
            <w:r w:rsidR="00337C40" w:rsidRPr="0096287C">
              <w:rPr>
                <w:rStyle w:val="Hyperlink"/>
                <w:noProof/>
              </w:rPr>
              <w:t>Additive Manufacturing</w:t>
            </w:r>
            <w:r w:rsidR="00337C40">
              <w:rPr>
                <w:noProof/>
                <w:webHidden/>
              </w:rPr>
              <w:tab/>
            </w:r>
            <w:r w:rsidR="00337C40">
              <w:rPr>
                <w:noProof/>
                <w:webHidden/>
              </w:rPr>
              <w:fldChar w:fldCharType="begin"/>
            </w:r>
            <w:r w:rsidR="00337C40">
              <w:rPr>
                <w:noProof/>
                <w:webHidden/>
              </w:rPr>
              <w:instrText xml:space="preserve"> PAGEREF _Toc79011297 \h </w:instrText>
            </w:r>
            <w:r w:rsidR="00337C40">
              <w:rPr>
                <w:noProof/>
                <w:webHidden/>
              </w:rPr>
            </w:r>
            <w:r w:rsidR="00337C40">
              <w:rPr>
                <w:noProof/>
                <w:webHidden/>
              </w:rPr>
              <w:fldChar w:fldCharType="separate"/>
            </w:r>
            <w:r w:rsidR="007459F9">
              <w:rPr>
                <w:noProof/>
                <w:webHidden/>
              </w:rPr>
              <w:t>7</w:t>
            </w:r>
            <w:r w:rsidR="00337C40">
              <w:rPr>
                <w:noProof/>
                <w:webHidden/>
              </w:rPr>
              <w:fldChar w:fldCharType="end"/>
            </w:r>
          </w:hyperlink>
        </w:p>
        <w:p w14:paraId="03258F61" w14:textId="5AA3B5BE" w:rsidR="00337C40" w:rsidRDefault="001C5B08">
          <w:pPr>
            <w:pStyle w:val="TOC2"/>
            <w:tabs>
              <w:tab w:val="left" w:pos="1320"/>
            </w:tabs>
            <w:rPr>
              <w:rFonts w:asciiTheme="minorHAnsi" w:eastAsiaTheme="minorEastAsia" w:hAnsiTheme="minorHAnsi"/>
              <w:noProof/>
              <w:sz w:val="22"/>
            </w:rPr>
          </w:pPr>
          <w:hyperlink w:anchor="_Toc79011298" w:history="1">
            <w:r w:rsidR="00337C40" w:rsidRPr="0096287C">
              <w:rPr>
                <w:rStyle w:val="Hyperlink"/>
                <w:noProof/>
              </w:rPr>
              <w:t>1.5</w:t>
            </w:r>
            <w:r w:rsidR="00337C40">
              <w:rPr>
                <w:rFonts w:asciiTheme="minorHAnsi" w:eastAsiaTheme="minorEastAsia" w:hAnsiTheme="minorHAnsi"/>
                <w:noProof/>
                <w:sz w:val="22"/>
              </w:rPr>
              <w:tab/>
            </w:r>
            <w:r w:rsidR="00337C40" w:rsidRPr="0096287C">
              <w:rPr>
                <w:rStyle w:val="Hyperlink"/>
                <w:noProof/>
              </w:rPr>
              <w:t>Thesis Statement and Outline</w:t>
            </w:r>
            <w:r w:rsidR="00337C40">
              <w:rPr>
                <w:noProof/>
                <w:webHidden/>
              </w:rPr>
              <w:tab/>
            </w:r>
            <w:r w:rsidR="00337C40">
              <w:rPr>
                <w:noProof/>
                <w:webHidden/>
              </w:rPr>
              <w:fldChar w:fldCharType="begin"/>
            </w:r>
            <w:r w:rsidR="00337C40">
              <w:rPr>
                <w:noProof/>
                <w:webHidden/>
              </w:rPr>
              <w:instrText xml:space="preserve"> PAGEREF _Toc79011298 \h </w:instrText>
            </w:r>
            <w:r w:rsidR="00337C40">
              <w:rPr>
                <w:noProof/>
                <w:webHidden/>
              </w:rPr>
            </w:r>
            <w:r w:rsidR="00337C40">
              <w:rPr>
                <w:noProof/>
                <w:webHidden/>
              </w:rPr>
              <w:fldChar w:fldCharType="separate"/>
            </w:r>
            <w:r w:rsidR="007459F9">
              <w:rPr>
                <w:noProof/>
                <w:webHidden/>
              </w:rPr>
              <w:t>8</w:t>
            </w:r>
            <w:r w:rsidR="00337C40">
              <w:rPr>
                <w:noProof/>
                <w:webHidden/>
              </w:rPr>
              <w:fldChar w:fldCharType="end"/>
            </w:r>
          </w:hyperlink>
        </w:p>
        <w:p w14:paraId="52FA2E11" w14:textId="2EDCE792" w:rsidR="00337C40" w:rsidRDefault="001C5B08">
          <w:pPr>
            <w:pStyle w:val="TOC1"/>
            <w:tabs>
              <w:tab w:val="left" w:pos="1100"/>
            </w:tabs>
            <w:rPr>
              <w:rFonts w:asciiTheme="minorHAnsi" w:eastAsiaTheme="minorEastAsia" w:hAnsiTheme="minorHAnsi"/>
              <w:b w:val="0"/>
              <w:bCs w:val="0"/>
              <w:sz w:val="22"/>
            </w:rPr>
          </w:pPr>
          <w:hyperlink w:anchor="_Toc79011299" w:history="1">
            <w:r w:rsidR="00337C40" w:rsidRPr="0096287C">
              <w:rPr>
                <w:rStyle w:val="Hyperlink"/>
                <w14:scene3d>
                  <w14:camera w14:prst="orthographicFront"/>
                  <w14:lightRig w14:rig="threePt" w14:dir="t">
                    <w14:rot w14:lat="0" w14:lon="0" w14:rev="0"/>
                  </w14:lightRig>
                </w14:scene3d>
              </w:rPr>
              <w:t>2.</w:t>
            </w:r>
            <w:r w:rsidR="00337C40">
              <w:rPr>
                <w:rFonts w:asciiTheme="minorHAnsi" w:eastAsiaTheme="minorEastAsia" w:hAnsiTheme="minorHAnsi"/>
                <w:b w:val="0"/>
                <w:bCs w:val="0"/>
                <w:sz w:val="22"/>
              </w:rPr>
              <w:tab/>
            </w:r>
            <w:r w:rsidR="00337C40" w:rsidRPr="0096287C">
              <w:rPr>
                <w:rStyle w:val="Hyperlink"/>
              </w:rPr>
              <w:t>Phase 1: Micro-Architecture</w:t>
            </w:r>
            <w:r w:rsidR="00337C40">
              <w:rPr>
                <w:webHidden/>
              </w:rPr>
              <w:tab/>
            </w:r>
            <w:r w:rsidR="00337C40">
              <w:rPr>
                <w:webHidden/>
              </w:rPr>
              <w:fldChar w:fldCharType="begin"/>
            </w:r>
            <w:r w:rsidR="00337C40">
              <w:rPr>
                <w:webHidden/>
              </w:rPr>
              <w:instrText xml:space="preserve"> PAGEREF _Toc79011299 \h </w:instrText>
            </w:r>
            <w:r w:rsidR="00337C40">
              <w:rPr>
                <w:webHidden/>
              </w:rPr>
            </w:r>
            <w:r w:rsidR="00337C40">
              <w:rPr>
                <w:webHidden/>
              </w:rPr>
              <w:fldChar w:fldCharType="separate"/>
            </w:r>
            <w:r w:rsidR="007459F9">
              <w:rPr>
                <w:webHidden/>
              </w:rPr>
              <w:t>10</w:t>
            </w:r>
            <w:r w:rsidR="00337C40">
              <w:rPr>
                <w:webHidden/>
              </w:rPr>
              <w:fldChar w:fldCharType="end"/>
            </w:r>
          </w:hyperlink>
        </w:p>
        <w:p w14:paraId="62C613FF" w14:textId="54D28F0B" w:rsidR="00337C40" w:rsidRDefault="001C5B08">
          <w:pPr>
            <w:pStyle w:val="TOC2"/>
            <w:tabs>
              <w:tab w:val="left" w:pos="1320"/>
            </w:tabs>
            <w:rPr>
              <w:rFonts w:asciiTheme="minorHAnsi" w:eastAsiaTheme="minorEastAsia" w:hAnsiTheme="minorHAnsi"/>
              <w:noProof/>
              <w:sz w:val="22"/>
            </w:rPr>
          </w:pPr>
          <w:hyperlink w:anchor="_Toc79011300" w:history="1">
            <w:r w:rsidR="00337C40" w:rsidRPr="0096287C">
              <w:rPr>
                <w:rStyle w:val="Hyperlink"/>
                <w:noProof/>
              </w:rPr>
              <w:t>2.1</w:t>
            </w:r>
            <w:r w:rsidR="00337C40">
              <w:rPr>
                <w:rFonts w:asciiTheme="minorHAnsi" w:eastAsiaTheme="minorEastAsia" w:hAnsiTheme="minorHAnsi"/>
                <w:noProof/>
                <w:sz w:val="22"/>
              </w:rPr>
              <w:tab/>
            </w:r>
            <w:r w:rsidR="00337C40" w:rsidRPr="0096287C">
              <w:rPr>
                <w:rStyle w:val="Hyperlink"/>
                <w:noProof/>
              </w:rPr>
              <w:t>Introduction</w:t>
            </w:r>
            <w:r w:rsidR="00337C40">
              <w:rPr>
                <w:noProof/>
                <w:webHidden/>
              </w:rPr>
              <w:tab/>
            </w:r>
            <w:r w:rsidR="00337C40">
              <w:rPr>
                <w:noProof/>
                <w:webHidden/>
              </w:rPr>
              <w:fldChar w:fldCharType="begin"/>
            </w:r>
            <w:r w:rsidR="00337C40">
              <w:rPr>
                <w:noProof/>
                <w:webHidden/>
              </w:rPr>
              <w:instrText xml:space="preserve"> PAGEREF _Toc79011300 \h </w:instrText>
            </w:r>
            <w:r w:rsidR="00337C40">
              <w:rPr>
                <w:noProof/>
                <w:webHidden/>
              </w:rPr>
            </w:r>
            <w:r w:rsidR="00337C40">
              <w:rPr>
                <w:noProof/>
                <w:webHidden/>
              </w:rPr>
              <w:fldChar w:fldCharType="separate"/>
            </w:r>
            <w:r w:rsidR="007459F9">
              <w:rPr>
                <w:noProof/>
                <w:webHidden/>
              </w:rPr>
              <w:t>10</w:t>
            </w:r>
            <w:r w:rsidR="00337C40">
              <w:rPr>
                <w:noProof/>
                <w:webHidden/>
              </w:rPr>
              <w:fldChar w:fldCharType="end"/>
            </w:r>
          </w:hyperlink>
        </w:p>
        <w:p w14:paraId="63FA1BF7" w14:textId="58469E57" w:rsidR="00337C40" w:rsidRDefault="001C5B08">
          <w:pPr>
            <w:pStyle w:val="TOC2"/>
            <w:tabs>
              <w:tab w:val="left" w:pos="1320"/>
            </w:tabs>
            <w:rPr>
              <w:rFonts w:asciiTheme="minorHAnsi" w:eastAsiaTheme="minorEastAsia" w:hAnsiTheme="minorHAnsi"/>
              <w:noProof/>
              <w:sz w:val="22"/>
            </w:rPr>
          </w:pPr>
          <w:hyperlink w:anchor="_Toc79011301" w:history="1">
            <w:r w:rsidR="00337C40" w:rsidRPr="0096287C">
              <w:rPr>
                <w:rStyle w:val="Hyperlink"/>
                <w:noProof/>
              </w:rPr>
              <w:t>2.2</w:t>
            </w:r>
            <w:r w:rsidR="00337C40">
              <w:rPr>
                <w:rFonts w:asciiTheme="minorHAnsi" w:eastAsiaTheme="minorEastAsia" w:hAnsiTheme="minorHAnsi"/>
                <w:noProof/>
                <w:sz w:val="22"/>
              </w:rPr>
              <w:tab/>
            </w:r>
            <w:r w:rsidR="00337C40" w:rsidRPr="0096287C">
              <w:rPr>
                <w:rStyle w:val="Hyperlink"/>
                <w:noProof/>
              </w:rPr>
              <w:t>Materials and Methods</w:t>
            </w:r>
            <w:r w:rsidR="00337C40">
              <w:rPr>
                <w:noProof/>
                <w:webHidden/>
              </w:rPr>
              <w:tab/>
            </w:r>
            <w:r w:rsidR="00337C40">
              <w:rPr>
                <w:noProof/>
                <w:webHidden/>
              </w:rPr>
              <w:fldChar w:fldCharType="begin"/>
            </w:r>
            <w:r w:rsidR="00337C40">
              <w:rPr>
                <w:noProof/>
                <w:webHidden/>
              </w:rPr>
              <w:instrText xml:space="preserve"> PAGEREF _Toc79011301 \h </w:instrText>
            </w:r>
            <w:r w:rsidR="00337C40">
              <w:rPr>
                <w:noProof/>
                <w:webHidden/>
              </w:rPr>
            </w:r>
            <w:r w:rsidR="00337C40">
              <w:rPr>
                <w:noProof/>
                <w:webHidden/>
              </w:rPr>
              <w:fldChar w:fldCharType="separate"/>
            </w:r>
            <w:r w:rsidR="007459F9">
              <w:rPr>
                <w:noProof/>
                <w:webHidden/>
              </w:rPr>
              <w:t>12</w:t>
            </w:r>
            <w:r w:rsidR="00337C40">
              <w:rPr>
                <w:noProof/>
                <w:webHidden/>
              </w:rPr>
              <w:fldChar w:fldCharType="end"/>
            </w:r>
          </w:hyperlink>
        </w:p>
        <w:p w14:paraId="0D0FB604" w14:textId="1EA8B397" w:rsidR="00337C40" w:rsidRDefault="001C5B08">
          <w:pPr>
            <w:pStyle w:val="TOC3"/>
            <w:tabs>
              <w:tab w:val="left" w:pos="1760"/>
            </w:tabs>
            <w:rPr>
              <w:rFonts w:asciiTheme="minorHAnsi" w:eastAsiaTheme="minorEastAsia" w:hAnsiTheme="minorHAnsi"/>
              <w:noProof/>
              <w:sz w:val="22"/>
            </w:rPr>
          </w:pPr>
          <w:hyperlink w:anchor="_Toc79011302" w:history="1">
            <w:r w:rsidR="00337C40" w:rsidRPr="0096287C">
              <w:rPr>
                <w:rStyle w:val="Hyperlink"/>
                <w:noProof/>
              </w:rPr>
              <w:t>2.2.1</w:t>
            </w:r>
            <w:r w:rsidR="00337C40">
              <w:rPr>
                <w:rFonts w:asciiTheme="minorHAnsi" w:eastAsiaTheme="minorEastAsia" w:hAnsiTheme="minorHAnsi"/>
                <w:noProof/>
                <w:sz w:val="22"/>
              </w:rPr>
              <w:tab/>
            </w:r>
            <w:r w:rsidR="00337C40" w:rsidRPr="0096287C">
              <w:rPr>
                <w:rStyle w:val="Hyperlink"/>
                <w:noProof/>
              </w:rPr>
              <w:t>Preparation of the Filament</w:t>
            </w:r>
            <w:r w:rsidR="00337C40">
              <w:rPr>
                <w:noProof/>
                <w:webHidden/>
              </w:rPr>
              <w:tab/>
            </w:r>
            <w:r w:rsidR="00337C40">
              <w:rPr>
                <w:noProof/>
                <w:webHidden/>
              </w:rPr>
              <w:fldChar w:fldCharType="begin"/>
            </w:r>
            <w:r w:rsidR="00337C40">
              <w:rPr>
                <w:noProof/>
                <w:webHidden/>
              </w:rPr>
              <w:instrText xml:space="preserve"> PAGEREF _Toc79011302 \h </w:instrText>
            </w:r>
            <w:r w:rsidR="00337C40">
              <w:rPr>
                <w:noProof/>
                <w:webHidden/>
              </w:rPr>
            </w:r>
            <w:r w:rsidR="00337C40">
              <w:rPr>
                <w:noProof/>
                <w:webHidden/>
              </w:rPr>
              <w:fldChar w:fldCharType="separate"/>
            </w:r>
            <w:r w:rsidR="007459F9">
              <w:rPr>
                <w:noProof/>
                <w:webHidden/>
              </w:rPr>
              <w:t>12</w:t>
            </w:r>
            <w:r w:rsidR="00337C40">
              <w:rPr>
                <w:noProof/>
                <w:webHidden/>
              </w:rPr>
              <w:fldChar w:fldCharType="end"/>
            </w:r>
          </w:hyperlink>
        </w:p>
        <w:p w14:paraId="2EC65E6B" w14:textId="62448F11" w:rsidR="00337C40" w:rsidRDefault="001C5B08">
          <w:pPr>
            <w:pStyle w:val="TOC3"/>
            <w:tabs>
              <w:tab w:val="left" w:pos="1760"/>
            </w:tabs>
            <w:rPr>
              <w:rFonts w:asciiTheme="minorHAnsi" w:eastAsiaTheme="minorEastAsia" w:hAnsiTheme="minorHAnsi"/>
              <w:noProof/>
              <w:sz w:val="22"/>
            </w:rPr>
          </w:pPr>
          <w:hyperlink w:anchor="_Toc79011303" w:history="1">
            <w:r w:rsidR="00337C40" w:rsidRPr="0096287C">
              <w:rPr>
                <w:rStyle w:val="Hyperlink"/>
                <w:noProof/>
              </w:rPr>
              <w:t>2.2.2</w:t>
            </w:r>
            <w:r w:rsidR="00337C40">
              <w:rPr>
                <w:rFonts w:asciiTheme="minorHAnsi" w:eastAsiaTheme="minorEastAsia" w:hAnsiTheme="minorHAnsi"/>
                <w:noProof/>
                <w:sz w:val="22"/>
              </w:rPr>
              <w:tab/>
            </w:r>
            <w:r w:rsidR="00337C40" w:rsidRPr="0096287C">
              <w:rPr>
                <w:rStyle w:val="Hyperlink"/>
                <w:noProof/>
              </w:rPr>
              <w:t>Optimizing Print Settings</w:t>
            </w:r>
            <w:r w:rsidR="00337C40">
              <w:rPr>
                <w:noProof/>
                <w:webHidden/>
              </w:rPr>
              <w:tab/>
            </w:r>
            <w:r w:rsidR="00337C40">
              <w:rPr>
                <w:noProof/>
                <w:webHidden/>
              </w:rPr>
              <w:fldChar w:fldCharType="begin"/>
            </w:r>
            <w:r w:rsidR="00337C40">
              <w:rPr>
                <w:noProof/>
                <w:webHidden/>
              </w:rPr>
              <w:instrText xml:space="preserve"> PAGEREF _Toc79011303 \h </w:instrText>
            </w:r>
            <w:r w:rsidR="00337C40">
              <w:rPr>
                <w:noProof/>
                <w:webHidden/>
              </w:rPr>
            </w:r>
            <w:r w:rsidR="00337C40">
              <w:rPr>
                <w:noProof/>
                <w:webHidden/>
              </w:rPr>
              <w:fldChar w:fldCharType="separate"/>
            </w:r>
            <w:r w:rsidR="007459F9">
              <w:rPr>
                <w:noProof/>
                <w:webHidden/>
              </w:rPr>
              <w:t>13</w:t>
            </w:r>
            <w:r w:rsidR="00337C40">
              <w:rPr>
                <w:noProof/>
                <w:webHidden/>
              </w:rPr>
              <w:fldChar w:fldCharType="end"/>
            </w:r>
          </w:hyperlink>
        </w:p>
        <w:p w14:paraId="0B20F3BC" w14:textId="2EF182F9" w:rsidR="00337C40" w:rsidRDefault="001C5B08">
          <w:pPr>
            <w:pStyle w:val="TOC3"/>
            <w:tabs>
              <w:tab w:val="left" w:pos="1760"/>
            </w:tabs>
            <w:rPr>
              <w:rFonts w:asciiTheme="minorHAnsi" w:eastAsiaTheme="minorEastAsia" w:hAnsiTheme="minorHAnsi"/>
              <w:noProof/>
              <w:sz w:val="22"/>
            </w:rPr>
          </w:pPr>
          <w:hyperlink w:anchor="_Toc79011304" w:history="1">
            <w:r w:rsidR="00337C40" w:rsidRPr="0096287C">
              <w:rPr>
                <w:rStyle w:val="Hyperlink"/>
                <w:noProof/>
              </w:rPr>
              <w:t>2.2.3</w:t>
            </w:r>
            <w:r w:rsidR="00337C40">
              <w:rPr>
                <w:rFonts w:asciiTheme="minorHAnsi" w:eastAsiaTheme="minorEastAsia" w:hAnsiTheme="minorHAnsi"/>
                <w:noProof/>
                <w:sz w:val="22"/>
              </w:rPr>
              <w:tab/>
            </w:r>
            <w:r w:rsidR="00337C40" w:rsidRPr="0096287C">
              <w:rPr>
                <w:rStyle w:val="Hyperlink"/>
                <w:noProof/>
              </w:rPr>
              <w:t>Capillary Action Studies</w:t>
            </w:r>
            <w:r w:rsidR="00337C40">
              <w:rPr>
                <w:noProof/>
                <w:webHidden/>
              </w:rPr>
              <w:tab/>
            </w:r>
            <w:r w:rsidR="00337C40">
              <w:rPr>
                <w:noProof/>
                <w:webHidden/>
              </w:rPr>
              <w:fldChar w:fldCharType="begin"/>
            </w:r>
            <w:r w:rsidR="00337C40">
              <w:rPr>
                <w:noProof/>
                <w:webHidden/>
              </w:rPr>
              <w:instrText xml:space="preserve"> PAGEREF _Toc79011304 \h </w:instrText>
            </w:r>
            <w:r w:rsidR="00337C40">
              <w:rPr>
                <w:noProof/>
                <w:webHidden/>
              </w:rPr>
            </w:r>
            <w:r w:rsidR="00337C40">
              <w:rPr>
                <w:noProof/>
                <w:webHidden/>
              </w:rPr>
              <w:fldChar w:fldCharType="separate"/>
            </w:r>
            <w:r w:rsidR="007459F9">
              <w:rPr>
                <w:noProof/>
                <w:webHidden/>
              </w:rPr>
              <w:t>14</w:t>
            </w:r>
            <w:r w:rsidR="00337C40">
              <w:rPr>
                <w:noProof/>
                <w:webHidden/>
              </w:rPr>
              <w:fldChar w:fldCharType="end"/>
            </w:r>
          </w:hyperlink>
        </w:p>
        <w:p w14:paraId="0A332401" w14:textId="116C3438" w:rsidR="00337C40" w:rsidRDefault="001C5B08">
          <w:pPr>
            <w:pStyle w:val="TOC3"/>
            <w:tabs>
              <w:tab w:val="left" w:pos="1760"/>
            </w:tabs>
            <w:rPr>
              <w:rFonts w:asciiTheme="minorHAnsi" w:eastAsiaTheme="minorEastAsia" w:hAnsiTheme="minorHAnsi"/>
              <w:noProof/>
              <w:sz w:val="22"/>
            </w:rPr>
          </w:pPr>
          <w:hyperlink w:anchor="_Toc79011305" w:history="1">
            <w:r w:rsidR="00337C40" w:rsidRPr="0096287C">
              <w:rPr>
                <w:rStyle w:val="Hyperlink"/>
                <w:noProof/>
              </w:rPr>
              <w:t>2.2.4</w:t>
            </w:r>
            <w:r w:rsidR="00337C40">
              <w:rPr>
                <w:rFonts w:asciiTheme="minorHAnsi" w:eastAsiaTheme="minorEastAsia" w:hAnsiTheme="minorHAnsi"/>
                <w:noProof/>
                <w:sz w:val="22"/>
              </w:rPr>
              <w:tab/>
            </w:r>
            <w:r w:rsidR="00337C40" w:rsidRPr="0096287C">
              <w:rPr>
                <w:rStyle w:val="Hyperlink"/>
                <w:noProof/>
              </w:rPr>
              <w:t>Preparation of the Hydrogel</w:t>
            </w:r>
            <w:r w:rsidR="00337C40">
              <w:rPr>
                <w:noProof/>
                <w:webHidden/>
              </w:rPr>
              <w:tab/>
            </w:r>
            <w:r w:rsidR="00337C40">
              <w:rPr>
                <w:noProof/>
                <w:webHidden/>
              </w:rPr>
              <w:fldChar w:fldCharType="begin"/>
            </w:r>
            <w:r w:rsidR="00337C40">
              <w:rPr>
                <w:noProof/>
                <w:webHidden/>
              </w:rPr>
              <w:instrText xml:space="preserve"> PAGEREF _Toc79011305 \h </w:instrText>
            </w:r>
            <w:r w:rsidR="00337C40">
              <w:rPr>
                <w:noProof/>
                <w:webHidden/>
              </w:rPr>
            </w:r>
            <w:r w:rsidR="00337C40">
              <w:rPr>
                <w:noProof/>
                <w:webHidden/>
              </w:rPr>
              <w:fldChar w:fldCharType="separate"/>
            </w:r>
            <w:r w:rsidR="007459F9">
              <w:rPr>
                <w:noProof/>
                <w:webHidden/>
              </w:rPr>
              <w:t>16</w:t>
            </w:r>
            <w:r w:rsidR="00337C40">
              <w:rPr>
                <w:noProof/>
                <w:webHidden/>
              </w:rPr>
              <w:fldChar w:fldCharType="end"/>
            </w:r>
          </w:hyperlink>
        </w:p>
        <w:p w14:paraId="66F8F062" w14:textId="7358A4C4" w:rsidR="00337C40" w:rsidRDefault="001C5B08">
          <w:pPr>
            <w:pStyle w:val="TOC3"/>
            <w:tabs>
              <w:tab w:val="left" w:pos="1760"/>
            </w:tabs>
            <w:rPr>
              <w:rFonts w:asciiTheme="minorHAnsi" w:eastAsiaTheme="minorEastAsia" w:hAnsiTheme="minorHAnsi"/>
              <w:noProof/>
              <w:sz w:val="22"/>
            </w:rPr>
          </w:pPr>
          <w:hyperlink w:anchor="_Toc79011306" w:history="1">
            <w:r w:rsidR="00337C40" w:rsidRPr="0096287C">
              <w:rPr>
                <w:rStyle w:val="Hyperlink"/>
                <w:noProof/>
              </w:rPr>
              <w:t>2.2.5</w:t>
            </w:r>
            <w:r w:rsidR="00337C40">
              <w:rPr>
                <w:rFonts w:asciiTheme="minorHAnsi" w:eastAsiaTheme="minorEastAsia" w:hAnsiTheme="minorHAnsi"/>
                <w:noProof/>
                <w:sz w:val="22"/>
              </w:rPr>
              <w:tab/>
            </w:r>
            <w:r w:rsidR="00337C40" w:rsidRPr="0096287C">
              <w:rPr>
                <w:rStyle w:val="Hyperlink"/>
                <w:noProof/>
              </w:rPr>
              <w:t>Bone-to-Cartilage Integration Studies</w:t>
            </w:r>
            <w:r w:rsidR="00337C40">
              <w:rPr>
                <w:noProof/>
                <w:webHidden/>
              </w:rPr>
              <w:tab/>
            </w:r>
            <w:r w:rsidR="00337C40">
              <w:rPr>
                <w:noProof/>
                <w:webHidden/>
              </w:rPr>
              <w:fldChar w:fldCharType="begin"/>
            </w:r>
            <w:r w:rsidR="00337C40">
              <w:rPr>
                <w:noProof/>
                <w:webHidden/>
              </w:rPr>
              <w:instrText xml:space="preserve"> PAGEREF _Toc79011306 \h </w:instrText>
            </w:r>
            <w:r w:rsidR="00337C40">
              <w:rPr>
                <w:noProof/>
                <w:webHidden/>
              </w:rPr>
            </w:r>
            <w:r w:rsidR="00337C40">
              <w:rPr>
                <w:noProof/>
                <w:webHidden/>
              </w:rPr>
              <w:fldChar w:fldCharType="separate"/>
            </w:r>
            <w:r w:rsidR="007459F9">
              <w:rPr>
                <w:noProof/>
                <w:webHidden/>
              </w:rPr>
              <w:t>17</w:t>
            </w:r>
            <w:r w:rsidR="00337C40">
              <w:rPr>
                <w:noProof/>
                <w:webHidden/>
              </w:rPr>
              <w:fldChar w:fldCharType="end"/>
            </w:r>
          </w:hyperlink>
        </w:p>
        <w:p w14:paraId="772ADE61" w14:textId="208FB6CF" w:rsidR="00337C40" w:rsidRDefault="001C5B08">
          <w:pPr>
            <w:pStyle w:val="TOC2"/>
            <w:tabs>
              <w:tab w:val="left" w:pos="1320"/>
            </w:tabs>
            <w:rPr>
              <w:rFonts w:asciiTheme="minorHAnsi" w:eastAsiaTheme="minorEastAsia" w:hAnsiTheme="minorHAnsi"/>
              <w:noProof/>
              <w:sz w:val="22"/>
            </w:rPr>
          </w:pPr>
          <w:hyperlink w:anchor="_Toc79011307" w:history="1">
            <w:r w:rsidR="00337C40" w:rsidRPr="0096287C">
              <w:rPr>
                <w:rStyle w:val="Hyperlink"/>
                <w:noProof/>
              </w:rPr>
              <w:t>2.3</w:t>
            </w:r>
            <w:r w:rsidR="00337C40">
              <w:rPr>
                <w:rFonts w:asciiTheme="minorHAnsi" w:eastAsiaTheme="minorEastAsia" w:hAnsiTheme="minorHAnsi"/>
                <w:noProof/>
                <w:sz w:val="22"/>
              </w:rPr>
              <w:tab/>
            </w:r>
            <w:r w:rsidR="00337C40" w:rsidRPr="0096287C">
              <w:rPr>
                <w:rStyle w:val="Hyperlink"/>
                <w:noProof/>
              </w:rPr>
              <w:t>Results</w:t>
            </w:r>
            <w:r w:rsidR="00337C40">
              <w:rPr>
                <w:noProof/>
                <w:webHidden/>
              </w:rPr>
              <w:tab/>
            </w:r>
            <w:r w:rsidR="00337C40">
              <w:rPr>
                <w:noProof/>
                <w:webHidden/>
              </w:rPr>
              <w:fldChar w:fldCharType="begin"/>
            </w:r>
            <w:r w:rsidR="00337C40">
              <w:rPr>
                <w:noProof/>
                <w:webHidden/>
              </w:rPr>
              <w:instrText xml:space="preserve"> PAGEREF _Toc79011307 \h </w:instrText>
            </w:r>
            <w:r w:rsidR="00337C40">
              <w:rPr>
                <w:noProof/>
                <w:webHidden/>
              </w:rPr>
            </w:r>
            <w:r w:rsidR="00337C40">
              <w:rPr>
                <w:noProof/>
                <w:webHidden/>
              </w:rPr>
              <w:fldChar w:fldCharType="separate"/>
            </w:r>
            <w:r w:rsidR="007459F9">
              <w:rPr>
                <w:noProof/>
                <w:webHidden/>
              </w:rPr>
              <w:t>20</w:t>
            </w:r>
            <w:r w:rsidR="00337C40">
              <w:rPr>
                <w:noProof/>
                <w:webHidden/>
              </w:rPr>
              <w:fldChar w:fldCharType="end"/>
            </w:r>
          </w:hyperlink>
        </w:p>
        <w:p w14:paraId="42A215F7" w14:textId="6BCE998B" w:rsidR="00337C40" w:rsidRDefault="001C5B08">
          <w:pPr>
            <w:pStyle w:val="TOC3"/>
            <w:tabs>
              <w:tab w:val="left" w:pos="1760"/>
            </w:tabs>
            <w:rPr>
              <w:rFonts w:asciiTheme="minorHAnsi" w:eastAsiaTheme="minorEastAsia" w:hAnsiTheme="minorHAnsi"/>
              <w:noProof/>
              <w:sz w:val="22"/>
            </w:rPr>
          </w:pPr>
          <w:hyperlink w:anchor="_Toc79011308" w:history="1">
            <w:r w:rsidR="00337C40" w:rsidRPr="0096287C">
              <w:rPr>
                <w:rStyle w:val="Hyperlink"/>
                <w:noProof/>
              </w:rPr>
              <w:t>2.3.1</w:t>
            </w:r>
            <w:r w:rsidR="00337C40">
              <w:rPr>
                <w:rFonts w:asciiTheme="minorHAnsi" w:eastAsiaTheme="minorEastAsia" w:hAnsiTheme="minorHAnsi"/>
                <w:noProof/>
                <w:sz w:val="22"/>
              </w:rPr>
              <w:tab/>
            </w:r>
            <w:r w:rsidR="00337C40" w:rsidRPr="0096287C">
              <w:rPr>
                <w:rStyle w:val="Hyperlink"/>
                <w:noProof/>
              </w:rPr>
              <w:t>Capillary Action Studies Results</w:t>
            </w:r>
            <w:r w:rsidR="00337C40">
              <w:rPr>
                <w:noProof/>
                <w:webHidden/>
              </w:rPr>
              <w:tab/>
            </w:r>
            <w:r w:rsidR="00337C40">
              <w:rPr>
                <w:noProof/>
                <w:webHidden/>
              </w:rPr>
              <w:fldChar w:fldCharType="begin"/>
            </w:r>
            <w:r w:rsidR="00337C40">
              <w:rPr>
                <w:noProof/>
                <w:webHidden/>
              </w:rPr>
              <w:instrText xml:space="preserve"> PAGEREF _Toc79011308 \h </w:instrText>
            </w:r>
            <w:r w:rsidR="00337C40">
              <w:rPr>
                <w:noProof/>
                <w:webHidden/>
              </w:rPr>
            </w:r>
            <w:r w:rsidR="00337C40">
              <w:rPr>
                <w:noProof/>
                <w:webHidden/>
              </w:rPr>
              <w:fldChar w:fldCharType="separate"/>
            </w:r>
            <w:r w:rsidR="007459F9">
              <w:rPr>
                <w:noProof/>
                <w:webHidden/>
              </w:rPr>
              <w:t>20</w:t>
            </w:r>
            <w:r w:rsidR="00337C40">
              <w:rPr>
                <w:noProof/>
                <w:webHidden/>
              </w:rPr>
              <w:fldChar w:fldCharType="end"/>
            </w:r>
          </w:hyperlink>
        </w:p>
        <w:p w14:paraId="5F317FC4" w14:textId="4C4EC9A4" w:rsidR="00337C40" w:rsidRDefault="001C5B08">
          <w:pPr>
            <w:pStyle w:val="TOC3"/>
            <w:tabs>
              <w:tab w:val="left" w:pos="1760"/>
            </w:tabs>
            <w:rPr>
              <w:rFonts w:asciiTheme="minorHAnsi" w:eastAsiaTheme="minorEastAsia" w:hAnsiTheme="minorHAnsi"/>
              <w:noProof/>
              <w:sz w:val="22"/>
            </w:rPr>
          </w:pPr>
          <w:hyperlink w:anchor="_Toc79011309" w:history="1">
            <w:r w:rsidR="00337C40" w:rsidRPr="0096287C">
              <w:rPr>
                <w:rStyle w:val="Hyperlink"/>
                <w:noProof/>
              </w:rPr>
              <w:t>2.3.2</w:t>
            </w:r>
            <w:r w:rsidR="00337C40">
              <w:rPr>
                <w:rFonts w:asciiTheme="minorHAnsi" w:eastAsiaTheme="minorEastAsia" w:hAnsiTheme="minorHAnsi"/>
                <w:noProof/>
                <w:sz w:val="22"/>
              </w:rPr>
              <w:tab/>
            </w:r>
            <w:r w:rsidR="00337C40" w:rsidRPr="0096287C">
              <w:rPr>
                <w:rStyle w:val="Hyperlink"/>
                <w:noProof/>
              </w:rPr>
              <w:t>Bone-to-Cartilage Integration Studies</w:t>
            </w:r>
            <w:r w:rsidR="00337C40">
              <w:rPr>
                <w:noProof/>
                <w:webHidden/>
              </w:rPr>
              <w:tab/>
            </w:r>
            <w:r w:rsidR="00337C40">
              <w:rPr>
                <w:noProof/>
                <w:webHidden/>
              </w:rPr>
              <w:fldChar w:fldCharType="begin"/>
            </w:r>
            <w:r w:rsidR="00337C40">
              <w:rPr>
                <w:noProof/>
                <w:webHidden/>
              </w:rPr>
              <w:instrText xml:space="preserve"> PAGEREF _Toc79011309 \h </w:instrText>
            </w:r>
            <w:r w:rsidR="00337C40">
              <w:rPr>
                <w:noProof/>
                <w:webHidden/>
              </w:rPr>
            </w:r>
            <w:r w:rsidR="00337C40">
              <w:rPr>
                <w:noProof/>
                <w:webHidden/>
              </w:rPr>
              <w:fldChar w:fldCharType="separate"/>
            </w:r>
            <w:r w:rsidR="007459F9">
              <w:rPr>
                <w:noProof/>
                <w:webHidden/>
              </w:rPr>
              <w:t>26</w:t>
            </w:r>
            <w:r w:rsidR="00337C40">
              <w:rPr>
                <w:noProof/>
                <w:webHidden/>
              </w:rPr>
              <w:fldChar w:fldCharType="end"/>
            </w:r>
          </w:hyperlink>
        </w:p>
        <w:p w14:paraId="08FF76A5" w14:textId="1426A1E3" w:rsidR="00337C40" w:rsidRDefault="001C5B08">
          <w:pPr>
            <w:pStyle w:val="TOC2"/>
            <w:tabs>
              <w:tab w:val="left" w:pos="1320"/>
            </w:tabs>
            <w:rPr>
              <w:rFonts w:asciiTheme="minorHAnsi" w:eastAsiaTheme="minorEastAsia" w:hAnsiTheme="minorHAnsi"/>
              <w:noProof/>
              <w:sz w:val="22"/>
            </w:rPr>
          </w:pPr>
          <w:hyperlink w:anchor="_Toc79011310" w:history="1">
            <w:r w:rsidR="00337C40" w:rsidRPr="0096287C">
              <w:rPr>
                <w:rStyle w:val="Hyperlink"/>
                <w:noProof/>
              </w:rPr>
              <w:t>2.4</w:t>
            </w:r>
            <w:r w:rsidR="00337C40">
              <w:rPr>
                <w:rFonts w:asciiTheme="minorHAnsi" w:eastAsiaTheme="minorEastAsia" w:hAnsiTheme="minorHAnsi"/>
                <w:noProof/>
                <w:sz w:val="22"/>
              </w:rPr>
              <w:tab/>
            </w:r>
            <w:r w:rsidR="00337C40" w:rsidRPr="0096287C">
              <w:rPr>
                <w:rStyle w:val="Hyperlink"/>
                <w:noProof/>
              </w:rPr>
              <w:t>Discussions</w:t>
            </w:r>
            <w:r w:rsidR="00337C40">
              <w:rPr>
                <w:noProof/>
                <w:webHidden/>
              </w:rPr>
              <w:tab/>
            </w:r>
            <w:r w:rsidR="00337C40">
              <w:rPr>
                <w:noProof/>
                <w:webHidden/>
              </w:rPr>
              <w:fldChar w:fldCharType="begin"/>
            </w:r>
            <w:r w:rsidR="00337C40">
              <w:rPr>
                <w:noProof/>
                <w:webHidden/>
              </w:rPr>
              <w:instrText xml:space="preserve"> PAGEREF _Toc79011310 \h </w:instrText>
            </w:r>
            <w:r w:rsidR="00337C40">
              <w:rPr>
                <w:noProof/>
                <w:webHidden/>
              </w:rPr>
            </w:r>
            <w:r w:rsidR="00337C40">
              <w:rPr>
                <w:noProof/>
                <w:webHidden/>
              </w:rPr>
              <w:fldChar w:fldCharType="separate"/>
            </w:r>
            <w:r w:rsidR="007459F9">
              <w:rPr>
                <w:noProof/>
                <w:webHidden/>
              </w:rPr>
              <w:t>32</w:t>
            </w:r>
            <w:r w:rsidR="00337C40">
              <w:rPr>
                <w:noProof/>
                <w:webHidden/>
              </w:rPr>
              <w:fldChar w:fldCharType="end"/>
            </w:r>
          </w:hyperlink>
        </w:p>
        <w:p w14:paraId="4B7755C2" w14:textId="61AA0608" w:rsidR="00337C40" w:rsidRDefault="001C5B08">
          <w:pPr>
            <w:pStyle w:val="TOC1"/>
            <w:tabs>
              <w:tab w:val="left" w:pos="1100"/>
            </w:tabs>
            <w:rPr>
              <w:rFonts w:asciiTheme="minorHAnsi" w:eastAsiaTheme="minorEastAsia" w:hAnsiTheme="minorHAnsi"/>
              <w:b w:val="0"/>
              <w:bCs w:val="0"/>
              <w:sz w:val="22"/>
            </w:rPr>
          </w:pPr>
          <w:hyperlink w:anchor="_Toc79011311" w:history="1">
            <w:r w:rsidR="00337C40" w:rsidRPr="0096287C">
              <w:rPr>
                <w:rStyle w:val="Hyperlink"/>
                <w14:scene3d>
                  <w14:camera w14:prst="orthographicFront"/>
                  <w14:lightRig w14:rig="threePt" w14:dir="t">
                    <w14:rot w14:lat="0" w14:lon="0" w14:rev="0"/>
                  </w14:lightRig>
                </w14:scene3d>
              </w:rPr>
              <w:t>3.</w:t>
            </w:r>
            <w:r w:rsidR="00337C40">
              <w:rPr>
                <w:rFonts w:asciiTheme="minorHAnsi" w:eastAsiaTheme="minorEastAsia" w:hAnsiTheme="minorHAnsi"/>
                <w:b w:val="0"/>
                <w:bCs w:val="0"/>
                <w:sz w:val="22"/>
              </w:rPr>
              <w:tab/>
            </w:r>
            <w:r w:rsidR="00337C40" w:rsidRPr="0096287C">
              <w:rPr>
                <w:rStyle w:val="Hyperlink"/>
              </w:rPr>
              <w:t>Phase 2: Macro-Architecture</w:t>
            </w:r>
            <w:r w:rsidR="00337C40">
              <w:rPr>
                <w:webHidden/>
              </w:rPr>
              <w:tab/>
            </w:r>
            <w:r w:rsidR="00337C40">
              <w:rPr>
                <w:webHidden/>
              </w:rPr>
              <w:fldChar w:fldCharType="begin"/>
            </w:r>
            <w:r w:rsidR="00337C40">
              <w:rPr>
                <w:webHidden/>
              </w:rPr>
              <w:instrText xml:space="preserve"> PAGEREF _Toc79011311 \h </w:instrText>
            </w:r>
            <w:r w:rsidR="00337C40">
              <w:rPr>
                <w:webHidden/>
              </w:rPr>
            </w:r>
            <w:r w:rsidR="00337C40">
              <w:rPr>
                <w:webHidden/>
              </w:rPr>
              <w:fldChar w:fldCharType="separate"/>
            </w:r>
            <w:r w:rsidR="007459F9">
              <w:rPr>
                <w:webHidden/>
              </w:rPr>
              <w:t>35</w:t>
            </w:r>
            <w:r w:rsidR="00337C40">
              <w:rPr>
                <w:webHidden/>
              </w:rPr>
              <w:fldChar w:fldCharType="end"/>
            </w:r>
          </w:hyperlink>
        </w:p>
        <w:p w14:paraId="3C21C7B2" w14:textId="342680FE" w:rsidR="00337C40" w:rsidRDefault="001C5B08">
          <w:pPr>
            <w:pStyle w:val="TOC2"/>
            <w:tabs>
              <w:tab w:val="left" w:pos="1320"/>
            </w:tabs>
            <w:rPr>
              <w:rFonts w:asciiTheme="minorHAnsi" w:eastAsiaTheme="minorEastAsia" w:hAnsiTheme="minorHAnsi"/>
              <w:noProof/>
              <w:sz w:val="22"/>
            </w:rPr>
          </w:pPr>
          <w:hyperlink w:anchor="_Toc79011312" w:history="1">
            <w:r w:rsidR="00337C40" w:rsidRPr="0096287C">
              <w:rPr>
                <w:rStyle w:val="Hyperlink"/>
                <w:noProof/>
              </w:rPr>
              <w:t>3.1</w:t>
            </w:r>
            <w:r w:rsidR="00337C40">
              <w:rPr>
                <w:rFonts w:asciiTheme="minorHAnsi" w:eastAsiaTheme="minorEastAsia" w:hAnsiTheme="minorHAnsi"/>
                <w:noProof/>
                <w:sz w:val="22"/>
              </w:rPr>
              <w:tab/>
            </w:r>
            <w:r w:rsidR="00337C40" w:rsidRPr="0096287C">
              <w:rPr>
                <w:rStyle w:val="Hyperlink"/>
                <w:noProof/>
              </w:rPr>
              <w:t>Introduction</w:t>
            </w:r>
            <w:r w:rsidR="00337C40">
              <w:rPr>
                <w:noProof/>
                <w:webHidden/>
              </w:rPr>
              <w:tab/>
            </w:r>
            <w:r w:rsidR="00337C40">
              <w:rPr>
                <w:noProof/>
                <w:webHidden/>
              </w:rPr>
              <w:fldChar w:fldCharType="begin"/>
            </w:r>
            <w:r w:rsidR="00337C40">
              <w:rPr>
                <w:noProof/>
                <w:webHidden/>
              </w:rPr>
              <w:instrText xml:space="preserve"> PAGEREF _Toc79011312 \h </w:instrText>
            </w:r>
            <w:r w:rsidR="00337C40">
              <w:rPr>
                <w:noProof/>
                <w:webHidden/>
              </w:rPr>
            </w:r>
            <w:r w:rsidR="00337C40">
              <w:rPr>
                <w:noProof/>
                <w:webHidden/>
              </w:rPr>
              <w:fldChar w:fldCharType="separate"/>
            </w:r>
            <w:r w:rsidR="007459F9">
              <w:rPr>
                <w:noProof/>
                <w:webHidden/>
              </w:rPr>
              <w:t>35</w:t>
            </w:r>
            <w:r w:rsidR="00337C40">
              <w:rPr>
                <w:noProof/>
                <w:webHidden/>
              </w:rPr>
              <w:fldChar w:fldCharType="end"/>
            </w:r>
          </w:hyperlink>
        </w:p>
        <w:p w14:paraId="76F6D7CB" w14:textId="65D39C93" w:rsidR="00337C40" w:rsidRDefault="001C5B08">
          <w:pPr>
            <w:pStyle w:val="TOC2"/>
            <w:tabs>
              <w:tab w:val="left" w:pos="1320"/>
            </w:tabs>
            <w:rPr>
              <w:rFonts w:asciiTheme="minorHAnsi" w:eastAsiaTheme="minorEastAsia" w:hAnsiTheme="minorHAnsi"/>
              <w:noProof/>
              <w:sz w:val="22"/>
            </w:rPr>
          </w:pPr>
          <w:hyperlink w:anchor="_Toc79011313" w:history="1">
            <w:r w:rsidR="00337C40" w:rsidRPr="0096287C">
              <w:rPr>
                <w:rStyle w:val="Hyperlink"/>
                <w:noProof/>
              </w:rPr>
              <w:t>3.2</w:t>
            </w:r>
            <w:r w:rsidR="00337C40">
              <w:rPr>
                <w:rFonts w:asciiTheme="minorHAnsi" w:eastAsiaTheme="minorEastAsia" w:hAnsiTheme="minorHAnsi"/>
                <w:noProof/>
                <w:sz w:val="22"/>
              </w:rPr>
              <w:tab/>
            </w:r>
            <w:r w:rsidR="00337C40" w:rsidRPr="0096287C">
              <w:rPr>
                <w:rStyle w:val="Hyperlink"/>
                <w:noProof/>
              </w:rPr>
              <w:t>Materials and Methods</w:t>
            </w:r>
            <w:r w:rsidR="00337C40">
              <w:rPr>
                <w:noProof/>
                <w:webHidden/>
              </w:rPr>
              <w:tab/>
            </w:r>
            <w:r w:rsidR="00337C40">
              <w:rPr>
                <w:noProof/>
                <w:webHidden/>
              </w:rPr>
              <w:fldChar w:fldCharType="begin"/>
            </w:r>
            <w:r w:rsidR="00337C40">
              <w:rPr>
                <w:noProof/>
                <w:webHidden/>
              </w:rPr>
              <w:instrText xml:space="preserve"> PAGEREF _Toc79011313 \h </w:instrText>
            </w:r>
            <w:r w:rsidR="00337C40">
              <w:rPr>
                <w:noProof/>
                <w:webHidden/>
              </w:rPr>
            </w:r>
            <w:r w:rsidR="00337C40">
              <w:rPr>
                <w:noProof/>
                <w:webHidden/>
              </w:rPr>
              <w:fldChar w:fldCharType="separate"/>
            </w:r>
            <w:r w:rsidR="007459F9">
              <w:rPr>
                <w:noProof/>
                <w:webHidden/>
              </w:rPr>
              <w:t>37</w:t>
            </w:r>
            <w:r w:rsidR="00337C40">
              <w:rPr>
                <w:noProof/>
                <w:webHidden/>
              </w:rPr>
              <w:fldChar w:fldCharType="end"/>
            </w:r>
          </w:hyperlink>
        </w:p>
        <w:p w14:paraId="76C188AB" w14:textId="366ACA55" w:rsidR="00337C40" w:rsidRDefault="001C5B08">
          <w:pPr>
            <w:pStyle w:val="TOC3"/>
            <w:tabs>
              <w:tab w:val="left" w:pos="1760"/>
            </w:tabs>
            <w:rPr>
              <w:rFonts w:asciiTheme="minorHAnsi" w:eastAsiaTheme="minorEastAsia" w:hAnsiTheme="minorHAnsi"/>
              <w:noProof/>
              <w:sz w:val="22"/>
            </w:rPr>
          </w:pPr>
          <w:hyperlink w:anchor="_Toc79011314" w:history="1">
            <w:r w:rsidR="00337C40" w:rsidRPr="0096287C">
              <w:rPr>
                <w:rStyle w:val="Hyperlink"/>
                <w:noProof/>
              </w:rPr>
              <w:t>3.2.1</w:t>
            </w:r>
            <w:r w:rsidR="00337C40">
              <w:rPr>
                <w:rFonts w:asciiTheme="minorHAnsi" w:eastAsiaTheme="minorEastAsia" w:hAnsiTheme="minorHAnsi"/>
                <w:noProof/>
                <w:sz w:val="22"/>
              </w:rPr>
              <w:tab/>
            </w:r>
            <w:r w:rsidR="00337C40" w:rsidRPr="0096287C">
              <w:rPr>
                <w:rStyle w:val="Hyperlink"/>
                <w:noProof/>
              </w:rPr>
              <w:t>Design of the Implant</w:t>
            </w:r>
            <w:r w:rsidR="00337C40">
              <w:rPr>
                <w:noProof/>
                <w:webHidden/>
              </w:rPr>
              <w:tab/>
            </w:r>
            <w:r w:rsidR="00337C40">
              <w:rPr>
                <w:noProof/>
                <w:webHidden/>
              </w:rPr>
              <w:fldChar w:fldCharType="begin"/>
            </w:r>
            <w:r w:rsidR="00337C40">
              <w:rPr>
                <w:noProof/>
                <w:webHidden/>
              </w:rPr>
              <w:instrText xml:space="preserve"> PAGEREF _Toc79011314 \h </w:instrText>
            </w:r>
            <w:r w:rsidR="00337C40">
              <w:rPr>
                <w:noProof/>
                <w:webHidden/>
              </w:rPr>
            </w:r>
            <w:r w:rsidR="00337C40">
              <w:rPr>
                <w:noProof/>
                <w:webHidden/>
              </w:rPr>
              <w:fldChar w:fldCharType="separate"/>
            </w:r>
            <w:r w:rsidR="007459F9">
              <w:rPr>
                <w:noProof/>
                <w:webHidden/>
              </w:rPr>
              <w:t>37</w:t>
            </w:r>
            <w:r w:rsidR="00337C40">
              <w:rPr>
                <w:noProof/>
                <w:webHidden/>
              </w:rPr>
              <w:fldChar w:fldCharType="end"/>
            </w:r>
          </w:hyperlink>
        </w:p>
        <w:p w14:paraId="79A5071F" w14:textId="067ED5DA" w:rsidR="00337C40" w:rsidRDefault="001C5B08">
          <w:pPr>
            <w:pStyle w:val="TOC3"/>
            <w:tabs>
              <w:tab w:val="left" w:pos="1760"/>
            </w:tabs>
            <w:rPr>
              <w:rFonts w:asciiTheme="minorHAnsi" w:eastAsiaTheme="minorEastAsia" w:hAnsiTheme="minorHAnsi"/>
              <w:noProof/>
              <w:sz w:val="22"/>
            </w:rPr>
          </w:pPr>
          <w:hyperlink w:anchor="_Toc79011315" w:history="1">
            <w:r w:rsidR="00337C40" w:rsidRPr="0096287C">
              <w:rPr>
                <w:rStyle w:val="Hyperlink"/>
                <w:noProof/>
              </w:rPr>
              <w:t>3.2.2</w:t>
            </w:r>
            <w:r w:rsidR="00337C40">
              <w:rPr>
                <w:rFonts w:asciiTheme="minorHAnsi" w:eastAsiaTheme="minorEastAsia" w:hAnsiTheme="minorHAnsi"/>
                <w:noProof/>
                <w:sz w:val="22"/>
              </w:rPr>
              <w:tab/>
            </w:r>
            <w:r w:rsidR="00337C40" w:rsidRPr="0096287C">
              <w:rPr>
                <w:rStyle w:val="Hyperlink"/>
                <w:noProof/>
              </w:rPr>
              <w:t>Fabrication of the implant</w:t>
            </w:r>
            <w:r w:rsidR="00337C40">
              <w:rPr>
                <w:noProof/>
                <w:webHidden/>
              </w:rPr>
              <w:tab/>
            </w:r>
            <w:r w:rsidR="00337C40">
              <w:rPr>
                <w:noProof/>
                <w:webHidden/>
              </w:rPr>
              <w:fldChar w:fldCharType="begin"/>
            </w:r>
            <w:r w:rsidR="00337C40">
              <w:rPr>
                <w:noProof/>
                <w:webHidden/>
              </w:rPr>
              <w:instrText xml:space="preserve"> PAGEREF _Toc79011315 \h </w:instrText>
            </w:r>
            <w:r w:rsidR="00337C40">
              <w:rPr>
                <w:noProof/>
                <w:webHidden/>
              </w:rPr>
            </w:r>
            <w:r w:rsidR="00337C40">
              <w:rPr>
                <w:noProof/>
                <w:webHidden/>
              </w:rPr>
              <w:fldChar w:fldCharType="separate"/>
            </w:r>
            <w:r w:rsidR="007459F9">
              <w:rPr>
                <w:noProof/>
                <w:webHidden/>
              </w:rPr>
              <w:t>39</w:t>
            </w:r>
            <w:r w:rsidR="00337C40">
              <w:rPr>
                <w:noProof/>
                <w:webHidden/>
              </w:rPr>
              <w:fldChar w:fldCharType="end"/>
            </w:r>
          </w:hyperlink>
        </w:p>
        <w:p w14:paraId="4B0F2BF8" w14:textId="5C9D2FFA" w:rsidR="00337C40" w:rsidRDefault="001C5B08">
          <w:pPr>
            <w:pStyle w:val="TOC2"/>
            <w:tabs>
              <w:tab w:val="left" w:pos="1320"/>
            </w:tabs>
            <w:rPr>
              <w:rFonts w:asciiTheme="minorHAnsi" w:eastAsiaTheme="minorEastAsia" w:hAnsiTheme="minorHAnsi"/>
              <w:noProof/>
              <w:sz w:val="22"/>
            </w:rPr>
          </w:pPr>
          <w:hyperlink w:anchor="_Toc79011316" w:history="1">
            <w:r w:rsidR="00337C40" w:rsidRPr="0096287C">
              <w:rPr>
                <w:rStyle w:val="Hyperlink"/>
                <w:noProof/>
              </w:rPr>
              <w:t>3.3</w:t>
            </w:r>
            <w:r w:rsidR="00337C40">
              <w:rPr>
                <w:rFonts w:asciiTheme="minorHAnsi" w:eastAsiaTheme="minorEastAsia" w:hAnsiTheme="minorHAnsi"/>
                <w:noProof/>
                <w:sz w:val="22"/>
              </w:rPr>
              <w:tab/>
            </w:r>
            <w:r w:rsidR="00337C40" w:rsidRPr="0096287C">
              <w:rPr>
                <w:rStyle w:val="Hyperlink"/>
                <w:noProof/>
              </w:rPr>
              <w:t>Results and Discussion</w:t>
            </w:r>
            <w:r w:rsidR="00337C40">
              <w:rPr>
                <w:noProof/>
                <w:webHidden/>
              </w:rPr>
              <w:tab/>
            </w:r>
            <w:r w:rsidR="00337C40">
              <w:rPr>
                <w:noProof/>
                <w:webHidden/>
              </w:rPr>
              <w:fldChar w:fldCharType="begin"/>
            </w:r>
            <w:r w:rsidR="00337C40">
              <w:rPr>
                <w:noProof/>
                <w:webHidden/>
              </w:rPr>
              <w:instrText xml:space="preserve"> PAGEREF _Toc79011316 \h </w:instrText>
            </w:r>
            <w:r w:rsidR="00337C40">
              <w:rPr>
                <w:noProof/>
                <w:webHidden/>
              </w:rPr>
            </w:r>
            <w:r w:rsidR="00337C40">
              <w:rPr>
                <w:noProof/>
                <w:webHidden/>
              </w:rPr>
              <w:fldChar w:fldCharType="separate"/>
            </w:r>
            <w:r w:rsidR="007459F9">
              <w:rPr>
                <w:noProof/>
                <w:webHidden/>
              </w:rPr>
              <w:t>41</w:t>
            </w:r>
            <w:r w:rsidR="00337C40">
              <w:rPr>
                <w:noProof/>
                <w:webHidden/>
              </w:rPr>
              <w:fldChar w:fldCharType="end"/>
            </w:r>
          </w:hyperlink>
        </w:p>
        <w:p w14:paraId="20169EBD" w14:textId="4A0AE950" w:rsidR="00337C40" w:rsidRDefault="001C5B08">
          <w:pPr>
            <w:pStyle w:val="TOC1"/>
            <w:tabs>
              <w:tab w:val="left" w:pos="1100"/>
            </w:tabs>
            <w:rPr>
              <w:rFonts w:asciiTheme="minorHAnsi" w:eastAsiaTheme="minorEastAsia" w:hAnsiTheme="minorHAnsi"/>
              <w:b w:val="0"/>
              <w:bCs w:val="0"/>
              <w:sz w:val="22"/>
            </w:rPr>
          </w:pPr>
          <w:hyperlink w:anchor="_Toc79011317" w:history="1">
            <w:r w:rsidR="00337C40" w:rsidRPr="0096287C">
              <w:rPr>
                <w:rStyle w:val="Hyperlink"/>
                <w14:scene3d>
                  <w14:camera w14:prst="orthographicFront"/>
                  <w14:lightRig w14:rig="threePt" w14:dir="t">
                    <w14:rot w14:lat="0" w14:lon="0" w14:rev="0"/>
                  </w14:lightRig>
                </w14:scene3d>
              </w:rPr>
              <w:t>4.</w:t>
            </w:r>
            <w:r w:rsidR="00337C40">
              <w:rPr>
                <w:rFonts w:asciiTheme="minorHAnsi" w:eastAsiaTheme="minorEastAsia" w:hAnsiTheme="minorHAnsi"/>
                <w:b w:val="0"/>
                <w:bCs w:val="0"/>
                <w:sz w:val="22"/>
              </w:rPr>
              <w:tab/>
            </w:r>
            <w:r w:rsidR="00337C40" w:rsidRPr="0096287C">
              <w:rPr>
                <w:rStyle w:val="Hyperlink"/>
              </w:rPr>
              <w:t>Conclusion</w:t>
            </w:r>
            <w:r w:rsidR="00337C40">
              <w:rPr>
                <w:webHidden/>
              </w:rPr>
              <w:tab/>
            </w:r>
            <w:r w:rsidR="00337C40">
              <w:rPr>
                <w:webHidden/>
              </w:rPr>
              <w:fldChar w:fldCharType="begin"/>
            </w:r>
            <w:r w:rsidR="00337C40">
              <w:rPr>
                <w:webHidden/>
              </w:rPr>
              <w:instrText xml:space="preserve"> PAGEREF _Toc79011317 \h </w:instrText>
            </w:r>
            <w:r w:rsidR="00337C40">
              <w:rPr>
                <w:webHidden/>
              </w:rPr>
            </w:r>
            <w:r w:rsidR="00337C40">
              <w:rPr>
                <w:webHidden/>
              </w:rPr>
              <w:fldChar w:fldCharType="separate"/>
            </w:r>
            <w:r w:rsidR="007459F9">
              <w:rPr>
                <w:webHidden/>
              </w:rPr>
              <w:t>43</w:t>
            </w:r>
            <w:r w:rsidR="00337C40">
              <w:rPr>
                <w:webHidden/>
              </w:rPr>
              <w:fldChar w:fldCharType="end"/>
            </w:r>
          </w:hyperlink>
        </w:p>
        <w:p w14:paraId="1ED483BE" w14:textId="2CEDA34E" w:rsidR="00337C40" w:rsidRDefault="001C5B08">
          <w:pPr>
            <w:pStyle w:val="TOC2"/>
            <w:tabs>
              <w:tab w:val="left" w:pos="1320"/>
            </w:tabs>
            <w:rPr>
              <w:rFonts w:asciiTheme="minorHAnsi" w:eastAsiaTheme="minorEastAsia" w:hAnsiTheme="minorHAnsi"/>
              <w:noProof/>
              <w:sz w:val="22"/>
            </w:rPr>
          </w:pPr>
          <w:hyperlink w:anchor="_Toc79011318" w:history="1">
            <w:r w:rsidR="00337C40" w:rsidRPr="0096287C">
              <w:rPr>
                <w:rStyle w:val="Hyperlink"/>
                <w:noProof/>
              </w:rPr>
              <w:t>4.1</w:t>
            </w:r>
            <w:r w:rsidR="00337C40">
              <w:rPr>
                <w:rFonts w:asciiTheme="minorHAnsi" w:eastAsiaTheme="minorEastAsia" w:hAnsiTheme="minorHAnsi"/>
                <w:noProof/>
                <w:sz w:val="22"/>
              </w:rPr>
              <w:tab/>
            </w:r>
            <w:r w:rsidR="00337C40" w:rsidRPr="0096287C">
              <w:rPr>
                <w:rStyle w:val="Hyperlink"/>
                <w:noProof/>
              </w:rPr>
              <w:t>Summary</w:t>
            </w:r>
            <w:r w:rsidR="00337C40">
              <w:rPr>
                <w:noProof/>
                <w:webHidden/>
              </w:rPr>
              <w:tab/>
            </w:r>
            <w:r w:rsidR="00337C40">
              <w:rPr>
                <w:noProof/>
                <w:webHidden/>
              </w:rPr>
              <w:fldChar w:fldCharType="begin"/>
            </w:r>
            <w:r w:rsidR="00337C40">
              <w:rPr>
                <w:noProof/>
                <w:webHidden/>
              </w:rPr>
              <w:instrText xml:space="preserve"> PAGEREF _Toc79011318 \h </w:instrText>
            </w:r>
            <w:r w:rsidR="00337C40">
              <w:rPr>
                <w:noProof/>
                <w:webHidden/>
              </w:rPr>
            </w:r>
            <w:r w:rsidR="00337C40">
              <w:rPr>
                <w:noProof/>
                <w:webHidden/>
              </w:rPr>
              <w:fldChar w:fldCharType="separate"/>
            </w:r>
            <w:r w:rsidR="007459F9">
              <w:rPr>
                <w:noProof/>
                <w:webHidden/>
              </w:rPr>
              <w:t>43</w:t>
            </w:r>
            <w:r w:rsidR="00337C40">
              <w:rPr>
                <w:noProof/>
                <w:webHidden/>
              </w:rPr>
              <w:fldChar w:fldCharType="end"/>
            </w:r>
          </w:hyperlink>
        </w:p>
        <w:p w14:paraId="59CEC3A6" w14:textId="688039E5" w:rsidR="00337C40" w:rsidRDefault="001C5B08">
          <w:pPr>
            <w:pStyle w:val="TOC2"/>
            <w:tabs>
              <w:tab w:val="left" w:pos="1320"/>
            </w:tabs>
            <w:rPr>
              <w:rFonts w:asciiTheme="minorHAnsi" w:eastAsiaTheme="minorEastAsia" w:hAnsiTheme="minorHAnsi"/>
              <w:noProof/>
              <w:sz w:val="22"/>
            </w:rPr>
          </w:pPr>
          <w:hyperlink w:anchor="_Toc79011319" w:history="1">
            <w:r w:rsidR="00337C40" w:rsidRPr="0096287C">
              <w:rPr>
                <w:rStyle w:val="Hyperlink"/>
                <w:noProof/>
              </w:rPr>
              <w:t>4.2</w:t>
            </w:r>
            <w:r w:rsidR="00337C40">
              <w:rPr>
                <w:rFonts w:asciiTheme="minorHAnsi" w:eastAsiaTheme="minorEastAsia" w:hAnsiTheme="minorHAnsi"/>
                <w:noProof/>
                <w:sz w:val="22"/>
              </w:rPr>
              <w:tab/>
            </w:r>
            <w:r w:rsidR="00337C40" w:rsidRPr="0096287C">
              <w:rPr>
                <w:rStyle w:val="Hyperlink"/>
                <w:noProof/>
              </w:rPr>
              <w:t>Contribution</w:t>
            </w:r>
            <w:r w:rsidR="00337C40">
              <w:rPr>
                <w:noProof/>
                <w:webHidden/>
              </w:rPr>
              <w:tab/>
            </w:r>
            <w:r w:rsidR="00337C40">
              <w:rPr>
                <w:noProof/>
                <w:webHidden/>
              </w:rPr>
              <w:fldChar w:fldCharType="begin"/>
            </w:r>
            <w:r w:rsidR="00337C40">
              <w:rPr>
                <w:noProof/>
                <w:webHidden/>
              </w:rPr>
              <w:instrText xml:space="preserve"> PAGEREF _Toc79011319 \h </w:instrText>
            </w:r>
            <w:r w:rsidR="00337C40">
              <w:rPr>
                <w:noProof/>
                <w:webHidden/>
              </w:rPr>
            </w:r>
            <w:r w:rsidR="00337C40">
              <w:rPr>
                <w:noProof/>
                <w:webHidden/>
              </w:rPr>
              <w:fldChar w:fldCharType="separate"/>
            </w:r>
            <w:r w:rsidR="007459F9">
              <w:rPr>
                <w:noProof/>
                <w:webHidden/>
              </w:rPr>
              <w:t>44</w:t>
            </w:r>
            <w:r w:rsidR="00337C40">
              <w:rPr>
                <w:noProof/>
                <w:webHidden/>
              </w:rPr>
              <w:fldChar w:fldCharType="end"/>
            </w:r>
          </w:hyperlink>
        </w:p>
        <w:p w14:paraId="6C3496E9" w14:textId="3AD8731F" w:rsidR="00337C40" w:rsidRDefault="001C5B08">
          <w:pPr>
            <w:pStyle w:val="TOC2"/>
            <w:tabs>
              <w:tab w:val="left" w:pos="1320"/>
            </w:tabs>
            <w:rPr>
              <w:rFonts w:asciiTheme="minorHAnsi" w:eastAsiaTheme="minorEastAsia" w:hAnsiTheme="minorHAnsi"/>
              <w:noProof/>
              <w:sz w:val="22"/>
            </w:rPr>
          </w:pPr>
          <w:hyperlink w:anchor="_Toc79011320" w:history="1">
            <w:r w:rsidR="00337C40" w:rsidRPr="0096287C">
              <w:rPr>
                <w:rStyle w:val="Hyperlink"/>
                <w:noProof/>
              </w:rPr>
              <w:t>4.3</w:t>
            </w:r>
            <w:r w:rsidR="00337C40">
              <w:rPr>
                <w:rFonts w:asciiTheme="minorHAnsi" w:eastAsiaTheme="minorEastAsia" w:hAnsiTheme="minorHAnsi"/>
                <w:noProof/>
                <w:sz w:val="22"/>
              </w:rPr>
              <w:tab/>
            </w:r>
            <w:r w:rsidR="00337C40" w:rsidRPr="0096287C">
              <w:rPr>
                <w:rStyle w:val="Hyperlink"/>
                <w:noProof/>
              </w:rPr>
              <w:t>Future Works</w:t>
            </w:r>
            <w:r w:rsidR="00337C40">
              <w:rPr>
                <w:noProof/>
                <w:webHidden/>
              </w:rPr>
              <w:tab/>
            </w:r>
            <w:r w:rsidR="00337C40">
              <w:rPr>
                <w:noProof/>
                <w:webHidden/>
              </w:rPr>
              <w:fldChar w:fldCharType="begin"/>
            </w:r>
            <w:r w:rsidR="00337C40">
              <w:rPr>
                <w:noProof/>
                <w:webHidden/>
              </w:rPr>
              <w:instrText xml:space="preserve"> PAGEREF _Toc79011320 \h </w:instrText>
            </w:r>
            <w:r w:rsidR="00337C40">
              <w:rPr>
                <w:noProof/>
                <w:webHidden/>
              </w:rPr>
            </w:r>
            <w:r w:rsidR="00337C40">
              <w:rPr>
                <w:noProof/>
                <w:webHidden/>
              </w:rPr>
              <w:fldChar w:fldCharType="separate"/>
            </w:r>
            <w:r w:rsidR="007459F9">
              <w:rPr>
                <w:noProof/>
                <w:webHidden/>
              </w:rPr>
              <w:t>44</w:t>
            </w:r>
            <w:r w:rsidR="00337C40">
              <w:rPr>
                <w:noProof/>
                <w:webHidden/>
              </w:rPr>
              <w:fldChar w:fldCharType="end"/>
            </w:r>
          </w:hyperlink>
        </w:p>
        <w:p w14:paraId="388E6028" w14:textId="542B2721" w:rsidR="00337C40" w:rsidRDefault="001C5B08">
          <w:pPr>
            <w:pStyle w:val="TOC1"/>
            <w:tabs>
              <w:tab w:val="left" w:pos="1100"/>
            </w:tabs>
            <w:rPr>
              <w:rFonts w:asciiTheme="minorHAnsi" w:eastAsiaTheme="minorEastAsia" w:hAnsiTheme="minorHAnsi"/>
              <w:b w:val="0"/>
              <w:bCs w:val="0"/>
              <w:sz w:val="22"/>
            </w:rPr>
          </w:pPr>
          <w:hyperlink w:anchor="_Toc79011321" w:history="1">
            <w:r w:rsidR="00337C40" w:rsidRPr="0096287C">
              <w:rPr>
                <w:rStyle w:val="Hyperlink"/>
                <w14:scene3d>
                  <w14:camera w14:prst="orthographicFront"/>
                  <w14:lightRig w14:rig="threePt" w14:dir="t">
                    <w14:rot w14:lat="0" w14:lon="0" w14:rev="0"/>
                  </w14:lightRig>
                </w14:scene3d>
              </w:rPr>
              <w:t>5.</w:t>
            </w:r>
            <w:r w:rsidR="00337C40">
              <w:rPr>
                <w:rFonts w:asciiTheme="minorHAnsi" w:eastAsiaTheme="minorEastAsia" w:hAnsiTheme="minorHAnsi"/>
                <w:b w:val="0"/>
                <w:bCs w:val="0"/>
                <w:sz w:val="22"/>
              </w:rPr>
              <w:tab/>
            </w:r>
            <w:r w:rsidR="00337C40" w:rsidRPr="0096287C">
              <w:rPr>
                <w:rStyle w:val="Hyperlink"/>
              </w:rPr>
              <w:t>References</w:t>
            </w:r>
            <w:r w:rsidR="00337C40">
              <w:rPr>
                <w:webHidden/>
              </w:rPr>
              <w:tab/>
            </w:r>
            <w:r w:rsidR="00337C40">
              <w:rPr>
                <w:webHidden/>
              </w:rPr>
              <w:fldChar w:fldCharType="begin"/>
            </w:r>
            <w:r w:rsidR="00337C40">
              <w:rPr>
                <w:webHidden/>
              </w:rPr>
              <w:instrText xml:space="preserve"> PAGEREF _Toc79011321 \h </w:instrText>
            </w:r>
            <w:r w:rsidR="00337C40">
              <w:rPr>
                <w:webHidden/>
              </w:rPr>
            </w:r>
            <w:r w:rsidR="00337C40">
              <w:rPr>
                <w:webHidden/>
              </w:rPr>
              <w:fldChar w:fldCharType="separate"/>
            </w:r>
            <w:r w:rsidR="007459F9">
              <w:rPr>
                <w:webHidden/>
              </w:rPr>
              <w:t>45</w:t>
            </w:r>
            <w:r w:rsidR="00337C40">
              <w:rPr>
                <w:webHidden/>
              </w:rPr>
              <w:fldChar w:fldCharType="end"/>
            </w:r>
          </w:hyperlink>
        </w:p>
        <w:p w14:paraId="490BAD95" w14:textId="20D384C8" w:rsidR="00337C40" w:rsidRDefault="001C5B08">
          <w:pPr>
            <w:pStyle w:val="TOC1"/>
            <w:tabs>
              <w:tab w:val="left" w:pos="1100"/>
            </w:tabs>
            <w:rPr>
              <w:rFonts w:asciiTheme="minorHAnsi" w:eastAsiaTheme="minorEastAsia" w:hAnsiTheme="minorHAnsi"/>
              <w:b w:val="0"/>
              <w:bCs w:val="0"/>
              <w:sz w:val="22"/>
            </w:rPr>
          </w:pPr>
          <w:hyperlink w:anchor="_Toc79011322" w:history="1">
            <w:r w:rsidR="00337C40" w:rsidRPr="0096287C">
              <w:rPr>
                <w:rStyle w:val="Hyperlink"/>
                <w14:scene3d>
                  <w14:camera w14:prst="orthographicFront"/>
                  <w14:lightRig w14:rig="threePt" w14:dir="t">
                    <w14:rot w14:lat="0" w14:lon="0" w14:rev="0"/>
                  </w14:lightRig>
                </w14:scene3d>
              </w:rPr>
              <w:t>6.</w:t>
            </w:r>
            <w:r w:rsidR="00337C40">
              <w:rPr>
                <w:rFonts w:asciiTheme="minorHAnsi" w:eastAsiaTheme="minorEastAsia" w:hAnsiTheme="minorHAnsi"/>
                <w:b w:val="0"/>
                <w:bCs w:val="0"/>
                <w:sz w:val="22"/>
              </w:rPr>
              <w:tab/>
            </w:r>
            <w:r w:rsidR="00337C40" w:rsidRPr="0096287C">
              <w:rPr>
                <w:rStyle w:val="Hyperlink"/>
              </w:rPr>
              <w:t>Appendix</w:t>
            </w:r>
            <w:r w:rsidR="00337C40">
              <w:rPr>
                <w:webHidden/>
              </w:rPr>
              <w:tab/>
            </w:r>
            <w:r w:rsidR="00337C40">
              <w:rPr>
                <w:webHidden/>
              </w:rPr>
              <w:fldChar w:fldCharType="begin"/>
            </w:r>
            <w:r w:rsidR="00337C40">
              <w:rPr>
                <w:webHidden/>
              </w:rPr>
              <w:instrText xml:space="preserve"> PAGEREF _Toc79011322 \h </w:instrText>
            </w:r>
            <w:r w:rsidR="00337C40">
              <w:rPr>
                <w:webHidden/>
              </w:rPr>
            </w:r>
            <w:r w:rsidR="00337C40">
              <w:rPr>
                <w:webHidden/>
              </w:rPr>
              <w:fldChar w:fldCharType="separate"/>
            </w:r>
            <w:r w:rsidR="007459F9">
              <w:rPr>
                <w:webHidden/>
              </w:rPr>
              <w:t>54</w:t>
            </w:r>
            <w:r w:rsidR="00337C40">
              <w:rPr>
                <w:webHidden/>
              </w:rPr>
              <w:fldChar w:fldCharType="end"/>
            </w:r>
          </w:hyperlink>
        </w:p>
        <w:p w14:paraId="0D0C4D33" w14:textId="600EF8CE" w:rsidR="008863F9" w:rsidRDefault="008863F9" w:rsidP="00356029">
          <w:pPr>
            <w:jc w:val="center"/>
          </w:pPr>
          <w:r>
            <w:rPr>
              <w:b/>
              <w:bCs/>
              <w:noProof/>
            </w:rPr>
            <w:fldChar w:fldCharType="end"/>
          </w:r>
        </w:p>
      </w:sdtContent>
    </w:sdt>
    <w:p w14:paraId="3CE5EBC5" w14:textId="77777777" w:rsidR="008D455A" w:rsidRDefault="008D455A" w:rsidP="003B44DD">
      <w:pPr>
        <w:pStyle w:val="TableofFigures"/>
      </w:pPr>
      <w:r>
        <w:br w:type="page"/>
      </w:r>
    </w:p>
    <w:p w14:paraId="289F32A4" w14:textId="380B6936" w:rsidR="008D455A" w:rsidRDefault="00240433" w:rsidP="003B44DD">
      <w:pPr>
        <w:pStyle w:val="Title"/>
      </w:pPr>
      <w:r>
        <w:lastRenderedPageBreak/>
        <w:t>List</w:t>
      </w:r>
      <w:r w:rsidR="008D455A" w:rsidRPr="00E73828">
        <w:t xml:space="preserve"> of Figures</w:t>
      </w:r>
    </w:p>
    <w:p w14:paraId="2FA26C04" w14:textId="77777777" w:rsidR="00267001" w:rsidRPr="00CE71C1" w:rsidRDefault="00267001" w:rsidP="000B0C41"/>
    <w:p w14:paraId="4D5B8661" w14:textId="7942DBFA" w:rsidR="00337C40" w:rsidRDefault="00267001">
      <w:pPr>
        <w:pStyle w:val="TableofFigures"/>
        <w:tabs>
          <w:tab w:val="right" w:leader="dot" w:pos="9350"/>
        </w:tabs>
        <w:rPr>
          <w:rFonts w:asciiTheme="minorHAnsi" w:eastAsiaTheme="minorEastAsia" w:hAnsiTheme="minorHAnsi" w:cstheme="minorBidi"/>
          <w:caps w:val="0"/>
          <w:noProof/>
          <w:sz w:val="22"/>
          <w:szCs w:val="22"/>
        </w:rPr>
      </w:pPr>
      <w:r>
        <w:fldChar w:fldCharType="begin"/>
      </w:r>
      <w:r>
        <w:instrText xml:space="preserve"> TOC \h \z \c "Figure" </w:instrText>
      </w:r>
      <w:r>
        <w:fldChar w:fldCharType="separate"/>
      </w:r>
      <w:hyperlink w:anchor="_Toc79011574"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2.1 Filament Extruding Line</w:t>
        </w:r>
        <w:r w:rsidR="00337C40">
          <w:rPr>
            <w:noProof/>
            <w:webHidden/>
          </w:rPr>
          <w:tab/>
        </w:r>
        <w:r w:rsidR="00337C40">
          <w:rPr>
            <w:noProof/>
            <w:webHidden/>
          </w:rPr>
          <w:fldChar w:fldCharType="begin"/>
        </w:r>
        <w:r w:rsidR="00337C40">
          <w:rPr>
            <w:noProof/>
            <w:webHidden/>
          </w:rPr>
          <w:instrText xml:space="preserve"> PAGEREF _Toc79011574 \h </w:instrText>
        </w:r>
        <w:r w:rsidR="00337C40">
          <w:rPr>
            <w:noProof/>
            <w:webHidden/>
          </w:rPr>
        </w:r>
        <w:r w:rsidR="00337C40">
          <w:rPr>
            <w:noProof/>
            <w:webHidden/>
          </w:rPr>
          <w:fldChar w:fldCharType="separate"/>
        </w:r>
        <w:r w:rsidR="007459F9">
          <w:rPr>
            <w:noProof/>
            <w:webHidden/>
          </w:rPr>
          <w:t>13</w:t>
        </w:r>
        <w:r w:rsidR="00337C40">
          <w:rPr>
            <w:noProof/>
            <w:webHidden/>
          </w:rPr>
          <w:fldChar w:fldCharType="end"/>
        </w:r>
      </w:hyperlink>
    </w:p>
    <w:p w14:paraId="4B3F26A8" w14:textId="6DE400D3"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75"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2.2 Capillary action study test sample.</w:t>
        </w:r>
        <w:r w:rsidR="00337C40">
          <w:rPr>
            <w:noProof/>
            <w:webHidden/>
          </w:rPr>
          <w:tab/>
        </w:r>
        <w:r w:rsidR="00337C40">
          <w:rPr>
            <w:noProof/>
            <w:webHidden/>
          </w:rPr>
          <w:fldChar w:fldCharType="begin"/>
        </w:r>
        <w:r w:rsidR="00337C40">
          <w:rPr>
            <w:noProof/>
            <w:webHidden/>
          </w:rPr>
          <w:instrText xml:space="preserve"> PAGEREF _Toc79011575 \h </w:instrText>
        </w:r>
        <w:r w:rsidR="00337C40">
          <w:rPr>
            <w:noProof/>
            <w:webHidden/>
          </w:rPr>
        </w:r>
        <w:r w:rsidR="00337C40">
          <w:rPr>
            <w:noProof/>
            <w:webHidden/>
          </w:rPr>
          <w:fldChar w:fldCharType="separate"/>
        </w:r>
        <w:r w:rsidR="007459F9">
          <w:rPr>
            <w:noProof/>
            <w:webHidden/>
          </w:rPr>
          <w:t>15</w:t>
        </w:r>
        <w:r w:rsidR="00337C40">
          <w:rPr>
            <w:noProof/>
            <w:webHidden/>
          </w:rPr>
          <w:fldChar w:fldCharType="end"/>
        </w:r>
      </w:hyperlink>
    </w:p>
    <w:p w14:paraId="50BAD8B1" w14:textId="330F4995"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76"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2.3 capillary action study</w:t>
        </w:r>
        <w:r w:rsidR="00337C40">
          <w:rPr>
            <w:noProof/>
            <w:webHidden/>
          </w:rPr>
          <w:tab/>
        </w:r>
        <w:r w:rsidR="00337C40">
          <w:rPr>
            <w:noProof/>
            <w:webHidden/>
          </w:rPr>
          <w:fldChar w:fldCharType="begin"/>
        </w:r>
        <w:r w:rsidR="00337C40">
          <w:rPr>
            <w:noProof/>
            <w:webHidden/>
          </w:rPr>
          <w:instrText xml:space="preserve"> PAGEREF _Toc79011576 \h </w:instrText>
        </w:r>
        <w:r w:rsidR="00337C40">
          <w:rPr>
            <w:noProof/>
            <w:webHidden/>
          </w:rPr>
        </w:r>
        <w:r w:rsidR="00337C40">
          <w:rPr>
            <w:noProof/>
            <w:webHidden/>
          </w:rPr>
          <w:fldChar w:fldCharType="separate"/>
        </w:r>
        <w:r w:rsidR="007459F9">
          <w:rPr>
            <w:noProof/>
            <w:webHidden/>
          </w:rPr>
          <w:t>16</w:t>
        </w:r>
        <w:r w:rsidR="00337C40">
          <w:rPr>
            <w:noProof/>
            <w:webHidden/>
          </w:rPr>
          <w:fldChar w:fldCharType="end"/>
        </w:r>
      </w:hyperlink>
    </w:p>
    <w:p w14:paraId="2B17DA17" w14:textId="071F3F2C"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77"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2.4 Delamination rig</w:t>
        </w:r>
        <w:r w:rsidR="00337C40">
          <w:rPr>
            <w:noProof/>
            <w:webHidden/>
          </w:rPr>
          <w:tab/>
        </w:r>
        <w:r w:rsidR="00337C40">
          <w:rPr>
            <w:noProof/>
            <w:webHidden/>
          </w:rPr>
          <w:fldChar w:fldCharType="begin"/>
        </w:r>
        <w:r w:rsidR="00337C40">
          <w:rPr>
            <w:noProof/>
            <w:webHidden/>
          </w:rPr>
          <w:instrText xml:space="preserve"> PAGEREF _Toc79011577 \h </w:instrText>
        </w:r>
        <w:r w:rsidR="00337C40">
          <w:rPr>
            <w:noProof/>
            <w:webHidden/>
          </w:rPr>
        </w:r>
        <w:r w:rsidR="00337C40">
          <w:rPr>
            <w:noProof/>
            <w:webHidden/>
          </w:rPr>
          <w:fldChar w:fldCharType="separate"/>
        </w:r>
        <w:r w:rsidR="007459F9">
          <w:rPr>
            <w:noProof/>
            <w:webHidden/>
          </w:rPr>
          <w:t>19</w:t>
        </w:r>
        <w:r w:rsidR="00337C40">
          <w:rPr>
            <w:noProof/>
            <w:webHidden/>
          </w:rPr>
          <w:fldChar w:fldCharType="end"/>
        </w:r>
      </w:hyperlink>
    </w:p>
    <w:p w14:paraId="4D166B63" w14:textId="7B3F54A7"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78"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2.5 Bone-to-cartilage integration study rig</w:t>
        </w:r>
        <w:r w:rsidR="00337C40">
          <w:rPr>
            <w:noProof/>
            <w:webHidden/>
          </w:rPr>
          <w:tab/>
        </w:r>
        <w:r w:rsidR="00337C40">
          <w:rPr>
            <w:noProof/>
            <w:webHidden/>
          </w:rPr>
          <w:fldChar w:fldCharType="begin"/>
        </w:r>
        <w:r w:rsidR="00337C40">
          <w:rPr>
            <w:noProof/>
            <w:webHidden/>
          </w:rPr>
          <w:instrText xml:space="preserve"> PAGEREF _Toc79011578 \h </w:instrText>
        </w:r>
        <w:r w:rsidR="00337C40">
          <w:rPr>
            <w:noProof/>
            <w:webHidden/>
          </w:rPr>
        </w:r>
        <w:r w:rsidR="00337C40">
          <w:rPr>
            <w:noProof/>
            <w:webHidden/>
          </w:rPr>
          <w:fldChar w:fldCharType="separate"/>
        </w:r>
        <w:r w:rsidR="007459F9">
          <w:rPr>
            <w:noProof/>
            <w:webHidden/>
          </w:rPr>
          <w:t>20</w:t>
        </w:r>
        <w:r w:rsidR="00337C40">
          <w:rPr>
            <w:noProof/>
            <w:webHidden/>
          </w:rPr>
          <w:fldChar w:fldCharType="end"/>
        </w:r>
      </w:hyperlink>
    </w:p>
    <w:p w14:paraId="7022964B" w14:textId="4DB9691B"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79"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2.6 uptake response</w:t>
        </w:r>
        <w:r w:rsidR="00337C40">
          <w:rPr>
            <w:noProof/>
            <w:webHidden/>
          </w:rPr>
          <w:tab/>
        </w:r>
        <w:r w:rsidR="00337C40">
          <w:rPr>
            <w:noProof/>
            <w:webHidden/>
          </w:rPr>
          <w:fldChar w:fldCharType="begin"/>
        </w:r>
        <w:r w:rsidR="00337C40">
          <w:rPr>
            <w:noProof/>
            <w:webHidden/>
          </w:rPr>
          <w:instrText xml:space="preserve"> PAGEREF _Toc79011579 \h </w:instrText>
        </w:r>
        <w:r w:rsidR="00337C40">
          <w:rPr>
            <w:noProof/>
            <w:webHidden/>
          </w:rPr>
        </w:r>
        <w:r w:rsidR="00337C40">
          <w:rPr>
            <w:noProof/>
            <w:webHidden/>
          </w:rPr>
          <w:fldChar w:fldCharType="separate"/>
        </w:r>
        <w:r w:rsidR="007459F9">
          <w:rPr>
            <w:noProof/>
            <w:webHidden/>
          </w:rPr>
          <w:t>21</w:t>
        </w:r>
        <w:r w:rsidR="00337C40">
          <w:rPr>
            <w:noProof/>
            <w:webHidden/>
          </w:rPr>
          <w:fldChar w:fldCharType="end"/>
        </w:r>
      </w:hyperlink>
    </w:p>
    <w:p w14:paraId="79ECB992" w14:textId="310383A0"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80"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2.7 surface treatment effect</w:t>
        </w:r>
        <w:r w:rsidR="00337C40">
          <w:rPr>
            <w:noProof/>
            <w:webHidden/>
          </w:rPr>
          <w:tab/>
        </w:r>
        <w:r w:rsidR="00337C40">
          <w:rPr>
            <w:noProof/>
            <w:webHidden/>
          </w:rPr>
          <w:fldChar w:fldCharType="begin"/>
        </w:r>
        <w:r w:rsidR="00337C40">
          <w:rPr>
            <w:noProof/>
            <w:webHidden/>
          </w:rPr>
          <w:instrText xml:space="preserve"> PAGEREF _Toc79011580 \h </w:instrText>
        </w:r>
        <w:r w:rsidR="00337C40">
          <w:rPr>
            <w:noProof/>
            <w:webHidden/>
          </w:rPr>
        </w:r>
        <w:r w:rsidR="00337C40">
          <w:rPr>
            <w:noProof/>
            <w:webHidden/>
          </w:rPr>
          <w:fldChar w:fldCharType="separate"/>
        </w:r>
        <w:r w:rsidR="007459F9">
          <w:rPr>
            <w:noProof/>
            <w:webHidden/>
          </w:rPr>
          <w:t>26</w:t>
        </w:r>
        <w:r w:rsidR="00337C40">
          <w:rPr>
            <w:noProof/>
            <w:webHidden/>
          </w:rPr>
          <w:fldChar w:fldCharType="end"/>
        </w:r>
      </w:hyperlink>
    </w:p>
    <w:p w14:paraId="09981FD6" w14:textId="3F49384F"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81"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2.8 Peak axial force and strain at peak force</w:t>
        </w:r>
        <w:r w:rsidR="00337C40">
          <w:rPr>
            <w:noProof/>
            <w:webHidden/>
          </w:rPr>
          <w:tab/>
        </w:r>
        <w:r w:rsidR="00337C40">
          <w:rPr>
            <w:noProof/>
            <w:webHidden/>
          </w:rPr>
          <w:fldChar w:fldCharType="begin"/>
        </w:r>
        <w:r w:rsidR="00337C40">
          <w:rPr>
            <w:noProof/>
            <w:webHidden/>
          </w:rPr>
          <w:instrText xml:space="preserve"> PAGEREF _Toc79011581 \h </w:instrText>
        </w:r>
        <w:r w:rsidR="00337C40">
          <w:rPr>
            <w:noProof/>
            <w:webHidden/>
          </w:rPr>
        </w:r>
        <w:r w:rsidR="00337C40">
          <w:rPr>
            <w:noProof/>
            <w:webHidden/>
          </w:rPr>
          <w:fldChar w:fldCharType="separate"/>
        </w:r>
        <w:r w:rsidR="007459F9">
          <w:rPr>
            <w:noProof/>
            <w:webHidden/>
          </w:rPr>
          <w:t>29</w:t>
        </w:r>
        <w:r w:rsidR="00337C40">
          <w:rPr>
            <w:noProof/>
            <w:webHidden/>
          </w:rPr>
          <w:fldChar w:fldCharType="end"/>
        </w:r>
      </w:hyperlink>
    </w:p>
    <w:p w14:paraId="2C0A09B8" w14:textId="2292F8E1"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82"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2.9 Uptake study wells</w:t>
        </w:r>
        <w:r w:rsidR="00337C40">
          <w:rPr>
            <w:noProof/>
            <w:webHidden/>
          </w:rPr>
          <w:tab/>
        </w:r>
        <w:r w:rsidR="00337C40">
          <w:rPr>
            <w:noProof/>
            <w:webHidden/>
          </w:rPr>
          <w:fldChar w:fldCharType="begin"/>
        </w:r>
        <w:r w:rsidR="00337C40">
          <w:rPr>
            <w:noProof/>
            <w:webHidden/>
          </w:rPr>
          <w:instrText xml:space="preserve"> PAGEREF _Toc79011582 \h </w:instrText>
        </w:r>
        <w:r w:rsidR="00337C40">
          <w:rPr>
            <w:noProof/>
            <w:webHidden/>
          </w:rPr>
        </w:r>
        <w:r w:rsidR="00337C40">
          <w:rPr>
            <w:noProof/>
            <w:webHidden/>
          </w:rPr>
          <w:fldChar w:fldCharType="separate"/>
        </w:r>
        <w:r w:rsidR="007459F9">
          <w:rPr>
            <w:noProof/>
            <w:webHidden/>
          </w:rPr>
          <w:t>32</w:t>
        </w:r>
        <w:r w:rsidR="00337C40">
          <w:rPr>
            <w:noProof/>
            <w:webHidden/>
          </w:rPr>
          <w:fldChar w:fldCharType="end"/>
        </w:r>
      </w:hyperlink>
    </w:p>
    <w:p w14:paraId="18239B6F" w14:textId="0E4D9B46"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83"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3.1 Features of the TMJ implant.</w:t>
        </w:r>
        <w:r w:rsidR="00337C40">
          <w:rPr>
            <w:noProof/>
            <w:webHidden/>
          </w:rPr>
          <w:tab/>
        </w:r>
        <w:r w:rsidR="00337C40">
          <w:rPr>
            <w:noProof/>
            <w:webHidden/>
          </w:rPr>
          <w:fldChar w:fldCharType="begin"/>
        </w:r>
        <w:r w:rsidR="00337C40">
          <w:rPr>
            <w:noProof/>
            <w:webHidden/>
          </w:rPr>
          <w:instrText xml:space="preserve"> PAGEREF _Toc79011583 \h </w:instrText>
        </w:r>
        <w:r w:rsidR="00337C40">
          <w:rPr>
            <w:noProof/>
            <w:webHidden/>
          </w:rPr>
        </w:r>
        <w:r w:rsidR="00337C40">
          <w:rPr>
            <w:noProof/>
            <w:webHidden/>
          </w:rPr>
          <w:fldChar w:fldCharType="separate"/>
        </w:r>
        <w:r w:rsidR="007459F9">
          <w:rPr>
            <w:noProof/>
            <w:webHidden/>
          </w:rPr>
          <w:t>39</w:t>
        </w:r>
        <w:r w:rsidR="00337C40">
          <w:rPr>
            <w:noProof/>
            <w:webHidden/>
          </w:rPr>
          <w:fldChar w:fldCharType="end"/>
        </w:r>
      </w:hyperlink>
    </w:p>
    <w:p w14:paraId="290E9EA8" w14:textId="12331543" w:rsidR="00337C40" w:rsidRDefault="001C5B08">
      <w:pPr>
        <w:pStyle w:val="TableofFigures"/>
        <w:tabs>
          <w:tab w:val="right" w:leader="dot" w:pos="9350"/>
        </w:tabs>
        <w:rPr>
          <w:rFonts w:asciiTheme="minorHAnsi" w:eastAsiaTheme="minorEastAsia" w:hAnsiTheme="minorHAnsi" w:cstheme="minorBidi"/>
          <w:caps w:val="0"/>
          <w:noProof/>
          <w:sz w:val="22"/>
          <w:szCs w:val="22"/>
        </w:rPr>
      </w:pPr>
      <w:hyperlink w:anchor="_Toc79011584" w:history="1">
        <w:r w:rsidR="00337C40" w:rsidRPr="0018790B">
          <w:rPr>
            <w:rStyle w:val="Hyperlink"/>
            <w:noProof/>
          </w:rPr>
          <w:t xml:space="preserve">Figure </w:t>
        </w:r>
        <w:r w:rsidR="00337C40" w:rsidRPr="0018790B">
          <w:rPr>
            <w:rStyle w:val="Hyperlink"/>
            <w:noProof/>
            <w:cs/>
          </w:rPr>
          <w:t>‎</w:t>
        </w:r>
        <w:r w:rsidR="00337C40" w:rsidRPr="0018790B">
          <w:rPr>
            <w:rStyle w:val="Hyperlink"/>
            <w:noProof/>
          </w:rPr>
          <w:t>3.2 Implant print elements.</w:t>
        </w:r>
        <w:r w:rsidR="00337C40">
          <w:rPr>
            <w:noProof/>
            <w:webHidden/>
          </w:rPr>
          <w:tab/>
        </w:r>
        <w:r w:rsidR="00337C40">
          <w:rPr>
            <w:noProof/>
            <w:webHidden/>
          </w:rPr>
          <w:fldChar w:fldCharType="begin"/>
        </w:r>
        <w:r w:rsidR="00337C40">
          <w:rPr>
            <w:noProof/>
            <w:webHidden/>
          </w:rPr>
          <w:instrText xml:space="preserve"> PAGEREF _Toc79011584 \h </w:instrText>
        </w:r>
        <w:r w:rsidR="00337C40">
          <w:rPr>
            <w:noProof/>
            <w:webHidden/>
          </w:rPr>
        </w:r>
        <w:r w:rsidR="00337C40">
          <w:rPr>
            <w:noProof/>
            <w:webHidden/>
          </w:rPr>
          <w:fldChar w:fldCharType="separate"/>
        </w:r>
        <w:r w:rsidR="007459F9">
          <w:rPr>
            <w:noProof/>
            <w:webHidden/>
          </w:rPr>
          <w:t>41</w:t>
        </w:r>
        <w:r w:rsidR="00337C40">
          <w:rPr>
            <w:noProof/>
            <w:webHidden/>
          </w:rPr>
          <w:fldChar w:fldCharType="end"/>
        </w:r>
      </w:hyperlink>
    </w:p>
    <w:p w14:paraId="0F67E0E4" w14:textId="30E968C0" w:rsidR="00F73A0A" w:rsidRPr="008D455A" w:rsidRDefault="00267001" w:rsidP="003B44DD">
      <w:r>
        <w:fldChar w:fldCharType="end"/>
      </w:r>
    </w:p>
    <w:p w14:paraId="3393B752" w14:textId="77777777" w:rsidR="00B11BF1" w:rsidRDefault="00B27D91" w:rsidP="003B44DD">
      <w:pPr>
        <w:pStyle w:val="Title"/>
      </w:pPr>
      <w:r w:rsidRPr="00B27D91">
        <w:lastRenderedPageBreak/>
        <w:t>List of Tables</w:t>
      </w:r>
    </w:p>
    <w:p w14:paraId="4346A6E7" w14:textId="77777777" w:rsidR="00306797" w:rsidRDefault="00306797" w:rsidP="003B44DD"/>
    <w:p w14:paraId="4D8547A3" w14:textId="000D7319" w:rsidR="00337C40" w:rsidRDefault="00306797" w:rsidP="00337C40">
      <w:pPr>
        <w:pStyle w:val="TableofFigures"/>
        <w:tabs>
          <w:tab w:val="right" w:leader="dot" w:pos="9350"/>
        </w:tabs>
        <w:jc w:val="left"/>
        <w:rPr>
          <w:rFonts w:asciiTheme="minorHAnsi" w:eastAsiaTheme="minorEastAsia" w:hAnsiTheme="minorHAnsi" w:cstheme="minorBidi"/>
          <w:caps w:val="0"/>
          <w:noProof/>
          <w:sz w:val="22"/>
          <w:szCs w:val="22"/>
        </w:rPr>
      </w:pPr>
      <w:r>
        <w:rPr>
          <w:rFonts w:asciiTheme="minorHAnsi" w:hAnsiTheme="minorHAnsi"/>
          <w:sz w:val="20"/>
        </w:rPr>
        <w:fldChar w:fldCharType="begin"/>
      </w:r>
      <w:r w:rsidRPr="00337C40">
        <w:instrText xml:space="preserve"> TOC \h \z \c "Table" </w:instrText>
      </w:r>
      <w:r>
        <w:rPr>
          <w:rFonts w:asciiTheme="minorHAnsi" w:hAnsiTheme="minorHAnsi"/>
          <w:sz w:val="20"/>
        </w:rPr>
        <w:fldChar w:fldCharType="separate"/>
      </w:r>
      <w:hyperlink w:anchor="_Toc79011397" w:history="1">
        <w:r w:rsidR="00337C40" w:rsidRPr="00D06EAD">
          <w:rPr>
            <w:rStyle w:val="Hyperlink"/>
            <w:noProof/>
          </w:rPr>
          <w:t>Table 1. Bone-to-cartilage integration study micro-architectures</w:t>
        </w:r>
        <w:r w:rsidR="00337C40">
          <w:rPr>
            <w:noProof/>
            <w:webHidden/>
          </w:rPr>
          <w:tab/>
        </w:r>
        <w:r w:rsidR="00337C40">
          <w:rPr>
            <w:noProof/>
            <w:webHidden/>
          </w:rPr>
          <w:fldChar w:fldCharType="begin"/>
        </w:r>
        <w:r w:rsidR="00337C40">
          <w:rPr>
            <w:noProof/>
            <w:webHidden/>
          </w:rPr>
          <w:instrText xml:space="preserve"> PAGEREF _Toc79011397 \h </w:instrText>
        </w:r>
        <w:r w:rsidR="00337C40">
          <w:rPr>
            <w:noProof/>
            <w:webHidden/>
          </w:rPr>
        </w:r>
        <w:r w:rsidR="00337C40">
          <w:rPr>
            <w:noProof/>
            <w:webHidden/>
          </w:rPr>
          <w:fldChar w:fldCharType="separate"/>
        </w:r>
        <w:r w:rsidR="007459F9">
          <w:rPr>
            <w:noProof/>
            <w:webHidden/>
          </w:rPr>
          <w:t>18</w:t>
        </w:r>
        <w:r w:rsidR="00337C40">
          <w:rPr>
            <w:noProof/>
            <w:webHidden/>
          </w:rPr>
          <w:fldChar w:fldCharType="end"/>
        </w:r>
      </w:hyperlink>
    </w:p>
    <w:p w14:paraId="0D1A26BD" w14:textId="2832E0F7"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398" w:history="1">
        <w:r w:rsidR="00337C40" w:rsidRPr="00D06EAD">
          <w:rPr>
            <w:rStyle w:val="Hyperlink"/>
            <w:noProof/>
          </w:rPr>
          <w:t>Table 2. Tests of between-subjects effects for the dependent variable: Uptake</w:t>
        </w:r>
        <w:r w:rsidR="00337C40">
          <w:rPr>
            <w:noProof/>
            <w:webHidden/>
          </w:rPr>
          <w:tab/>
        </w:r>
        <w:r w:rsidR="00337C40">
          <w:rPr>
            <w:noProof/>
            <w:webHidden/>
          </w:rPr>
          <w:fldChar w:fldCharType="begin"/>
        </w:r>
        <w:r w:rsidR="00337C40">
          <w:rPr>
            <w:noProof/>
            <w:webHidden/>
          </w:rPr>
          <w:instrText xml:space="preserve"> PAGEREF _Toc79011398 \h </w:instrText>
        </w:r>
        <w:r w:rsidR="00337C40">
          <w:rPr>
            <w:noProof/>
            <w:webHidden/>
          </w:rPr>
        </w:r>
        <w:r w:rsidR="00337C40">
          <w:rPr>
            <w:noProof/>
            <w:webHidden/>
          </w:rPr>
          <w:fldChar w:fldCharType="separate"/>
        </w:r>
        <w:r w:rsidR="007459F9">
          <w:rPr>
            <w:noProof/>
            <w:webHidden/>
          </w:rPr>
          <w:t>22</w:t>
        </w:r>
        <w:r w:rsidR="00337C40">
          <w:rPr>
            <w:noProof/>
            <w:webHidden/>
          </w:rPr>
          <w:fldChar w:fldCharType="end"/>
        </w:r>
      </w:hyperlink>
    </w:p>
    <w:p w14:paraId="3F4CD110" w14:textId="2276DAAE"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399" w:history="1">
        <w:r w:rsidR="00337C40" w:rsidRPr="00D06EAD">
          <w:rPr>
            <w:rStyle w:val="Hyperlink"/>
            <w:noProof/>
          </w:rPr>
          <w:t>Table 3. Univariate tests for the effect of layer height</w:t>
        </w:r>
        <w:r w:rsidR="00337C40">
          <w:rPr>
            <w:noProof/>
            <w:webHidden/>
          </w:rPr>
          <w:tab/>
        </w:r>
        <w:r w:rsidR="00337C40">
          <w:rPr>
            <w:noProof/>
            <w:webHidden/>
          </w:rPr>
          <w:fldChar w:fldCharType="begin"/>
        </w:r>
        <w:r w:rsidR="00337C40">
          <w:rPr>
            <w:noProof/>
            <w:webHidden/>
          </w:rPr>
          <w:instrText xml:space="preserve"> PAGEREF _Toc79011399 \h </w:instrText>
        </w:r>
        <w:r w:rsidR="00337C40">
          <w:rPr>
            <w:noProof/>
            <w:webHidden/>
          </w:rPr>
        </w:r>
        <w:r w:rsidR="00337C40">
          <w:rPr>
            <w:noProof/>
            <w:webHidden/>
          </w:rPr>
          <w:fldChar w:fldCharType="separate"/>
        </w:r>
        <w:r w:rsidR="007459F9">
          <w:rPr>
            <w:noProof/>
            <w:webHidden/>
          </w:rPr>
          <w:t>23</w:t>
        </w:r>
        <w:r w:rsidR="00337C40">
          <w:rPr>
            <w:noProof/>
            <w:webHidden/>
          </w:rPr>
          <w:fldChar w:fldCharType="end"/>
        </w:r>
      </w:hyperlink>
    </w:p>
    <w:p w14:paraId="00FD39B1" w14:textId="2EA20113"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0" w:history="1">
        <w:r w:rsidR="00337C40" w:rsidRPr="00D06EAD">
          <w:rPr>
            <w:rStyle w:val="Hyperlink"/>
            <w:noProof/>
          </w:rPr>
          <w:t>Table 4. Pairwise comparisons for the effect of layer height</w:t>
        </w:r>
        <w:r w:rsidR="00337C40">
          <w:rPr>
            <w:noProof/>
            <w:webHidden/>
          </w:rPr>
          <w:tab/>
        </w:r>
        <w:r w:rsidR="00337C40">
          <w:rPr>
            <w:noProof/>
            <w:webHidden/>
          </w:rPr>
          <w:fldChar w:fldCharType="begin"/>
        </w:r>
        <w:r w:rsidR="00337C40">
          <w:rPr>
            <w:noProof/>
            <w:webHidden/>
          </w:rPr>
          <w:instrText xml:space="preserve"> PAGEREF _Toc79011400 \h </w:instrText>
        </w:r>
        <w:r w:rsidR="00337C40">
          <w:rPr>
            <w:noProof/>
            <w:webHidden/>
          </w:rPr>
        </w:r>
        <w:r w:rsidR="00337C40">
          <w:rPr>
            <w:noProof/>
            <w:webHidden/>
          </w:rPr>
          <w:fldChar w:fldCharType="separate"/>
        </w:r>
        <w:r w:rsidR="007459F9">
          <w:rPr>
            <w:noProof/>
            <w:webHidden/>
          </w:rPr>
          <w:t>23</w:t>
        </w:r>
        <w:r w:rsidR="00337C40">
          <w:rPr>
            <w:noProof/>
            <w:webHidden/>
          </w:rPr>
          <w:fldChar w:fldCharType="end"/>
        </w:r>
      </w:hyperlink>
    </w:p>
    <w:p w14:paraId="0D9AFDD7" w14:textId="3AA3446C"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1" w:history="1">
        <w:r w:rsidR="00337C40" w:rsidRPr="00D06EAD">
          <w:rPr>
            <w:rStyle w:val="Hyperlink"/>
            <w:noProof/>
          </w:rPr>
          <w:t>Table 5. Univariate test for the effect of line distance</w:t>
        </w:r>
        <w:r w:rsidR="00337C40">
          <w:rPr>
            <w:noProof/>
            <w:webHidden/>
          </w:rPr>
          <w:tab/>
        </w:r>
        <w:r w:rsidR="00337C40">
          <w:rPr>
            <w:noProof/>
            <w:webHidden/>
          </w:rPr>
          <w:fldChar w:fldCharType="begin"/>
        </w:r>
        <w:r w:rsidR="00337C40">
          <w:rPr>
            <w:noProof/>
            <w:webHidden/>
          </w:rPr>
          <w:instrText xml:space="preserve"> PAGEREF _Toc79011401 \h </w:instrText>
        </w:r>
        <w:r w:rsidR="00337C40">
          <w:rPr>
            <w:noProof/>
            <w:webHidden/>
          </w:rPr>
        </w:r>
        <w:r w:rsidR="00337C40">
          <w:rPr>
            <w:noProof/>
            <w:webHidden/>
          </w:rPr>
          <w:fldChar w:fldCharType="separate"/>
        </w:r>
        <w:r w:rsidR="007459F9">
          <w:rPr>
            <w:noProof/>
            <w:webHidden/>
          </w:rPr>
          <w:t>24</w:t>
        </w:r>
        <w:r w:rsidR="00337C40">
          <w:rPr>
            <w:noProof/>
            <w:webHidden/>
          </w:rPr>
          <w:fldChar w:fldCharType="end"/>
        </w:r>
      </w:hyperlink>
    </w:p>
    <w:p w14:paraId="0E08DFFA" w14:textId="10E3AFC5"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2" w:history="1">
        <w:r w:rsidR="00337C40" w:rsidRPr="00D06EAD">
          <w:rPr>
            <w:rStyle w:val="Hyperlink"/>
            <w:noProof/>
          </w:rPr>
          <w:t>Table 6. Pairwise comparisons for the effect of line distance</w:t>
        </w:r>
        <w:r w:rsidR="00337C40">
          <w:rPr>
            <w:noProof/>
            <w:webHidden/>
          </w:rPr>
          <w:tab/>
        </w:r>
        <w:r w:rsidR="00337C40">
          <w:rPr>
            <w:noProof/>
            <w:webHidden/>
          </w:rPr>
          <w:fldChar w:fldCharType="begin"/>
        </w:r>
        <w:r w:rsidR="00337C40">
          <w:rPr>
            <w:noProof/>
            <w:webHidden/>
          </w:rPr>
          <w:instrText xml:space="preserve"> PAGEREF _Toc79011402 \h </w:instrText>
        </w:r>
        <w:r w:rsidR="00337C40">
          <w:rPr>
            <w:noProof/>
            <w:webHidden/>
          </w:rPr>
        </w:r>
        <w:r w:rsidR="00337C40">
          <w:rPr>
            <w:noProof/>
            <w:webHidden/>
          </w:rPr>
          <w:fldChar w:fldCharType="separate"/>
        </w:r>
        <w:r w:rsidR="007459F9">
          <w:rPr>
            <w:noProof/>
            <w:webHidden/>
          </w:rPr>
          <w:t>25</w:t>
        </w:r>
        <w:r w:rsidR="00337C40">
          <w:rPr>
            <w:noProof/>
            <w:webHidden/>
          </w:rPr>
          <w:fldChar w:fldCharType="end"/>
        </w:r>
      </w:hyperlink>
    </w:p>
    <w:p w14:paraId="058521A6" w14:textId="2C2878C5"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3" w:history="1">
        <w:r w:rsidR="00337C40" w:rsidRPr="00D06EAD">
          <w:rPr>
            <w:rStyle w:val="Hyperlink"/>
            <w:noProof/>
          </w:rPr>
          <w:t>Table 7. bone-to-cartilage integration data</w:t>
        </w:r>
        <w:r w:rsidR="00337C40">
          <w:rPr>
            <w:noProof/>
            <w:webHidden/>
          </w:rPr>
          <w:tab/>
        </w:r>
        <w:r w:rsidR="00337C40">
          <w:rPr>
            <w:noProof/>
            <w:webHidden/>
          </w:rPr>
          <w:fldChar w:fldCharType="begin"/>
        </w:r>
        <w:r w:rsidR="00337C40">
          <w:rPr>
            <w:noProof/>
            <w:webHidden/>
          </w:rPr>
          <w:instrText xml:space="preserve"> PAGEREF _Toc79011403 \h </w:instrText>
        </w:r>
        <w:r w:rsidR="00337C40">
          <w:rPr>
            <w:noProof/>
            <w:webHidden/>
          </w:rPr>
        </w:r>
        <w:r w:rsidR="00337C40">
          <w:rPr>
            <w:noProof/>
            <w:webHidden/>
          </w:rPr>
          <w:fldChar w:fldCharType="separate"/>
        </w:r>
        <w:r w:rsidR="007459F9">
          <w:rPr>
            <w:noProof/>
            <w:webHidden/>
          </w:rPr>
          <w:t>27</w:t>
        </w:r>
        <w:r w:rsidR="00337C40">
          <w:rPr>
            <w:noProof/>
            <w:webHidden/>
          </w:rPr>
          <w:fldChar w:fldCharType="end"/>
        </w:r>
      </w:hyperlink>
    </w:p>
    <w:p w14:paraId="5F689264" w14:textId="55EDF9FD"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4" w:history="1">
        <w:r w:rsidR="00337C40" w:rsidRPr="00D06EAD">
          <w:rPr>
            <w:rStyle w:val="Hyperlink"/>
            <w:noProof/>
          </w:rPr>
          <w:t>Table 8. tests of between-subjects effect for dependent variable: Peak Axial Force</w:t>
        </w:r>
        <w:r w:rsidR="00337C40">
          <w:rPr>
            <w:noProof/>
            <w:webHidden/>
          </w:rPr>
          <w:tab/>
        </w:r>
        <w:r w:rsidR="00337C40">
          <w:rPr>
            <w:noProof/>
            <w:webHidden/>
          </w:rPr>
          <w:fldChar w:fldCharType="begin"/>
        </w:r>
        <w:r w:rsidR="00337C40">
          <w:rPr>
            <w:noProof/>
            <w:webHidden/>
          </w:rPr>
          <w:instrText xml:space="preserve"> PAGEREF _Toc79011404 \h </w:instrText>
        </w:r>
        <w:r w:rsidR="00337C40">
          <w:rPr>
            <w:noProof/>
            <w:webHidden/>
          </w:rPr>
        </w:r>
        <w:r w:rsidR="00337C40">
          <w:rPr>
            <w:noProof/>
            <w:webHidden/>
          </w:rPr>
          <w:fldChar w:fldCharType="separate"/>
        </w:r>
        <w:r w:rsidR="007459F9">
          <w:rPr>
            <w:noProof/>
            <w:webHidden/>
          </w:rPr>
          <w:t>30</w:t>
        </w:r>
        <w:r w:rsidR="00337C40">
          <w:rPr>
            <w:noProof/>
            <w:webHidden/>
          </w:rPr>
          <w:fldChar w:fldCharType="end"/>
        </w:r>
      </w:hyperlink>
    </w:p>
    <w:p w14:paraId="49C4E78C" w14:textId="78534BBA"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5" w:history="1">
        <w:r w:rsidR="00337C40" w:rsidRPr="00D06EAD">
          <w:rPr>
            <w:rStyle w:val="Hyperlink"/>
            <w:noProof/>
          </w:rPr>
          <w:t>Table 9. tests of between-subjects effect for dependent variable: strain at peak</w:t>
        </w:r>
        <w:r w:rsidR="00337C40">
          <w:rPr>
            <w:noProof/>
            <w:webHidden/>
          </w:rPr>
          <w:tab/>
        </w:r>
        <w:r w:rsidR="00337C40">
          <w:rPr>
            <w:noProof/>
            <w:webHidden/>
          </w:rPr>
          <w:fldChar w:fldCharType="begin"/>
        </w:r>
        <w:r w:rsidR="00337C40">
          <w:rPr>
            <w:noProof/>
            <w:webHidden/>
          </w:rPr>
          <w:instrText xml:space="preserve"> PAGEREF _Toc79011405 \h </w:instrText>
        </w:r>
        <w:r w:rsidR="00337C40">
          <w:rPr>
            <w:noProof/>
            <w:webHidden/>
          </w:rPr>
        </w:r>
        <w:r w:rsidR="00337C40">
          <w:rPr>
            <w:noProof/>
            <w:webHidden/>
          </w:rPr>
          <w:fldChar w:fldCharType="separate"/>
        </w:r>
        <w:r w:rsidR="007459F9">
          <w:rPr>
            <w:noProof/>
            <w:webHidden/>
          </w:rPr>
          <w:t>30</w:t>
        </w:r>
        <w:r w:rsidR="00337C40">
          <w:rPr>
            <w:noProof/>
            <w:webHidden/>
          </w:rPr>
          <w:fldChar w:fldCharType="end"/>
        </w:r>
      </w:hyperlink>
    </w:p>
    <w:p w14:paraId="21F3C685" w14:textId="7316CF63"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6" w:history="1">
        <w:r w:rsidR="00337C40" w:rsidRPr="00D06EAD">
          <w:rPr>
            <w:rStyle w:val="Hyperlink"/>
            <w:noProof/>
          </w:rPr>
          <w:t>Table 10. pairwise comparisons for the effect of design on the Peak Axial Force</w:t>
        </w:r>
        <w:r w:rsidR="00337C40">
          <w:rPr>
            <w:noProof/>
            <w:webHidden/>
          </w:rPr>
          <w:tab/>
        </w:r>
        <w:r w:rsidR="00337C40">
          <w:rPr>
            <w:noProof/>
            <w:webHidden/>
          </w:rPr>
          <w:fldChar w:fldCharType="begin"/>
        </w:r>
        <w:r w:rsidR="00337C40">
          <w:rPr>
            <w:noProof/>
            <w:webHidden/>
          </w:rPr>
          <w:instrText xml:space="preserve"> PAGEREF _Toc79011406 \h </w:instrText>
        </w:r>
        <w:r w:rsidR="00337C40">
          <w:rPr>
            <w:noProof/>
            <w:webHidden/>
          </w:rPr>
        </w:r>
        <w:r w:rsidR="00337C40">
          <w:rPr>
            <w:noProof/>
            <w:webHidden/>
          </w:rPr>
          <w:fldChar w:fldCharType="separate"/>
        </w:r>
        <w:r w:rsidR="007459F9">
          <w:rPr>
            <w:noProof/>
            <w:webHidden/>
          </w:rPr>
          <w:t>31</w:t>
        </w:r>
        <w:r w:rsidR="00337C40">
          <w:rPr>
            <w:noProof/>
            <w:webHidden/>
          </w:rPr>
          <w:fldChar w:fldCharType="end"/>
        </w:r>
      </w:hyperlink>
    </w:p>
    <w:p w14:paraId="20139BEF" w14:textId="37B00AD3"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7" w:history="1">
        <w:r w:rsidR="00337C40" w:rsidRPr="00D06EAD">
          <w:rPr>
            <w:rStyle w:val="Hyperlink"/>
            <w:noProof/>
          </w:rPr>
          <w:t>Table 11. pairwise comparisons for the effect of design on the Strain at Peak Force</w:t>
        </w:r>
        <w:r w:rsidR="00337C40">
          <w:rPr>
            <w:noProof/>
            <w:webHidden/>
          </w:rPr>
          <w:tab/>
        </w:r>
        <w:r w:rsidR="00337C40">
          <w:rPr>
            <w:noProof/>
            <w:webHidden/>
          </w:rPr>
          <w:fldChar w:fldCharType="begin"/>
        </w:r>
        <w:r w:rsidR="00337C40">
          <w:rPr>
            <w:noProof/>
            <w:webHidden/>
          </w:rPr>
          <w:instrText xml:space="preserve"> PAGEREF _Toc79011407 \h </w:instrText>
        </w:r>
        <w:r w:rsidR="00337C40">
          <w:rPr>
            <w:noProof/>
            <w:webHidden/>
          </w:rPr>
        </w:r>
        <w:r w:rsidR="00337C40">
          <w:rPr>
            <w:noProof/>
            <w:webHidden/>
          </w:rPr>
          <w:fldChar w:fldCharType="separate"/>
        </w:r>
        <w:r w:rsidR="007459F9">
          <w:rPr>
            <w:noProof/>
            <w:webHidden/>
          </w:rPr>
          <w:t>31</w:t>
        </w:r>
        <w:r w:rsidR="00337C40">
          <w:rPr>
            <w:noProof/>
            <w:webHidden/>
          </w:rPr>
          <w:fldChar w:fldCharType="end"/>
        </w:r>
      </w:hyperlink>
    </w:p>
    <w:p w14:paraId="2B51DB78" w14:textId="38CB5B4D"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8" w:history="1">
        <w:r w:rsidR="00337C40" w:rsidRPr="00D06EAD">
          <w:rPr>
            <w:rStyle w:val="Hyperlink"/>
            <w:noProof/>
          </w:rPr>
          <w:t>Table 12. graphical view of the surgery procedure</w:t>
        </w:r>
        <w:r w:rsidR="00337C40">
          <w:rPr>
            <w:noProof/>
            <w:webHidden/>
          </w:rPr>
          <w:tab/>
        </w:r>
        <w:r w:rsidR="00337C40">
          <w:rPr>
            <w:noProof/>
            <w:webHidden/>
          </w:rPr>
          <w:fldChar w:fldCharType="begin"/>
        </w:r>
        <w:r w:rsidR="00337C40">
          <w:rPr>
            <w:noProof/>
            <w:webHidden/>
          </w:rPr>
          <w:instrText xml:space="preserve"> PAGEREF _Toc79011408 \h </w:instrText>
        </w:r>
        <w:r w:rsidR="00337C40">
          <w:rPr>
            <w:noProof/>
            <w:webHidden/>
          </w:rPr>
        </w:r>
        <w:r w:rsidR="00337C40">
          <w:rPr>
            <w:noProof/>
            <w:webHidden/>
          </w:rPr>
          <w:fldChar w:fldCharType="separate"/>
        </w:r>
        <w:r w:rsidR="007459F9">
          <w:rPr>
            <w:noProof/>
            <w:webHidden/>
          </w:rPr>
          <w:t>36</w:t>
        </w:r>
        <w:r w:rsidR="00337C40">
          <w:rPr>
            <w:noProof/>
            <w:webHidden/>
          </w:rPr>
          <w:fldChar w:fldCharType="end"/>
        </w:r>
      </w:hyperlink>
    </w:p>
    <w:p w14:paraId="7E5D548B" w14:textId="31681DAA" w:rsidR="00337C40" w:rsidRDefault="001C5B08" w:rsidP="00337C40">
      <w:pPr>
        <w:pStyle w:val="TableofFigures"/>
        <w:tabs>
          <w:tab w:val="right" w:leader="dot" w:pos="9350"/>
        </w:tabs>
        <w:jc w:val="left"/>
        <w:rPr>
          <w:rFonts w:asciiTheme="minorHAnsi" w:eastAsiaTheme="minorEastAsia" w:hAnsiTheme="minorHAnsi" w:cstheme="minorBidi"/>
          <w:caps w:val="0"/>
          <w:noProof/>
          <w:sz w:val="22"/>
          <w:szCs w:val="22"/>
        </w:rPr>
      </w:pPr>
      <w:hyperlink w:anchor="_Toc79011409" w:history="1">
        <w:r w:rsidR="00337C40" w:rsidRPr="00D06EAD">
          <w:rPr>
            <w:rStyle w:val="Hyperlink"/>
            <w:noProof/>
          </w:rPr>
          <w:t>Table 13. graphical views of the implant and the cutting guide</w:t>
        </w:r>
        <w:r w:rsidR="00337C40">
          <w:rPr>
            <w:noProof/>
            <w:webHidden/>
          </w:rPr>
          <w:tab/>
        </w:r>
        <w:r w:rsidR="00337C40">
          <w:rPr>
            <w:noProof/>
            <w:webHidden/>
          </w:rPr>
          <w:fldChar w:fldCharType="begin"/>
        </w:r>
        <w:r w:rsidR="00337C40">
          <w:rPr>
            <w:noProof/>
            <w:webHidden/>
          </w:rPr>
          <w:instrText xml:space="preserve"> PAGEREF _Toc79011409 \h </w:instrText>
        </w:r>
        <w:r w:rsidR="00337C40">
          <w:rPr>
            <w:noProof/>
            <w:webHidden/>
          </w:rPr>
        </w:r>
        <w:r w:rsidR="00337C40">
          <w:rPr>
            <w:noProof/>
            <w:webHidden/>
          </w:rPr>
          <w:fldChar w:fldCharType="separate"/>
        </w:r>
        <w:r w:rsidR="007459F9">
          <w:rPr>
            <w:noProof/>
            <w:webHidden/>
          </w:rPr>
          <w:t>38</w:t>
        </w:r>
        <w:r w:rsidR="00337C40">
          <w:rPr>
            <w:noProof/>
            <w:webHidden/>
          </w:rPr>
          <w:fldChar w:fldCharType="end"/>
        </w:r>
      </w:hyperlink>
    </w:p>
    <w:p w14:paraId="4E91394A" w14:textId="5D816369" w:rsidR="00306797" w:rsidRDefault="00306797" w:rsidP="00337C40">
      <w:pPr>
        <w:jc w:val="left"/>
      </w:pPr>
      <w:r>
        <w:fldChar w:fldCharType="end"/>
      </w:r>
    </w:p>
    <w:p w14:paraId="0748A8A4" w14:textId="77777777" w:rsidR="00CA123E" w:rsidRDefault="00CA123E" w:rsidP="003B44DD"/>
    <w:p w14:paraId="1B322AD6" w14:textId="7F89F245" w:rsidR="00D963A0" w:rsidRDefault="00D963A0" w:rsidP="00CE71C1">
      <w:pPr>
        <w:spacing w:line="259" w:lineRule="auto"/>
        <w:ind w:firstLine="0"/>
        <w:jc w:val="left"/>
      </w:pPr>
    </w:p>
    <w:p w14:paraId="1E170BFB" w14:textId="77777777" w:rsidR="002D3D9B" w:rsidRDefault="002D3D9B" w:rsidP="00E231FE">
      <w:pPr>
        <w:pStyle w:val="Heading1"/>
        <w:sectPr w:rsidR="002D3D9B" w:rsidSect="00E33953">
          <w:footerReference w:type="default" r:id="rId10"/>
          <w:pgSz w:w="12240" w:h="15840"/>
          <w:pgMar w:top="1440" w:right="1440" w:bottom="1440" w:left="1440" w:header="720" w:footer="720" w:gutter="0"/>
          <w:pgNumType w:fmt="lowerRoman" w:start="4"/>
          <w:cols w:space="720"/>
          <w:docGrid w:linePitch="360"/>
        </w:sectPr>
      </w:pPr>
      <w:bookmarkStart w:id="0" w:name="_Toc77166215"/>
      <w:bookmarkStart w:id="1" w:name="_Toc77166317"/>
      <w:bookmarkStart w:id="2" w:name="_Toc77166467"/>
      <w:bookmarkStart w:id="3" w:name="_Toc77166468"/>
      <w:bookmarkEnd w:id="0"/>
      <w:bookmarkEnd w:id="1"/>
      <w:bookmarkEnd w:id="2"/>
      <w:bookmarkEnd w:id="3"/>
    </w:p>
    <w:p w14:paraId="5A99EB45" w14:textId="41DAC74A" w:rsidR="00685DB6" w:rsidRDefault="00B620AF" w:rsidP="00E231FE">
      <w:pPr>
        <w:pStyle w:val="Heading1"/>
      </w:pPr>
      <w:bookmarkStart w:id="4" w:name="_Toc79011289"/>
      <w:r>
        <w:lastRenderedPageBreak/>
        <w:t>Introduction</w:t>
      </w:r>
      <w:bookmarkEnd w:id="4"/>
    </w:p>
    <w:p w14:paraId="2466AFD4" w14:textId="55C950A8" w:rsidR="00B620AF" w:rsidRPr="00B620AF" w:rsidRDefault="006A689C">
      <w:pPr>
        <w:pStyle w:val="Heading2"/>
      </w:pPr>
      <w:bookmarkStart w:id="5" w:name="_Temporomandibular_Joint"/>
      <w:bookmarkStart w:id="6" w:name="_Toc79011290"/>
      <w:bookmarkEnd w:id="5"/>
      <w:r>
        <w:t>Temporomandibular Joint</w:t>
      </w:r>
      <w:bookmarkEnd w:id="6"/>
    </w:p>
    <w:p w14:paraId="2084E7E1" w14:textId="14D9256E" w:rsidR="0028746D" w:rsidRPr="00477F29" w:rsidRDefault="0041630A" w:rsidP="003B44DD">
      <w:r>
        <w:t>We all rely</w:t>
      </w:r>
      <w:r w:rsidR="0028746D" w:rsidRPr="00477F29">
        <w:t xml:space="preserve"> </w:t>
      </w:r>
      <w:r>
        <w:t>on the function of our</w:t>
      </w:r>
      <w:r w:rsidR="0028746D" w:rsidRPr="00477F29">
        <w:t xml:space="preserve"> </w:t>
      </w:r>
      <w:r w:rsidR="003B44DD">
        <w:t>joint</w:t>
      </w:r>
      <w:r>
        <w:t>s</w:t>
      </w:r>
      <w:r w:rsidR="0028746D" w:rsidRPr="00477F29">
        <w:t xml:space="preserve"> to perform routine tasks. From pouring water in a kettle for a morning cup of tea to opening the door of our office</w:t>
      </w:r>
      <w:r w:rsidR="00D17DCE">
        <w:t xml:space="preserve"> </w:t>
      </w:r>
      <w:r>
        <w:t>and</w:t>
      </w:r>
      <w:r w:rsidRPr="00477F29">
        <w:t xml:space="preserve"> </w:t>
      </w:r>
      <w:r w:rsidR="0028746D" w:rsidRPr="00477F29">
        <w:t xml:space="preserve">driving back home, we take advantage of joints, directly or </w:t>
      </w:r>
      <w:r w:rsidR="0028746D" w:rsidRPr="003B44DD">
        <w:t>indirectly</w:t>
      </w:r>
      <w:r w:rsidR="0028746D" w:rsidRPr="00477F29">
        <w:t>, to achieve our goals</w:t>
      </w:r>
      <w:r w:rsidR="002A3C1F">
        <w:t>. W</w:t>
      </w:r>
      <w:r w:rsidR="0028746D" w:rsidRPr="00477F29">
        <w:t xml:space="preserve">e interact with up to a couple of dozens of joints in our </w:t>
      </w:r>
      <w:r w:rsidR="006C4E20">
        <w:t>day</w:t>
      </w:r>
      <w:r w:rsidR="00615CAC">
        <w:t>-to-</w:t>
      </w:r>
      <w:r w:rsidR="006C4E20">
        <w:t>day life</w:t>
      </w:r>
      <w:r w:rsidR="008D4D98">
        <w:t>.</w:t>
      </w:r>
      <w:r w:rsidR="0028746D" w:rsidRPr="00477F29">
        <w:t xml:space="preserve"> That number, however big it might be, is insignificant when compared to the 360 joints that we use inside our bodies</w:t>
      </w:r>
      <w:r w:rsidR="003B44DD">
        <w:t>.</w:t>
      </w:r>
      <w:r w:rsidR="000011DB">
        <w:t xml:space="preserve"> </w:t>
      </w:r>
      <w:r w:rsidR="00360BA8">
        <w:t>This</w:t>
      </w:r>
      <w:r w:rsidR="00360BA8" w:rsidRPr="00477F29">
        <w:t xml:space="preserve"> </w:t>
      </w:r>
      <w:r w:rsidR="0028746D" w:rsidRPr="00477F29">
        <w:t xml:space="preserve">number is not constant between all humans, but the range of 300 to 400 is consistent </w:t>
      </w:r>
      <w:r w:rsidR="007F436F">
        <w:t>with</w:t>
      </w:r>
      <w:r w:rsidR="0028746D" w:rsidRPr="00477F29">
        <w:t xml:space="preserve"> the literature.</w:t>
      </w:r>
      <w:r w:rsidR="001304B7">
        <w:fldChar w:fldCharType="begin" w:fldLock="1"/>
      </w:r>
      <w:r w:rsidR="002811DD">
        <w:instrText>ADDIN CSL_CITATION {"citationItems":[{"id":"ITEM-1","itemData":{"ISBN":"978-1-989392-19-5","abstract":"Cover title.","author":[{"dropping-particle":"","family":"Vizniak","given":"Nikita A.","non-dropping-particle":"","parse-names":false,"suffix":""},{"dropping-particle":"","family":"Fairweather","given":"Leanne.","non-dropping-particle":"","parse-names":false,"suffix":""},{"dropping-particle":"","family":"Murray","given":"Nick.","non-dropping-particle":"","parse-names":false,"suffix":""},{"dropping-particle":"","family":"Eni","given":"Godwin.","non-dropping-particle":"","parse-names":false,"suffix":""},{"dropping-particle":"","family":"Schurr","given":"Mel.","non-dropping-particle":"","parse-names":false,"suffix":""},{"dropping-particle":"","family":"Hussain","given":"Syed.","non-dropping-particle":"","parse-names":false,"suffix":""},{"dropping-particle":"","family":"Davidson","given":"Tom.","non-dropping-particle":"","parse-names":false,"suffix":""},{"dropping-particle":"","family":"Hedrich","given":"Tara.","non-dropping-particle":"","parse-names":false,"suffix":""}],"id":"ITEM-1","issued":{"date-parts":[["2002"]]},"page":"595","publisher":"Professional Health Systems Inc","title":"Muscle manual","type":"article-journal"},"uris":["http://www.mendeley.com/documents/?uuid=cdee69a9-0f3c-31ea-be14-61e39d619413"]}],"mendeley":{"formattedCitation":"[1]","plainTextFormattedCitation":"[1]","previouslyFormattedCitation":"[1]"},"properties":{"noteIndex":0},"schema":"https://github.com/citation-style-language/schema/raw/master/csl-citation.json"}</w:instrText>
      </w:r>
      <w:r w:rsidR="001304B7">
        <w:fldChar w:fldCharType="separate"/>
      </w:r>
      <w:r w:rsidR="001304B7" w:rsidRPr="001304B7">
        <w:rPr>
          <w:noProof/>
        </w:rPr>
        <w:t>[1]</w:t>
      </w:r>
      <w:r w:rsidR="001304B7">
        <w:fldChar w:fldCharType="end"/>
      </w:r>
      <w:r w:rsidR="001304B7" w:rsidRPr="00477F29">
        <w:t xml:space="preserve"> </w:t>
      </w:r>
    </w:p>
    <w:p w14:paraId="25C0789C" w14:textId="30A78ED6" w:rsidR="0028746D" w:rsidRPr="00477F29" w:rsidRDefault="0028746D" w:rsidP="003B44DD">
      <w:r w:rsidRPr="00477F29">
        <w:t xml:space="preserve">Unlike the joints we utilize in our </w:t>
      </w:r>
      <w:r w:rsidR="00050DB9" w:rsidRPr="00477F29">
        <w:t>day-to-day</w:t>
      </w:r>
      <w:r w:rsidRPr="00477F29">
        <w:t xml:space="preserve"> life to help us with our tasks, not </w:t>
      </w:r>
      <w:r w:rsidR="00F56AE1" w:rsidRPr="00477F29">
        <w:t>all</w:t>
      </w:r>
      <w:r w:rsidRPr="00477F29">
        <w:t xml:space="preserve"> the joints inside our bodies allow for movement. Basically, </w:t>
      </w:r>
      <w:r w:rsidR="00482EA8">
        <w:t xml:space="preserve">a </w:t>
      </w:r>
      <w:r w:rsidRPr="00477F29">
        <w:t xml:space="preserve">joint is the connection between two bones and a common classification of the joints structure in our body, divide them </w:t>
      </w:r>
      <w:r w:rsidR="00482EA8">
        <w:t>in</w:t>
      </w:r>
      <w:r w:rsidRPr="00477F29">
        <w:t xml:space="preserve">to 3 groups: </w:t>
      </w:r>
      <w:r w:rsidR="00035C7D">
        <w:t>f</w:t>
      </w:r>
      <w:r w:rsidRPr="00477F29">
        <w:t xml:space="preserve">ibrous joints, </w:t>
      </w:r>
      <w:r w:rsidR="00035C7D">
        <w:t>c</w:t>
      </w:r>
      <w:r w:rsidRPr="00477F29">
        <w:t xml:space="preserve">artilaginous joints, and </w:t>
      </w:r>
      <w:r w:rsidR="00035C7D">
        <w:t>s</w:t>
      </w:r>
      <w:r w:rsidRPr="00477F29">
        <w:t xml:space="preserve">ynovial joints. These groups differ in their mobility and range of motion. </w:t>
      </w:r>
      <w:r w:rsidR="00035C7D">
        <w:t>S</w:t>
      </w:r>
      <w:r w:rsidRPr="00477F29">
        <w:t xml:space="preserve">ome are freely mobile joints (known as </w:t>
      </w:r>
      <w:r w:rsidR="00035C7D">
        <w:t>d</w:t>
      </w:r>
      <w:r w:rsidRPr="00477F29">
        <w:t xml:space="preserve">iarthrosis), some are slightly mobile (known as </w:t>
      </w:r>
      <w:r w:rsidR="00035C7D">
        <w:t>a</w:t>
      </w:r>
      <w:r w:rsidRPr="00477F29">
        <w:t>mphiarthrosis</w:t>
      </w:r>
      <w:proofErr w:type="gramStart"/>
      <w:r w:rsidRPr="00477F29">
        <w:t>)</w:t>
      </w:r>
      <w:proofErr w:type="gramEnd"/>
      <w:r w:rsidRPr="00477F29">
        <w:t xml:space="preserve"> and other</w:t>
      </w:r>
      <w:r w:rsidR="00D97311">
        <w:t>s</w:t>
      </w:r>
      <w:r w:rsidRPr="00477F29">
        <w:t xml:space="preserve"> are totally immobile (known as </w:t>
      </w:r>
      <w:r w:rsidR="00035C7D">
        <w:t>s</w:t>
      </w:r>
      <w:r w:rsidRPr="00477F29">
        <w:t xml:space="preserve">ynarthrosis). </w:t>
      </w:r>
      <w:r w:rsidR="00035C7D">
        <w:t>W</w:t>
      </w:r>
      <w:r w:rsidRPr="00477F29">
        <w:t xml:space="preserve">hile they lie in the general definition of a joint, </w:t>
      </w:r>
      <w:r w:rsidR="00035C7D">
        <w:t>a</w:t>
      </w:r>
      <w:r w:rsidRPr="00477F29">
        <w:t xml:space="preserve">mphiarthrosis and </w:t>
      </w:r>
      <w:r w:rsidR="00035C7D">
        <w:t>s</w:t>
      </w:r>
      <w:r w:rsidRPr="00477F29">
        <w:t>ynarthrosis joints do</w:t>
      </w:r>
      <w:r w:rsidR="00092DDD">
        <w:t xml:space="preserve"> </w:t>
      </w:r>
      <w:r w:rsidRPr="00477F29">
        <w:t>n</w:t>
      </w:r>
      <w:r w:rsidR="00092DDD">
        <w:t>o</w:t>
      </w:r>
      <w:r w:rsidRPr="00477F29">
        <w:t xml:space="preserve">t provide any functional movement. Synovial joints, on the other hand, allow different types of motions based on their </w:t>
      </w:r>
      <w:proofErr w:type="gramStart"/>
      <w:r w:rsidRPr="00477F29">
        <w:t>particular structure</w:t>
      </w:r>
      <w:proofErr w:type="gramEnd"/>
      <w:r w:rsidRPr="00477F29">
        <w:t>, thus are of great interest to us as engineers.</w:t>
      </w:r>
    </w:p>
    <w:p w14:paraId="63DFB24A" w14:textId="1E65300A" w:rsidR="0028746D" w:rsidRPr="00477F29" w:rsidRDefault="0028746D" w:rsidP="003B44DD">
      <w:r w:rsidRPr="00477F29">
        <w:t>Synovial joints can be classified into 3 types based on their range of motion</w:t>
      </w:r>
      <w:r w:rsidR="005D3B9F">
        <w:t>.</w:t>
      </w:r>
      <w:r w:rsidRPr="00477F29">
        <w:t xml:space="preserve"> </w:t>
      </w:r>
      <w:r w:rsidR="005D3B9F">
        <w:t>F</w:t>
      </w:r>
      <w:r w:rsidRPr="00477F29">
        <w:t xml:space="preserve">irst, the uniaxial joint, which only allows for movement along one axis, such as rotary move. An example of uniaxial joints would be the rotation of our head around the axis of the neck when we look </w:t>
      </w:r>
      <w:r w:rsidR="005D3B9F">
        <w:t>around</w:t>
      </w:r>
      <w:r w:rsidRPr="00477F29">
        <w:t xml:space="preserve">. Second, the biaxial joint, which in turn, allows for movement along 2 distinct axes. One might think of the movement of the thumb for this type of joint. The last type is </w:t>
      </w:r>
      <w:r w:rsidR="00DE7DFF">
        <w:t xml:space="preserve">the </w:t>
      </w:r>
      <w:proofErr w:type="spellStart"/>
      <w:r w:rsidRPr="00477F29">
        <w:t>polyaxial</w:t>
      </w:r>
      <w:proofErr w:type="spellEnd"/>
      <w:r w:rsidRPr="00477F29">
        <w:t xml:space="preserve"> (</w:t>
      </w:r>
      <w:r w:rsidR="00DE7DFF">
        <w:t xml:space="preserve">or </w:t>
      </w:r>
      <w:r w:rsidRPr="00477F29">
        <w:t>multiaxial) joint and</w:t>
      </w:r>
      <w:r w:rsidR="00DE7DFF">
        <w:t>,</w:t>
      </w:r>
      <w:r w:rsidRPr="00477F29">
        <w:t xml:space="preserve"> as the name suggests, it allows for movement along 3 or more axes.</w:t>
      </w:r>
    </w:p>
    <w:p w14:paraId="17C7B4E0" w14:textId="1DA691E8" w:rsidR="0028746D" w:rsidRPr="00477F29" w:rsidRDefault="0028746D" w:rsidP="003B44DD">
      <w:r w:rsidRPr="00477F29">
        <w:t xml:space="preserve">The only </w:t>
      </w:r>
      <w:proofErr w:type="spellStart"/>
      <w:r w:rsidRPr="00477F29">
        <w:t>polyaxial</w:t>
      </w:r>
      <w:proofErr w:type="spellEnd"/>
      <w:r w:rsidRPr="00477F29">
        <w:t xml:space="preserve"> joints are ball-and-socket (or spheroid) joints which are the most mobile joints in the body and can be found in the shoulder and hip. The hinge joints allow for rotation along one axis and can be found in </w:t>
      </w:r>
      <w:r w:rsidR="00D97311">
        <w:t xml:space="preserve">the </w:t>
      </w:r>
      <w:r w:rsidRPr="00477F29">
        <w:t xml:space="preserve">knee and elbow. Pivot (rotary) joints are also uniaxial and allow for movement along one axis and can be found in the neck. Condylar (or ellipsoid) joints have a unique structure that only allows for movement in 2 axes that are perpendicular to one another. This motion is clearly seen in the wrist, where you can only rotate your hand to either left </w:t>
      </w:r>
      <w:r w:rsidRPr="00477F29">
        <w:lastRenderedPageBreak/>
        <w:t>and right or up and down. Next</w:t>
      </w:r>
      <w:r w:rsidR="00DE7DFF">
        <w:t>, the</w:t>
      </w:r>
      <w:r w:rsidRPr="00477F29">
        <w:t xml:space="preserve"> saddle joint</w:t>
      </w:r>
      <w:r w:rsidR="00DE7DFF">
        <w:t>,</w:t>
      </w:r>
      <w:r w:rsidRPr="00477F29">
        <w:t xml:space="preserve"> in which the convex surface of one bone and </w:t>
      </w:r>
      <w:r w:rsidR="00437AAC">
        <w:t xml:space="preserve">the </w:t>
      </w:r>
      <w:r w:rsidRPr="00477F29">
        <w:t>concave surface of the other, forms a structure that allows for movement along 2 axes and can be found in the thumb. The last type of joint known as plane joint (or gliding joint), unlike other joints</w:t>
      </w:r>
      <w:r w:rsidR="00AF0214">
        <w:t>,</w:t>
      </w:r>
      <w:r w:rsidRPr="00477F29">
        <w:t xml:space="preserve"> </w:t>
      </w:r>
      <w:r w:rsidR="00AF0214" w:rsidRPr="00477F29">
        <w:t>does not</w:t>
      </w:r>
      <w:r w:rsidRPr="00477F29">
        <w:t xml:space="preserve"> move around an axis</w:t>
      </w:r>
      <w:r w:rsidR="00AF0214">
        <w:t xml:space="preserve"> and</w:t>
      </w:r>
      <w:r w:rsidRPr="00477F29">
        <w:t>, instead, permits movement on the plane of the articular surface.</w:t>
      </w:r>
    </w:p>
    <w:p w14:paraId="4CED449F" w14:textId="1A383CBD" w:rsidR="0028746D" w:rsidRPr="00477F29" w:rsidRDefault="0028746D" w:rsidP="003B44DD">
      <w:r w:rsidRPr="00477F29">
        <w:t>One of the less-investigated synovial joints in our body and perhaps the most important one, in that it is responsible for talking, breathing</w:t>
      </w:r>
      <w:r w:rsidR="006D2ED2">
        <w:t>,</w:t>
      </w:r>
      <w:r w:rsidRPr="00477F29">
        <w:t xml:space="preserve"> and chewing food, all of which are essential to the quality of life, is the temporomandibular joint, also </w:t>
      </w:r>
      <w:r w:rsidR="004D31D7">
        <w:t>referred to</w:t>
      </w:r>
      <w:r w:rsidR="004D31D7" w:rsidRPr="00477F29">
        <w:t xml:space="preserve"> </w:t>
      </w:r>
      <w:r w:rsidRPr="00477F29">
        <w:t>as TMJ</w:t>
      </w:r>
      <w:r w:rsidR="004D31D7">
        <w:t xml:space="preserve"> for short</w:t>
      </w:r>
      <w:r w:rsidRPr="00477F29">
        <w:t>. This load-bearing joint connects the condylar head of the lower jaw (mandible) to the mandibular fossa of the temporal bone</w:t>
      </w:r>
      <w:r w:rsidR="00D558BE">
        <w:t>, and is the most active joint in our body</w:t>
      </w:r>
      <w:r w:rsidR="00160DF7">
        <w:t>, with cycles of loading and unloading of up to 2000</w:t>
      </w:r>
      <w:r w:rsidR="00520275">
        <w:t xml:space="preserve"> times per day.</w:t>
      </w:r>
      <w:r w:rsidR="00520275">
        <w:fldChar w:fldCharType="begin" w:fldLock="1"/>
      </w:r>
      <w:r w:rsidR="001304B7">
        <w:instrText>ADDIN CSL_CITATION {"citationItems":[{"id":"ITEM-1","itemData":{"DOI":"10.1016/j.ijom.2007.09.175","ISSN":"09015027","PMID":"18022347","abstract":"This paper provides a review of the current knowledge of temporomandibular joint total replacement systems. An electronic Medline search was performed to identify all the relevant English-language, peer-reviewed articles published during 1990-2006. Twenty-eight references were considered for review, seven of which were reviews, 17 clinical trials or case series, and four single-patient case reports. Therapeutic outcomes were encouraging for all three total prosthetic systems for which follow-up data from a consistent sample of patients exist. A lack of homogeneity between studies in patient selection and indications for the intervention was noted. A better integration between clinical and research settings is needed to achieve a standardized definition of the rationale and indications for total temporomandibular joint replacement. Findings from the available studies are promising, and need to be confirmed by multicenter trials taking into account interoperator variability. © 2007 International Association of Oral and Maxillofacial Surgeons.","author":[{"dropping-particle":"","family":"Guarda-Nardini","given":"L.","non-dropping-particle":"","parse-names":false,"suffix":""},{"dropping-particle":"","family":"Manfredini","given":"D.","non-dropping-particle":"","parse-names":false,"suffix":""},{"dropping-particle":"","family":"Ferronato","given":"G.","non-dropping-particle":"","parse-names":false,"suffix":""}],"container-title":"International Journal of Oral and Maxillofacial Surgery","id":"ITEM-1","issue":"2","issued":{"date-parts":[["2008","2","1"]]},"page":"103-110","publisher":"Churchill Livingstone","title":"Temporomandibular joint total replacement prosthesis: current knowledge and considerations for the future","type":"article","volume":"37"},"uris":["http://www.mendeley.com/documents/?uuid=498ba325-5925-3028-84fa-ed2535e0d629"]}],"mendeley":{"formattedCitation":"[2]","plainTextFormattedCitation":"[2]","previouslyFormattedCitation":"[2]"},"properties":{"noteIndex":0},"schema":"https://github.com/citation-style-language/schema/raw/master/csl-citation.json"}</w:instrText>
      </w:r>
      <w:r w:rsidR="00520275">
        <w:fldChar w:fldCharType="separate"/>
      </w:r>
      <w:r w:rsidR="00C9795C" w:rsidRPr="00C9795C">
        <w:rPr>
          <w:noProof/>
        </w:rPr>
        <w:t>[2]</w:t>
      </w:r>
      <w:r w:rsidR="00520275">
        <w:fldChar w:fldCharType="end"/>
      </w:r>
    </w:p>
    <w:p w14:paraId="5FB4A636" w14:textId="3F6C1298" w:rsidR="00404215" w:rsidRPr="002B20ED" w:rsidRDefault="0028746D" w:rsidP="003B44DD">
      <w:r w:rsidRPr="00477F29">
        <w:t xml:space="preserve">With the unique structure of the condylar head, TMJ provides movements in </w:t>
      </w:r>
      <w:r w:rsidR="00B1383B">
        <w:t xml:space="preserve">the </w:t>
      </w:r>
      <w:r w:rsidRPr="00477F29">
        <w:t>sagittal axis called protrusion/retrusion (anterior/posterior</w:t>
      </w:r>
      <w:r w:rsidR="00B1383B">
        <w:t>,</w:t>
      </w:r>
      <w:r w:rsidRPr="00477F29">
        <w:t xml:space="preserve"> respectively), in </w:t>
      </w:r>
      <w:r w:rsidR="00B1383B">
        <w:t xml:space="preserve">the </w:t>
      </w:r>
      <w:r w:rsidRPr="00477F29">
        <w:t>vertical axis called depression/elevation (lowering/raising</w:t>
      </w:r>
      <w:r w:rsidR="00B1383B">
        <w:t>,</w:t>
      </w:r>
      <w:r w:rsidRPr="00477F29">
        <w:t xml:space="preserve"> respectively), and in </w:t>
      </w:r>
      <w:r w:rsidR="00B1383B">
        <w:t xml:space="preserve">the </w:t>
      </w:r>
      <w:r w:rsidRPr="00477F29">
        <w:t>frontal axis</w:t>
      </w:r>
      <w:r w:rsidR="00B1383B">
        <w:t>,</w:t>
      </w:r>
      <w:r w:rsidRPr="00477F29">
        <w:t xml:space="preserve"> called lateral deviation. To open the mouth</w:t>
      </w:r>
      <w:r w:rsidR="00C35F78">
        <w:t>,</w:t>
      </w:r>
      <w:r w:rsidRPr="00477F29">
        <w:t xml:space="preserve"> the TMJ </w:t>
      </w:r>
      <w:r w:rsidR="00C35F78">
        <w:t>performs</w:t>
      </w:r>
      <w:r w:rsidR="00C35F78" w:rsidRPr="00477F29">
        <w:t xml:space="preserve"> </w:t>
      </w:r>
      <w:r w:rsidRPr="00477F29">
        <w:t>a combination of depression and protrusion</w:t>
      </w:r>
      <w:r w:rsidR="00C35F78">
        <w:t>,</w:t>
      </w:r>
      <w:r w:rsidRPr="00477F29">
        <w:t xml:space="preserve"> and to close the mouth </w:t>
      </w:r>
      <w:r w:rsidR="002D6359">
        <w:t>the</w:t>
      </w:r>
      <w:r w:rsidRPr="00477F29">
        <w:t xml:space="preserve"> TMJ movement involves a combination of elevation and retrusion. </w:t>
      </w:r>
      <w:r w:rsidR="008060E4">
        <w:t>I</w:t>
      </w:r>
      <w:r w:rsidRPr="00477F29">
        <w:t>n lateral movements, left and right TMJs alternate in retrusion and protrusion.</w:t>
      </w:r>
      <w:r>
        <w:fldChar w:fldCharType="begin" w:fldLock="1"/>
      </w:r>
      <w:r w:rsidR="001304B7">
        <w:instrText>ADDIN CSL_CITATION {"citationItems":[{"id":"ITEM-1","itemData":{"DOI":"10.1007/978-3-319-21389-7","abstract":"? Springer International Publishing Switzerland 2016.This is the first text that deals specifically with TMJ TJR. Each chapter is authored by either a basic science researcher or clinician known for their interest and expertise in this field. The text provides the reader with state-of-the-art analysis of all aspects of total temporomandibular joint replacement (TMJ TJR), starting with cutting-edge evidence on the biomechanics of the TMJ. The intriguing history of TMJ TJR is presented to provide an understanding of why some prior TMJ TJR devices failed and how what was learned from those failures has led to the improvements exhibited in present TMJ TJR devices. Expert chapters discuss both stock and custom designs, their indications and contraindications, primary operative techniques, combined TMJ TJR and orthognathic surgical techniques, and the devices' adaption for use as segmental or total mandibular replacement devices after ablative surgery. Clinical outcomes and avoidance as well as management of complications are detailed. Numerous helpful illustrations and radiographs are presented to assist readers in understanding and carrying out the described procedures. Important evidence from both the orthopedic and TMJ TJR literature relating to material sensitivity and mechanical wear will be reported. Finally, the role bioengineered tissue may hold for the future of TMJ TJR will be discussed.","container-title":"Temporomandibular Joint Total Joint Replacement – TMJ TJR","id":"ITEM-1","issued":{"date-parts":[["2016"]]},"title":"Temporomandibular Joint Total Joint Replacement – TMJ TJR","type":"book"},"uris":["http://www.mendeley.com/documents/?uuid=9311617f-0c5e-4c94-9cd3-01c2f3898368"]}],"mendeley":{"formattedCitation":"[3]","plainTextFormattedCitation":"[3]","previouslyFormattedCitation":"[3]"},"properties":{"noteIndex":0},"schema":"https://github.com/citation-style-language/schema/raw/master/csl-citation.json"}</w:instrText>
      </w:r>
      <w:r>
        <w:fldChar w:fldCharType="separate"/>
      </w:r>
      <w:r w:rsidR="00C9795C" w:rsidRPr="00C9795C">
        <w:rPr>
          <w:noProof/>
        </w:rPr>
        <w:t>[3]</w:t>
      </w:r>
      <w:r>
        <w:fldChar w:fldCharType="end"/>
      </w:r>
    </w:p>
    <w:p w14:paraId="2A810F9F" w14:textId="1AEBE19B" w:rsidR="00710B6D" w:rsidRDefault="006A689C" w:rsidP="003B44DD">
      <w:pPr>
        <w:pStyle w:val="Heading2"/>
      </w:pPr>
      <w:bookmarkStart w:id="7" w:name="_Toc79011291"/>
      <w:r>
        <w:t xml:space="preserve">Temporomandibular Joint </w:t>
      </w:r>
      <w:r w:rsidR="00C21CE8">
        <w:t>Disorders</w:t>
      </w:r>
      <w:bookmarkEnd w:id="7"/>
    </w:p>
    <w:p w14:paraId="19FB6A9B" w14:textId="2FA3F0A0" w:rsidR="002B20ED" w:rsidRDefault="002B20ED" w:rsidP="003B44DD">
      <w:r>
        <w:t>TMJ disorders or TMDs are referred to a group of disorders in TMJ</w:t>
      </w:r>
      <w:r w:rsidR="00B7459F">
        <w:t xml:space="preserve"> and the surrounding tissues</w:t>
      </w:r>
      <w:r>
        <w:t xml:space="preserve"> that in one way or another cause pain or limit the functionality of the joint. These disorders could range from clicking noises during the motion of the mouth to pain in the surrounding tissues of the TMJ, and in some cases, limitation in the range of </w:t>
      </w:r>
      <w:r w:rsidR="00E219F7">
        <w:t>motion</w:t>
      </w:r>
      <w:r>
        <w:t xml:space="preserve"> of the TMJ.</w:t>
      </w:r>
      <w:r w:rsidR="00432E45">
        <w:fldChar w:fldCharType="begin" w:fldLock="1"/>
      </w:r>
      <w:r w:rsidR="001304B7">
        <w:instrText>ADDIN CSL_CITATION {"citationItems":[{"id":"ITEM-1","itemData":{"ISSN":"0002-838X","abstract":"T emporomandibular joint (TMJ) disorder refers to a cluster of conditions characterized by pain in the TMJ or its surrounding tissues, functional limitations of the mandible, or clicking in the TMJ during motion. 1,2 TMJ disorders are common and often self-limited in the adult population. In epidemiologic studies, up to 75 percent of adults show at least one sign of joint dysfunction on examination and as many as one third have at least one symptom. 2,3 However, only 5 percent of adults with TMJ symptoms require treatment and even fewer develop chronic or debilitat-ing symptoms. 4 Etiology The TMJ is a synovial joint that contains an articular disk, which allows for hinge and sliding movements. This complex combination of movements allows for painless and efficient chewing, swallowing, and speaking. 5 The articulating surfaces of the TMJ are covered by a fibrous connective tissue; this avascular and noninnervated structure has a greater capacity to resist degenerative change and regenerate itself than the hya-line cartilage of other synovial joints. 5 The synovial joint capsule and surrounding mus-culature are innervated, however, and are thought to be the primary source of pain in TMJ disorders. The etiology of TMJ disorders remains unclear, but it is likely multifactorial. Capsule inflammation or damage and muscle pain or spasm may be caused by abnormal occlusion, parafunctional habits (e.g., brux-ism [teeth grinding], teeth clenching, lip biting), stress, anxiety, or abnormalities of the intra-articular disk. In recent years, many of the theories about the development of TMJ disorders have been questioned. Abnormal dental occlusion appears to be equally common in persons with and without TMJ symptoms, 1,6 and occlu-sal correction does not reliably improve the symptoms or signs of TMJ disorders. 2,7 Parafunctional habits have been thought to cause TMJ microtrauma or masticatory muscle hyperactivity 8 ; however, these habits are also common in asymptomatic patients. Although parafunctional habits may play a Temporomandibular joint disorders are common in adults; as many as one third of adults report having one or more symptoms, which include jaw or neck pain, headache, and clicking or grating within the joint. Most symptoms improve without treatment, but various noninvasive therapies may reduce pain for patients who have not experienced relief from self-care therapies. Physical therapy modalities (e.g., iontophoresis, phonophoresis), psychological ther…","author":[{"dropping-particle":"","family":"Buescher","given":"Jennifer J","non-dropping-particle":"","parse-names":false,"suffix":""}],"container-title":"Am Fam Physician","id":"ITEM-1","issue":"10","issued":{"date-parts":[["2007","11","15"]]},"number-of-pages":"1483-84","title":"Temporomandibular Joint Disorders","type":"report","volume":"76"},"uris":["http://www.mendeley.com/documents/?uuid=8452e4f7-0ded-3eb3-9515-5b0c26bda6b7"]}],"mendeley":{"formattedCitation":"[4]","plainTextFormattedCitation":"[4]","previouslyFormattedCitation":"[4]"},"properties":{"noteIndex":0},"schema":"https://github.com/citation-style-language/schema/raw/master/csl-citation.json"}</w:instrText>
      </w:r>
      <w:r w:rsidR="00432E45">
        <w:fldChar w:fldCharType="separate"/>
      </w:r>
      <w:r w:rsidR="00C9795C" w:rsidRPr="00C9795C">
        <w:rPr>
          <w:noProof/>
        </w:rPr>
        <w:t>[4]</w:t>
      </w:r>
      <w:r w:rsidR="00432E45">
        <w:fldChar w:fldCharType="end"/>
      </w:r>
      <w:r w:rsidR="00432E45" w:rsidRPr="00E014D6">
        <w:t xml:space="preserve"> </w:t>
      </w:r>
    </w:p>
    <w:p w14:paraId="67EE4E18" w14:textId="07E0F3E5" w:rsidR="002B20ED" w:rsidRDefault="00ED74D2" w:rsidP="000B0C41">
      <w:pPr>
        <w:ind w:firstLine="0"/>
      </w:pPr>
      <w:r>
        <w:t xml:space="preserve">There are two </w:t>
      </w:r>
      <w:r w:rsidR="00906124">
        <w:t>main categories</w:t>
      </w:r>
      <w:r>
        <w:t xml:space="preserve"> for TMJ disorders</w:t>
      </w:r>
      <w:r w:rsidR="00562401">
        <w:t xml:space="preserve"> based on the</w:t>
      </w:r>
      <w:r w:rsidR="00DB2442">
        <w:t>ir</w:t>
      </w:r>
      <w:r w:rsidR="00562401">
        <w:t xml:space="preserve"> anatomical</w:t>
      </w:r>
      <w:r>
        <w:t xml:space="preserve"> </w:t>
      </w:r>
      <w:r w:rsidR="00DB2442">
        <w:t xml:space="preserve">origins; </w:t>
      </w:r>
      <w:r w:rsidR="00276074">
        <w:t xml:space="preserve">masticatory muscle </w:t>
      </w:r>
      <w:r w:rsidR="00A4227F">
        <w:t xml:space="preserve">disorders, which are the problems </w:t>
      </w:r>
      <w:r w:rsidR="00343DA3">
        <w:t>within the muscles surrounding TMJ, and articular disorders</w:t>
      </w:r>
      <w:r w:rsidR="004948E4">
        <w:t xml:space="preserve">, which refer to the problems within the </w:t>
      </w:r>
      <w:r w:rsidR="00D25139">
        <w:t>articular</w:t>
      </w:r>
      <w:r w:rsidR="004948E4">
        <w:t xml:space="preserve"> surfaces of TMJ</w:t>
      </w:r>
      <w:r w:rsidR="00D25139">
        <w:t xml:space="preserve">. </w:t>
      </w:r>
      <w:r w:rsidR="00937D42">
        <w:fldChar w:fldCharType="begin" w:fldLock="1"/>
      </w:r>
      <w:r w:rsidR="009169DC">
        <w:instrText>ADDIN CSL_CITATION {"citationItems":[{"id":"ITEM-1","itemData":{"ISSN":"0002-838X","abstract":"T emporomandibular joint (TMJ) disorder refers to a cluster of conditions characterized by pain in the TMJ or its surrounding tissues, functional limitations of the mandible, or clicking in the TMJ during motion. 1,2 TMJ disorders are common and often self-limited in the adult population. In epidemiologic studies, up to 75 percent of adults show at least one sign of joint dysfunction on examination and as many as one third have at least one symptom. 2,3 However, only 5 percent of adults with TMJ symptoms require treatment and even fewer develop chronic or debilitat-ing symptoms. 4 Etiology The TMJ is a synovial joint that contains an articular disk, which allows for hinge and sliding movements. This complex combination of movements allows for painless and efficient chewing, swallowing, and speaking. 5 The articulating surfaces of the TMJ are covered by a fibrous connective tissue; this avascular and noninnervated structure has a greater capacity to resist degenerative change and regenerate itself than the hya-line cartilage of other synovial joints. 5 The synovial joint capsule and surrounding mus-culature are innervated, however, and are thought to be the primary source of pain in TMJ disorders. The etiology of TMJ disorders remains unclear, but it is likely multifactorial. Capsule inflammation or damage and muscle pain or spasm may be caused by abnormal occlusion, parafunctional habits (e.g., brux-ism [teeth grinding], teeth clenching, lip biting), stress, anxiety, or abnormalities of the intra-articular disk. In recent years, many of the theories about the development of TMJ disorders have been questioned. Abnormal dental occlusion appears to be equally common in persons with and without TMJ symptoms, 1,6 and occlu-sal correction does not reliably improve the symptoms or signs of TMJ disorders. 2,7 Parafunctional habits have been thought to cause TMJ microtrauma or masticatory muscle hyperactivity 8 ; however, these habits are also common in asymptomatic patients. Although parafunctional habits may play a Temporomandibular joint disorders are common in adults; as many as one third of adults report having one or more symptoms, which include jaw or neck pain, headache, and clicking or grating within the joint. Most symptoms improve without treatment, but various noninvasive therapies may reduce pain for patients who have not experienced relief from self-care therapies. Physical therapy modalities (e.g., iontophoresis, phonophoresis), psychological ther…","author":[{"dropping-particle":"","family":"Buescher","given":"Jennifer J","non-dropping-particle":"","parse-names":false,"suffix":""}],"container-title":"Am Fam Physician","id":"ITEM-1","issue":"10","issued":{"date-parts":[["2007","11","15"]]},"number-of-pages":"1483-84","title":"Temporomandibular Joint Disorders","type":"report","volume":"76"},"uris":["http://www.mendeley.com/documents/?uuid=8452e4f7-0ded-3eb3-9515-5b0c26bda6b7"]}],"mendeley":{"formattedCitation":"[4]","plainTextFormattedCitation":"[4]","previouslyFormattedCitation":"[4]"},"properties":{"noteIndex":0},"schema":"https://github.com/citation-style-language/schema/raw/master/csl-citation.json"}</w:instrText>
      </w:r>
      <w:r w:rsidR="00937D42">
        <w:fldChar w:fldCharType="separate"/>
      </w:r>
      <w:r w:rsidR="00937D42" w:rsidRPr="00937D42">
        <w:rPr>
          <w:noProof/>
        </w:rPr>
        <w:t>[4]</w:t>
      </w:r>
      <w:r w:rsidR="00937D42">
        <w:fldChar w:fldCharType="end"/>
      </w:r>
      <w:r w:rsidR="00937D42">
        <w:t xml:space="preserve"> </w:t>
      </w:r>
      <w:r w:rsidR="00164A9F">
        <w:t xml:space="preserve">Internal derangement or ID is referred to </w:t>
      </w:r>
      <w:r w:rsidR="00373B83">
        <w:t>any interference in smooth joint movement</w:t>
      </w:r>
      <w:r w:rsidR="009114A3">
        <w:t xml:space="preserve">, </w:t>
      </w:r>
      <w:r w:rsidR="00A7746C">
        <w:fldChar w:fldCharType="begin" w:fldLock="1"/>
      </w:r>
      <w:r w:rsidR="009169DC">
        <w:instrText>ADDIN CSL_CITATION {"citationItems":[{"id":"ITEM-1","itemData":{"DOI":"10.1001/archotol.1989.01860280067019","ISSN":"1538361X","PMID":"2923691","abstract":"A retrospective analysis of 540 operated cases (740 joints) of internal derangements of the temporomandibular joint was carried out. Observations of this patient population provided the basis for describing pathological variations of internal derangements. Radiologic studies, including tomograms and arthrograms or magnetic resonance scans, and surgical/pathological findings were correlated with clinical data in each case. It was found that clinical manifestations varied in a characteristic way and were directly related to the degree of pathological change and time course. Various stages of internal derangements were identified. Pathophysiological mechanisms responsible for the observed changes, as well as clinical signs and symptoms and causal factors, were discussed. Internal derangements are organic lesions that appear to be progressive and are probably of traumatic origin. The view is given that internal derangements represent the basic pathological entity responsible for clinical manifestations of what has been known as the temporomandibular joint pain-dysfunction syndrome or similarly described conditions. Effective clinical management takes on new importance because progression to advanced degenerative states may occur. © 1989, American Medical Association. All rights reserved.","author":[{"dropping-particle":"","family":"Wilkes","given":"Clyde H.","non-dropping-particle":"","parse-names":false,"suffix":""}],"container-title":"Archives of Otolaryngology--Head and Neck Surgery","id":"ITEM-1","issued":{"date-parts":[["1989"]]},"title":"Internal Derangements of the Temporomandibular Joint: Pathological Variations","type":"article-journal"},"uris":["http://www.mendeley.com/documents/?uuid=97dca4fa-38ee-4295-a47e-b6ddc1bcb43d"]}],"mendeley":{"formattedCitation":"[5]","plainTextFormattedCitation":"[5]","previouslyFormattedCitation":"[5]"},"properties":{"noteIndex":0},"schema":"https://github.com/citation-style-language/schema/raw/master/csl-citation.json"}</w:instrText>
      </w:r>
      <w:r w:rsidR="00A7746C">
        <w:fldChar w:fldCharType="separate"/>
      </w:r>
      <w:r w:rsidR="00937D42" w:rsidRPr="00937D42">
        <w:rPr>
          <w:noProof/>
        </w:rPr>
        <w:t>[5]</w:t>
      </w:r>
      <w:r w:rsidR="00A7746C">
        <w:fldChar w:fldCharType="end"/>
      </w:r>
      <w:r w:rsidR="0008624A">
        <w:t xml:space="preserve"> </w:t>
      </w:r>
      <w:r w:rsidR="003D4992">
        <w:t xml:space="preserve">and </w:t>
      </w:r>
      <w:r w:rsidR="001D02A8">
        <w:t>several types of IDs are common in TMJ</w:t>
      </w:r>
      <w:r w:rsidR="0008624A">
        <w:t>;</w:t>
      </w:r>
      <w:r w:rsidR="001D02A8">
        <w:t xml:space="preserve"> </w:t>
      </w:r>
      <w:r w:rsidR="0008624A">
        <w:t>D</w:t>
      </w:r>
      <w:r w:rsidR="00447691">
        <w:t>isc derangement</w:t>
      </w:r>
      <w:r w:rsidR="005178E7">
        <w:t>, disc adherence, disc adhesion, hypermobility, and joint dislocation</w:t>
      </w:r>
      <w:r w:rsidR="007C22A0">
        <w:t>,</w:t>
      </w:r>
      <w:r w:rsidR="005178E7">
        <w:t xml:space="preserve"> to name a few.</w:t>
      </w:r>
      <w:r w:rsidR="00A7746C">
        <w:fldChar w:fldCharType="begin" w:fldLock="1"/>
      </w:r>
      <w:r w:rsidR="009169DC">
        <w:instrText>ADDIN CSL_CITATION {"citationItems":[{"id":"ITEM-1","itemData":{"DOI":"10.1016/j.coms.2007.12.004","ISSN":"10423699","PMID":"18343322","abstract":"This article discusses several types of internal derangements of the temporomandibular joint. It includes definitions, clinical characteristics, and management options. Nonsurgical and surgical treatment strategies are discussed taking into consideration the latest evidence-based literature. © 2008 Elsevier Inc. All rights reserved.","author":[{"dropping-particle":"","family":"Leeuw","given":"Reny","non-dropping-particle":"de","parse-names":false,"suffix":""}],"container-title":"Oral and Maxillofacial Surgery Clinics of North America","id":"ITEM-1","issued":{"date-parts":[["2008"]]},"title":"Internal Derangements of the Temporomandibular Joint","type":"article"},"uris":["http://www.mendeley.com/documents/?uuid=f9637522-906c-4b02-a5a4-d8850494190d"]}],"mendeley":{"formattedCitation":"[6]","plainTextFormattedCitation":"[6]","previouslyFormattedCitation":"[6]"},"properties":{"noteIndex":0},"schema":"https://github.com/citation-style-language/schema/raw/master/csl-citation.json"}</w:instrText>
      </w:r>
      <w:r w:rsidR="00A7746C">
        <w:fldChar w:fldCharType="separate"/>
      </w:r>
      <w:r w:rsidR="00937D42" w:rsidRPr="00937D42">
        <w:rPr>
          <w:noProof/>
        </w:rPr>
        <w:t>[6]</w:t>
      </w:r>
      <w:r w:rsidR="00A7746C">
        <w:fldChar w:fldCharType="end"/>
      </w:r>
      <w:r w:rsidR="007C22A0">
        <w:t xml:space="preserve"> </w:t>
      </w:r>
    </w:p>
    <w:p w14:paraId="03EEAAA2" w14:textId="6B7D2D30" w:rsidR="003B44DD" w:rsidRDefault="008A4570" w:rsidP="003B44DD">
      <w:r>
        <w:lastRenderedPageBreak/>
        <w:t>The e</w:t>
      </w:r>
      <w:r w:rsidR="003B44DD">
        <w:t xml:space="preserve">tiology of TMJ disorders </w:t>
      </w:r>
      <w:r w:rsidR="004D1AA5">
        <w:t>is</w:t>
      </w:r>
      <w:r w:rsidR="003B44DD">
        <w:t xml:space="preserve"> not clear and many studies have hypothesized different factors to have an effect on either initiation or perpetuation of TMDs, some of which have been questioned and in cases, rejected by other studies. </w:t>
      </w:r>
      <w:r w:rsidR="003B44DD" w:rsidRPr="003B44DD">
        <w:fldChar w:fldCharType="begin" w:fldLock="1"/>
      </w:r>
      <w:r w:rsidR="001304B7">
        <w:instrText>ADDIN CSL_CITATION {"citationItems":[{"id":"ITEM-1","itemData":{"ISSN":"0002-838X","abstract":"T emporomandibular joint (TMJ) disorder refers to a cluster of conditions characterized by pain in the TMJ or its surrounding tissues, functional limitations of the mandible, or clicking in the TMJ during motion. 1,2 TMJ disorders are common and often self-limited in the adult population. In epidemiologic studies, up to 75 percent of adults show at least one sign of joint dysfunction on examination and as many as one third have at least one symptom. 2,3 However, only 5 percent of adults with TMJ symptoms require treatment and even fewer develop chronic or debilitat-ing symptoms. 4 Etiology The TMJ is a synovial joint that contains an articular disk, which allows for hinge and sliding movements. This complex combination of movements allows for painless and efficient chewing, swallowing, and speaking. 5 The articulating surfaces of the TMJ are covered by a fibrous connective tissue; this avascular and noninnervated structure has a greater capacity to resist degenerative change and regenerate itself than the hya-line cartilage of other synovial joints. 5 The synovial joint capsule and surrounding mus-culature are innervated, however, and are thought to be the primary source of pain in TMJ disorders. The etiology of TMJ disorders remains unclear, but it is likely multifactorial. Capsule inflammation or damage and muscle pain or spasm may be caused by abnormal occlusion, parafunctional habits (e.g., brux-ism [teeth grinding], teeth clenching, lip biting), stress, anxiety, or abnormalities of the intra-articular disk. In recent years, many of the theories about the development of TMJ disorders have been questioned. Abnormal dental occlusion appears to be equally common in persons with and without TMJ symptoms, 1,6 and occlu-sal correction does not reliably improve the symptoms or signs of TMJ disorders. 2,7 Parafunctional habits have been thought to cause TMJ microtrauma or masticatory muscle hyperactivity 8 ; however, these habits are also common in asymptomatic patients. Although parafunctional habits may play a Temporomandibular joint disorders are common in adults; as many as one third of adults report having one or more symptoms, which include jaw or neck pain, headache, and clicking or grating within the joint. Most symptoms improve without treatment, but various noninvasive therapies may reduce pain for patients who have not experienced relief from self-care therapies. Physical therapy modalities (e.g., iontophoresis, phonophoresis), psychological ther…","author":[{"dropping-particle":"","family":"Buescher","given":"Jennifer J","non-dropping-particle":"","parse-names":false,"suffix":""}],"container-title":"Am Fam Physician","id":"ITEM-1","issue":"10","issued":{"date-parts":[["2007","11","15"]]},"number-of-pages":"1483-84","title":"Temporomandibular Joint Disorders","type":"report","volume":"76"},"uris":["http://www.mendeley.com/documents/?uuid=8452e4f7-0ded-3eb3-9515-5b0c26bda6b7"]}],"mendeley":{"formattedCitation":"[4]","plainTextFormattedCitation":"[4]","previouslyFormattedCitation":"[4]"},"properties":{"noteIndex":0},"schema":"https://github.com/citation-style-language/schema/raw/master/csl-citation.json"}</w:instrText>
      </w:r>
      <w:r w:rsidR="003B44DD" w:rsidRPr="003B44DD">
        <w:fldChar w:fldCharType="separate"/>
      </w:r>
      <w:r w:rsidR="00C9795C" w:rsidRPr="00C9795C">
        <w:rPr>
          <w:noProof/>
        </w:rPr>
        <w:t>[4]</w:t>
      </w:r>
      <w:r w:rsidR="003B44DD" w:rsidRPr="003B44DD">
        <w:fldChar w:fldCharType="end"/>
      </w:r>
      <w:r w:rsidR="003B44DD" w:rsidRPr="003B44DD">
        <w:t xml:space="preserve"> Among the most common factors </w:t>
      </w:r>
      <w:r w:rsidR="003D732A">
        <w:t xml:space="preserve">are </w:t>
      </w:r>
      <w:r w:rsidR="003B44DD" w:rsidRPr="003B44DD">
        <w:t>parafunctional habits such as teeth clenching or teeth griding</w:t>
      </w:r>
      <w:r w:rsidR="008C5B87">
        <w:t xml:space="preserve"> and i</w:t>
      </w:r>
      <w:r w:rsidR="003B44DD">
        <w:t>t is also possible that non-TMJ disorders such as depression, bad sleeping habits</w:t>
      </w:r>
      <w:r w:rsidR="004D1AA5">
        <w:t>,</w:t>
      </w:r>
      <w:r w:rsidR="003B44DD">
        <w:t xml:space="preserve"> or rheumatism exacerbate the symptoms of TMD.</w:t>
      </w:r>
      <w:r w:rsidR="003B44DD">
        <w:fldChar w:fldCharType="begin" w:fldLock="1"/>
      </w:r>
      <w:r w:rsidR="009169DC">
        <w:instrText>ADDIN CSL_CITATION {"citationItems":[{"id":"ITEM-1","itemData":{"DOI":"10.1179/106698109791352184","ISSN":"10669817","abstract":"A temporomandibular disorder (TMD) is a very common problem affecting up to 33% of individuals within their lifetime. TMD is often viewed as a repetitive motion disorder of the masticatory structures and has many similarities to musculoskeletal disorders of other parts of the body. Treatment often involves similar principles as other regions as well. However, patients with TMD and concurrent cervical pain exhibit a complex symptomatic behavior that is more challenging than isolated TMD symptoms. Although routinely managed by medical and dental practitioners, TMD may be more effectively cared for when physical therapists are involved in the treatment process. Hence, a listing of situations when practitioners should consider referring TMD patients to a physical therapist can be provided to the practitioners in each physical therapist's region. This paper should assist physical therapists with evaluating, treating, insurance billing, and obtaining referrals for TMD patients.","author":[{"dropping-particle":"","family":"Wright","given":"Edward F.","non-dropping-particle":"","parse-names":false,"suffix":""},{"dropping-particle":"","family":"North","given":"Sarah L.","non-dropping-particle":"","parse-names":false,"suffix":""}],"container-title":"Journal of Manual and Manipulative Therapy","id":"ITEM-1","issue":"4","issued":{"date-parts":[["2009"]]},"page":"247-254","publisher":"Maney Publishing","title":"Management and Treatment of Temporomandibular Disorders: A Clinical Perspective","type":"article","volume":"17"},"uris":["http://www.mendeley.com/documents/?uuid=29a737ac-d381-39f8-8b84-ed44ce8c4100"]}],"mendeley":{"formattedCitation":"[7]","plainTextFormattedCitation":"[7]","previouslyFormattedCitation":"[7]"},"properties":{"noteIndex":0},"schema":"https://github.com/citation-style-language/schema/raw/master/csl-citation.json"}</w:instrText>
      </w:r>
      <w:r w:rsidR="003B44DD">
        <w:fldChar w:fldCharType="separate"/>
      </w:r>
      <w:r w:rsidR="00937D42" w:rsidRPr="00937D42">
        <w:rPr>
          <w:noProof/>
        </w:rPr>
        <w:t>[7]</w:t>
      </w:r>
      <w:r w:rsidR="003B44DD">
        <w:fldChar w:fldCharType="end"/>
      </w:r>
      <w:r w:rsidR="003B44DD">
        <w:fldChar w:fldCharType="begin" w:fldLock="1"/>
      </w:r>
      <w:r w:rsidR="009169DC">
        <w:instrText>ADDIN CSL_CITATION {"citationItems":[{"id":"ITEM-1","itemData":{"DOI":"10.1038/sj.bdj.4812802","ISSN":"0007-0610","abstract":"Nanotechnology, which deals with features as small as a 1 billionth of a meter, began to enter into the mainstream physical sciences and engineering some 20 years ago. Recent applications of nanoscience are their use in electronics, catalysis, and biomedical research. Among these applications, strong interest and focus has been given to research involving biological processes such as blood coagulation control and multimodal bioimaging and has brought about a new and exciting research field called nanobiotechnology. Biotechnology itself also dates back to 20-30 years and it involves the manipulation of macroscopic biological systems such as cells and mice to fundamentally or phenomenally understand why and how certain molecular level mechanisms affect specific biological functions such as the role of APP (amyloid precursor protein) in Alzheimer's disease (AD). This review aims, first, to introduce key concepts and materials that were engineered under the context of nanotechnology to a non-physical sciences community. Second, to introduce several state-of-the-art examples that were either constructed for use in biological systems or that can, in time, be utilized for biomedical research. Third, to provide recent excerpts in nanotoxicology and multifunctional nanoparticle systems (MFNPSs). And, fourth, to propose neuroscience research areas that may benefit from interfacial research involving neurobiologically important systems and nanostructured materials.","author":[{"dropping-particle":"","family":"Gray","given":"R","non-dropping-particle":"","parse-names":false,"suffix":""}],"container-title":"British Dental Journal","id":"ITEM-1","issue":"6","issued":{"date-parts":[["2005","9"]]},"page":"399-399","publisher":"Springer Nature","title":"Manual of temporomandibular disorders","type":"article-journal","volume":"199"},"uris":["http://www.mendeley.com/documents/?uuid=b58e4ff7-8da2-3430-a137-de7628a57445"]}],"mendeley":{"formattedCitation":"[8]","plainTextFormattedCitation":"[8]","previouslyFormattedCitation":"[8]"},"properties":{"noteIndex":0},"schema":"https://github.com/citation-style-language/schema/raw/master/csl-citation.json"}</w:instrText>
      </w:r>
      <w:r w:rsidR="003B44DD">
        <w:fldChar w:fldCharType="separate"/>
      </w:r>
      <w:r w:rsidR="00937D42" w:rsidRPr="00937D42">
        <w:rPr>
          <w:noProof/>
        </w:rPr>
        <w:t>[8]</w:t>
      </w:r>
      <w:r w:rsidR="003B44DD">
        <w:fldChar w:fldCharType="end"/>
      </w:r>
      <w:r w:rsidR="003B44DD">
        <w:fldChar w:fldCharType="begin" w:fldLock="1"/>
      </w:r>
      <w:r w:rsidR="009169DC">
        <w:instrText>ADDIN CSL_CITATION {"citationItems":[{"id":"ITEM-1","itemData":{"DOI":"10.1097/00008505-199600540-00043","ISSN":"1056-6163","abstract":"Fifth edition. Previous edition: Orofacial pain: guidelines for assessment, diagnosis, and management / Reny de Leeuw, editor. Fourth edition. Chicago : Quintessence, ©2008. Introduction to orofacial paint -- General assessment of the orofacial pain patient -- Diagnostic classification of orofacial pain -- Vascular and nonvascular intracranial causes of orofacial pain -- Primary headache disorders -- Episodic and continuous neuropathic pain -- Intraoral pain disorders -- Diagnosis and management of TMDs -- Cervicogenic mechanisms of orofacial pain and headaches -- Extracranial causes of orofacial pain and headaches -- Sleep and orofacial pain -- Axis II biobehavioral considerations.","author":[{"dropping-particle":"","family":"Arm","given":"Robert N.","non-dropping-particle":"","parse-names":false,"suffix":""}],"container-title":"Implant Dentistry","id":"ITEM-1","issue":"4","issued":{"date-parts":[["1996"]]},"page":"304","publisher":"Ovid Technologies (Wolters Kluwer Health)","title":"Orofacial Pain. Guidelines for Assessment, Diagnosis, and Management","type":"article-journal","volume":"5"},"uris":["http://www.mendeley.com/documents/?uuid=ffc22cc8-2132-37b4-9d8f-ffb1223eee2a"]}],"mendeley":{"formattedCitation":"[9]","plainTextFormattedCitation":"[9]","previouslyFormattedCitation":"[9]"},"properties":{"noteIndex":0},"schema":"https://github.com/citation-style-language/schema/raw/master/csl-citation.json"}</w:instrText>
      </w:r>
      <w:r w:rsidR="003B44DD">
        <w:fldChar w:fldCharType="separate"/>
      </w:r>
      <w:r w:rsidR="00937D42" w:rsidRPr="00937D42">
        <w:rPr>
          <w:noProof/>
        </w:rPr>
        <w:t>[9]</w:t>
      </w:r>
      <w:r w:rsidR="003B44DD">
        <w:fldChar w:fldCharType="end"/>
      </w:r>
    </w:p>
    <w:p w14:paraId="6D8AB7D2" w14:textId="71DB9675" w:rsidR="003B44DD" w:rsidRPr="00E82731" w:rsidRDefault="00490A7E" w:rsidP="009169DC">
      <w:pPr>
        <w:rPr>
          <w:rtl/>
          <w:lang w:bidi="fa-IR"/>
        </w:rPr>
      </w:pPr>
      <w:r>
        <w:t>Due to the complex nature of the TMJ and our incomplete understanding of the factors contributing to TMD, preventive actions</w:t>
      </w:r>
      <w:r w:rsidRPr="00096862">
        <w:t xml:space="preserve"> </w:t>
      </w:r>
      <w:r>
        <w:t>to control these disorders are very limited, and oftentimes, treatments are necessary after the fact.</w:t>
      </w:r>
    </w:p>
    <w:p w14:paraId="5FB4A065" w14:textId="07194AF2" w:rsidR="00C876EF" w:rsidRDefault="00D012D5" w:rsidP="003B44DD">
      <w:pPr>
        <w:pStyle w:val="Heading2"/>
      </w:pPr>
      <w:bookmarkStart w:id="8" w:name="_Toc79011292"/>
      <w:r>
        <w:t xml:space="preserve">Clinical </w:t>
      </w:r>
      <w:r w:rsidR="00C876EF">
        <w:t>Relevance</w:t>
      </w:r>
      <w:bookmarkEnd w:id="8"/>
      <w:r w:rsidR="001C5143" w:rsidDel="001C5143">
        <w:t xml:space="preserve"> </w:t>
      </w:r>
    </w:p>
    <w:p w14:paraId="6CE54085" w14:textId="3A07806D" w:rsidR="00D71433" w:rsidRDefault="00EE7165" w:rsidP="003B44DD">
      <w:r>
        <w:t>Studies on the prevalence of TMJ</w:t>
      </w:r>
      <w:r w:rsidR="004D1AA5">
        <w:t>-</w:t>
      </w:r>
      <w:r>
        <w:t xml:space="preserve">related pains show that anywhere between </w:t>
      </w:r>
      <w:r w:rsidR="002C3D93">
        <w:t>25</w:t>
      </w:r>
      <w:r>
        <w:t xml:space="preserve">% to </w:t>
      </w:r>
      <w:r w:rsidR="0016600A">
        <w:t>75</w:t>
      </w:r>
      <w:r>
        <w:t xml:space="preserve">% of the population have </w:t>
      </w:r>
      <w:r w:rsidR="0016600A">
        <w:t xml:space="preserve">experienced </w:t>
      </w:r>
      <w:r>
        <w:t>signs of TMD, but only a minority of about 3.6% to 7% have TMD symptoms with such severity that requires them to seek treatment</w:t>
      </w:r>
      <w:r w:rsidR="00195AD8">
        <w:t>.</w:t>
      </w:r>
      <w:r w:rsidRPr="00E11C9E">
        <w:t xml:space="preserve"> </w:t>
      </w:r>
      <w:r>
        <w:fldChar w:fldCharType="begin" w:fldLock="1"/>
      </w:r>
      <w:r w:rsidR="001304B7">
        <w:instrText>ADDIN CSL_CITATION {"citationItems":[{"id":"ITEM-1","itemData":{"DOI":"10.1016/j.ijom.2007.09.175","ISSN":"09015027","PMID":"18022347","abstract":"This paper provides a review of the current knowledge of temporomandibular joint total replacement systems. An electronic Medline search was performed to identify all the relevant English-language, peer-reviewed articles published during 1990-2006. Twenty-eight references were considered for review, seven of which were reviews, 17 clinical trials or case series, and four single-patient case reports. Therapeutic outcomes were encouraging for all three total prosthetic systems for which follow-up data from a consistent sample of patients exist. A lack of homogeneity between studies in patient selection and indications for the intervention was noted. A better integration between clinical and research settings is needed to achieve a standardized definition of the rationale and indications for total temporomandibular joint replacement. Findings from the available studies are promising, and need to be confirmed by multicenter trials taking into account interoperator variability. © 2007 International Association of Oral and Maxillofacial Surgeons.","author":[{"dropping-particle":"","family":"Guarda-Nardini","given":"L.","non-dropping-particle":"","parse-names":false,"suffix":""},{"dropping-particle":"","family":"Manfredini","given":"D.","non-dropping-particle":"","parse-names":false,"suffix":""},{"dropping-particle":"","family":"Ferronato","given":"G.","non-dropping-particle":"","parse-names":false,"suffix":""}],"container-title":"International Journal of Oral and Maxillofacial Surgery","id":"ITEM-1","issue":"2","issued":{"date-parts":[["2008","2","1"]]},"page":"103-110","publisher":"Churchill Livingstone","title":"Temporomandibular joint total replacement prosthesis: current knowledge and considerations for the future","type":"article","volume":"37"},"uris":["http://www.mendeley.com/documents/?uuid=498ba325-5925-3028-84fa-ed2535e0d629"]}],"mendeley":{"formattedCitation":"[2]","plainTextFormattedCitation":"[2]","previouslyFormattedCitation":"[2]"},"properties":{"noteIndex":0},"schema":"https://github.com/citation-style-language/schema/raw/master/csl-citation.json"}</w:instrText>
      </w:r>
      <w:r>
        <w:fldChar w:fldCharType="separate"/>
      </w:r>
      <w:r w:rsidR="00C9795C" w:rsidRPr="00C9795C">
        <w:rPr>
          <w:noProof/>
        </w:rPr>
        <w:t>[2]</w:t>
      </w:r>
      <w:r>
        <w:fldChar w:fldCharType="end"/>
      </w:r>
      <w:r>
        <w:fldChar w:fldCharType="begin" w:fldLock="1"/>
      </w:r>
      <w:r w:rsidR="009169DC">
        <w:instrText>ADDIN CSL_CITATION {"citationItems":[{"id":"ITEM-1","itemData":{"DOI":"10.1179/106698109791352184","ISSN":"10669817","abstract":"A temporomandibular disorder (TMD) is a very common problem affecting up to 33% of individuals within their lifetime. TMD is often viewed as a repetitive motion disorder of the masticatory structures and has many similarities to musculoskeletal disorders of other parts of the body. Treatment often involves similar principles as other regions as well. However, patients with TMD and concurrent cervical pain exhibit a complex symptomatic behavior that is more challenging than isolated TMD symptoms. Although routinely managed by medical and dental practitioners, TMD may be more effectively cared for when physical therapists are involved in the treatment process. Hence, a listing of situations when practitioners should consider referring TMD patients to a physical therapist can be provided to the practitioners in each physical therapist's region. This paper should assist physical therapists with evaluating, treating, insurance billing, and obtaining referrals for TMD patients.","author":[{"dropping-particle":"","family":"Wright","given":"Edward F.","non-dropping-particle":"","parse-names":false,"suffix":""},{"dropping-particle":"","family":"North","given":"Sarah L.","non-dropping-particle":"","parse-names":false,"suffix":""}],"container-title":"Journal of Manual and Manipulative Therapy","id":"ITEM-1","issue":"4","issued":{"date-parts":[["2009"]]},"page":"247-254","publisher":"Maney Publishing","title":"Management and Treatment of Temporomandibular Disorders: A Clinical Perspective","type":"article","volume":"17"},"uris":["http://www.mendeley.com/documents/?uuid=29a737ac-d381-39f8-8b84-ed44ce8c4100"]}],"mendeley":{"formattedCitation":"[7]","plainTextFormattedCitation":"[7]","previouslyFormattedCitation":"[7]"},"properties":{"noteIndex":0},"schema":"https://github.com/citation-style-language/schema/raw/master/csl-citation.json"}</w:instrText>
      </w:r>
      <w:r>
        <w:fldChar w:fldCharType="separate"/>
      </w:r>
      <w:r w:rsidR="00937D42" w:rsidRPr="00937D42">
        <w:rPr>
          <w:noProof/>
        </w:rPr>
        <w:t>[7]</w:t>
      </w:r>
      <w:r>
        <w:fldChar w:fldCharType="end"/>
      </w:r>
      <w:r>
        <w:t xml:space="preserve"> These symptoms have been mostly identifiable in young adults and adults from 20 to </w:t>
      </w:r>
      <w:r w:rsidR="0051236E">
        <w:t>5</w:t>
      </w:r>
      <w:r>
        <w:t xml:space="preserve">0 years of age, and women have two to three times higher share in the affected population. </w:t>
      </w:r>
      <w:r>
        <w:fldChar w:fldCharType="begin" w:fldLock="1"/>
      </w:r>
      <w:r w:rsidR="009169DC">
        <w:instrText>ADDIN CSL_CITATION {"citationItems":[{"id":"ITEM-1","itemData":{"DOI":"10.7150/ijms.4474","abstract":"Background: This study evaluated the prevalence of the signs and symptoms of temporo-mandibular joint disorder (TMD) among patients with TMD symptoms. Methods: Between September 2011 and December 2011, 243 consecutive patients (171 females, 72 males, mean age 41 years) who were referred to the Department of Prosthodontics, Faculty of Dentistry, Karadeniz Technical University, Trabzon were examined physically and completed a questionnaire regarding age, gender, social status, general health, antidepressant drug usage, dental status, limited mouth opening, temporomandibular joint (TMJ) sounds, and parafunctions (bruxism, clenching). The data were analyzed using the chi-square test and binary logistic regression model (alpha = 0.05). Results: With a frequency of 92%, pain in the temporal muscle was the most common symptom, followed by pain during mouth opening (89%) in both genders. TMJ pain at rest, pain in the masseter muscle, clicking, grinding, and an-ti-depressant use were significantly more frequent in females than males. Age (p=0.006; odds ratio 0.954; 95% CI 0.922-0.987) and missing teeth (p=0.003; odds ratio 3.753; 95% CI 1.589-8.863) had significant effects on the prevalence of TMD. Conclusion: Females had TMD signs and symptoms more frequently than males in the study population. The most common problem in both genders was pain.","author":[{"dropping-particle":"","family":"Bagis","given":"Bora","non-dropping-particle":"","parse-names":false,"suffix":""},{"dropping-particle":"","family":"Aydogan Ayaz","given":"Elif","non-dropping-particle":"","parse-names":false,"suffix":""},{"dropping-particle":"","family":"Turgut","given":"Sedanur","non-dropping-particle":"","parse-names":false,"suffix":""},{"dropping-particle":"","family":"Durkan","given":"Rukiye","non-dropping-particle":"","parse-names":false,"suffix":""},{"dropping-particle":"","family":"Özcan","given":"Mutlu","non-dropping-particle":"","parse-names":false,"suffix":""}],"container-title":"Int. J. Med. Sci","id":"ITEM-1","issue":"7","issued":{"date-parts":[["2012"]]},"page":"539-544","title":"Gender Difference in Prevalence of Signs and Symptoms of Temporoman-dibular Joint Disorders: A Retrospective Study on 243 Consecutive Patients","type":"article-journal","volume":"9"},"uris":["http://www.mendeley.com/documents/?uuid=11755fa0-460b-3380-a82e-c90cb928a023"]}],"mendeley":{"formattedCitation":"[10]","plainTextFormattedCitation":"[10]","previouslyFormattedCitation":"[10]"},"properties":{"noteIndex":0},"schema":"https://github.com/citation-style-language/schema/raw/master/csl-citation.json"}</w:instrText>
      </w:r>
      <w:r>
        <w:fldChar w:fldCharType="separate"/>
      </w:r>
      <w:r w:rsidR="00937D42" w:rsidRPr="00937D42">
        <w:rPr>
          <w:noProof/>
        </w:rPr>
        <w:t>[10]</w:t>
      </w:r>
      <w:r>
        <w:fldChar w:fldCharType="end"/>
      </w:r>
      <w:r>
        <w:fldChar w:fldCharType="begin" w:fldLock="1"/>
      </w:r>
      <w:r w:rsidR="009169DC">
        <w:instrText>ADDIN CSL_CITATION {"citationItems":[{"id":"ITEM-1","itemData":{"abstract":"Epidemiology is the study of the distribution, determinants, and natural history of disease in populations. Epidemiology has several uses in addition to its traditional role of documenting the public health significance of a condition. Notably, epidemiologic methods and data can be used to identify and verify causes of disease. This article reviews the epi-demiologic data on pain in the temporomandibular region, and on signs and symptoms associated with specific subtypes of temporomandibular disorders, with the aim of identifying possible etiologic factors for these conditions that deserve further study. Despite methodologic and population differences, several consistencies are apparent in the epidemiologic literature. Pain in the temporomandibular region appears to be relatively common, occurring in approximately 10% of the population over age 18; it is primarily a condition of young and middle-aged adults, rather than of children or the elderly, and is approximately twice as common in women as in men. This prevalence pattern suggests that etiologic investigations should be directed at biologic and psychosocial factors that are more common in women than in men, and diminish in older age groups. Most signs and symptoms associated with particular temporomandibular disorders (e.g., joint sounds, pain in the joint) also appear to be more prevalent in women than in men, although age patterns for these signs and symptoms are not as clear as for temporo-mandibular pain. The available data highlight the need for further research on etiologic factors associated with temporo-mandibular pain and with specific diagnostic subtypes of temporomandibular disorders. The term \"temporomandibular disorders\" (or TMD) is a collective used to describe a group of musculoskele-tal conditions occurring in the temporomandibular region (Laskin et al., 1983). These conditions are characterized by pain in the muscles of mastication, the tem-poromandibular joint, or both. In addition to report of ongoing pain, pain on palpation and/or pain on function may be present. Signs that frequently accompany the pain in clinic populations include joint sounds, such as clicking or crepitation, and limitations or deviation upon mandibular opening. The most common subtypes of temporomandibular disorders in clinic populations appear to be myofascial pain and arthralgia, followed by disc displacements with reduction (Truelove et al., 1992). Although epidemiologic research on specific subtypes of t…","author":[{"dropping-particle":"","family":"Leresche","given":"L","non-dropping-particle":"","parse-names":false,"suffix":""}],"id":"ITEM-1","issued":{"date-parts":[["0"]]},"title":"EPIDEMIOLOGY OF TEMPOROMANDIBULAR DISORDERS: IMPLICATIONS FOR THE INVESTIGATION OF ETIOLOGIC FACTORS","type":"report"},"uris":["http://www.mendeley.com/documents/?uuid=2f2303bd-2de3-3d09-a955-4b69c1dc7565"]}],"mendeley":{"formattedCitation":"[11]","plainTextFormattedCitation":"[11]","previouslyFormattedCitation":"[11]"},"properties":{"noteIndex":0},"schema":"https://github.com/citation-style-language/schema/raw/master/csl-citation.json"}</w:instrText>
      </w:r>
      <w:r>
        <w:fldChar w:fldCharType="separate"/>
      </w:r>
      <w:r w:rsidR="00937D42" w:rsidRPr="00937D42">
        <w:rPr>
          <w:noProof/>
        </w:rPr>
        <w:t>[11]</w:t>
      </w:r>
      <w:r>
        <w:fldChar w:fldCharType="end"/>
      </w:r>
    </w:p>
    <w:p w14:paraId="3835DF6A" w14:textId="42E992E7" w:rsidR="00490A7E" w:rsidRDefault="00471581" w:rsidP="003B44DD">
      <w:r>
        <w:t>W</w:t>
      </w:r>
      <w:r w:rsidR="002A6A5E">
        <w:t>e should keep</w:t>
      </w:r>
      <w:r w:rsidR="000E33D3">
        <w:t xml:space="preserve"> in mind that</w:t>
      </w:r>
      <w:r w:rsidR="00FB785A">
        <w:t xml:space="preserve"> </w:t>
      </w:r>
      <w:r w:rsidR="00B9186A">
        <w:t xml:space="preserve">the </w:t>
      </w:r>
      <w:r w:rsidR="00E135B1">
        <w:t xml:space="preserve">treatment of </w:t>
      </w:r>
      <w:r w:rsidR="000C7430">
        <w:t>TMJ disorders</w:t>
      </w:r>
      <w:r w:rsidR="00E135B1">
        <w:t xml:space="preserve"> costs </w:t>
      </w:r>
      <w:r w:rsidR="0012005B">
        <w:t>about $</w:t>
      </w:r>
      <w:r w:rsidR="00670F0D">
        <w:t>4 billion</w:t>
      </w:r>
      <w:r w:rsidR="0012005B">
        <w:t xml:space="preserve"> </w:t>
      </w:r>
      <w:r w:rsidR="0040237E">
        <w:t>every</w:t>
      </w:r>
      <w:r w:rsidR="004D7B49">
        <w:t xml:space="preserve"> year </w:t>
      </w:r>
      <w:r w:rsidR="00CA0CE9">
        <w:t>in the US</w:t>
      </w:r>
      <w:r w:rsidR="004D7B49">
        <w:t xml:space="preserve"> alone</w:t>
      </w:r>
      <w:r w:rsidR="00CA0CE9">
        <w:t>.</w:t>
      </w:r>
      <w:r w:rsidR="00FA4CB9">
        <w:fldChar w:fldCharType="begin" w:fldLock="1"/>
      </w:r>
      <w:r w:rsidR="009169DC">
        <w:instrText>ADDIN CSL_CITATION {"citationItems":[{"id":"ITEM-1","itemData":{"DOI":"10.1007/s11914-016-0327-y","abstract":"Temporomandibular disorders (TMDs) are among the most common maxillofacial complaints and a major cause of orofacial pain. Although current treatments provide short-and long-term relief, alternative tissue engineering solutions are in great demand. Particularly, the development of strategies, providing long-term resolution of TMD to help patients regain normal function, is a high priority. An absolute prerequisite of tissue engineering is to understand normal structure and function. The current knowledge of anatomical , mechanical, and biochemical characteristics of the temporomandibular joint (TMJ) and associated tissues will be discussed, followed by a brief description of current TMD treatments. The main focus is on recent tissue engineering developments for regenerating TMJ tissue components , with or without a scaffold. The expectation for effectively managing TMD is that tissue engineering will produce biomimetic TMJ tissues that recapitulate the normal structure and function of the TMJ.","author":[{"dropping-particle":"","family":"Aryaei","given":"Ashkan","non-dropping-particle":"","parse-names":false,"suffix":""},{"dropping-particle":"","family":"Vapniarsky","given":"Natalia","non-dropping-particle":"","parse-names":false,"suffix":""},{"dropping-particle":"","family":"Hu","given":"Jerry C","non-dropping-particle":"","parse-names":false,"suffix":""},{"dropping-particle":"","family":"Athanasiou","given":"Kyriacos A","non-dropping-particle":"","parse-names":false,"suffix":""}],"container-title":"Current Osteoporosis Reports","id":"ITEM-1","issued":{"date-parts":[["2016"]]},"title":"Recent Tissue Engineering Advances for the Treatment of Temporomandibular Joint Disorders","type":"article-journal"},"uris":["http://www.mendeley.com/documents/?uuid=20a68037-45b1-312c-acc1-2b925f9f4ead"]}],"mendeley":{"formattedCitation":"[12]","plainTextFormattedCitation":"[12]","previouslyFormattedCitation":"[12]"},"properties":{"noteIndex":0},"schema":"https://github.com/citation-style-language/schema/raw/master/csl-citation.json"}</w:instrText>
      </w:r>
      <w:r w:rsidR="00FA4CB9">
        <w:fldChar w:fldCharType="separate"/>
      </w:r>
      <w:r w:rsidR="00937D42" w:rsidRPr="00937D42">
        <w:rPr>
          <w:noProof/>
        </w:rPr>
        <w:t>[12]</w:t>
      </w:r>
      <w:r w:rsidR="00FA4CB9">
        <w:fldChar w:fldCharType="end"/>
      </w:r>
      <w:r w:rsidR="00CA0CE9">
        <w:t xml:space="preserve"> </w:t>
      </w:r>
      <w:r w:rsidR="00E26584">
        <w:t xml:space="preserve">A </w:t>
      </w:r>
      <w:r w:rsidR="002220B5">
        <w:t xml:space="preserve">recent </w:t>
      </w:r>
      <w:r w:rsidR="00E26584">
        <w:t xml:space="preserve">study shows that the number of </w:t>
      </w:r>
      <w:r w:rsidR="00D0639C">
        <w:t xml:space="preserve">TMJ total joint replacement (TJR) procedures done </w:t>
      </w:r>
      <w:r w:rsidR="00D763BE">
        <w:t xml:space="preserve">in </w:t>
      </w:r>
      <w:r w:rsidR="00D0639C">
        <w:t xml:space="preserve">the </w:t>
      </w:r>
      <w:r w:rsidR="00D763BE">
        <w:t xml:space="preserve">United </w:t>
      </w:r>
      <w:r w:rsidR="00D0639C">
        <w:t>States</w:t>
      </w:r>
      <w:r w:rsidR="00C92812">
        <w:t>,</w:t>
      </w:r>
      <w:r w:rsidR="00D42D7F">
        <w:t xml:space="preserve"> from </w:t>
      </w:r>
      <w:r w:rsidR="00626579">
        <w:t>412 case</w:t>
      </w:r>
      <w:r w:rsidR="004C2E60">
        <w:t>s</w:t>
      </w:r>
      <w:r w:rsidR="00626579">
        <w:t xml:space="preserve"> in 2005 has increased to 572 </w:t>
      </w:r>
      <w:r w:rsidR="007F464A">
        <w:t>case</w:t>
      </w:r>
      <w:r w:rsidR="004C2E60">
        <w:t>s</w:t>
      </w:r>
      <w:r w:rsidR="006F62F8">
        <w:t xml:space="preserve"> </w:t>
      </w:r>
      <w:r w:rsidR="00626579">
        <w:t>in 2014</w:t>
      </w:r>
      <w:r w:rsidR="006F62F8">
        <w:t xml:space="preserve"> and is estimated to </w:t>
      </w:r>
      <w:r w:rsidR="00AC2FE7">
        <w:t>go</w:t>
      </w:r>
      <w:r w:rsidR="00DD0024">
        <w:t xml:space="preserve"> above 900 case</w:t>
      </w:r>
      <w:r w:rsidR="004C2E60">
        <w:t>s</w:t>
      </w:r>
      <w:r w:rsidR="00DD0024">
        <w:t xml:space="preserve"> in the year 2030,</w:t>
      </w:r>
      <w:r w:rsidR="00AC2FE7">
        <w:t xml:space="preserve"> which</w:t>
      </w:r>
      <w:r w:rsidR="004C2E60">
        <w:t xml:space="preserve"> shows an increase</w:t>
      </w:r>
      <w:r w:rsidR="00DE540F">
        <w:t>d</w:t>
      </w:r>
      <w:r w:rsidR="004C2E60">
        <w:t xml:space="preserve"> rate of </w:t>
      </w:r>
      <w:r w:rsidR="00C3635A">
        <w:t>58%</w:t>
      </w:r>
      <w:r w:rsidR="00C3635A">
        <w:fldChar w:fldCharType="begin" w:fldLock="1"/>
      </w:r>
      <w:r w:rsidR="009169DC">
        <w:instrText>ADDIN CSL_CITATION {"citationItems":[{"id":"ITEM-1","itemData":{"DOI":"10.1016/j.joms.2016.04.011","ISSN":"15315053","PMID":"27186874","abstract":"Purpose The purpose of this study is to provide a statistical projection of the number of alloplastic temporomandibular joint (TMJ) total joint replacements (TJRs) that will be performed in the United States through the year 2030. Materials and Methods The program directors of all 101 Commission on Dental Accreditation–accredited oral and maxillofacial surgery training programs in the United States were surveyed online by use of a questionnaire developed using Redcap (Chicago, IL) over a 6-week period (February 2015–March 2015). The questionnaire included 19 questions related to each program's TMJ disorder and TMJ TJR curricula, as well as clinical experience. In addition, members of the American Society of Temporomandibular Joint Surgeons were surveyed online using Redcap and via direct survey forms. Moreover, requests for the total number of TMJ TJR devices produced and implanted during the same period were made to the 3 manufacturers of Food and Drug Administration–approved TMJ TJR devices in the United States. Results The response rate among program directors was 52.5%, and the total number of TMJ TJR devices implanted in oral and maxillofacial surgery programs in 2005 was 412. This total increased by 38% to 572 in 2014. Statistically, this projects an increase of 58% over the next 16 years to 902 TMJ TJR operations by 2030 (95% prediction limits, 768 and 1,037). The total number of TMJ TJR devices distributed by one manufacturer increased from 430 in the year 2000 to 1,004 in 2014 (133%). By use of these data, statistically over the next 16 years, the number of TMJ TJR devices distributed by this company is projected to be 1,658 (95% prediction limits, 1,380 and 1,935). Conclusions The data presented in this study show an increasing demand for the use of TMJ TJR devices in the management of end-stage TMJ disorders to the year 2030.","author":[{"dropping-particle":"","family":"Onoriobe","given":"Uvoh","non-dropping-particle":"","parse-names":false,"suffix":""},{"dropping-particle":"","family":"Miloro","given":"Michael","non-dropping-particle":"","parse-names":false,"suffix":""},{"dropping-particle":"","family":"Sukotjo","given":"Cortino","non-dropping-particle":"","parse-names":false,"suffix":""},{"dropping-particle":"","family":"Mercuri","given":"Louis G.","non-dropping-particle":"","parse-names":false,"suffix":""},{"dropping-particle":"","family":"Lotesto","given":"Anthony","non-dropping-particle":"","parse-names":false,"suffix":""},{"dropping-particle":"","family":"Eke","given":"Ransome","non-dropping-particle":"","parse-names":false,"suffix":""}],"container-title":"Journal of Oral and Maxillofacial Surgery","id":"ITEM-1","issue":"8","issued":{"date-parts":[["2016","8","1"]]},"page":"1531-1538","publisher":"W.B. Saunders","title":"How Many Temporomandibular Joint Total Joint Alloplastic Implants Will Be Placed in the United States in 2030?","type":"article-journal","volume":"74"},"uris":["http://www.mendeley.com/documents/?uuid=f30b33fd-9740-31a3-a561-098338cb9e20"]}],"mendeley":{"formattedCitation":"[13]","plainTextFormattedCitation":"[13]","previouslyFormattedCitation":"[13]"},"properties":{"noteIndex":0},"schema":"https://github.com/citation-style-language/schema/raw/master/csl-citation.json"}</w:instrText>
      </w:r>
      <w:r w:rsidR="00C3635A">
        <w:fldChar w:fldCharType="separate"/>
      </w:r>
      <w:r w:rsidR="00937D42" w:rsidRPr="00937D42">
        <w:rPr>
          <w:noProof/>
        </w:rPr>
        <w:t>[13]</w:t>
      </w:r>
      <w:r w:rsidR="00C3635A">
        <w:fldChar w:fldCharType="end"/>
      </w:r>
      <w:r w:rsidR="00BF2869">
        <w:t>.</w:t>
      </w:r>
      <w:r w:rsidR="00217D8D">
        <w:t xml:space="preserve"> </w:t>
      </w:r>
      <w:r w:rsidR="0037629A">
        <w:t>One of the bigger</w:t>
      </w:r>
      <w:r w:rsidR="009935C6">
        <w:t xml:space="preserve"> TMJ solution companies (TMJ Concepts</w:t>
      </w:r>
      <w:r w:rsidR="00F77A9A">
        <w:t>)</w:t>
      </w:r>
      <w:r w:rsidR="005F0A69">
        <w:t xml:space="preserve"> alone has </w:t>
      </w:r>
      <w:r w:rsidR="00DC7318">
        <w:t xml:space="preserve">more than </w:t>
      </w:r>
      <w:r w:rsidR="005F0A69">
        <w:t>doubled its</w:t>
      </w:r>
      <w:r w:rsidR="00437E0B">
        <w:t xml:space="preserve"> </w:t>
      </w:r>
      <w:r w:rsidR="00677DAF">
        <w:t xml:space="preserve">sales of </w:t>
      </w:r>
      <w:r w:rsidR="00437E0B">
        <w:t>TMJ TJR devices in the same period</w:t>
      </w:r>
      <w:r w:rsidR="00290AAA">
        <w:t xml:space="preserve">, and with </w:t>
      </w:r>
      <w:r w:rsidR="00785986">
        <w:t xml:space="preserve">the rise of </w:t>
      </w:r>
      <w:r w:rsidR="004A55C4">
        <w:t>new</w:t>
      </w:r>
      <w:r w:rsidR="00716F71">
        <w:t>ly</w:t>
      </w:r>
      <w:r w:rsidR="004A55C4">
        <w:t xml:space="preserve"> FDA-approved </w:t>
      </w:r>
      <w:r w:rsidR="00CA7AFF">
        <w:t>devices from different companies</w:t>
      </w:r>
      <w:r w:rsidR="004A55C4">
        <w:t xml:space="preserve">, it is expected to </w:t>
      </w:r>
      <w:r w:rsidR="00EC4EE3">
        <w:t>have higher demands for such treatments.</w:t>
      </w:r>
    </w:p>
    <w:p w14:paraId="6AC70E5E" w14:textId="5906DF45" w:rsidR="00C016CD" w:rsidRPr="002811DD" w:rsidRDefault="00C876EF" w:rsidP="002811DD">
      <w:pPr>
        <w:pStyle w:val="Heading3"/>
      </w:pPr>
      <w:bookmarkStart w:id="9" w:name="_Current_Treatment_Options:"/>
      <w:bookmarkStart w:id="10" w:name="_Toc79011293"/>
      <w:bookmarkEnd w:id="9"/>
      <w:r>
        <w:t>Current Treatment Options</w:t>
      </w:r>
      <w:bookmarkEnd w:id="10"/>
    </w:p>
    <w:p w14:paraId="3112C6BD" w14:textId="26E57677" w:rsidR="00F46795" w:rsidRDefault="00C47AC4" w:rsidP="003B44DD">
      <w:r>
        <w:t xml:space="preserve">The </w:t>
      </w:r>
      <w:r w:rsidRPr="003B44DD">
        <w:t xml:space="preserve">avascular nature of </w:t>
      </w:r>
      <w:r w:rsidR="00677DAF">
        <w:t xml:space="preserve">the </w:t>
      </w:r>
      <w:r w:rsidRPr="003B44DD">
        <w:t xml:space="preserve">TMJ </w:t>
      </w:r>
      <w:r w:rsidR="00BF7073">
        <w:t>does</w:t>
      </w:r>
      <w:r w:rsidR="00092DDD">
        <w:t xml:space="preserve"> </w:t>
      </w:r>
      <w:r w:rsidR="00BF7073">
        <w:t>n</w:t>
      </w:r>
      <w:r w:rsidR="00092DDD">
        <w:t>o</w:t>
      </w:r>
      <w:r w:rsidR="00BF7073">
        <w:t xml:space="preserve">t allow for regeneration and </w:t>
      </w:r>
      <w:r w:rsidR="009D67A5">
        <w:t>self-healing</w:t>
      </w:r>
      <w:r w:rsidR="00BF7073">
        <w:t xml:space="preserve"> of the tissues</w:t>
      </w:r>
      <w:r w:rsidR="00677DAF">
        <w:t xml:space="preserve"> </w:t>
      </w:r>
      <w:r w:rsidR="003F5558">
        <w:fldChar w:fldCharType="begin" w:fldLock="1"/>
      </w:r>
      <w:r w:rsidR="009169DC">
        <w:instrText>ADDIN CSL_CITATION {"citationItems":[{"id":"ITEM-1","itemData":{"ISSN":"10646655","PMID":"9656893","abstract":"The aim of this study was to determine the shear stress of the human postmortem temporomandibular joint (TMJ) disc. Correlation of shear stress with age or with the region of the disc was determined. Nine discs were removed unilaterally from postmortem humans, ages 36 to 76 years. Discs were sectioned into lateral (eight), central (eight), and medial (eight) specimens. Each specimen was attached by cyanoacrylate adhesive to a servohydraulic test system apparatus within 48 hours of retrieval. Shear properties were measured under quasistatic conditions with a linear increase of displacement until the specimen failed to maintain maximum resistance to the applied force. The shear moduli were analyzed by means of the Wilcoxon's signed ranks test. The results showed that values of shear moduli on peripheral portions (lateral and medial) were significantly higher than on central portions (P = 0.0013). The correlation between the shear moduli of TMJ discs and age showed a regression slope for shear moduli of -0.326 + 0.031 × age (r = 0.769; P &lt; 0.01). Peripheral portions (lateral and medial) have a higher shear moduli and are stiffer than the central portions of discs and shear moduli or stiffness of TMJ discs increase with age.","author":[{"dropping-particle":"","family":"Lai","given":"Wen Fu T.","non-dropping-particle":"","parse-names":false,"suffix":""},{"dropping-particle":"","family":"Bowley","given":"John","non-dropping-particle":"","parse-names":false,"suffix":""},{"dropping-particle":"","family":"Burch","given":"James G.","non-dropping-particle":"","parse-names":false,"suffix":""}],"container-title":"Journal of Orofacial Pain","id":"ITEM-1","issued":{"date-parts":[["1998"]]},"title":"Evaluation of Shear Stress of the Human Temporomandibular Joint Disc","type":"article-journal"},"uris":["http://www.mendeley.com/documents/?uuid=e499d29e-e849-4dfa-814d-8455c88257a0"]}],"mendeley":{"formattedCitation":"[14]","plainTextFormattedCitation":"[14]","previouslyFormattedCitation":"[14]"},"properties":{"noteIndex":0},"schema":"https://github.com/citation-style-language/schema/raw/master/csl-citation.json"}</w:instrText>
      </w:r>
      <w:r w:rsidR="003F5558">
        <w:fldChar w:fldCharType="separate"/>
      </w:r>
      <w:r w:rsidR="00937D42" w:rsidRPr="00937D42">
        <w:rPr>
          <w:noProof/>
        </w:rPr>
        <w:t>[14]</w:t>
      </w:r>
      <w:r w:rsidR="003F5558">
        <w:fldChar w:fldCharType="end"/>
      </w:r>
      <w:r w:rsidR="00BF7073">
        <w:t xml:space="preserve"> and </w:t>
      </w:r>
      <w:r w:rsidR="00870860">
        <w:t xml:space="preserve">available treatment methods often </w:t>
      </w:r>
      <w:r w:rsidR="00AD7F83">
        <w:t xml:space="preserve">target </w:t>
      </w:r>
      <w:r w:rsidR="00870860">
        <w:t>hinder</w:t>
      </w:r>
      <w:r w:rsidR="00AD7F83">
        <w:t>ing</w:t>
      </w:r>
      <w:r w:rsidR="00870860">
        <w:t xml:space="preserve"> the progress of the </w:t>
      </w:r>
      <w:r w:rsidR="007F3E52">
        <w:t xml:space="preserve">disorder </w:t>
      </w:r>
      <w:r w:rsidR="002811DD">
        <w:fldChar w:fldCharType="begin" w:fldLock="1"/>
      </w:r>
      <w:r w:rsidR="009169DC">
        <w:instrText>ADDIN CSL_CITATION {"citationItems":[{"id":"ITEM-1","itemData":{"DOI":"10.1186/s10194-015-0586-5","ISSN":"11292377","PMID":"26644030","abstract":"Background: Pain related to temporomandibular disorders (TMD) is a common problem in modern societies. The aim of the article is to present the concepts of TMD pain clinical management. Methods: A survey was performed using the PubMed, SCOPUS and CINAHL databases for documents published between 1994 and 2014. The following search keywords were selected using MeSH terms of the National Library of Medicine in combination: TMD pain, TMD, TMJ, TMJ disorders, occlusal splint, TMD physiotherapy, TMJ rheumatoid disorders and TMJ surgery. Original articles and review papers which presented the clinical relevance and practical validity regarding the possibility of application in TMD management have been included. Authors have excluded articles without outstanding practical aspect and evidence-based background. A first selection was carried out by reviewing titles and abstracts of all articles found according to the criteria. After that the full texts of potentially suitable articles were assessed. In line with these criteria, among 11467 results the writers have included 66 papers. Results: The most commonly reported conservative treatments are massage therapy and individually fabricated occlusal splints. In addition to massage, other popular methods include manual therapy and taping, warming/cooling of aching joints, and light and laser therapy. Drugs are also commonly used. In the most severe cases of the temporomandibular joint degeneration, surgical restoration of the joint is sometimes applied. Conclusions: The authors concluded that conservative treatment including counselling, exercises, occlusal splint therapy, massage, manual therapy and others should be considered as a first choice therapy for TMD pain because of their low risk of side effects. In the case of severe acute pain or chronic pain resulting from serious disorders, inflammation and/or degeneration pharmacotherapy, minimally invasive and invasive procedures should be considered.","author":[{"dropping-particle":"","family":"Wieckiewicz","given":"Mieszko","non-dropping-particle":"","parse-names":false,"suffix":""},{"dropping-particle":"","family":"Boening","given":"Klaus","non-dropping-particle":"","parse-names":false,"suffix":""},{"dropping-particle":"","family":"Wiland","given":"Piotr","non-dropping-particle":"","parse-names":false,"suffix":""},{"dropping-particle":"","family":"Shiau","given":"Yuh Yuan","non-dropping-particle":"","parse-names":false,"suffix":""},{"dropping-particle":"","family":"Paradowska-Stolarz","given":"Anna","non-dropping-particle":"","parse-names":false,"suffix":""}],"container-title":"Journal of Headache and Pain","id":"ITEM-1","issue":"1","issued":{"date-parts":[["2015","12","1"]]},"page":"1-12","publisher":"Springer-Verlag Italia s.r.l.","title":"Reported concepts for the treatment modalities and pain management of temporomandibular disorders","type":"article","volume":"16"},"uris":["http://www.mendeley.com/documents/?uuid=a630c4f4-c24a-39fd-8df0-eceb57be055b"]}],"mendeley":{"formattedCitation":"[15]","plainTextFormattedCitation":"[15]","previouslyFormattedCitation":"[15]"},"properties":{"noteIndex":0},"schema":"https://github.com/citation-style-language/schema/raw/master/csl-citation.json"}</w:instrText>
      </w:r>
      <w:r w:rsidR="002811DD">
        <w:fldChar w:fldCharType="separate"/>
      </w:r>
      <w:r w:rsidR="00937D42" w:rsidRPr="00937D42">
        <w:rPr>
          <w:noProof/>
        </w:rPr>
        <w:t>[15]</w:t>
      </w:r>
      <w:r w:rsidR="002811DD">
        <w:fldChar w:fldCharType="end"/>
      </w:r>
      <w:r w:rsidR="000B7506">
        <w:t xml:space="preserve"> </w:t>
      </w:r>
      <w:r w:rsidR="007F3E52">
        <w:t xml:space="preserve">and </w:t>
      </w:r>
      <w:r w:rsidR="006A039D">
        <w:t>reg</w:t>
      </w:r>
      <w:r w:rsidR="00E17FBA">
        <w:t>ai</w:t>
      </w:r>
      <w:r w:rsidR="006A039D">
        <w:t>n</w:t>
      </w:r>
      <w:r w:rsidR="00AD7F83">
        <w:t>ing</w:t>
      </w:r>
      <w:r w:rsidR="000722C3">
        <w:t xml:space="preserve"> the functionality of the joint,</w:t>
      </w:r>
      <w:r w:rsidR="006C3C8A">
        <w:t xml:space="preserve"> </w:t>
      </w:r>
      <w:r w:rsidR="0034245C">
        <w:t xml:space="preserve">instead of completely </w:t>
      </w:r>
      <w:r w:rsidR="00DE658B">
        <w:t>heal</w:t>
      </w:r>
      <w:r w:rsidR="0034245C">
        <w:t>ing</w:t>
      </w:r>
      <w:r w:rsidR="00DE658B">
        <w:t xml:space="preserve"> </w:t>
      </w:r>
      <w:r w:rsidR="00696C91">
        <w:t>or regenerat</w:t>
      </w:r>
      <w:r w:rsidR="0034245C">
        <w:t>ing</w:t>
      </w:r>
      <w:r w:rsidR="00696C91">
        <w:t xml:space="preserve"> the tissue</w:t>
      </w:r>
      <w:r w:rsidR="0034245C">
        <w:t>s</w:t>
      </w:r>
      <w:r w:rsidR="00696C91">
        <w:t>.</w:t>
      </w:r>
      <w:r w:rsidR="00704062">
        <w:rPr>
          <w:color w:val="70AD47" w:themeColor="accent6"/>
        </w:rPr>
        <w:t xml:space="preserve"> </w:t>
      </w:r>
      <w:r w:rsidR="003D6FD6">
        <w:t xml:space="preserve">Different treatment methods have been advised for </w:t>
      </w:r>
      <w:r w:rsidR="000E1885">
        <w:t xml:space="preserve">people with different levels of </w:t>
      </w:r>
      <w:r>
        <w:t>TMJ disorder.</w:t>
      </w:r>
      <w:r w:rsidR="00861B15">
        <w:fldChar w:fldCharType="begin" w:fldLock="1"/>
      </w:r>
      <w:r w:rsidR="009169DC">
        <w:instrText>ADDIN CSL_CITATION {"citationItems":[{"id":"ITEM-1","itemData":{"DOI":"10.1186/s10194-015-0586-5","abstract":"Background: Pain related to temporomandibular disorders (TMD) is a common problem in modern societies. The aim of the article is to present the concepts of TMD pain clinical management. Methods: A survey was performed using the PubMed, SCOPUS and CINAHL databases for documents published between 1994 and 2014. The following search keywords were selected using MeSH terms of the National Library of Medicine in combination: TMD pain, TMD, TMJ, TMJ disorders, occlusal splint, TMD physiotherapy, TMJ rheumatoid disorders and TMJ surgery. Original articles and review papers which presented the clinical relevance and practical validity regarding the possibility of application in TMD management have been included. Authors have excluded articles without outstanding practical aspect and evidence-based background. A first selection was carried out by reviewing titles and abstracts of all articles found according to the criteria. After that the full texts of potentially suitable articles were assessed. In line with these criteria, among 11467 results the writers have included 66 papers.","author":[{"dropping-particle":"","family":"Wieckiewicz","given":"Mieszko","non-dropping-particle":"","parse-names":false,"suffix":""},{"dropping-particle":"","family":"Boening","given":"Klaus","non-dropping-particle":"","parse-names":false,"suffix":""},{"dropping-particle":"","family":"Wiland","given":"Piotr","non-dropping-particle":"","parse-names":false,"suffix":""},{"dropping-particle":"","family":"Shiau","given":"Yuh-Yuan","non-dropping-particle":"","parse-names":false,"suffix":""},{"dropping-particle":"","family":"Paradowska-Stolarz","given":"Anna","non-dropping-particle":"","parse-names":false,"suffix":""}],"id":"ITEM-1","issued":{"date-parts":[["2011"]]},"title":"Reported concepts for the treatment modalities and pain management of temporomandibular disorders","type":"article-journal"},"uris":["http://www.mendeley.com/documents/?uuid=6ae2a625-3eac-3916-83ca-d58fee0cf66e"]}],"mendeley":{"formattedCitation":"[16]","plainTextFormattedCitation":"[16]","previouslyFormattedCitation":"[16]"},"properties":{"noteIndex":0},"schema":"https://github.com/citation-style-language/schema/raw/master/csl-citation.json"}</w:instrText>
      </w:r>
      <w:r w:rsidR="00861B15">
        <w:fldChar w:fldCharType="separate"/>
      </w:r>
      <w:r w:rsidR="00937D42" w:rsidRPr="00937D42">
        <w:rPr>
          <w:noProof/>
        </w:rPr>
        <w:t>[16]</w:t>
      </w:r>
      <w:r w:rsidR="00861B15">
        <w:fldChar w:fldCharType="end"/>
      </w:r>
      <w:r>
        <w:t xml:space="preserve"> </w:t>
      </w:r>
      <w:r w:rsidR="00C242F4">
        <w:t xml:space="preserve">In many cases, the </w:t>
      </w:r>
      <w:r w:rsidR="00EE14B1">
        <w:t xml:space="preserve">symptoms of TMD </w:t>
      </w:r>
      <w:r w:rsidR="009A296C">
        <w:t>reduce over time</w:t>
      </w:r>
      <w:r w:rsidR="00986CFD">
        <w:t xml:space="preserve">, and </w:t>
      </w:r>
      <w:r w:rsidR="0092479C">
        <w:t>85</w:t>
      </w:r>
      <w:r w:rsidR="00E812C8">
        <w:t>%</w:t>
      </w:r>
      <w:r w:rsidR="00986CFD">
        <w:t xml:space="preserve"> of people</w:t>
      </w:r>
      <w:r w:rsidR="00E812C8">
        <w:t xml:space="preserve"> </w:t>
      </w:r>
      <w:r w:rsidR="001D4FC9">
        <w:t>will have no sign in 3 years.</w:t>
      </w:r>
      <w:r w:rsidR="00E272A0">
        <w:fldChar w:fldCharType="begin" w:fldLock="1"/>
      </w:r>
      <w:r w:rsidR="009169DC">
        <w:instrText>ADDIN CSL_CITATION {"citationItems":[{"id":"ITEM-1","itemData":{"ISSN":"00292915","PMID":"1291970","author":[{"dropping-particle":"","family":"Meyers","given":"R. A.","non-dropping-particle":"","parse-names":false,"suffix":""},{"dropping-particle":"","family":"Schellhas","given":"K. P.","non-dropping-particle":"","parse-names":false,"suffix":""},{"dropping-particle":"","family":"Hall","given":"H. D.","non-dropping-particle":"","parse-names":false,"suffix":""},{"dropping-particle":"","family":"Indresano","given":"A. T.","non-dropping-particle":"","parse-names":false,"suffix":""},{"dropping-particle":"","family":"Wilkes","given":"C. H.","non-dropping-particle":"","parse-names":false,"suffix":""}],"container-title":"Northwest dentistry","id":"ITEM-1","issue":"5","issued":{"date-parts":[["1992"]]},"page":"21-27","title":"Guidelines for diagnosis and management of disorders involving the temporomandibular joint and related musculoskeletal structures. American Society of Temporomandibular Joint Surgeons.","type":"article-journal","volume":"71"},"uris":["http://www.mendeley.com/documents/?uuid=af5cb8c4-2517-4b52-bd22-05771c2f177b"]}],"mendeley":{"formattedCitation":"[17]","plainTextFormattedCitation":"[17]","previouslyFormattedCitation":"[17]"},"properties":{"noteIndex":0},"schema":"https://github.com/citation-style-language/schema/raw/master/csl-citation.json"}</w:instrText>
      </w:r>
      <w:r w:rsidR="00E272A0">
        <w:fldChar w:fldCharType="separate"/>
      </w:r>
      <w:r w:rsidR="00937D42" w:rsidRPr="00937D42">
        <w:rPr>
          <w:noProof/>
        </w:rPr>
        <w:t>[17]</w:t>
      </w:r>
      <w:r w:rsidR="00E272A0">
        <w:fldChar w:fldCharType="end"/>
      </w:r>
      <w:r w:rsidR="00BA78AB">
        <w:fldChar w:fldCharType="begin" w:fldLock="1"/>
      </w:r>
      <w:r w:rsidR="009169DC">
        <w:instrText>ADDIN CSL_CITATION {"citationItems":[{"id":"ITEM-1","itemData":{"DOI":"10.1038/sj.bdj.4802982","ISSN":"17417503","PMID":"4517070","author":[{"dropping-particle":"","family":"Toller","given":"P. A.","non-dropping-particle":"","parse-names":false,"suffix":""}],"container-title":"British Dental Journal","id":"ITEM-1","issued":{"date-parts":[["1973"]]},"title":"Osteoarthrosis of the mandibular condyle","type":"article-journal"},"uris":["http://www.mendeley.com/documents/?uuid=aac8f337-54af-4652-ad00-e594a5271b8e"]}],"mendeley":{"formattedCitation":"[18]","plainTextFormattedCitation":"[18]","previouslyFormattedCitation":"[18]"},"properties":{"noteIndex":0},"schema":"https://github.com/citation-style-language/schema/raw/master/csl-citation.json"}</w:instrText>
      </w:r>
      <w:r w:rsidR="00BA78AB">
        <w:fldChar w:fldCharType="separate"/>
      </w:r>
      <w:r w:rsidR="00937D42" w:rsidRPr="00937D42">
        <w:rPr>
          <w:noProof/>
        </w:rPr>
        <w:t>[18]</w:t>
      </w:r>
      <w:r w:rsidR="00BA78AB">
        <w:fldChar w:fldCharType="end"/>
      </w:r>
      <w:r w:rsidR="003D21CA">
        <w:t xml:space="preserve"> therefore, non</w:t>
      </w:r>
      <w:r w:rsidR="00F80C43">
        <w:t xml:space="preserve">-invasive and minimally invasive </w:t>
      </w:r>
      <w:r w:rsidR="00D54A36">
        <w:t xml:space="preserve">treatment options </w:t>
      </w:r>
      <w:r w:rsidR="00F80C43">
        <w:t xml:space="preserve">are </w:t>
      </w:r>
      <w:r w:rsidR="00F80C43">
        <w:lastRenderedPageBreak/>
        <w:t xml:space="preserve">recommended for patients </w:t>
      </w:r>
      <w:r w:rsidR="00D54A36">
        <w:t xml:space="preserve">in </w:t>
      </w:r>
      <w:r w:rsidR="001825D1">
        <w:t>either early stages or with lower severity of TMD</w:t>
      </w:r>
      <w:r w:rsidR="00D54A36">
        <w:t xml:space="preserve">, since </w:t>
      </w:r>
      <w:r w:rsidR="009B52CB">
        <w:t>invasive methods could be harmful and the results are irreversible.</w:t>
      </w:r>
      <w:r w:rsidR="006F7A8C">
        <w:fldChar w:fldCharType="begin" w:fldLock="1"/>
      </w:r>
      <w:r w:rsidR="009169DC">
        <w:instrText>ADDIN CSL_CITATION {"citationItems":[{"id":"ITEM-1","itemData":{"ISSN":"00292915","PMID":"1291970","author":[{"dropping-particle":"","family":"Meyers","given":"R. A.","non-dropping-particle":"","parse-names":false,"suffix":""},{"dropping-particle":"","family":"Schellhas","given":"K. P.","non-dropping-particle":"","parse-names":false,"suffix":""},{"dropping-particle":"","family":"Hall","given":"H. D.","non-dropping-particle":"","parse-names":false,"suffix":""},{"dropping-particle":"","family":"Indresano","given":"A. T.","non-dropping-particle":"","parse-names":false,"suffix":""},{"dropping-particle":"","family":"Wilkes","given":"C. H.","non-dropping-particle":"","parse-names":false,"suffix":""}],"container-title":"Northwest dentistry","id":"ITEM-1","issue":"5","issued":{"date-parts":[["1992"]]},"page":"21-27","title":"Guidelines for diagnosis and management of disorders involving the temporomandibular joint and related musculoskeletal structures. American Society of Temporomandibular Joint Surgeons.","type":"article-journal","volume":"71"},"uris":["http://www.mendeley.com/documents/?uuid=af5cb8c4-2517-4b52-bd22-05771c2f177b"]}],"mendeley":{"formattedCitation":"[17]","plainTextFormattedCitation":"[17]","previouslyFormattedCitation":"[17]"},"properties":{"noteIndex":0},"schema":"https://github.com/citation-style-language/schema/raw/master/csl-citation.json"}</w:instrText>
      </w:r>
      <w:r w:rsidR="006F7A8C">
        <w:fldChar w:fldCharType="separate"/>
      </w:r>
      <w:r w:rsidR="00937D42" w:rsidRPr="00937D42">
        <w:rPr>
          <w:noProof/>
        </w:rPr>
        <w:t>[17]</w:t>
      </w:r>
      <w:r w:rsidR="006F7A8C">
        <w:fldChar w:fldCharType="end"/>
      </w:r>
      <w:r w:rsidR="003B3E7C">
        <w:fldChar w:fldCharType="begin" w:fldLock="1"/>
      </w:r>
      <w:r w:rsidR="009169DC">
        <w:instrText>ADDIN CSL_CITATION {"citationItems":[{"id":"ITEM-1","itemData":{"DOI":"10.1179/106698109791352184","ISSN":"10669817","abstract":"A temporomandibular disorder (TMD) is a very common problem affecting up to 33% of individuals within their lifetime. TMD is often viewed as a repetitive motion disorder of the masticatory structures and has many similarities to musculoskeletal disorders of other parts of the body. Treatment often involves similar principles as other regions as well. However, patients with TMD and concurrent cervical pain exhibit a complex symptomatic behavior that is more challenging than isolated TMD symptoms. Although routinely managed by medical and dental practitioners, TMD may be more effectively cared for when physical therapists are involved in the treatment process. Hence, a listing of situations when practitioners should consider referring TMD patients to a physical therapist can be provided to the practitioners in each physical therapist's region. This paper should assist physical therapists with evaluating, treating, insurance billing, and obtaining referrals for TMD patients.","author":[{"dropping-particle":"","family":"Wright","given":"Edward F.","non-dropping-particle":"","parse-names":false,"suffix":""},{"dropping-particle":"","family":"North","given":"Sarah L.","non-dropping-particle":"","parse-names":false,"suffix":""}],"container-title":"Journal of Manual and Manipulative Therapy","id":"ITEM-1","issue":"4","issued":{"date-parts":[["2009"]]},"page":"247-254","publisher":"Maney Publishing","title":"Management and Treatment of Temporomandibular Disorders: A Clinical Perspective","type":"article","volume":"17"},"uris":["http://www.mendeley.com/documents/?uuid=29a737ac-d381-39f8-8b84-ed44ce8c4100"]}],"mendeley":{"formattedCitation":"[7]","plainTextFormattedCitation":"[7]","previouslyFormattedCitation":"[7]"},"properties":{"noteIndex":0},"schema":"https://github.com/citation-style-language/schema/raw/master/csl-citation.json"}</w:instrText>
      </w:r>
      <w:r w:rsidR="003B3E7C">
        <w:fldChar w:fldCharType="separate"/>
      </w:r>
      <w:r w:rsidR="00937D42" w:rsidRPr="00937D42">
        <w:rPr>
          <w:noProof/>
        </w:rPr>
        <w:t>[7]</w:t>
      </w:r>
      <w:r w:rsidR="003B3E7C">
        <w:fldChar w:fldCharType="end"/>
      </w:r>
    </w:p>
    <w:p w14:paraId="2B5E6116" w14:textId="310413D9" w:rsidR="00C016CD" w:rsidRDefault="00C016CD" w:rsidP="003B44DD">
      <w:r w:rsidRPr="00E82731">
        <w:t>Currently, treatment options for TMD include non-invasive, minimally invasive, and invasive, each suggested according to the severity and different stages of the TMD, with the preference given to non-invasive and minimally invasive treatments in the preliminary stages and invasive methods reserved for extreme cases where previous methods could</w:t>
      </w:r>
      <w:r w:rsidR="00092DDD">
        <w:t xml:space="preserve"> </w:t>
      </w:r>
      <w:r w:rsidRPr="00E82731">
        <w:t>n</w:t>
      </w:r>
      <w:r w:rsidR="00092DDD">
        <w:t>o</w:t>
      </w:r>
      <w:r w:rsidRPr="00E82731">
        <w:t>t provide favorable results.</w:t>
      </w:r>
      <w:r>
        <w:t xml:space="preserve"> </w:t>
      </w:r>
      <w:r>
        <w:fldChar w:fldCharType="begin" w:fldLock="1"/>
      </w:r>
      <w:r w:rsidR="009169DC">
        <w:instrText>ADDIN CSL_CITATION {"citationItems":[{"id":"ITEM-1","itemData":{"DOI":"10.1007/s11914-016-0327-y","abstract":"Temporomandibular disorders (TMDs) are among the most common maxillofacial complaints and a major cause of orofacial pain. Although current treatments provide short-and long-term relief, alternative tissue engineering solutions are in great demand. Particularly, the development of strategies, providing long-term resolution of TMD to help patients regain normal function, is a high priority. An absolute prerequisite of tissue engineering is to understand normal structure and function. The current knowledge of anatomical , mechanical, and biochemical characteristics of the temporomandibular joint (TMJ) and associated tissues will be discussed, followed by a brief description of current TMD treatments. The main focus is on recent tissue engineering developments for regenerating TMJ tissue components , with or without a scaffold. The expectation for effectively managing TMD is that tissue engineering will produce biomimetic TMJ tissues that recapitulate the normal structure and function of the TMJ.","author":[{"dropping-particle":"","family":"Aryaei","given":"Ashkan","non-dropping-particle":"","parse-names":false,"suffix":""},{"dropping-particle":"","family":"Vapniarsky","given":"Natalia","non-dropping-particle":"","parse-names":false,"suffix":""},{"dropping-particle":"","family":"Hu","given":"Jerry C","non-dropping-particle":"","parse-names":false,"suffix":""},{"dropping-particle":"","family":"Athanasiou","given":"Kyriacos A","non-dropping-particle":"","parse-names":false,"suffix":""}],"container-title":"Current Osteoporosis Reports","id":"ITEM-1","issued":{"date-parts":[["2016"]]},"title":"Recent Tissue Engineering Advances for the Treatment of Temporomandibular Joint Disorders","type":"article-journal"},"uris":["http://www.mendeley.com/documents/?uuid=20a68037-45b1-312c-acc1-2b925f9f4ead"]}],"mendeley":{"formattedCitation":"[12]","plainTextFormattedCitation":"[12]","previouslyFormattedCitation":"[12]"},"properties":{"noteIndex":0},"schema":"https://github.com/citation-style-language/schema/raw/master/csl-citation.json"}</w:instrText>
      </w:r>
      <w:r>
        <w:fldChar w:fldCharType="separate"/>
      </w:r>
      <w:r w:rsidR="00937D42" w:rsidRPr="00937D42">
        <w:rPr>
          <w:noProof/>
        </w:rPr>
        <w:t>[12]</w:t>
      </w:r>
      <w:r>
        <w:fldChar w:fldCharType="end"/>
      </w:r>
      <w:r>
        <w:fldChar w:fldCharType="begin" w:fldLock="1"/>
      </w:r>
      <w:r w:rsidR="009169DC">
        <w:instrText>ADDIN CSL_CITATION {"citationItems":[{"id":"ITEM-1","itemData":{"DOI":"10.1177/154405910808700406","ISSN":"00220345","PMID":"18362309","abstract":"Temporomandibular joint (TMJ) disorders have complex and sometimes controversial etiologies. Also, under similar circumstances, one person's TMJ may appear to deteriorate, while another's does not. However, once degenerative changes start in the TMJ, this pathology can be crippling, leading to a variety of morphological and functional deformities. Primarily, TMJ disorders have a non-inflammatory origin. The pathological process is characterized by deterioration and abrasion of articular cartilage and local thickening. These changes are accompanied by the superimposition of secondary inflammatory changes. Therefore, appreciating the pathophysiology of the TMJ degenerative disorders is important to an understanding of the etiology, diagnosis, and treatment of internal derangement and osteoarthrosis of the TMJ. The degenerative changes in the TMJ are believed to result from dysfunctional remodeling, due to a decreased host-adaptive capacity of the articulating surfaces and/or functional overloading of the joint that exceeds the normal adaptive capacity. This paper reviews etiologies that involve biomechanical and biochemical factors associated with functional overloading of the joint and the clinical, radiographic, and biochemical findings important in the diagnosis of TMJ-osteoarthrosis. In addition, non-invasive and invasive modalities utilized in TMJ-osteoarthrosis management, and the possibility of tissue engineering, are discussed.","author":[{"dropping-particle":"","family":"Tanaka","given":"E.","non-dropping-particle":"","parse-names":false,"suffix":""},{"dropping-particle":"","family":"Detamore","given":"M. S.","non-dropping-particle":"","parse-names":false,"suffix":""},{"dropping-particle":"","family":"Mercuri","given":"L. G.","non-dropping-particle":"","parse-names":false,"suffix":""}],"container-title":"Journal of Dental Research","id":"ITEM-1","issue":"4","issued":{"date-parts":[["2008","4"]]},"page":"296-307","title":"Degenerative disorders of the Temporomandibular joint: etiology, diagnosis, and treatment","type":"article","volume":"87"},"uris":["http://www.mendeley.com/documents/?uuid=e3d71dff-e548-362f-8f1f-ed60cbbe72b9"]}],"mendeley":{"formattedCitation":"[19]","plainTextFormattedCitation":"[19]","previouslyFormattedCitation":"[19]"},"properties":{"noteIndex":0},"schema":"https://github.com/citation-style-language/schema/raw/master/csl-citation.json"}</w:instrText>
      </w:r>
      <w:r>
        <w:fldChar w:fldCharType="separate"/>
      </w:r>
      <w:r w:rsidR="00937D42" w:rsidRPr="00937D42">
        <w:rPr>
          <w:noProof/>
        </w:rPr>
        <w:t>[19]</w:t>
      </w:r>
      <w:r>
        <w:fldChar w:fldCharType="end"/>
      </w:r>
    </w:p>
    <w:p w14:paraId="74B6E35A" w14:textId="12BA484A" w:rsidR="00F46195" w:rsidRDefault="00BD7A5E" w:rsidP="003B44DD">
      <w:r>
        <w:t xml:space="preserve">Self-care and </w:t>
      </w:r>
      <w:r w:rsidR="00921392">
        <w:t>behavioral</w:t>
      </w:r>
      <w:r w:rsidR="006F7A8C">
        <w:t xml:space="preserve"> interventions are </w:t>
      </w:r>
      <w:r w:rsidR="000E18A4">
        <w:t>generally considered</w:t>
      </w:r>
      <w:r w:rsidR="00921392">
        <w:t xml:space="preserve"> to be the first step in addressing the TMD</w:t>
      </w:r>
      <w:r w:rsidR="0040300D">
        <w:t xml:space="preserve"> and should be employed </w:t>
      </w:r>
      <w:r w:rsidR="00EE40FF">
        <w:t>even if other treatment methods are</w:t>
      </w:r>
      <w:r w:rsidR="004E54B2">
        <w:t xml:space="preserve"> necessary. </w:t>
      </w:r>
      <w:r w:rsidR="00E93109">
        <w:t xml:space="preserve">Non-invasive therapies are the next step in controlling the TMD and several </w:t>
      </w:r>
      <w:r w:rsidR="006C7775">
        <w:t xml:space="preserve">therapy methods </w:t>
      </w:r>
      <w:r w:rsidR="00EC30A8">
        <w:t xml:space="preserve">are </w:t>
      </w:r>
      <w:r w:rsidR="004F1891">
        <w:t>known</w:t>
      </w:r>
      <w:r w:rsidR="00EC30A8">
        <w:t xml:space="preserve"> to</w:t>
      </w:r>
      <w:r w:rsidR="00C92296">
        <w:t xml:space="preserve"> reduce the signs and symptoms.</w:t>
      </w:r>
      <w:r w:rsidR="007D4927">
        <w:t xml:space="preserve"> Physical therapies such as lateral jaw movement or</w:t>
      </w:r>
      <w:r w:rsidR="004864E5">
        <w:t xml:space="preserve"> resisted jaw opening/closing</w:t>
      </w:r>
      <w:r w:rsidR="00D12466">
        <w:fldChar w:fldCharType="begin" w:fldLock="1"/>
      </w:r>
      <w:r w:rsidR="009169DC">
        <w:instrText>ADDIN CSL_CITATION {"citationItems":[{"id":"ITEM-1","itemData":{"author":[{"dropping-particle":"","family":"Richard A. Pertes","given":"Sheldon G. Gross","non-dropping-particle":"","parse-names":false,"suffix":""}],"container-title":"Clinical Management of Temporomandibular Disorders and Orofacial Pain","id":"ITEM-1","issued":{"date-parts":[["1995"]]},"publisher":"Quintessence Pub","title":"Overview of physical therapy modalities and procedures","type":"chapter"},"uris":["http://www.mendeley.com/documents/?uuid=dd4ae6db-e927-4800-a3f2-906762a41a56"]}],"mendeley":{"formattedCitation":"[20]","plainTextFormattedCitation":"[20]","previouslyFormattedCitation":"[20]"},"properties":{"noteIndex":0},"schema":"https://github.com/citation-style-language/schema/raw/master/csl-citation.json"}</w:instrText>
      </w:r>
      <w:r w:rsidR="00D12466">
        <w:fldChar w:fldCharType="separate"/>
      </w:r>
      <w:r w:rsidR="00937D42" w:rsidRPr="00937D42">
        <w:rPr>
          <w:noProof/>
        </w:rPr>
        <w:t>[20]</w:t>
      </w:r>
      <w:r w:rsidR="00D12466">
        <w:fldChar w:fldCharType="end"/>
      </w:r>
      <w:r w:rsidR="004864E5">
        <w:t xml:space="preserve">, </w:t>
      </w:r>
      <w:r w:rsidR="00DA0D3C">
        <w:t>psychological interventions</w:t>
      </w:r>
      <w:r w:rsidR="00193561">
        <w:t xml:space="preserve"> like cognitive behavior therapy or stress management, </w:t>
      </w:r>
      <w:r w:rsidR="00931905">
        <w:t>dental procedures like occlusal therapy</w:t>
      </w:r>
      <w:r w:rsidR="00604188">
        <w:fldChar w:fldCharType="begin" w:fldLock="1"/>
      </w:r>
      <w:r w:rsidR="009169DC">
        <w:instrText>ADDIN CSL_CITATION {"citationItems":[{"id":"ITEM-1","itemData":{"DOI":"10.1179/106698109791352184","ISSN":"10669817","abstract":"A temporomandibular disorder (TMD) is a very common problem affecting up to 33% of individuals within their lifetime. TMD is often viewed as a repetitive motion disorder of the masticatory structures and has many similarities to musculoskeletal disorders of other parts of the body. Treatment often involves similar principles as other regions as well. However, patients with TMD and concurrent cervical pain exhibit a complex symptomatic behavior that is more challenging than isolated TMD symptoms. Although routinely managed by medical and dental practitioners, TMD may be more effectively cared for when physical therapists are involved in the treatment process. Hence, a listing of situations when practitioners should consider referring TMD patients to a physical therapist can be provided to the practitioners in each physical therapist's region. This paper should assist physical therapists with evaluating, treating, insurance billing, and obtaining referrals for TMD patients.","author":[{"dropping-particle":"","family":"Wright","given":"Edward F.","non-dropping-particle":"","parse-names":false,"suffix":""},{"dropping-particle":"","family":"North","given":"Sarah L.","non-dropping-particle":"","parse-names":false,"suffix":""}],"container-title":"Journal of Manual and Manipulative Therapy","id":"ITEM-1","issue":"4","issued":{"date-parts":[["2009"]]},"page":"247-254","publisher":"Maney Publishing","title":"Management and Treatment of Temporomandibular Disorders: A Clinical Perspective","type":"article","volume":"17"},"uris":["http://www.mendeley.com/documents/?uuid=29a737ac-d381-39f8-8b84-ed44ce8c4100"]}],"mendeley":{"formattedCitation":"[7]","plainTextFormattedCitation":"[7]","previouslyFormattedCitation":"[7]"},"properties":{"noteIndex":0},"schema":"https://github.com/citation-style-language/schema/raw/master/csl-citation.json"}</w:instrText>
      </w:r>
      <w:r w:rsidR="00604188">
        <w:fldChar w:fldCharType="separate"/>
      </w:r>
      <w:r w:rsidR="00937D42" w:rsidRPr="00937D42">
        <w:rPr>
          <w:noProof/>
        </w:rPr>
        <w:t>[7]</w:t>
      </w:r>
      <w:r w:rsidR="00604188">
        <w:fldChar w:fldCharType="end"/>
      </w:r>
      <w:r w:rsidR="0066126E">
        <w:fldChar w:fldCharType="begin" w:fldLock="1"/>
      </w:r>
      <w:r w:rsidR="009169DC">
        <w:instrText>ADDIN CSL_CITATION {"citationItems":[{"id":"ITEM-1","itemData":{"DOI":"10.1038/sj.bdj.4812802","ISSN":"0007-0610","abstract":"Nanotechnology, which deals with features as small as a 1 billionth of a meter, began to enter into the mainstream physical sciences and engineering some 20 years ago. Recent applications of nanoscience are their use in electronics, catalysis, and biomedical research. Among these applications, strong interest and focus has been given to research involving biological processes such as blood coagulation control and multimodal bioimaging and has brought about a new and exciting research field called nanobiotechnology. Biotechnology itself also dates back to 20-30 years and it involves the manipulation of macroscopic biological systems such as cells and mice to fundamentally or phenomenally understand why and how certain molecular level mechanisms affect specific biological functions such as the role of APP (amyloid precursor protein) in Alzheimer's disease (AD). This review aims, first, to introduce key concepts and materials that were engineered under the context of nanotechnology to a non-physical sciences community. Second, to introduce several state-of-the-art examples that were either constructed for use in biological systems or that can, in time, be utilized for biomedical research. Third, to provide recent excerpts in nanotoxicology and multifunctional nanoparticle systems (MFNPSs). And, fourth, to propose neuroscience research areas that may benefit from interfacial research involving neurobiologically important systems and nanostructured materials.","author":[{"dropping-particle":"","family":"Gray","given":"R","non-dropping-particle":"","parse-names":false,"suffix":""}],"container-title":"British Dental Journal","id":"ITEM-1","issue":"6","issued":{"date-parts":[["2005","9"]]},"page":"399-399","publisher":"Springer Nature","title":"Manual of temporomandibular disorders","type":"article-journal","volume":"199"},"uris":["http://www.mendeley.com/documents/?uuid=b58e4ff7-8da2-3430-a137-de7628a57445"]}],"mendeley":{"formattedCitation":"[8]","plainTextFormattedCitation":"[8]","previouslyFormattedCitation":"[8]"},"properties":{"noteIndex":0},"schema":"https://github.com/citation-style-language/schema/raw/master/csl-citation.json"}</w:instrText>
      </w:r>
      <w:r w:rsidR="0066126E">
        <w:fldChar w:fldCharType="separate"/>
      </w:r>
      <w:r w:rsidR="00937D42" w:rsidRPr="00937D42">
        <w:rPr>
          <w:noProof/>
        </w:rPr>
        <w:t>[8]</w:t>
      </w:r>
      <w:r w:rsidR="0066126E">
        <w:fldChar w:fldCharType="end"/>
      </w:r>
      <w:r w:rsidR="00E6328C">
        <w:fldChar w:fldCharType="begin" w:fldLock="1"/>
      </w:r>
      <w:r w:rsidR="009169DC">
        <w:instrText>ADDIN CSL_CITATION {"citationItems":[{"id":"ITEM-1","itemData":{"DOI":"10.1097/00008505-199600540-00043","ISSN":"1056-6163","abstract":"Fifth edition. Previous edition: Orofacial pain: guidelines for assessment, diagnosis, and management / Reny de Leeuw, editor. Fourth edition. Chicago : Quintessence, ©2008. Introduction to orofacial paint -- General assessment of the orofacial pain patient -- Diagnostic classification of orofacial pain -- Vascular and nonvascular intracranial causes of orofacial pain -- Primary headache disorders -- Episodic and continuous neuropathic pain -- Intraoral pain disorders -- Diagnosis and management of TMDs -- Cervicogenic mechanisms of orofacial pain and headaches -- Extracranial causes of orofacial pain and headaches -- Sleep and orofacial pain -- Axis II biobehavioral considerations.","author":[{"dropping-particle":"","family":"Arm","given":"Robert N.","non-dropping-particle":"","parse-names":false,"suffix":""}],"container-title":"Implant Dentistry","id":"ITEM-1","issue":"4","issued":{"date-parts":[["1996"]]},"page":"304","publisher":"Ovid Technologies (Wolters Kluwer Health)","title":"Orofacial Pain. Guidelines for Assessment, Diagnosis, and Management","type":"article-journal","volume":"5"},"uris":["http://www.mendeley.com/documents/?uuid=ffc22cc8-2132-37b4-9d8f-ffb1223eee2a"]}],"mendeley":{"formattedCitation":"[9]","plainTextFormattedCitation":"[9]","previouslyFormattedCitation":"[9]"},"properties":{"noteIndex":0},"schema":"https://github.com/citation-style-language/schema/raw/master/csl-citation.json"}</w:instrText>
      </w:r>
      <w:r w:rsidR="00E6328C">
        <w:fldChar w:fldCharType="separate"/>
      </w:r>
      <w:r w:rsidR="00937D42" w:rsidRPr="00937D42">
        <w:rPr>
          <w:noProof/>
        </w:rPr>
        <w:t>[9]</w:t>
      </w:r>
      <w:r w:rsidR="00E6328C">
        <w:fldChar w:fldCharType="end"/>
      </w:r>
      <w:r w:rsidR="00685A43">
        <w:fldChar w:fldCharType="begin" w:fldLock="1"/>
      </w:r>
      <w:r w:rsidR="009169DC">
        <w:instrText>ADDIN CSL_CITATION {"citationItems":[{"id":"ITEM-1","itemData":{"DOI":"10.1177/154405910808700406","ISSN":"00220345","PMID":"18362309","abstract":"Temporomandibular joint (TMJ) disorders have complex and sometimes controversial etiologies. Also, under similar circumstances, one person's TMJ may appear to deteriorate, while another's does not. However, once degenerative changes start in the TMJ, this pathology can be crippling, leading to a variety of morphological and functional deformities. Primarily, TMJ disorders have a non-inflammatory origin. The pathological process is characterized by deterioration and abrasion of articular cartilage and local thickening. These changes are accompanied by the superimposition of secondary inflammatory changes. Therefore, appreciating the pathophysiology of the TMJ degenerative disorders is important to an understanding of the etiology, diagnosis, and treatment of internal derangement and osteoarthrosis of the TMJ. The degenerative changes in the TMJ are believed to result from dysfunctional remodeling, due to a decreased host-adaptive capacity of the articulating surfaces and/or functional overloading of the joint that exceeds the normal adaptive capacity. This paper reviews etiologies that involve biomechanical and biochemical factors associated with functional overloading of the joint and the clinical, radiographic, and biochemical findings important in the diagnosis of TMJ-osteoarthrosis. In addition, non-invasive and invasive modalities utilized in TMJ-osteoarthrosis management, and the possibility of tissue engineering, are discussed.","author":[{"dropping-particle":"","family":"Tanaka","given":"E.","non-dropping-particle":"","parse-names":false,"suffix":""},{"dropping-particle":"","family":"Detamore","given":"M. S.","non-dropping-particle":"","parse-names":false,"suffix":""},{"dropping-particle":"","family":"Mercuri","given":"L. G.","non-dropping-particle":"","parse-names":false,"suffix":""}],"container-title":"Journal of Dental Research","id":"ITEM-1","issue":"4","issued":{"date-parts":[["2008","4"]]},"page":"296-307","title":"Degenerative disorders of the Temporomandibular joint: etiology, diagnosis, and treatment","type":"article","volume":"87"},"uris":["http://www.mendeley.com/documents/?uuid=e3d71dff-e548-362f-8f1f-ed60cbbe72b9"]}],"mendeley":{"formattedCitation":"[19]","plainTextFormattedCitation":"[19]","previouslyFormattedCitation":"[19]"},"properties":{"noteIndex":0},"schema":"https://github.com/citation-style-language/schema/raw/master/csl-citation.json"}</w:instrText>
      </w:r>
      <w:r w:rsidR="00685A43">
        <w:fldChar w:fldCharType="separate"/>
      </w:r>
      <w:r w:rsidR="00937D42" w:rsidRPr="00937D42">
        <w:rPr>
          <w:noProof/>
        </w:rPr>
        <w:t>[19]</w:t>
      </w:r>
      <w:r w:rsidR="00685A43">
        <w:fldChar w:fldCharType="end"/>
      </w:r>
      <w:r w:rsidR="000250FF">
        <w:t xml:space="preserve">, medical interventions such as </w:t>
      </w:r>
      <w:r w:rsidR="00AD472C">
        <w:t xml:space="preserve">acetaminophen or anti-depressants, or even </w:t>
      </w:r>
      <w:r w:rsidR="009E38A4">
        <w:t xml:space="preserve">hypnosis and acupuncture are said to be effective methods to control </w:t>
      </w:r>
      <w:r w:rsidR="00C805C9">
        <w:t xml:space="preserve">TMJ related pains and regain </w:t>
      </w:r>
      <w:r w:rsidR="006A3B07">
        <w:t>its</w:t>
      </w:r>
      <w:r w:rsidR="00C805C9">
        <w:t xml:space="preserve"> functionality.</w:t>
      </w:r>
      <w:r w:rsidR="00AF7557">
        <w:fldChar w:fldCharType="begin" w:fldLock="1"/>
      </w:r>
      <w:r w:rsidR="001304B7">
        <w:instrText>ADDIN CSL_CITATION {"citationItems":[{"id":"ITEM-1","itemData":{"ISSN":"0002-838X","abstract":"T emporomandibular joint (TMJ) disorder refers to a cluster of conditions characterized by pain in the TMJ or its surrounding tissues, functional limitations of the mandible, or clicking in the TMJ during motion. 1,2 TMJ disorders are common and often self-limited in the adult population. In epidemiologic studies, up to 75 percent of adults show at least one sign of joint dysfunction on examination and as many as one third have at least one symptom. 2,3 However, only 5 percent of adults with TMJ symptoms require treatment and even fewer develop chronic or debilitat-ing symptoms. 4 Etiology The TMJ is a synovial joint that contains an articular disk, which allows for hinge and sliding movements. This complex combination of movements allows for painless and efficient chewing, swallowing, and speaking. 5 The articulating surfaces of the TMJ are covered by a fibrous connective tissue; this avascular and noninnervated structure has a greater capacity to resist degenerative change and regenerate itself than the hya-line cartilage of other synovial joints. 5 The synovial joint capsule and surrounding mus-culature are innervated, however, and are thought to be the primary source of pain in TMJ disorders. The etiology of TMJ disorders remains unclear, but it is likely multifactorial. Capsule inflammation or damage and muscle pain or spasm may be caused by abnormal occlusion, parafunctional habits (e.g., brux-ism [teeth grinding], teeth clenching, lip biting), stress, anxiety, or abnormalities of the intra-articular disk. In recent years, many of the theories about the development of TMJ disorders have been questioned. Abnormal dental occlusion appears to be equally common in persons with and without TMJ symptoms, 1,6 and occlu-sal correction does not reliably improve the symptoms or signs of TMJ disorders. 2,7 Parafunctional habits have been thought to cause TMJ microtrauma or masticatory muscle hyperactivity 8 ; however, these habits are also common in asymptomatic patients. Although parafunctional habits may play a Temporomandibular joint disorders are common in adults; as many as one third of adults report having one or more symptoms, which include jaw or neck pain, headache, and clicking or grating within the joint. Most symptoms improve without treatment, but various noninvasive therapies may reduce pain for patients who have not experienced relief from self-care therapies. Physical therapy modalities (e.g., iontophoresis, phonophoresis), psychological ther…","author":[{"dropping-particle":"","family":"Buescher","given":"Jennifer J","non-dropping-particle":"","parse-names":false,"suffix":""}],"container-title":"Am Fam Physician","id":"ITEM-1","issue":"10","issued":{"date-parts":[["2007","11","15"]]},"number-of-pages":"1483-84","title":"Temporomandibular Joint Disorders","type":"report","volume":"76"},"uris":["http://www.mendeley.com/documents/?uuid=8452e4f7-0ded-3eb3-9515-5b0c26bda6b7"]}],"mendeley":{"formattedCitation":"[4]","plainTextFormattedCitation":"[4]","previouslyFormattedCitation":"[4]"},"properties":{"noteIndex":0},"schema":"https://github.com/citation-style-language/schema/raw/master/csl-citation.json"}</w:instrText>
      </w:r>
      <w:r w:rsidR="00AF7557">
        <w:fldChar w:fldCharType="separate"/>
      </w:r>
      <w:r w:rsidR="00C9795C" w:rsidRPr="00C9795C">
        <w:rPr>
          <w:noProof/>
        </w:rPr>
        <w:t>[4]</w:t>
      </w:r>
      <w:r w:rsidR="00AF7557">
        <w:fldChar w:fldCharType="end"/>
      </w:r>
      <w:r w:rsidR="005F1428">
        <w:t xml:space="preserve"> </w:t>
      </w:r>
      <w:r w:rsidR="0049681D">
        <w:t xml:space="preserve">However, </w:t>
      </w:r>
      <w:r w:rsidR="00862934">
        <w:t>further investigation is required to directly assess the effectiveness of each of these methods on TMD</w:t>
      </w:r>
      <w:r w:rsidR="00BE19F3">
        <w:t xml:space="preserve"> since, f</w:t>
      </w:r>
      <w:r w:rsidR="00D71709">
        <w:t xml:space="preserve">or example, </w:t>
      </w:r>
      <w:r w:rsidR="000D682C">
        <w:t>there are</w:t>
      </w:r>
      <w:r w:rsidR="00ED4D97">
        <w:t xml:space="preserve"> studies that </w:t>
      </w:r>
      <w:r w:rsidR="007B2C69">
        <w:t>conclude</w:t>
      </w:r>
      <w:r w:rsidR="00ED4D97">
        <w:t xml:space="preserve"> </w:t>
      </w:r>
      <w:r w:rsidR="00F660F7">
        <w:t xml:space="preserve">and </w:t>
      </w:r>
      <w:r w:rsidR="003F404B">
        <w:t xml:space="preserve">others that </w:t>
      </w:r>
      <w:r w:rsidR="00F660F7">
        <w:t>reject the</w:t>
      </w:r>
      <w:r w:rsidR="00ED4D97">
        <w:t xml:space="preserve"> improvement in TMD symptoms </w:t>
      </w:r>
      <w:r w:rsidR="00AB43B0">
        <w:t xml:space="preserve">when </w:t>
      </w:r>
      <w:r w:rsidR="00F660F7">
        <w:t>physical therapy is used</w:t>
      </w:r>
      <w:r w:rsidR="007B2C69">
        <w:t>.</w:t>
      </w:r>
      <w:r w:rsidR="00783F28">
        <w:fldChar w:fldCharType="begin" w:fldLock="1"/>
      </w:r>
      <w:r w:rsidR="009169DC">
        <w:instrText>ADDIN CSL_CITATION {"citationItems":[{"id":"ITEM-1","itemData":{"DOI":"10.1093/ptj/86.5.710","ISSN":"00319023","PMID":"16649894","abstract":"Background and Purpose. The purpose of this qualitative systematic review was to assess the evidence concerning the effectiveness of physical therapy interventions in the management of temporomandibular disorders. Methods. A literature search of published and unpublished articles resulted in the retrieval of 36 potential articles. Results. Twelve studies met all selection criteria for inclusion in the review: 4 studies addressed the use of therapeutic exercise interventions, 2 studies examined the use of acupuncture, and 6 studies examined electrophysical modalities. Two studies provided evidence in support of postural exercises to reduce pain and to improve function and oral opening. One study provided evidence for the use of manual therapy in combination with active exercises to reduce pain and to improve oral opening. One study provided evidence in support of acupuncture to reduce pain when compared with no treatment; however, in another study no significant differences in pain outcomes were found between acupuncture and sham acupuncture. Significant improvements in oral opening were found with muscular awareness relaxation therapy, biofeedback training, and low-level laser therapy treatment. Discussion and Conclusion. Most of the studies included in this review were of very poor methodological quality; therefore, the findings should be interpreted with caution.","author":[{"dropping-particle":"","family":"McNeely","given":"Margaret L.","non-dropping-particle":"","parse-names":false,"suffix":""},{"dropping-particle":"","family":"Olivo","given":"Susan Armijo","non-dropping-particle":"","parse-names":false,"suffix":""},{"dropping-particle":"","family":"Magee","given":"David J.","non-dropping-particle":"","parse-names":false,"suffix":""}],"container-title":"Physical Therapy","id":"ITEM-1","issued":{"date-parts":[["2006"]]},"title":"A systematic review of the effectiveness of physical therapy interventions for temporomandibular disorders","type":"article"},"uris":["http://www.mendeley.com/documents/?uuid=37c8a825-2b0c-47ca-950a-53a84eaac9ed"]}],"mendeley":{"formattedCitation":"[21]","plainTextFormattedCitation":"[21]","previouslyFormattedCitation":"[21]"},"properties":{"noteIndex":0},"schema":"https://github.com/citation-style-language/schema/raw/master/csl-citation.json"}</w:instrText>
      </w:r>
      <w:r w:rsidR="00783F28">
        <w:fldChar w:fldCharType="separate"/>
      </w:r>
      <w:r w:rsidR="00937D42" w:rsidRPr="00937D42">
        <w:rPr>
          <w:noProof/>
        </w:rPr>
        <w:t>[21]</w:t>
      </w:r>
      <w:r w:rsidR="00783F28">
        <w:fldChar w:fldCharType="end"/>
      </w:r>
    </w:p>
    <w:p w14:paraId="0B843C96" w14:textId="479FCB32" w:rsidR="00560357" w:rsidRDefault="009D368A" w:rsidP="003B44DD">
      <w:r>
        <w:t xml:space="preserve">An example of a </w:t>
      </w:r>
      <w:r w:rsidR="00400627">
        <w:t xml:space="preserve">minimally-invasive treatment would be </w:t>
      </w:r>
      <w:r w:rsidR="00B25C3F">
        <w:t>intra-articular injections</w:t>
      </w:r>
      <w:r w:rsidR="00424255">
        <w:t xml:space="preserve"> </w:t>
      </w:r>
      <w:r w:rsidR="00BE3A88">
        <w:t>with local anesthetics or Botox</w:t>
      </w:r>
      <w:r w:rsidR="0064210B">
        <w:t xml:space="preserve"> for treatment of </w:t>
      </w:r>
      <w:r w:rsidR="001B5C94">
        <w:t xml:space="preserve">chronic bruxism, </w:t>
      </w:r>
      <w:r w:rsidR="00993643">
        <w:t>al</w:t>
      </w:r>
      <w:r w:rsidR="001B5C94">
        <w:t>though it is</w:t>
      </w:r>
      <w:r w:rsidR="004E3777">
        <w:t xml:space="preserve"> recommended to only use this method after preservative methods were not </w:t>
      </w:r>
      <w:r w:rsidR="00F235B3">
        <w:t>sufficient.</w:t>
      </w:r>
      <w:r w:rsidR="00B625C5">
        <w:fldChar w:fldCharType="begin" w:fldLock="1"/>
      </w:r>
      <w:r w:rsidR="009169DC">
        <w:instrText>ADDIN CSL_CITATION {"citationItems":[{"id":"ITEM-1","itemData":{"ISSN":"00292915","PMID":"1291970","author":[{"dropping-particle":"","family":"Meyers","given":"R. A.","non-dropping-particle":"","parse-names":false,"suffix":""},{"dropping-particle":"","family":"Schellhas","given":"K. P.","non-dropping-particle":"","parse-names":false,"suffix":""},{"dropping-particle":"","family":"Hall","given":"H. D.","non-dropping-particle":"","parse-names":false,"suffix":""},{"dropping-particle":"","family":"Indresano","given":"A. T.","non-dropping-particle":"","parse-names":false,"suffix":""},{"dropping-particle":"","family":"Wilkes","given":"C. H.","non-dropping-particle":"","parse-names":false,"suffix":""}],"container-title":"Northwest dentistry","id":"ITEM-1","issue":"5","issued":{"date-parts":[["1992"]]},"page":"21-27","title":"Guidelines for diagnosis and management of disorders involving the temporomandibular joint and related musculoskeletal structures. American Society of Temporomandibular Joint Surgeons.","type":"article-journal","volume":"71"},"uris":["http://www.mendeley.com/documents/?uuid=af5cb8c4-2517-4b52-bd22-05771c2f177b"]}],"mendeley":{"formattedCitation":"[17]","plainTextFormattedCitation":"[17]","previouslyFormattedCitation":"[17]"},"properties":{"noteIndex":0},"schema":"https://github.com/citation-style-language/schema/raw/master/csl-citation.json"}</w:instrText>
      </w:r>
      <w:r w:rsidR="00B625C5">
        <w:fldChar w:fldCharType="separate"/>
      </w:r>
      <w:r w:rsidR="00937D42" w:rsidRPr="00937D42">
        <w:rPr>
          <w:noProof/>
        </w:rPr>
        <w:t>[17]</w:t>
      </w:r>
      <w:r w:rsidR="00B625C5">
        <w:fldChar w:fldCharType="end"/>
      </w:r>
      <w:r w:rsidR="00381F94">
        <w:fldChar w:fldCharType="begin" w:fldLock="1"/>
      </w:r>
      <w:r w:rsidR="009169DC">
        <w:instrText>ADDIN CSL_CITATION {"citationItems":[{"id":"ITEM-1","itemData":{"author":[{"dropping-particle":"","family":"Shankland","given":"W.","non-dropping-particle":"","parse-names":false,"suffix":""}],"container-title":"undefined","id":"ITEM-1","issued":{"date-parts":[["2004"]]},"title":"Temporomandibular disorders: standard treatment options.","type":"article-journal"},"uris":["http://www.mendeley.com/documents/?uuid=dbdc6f96-7c64-31cb-8d51-b946555f6cca"]}],"mendeley":{"formattedCitation":"[22]","plainTextFormattedCitation":"[22]","previouslyFormattedCitation":"[22]"},"properties":{"noteIndex":0},"schema":"https://github.com/citation-style-language/schema/raw/master/csl-citation.json"}</w:instrText>
      </w:r>
      <w:r w:rsidR="00381F94">
        <w:fldChar w:fldCharType="separate"/>
      </w:r>
      <w:r w:rsidR="00937D42" w:rsidRPr="00937D42">
        <w:rPr>
          <w:noProof/>
        </w:rPr>
        <w:t>[22]</w:t>
      </w:r>
      <w:r w:rsidR="00381F94">
        <w:fldChar w:fldCharType="end"/>
      </w:r>
      <w:r w:rsidR="00D0692C">
        <w:t xml:space="preserve"> </w:t>
      </w:r>
      <w:r w:rsidR="009D5642">
        <w:t>However</w:t>
      </w:r>
      <w:r w:rsidR="00D370FE">
        <w:t xml:space="preserve">, </w:t>
      </w:r>
      <w:r w:rsidR="00D0692C">
        <w:t xml:space="preserve">there are many studies that show the </w:t>
      </w:r>
      <w:r w:rsidR="00D370FE">
        <w:t xml:space="preserve">high effectiveness of this method and due to </w:t>
      </w:r>
      <w:r w:rsidR="00997A9E">
        <w:t>the simplicity of the procedure</w:t>
      </w:r>
      <w:r w:rsidR="00081589">
        <w:t>, it can be repeated if necessary.</w:t>
      </w:r>
      <w:r w:rsidR="008215B0">
        <w:fldChar w:fldCharType="begin" w:fldLock="1"/>
      </w:r>
      <w:r w:rsidR="009169DC">
        <w:instrText>ADDIN CSL_CITATION {"citationItems":[{"id":"ITEM-1","itemData":{"DOI":"10.1016/j.coms.2006.03.005","ISSN":"10423699","abstract":"TMJ arthrocentesis is a nonarthroscopic lavage performed through two needles that are introduced into the upper compartment of the joint. This procedure often replaces surgical intervention in the TMJ when complemented by joint uploading and physiotherapy. It is highly efficient in resolving signs and symptoms associated with disorders caused by adhering forces or friction that is eliminated by lavage, such as intermittent clicking, anchored disc phenomenon, and open lock, and is also efficient for releasing limited mouth opening and pain in approximately 70% of patients who have TMJ osteoarthritis. The outcomes are sufficiently effective to prevent further surgical intervention. Arthrocentesis is clearly inefficient in disorders caused by factors that cannot be eliminated by lavage, such as disc displacement with reduction, disc displacement without reduction, and fibrous adhesions. Knowledge of the efficiency and inefficiency of arthrocentesis has improved the understanding of TMJ disorders, thus this procedure serves as a valuable diagnostic tool. Furthermore, the aspirated fluid can be used for diagnosis, therapy, and research of TMJ disorders. © 2006 Elsevier Inc. All rights reserved.","author":[{"dropping-particle":"","family":"Nitzan","given":"Dorrit W.","non-dropping-particle":"","parse-names":false,"suffix":""}],"container-title":"Oral and Maxillofacial Surgery Clinics of North America","id":"ITEM-1","issue":"3","issued":{"date-parts":[["2006","8","1"]]},"page":"311-328","publisher":"Elsevier","title":"Arthrocentesis-Incentives for Using This Minimally Invasive Approach for Temporomandibular Disorders","type":"article","volume":"18"},"uris":["http://www.mendeley.com/documents/?uuid=ee82ffa3-21c7-3abe-a135-81b4eeb22604"]}],"mendeley":{"formattedCitation":"[23]","plainTextFormattedCitation":"[23]","previouslyFormattedCitation":"[23]"},"properties":{"noteIndex":0},"schema":"https://github.com/citation-style-language/schema/raw/master/csl-citation.json"}</w:instrText>
      </w:r>
      <w:r w:rsidR="008215B0">
        <w:fldChar w:fldCharType="separate"/>
      </w:r>
      <w:r w:rsidR="00937D42" w:rsidRPr="00937D42">
        <w:rPr>
          <w:noProof/>
        </w:rPr>
        <w:t>[23]</w:t>
      </w:r>
      <w:r w:rsidR="008215B0">
        <w:fldChar w:fldCharType="end"/>
      </w:r>
      <w:r w:rsidR="003C303C">
        <w:t xml:space="preserve"> </w:t>
      </w:r>
      <w:r w:rsidR="009D5642">
        <w:t xml:space="preserve">This </w:t>
      </w:r>
      <w:r w:rsidR="00FF0306">
        <w:t xml:space="preserve">is while another study has associated </w:t>
      </w:r>
      <w:r w:rsidR="00D85199">
        <w:t xml:space="preserve">multiple intra-articular injections with </w:t>
      </w:r>
      <w:r w:rsidR="009C40F7">
        <w:t>the destruction of articular cartilage.</w:t>
      </w:r>
      <w:r w:rsidR="009163AC">
        <w:fldChar w:fldCharType="begin" w:fldLock="1"/>
      </w:r>
      <w:r w:rsidR="009169DC">
        <w:instrText>ADDIN CSL_CITATION {"citationItems":[{"id":"ITEM-1","itemData":{"DOI":"10.1177/003591577707000704","ISSN":"01410768","PMID":"896783","author":[{"dropping-particle":"","family":"Toller","given":"Paul A.","non-dropping-particle":"","parse-names":false,"suffix":""}],"container-title":"Journal of the Royal Society of Medicine","id":"ITEM-1","issued":{"date-parts":[["1977"]]},"title":"Use and Misuse of Intra-Articular Corticosteroids in Treatment of Temporomandibular Joint Pain","type":"article-journal"},"uris":["http://www.mendeley.com/documents/?uuid=670e7b49-7be0-4bee-8108-852c81ff3d87"]}],"mendeley":{"formattedCitation":"[24]","plainTextFormattedCitation":"[24]","previouslyFormattedCitation":"[24]"},"properties":{"noteIndex":0},"schema":"https://github.com/citation-style-language/schema/raw/master/csl-citation.json"}</w:instrText>
      </w:r>
      <w:r w:rsidR="009163AC">
        <w:fldChar w:fldCharType="separate"/>
      </w:r>
      <w:r w:rsidR="00937D42" w:rsidRPr="00937D42">
        <w:rPr>
          <w:noProof/>
        </w:rPr>
        <w:t>[24]</w:t>
      </w:r>
      <w:r w:rsidR="009163AC">
        <w:fldChar w:fldCharType="end"/>
      </w:r>
      <w:r w:rsidR="00D85199">
        <w:t xml:space="preserve"> </w:t>
      </w:r>
      <w:r w:rsidR="007F4827">
        <w:t>Nonetheless,</w:t>
      </w:r>
      <w:r w:rsidR="003C303C">
        <w:t xml:space="preserve"> </w:t>
      </w:r>
      <w:r w:rsidR="00FB7FEE">
        <w:t xml:space="preserve">the necessity of </w:t>
      </w:r>
      <w:r w:rsidR="00EA342D">
        <w:t>repeated surgery in itself is a sign of a sub-optimal solution for TMD</w:t>
      </w:r>
      <w:r w:rsidR="005307BB">
        <w:t>.</w:t>
      </w:r>
      <w:r w:rsidR="004F176C">
        <w:t xml:space="preserve"> </w:t>
      </w:r>
      <w:r w:rsidR="00024197">
        <w:t>O</w:t>
      </w:r>
      <w:r w:rsidR="00560357">
        <w:t>ther form</w:t>
      </w:r>
      <w:r w:rsidR="00024197">
        <w:t>s of</w:t>
      </w:r>
      <w:r w:rsidR="00560357">
        <w:t xml:space="preserve"> </w:t>
      </w:r>
      <w:r w:rsidR="00C06B98">
        <w:t>minimally</w:t>
      </w:r>
      <w:r w:rsidR="003006C1">
        <w:t xml:space="preserve">-invasive treatments </w:t>
      </w:r>
      <w:r w:rsidR="00024197">
        <w:t xml:space="preserve">include arthroscopy and </w:t>
      </w:r>
      <w:r w:rsidR="00DC6D9D">
        <w:t>arthrocentesis,</w:t>
      </w:r>
      <w:r w:rsidR="008B021B">
        <w:t xml:space="preserve"> </w:t>
      </w:r>
      <w:r w:rsidR="00C83821">
        <w:t xml:space="preserve">both of </w:t>
      </w:r>
      <w:r w:rsidR="001521C8">
        <w:t xml:space="preserve">which </w:t>
      </w:r>
      <w:r w:rsidR="009D5642">
        <w:t xml:space="preserve">have </w:t>
      </w:r>
      <w:r w:rsidR="005B03F9">
        <w:t>been</w:t>
      </w:r>
      <w:r w:rsidR="009D5642">
        <w:t xml:space="preserve"> </w:t>
      </w:r>
      <w:r w:rsidR="0044723B">
        <w:t xml:space="preserve">shown to improve the pain </w:t>
      </w:r>
      <w:r w:rsidR="00492795">
        <w:t>and the range of motion</w:t>
      </w:r>
      <w:r w:rsidR="00BA1DCC">
        <w:t xml:space="preserve"> in TMJ patients,</w:t>
      </w:r>
      <w:r w:rsidR="00F80059">
        <w:fldChar w:fldCharType="begin" w:fldLock="1"/>
      </w:r>
      <w:r w:rsidR="009169DC">
        <w:instrText>ADDIN CSL_CITATION {"citationItems":[{"id":"ITEM-1","itemData":{"DOI":"10.1053/joms.2001.26716","ISSN":"02782391","PMID":"11573170","abstract":"Purpose: The purpose of this retrospective study was to determine the efficacy of arthrocentesis in restoring the functional capacity of osteoarthritic temperomandibular joints (TMJ). Patients and Methods: This study involved 36 patients (29 females, 7 males; age range, 16 to 54 years, mean, 37.36±14.60 years) presenting with 38 dysfunctional joints that had not responded to conservative treatment. The postarthrocentesis status (follow-up period 6 to 62 months, mean 20.7±20.5 months) of the TMJs was determined by patient self-evaluation using visual analog scales and clinical examination. Results: Of the 38 TMJs treated with arthrocentesis, 26 joints reacted favorably to the treatment; pain and dysfunction scores were reduced from 9.86±0.73 to 3.39±0.76 and from 11.34±0.66 to 3.4±0.69, respectively (P&lt;.001). Self-assessed general improvement/deterioration was +4.90±2.10 (on a scale of -7 to +7). Maximal mouth opening increased from 24.40±2.70 mm to 43.20±3.10 mm (P&lt;.001). Lateral and protrusive jaw movements also increased in magnitude. In 14 patients in whom no improvement was noted, arthrocentesis acted as a diagnostic tool before surgical treatment. Conclusion: Arthrocentesis is a safe and rapid procedure that in many instances results in the osteoarthritic TMJs returning to a healthy functional state. Failure of arthrocentesis suggests that the painful limitation is most probably caused by changes such as fibrous adhesions or osteophytes that require surgical intervention for their removal. © 2001 American Association of Oral and Maxillofacial Surgeons.","author":[{"dropping-particle":"","family":"Nitzan","given":"Dorrit W.","non-dropping-particle":"","parse-names":false,"suffix":""},{"dropping-particle":"","family":"Price","given":"Ariella","non-dropping-particle":"","parse-names":false,"suffix":""}],"container-title":"Journal of Oral and Maxillofacial Surgery","id":"ITEM-1","issued":{"date-parts":[["2001"]]},"title":"The use of arthrocentesis for the treatment of osteoarthritic temporomandibular joints","type":"article-journal"},"uris":["http://www.mendeley.com/documents/?uuid=4ddb111c-1ac8-4382-b8d4-fde8edbfad16"]}],"mendeley":{"formattedCitation":"[25]","plainTextFormattedCitation":"[25]","previouslyFormattedCitation":"[25]"},"properties":{"noteIndex":0},"schema":"https://github.com/citation-style-language/schema/raw/master/csl-citation.json"}</w:instrText>
      </w:r>
      <w:r w:rsidR="00F80059">
        <w:fldChar w:fldCharType="separate"/>
      </w:r>
      <w:r w:rsidR="00937D42" w:rsidRPr="00937D42">
        <w:rPr>
          <w:noProof/>
        </w:rPr>
        <w:t>[25]</w:t>
      </w:r>
      <w:r w:rsidR="00F80059">
        <w:fldChar w:fldCharType="end"/>
      </w:r>
      <w:r w:rsidR="0087089F">
        <w:fldChar w:fldCharType="begin" w:fldLock="1"/>
      </w:r>
      <w:r w:rsidR="009169DC">
        <w:instrText>ADDIN CSL_CITATION {"citationItems":[{"id":"ITEM-1","itemData":{"DOI":"10.1016/j.tripleo.2009.01.005","ISSN":"10792104","PMID":"19272808","abstract":"Objective: The aim was to compare the short- and medium-term results of arthrocentesis and conventional treatment (splint, heat, and exercise) in patients with early temporomandibular joint (TMJ) disc displacement without reduction (DDw/oR). Study design: One hundred twenty consecutive patients (104 female, 16 male), who had been followed by a multidisciplinary TMJ unit with the diagnosis of DDw/oR were enrolled in this single-blind prospective study. Patients either underwent arthrocentesis or they were given a combination of splint, hot pack, and home exercise program. Visual analog scale (VAS) was used for pain assessment. Maximal mouth opening (MMO), lateral movement, and protrusion were measured. Repeat measurements were performed on the first, third, and sixth months following treatments. Results: Arthrocentesis group consisted of 54 individuals (51 female, 3 male), and the conventional treatment group consisted of 56 individuals (49 female, 7 male). The mean age values of the groups were 33.4 years (range 15-63 years) and 34.8 years (range 17-61 years), respectively. Baseline VAS and MMO values of the arthrocentesis and conventional treatment groups were similar (P &gt; .05). Regarding VAS and MMO, lateral movement, and protrusion, the intragroup analyses showed a statistically significant reduction in both groups compared with baseline values (all P &lt; .01). Regarding VAS values, the difference values between each evaluation and the baseline measurement were significantly higher in the arthrocentesis group, except for the first-month difference. Regarding MMO, lateral movements, and protrusion, the differences between the baseline values and each evaluation thereafter were statistically similar between the 2 groups (P &gt; .05). Conclusion: We conclude that early treatment either with conservative methods or with arthrocentesis is beneficial in DDw/oR. However, arthrocentesis seems to be superior regarding pain management. Therefore, arthrocentesis may be indicated in patients where painful complaints overwhelm despite other conservative treatments. © 2009 Mosby, Inc. All rights reserved.","author":[{"dropping-particle":"","family":"Diraçoǧlu","given":"Demirhan","non-dropping-particle":"","parse-names":false,"suffix":""},{"dropping-particle":"","family":"Saral","given":"Ilknur Bayraktar","non-dropping-particle":"","parse-names":false,"suffix":""},{"dropping-particle":"","family":"Keklik","given":"Bariş","non-dropping-particle":"","parse-names":false,"suffix":""},{"dropping-particle":"","family":"Kurt","given":"Hanefi","non-dropping-particle":"","parse-names":false,"suffix":""},{"dropping-particle":"","family":"Emekli","given":"Ufuk","non-dropping-particle":"","parse-names":false,"suffix":""},{"dropping-particle":"","family":"Özçakar","given":"Levent","non-dropping-particle":"","parse-names":false,"suffix":""},{"dropping-particle":"","family":"Karan","given":"Ayşe","non-dropping-particle":"","parse-names":false,"suffix":""},{"dropping-particle":"","family":"Aksoy","given":"Cihan","non-dropping-particle":"","parse-names":false,"suffix":""}],"container-title":"Oral Surgery, Oral Medicine, Oral Pathology, Oral Radiology and Endodontology","id":"ITEM-1","issued":{"date-parts":[["2009"]]},"title":"Arthrocentesis versus nonsurgical methods in the treatment of temporomandibular disc displacement without reduction","type":"article-journal"},"uris":["http://www.mendeley.com/documents/?uuid=8ae0fa43-98a9-4ad1-9681-4228a92bfd47"]}],"mendeley":{"formattedCitation":"[26]","plainTextFormattedCitation":"[26]","previouslyFormattedCitation":"[26]"},"properties":{"noteIndex":0},"schema":"https://github.com/citation-style-language/schema/raw/master/csl-citation.json"}</w:instrText>
      </w:r>
      <w:r w:rsidR="0087089F">
        <w:fldChar w:fldCharType="separate"/>
      </w:r>
      <w:r w:rsidR="00937D42" w:rsidRPr="00937D42">
        <w:rPr>
          <w:noProof/>
        </w:rPr>
        <w:t>[26]</w:t>
      </w:r>
      <w:r w:rsidR="0087089F">
        <w:fldChar w:fldCharType="end"/>
      </w:r>
      <w:r w:rsidR="00BA1DCC">
        <w:t xml:space="preserve"> but there are inconsistencies in the literature about their </w:t>
      </w:r>
      <w:r w:rsidR="007B2A4D">
        <w:t>effectiveness.</w:t>
      </w:r>
      <w:r w:rsidR="002C6396">
        <w:fldChar w:fldCharType="begin" w:fldLock="1"/>
      </w:r>
      <w:r w:rsidR="009169DC">
        <w:instrText>ADDIN CSL_CITATION {"citationItems":[{"id":"ITEM-1","itemData":{"abstract":"Arthroscopic surgery appears to be a safe, minimally invasive and effective method for treating internal derange -ments of the temporomandibular joint (TMJ), reducing pain and increasing mandibular range of motion for approx -imately 80% of patients. Although these results are encouraging, they are largely based on retrospective, uncon -trolled and short-term studies. The landmark observation that lysis and lavage in only the upper compartment of the TMJ produce successful clinical results without repositioning the disc has prompted clinicians to question the importance of disc position as a significant factor in the etiology of TMJ pain dysfunction. Although there are prospective, controlled, randomized short-term studies indicating that arthrocentesis and arthroscopic surgery have comparable success rates in the management of acute TMJ closed lock, similar long-term studies are lacking. Until they have been done, the roles of arthroscopic surgery and arthrocentesis in the management of TMJ internal derangements remain unclear.","author":[{"dropping-particle":"","family":"Linical","given":"C","non-dropping-particle":"","parse-names":false,"suffix":""},{"dropping-particle":"","family":"Ractice","given":"P","non-dropping-particle":"","parse-names":false,"suffix":""}],"container-title":"Journal of the Canadian Dental Association","id":"ITEM-1","issued":{"date-parts":[["2000"]]},"title":"Internal Derangements of the Temporomandibular Joint: The Role of Arthroscopic Surgery and Arthrocentesis","type":"article-journal"},"uris":["http://www.mendeley.com/documents/?uuid=91460adb-ca02-489a-9275-f11e15dc3df2"]}],"mendeley":{"formattedCitation":"[27]","plainTextFormattedCitation":"[27]","previouslyFormattedCitation":"[27]"},"properties":{"noteIndex":0},"schema":"https://github.com/citation-style-language/schema/raw/master/csl-citation.json"}</w:instrText>
      </w:r>
      <w:r w:rsidR="002C6396">
        <w:fldChar w:fldCharType="separate"/>
      </w:r>
      <w:r w:rsidR="00937D42" w:rsidRPr="00937D42">
        <w:rPr>
          <w:noProof/>
        </w:rPr>
        <w:t>[27]</w:t>
      </w:r>
      <w:r w:rsidR="002C6396">
        <w:fldChar w:fldCharType="end"/>
      </w:r>
      <w:r w:rsidR="002C6396">
        <w:fldChar w:fldCharType="begin" w:fldLock="1"/>
      </w:r>
      <w:r w:rsidR="009169DC">
        <w:instrText>ADDIN CSL_CITATION {"citationItems":[{"id":"ITEM-1","itemData":{"DOI":"10.1016/j.ijom.2014.07.008","ISSN":"13990020","PMID":"25123511","abstract":"The aim of this study was to assess whether arthroscopy or arthrocentesis is most effective and feasible in the management of internal derangement of the temporomandibular joint (TMJ), specifically in relation to joint movement and pain. A comprehensive electronic search without date or language restrictions was performed in January 2014. Inclusion criteria were the following: study in humans; randomized or quasi-randomized controlled trials (RCTs), controlled clinical trials (CCTs), and retrospective studies; comparison of arthrocentesis and arthroscopy in the treatment of internal derangement. Six publications were included in the review, two RCTs, two CCTs, and two retrospective studies. Two studies showed a low risk of bias and four studies showed a moderate risk of bias. There were statistically significant differences between arthrocentesis and arthroscopy with regard to maximal inter-incisal opening and pain reduction, but no difference between the two groups for postoperative complications. The results of this meta-analysis on the management of internal derangement of the TMJ revealed arthroscopy to have superior efficacy to arthrocentesis in increasing joint movement and decreasing pain. Both arthroscopy and arthrocentesis have comparable postoperative complication rates. However, the current meta-analysis is incomplete due to the paucity of good quality studies in the high-impact, peer-reviewed literature; therefore, further better-designed studies are required to address this important question before final conclusions can be drawn as to the true comparative outcomes of TMJ arthrocentesis versus TMJ arthroscopy.","author":[{"dropping-particle":"","family":"Al-Moraissi","given":"E. A.","non-dropping-particle":"","parse-names":false,"suffix":""}],"container-title":"International Journal of Oral and Maxillofacial Surgery","id":"ITEM-1","issue":"1","issued":{"date-parts":[["2015","1","1"]]},"page":"104-112","publisher":"Churchill Livingstone","title":"Arthroscopy versus arthrocentesis in the management of internal derangement of the temporomandibular joint: A systematic review and meta-analysis","type":"article","volume":"44"},"uris":["http://www.mendeley.com/documents/?uuid=eea5bcf8-e274-3b11-8c8d-ea562300a18a"]}],"mendeley":{"formattedCitation":"[28]","plainTextFormattedCitation":"[28]","previouslyFormattedCitation":"[28]"},"properties":{"noteIndex":0},"schema":"https://github.com/citation-style-language/schema/raw/master/csl-citation.json"}</w:instrText>
      </w:r>
      <w:r w:rsidR="002C6396">
        <w:fldChar w:fldCharType="separate"/>
      </w:r>
      <w:r w:rsidR="00937D42" w:rsidRPr="00937D42">
        <w:rPr>
          <w:noProof/>
        </w:rPr>
        <w:t>[28]</w:t>
      </w:r>
      <w:r w:rsidR="002C6396">
        <w:fldChar w:fldCharType="end"/>
      </w:r>
    </w:p>
    <w:p w14:paraId="61509029" w14:textId="1166AFB7" w:rsidR="008F50D4" w:rsidRDefault="00FE0D2A" w:rsidP="003B44DD">
      <w:r>
        <w:t xml:space="preserve">The last resort in </w:t>
      </w:r>
      <w:r w:rsidR="006030C1">
        <w:t xml:space="preserve">TMJ management </w:t>
      </w:r>
      <w:r w:rsidR="005B03F9">
        <w:t>is</w:t>
      </w:r>
      <w:r w:rsidR="002A06E0">
        <w:t xml:space="preserve"> </w:t>
      </w:r>
      <w:r w:rsidR="001F4FE6">
        <w:t>surger</w:t>
      </w:r>
      <w:r w:rsidR="005B03F9">
        <w:t>y</w:t>
      </w:r>
      <w:r w:rsidR="001F4FE6">
        <w:t xml:space="preserve">. </w:t>
      </w:r>
      <w:r w:rsidR="00EB07F1">
        <w:t xml:space="preserve">The American Association of Oral and Maxillofacial Surgeons </w:t>
      </w:r>
      <w:r w:rsidR="00785663">
        <w:t xml:space="preserve">(AAOMS) has published a list of criteria for </w:t>
      </w:r>
      <w:r w:rsidR="00813CC1">
        <w:t>eligibility of patients</w:t>
      </w:r>
      <w:r w:rsidR="00785663">
        <w:t xml:space="preserve"> </w:t>
      </w:r>
      <w:r w:rsidR="00583412">
        <w:t xml:space="preserve">in rare </w:t>
      </w:r>
      <w:r w:rsidR="00583412">
        <w:lastRenderedPageBreak/>
        <w:t>cases where previous methods have failed to address the pain and functionality of the TMJ</w:t>
      </w:r>
      <w:r w:rsidR="00470382">
        <w:t xml:space="preserve"> that should be </w:t>
      </w:r>
      <w:r w:rsidR="00B52E93">
        <w:t xml:space="preserve">assessed before proceeding with </w:t>
      </w:r>
      <w:r w:rsidR="001F4FE6">
        <w:t>TMJ surgery</w:t>
      </w:r>
      <w:r w:rsidR="00583412">
        <w:t>.</w:t>
      </w:r>
      <w:r w:rsidR="0088524F">
        <w:fldChar w:fldCharType="begin" w:fldLock="1"/>
      </w:r>
      <w:r w:rsidR="009169DC">
        <w:instrText>ADDIN CSL_CITATION {"citationItems":[{"id":"ITEM-1","itemData":{"DOI":"https://doi.org/10.1016/j.joms.2012.07.036","ISSN":"0278-2391","author":[{"dropping-particle":"","family":"Koslin","given":"Michael G","non-dropping-particle":"","parse-names":false,"suffix":""},{"dropping-particle":"","family":"Indresano","given":"A Thomas","non-dropping-particle":"","parse-names":false,"suffix":""},{"dropping-particle":"","family":"Mercuri","given":"Louis G","non-dropping-particle":"","parse-names":false,"suffix":""}],"container-title":"Journal of Oral and Maxillofacial Surgery","id":"ITEM-1","issue":"11, Supplement 3","issued":{"date-parts":[["2012"]]},"page":"e204-e231","title":"Temporomandibular Joint Surgery","type":"article-journal","volume":"70"},"uris":["http://www.mendeley.com/documents/?uuid=abcc2fb1-21c3-4e48-b91a-8215d7761b6b"]}],"mendeley":{"formattedCitation":"[29]","plainTextFormattedCitation":"[29]","previouslyFormattedCitation":"[29]"},"properties":{"noteIndex":0},"schema":"https://github.com/citation-style-language/schema/raw/master/csl-citation.json"}</w:instrText>
      </w:r>
      <w:r w:rsidR="0088524F">
        <w:fldChar w:fldCharType="separate"/>
      </w:r>
      <w:r w:rsidR="00937D42" w:rsidRPr="00937D42">
        <w:rPr>
          <w:noProof/>
        </w:rPr>
        <w:t>[29]</w:t>
      </w:r>
      <w:r w:rsidR="0088524F">
        <w:fldChar w:fldCharType="end"/>
      </w:r>
      <w:r w:rsidR="009113DF">
        <w:t xml:space="preserve"> </w:t>
      </w:r>
      <w:r w:rsidR="00505DC4">
        <w:t xml:space="preserve">TMJ surgeries </w:t>
      </w:r>
      <w:r w:rsidR="004E722E">
        <w:t>involving dis</w:t>
      </w:r>
      <w:r w:rsidR="0088103E">
        <w:t xml:space="preserve">c prosthesis and total joint replacement (TJR) date back to </w:t>
      </w:r>
      <w:r w:rsidR="00A754C6">
        <w:t xml:space="preserve">the </w:t>
      </w:r>
      <w:r w:rsidR="0088103E">
        <w:t>mid-19</w:t>
      </w:r>
      <w:r w:rsidR="0088103E" w:rsidRPr="0088103E">
        <w:rPr>
          <w:vertAlign w:val="superscript"/>
        </w:rPr>
        <w:t>th</w:t>
      </w:r>
      <w:r w:rsidR="0088103E">
        <w:t xml:space="preserve"> century,</w:t>
      </w:r>
      <w:r w:rsidR="00F64462">
        <w:t xml:space="preserve"> but the</w:t>
      </w:r>
      <w:r w:rsidR="000E2A27">
        <w:t xml:space="preserve"> </w:t>
      </w:r>
      <w:proofErr w:type="spellStart"/>
      <w:r w:rsidR="008C4481">
        <w:t>P</w:t>
      </w:r>
      <w:r w:rsidR="00852B4A">
        <w:t>roplast</w:t>
      </w:r>
      <w:proofErr w:type="spellEnd"/>
      <w:r w:rsidR="00852B4A">
        <w:t>-</w:t>
      </w:r>
      <w:r w:rsidR="008C4481">
        <w:t>T</w:t>
      </w:r>
      <w:r w:rsidR="00852B4A">
        <w:t xml:space="preserve">eflon </w:t>
      </w:r>
      <w:r w:rsidR="00F46E0E">
        <w:t xml:space="preserve">disc prosthesis once thought to be </w:t>
      </w:r>
      <w:r w:rsidR="00AD079C">
        <w:t>promising</w:t>
      </w:r>
      <w:r w:rsidR="00B5249D">
        <w:t xml:space="preserve"> </w:t>
      </w:r>
      <w:r w:rsidR="00963F66">
        <w:fldChar w:fldCharType="begin" w:fldLock="1"/>
      </w:r>
      <w:r w:rsidR="00A914DA">
        <w:instrText>ADDIN CSL_CITATION {"citationItems":[{"id":"ITEM-1","itemData":{"DOI":"10.1016/0278-2391(90)90528-A","ISSN":"0278-2391","abstract":"This retrospective study reports the findings in the follow-up of 31 temporomandibular joints in which Proplast-Teflon (Vitek Inc, Houston, TX) replacements were used. Among the problems noted were pain, malocclusion, restricted opening, and degenerative changes in the condyle and fossa. © 1990.","author":[{"dropping-particle":"","family":"Wagner","given":"Jon D.","non-dropping-particle":"","parse-names":false,"suffix":""},{"dropping-particle":"","family":"Mosby","given":"Edward L.","non-dropping-particle":"","parse-names":false,"suffix":""}],"container-title":"Journal of Oral and Maxillofacial Surgery","id":"ITEM-1","issue":"11","issued":{"date-parts":[["1990","11","1"]]},"page":"1140-1144","publisher":"W.B. Saunders","title":"Assessement of Proplast-Teflon disc replacements","type":"article-journal","volume":"48"},"uris":["http://www.mendeley.com/documents/?uuid=95a8380d-7255-33fd-b845-bd6a4c1fe1d9"]}],"mendeley":{"formattedCitation":"[30]","plainTextFormattedCitation":"[30]","previouslyFormattedCitation":"[30]"},"properties":{"noteIndex":0},"schema":"https://github.com/citation-style-language/schema/raw/master/csl-citation.json"}</w:instrText>
      </w:r>
      <w:r w:rsidR="00963F66">
        <w:fldChar w:fldCharType="separate"/>
      </w:r>
      <w:r w:rsidR="00963F66" w:rsidRPr="00963F66">
        <w:rPr>
          <w:noProof/>
        </w:rPr>
        <w:t>[30]</w:t>
      </w:r>
      <w:r w:rsidR="00963F66">
        <w:fldChar w:fldCharType="end"/>
      </w:r>
      <w:r w:rsidR="00963F66">
        <w:t xml:space="preserve"> </w:t>
      </w:r>
      <w:r w:rsidR="00B5249D">
        <w:t>and</w:t>
      </w:r>
      <w:r w:rsidR="00F64462">
        <w:t xml:space="preserve"> </w:t>
      </w:r>
      <w:r w:rsidR="00B5249D">
        <w:t xml:space="preserve">the </w:t>
      </w:r>
      <w:r w:rsidR="00F64462">
        <w:t>ma</w:t>
      </w:r>
      <w:r w:rsidR="009D12AC">
        <w:t>jority of</w:t>
      </w:r>
      <w:r w:rsidR="00F64462">
        <w:t xml:space="preserve"> experimental methods that surgeons ha</w:t>
      </w:r>
      <w:r w:rsidR="00147531">
        <w:t xml:space="preserve">ve explored </w:t>
      </w:r>
      <w:r w:rsidR="009D12AC">
        <w:t>over</w:t>
      </w:r>
      <w:r w:rsidR="00DE35B0">
        <w:t xml:space="preserve"> </w:t>
      </w:r>
      <w:r w:rsidR="009D12AC">
        <w:t>time</w:t>
      </w:r>
      <w:r w:rsidR="00CA41FC">
        <w:t xml:space="preserve"> only yielded short-time results and often caused </w:t>
      </w:r>
      <w:r w:rsidR="00EB3BCF">
        <w:t>more problem</w:t>
      </w:r>
      <w:r w:rsidR="00DC6380">
        <w:t>s</w:t>
      </w:r>
      <w:r w:rsidR="00EB3BCF">
        <w:t xml:space="preserve"> in the long</w:t>
      </w:r>
      <w:r w:rsidR="00DC6380">
        <w:t xml:space="preserve"> </w:t>
      </w:r>
      <w:r w:rsidR="00EB3BCF">
        <w:t>term.</w:t>
      </w:r>
      <w:r w:rsidR="006D5C2B">
        <w:fldChar w:fldCharType="begin" w:fldLock="1"/>
      </w:r>
      <w:r w:rsidR="00A914DA">
        <w:instrText>ADDIN CSL_CITATION {"citationItems":[{"id":"ITEM-1","itemData":{"DOI":"10.1016/j.ijom.2018.01.014","ISSN":"13990020","PMID":"29433767","abstract":"This systematic review provides an overview of the historical evolution of the prosthetic temporomandibular joint and addresses the challenges and complications faced by engineers and surgeons, in an effort to shed light on why only a few systems remain available. A better understanding of the history of temporomandibular joint prostheses might also provide insights into the origin of the negative public opinion of the prosthesis, which is based on outdated information. A computerized search using the PubMed Central, ScienceDirect, Wiley Online, Ovid, and Cochrane Library databases was performed following the PRISMA guidelines. Out of 7122 articles identified, 41 met the inclusion criteria for this systematic review. Although several historical reviews have been published previously, none has covered such an extensive time period or has described all designs. Furthermore, besides providing a historical overview, this review discusses the rationale behind the evolution in design and biomaterials, which have largely contributed to the outcomes of the prosthetic systems.","author":[{"dropping-particle":"","family":"Meurechy","given":"N.","non-dropping-particle":"De","parse-names":false,"suffix":""},{"dropping-particle":"","family":"Mommaerts","given":"M. Y.","non-dropping-particle":"","parse-names":false,"suffix":""}],"container-title":"International Journal of Oral and Maxillofacial Surgery","id":"ITEM-1","issue":"6","issued":{"date-parts":[["2018","6","1"]]},"page":"743-754","publisher":"Churchill Livingstone","title":"Alloplastic temporomandibular joint replacement systems: a systematic review of their history","type":"article","volume":"47"},"uris":["http://www.mendeley.com/documents/?uuid=ac8eff48-204f-3aac-927a-af11672a2652"]}],"mendeley":{"formattedCitation":"[31]","plainTextFormattedCitation":"[31]","previouslyFormattedCitation":"[31]"},"properties":{"noteIndex":0},"schema":"https://github.com/citation-style-language/schema/raw/master/csl-citation.json"}</w:instrText>
      </w:r>
      <w:r w:rsidR="006D5C2B">
        <w:fldChar w:fldCharType="separate"/>
      </w:r>
      <w:r w:rsidR="00963F66" w:rsidRPr="00963F66">
        <w:rPr>
          <w:noProof/>
        </w:rPr>
        <w:t>[31]</w:t>
      </w:r>
      <w:r w:rsidR="006D5C2B">
        <w:fldChar w:fldCharType="end"/>
      </w:r>
      <w:r w:rsidR="00EB3BCF">
        <w:t xml:space="preserve"> As of today</w:t>
      </w:r>
      <w:r w:rsidR="00C258B1">
        <w:t>,</w:t>
      </w:r>
      <w:r w:rsidR="00EB3BCF">
        <w:t xml:space="preserve"> there are only 2 </w:t>
      </w:r>
      <w:r w:rsidR="00FF0CF8">
        <w:t>FDA-approved manufacturer</w:t>
      </w:r>
      <w:r w:rsidR="006055EE">
        <w:t>s</w:t>
      </w:r>
      <w:r w:rsidR="00FF0CF8">
        <w:t xml:space="preserve"> that produce </w:t>
      </w:r>
      <w:r w:rsidR="00C258B1">
        <w:t>TMJ replacement de</w:t>
      </w:r>
      <w:r w:rsidR="00B4548F">
        <w:t>vices.</w:t>
      </w:r>
    </w:p>
    <w:p w14:paraId="6221D7AA" w14:textId="37EE4800" w:rsidR="001E24A1" w:rsidRDefault="008C1DFF" w:rsidP="003B44DD">
      <w:r>
        <w:t>For m</w:t>
      </w:r>
      <w:r w:rsidR="00CF47B4">
        <w:t>anagement of the TMJ disc, surgical methods include</w:t>
      </w:r>
      <w:r w:rsidR="00D27815">
        <w:t xml:space="preserve"> arthroplasty</w:t>
      </w:r>
      <w:r w:rsidR="00800AB0">
        <w:t xml:space="preserve"> and</w:t>
      </w:r>
      <w:r w:rsidR="00D27815">
        <w:t xml:space="preserve"> </w:t>
      </w:r>
      <w:r w:rsidR="008E227B">
        <w:t>disc repositioning,</w:t>
      </w:r>
      <w:r w:rsidR="005616CF">
        <w:fldChar w:fldCharType="begin" w:fldLock="1"/>
      </w:r>
      <w:r w:rsidR="00A914DA">
        <w:instrText>ADDIN CSL_CITATION {"citationItems":[{"id":"ITEM-1","itemData":{"DOI":"10.1016/0022-3913(79)90174-4","ISSN":"00223913","PMID":"287798","author":[{"dropping-particle":"","family":"McCarty","given":"William L.","non-dropping-particle":"","parse-names":false,"suffix":""},{"dropping-particle":"","family":"Farrar","given":"William B.","non-dropping-particle":"","parse-names":false,"suffix":""}],"container-title":"The Journal of Prosthetic Dentistry","id":"ITEM-1","issued":{"date-parts":[["1979"]]},"title":"Surgery for internal derangements of the temporomandibular joint","type":"article-journal"},"uris":["http://www.mendeley.com/documents/?uuid=64054d6c-5af2-4f7e-983a-4b6a2e137354"]}],"mendeley":{"formattedCitation":"[32]","plainTextFormattedCitation":"[32]","previouslyFormattedCitation":"[32]"},"properties":{"noteIndex":0},"schema":"https://github.com/citation-style-language/schema/raw/master/csl-citation.json"}</w:instrText>
      </w:r>
      <w:r w:rsidR="005616CF">
        <w:fldChar w:fldCharType="separate"/>
      </w:r>
      <w:r w:rsidR="00963F66" w:rsidRPr="00963F66">
        <w:rPr>
          <w:noProof/>
        </w:rPr>
        <w:t>[32]</w:t>
      </w:r>
      <w:r w:rsidR="005616CF">
        <w:fldChar w:fldCharType="end"/>
      </w:r>
      <w:r w:rsidR="008E227B">
        <w:t xml:space="preserve"> </w:t>
      </w:r>
      <w:proofErr w:type="spellStart"/>
      <w:r w:rsidR="007442C3">
        <w:t>eminectomy</w:t>
      </w:r>
      <w:proofErr w:type="spellEnd"/>
      <w:r w:rsidR="007442C3">
        <w:t>,</w:t>
      </w:r>
      <w:r w:rsidR="002F3B96">
        <w:fldChar w:fldCharType="begin" w:fldLock="1"/>
      </w:r>
      <w:r w:rsidR="00A914DA">
        <w:instrText>ADDIN CSL_CITATION {"citationItems":[{"id":"ITEM-1","itemData":{"DOI":"10.1054/bjom.2000.0467","ISSN":"02664356","PMID":"11010795","abstract":"We carried out a prospective study to assess the short- and long-term outcomes of true eminectomy in 20 consecutive patients with type III or IV anteriorly displaced discs in whom conventional conservative treatment had failed to resolve the symptoms. Maximum opening was measured preoperatively, 3-6 months postoperatively and at one year postoperatively. Each patient filled out a Mandibular Functional Impairment Questionnaire [MFIQ] and Clinical Dysfunctional Index both preoperatively and one year postoperatively. Imaging records included preoperative and one year postoperative orthopantomograph (OPG) and magnetic resonance imaging (MRI). Maximum mouth opening one year postoperatively had increased in 95% of patients (range 5-20 mm, mean 12 mm). There was an improvement in symptoms, using the MFIQ, in 85% of patients. The Clinical Dysfunctional Index was reduced to Type I in most patients. MRI showed increase in rotation and translatory movement of the condylar head. We conclude that true eminectomy may be used to successfully treat type III and type IV anteriorly displaced discs in patients who have failed to respond to conventional conservative treatment. (C) 2000 The British Association of Oral and Maxillofacial Surgeons.","author":[{"dropping-particle":"","family":"Williamson","given":"R. A.","non-dropping-particle":"","parse-names":false,"suffix":""},{"dropping-particle":"","family":"McNamara","given":"D.","non-dropping-particle":"","parse-names":false,"suffix":""},{"dropping-particle":"","family":"McAuliffe","given":"W.","non-dropping-particle":"","parse-names":false,"suffix":""}],"container-title":"British Journal of Oral and Maxillofacial Surgery","id":"ITEM-1","issued":{"date-parts":[["2000"]]},"title":"True eminectomy for internal derangement of the temporomandibular joint","type":"article-journal"},"uris":["http://www.mendeley.com/documents/?uuid=eb634dc0-e7db-4caf-89f8-f093cb84fa8e"]}],"mendeley":{"formattedCitation":"[33]","plainTextFormattedCitation":"[33]","previouslyFormattedCitation":"[33]"},"properties":{"noteIndex":0},"schema":"https://github.com/citation-style-language/schema/raw/master/csl-citation.json"}</w:instrText>
      </w:r>
      <w:r w:rsidR="002F3B96">
        <w:fldChar w:fldCharType="separate"/>
      </w:r>
      <w:r w:rsidR="00963F66" w:rsidRPr="00963F66">
        <w:rPr>
          <w:noProof/>
        </w:rPr>
        <w:t>[33]</w:t>
      </w:r>
      <w:r w:rsidR="002F3B96">
        <w:fldChar w:fldCharType="end"/>
      </w:r>
      <w:r w:rsidR="002F3B96">
        <w:t xml:space="preserve"> </w:t>
      </w:r>
      <w:proofErr w:type="spellStart"/>
      <w:r w:rsidR="007442C3">
        <w:t>discoplasty</w:t>
      </w:r>
      <w:proofErr w:type="spellEnd"/>
      <w:r w:rsidR="007442C3">
        <w:t>,</w:t>
      </w:r>
      <w:r w:rsidR="00A673B8">
        <w:fldChar w:fldCharType="begin" w:fldLock="1"/>
      </w:r>
      <w:r w:rsidR="00A914DA">
        <w:instrText>ADDIN CSL_CITATION {"citationItems":[{"id":"ITEM-1","itemData":{"DOI":"10.1016/0278-2391(88)90080-8","ISSN":"02782391","PMID":"3162520","abstract":"A retrospective comparison was made of tomographic change in the temporomandibular joint (TMJ) of patients who had been treated by either discoplasty or discectomy with polytetrafluoroethylene (PTFE) disc replacement. Fifty-five PTFE- and 18 discoplasty-treated joints were evaluated. More than 60% of the PTFE-treated joints showed severe, destructive osseous change, whereas none of the discoplasty joints showed such change. Histologic examination of the tissues surrounding removed PTFE implants showed a foreign body giant cell reaction. The severity of radiographic change raises questions about the propriety of PTFE as a disc replacement material. © 1988.","author":[{"dropping-particle":"","family":"Florine","given":"Brent L.","non-dropping-particle":"","parse-names":false,"suffix":""},{"dropping-particle":"","family":"Gatto","given":"Daniel J.","non-dropping-particle":"","parse-names":false,"suffix":""},{"dropping-particle":"","family":"Wade","given":"Marshall L.","non-dropping-particle":"","parse-names":false,"suffix":""},{"dropping-particle":"","family":"Waite","given":"Daniel E.","non-dropping-particle":"","parse-names":false,"suffix":""}],"container-title":"Journal of Oral and Maxillofacial Surgery","id":"ITEM-1","issued":{"date-parts":[["1988"]]},"title":"Tomographic evaluation of temporomandibular joints following discoplasty or placement of polytetrafluoroethylene implants","type":"article-journal"},"uris":["http://www.mendeley.com/documents/?uuid=2e7e4a2e-60cb-4145-9ba3-03a1f52e1eed"]}],"mendeley":{"formattedCitation":"[34]","plainTextFormattedCitation":"[34]","previouslyFormattedCitation":"[34]"},"properties":{"noteIndex":0},"schema":"https://github.com/citation-style-language/schema/raw/master/csl-citation.json"}</w:instrText>
      </w:r>
      <w:r w:rsidR="00A673B8">
        <w:fldChar w:fldCharType="separate"/>
      </w:r>
      <w:r w:rsidR="00963F66" w:rsidRPr="00963F66">
        <w:rPr>
          <w:noProof/>
        </w:rPr>
        <w:t>[34]</w:t>
      </w:r>
      <w:r w:rsidR="00A673B8">
        <w:fldChar w:fldCharType="end"/>
      </w:r>
      <w:r w:rsidR="0024456E">
        <w:t xml:space="preserve"> </w:t>
      </w:r>
      <w:r w:rsidR="007442C3">
        <w:t>and discectomy</w:t>
      </w:r>
      <w:r w:rsidR="0024456E">
        <w:t>.</w:t>
      </w:r>
      <w:r w:rsidR="00051C41">
        <w:fldChar w:fldCharType="begin" w:fldLock="1"/>
      </w:r>
      <w:r w:rsidR="00A914DA">
        <w:instrText>ADDIN CSL_CITATION {"citationItems":[{"id":"ITEM-1","itemData":{"DOI":"10.1053/joms.2001.26682","ISSN":"02782391","PMID":"11526578","author":[{"dropping-particle":"","family":"McKenna","given":"S. J.","non-dropping-particle":"","parse-names":false,"suffix":""}],"container-title":"Journal of Oral and Maxillofacial Surgery","id":"ITEM-1","issued":{"date-parts":[["2001"]]},"title":"Discectomy for the treatment of internal derangements of the temporomandibular joint","type":"article-journal"},"uris":["http://www.mendeley.com/documents/?uuid=854788eb-c537-43ac-811b-c380fe52d74d"]}],"mendeley":{"formattedCitation":"[35]","plainTextFormattedCitation":"[35]","previouslyFormattedCitation":"[35]"},"properties":{"noteIndex":0},"schema":"https://github.com/citation-style-language/schema/raw/master/csl-citation.json"}</w:instrText>
      </w:r>
      <w:r w:rsidR="00051C41">
        <w:fldChar w:fldCharType="separate"/>
      </w:r>
      <w:r w:rsidR="00963F66" w:rsidRPr="00963F66">
        <w:rPr>
          <w:noProof/>
        </w:rPr>
        <w:t>[35]</w:t>
      </w:r>
      <w:r w:rsidR="00051C41">
        <w:fldChar w:fldCharType="end"/>
      </w:r>
      <w:r w:rsidR="00F853B3">
        <w:t xml:space="preserve"> </w:t>
      </w:r>
      <w:r w:rsidR="00163275">
        <w:t>None of</w:t>
      </w:r>
      <w:r w:rsidR="001C5D8F">
        <w:t xml:space="preserve"> </w:t>
      </w:r>
      <w:r w:rsidR="00F853B3">
        <w:t>these</w:t>
      </w:r>
      <w:r w:rsidR="00AA4DC1">
        <w:t xml:space="preserve"> treatments provide permanent </w:t>
      </w:r>
      <w:r w:rsidR="006D3DED">
        <w:t>results and</w:t>
      </w:r>
      <w:r w:rsidR="00F853B3">
        <w:t xml:space="preserve"> </w:t>
      </w:r>
      <w:r w:rsidR="006D3DED">
        <w:t xml:space="preserve">follow-up therapies or surgeries are </w:t>
      </w:r>
      <w:r w:rsidR="00F853B3">
        <w:t xml:space="preserve">often </w:t>
      </w:r>
      <w:r w:rsidR="006D3DED">
        <w:t>needed.</w:t>
      </w:r>
      <w:r w:rsidR="00813F65">
        <w:fldChar w:fldCharType="begin" w:fldLock="1"/>
      </w:r>
      <w:r w:rsidR="00A914DA">
        <w:instrText>ADDIN CSL_CITATION {"citationItems":[{"id":"ITEM-1","itemData":{"ISBN":"5307546645","abstract":"Epidemiology reports state temporomandibular joint disorders (TMD) affect up to 25% of the population, yet their etiology and progression are poorly understood. As a result, treatment options are limited and fail to meet the long-term demands of the relatively young patient population. TMD are a class of degenerative musculoskeletal conditions associated with morphological and functional deformities. In up to 70% of cases, TMD are accompanied by malpositioning of the TMJ disc, termed \"internal derangement.\" Though onset is not well characterized, correlations between internal derangement and osteoarthritic change have been identified. Due to the complex and unique nature of each TMD case, diagnosis requires patient-specific analysis accompanied by various diagnostic modalities. Likewise, treatment requires customized plans to address the specific characteristics of each patient's disease. In the mechanically demanding and biochemically active environment of the TMJ, therapeutic approaches capable of restoring joint functionality while responding to changes in the joint have become a necessity. Capable of integration and adaptation in the TMJ, one such approach, tissue engineering, carries significant potential in the development of repair and replacement tissues. The following review presents a synopsis of etiology, current treatment methods, and the future of tissue engineering for repairing and/or replacing diseased joint components, specifically the mandibular condyle and TMJ disc. Preceding the current trends in tissue engineering is an analysis of native tissue characterization, toward identifying tissue engineering objectives and validation metrics for restoring healthy and functional structures of the TMJ.","author":[{"dropping-particle":"","family":"Murphy","given":"Meghan K","non-dropping-particle":"","parse-names":false,"suffix":""},{"dropping-particle":"","family":"Macbarb","given":"Regina F","non-dropping-particle":"","parse-names":false,"suffix":""},{"dropping-particle":"","family":"Wong","given":"Mark E","non-dropping-particle":"","parse-names":false,"suffix":""},{"dropping-particle":"","family":"Athanasiou","given":"Kyriacos A","non-dropping-particle":"","parse-names":false,"suffix":""}],"container-title":"Int J Oral Maxillofac Implants","id":"ITEM-1","issue":"6","issued":{"date-parts":[["2013"]]},"number-of-pages":"393-414","title":"Temporomandibular Joint Disorders: A Review of Etiology, Clinical Management, and Tissue Engineering Strategies HHS Public Access","type":"report","volume":"28"},"uris":["http://www.mendeley.com/documents/?uuid=f543e81c-1d2c-3fff-ae52-cbe19cbeccfe"]}],"mendeley":{"formattedCitation":"[36]","plainTextFormattedCitation":"[36]","previouslyFormattedCitation":"[36]"},"properties":{"noteIndex":0},"schema":"https://github.com/citation-style-language/schema/raw/master/csl-citation.json"}</w:instrText>
      </w:r>
      <w:r w:rsidR="00813F65">
        <w:fldChar w:fldCharType="separate"/>
      </w:r>
      <w:r w:rsidR="00963F66" w:rsidRPr="00963F66">
        <w:rPr>
          <w:noProof/>
        </w:rPr>
        <w:t>[36]</w:t>
      </w:r>
      <w:r w:rsidR="00813F65">
        <w:fldChar w:fldCharType="end"/>
      </w:r>
      <w:r w:rsidR="00C52116">
        <w:t xml:space="preserve"> </w:t>
      </w:r>
      <w:r w:rsidR="00F853B3">
        <w:t>F</w:t>
      </w:r>
      <w:r w:rsidR="00C52116">
        <w:t>or that</w:t>
      </w:r>
      <w:r w:rsidR="00F853B3">
        <w:t xml:space="preserve"> reason</w:t>
      </w:r>
      <w:r w:rsidR="00C52116">
        <w:t xml:space="preserve">, </w:t>
      </w:r>
      <w:r w:rsidR="00BC494A">
        <w:t xml:space="preserve">the </w:t>
      </w:r>
      <w:r w:rsidR="00C52116">
        <w:t xml:space="preserve">development of methods that </w:t>
      </w:r>
      <w:r w:rsidR="00271727">
        <w:t>assure</w:t>
      </w:r>
      <w:r w:rsidR="00BC494A">
        <w:t xml:space="preserve"> long-term results are </w:t>
      </w:r>
      <w:r w:rsidR="00F853B3">
        <w:t>imperative</w:t>
      </w:r>
      <w:r w:rsidR="00F61BD7">
        <w:t>.</w:t>
      </w:r>
      <w:r w:rsidR="00F24CE5" w:rsidRPr="00F24CE5">
        <w:t xml:space="preserve"> </w:t>
      </w:r>
      <w:r w:rsidR="00F24CE5" w:rsidRPr="003B44DD">
        <w:t xml:space="preserve">It </w:t>
      </w:r>
      <w:r w:rsidR="00F6518F">
        <w:t xml:space="preserve">is </w:t>
      </w:r>
      <w:r w:rsidR="00F24CE5" w:rsidRPr="003B44DD">
        <w:t>worth mentioning, however, that according to a study on more than 2000 TMD patient</w:t>
      </w:r>
      <w:r w:rsidR="00F24CE5">
        <w:t>s</w:t>
      </w:r>
      <w:r w:rsidR="00F24CE5" w:rsidRPr="003B44DD">
        <w:t>, only 2.5% had to receive surgery and it should only be done when non- or minimally invasive methods have not been effective.</w:t>
      </w:r>
      <w:r w:rsidR="00F24CE5" w:rsidRPr="003B44DD">
        <w:fldChar w:fldCharType="begin" w:fldLock="1"/>
      </w:r>
      <w:r w:rsidR="00A914DA">
        <w:instrText>ADDIN CSL_CITATION {"citationItems":[{"id":"ITEM-1","itemData":{"DOI":"10.1080/08869634.2002.11746216","ISSN":"08869634","PMID":"12403182","abstract":"Longitudinal studies of outcomes for temporomandibular disorder (TMD) treatment are rarely done and even when conducted often suffer methodological weaknesses. These may include the lack of valid outcome measures for symptom changes. This second report of a long-term multi-site study of 2104 treated, 250 untreated, and 44 long-term treated TMD patients is part of a continuing effort to study TMD treatment efficacy in a very large patient population. A validated symptom measurement system, the TMJ Scale, assured a valid and uniform assessment of treatment outcomes across a large number of practices. Data indicate that untreated TMD patients do not improve spontaneously over time and that patients treated with a variety of active modalities achieve clinically and statistically significant levels of improvement with no evidence of symptom relapse after treatment completion. The use of anterior repositioning appliance therapy produced better results than flat plane splint therapy.","author":[{"dropping-particle":"","family":"Brown","given":"Donald T.","non-dropping-particle":"","parse-names":false,"suffix":""},{"dropping-particle":"","family":"Gaudet","given":"Elmer L.","non-dropping-particle":"","parse-names":false,"suffix":""}],"container-title":"Cranio","id":"ITEM-1","issued":{"date-parts":[["2002"]]},"title":"Temporomandibular Disorder Treatment Outcomes: Second Report of a Large-Scale Prospective Clinical Study","type":"article-journal"},"uris":["http://www.mendeley.com/documents/?uuid=5204f235-80bb-475c-b4ee-1c779f072771"]}],"mendeley":{"formattedCitation":"[37]","plainTextFormattedCitation":"[37]","previouslyFormattedCitation":"[37]"},"properties":{"noteIndex":0},"schema":"https://github.com/citation-style-language/schema/raw/master/csl-citation.json"}</w:instrText>
      </w:r>
      <w:r w:rsidR="00F24CE5" w:rsidRPr="003B44DD">
        <w:fldChar w:fldCharType="separate"/>
      </w:r>
      <w:r w:rsidR="00963F66" w:rsidRPr="00963F66">
        <w:rPr>
          <w:noProof/>
        </w:rPr>
        <w:t>[37]</w:t>
      </w:r>
      <w:r w:rsidR="00F24CE5" w:rsidRPr="003B44DD">
        <w:fldChar w:fldCharType="end"/>
      </w:r>
    </w:p>
    <w:p w14:paraId="5DE767EA" w14:textId="5FADC61D" w:rsidR="00710B6D" w:rsidRDefault="00C876EF" w:rsidP="003B44DD">
      <w:pPr>
        <w:pStyle w:val="Heading2"/>
      </w:pPr>
      <w:bookmarkStart w:id="11" w:name="_Toc65573535"/>
      <w:bookmarkStart w:id="12" w:name="_Toc77151568"/>
      <w:bookmarkStart w:id="13" w:name="_Toc77151680"/>
      <w:bookmarkStart w:id="14" w:name="_Toc77152537"/>
      <w:bookmarkStart w:id="15" w:name="_Toc77152727"/>
      <w:bookmarkStart w:id="16" w:name="_Toc77152828"/>
      <w:bookmarkStart w:id="17" w:name="_Toc77153649"/>
      <w:bookmarkStart w:id="18" w:name="_Toc77153750"/>
      <w:bookmarkStart w:id="19" w:name="_Toc77166221"/>
      <w:bookmarkStart w:id="20" w:name="_Toc77166323"/>
      <w:bookmarkStart w:id="21" w:name="_Toc77166474"/>
      <w:bookmarkStart w:id="22" w:name="_Toc65573536"/>
      <w:bookmarkStart w:id="23" w:name="_Toc77151569"/>
      <w:bookmarkStart w:id="24" w:name="_Toc77151681"/>
      <w:bookmarkStart w:id="25" w:name="_Toc77152538"/>
      <w:bookmarkStart w:id="26" w:name="_Toc77152728"/>
      <w:bookmarkStart w:id="27" w:name="_Toc77152829"/>
      <w:bookmarkStart w:id="28" w:name="_Toc77153650"/>
      <w:bookmarkStart w:id="29" w:name="_Toc77153751"/>
      <w:bookmarkStart w:id="30" w:name="_Toc77166222"/>
      <w:bookmarkStart w:id="31" w:name="_Toc77166324"/>
      <w:bookmarkStart w:id="32" w:name="_Toc77166475"/>
      <w:bookmarkStart w:id="33" w:name="_Toc79011294"/>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t>Tissue Engineering</w:t>
      </w:r>
      <w:r w:rsidR="00595A4D">
        <w:t xml:space="preserve"> for</w:t>
      </w:r>
      <w:r w:rsidR="00874BDF">
        <w:t xml:space="preserve"> Treatment of TMJ</w:t>
      </w:r>
      <w:bookmarkEnd w:id="33"/>
    </w:p>
    <w:p w14:paraId="12DCF0A3" w14:textId="6781002D" w:rsidR="00D76D67" w:rsidRDefault="00515321" w:rsidP="003B44DD">
      <w:r>
        <w:t xml:space="preserve">As </w:t>
      </w:r>
      <w:r w:rsidR="00E250E0">
        <w:t>previously mentioned</w:t>
      </w:r>
      <w:r>
        <w:t xml:space="preserve">, </w:t>
      </w:r>
      <w:r w:rsidR="00D42A9F">
        <w:t>many</w:t>
      </w:r>
      <w:r w:rsidR="00B13B53">
        <w:t xml:space="preserve"> treatment </w:t>
      </w:r>
      <w:r w:rsidR="00E250E0">
        <w:t xml:space="preserve">approaches </w:t>
      </w:r>
      <w:r w:rsidR="00EC29FD">
        <w:t xml:space="preserve">have emerged over the past </w:t>
      </w:r>
      <w:r w:rsidR="00E250E0">
        <w:t xml:space="preserve">several </w:t>
      </w:r>
      <w:r w:rsidR="00EC29FD">
        <w:t xml:space="preserve">decades </w:t>
      </w:r>
      <w:r w:rsidR="00D42A9F">
        <w:t xml:space="preserve">to </w:t>
      </w:r>
      <w:r w:rsidR="00FD011B">
        <w:t xml:space="preserve">mitigate </w:t>
      </w:r>
      <w:r w:rsidR="00281682">
        <w:t xml:space="preserve">the symptoms of TMD, hinder </w:t>
      </w:r>
      <w:r w:rsidR="00FD011B">
        <w:t xml:space="preserve">its </w:t>
      </w:r>
      <w:r w:rsidR="00281682">
        <w:t xml:space="preserve">progress, and </w:t>
      </w:r>
      <w:r w:rsidR="00E351D8">
        <w:t xml:space="preserve">regain the functionality of the TMJ, some of which are still </w:t>
      </w:r>
      <w:r w:rsidR="00FD011B">
        <w:t>in use</w:t>
      </w:r>
      <w:r w:rsidR="00E351D8">
        <w:t xml:space="preserve"> today</w:t>
      </w:r>
      <w:r w:rsidR="0048312F">
        <w:t>.</w:t>
      </w:r>
      <w:r w:rsidR="00265FB9">
        <w:t xml:space="preserve"> </w:t>
      </w:r>
      <w:r w:rsidR="00FD011B">
        <w:t>U</w:t>
      </w:r>
      <w:r w:rsidR="00DB3B46">
        <w:t>nfortunately,</w:t>
      </w:r>
      <w:r w:rsidR="00265FB9">
        <w:t xml:space="preserve"> </w:t>
      </w:r>
      <w:r w:rsidR="00A151B1">
        <w:t>none of</w:t>
      </w:r>
      <w:r w:rsidR="00265FB9">
        <w:t xml:space="preserve"> the </w:t>
      </w:r>
      <w:r w:rsidR="00A36C51">
        <w:t xml:space="preserve">currently available methods </w:t>
      </w:r>
      <w:r w:rsidR="001E1709">
        <w:t>targets complete</w:t>
      </w:r>
      <w:r w:rsidR="00B92841">
        <w:t xml:space="preserve"> </w:t>
      </w:r>
      <w:r w:rsidR="00A36C51">
        <w:t>heal</w:t>
      </w:r>
      <w:r w:rsidR="001E1709">
        <w:t>ing</w:t>
      </w:r>
      <w:r w:rsidR="00A36C51">
        <w:t xml:space="preserve"> or </w:t>
      </w:r>
      <w:r w:rsidR="00F73477">
        <w:t>restor</w:t>
      </w:r>
      <w:r w:rsidR="001E1709">
        <w:t>ation of</w:t>
      </w:r>
      <w:r w:rsidR="00A36C51">
        <w:t xml:space="preserve"> the affected joint and its surrounding tissues</w:t>
      </w:r>
      <w:r w:rsidR="00EB3829">
        <w:t xml:space="preserve">, </w:t>
      </w:r>
      <w:r w:rsidR="00645BCE">
        <w:t>and</w:t>
      </w:r>
      <w:r w:rsidR="001E1709">
        <w:t xml:space="preserve"> as a consequence,</w:t>
      </w:r>
      <w:r w:rsidR="00E70376">
        <w:t xml:space="preserve"> patients often </w:t>
      </w:r>
      <w:r w:rsidR="00E35A9B">
        <w:t>need follow-up surgeries.</w:t>
      </w:r>
      <w:r w:rsidR="00F44803">
        <w:fldChar w:fldCharType="begin" w:fldLock="1"/>
      </w:r>
      <w:r w:rsidR="00A914DA">
        <w:instrText>ADDIN CSL_CITATION {"citationItems":[{"id":"ITEM-1","itemData":{"ISBN":"5307546645","abstract":"Epidemiology reports state temporomandibular joint disorders (TMD) affect up to 25% of the population, yet their etiology and progression are poorly understood. As a result, treatment options are limited and fail to meet the long-term demands of the relatively young patient population. TMD are a class of degenerative musculoskeletal conditions associated with morphological and functional deformities. In up to 70% of cases, TMD are accompanied by malpositioning of the TMJ disc, termed \"internal derangement.\" Though onset is not well characterized, correlations between internal derangement and osteoarthritic change have been identified. Due to the complex and unique nature of each TMD case, diagnosis requires patient-specific analysis accompanied by various diagnostic modalities. Likewise, treatment requires customized plans to address the specific characteristics of each patient's disease. In the mechanically demanding and biochemically active environment of the TMJ, therapeutic approaches capable of restoring joint functionality while responding to changes in the joint have become a necessity. Capable of integration and adaptation in the TMJ, one such approach, tissue engineering, carries significant potential in the development of repair and replacement tissues. The following review presents a synopsis of etiology, current treatment methods, and the future of tissue engineering for repairing and/or replacing diseased joint components, specifically the mandibular condyle and TMJ disc. Preceding the current trends in tissue engineering is an analysis of native tissue characterization, toward identifying tissue engineering objectives and validation metrics for restoring healthy and functional structures of the TMJ.","author":[{"dropping-particle":"","family":"Murphy","given":"Meghan K","non-dropping-particle":"","parse-names":false,"suffix":""},{"dropping-particle":"","family":"Macbarb","given":"Regina F","non-dropping-particle":"","parse-names":false,"suffix":""},{"dropping-particle":"","family":"Wong","given":"Mark E","non-dropping-particle":"","parse-names":false,"suffix":""},{"dropping-particle":"","family":"Athanasiou","given":"Kyriacos A","non-dropping-particle":"","parse-names":false,"suffix":""}],"container-title":"Int J Oral Maxillofac Implants","id":"ITEM-1","issue":"6","issued":{"date-parts":[["2013"]]},"number-of-pages":"393-414","title":"Temporomandibular Joint Disorders: A Review of Etiology, Clinical Management, and Tissue Engineering Strategies HHS Public Access","type":"report","volume":"28"},"uris":["http://www.mendeley.com/documents/?uuid=f543e81c-1d2c-3fff-ae52-cbe19cbeccfe"]}],"mendeley":{"formattedCitation":"[36]","plainTextFormattedCitation":"[36]","previouslyFormattedCitation":"[36]"},"properties":{"noteIndex":0},"schema":"https://github.com/citation-style-language/schema/raw/master/csl-citation.json"}</w:instrText>
      </w:r>
      <w:r w:rsidR="00F44803">
        <w:fldChar w:fldCharType="separate"/>
      </w:r>
      <w:r w:rsidR="00963F66" w:rsidRPr="00963F66">
        <w:rPr>
          <w:noProof/>
        </w:rPr>
        <w:t>[36]</w:t>
      </w:r>
      <w:r w:rsidR="00F44803">
        <w:fldChar w:fldCharType="end"/>
      </w:r>
      <w:r w:rsidR="0048312F">
        <w:t xml:space="preserve"> </w:t>
      </w:r>
      <w:r w:rsidR="00810F39" w:rsidRPr="000B0C41">
        <w:t xml:space="preserve">Besides, </w:t>
      </w:r>
      <w:r w:rsidR="00AE3D02" w:rsidRPr="000B0C41">
        <w:t xml:space="preserve">the few treatment options </w:t>
      </w:r>
      <w:r w:rsidR="00BF6EC9" w:rsidRPr="000B0C41">
        <w:t>that are known to be successful</w:t>
      </w:r>
      <w:r w:rsidR="006D13E9" w:rsidRPr="000B0C41">
        <w:t xml:space="preserve"> </w:t>
      </w:r>
      <w:r w:rsidR="00BF6EC9" w:rsidRPr="000B0C41">
        <w:t xml:space="preserve">are only </w:t>
      </w:r>
      <w:r w:rsidR="00C73306" w:rsidRPr="000B0C41">
        <w:t>suitable</w:t>
      </w:r>
      <w:r w:rsidR="00EE2A5D" w:rsidRPr="000B0C41">
        <w:t xml:space="preserve"> for </w:t>
      </w:r>
      <w:r w:rsidR="00987690" w:rsidRPr="000B0C41">
        <w:t>a</w:t>
      </w:r>
      <w:r w:rsidR="0038147F" w:rsidRPr="000B0C41">
        <w:t xml:space="preserve"> </w:t>
      </w:r>
      <w:r w:rsidR="00987690" w:rsidRPr="000B0C41">
        <w:t>portion of the affected population</w:t>
      </w:r>
      <w:r w:rsidR="00895A5A" w:rsidRPr="000B0C41">
        <w:t xml:space="preserve"> who </w:t>
      </w:r>
      <w:r w:rsidR="00DF60AE">
        <w:t xml:space="preserve">can </w:t>
      </w:r>
      <w:r w:rsidR="0038147F" w:rsidRPr="000B0C41">
        <w:t xml:space="preserve">pass </w:t>
      </w:r>
      <w:r w:rsidR="00DF60AE">
        <w:t>a</w:t>
      </w:r>
      <w:r w:rsidR="0038147F" w:rsidRPr="000B0C41">
        <w:t xml:space="preserve"> </w:t>
      </w:r>
      <w:r w:rsidR="001C09F5" w:rsidRPr="000B0C41">
        <w:t>long checklist of eligibility criteria</w:t>
      </w:r>
      <w:r w:rsidR="00205557" w:rsidRPr="000B0C41">
        <w:t>.</w:t>
      </w:r>
      <w:r w:rsidR="00A0585B">
        <w:fldChar w:fldCharType="begin" w:fldLock="1"/>
      </w:r>
      <w:r w:rsidR="009169DC">
        <w:instrText>ADDIN CSL_CITATION {"citationItems":[{"id":"ITEM-1","itemData":{"DOI":"https://doi.org/10.1016/j.joms.2012.07.036","ISSN":"0278-2391","author":[{"dropping-particle":"","family":"Koslin","given":"Michael G","non-dropping-particle":"","parse-names":false,"suffix":""},{"dropping-particle":"","family":"Indresano","given":"A Thomas","non-dropping-particle":"","parse-names":false,"suffix":""},{"dropping-particle":"","family":"Mercuri","given":"Louis G","non-dropping-particle":"","parse-names":false,"suffix":""}],"container-title":"Journal of Oral and Maxillofacial Surgery","id":"ITEM-1","issue":"11, Supplement 3","issued":{"date-parts":[["2012"]]},"page":"e204-e231","title":"Temporomandibular Joint Surgery","type":"article-journal","volume":"70"},"uris":["http://www.mendeley.com/documents/?uuid=abcc2fb1-21c3-4e48-b91a-8215d7761b6b"]}],"mendeley":{"formattedCitation":"[29]","plainTextFormattedCitation":"[29]","previouslyFormattedCitation":"[29]"},"properties":{"noteIndex":0},"schema":"https://github.com/citation-style-language/schema/raw/master/csl-citation.json"}</w:instrText>
      </w:r>
      <w:r w:rsidR="00A0585B">
        <w:fldChar w:fldCharType="separate"/>
      </w:r>
      <w:r w:rsidR="00937D42" w:rsidRPr="00937D42">
        <w:rPr>
          <w:noProof/>
        </w:rPr>
        <w:t>[29]</w:t>
      </w:r>
      <w:r w:rsidR="00A0585B">
        <w:fldChar w:fldCharType="end"/>
      </w:r>
      <w:r w:rsidR="00B44DE3">
        <w:t xml:space="preserve"> </w:t>
      </w:r>
      <w:r w:rsidR="00D76D67">
        <w:t xml:space="preserve">Thus, it is clear that there is a need for new </w:t>
      </w:r>
      <w:r w:rsidR="00E469AD">
        <w:t>treatment</w:t>
      </w:r>
      <w:r w:rsidR="00B44DE3">
        <w:t xml:space="preserve"> methods</w:t>
      </w:r>
      <w:r w:rsidR="00E469AD">
        <w:t xml:space="preserve"> that could </w:t>
      </w:r>
      <w:r w:rsidR="0088356B">
        <w:t xml:space="preserve">address these </w:t>
      </w:r>
      <w:r w:rsidR="00B44DE3">
        <w:t>gaps and</w:t>
      </w:r>
      <w:r w:rsidR="005465C6">
        <w:t xml:space="preserve"> produce </w:t>
      </w:r>
      <w:r w:rsidR="00AE7B2F">
        <w:t>better</w:t>
      </w:r>
      <w:r w:rsidR="00DF60AE">
        <w:t xml:space="preserve"> and </w:t>
      </w:r>
      <w:r w:rsidR="00532E37">
        <w:t>more desirable</w:t>
      </w:r>
      <w:r w:rsidR="00AE7B2F">
        <w:t xml:space="preserve"> results for a wider population</w:t>
      </w:r>
      <w:r w:rsidR="005723C2">
        <w:t>. In recent years,</w:t>
      </w:r>
      <w:r w:rsidR="00C15D79">
        <w:t xml:space="preserve"> tissue engineering has been </w:t>
      </w:r>
      <w:r w:rsidR="00D46BED">
        <w:t>considered</w:t>
      </w:r>
      <w:r w:rsidR="0045414D">
        <w:t xml:space="preserve"> a promising solution for the </w:t>
      </w:r>
      <w:r w:rsidR="005723C2">
        <w:t xml:space="preserve">regeneration </w:t>
      </w:r>
      <w:r w:rsidR="0045414D">
        <w:t>of the TMJ</w:t>
      </w:r>
      <w:r w:rsidR="00EE4322">
        <w:t>.</w:t>
      </w:r>
    </w:p>
    <w:p w14:paraId="5A7379D4" w14:textId="2CACC7CA" w:rsidR="00E654B2" w:rsidRDefault="00027116" w:rsidP="003B44DD">
      <w:r>
        <w:t>There are indications</w:t>
      </w:r>
      <w:r w:rsidR="00E26B6D">
        <w:t xml:space="preserve"> for </w:t>
      </w:r>
      <w:r w:rsidR="009A058E">
        <w:t xml:space="preserve">the </w:t>
      </w:r>
      <w:r w:rsidR="00E705CD">
        <w:t xml:space="preserve">use of </w:t>
      </w:r>
      <w:r w:rsidR="00E26B6D">
        <w:t xml:space="preserve">tissue engineering </w:t>
      </w:r>
      <w:r w:rsidR="001813C0">
        <w:t xml:space="preserve">in </w:t>
      </w:r>
      <w:r w:rsidR="00EE2E07">
        <w:t xml:space="preserve">the </w:t>
      </w:r>
      <w:r w:rsidR="009A058E">
        <w:t>reconstruction of</w:t>
      </w:r>
      <w:r w:rsidR="008037FC">
        <w:t xml:space="preserve"> the</w:t>
      </w:r>
      <w:r w:rsidR="009A058E">
        <w:t xml:space="preserve"> TMJ components</w:t>
      </w:r>
      <w:r w:rsidR="00400F9B">
        <w:t xml:space="preserve">, </w:t>
      </w:r>
      <w:r w:rsidR="00B913AB">
        <w:t xml:space="preserve">such as </w:t>
      </w:r>
      <w:r w:rsidR="00400F9B">
        <w:t>the</w:t>
      </w:r>
      <w:r w:rsidR="005C6AFC">
        <w:t xml:space="preserve"> TMJ disc and the mandibular condyle</w:t>
      </w:r>
      <w:r w:rsidR="00400F9B">
        <w:t>,</w:t>
      </w:r>
      <w:r w:rsidR="00A178DF">
        <w:t xml:space="preserve"> </w:t>
      </w:r>
      <w:r w:rsidR="008037FC">
        <w:t xml:space="preserve">and several studies have </w:t>
      </w:r>
      <w:r w:rsidR="007936F2">
        <w:t>explored th</w:t>
      </w:r>
      <w:r w:rsidR="006619C7">
        <w:t>ese</w:t>
      </w:r>
      <w:r w:rsidR="007936F2">
        <w:t xml:space="preserve"> area</w:t>
      </w:r>
      <w:r w:rsidR="006619C7">
        <w:t>s</w:t>
      </w:r>
      <w:r w:rsidR="00E654B2">
        <w:t>.</w:t>
      </w:r>
      <w:r w:rsidR="007936F2">
        <w:t xml:space="preserve"> </w:t>
      </w:r>
      <w:r w:rsidR="00A004E0">
        <w:t xml:space="preserve">The following is a brief overview of the </w:t>
      </w:r>
      <w:r w:rsidR="0066011C">
        <w:t>past and current endeavors in thi</w:t>
      </w:r>
      <w:r w:rsidR="00D40665">
        <w:t>s domain.</w:t>
      </w:r>
      <w:r w:rsidR="00A004E0">
        <w:t xml:space="preserve"> </w:t>
      </w:r>
    </w:p>
    <w:p w14:paraId="105B18DF" w14:textId="77777777" w:rsidR="004F35D9" w:rsidRDefault="004F35D9" w:rsidP="003B44DD"/>
    <w:p w14:paraId="28798BD7" w14:textId="7B795444" w:rsidR="00E654B2" w:rsidRDefault="00E654B2" w:rsidP="003B44DD">
      <w:pPr>
        <w:pStyle w:val="Heading3"/>
      </w:pPr>
      <w:bookmarkStart w:id="34" w:name="_Toc79011295"/>
      <w:r>
        <w:lastRenderedPageBreak/>
        <w:t xml:space="preserve">Tissue engineering of the </w:t>
      </w:r>
      <w:r w:rsidR="008B1406">
        <w:t>TMJ disc</w:t>
      </w:r>
      <w:bookmarkEnd w:id="34"/>
    </w:p>
    <w:p w14:paraId="2C7FEC7B" w14:textId="7170B6AB" w:rsidR="00EC5727" w:rsidRDefault="00876ED9" w:rsidP="003B44DD">
      <w:r>
        <w:t xml:space="preserve">From </w:t>
      </w:r>
      <w:r w:rsidR="00EE2E07">
        <w:t>the</w:t>
      </w:r>
      <w:r>
        <w:t xml:space="preserve"> literature, </w:t>
      </w:r>
      <w:r w:rsidR="00672730">
        <w:t>patients with trauma</w:t>
      </w:r>
      <w:r w:rsidR="007B4952">
        <w:t xml:space="preserve"> or</w:t>
      </w:r>
      <w:r w:rsidR="00672730">
        <w:t xml:space="preserve"> internal derangement</w:t>
      </w:r>
      <w:r w:rsidR="007B4952">
        <w:t xml:space="preserve"> </w:t>
      </w:r>
      <w:r w:rsidR="00113E4C">
        <w:t xml:space="preserve">(ID) </w:t>
      </w:r>
      <w:r w:rsidR="007B4952">
        <w:t xml:space="preserve">are the main </w:t>
      </w:r>
      <w:r w:rsidR="009531A5">
        <w:t>gr</w:t>
      </w:r>
      <w:r w:rsidR="0081255B">
        <w:t>oups who could benefit from bioengineered discs.</w:t>
      </w:r>
      <w:r w:rsidR="00733D63">
        <w:t xml:space="preserve"> </w:t>
      </w:r>
      <w:r w:rsidR="00136342">
        <w:t>A</w:t>
      </w:r>
      <w:r w:rsidR="00E857C1">
        <w:t>s mentioned in</w:t>
      </w:r>
      <w:r w:rsidR="008F0C55">
        <w:t xml:space="preserve"> </w:t>
      </w:r>
      <w:hyperlink w:anchor="_Current_Treatment_Options:" w:history="1">
        <w:r w:rsidR="008F0C55" w:rsidRPr="00161B5C">
          <w:rPr>
            <w:rStyle w:val="Hyperlink"/>
          </w:rPr>
          <w:t xml:space="preserve">chapter </w:t>
        </w:r>
        <w:r w:rsidR="00161B5C" w:rsidRPr="00161B5C">
          <w:rPr>
            <w:rStyle w:val="Hyperlink"/>
          </w:rPr>
          <w:t>1.3.1</w:t>
        </w:r>
      </w:hyperlink>
      <w:r w:rsidR="00136342">
        <w:t xml:space="preserve"> a standard for </w:t>
      </w:r>
      <w:r w:rsidR="00BF6309">
        <w:t xml:space="preserve">treatment of </w:t>
      </w:r>
      <w:r w:rsidR="00113E4C">
        <w:t>ID where the</w:t>
      </w:r>
      <w:r w:rsidR="00BF6309">
        <w:t xml:space="preserve"> </w:t>
      </w:r>
      <w:r w:rsidR="0089556B">
        <w:t>disc cannot be repositioned or repaired is discectomy, a surgery where the disc is completely removed.</w:t>
      </w:r>
      <w:r w:rsidR="00E71D24">
        <w:t xml:space="preserve"> Even though this is the last resort, the </w:t>
      </w:r>
      <w:r w:rsidR="004E7780">
        <w:t>results of discectomy are far from</w:t>
      </w:r>
      <w:r w:rsidR="00517D70">
        <w:t xml:space="preserve"> encouraging </w:t>
      </w:r>
      <w:r w:rsidR="000C7593">
        <w:fldChar w:fldCharType="begin" w:fldLock="1"/>
      </w:r>
      <w:r w:rsidR="00A914DA">
        <w:instrText>ADDIN CSL_CITATION {"citationItems":[{"id":"ITEM-1","itemData":{"DOI":"10.1097/00007632-199911150-00005","ISSN":"03622436","PMID":"10586454","abstract":"Study Design. A retrospective, follow-up study. Objectives. To assess the effects of conventional surgery for lumbar disc herniation over an extended period of time and to examine factors that might correlate with unsatisfactory results. Summary of Background Data. Although the shortterm results of lumbar discectomy are excellent when there is a proper patient selection, the reported success rates in the long-term follow-up studies vary, and few factors have been implicated for an unsatisfactory outcome. Methods. One hundred-nine patients with surgically documented herniated lumbar disc were analyzed, retrospectively, by an independent observer. Long- term follow-up (mean 12.2 years) was done by a mailed, self-report questionnaire that included items about pain relief in the back and leg, satisfaction with the results, need for analgesics, level of activity, working capacity, and reoperations. Subjective disability was measured by the Oswestry questionnaire. Radiographic review was carried out in 66% of patients. End results were assessed using the modified Stauffer-Coventry's evaluating criteria. Several variables were examined to assess their influence to the outcome. Results. The late results were satisfactory in 64% of patients. The mean Oswestry disability score was 18.9. Of the 101 patients who had primary procedures, 28% still complained of significant back or leg pain. Sixty-five percent of patients were very satisfied with their results, 29% satisfied, and 6% dissatisfied. The reoperation rate was 7.3% (8 patients), about one-third of which was due to recurrent disc herniation. Sociodemographic factors predisposing to unsatisfactory outcome, including female gender, low vocational education, and jobs requiring significant physical strenuousness. Disc space narrowing was common at the level of discectomy, but was without prognostic significance. Conclusions. The long- term results of standard lumbar discectomy are not very satisfying. More than one-third of the patients had unsatisfactory results and more than one quarter complained of significant residual pain. Heavy manual work, particularly agricultural work, and low educational level were negative predictors of a good outcome. These indicators should be used preoperatively to identify patients who are at high risk for an unfavorable long-term result.","author":[{"dropping-particle":"","family":"Loupasis","given":"George A.","non-dropping-particle":"","parse-names":false,"suffix":""},{"dropping-particle":"","family":"Stamos","given":"Konstadinos","non-dropping-particle":"","parse-names":false,"suffix":""},{"dropping-particle":"","family":"Katonis","given":"Paul G.","non-dropping-particle":"","parse-names":false,"suffix":""},{"dropping-particle":"","family":"Sapkas","given":"George","non-dropping-particle":"","parse-names":false,"suffix":""},{"dropping-particle":"","family":"Korres","given":"Dimitrios S.","non-dropping-particle":"","parse-names":false,"suffix":""},{"dropping-particle":"","family":"Hartofilakidis","given":"George","non-dropping-particle":"","parse-names":false,"suffix":""}],"container-title":"Spine","id":"ITEM-1","issued":{"date-parts":[["1999"]]},"title":"Seven- to 20-year outcome of lumbar discectomy","type":"article-journal"},"uris":["http://www.mendeley.com/documents/?uuid=a249bec9-f38b-4673-932a-01993b1c53a3"]}],"mendeley":{"formattedCitation":"[38]","plainTextFormattedCitation":"[38]","previouslyFormattedCitation":"[38]"},"properties":{"noteIndex":0},"schema":"https://github.com/citation-style-language/schema/raw/master/csl-citation.json"}</w:instrText>
      </w:r>
      <w:r w:rsidR="000C7593">
        <w:fldChar w:fldCharType="separate"/>
      </w:r>
      <w:r w:rsidR="00963F66" w:rsidRPr="00963F66">
        <w:rPr>
          <w:noProof/>
        </w:rPr>
        <w:t>[38]</w:t>
      </w:r>
      <w:r w:rsidR="000C7593">
        <w:fldChar w:fldCharType="end"/>
      </w:r>
      <w:r w:rsidR="000031D1">
        <w:t xml:space="preserve"> and </w:t>
      </w:r>
      <w:r w:rsidR="00EA6C96">
        <w:t xml:space="preserve">TE is considered to be a </w:t>
      </w:r>
      <w:r w:rsidR="00277538">
        <w:t xml:space="preserve">solution to </w:t>
      </w:r>
      <w:r w:rsidR="00766D7D">
        <w:t xml:space="preserve">replace the </w:t>
      </w:r>
      <w:r w:rsidR="00E945B2">
        <w:t>damaged disc</w:t>
      </w:r>
      <w:r w:rsidR="000C6AD9">
        <w:t xml:space="preserve"> and </w:t>
      </w:r>
      <w:r w:rsidR="00047048">
        <w:t>potentially avoid the discectomy</w:t>
      </w:r>
      <w:r w:rsidR="00E945B2">
        <w:t>.</w:t>
      </w:r>
      <w:r w:rsidR="006A4386">
        <w:t xml:space="preserve"> </w:t>
      </w:r>
      <w:r w:rsidR="00E945B2">
        <w:fldChar w:fldCharType="begin" w:fldLock="1"/>
      </w:r>
      <w:r w:rsidR="00A914DA">
        <w:instrText>ADDIN CSL_CITATION {"citationItems":[{"id":"ITEM-1","itemData":{"DOI":"10.1089/10763270360727991","ISSN":"10763279","PMID":"14670096","abstract":"The purpose of this review is to serve as the standard point of reference in guiding researchers investigating the tissue engineering of the temporomandibular joint (TMJ) disc. Tissue engineering of the TMJ disc is in its infancy, and currently there exists a gap between the tissue engineering community and the TMJ characterization community. The primary goal is to help bridge that gap by consolidating the characterization studies here as a reference to researchers attempting to tissue engineer the TMJ disc. A brief review of TMJ anatomy is provided, along with a description of relevant pathology, current treatment, and a rationale for engineering the TMJ disc. The biochemical composition and organization of the disc are reviewed, including glycosaminoglycan (GAG) and collagen content. The collagen of the disc is almost exclusively type I and primarily runs anteroposteriorly through the center and in a ringlike fashion around the periphery. The GAG content is approximately an order of magnitude less than that of hyaline cartilage, and although the distribution is not entirely clear, it seems as though chondroitin and dermatan sulfate are by far the primary GAGs. Cellular characterization and mechanical properties under compression, tension, and shear are reviewed as well. The cells of the disc are not chondrocytes, but rather resemble fibrocytes and fibrochondrocytes and may be of the same lineage. Mechanically, the disc is certainly anisotropic and nonhomogeneous. Finally, a review of efforts in tissue engineering and cell culture studies of the disc is provided and we close with a description of the direction we envision/propose for successful tissue engineering of the TMJ disc.","author":[{"dropping-particle":"","family":"Detamore","given":"Michael S.","non-dropping-particle":"","parse-names":false,"suffix":""},{"dropping-particle":"","family":"Athanasiou","given":"Kyriacos A.","non-dropping-particle":"","parse-names":false,"suffix":""}],"container-title":"Tissue Engineering","id":"ITEM-1","issued":{"date-parts":[["2003"]]},"title":"Motivation, Characterization, and Strategy for Tissue Engineering the Temporomandibular Joint Disc","type":"article"},"uris":["http://www.mendeley.com/documents/?uuid=6fc991d7-965a-47f9-8942-c0f65539b941"]}],"mendeley":{"formattedCitation":"[39]","plainTextFormattedCitation":"[39]","previouslyFormattedCitation":"[39]"},"properties":{"noteIndex":0},"schema":"https://github.com/citation-style-language/schema/raw/master/csl-citation.json"}</w:instrText>
      </w:r>
      <w:r w:rsidR="00E945B2">
        <w:fldChar w:fldCharType="separate"/>
      </w:r>
      <w:r w:rsidR="00963F66" w:rsidRPr="00963F66">
        <w:rPr>
          <w:noProof/>
        </w:rPr>
        <w:t>[39]</w:t>
      </w:r>
      <w:r w:rsidR="00E945B2">
        <w:fldChar w:fldCharType="end"/>
      </w:r>
    </w:p>
    <w:p w14:paraId="4A18EE25" w14:textId="432925A5" w:rsidR="00D81D2F" w:rsidRDefault="00D43FBB" w:rsidP="009169DC">
      <w:r>
        <w:t>Studies on tissue engineering of the TMJ disc</w:t>
      </w:r>
      <w:r w:rsidR="00D2729D">
        <w:t xml:space="preserve"> have tried to</w:t>
      </w:r>
      <w:r w:rsidR="00490013">
        <w:t xml:space="preserve"> recreate/re</w:t>
      </w:r>
      <w:r w:rsidR="00B834B2">
        <w:t>store the</w:t>
      </w:r>
      <w:r w:rsidR="00D66183">
        <w:t xml:space="preserve"> disc through scaffold-based and scaffold-free approaches</w:t>
      </w:r>
      <w:r w:rsidR="004C001A">
        <w:t>.</w:t>
      </w:r>
      <w:r w:rsidR="00BD19B2">
        <w:t xml:space="preserve"> </w:t>
      </w:r>
      <w:r w:rsidR="00E90E47">
        <w:fldChar w:fldCharType="begin" w:fldLock="1"/>
      </w:r>
      <w:r w:rsidR="009169DC">
        <w:instrText>ADDIN CSL_CITATION {"citationItems":[{"id":"ITEM-1","itemData":{"DOI":"10.1007/s11914-016-0327-y","abstract":"Temporomandibular disorders (TMDs) are among the most common maxillofacial complaints and a major cause of orofacial pain. Although current treatments provide short-and long-term relief, alternative tissue engineering solutions are in great demand. Particularly, the development of strategies, providing long-term resolution of TMD to help patients regain normal function, is a high priority. An absolute prerequisite of tissue engineering is to understand normal structure and function. The current knowledge of anatomical , mechanical, and biochemical characteristics of the temporomandibular joint (TMJ) and associated tissues will be discussed, followed by a brief description of current TMD treatments. The main focus is on recent tissue engineering developments for regenerating TMJ tissue components , with or without a scaffold. The expectation for effectively managing TMD is that tissue engineering will produce biomimetic TMJ tissues that recapitulate the normal structure and function of the TMJ.","author":[{"dropping-particle":"","family":"Aryaei","given":"Ashkan","non-dropping-particle":"","parse-names":false,"suffix":""},{"dropping-particle":"","family":"Vapniarsky","given":"Natalia","non-dropping-particle":"","parse-names":false,"suffix":""},{"dropping-particle":"","family":"Hu","given":"Jerry C","non-dropping-particle":"","parse-names":false,"suffix":""},{"dropping-particle":"","family":"Athanasiou","given":"Kyriacos A","non-dropping-particle":"","parse-names":false,"suffix":""}],"container-title":"Current Osteoporosis Reports","id":"ITEM-1","issued":{"date-parts":[["2016"]]},"title":"Recent Tissue Engineering Advances for the Treatment of Temporomandibular Joint Disorders","type":"article-journal"},"uris":["http://www.mendeley.com/documents/?uuid=20a68037-45b1-312c-acc1-2b925f9f4ead"]}],"mendeley":{"formattedCitation":"[12]","plainTextFormattedCitation":"[12]","previouslyFormattedCitation":"[12]"},"properties":{"noteIndex":0},"schema":"https://github.com/citation-style-language/schema/raw/master/csl-citation.json"}</w:instrText>
      </w:r>
      <w:r w:rsidR="00E90E47">
        <w:fldChar w:fldCharType="separate"/>
      </w:r>
      <w:r w:rsidR="00937D42" w:rsidRPr="00937D42">
        <w:rPr>
          <w:noProof/>
        </w:rPr>
        <w:t>[12]</w:t>
      </w:r>
      <w:r w:rsidR="00E90E47">
        <w:fldChar w:fldCharType="end"/>
      </w:r>
      <w:r w:rsidR="00BD19B2">
        <w:t xml:space="preserve"> </w:t>
      </w:r>
      <w:r w:rsidR="00D81D2F">
        <w:t xml:space="preserve">TE in these studies aims at making a scaffold that 1) </w:t>
      </w:r>
      <w:r w:rsidR="0027453F">
        <w:t>mimics the anatomy of the tissue</w:t>
      </w:r>
      <w:r w:rsidR="00D81D2F">
        <w:t xml:space="preserve"> 2) </w:t>
      </w:r>
      <w:r w:rsidR="0027453F">
        <w:t>grant</w:t>
      </w:r>
      <w:r w:rsidR="00454036">
        <w:t>s</w:t>
      </w:r>
      <w:r w:rsidR="0027453F">
        <w:t xml:space="preserve"> </w:t>
      </w:r>
      <w:r w:rsidR="00345B00">
        <w:t xml:space="preserve">an </w:t>
      </w:r>
      <w:r w:rsidR="0027453F">
        <w:t>equal or comparable rate of degradation for the scaffold and rate of synthesis for the tissue</w:t>
      </w:r>
      <w:r w:rsidR="00454036">
        <w:t xml:space="preserve">. </w:t>
      </w:r>
      <w:r w:rsidR="00AD11EE">
        <w:t xml:space="preserve">Many synthetic </w:t>
      </w:r>
      <w:r w:rsidR="005B0EAD">
        <w:t>materials</w:t>
      </w:r>
      <w:r w:rsidR="00AD11EE">
        <w:t xml:space="preserve"> such as</w:t>
      </w:r>
      <w:r w:rsidR="00502371">
        <w:t xml:space="preserve"> </w:t>
      </w:r>
      <w:r w:rsidR="00C7164C">
        <w:t>P</w:t>
      </w:r>
      <w:r w:rsidR="00502371">
        <w:t xml:space="preserve">olylactic </w:t>
      </w:r>
      <w:r w:rsidR="00C7164C">
        <w:t>A</w:t>
      </w:r>
      <w:r w:rsidR="00502371">
        <w:t>cid</w:t>
      </w:r>
      <w:r w:rsidR="00AD11EE">
        <w:t xml:space="preserve"> </w:t>
      </w:r>
      <w:r w:rsidR="00502371">
        <w:t>(</w:t>
      </w:r>
      <w:r w:rsidR="000C6C71">
        <w:t>PLA</w:t>
      </w:r>
      <w:r w:rsidR="00502371">
        <w:t>)</w:t>
      </w:r>
      <w:r w:rsidR="006A4386">
        <w:t xml:space="preserve"> </w:t>
      </w:r>
      <w:r w:rsidR="00BC6379">
        <w:fldChar w:fldCharType="begin" w:fldLock="1"/>
      </w:r>
      <w:r w:rsidR="00A914DA">
        <w:instrText>ADDIN CSL_CITATION {"citationItems":[{"id":"ITEM-1","itemData":{"DOI":"10.1098/rsif.2013.0287","ISSN":"17425662","PMID":"23720535","abstract":"The temporomandibular joint (TMJ) disc lacks functional replacement after discectomy. We investigated tissue-engineered bilayer polylactide (PLA) discs and autologous adipose stem cells (ASCs) as a potential replacement for the TMJ disc. These ASC discs were pre-cultured either in control or in differentiation medium, including transforming growth factor (TGF)-β1 for one week. Prior to implantation, expression of fibrocartilaginous genes was measured by qRT-PCR. The control and differentiated ASC discs were implanted, respectively, in the right and left TMJs of rabbits for six (n = 5) and 12 months (n = 5). Thereafter, the excised TMJ areas were examined with cone beam computed tomography (CBCT) and histology. No signs of infection, inflammation or foreign body reactions were detected at histology, whereas chronic arthrosis and considerable condylar hypertrophy were observed in all operated joints at CBCT. The left condyle treated with the differentiated ASC discs appeared consistently smoother and more sclerotic than the right condyle. The ASC disc replacement resulted in dislocation and morphological changes in the rabbit TMJ. The ASC discs pre-treated with TGF-β1 enhanced the condylar integrity. While adverse tissue reactions were not shown, the authors suggest that with improved attachment and design, the PLA disc and biomaterial itself would hold potential for TMJ disc replacement. © 2013 The Author(s) Published by the Royal Society. All rights reserved.","author":[{"dropping-particle":"","family":"Ahtiainen","given":"Katja","non-dropping-particle":"","parse-names":false,"suffix":""},{"dropping-particle":"","family":"Mauno","given":"Jari","non-dropping-particle":"","parse-names":false,"suffix":""},{"dropping-particle":"","family":"Ellä","given":"Ville","non-dropping-particle":"","parse-names":false,"suffix":""},{"dropping-particle":"","family":"Hagström","given":"Jaana","non-dropping-particle":"","parse-names":false,"suffix":""},{"dropping-particle":"","family":"Lindqvist","given":"Christian","non-dropping-particle":"","parse-names":false,"suffix":""},{"dropping-particle":"","family":"Miettinen","given":"Susanna","non-dropping-particle":"","parse-names":false,"suffix":""},{"dropping-particle":"","family":"Ylikomi","given":"Timo","non-dropping-particle":"","parse-names":false,"suffix":""},{"dropping-particle":"","family":"Kellomäki","given":"Minna","non-dropping-particle":"","parse-names":false,"suffix":""},{"dropping-particle":"","family":"Seppänen","given":"Riitta","non-dropping-particle":"","parse-names":false,"suffix":""}],"container-title":"Journal of the Royal Society Interface","id":"ITEM-1","issued":{"date-parts":[["2013"]]},"title":"Autologous adipose stem cells and polylactide discs in the replacement of the rabbit temporomandibular joint disc","type":"article-journal"},"uris":["http://www.mendeley.com/documents/?uuid=cf83af4d-6715-463e-8679-d727067b2e48"]}],"mendeley":{"formattedCitation":"[40]","plainTextFormattedCitation":"[40]","previouslyFormattedCitation":"[40]"},"properties":{"noteIndex":0},"schema":"https://github.com/citation-style-language/schema/raw/master/csl-citation.json"}</w:instrText>
      </w:r>
      <w:r w:rsidR="00BC6379">
        <w:fldChar w:fldCharType="separate"/>
      </w:r>
      <w:r w:rsidR="00963F66" w:rsidRPr="00963F66">
        <w:rPr>
          <w:noProof/>
        </w:rPr>
        <w:t>[40]</w:t>
      </w:r>
      <w:r w:rsidR="00BC6379">
        <w:fldChar w:fldCharType="end"/>
      </w:r>
      <w:r w:rsidR="006A4386">
        <w:t>,</w:t>
      </w:r>
      <w:r w:rsidR="00502AB3">
        <w:t xml:space="preserve"> </w:t>
      </w:r>
      <w:r w:rsidR="00502AB3" w:rsidRPr="000B0C41">
        <w:t>Poly(L-lactide)</w:t>
      </w:r>
      <w:r w:rsidR="000C6C71">
        <w:t xml:space="preserve"> </w:t>
      </w:r>
      <w:r w:rsidR="00502AB3">
        <w:t>(</w:t>
      </w:r>
      <w:r w:rsidR="000C6C71">
        <w:t>PLLA</w:t>
      </w:r>
      <w:r w:rsidR="00502AB3">
        <w:t>)</w:t>
      </w:r>
      <w:r w:rsidR="00B63D5E">
        <w:t>,</w:t>
      </w:r>
      <w:r w:rsidR="006A4386">
        <w:t xml:space="preserve"> </w:t>
      </w:r>
      <w:r w:rsidR="005A0085">
        <w:fldChar w:fldCharType="begin" w:fldLock="1"/>
      </w:r>
      <w:r w:rsidR="00A914DA">
        <w:instrText>ADDIN CSL_CITATION {"citationItems":[{"id":"ITEM-1","itemData":{"DOI":"10.1177/154405910808700205","ISSN":"00220345","PMID":"18218847","abstract":"Temporomandibular joint disc tissue-engineering studies commonly fail to produce significant matrix before construct contraction. We hypothesized that poly-L-lactic acid (PLLA) non-woven meshes would limit contraction, allow for comprehensive mechanical evaluation, and maintain viability relative to polyglycolic acid (PGA) non-woven mesh controls. Additionally, we proposed that growth factor stimulation, while limiting contraction, would increase construct properties relative to previous reports. After 4 wks, cell proliferation and matrix deposition were similar between the two meshes, but PGA constructs had contracted significantly. Furthermore, only PLLA constructs could be tested in tension and compression. Additional PLLA constructs were formed, then treated with insulin-like growth factor-1 (10 ng/mL), transforming growth factor-beta 1 (5 ng/mL), or transforming growth factor-beta 3 (5 ng/mL). Transforming growth factor-beta 1 yielded the most cells, collagen, and glycosaminoglycans at 6 wks; these constructs also demonstrated improved mechanics. Analysis of these data demonstrated significant temporomandibular joint disc-engineering potential for PLLA and transforming growth factor-beta 1.","author":[{"dropping-particle":"","family":"Allen","given":"K. D.","non-dropping-particle":"","parse-names":false,"suffix":""},{"dropping-particle":"","family":"Athanasiou","given":"K. A.","non-dropping-particle":"","parse-names":false,"suffix":""}],"container-title":"Journal of Dental Research","id":"ITEM-1","issued":{"date-parts":[["2008"]]},"title":"Scaffold and growth factor selection in temporomandibular joint disc engineering","type":"article-journal"},"uris":["http://www.mendeley.com/documents/?uuid=12d5fd1c-c3a7-439f-a3cb-1ffcf481173a"]}],"mendeley":{"formattedCitation":"[41]","plainTextFormattedCitation":"[41]","previouslyFormattedCitation":"[41]"},"properties":{"noteIndex":0},"schema":"https://github.com/citation-style-language/schema/raw/master/csl-citation.json"}</w:instrText>
      </w:r>
      <w:r w:rsidR="005A0085">
        <w:fldChar w:fldCharType="separate"/>
      </w:r>
      <w:r w:rsidR="00963F66" w:rsidRPr="00963F66">
        <w:rPr>
          <w:noProof/>
        </w:rPr>
        <w:t>[41]</w:t>
      </w:r>
      <w:r w:rsidR="005A0085">
        <w:fldChar w:fldCharType="end"/>
      </w:r>
      <w:r w:rsidR="00F56868">
        <w:t xml:space="preserve"> </w:t>
      </w:r>
      <w:r w:rsidR="00F56868" w:rsidRPr="000B0C41">
        <w:t>polyglycolic acid</w:t>
      </w:r>
      <w:r w:rsidR="00B63D5E">
        <w:t xml:space="preserve"> </w:t>
      </w:r>
      <w:r w:rsidR="00F56868">
        <w:t>(</w:t>
      </w:r>
      <w:r w:rsidR="00B63D5E">
        <w:t>PGA</w:t>
      </w:r>
      <w:r w:rsidR="00F56868">
        <w:t>)</w:t>
      </w:r>
      <w:r w:rsidR="00B63D5E">
        <w:t>,</w:t>
      </w:r>
      <w:r w:rsidR="00457BC9">
        <w:t xml:space="preserve"> </w:t>
      </w:r>
      <w:r w:rsidR="005C3570">
        <w:fldChar w:fldCharType="begin" w:fldLock="1"/>
      </w:r>
      <w:r w:rsidR="00A914DA">
        <w:instrText>ADDIN CSL_CITATION {"citationItems":[{"id":"ITEM-1","itemData":{"DOI":"10.1007/s10439-005-1741-y","ISSN":"00906964","PMID":"15868729","abstract":"Arguably one of the most complex joints in the body, the temporomandibular joint (TMJ) presents one of the most difficult problems in modern medicine. Tissue engineering, for the TMJ disc in particular, has been proposed as a potential breakthrough treatment strategy for TMJ disorders. Central to tissue engineering is understanding growth factor effects on TMJ disc cells, and to the best of our knowledge, this is the first 3D growth factor study for these cells. The purpose was to examine the effects of high and low concentrations of basic fibroblast growth factor (bFGF), insulin-like growth factor-I (IGF), and transforming growth factor-β 1 (TGF-β) on porcine TMJ disc cells. Cells were seeded onto non-woven PGA scaffolds (95% porosity) in spinner flasks, then cultured with a growth factor for 6 weeks. Constructs were analyzed for mechanical and structural integrity, cell number, and matrix biosynthesis. All growth factors improved mechanical and structural integrity compared to the control. IGF and TGF-β were most effective at promoting collagen synthesis, although there were no significant differences in glycosaminoglycan synthesis or cell number between any groups. After considering the economic advantage of IGF over TGF-β, the conclusion of this study is to use IGF in future TMJ disc tissue engineering experiments. © 2005 Biomedical Engineering Society.","author":[{"dropping-particle":"","family":"Detamore","given":"Michael S.","non-dropping-particle":"","parse-names":false,"suffix":""},{"dropping-particle":"","family":"Athanasiou","given":"Kyriacos A.","non-dropping-particle":"","parse-names":false,"suffix":""}],"container-title":"Annals of Biomedical Engineering","id":"ITEM-1","issued":{"date-parts":[["2005"]]},"title":"Evaluation of three growth factors for TMJ disc tissue engineering","type":"article-journal"},"uris":["http://www.mendeley.com/documents/?uuid=9f7902f6-a7ad-4501-b88f-db3c1fe59c99"]}],"mendeley":{"formattedCitation":"[42]","plainTextFormattedCitation":"[42]","previouslyFormattedCitation":"[42]"},"properties":{"noteIndex":0},"schema":"https://github.com/citation-style-language/schema/raw/master/csl-citation.json"}</w:instrText>
      </w:r>
      <w:r w:rsidR="005C3570">
        <w:fldChar w:fldCharType="separate"/>
      </w:r>
      <w:r w:rsidR="00963F66" w:rsidRPr="00963F66">
        <w:rPr>
          <w:noProof/>
        </w:rPr>
        <w:t>[42]</w:t>
      </w:r>
      <w:r w:rsidR="005C3570">
        <w:fldChar w:fldCharType="end"/>
      </w:r>
      <w:r w:rsidR="00345B00">
        <w:t>,</w:t>
      </w:r>
      <w:r w:rsidR="00B63D5E">
        <w:t xml:space="preserve"> and </w:t>
      </w:r>
      <w:r w:rsidR="00C7164C" w:rsidRPr="000B0C41">
        <w:t>Polyethylene Glycol Diacrylate</w:t>
      </w:r>
      <w:r w:rsidR="00C7164C">
        <w:rPr>
          <w:rFonts w:ascii="Roboto" w:hAnsi="Roboto"/>
          <w:b/>
          <w:bCs/>
          <w:color w:val="202124"/>
          <w:shd w:val="clear" w:color="auto" w:fill="FFFFFF"/>
        </w:rPr>
        <w:t xml:space="preserve"> (</w:t>
      </w:r>
      <w:r w:rsidR="002D542E">
        <w:t>PEGDA</w:t>
      </w:r>
      <w:r w:rsidR="00C7164C">
        <w:t>)</w:t>
      </w:r>
      <w:r w:rsidR="00457BC9">
        <w:t xml:space="preserve"> </w:t>
      </w:r>
      <w:r w:rsidR="004942E8">
        <w:fldChar w:fldCharType="begin" w:fldLock="1"/>
      </w:r>
      <w:r w:rsidR="00A914DA">
        <w:instrText>ADDIN CSL_CITATION {"citationItems":[{"id":"ITEM-1","itemData":{"DOI":"10.3389/fbioe.2020.00342","ISSN":"22964185","abstract":"Temporomandibular disorders (TMD) affect a substantial percentage of the population, and the resources spent on their treatment are considerable. Despite the worldwide efforts around Tissue Engineering of the temporomandibular joint (TMJ) disc, a proper implant offering a long-term solution for TMD was not yet developed. To contribute to these efforts, this work is focused on the research and development of implants for TMJ disc regeneration. Scaffolds and hydrogels mimicking the TMJ disc of black Merino sheep were produced using different materials, poly(ε-caprolactone) (PCL) and poly(ethylene glycol) diacrylate (PEGDA), and as a multi-material structure. Different parameters of the scaffold manufacturing were assessed: the influence of processing temperatures, filament diameter, and biological environment. Moreover, two multi-material approaches were also assessed, scaffold with a hydrogel shell and scaffold with a hydrogel core. It was found that increasing temperature, the scaffolds’ porosity decreases, increasing their compressive modulus. Decreasing the filament size (300 to 200 μm) decreases the compressive modulus to almost half of the initial value. Scaffolds with 200 μm filaments are the ones with a closer modulus to the native disc and their properties are maintained under hydrated conditions. The introduction of a hydrogel core in these scaffolds presented better mechanical properties to TMJ disc substitution.","author":[{"dropping-particle":"","family":"Moura","given":"Carla","non-dropping-particle":"","parse-names":false,"suffix":""},{"dropping-particle":"","family":"Trindade","given":"Daniela","non-dropping-particle":"","parse-names":false,"suffix":""},{"dropping-particle":"","family":"Vieira","given":"Milena","non-dropping-particle":"","parse-names":false,"suffix":""},{"dropping-particle":"","family":"Francisco","given":"Luís","non-dropping-particle":"","parse-names":false,"suffix":""},{"dropping-particle":"","family":"Ângelo","given":"David Faustino","non-dropping-particle":"","parse-names":false,"suffix":""},{"dropping-particle":"","family":"Alves","given":"Nuno","non-dropping-particle":"","parse-names":false,"suffix":""}],"container-title":"Frontiers in Bioengineering and Biotechnology","id":"ITEM-1","issued":{"date-parts":[["2020"]]},"title":"Multi-Material Implants for Temporomandibular Joint Disc Repair: Tailored Additive Manufacturing Production","type":"article-journal"},"uris":["http://www.mendeley.com/documents/?uuid=7cdad516-f7fd-46f1-8f73-445f021e68ef"]}],"mendeley":{"formattedCitation":"[43]","plainTextFormattedCitation":"[43]","previouslyFormattedCitation":"[43]"},"properties":{"noteIndex":0},"schema":"https://github.com/citation-style-language/schema/raw/master/csl-citation.json"}</w:instrText>
      </w:r>
      <w:r w:rsidR="004942E8">
        <w:fldChar w:fldCharType="separate"/>
      </w:r>
      <w:r w:rsidR="00963F66" w:rsidRPr="00963F66">
        <w:rPr>
          <w:noProof/>
        </w:rPr>
        <w:t>[43]</w:t>
      </w:r>
      <w:r w:rsidR="004942E8">
        <w:fldChar w:fldCharType="end"/>
      </w:r>
      <w:r w:rsidR="00345B00">
        <w:t>, as well as natural scaffolds like extracellular matrix[43]</w:t>
      </w:r>
      <w:r w:rsidR="00A914DA">
        <w:fldChar w:fldCharType="begin" w:fldLock="1"/>
      </w:r>
      <w:r w:rsidR="007F1228">
        <w:instrText>ADDIN CSL_CITATION {"citationItems":[{"id":"ITEM-1","itemData":{"DOI":"10.1016/J.JOMS.2011.12.030","ISSN":"0278-2391","abstract":"Purpose: A device composed of extracellular matrix (ECM) was investigated as an inductive template in vivo for reconstruction of the temporomandibular joint (TMJ) disk after discectomy. Materials and Methods: A scaffold material composed of porcine-derived ECM was configured to mimic the shape and size of the TMJ. This device was implanted in a canine model of bilateral TMJ discectomy. After discectomy, 1 side was repaired with an ECM scaffold material and the contralateral side was left empty as a control. At 6 months after implantation, the joint space was opened, the joints were evaluated for signs of gross pathologic degenerative changes, and newly formed tissue was excised for histologic, biochemical, and biomechanical analysis. Results: The results showed that implantation of an initially acellular material supported the formation of site-appropriate, functional host tissue that resembled that of the native TMJ disk. Furthermore, this prevented gross degenerative changes in the temporal fossa and mandibular condyle. No tissue formation and mild to severe gross pathologic changes were observed in the contralateral controls. Conclusions: These results suggest that an ECM-based bioscaffold could represent an off-the-shelf solution for TMJ disk replacement. © 2012 American Association of Oral and Maxillofacial Surgeons.","author":[{"dropping-particle":"","family":"Brown","given":"Bryan N.","non-dropping-particle":"","parse-names":false,"suffix":""},{"dropping-particle":"","family":"Chung","given":"William L.","non-dropping-particle":"","parse-names":false,"suffix":""},{"dropping-particle":"","family":"Almarza","given":"Alejandro J.","non-dropping-particle":"","parse-names":false,"suffix":""},{"dropping-particle":"","family":"Pavlick","given":"Matthew D.","non-dropping-particle":"","parse-names":false,"suffix":""},{"dropping-particle":"","family":"Reppas","given":"Serafim N.","non-dropping-particle":"","parse-names":false,"suffix":""},{"dropping-particle":"","family":"Ochs","given":"Mark W.","non-dropping-particle":"","parse-names":false,"suffix":""},{"dropping-particle":"","family":"Russell","given":"Alan J.","non-dropping-particle":"","parse-names":false,"suffix":""},{"dropping-particle":"","family":"Badylak","given":"Stephen F.","non-dropping-particle":"","parse-names":false,"suffix":""}],"container-title":"Journal of Oral and Maxillofacial Surgery","id":"ITEM-1","issue":"11","issued":{"date-parts":[["2012","11","1"]]},"page":"2656-2668","publisher":"W.B. Saunders","title":"Inductive, Scaffold-Based, Regenerative Medicine Approach to Reconstruction of the Temporomandibular Joint Disk","type":"article-journal","volume":"70"},"uris":["http://www.mendeley.com/documents/?uuid=f3f80534-2a62-3441-8900-5e025ae238d3"]}],"mendeley":{"formattedCitation":"[44]","plainTextFormattedCitation":"[44]","previouslyFormattedCitation":"[44]"},"properties":{"noteIndex":0},"schema":"https://github.com/citation-style-language/schema/raw/master/csl-citation.json"}</w:instrText>
      </w:r>
      <w:r w:rsidR="00A914DA">
        <w:fldChar w:fldCharType="separate"/>
      </w:r>
      <w:r w:rsidR="00A914DA" w:rsidRPr="00A914DA">
        <w:rPr>
          <w:noProof/>
        </w:rPr>
        <w:t>[44]</w:t>
      </w:r>
      <w:r w:rsidR="00A914DA">
        <w:fldChar w:fldCharType="end"/>
      </w:r>
      <w:r w:rsidR="00345B00">
        <w:t>,</w:t>
      </w:r>
      <w:r w:rsidR="00710599">
        <w:t xml:space="preserve"> have been examined to find an appropriate configuration</w:t>
      </w:r>
      <w:r w:rsidR="000F1B71">
        <w:t>.</w:t>
      </w:r>
    </w:p>
    <w:p w14:paraId="55BE4002" w14:textId="29E67F2F" w:rsidR="00E326FD" w:rsidRDefault="001222C4" w:rsidP="003B44DD">
      <w:r>
        <w:t xml:space="preserve">In cases where </w:t>
      </w:r>
      <w:r w:rsidR="007E274B">
        <w:t>the scaffold degr</w:t>
      </w:r>
      <w:r w:rsidR="003D2554">
        <w:t xml:space="preserve">adation has </w:t>
      </w:r>
      <w:r w:rsidR="00486A25" w:rsidRPr="003B44DD">
        <w:t xml:space="preserve">significantly </w:t>
      </w:r>
      <w:r w:rsidR="00024E73">
        <w:t>su</w:t>
      </w:r>
      <w:r w:rsidR="001F50A4">
        <w:t xml:space="preserve">rpassed the synthesis of the </w:t>
      </w:r>
      <w:r w:rsidR="00E22D2C">
        <w:t xml:space="preserve">tissue, </w:t>
      </w:r>
      <w:r w:rsidR="00D30D49">
        <w:t>efforts</w:t>
      </w:r>
      <w:r w:rsidR="00E22D2C">
        <w:t xml:space="preserve"> </w:t>
      </w:r>
      <w:r w:rsidR="000A0561">
        <w:t>have</w:t>
      </w:r>
      <w:r w:rsidR="00272723">
        <w:t xml:space="preserve"> been </w:t>
      </w:r>
      <w:r w:rsidR="00D30D49">
        <w:t>made</w:t>
      </w:r>
      <w:r w:rsidR="00486A25">
        <w:t xml:space="preserve"> to either slow down the d</w:t>
      </w:r>
      <w:r w:rsidR="00D30D49">
        <w:t xml:space="preserve">egradation rate </w:t>
      </w:r>
      <w:r w:rsidR="00226E3E">
        <w:t>via</w:t>
      </w:r>
      <w:r w:rsidR="00AA6EFC">
        <w:t xml:space="preserve"> different material selection, </w:t>
      </w:r>
      <w:r w:rsidR="00D30D49">
        <w:t xml:space="preserve">or </w:t>
      </w:r>
      <w:r w:rsidR="00AC0737">
        <w:t>speed up</w:t>
      </w:r>
      <w:r w:rsidR="00D30D49">
        <w:t xml:space="preserve"> the </w:t>
      </w:r>
      <w:r w:rsidR="00172890">
        <w:t>growth of native tissues</w:t>
      </w:r>
      <w:r w:rsidR="00A20578">
        <w:t xml:space="preserve"> </w:t>
      </w:r>
      <w:r w:rsidR="00226E3E">
        <w:t>with</w:t>
      </w:r>
      <w:r w:rsidR="00A20578">
        <w:t xml:space="preserve"> growth </w:t>
      </w:r>
      <w:r w:rsidR="007D21FB">
        <w:t xml:space="preserve">factors such as </w:t>
      </w:r>
      <w:r w:rsidR="00E1444D">
        <w:t>insulin-like growth factor</w:t>
      </w:r>
      <w:r w:rsidR="00694E68">
        <w:t>, basic fibroblast growth factor,</w:t>
      </w:r>
      <w:r w:rsidR="00BE7B62">
        <w:t xml:space="preserve"> and transforming growth factor</w:t>
      </w:r>
      <w:r w:rsidR="00172890">
        <w:t xml:space="preserve">. </w:t>
      </w:r>
      <w:r w:rsidR="00C82704">
        <w:fldChar w:fldCharType="begin" w:fldLock="1"/>
      </w:r>
      <w:r w:rsidR="00A914DA">
        <w:instrText>ADDIN CSL_CITATION {"citationItems":[{"id":"ITEM-1","itemData":{"DOI":"10.1007/s10439-005-1741-y","ISSN":"00906964","PMID":"15868729","abstract":"Arguably one of the most complex joints in the body, the temporomandibular joint (TMJ) presents one of the most difficult problems in modern medicine. Tissue engineering, for the TMJ disc in particular, has been proposed as a potential breakthrough treatment strategy for TMJ disorders. Central to tissue engineering is understanding growth factor effects on TMJ disc cells, and to the best of our knowledge, this is the first 3D growth factor study for these cells. The purpose was to examine the effects of high and low concentrations of basic fibroblast growth factor (bFGF), insulin-like growth factor-I (IGF), and transforming growth factor-β 1 (TGF-β) on porcine TMJ disc cells. Cells were seeded onto non-woven PGA scaffolds (95% porosity) in spinner flasks, then cultured with a growth factor for 6 weeks. Constructs were analyzed for mechanical and structural integrity, cell number, and matrix biosynthesis. All growth factors improved mechanical and structural integrity compared to the control. IGF and TGF-β were most effective at promoting collagen synthesis, although there were no significant differences in glycosaminoglycan synthesis or cell number between any groups. After considering the economic advantage of IGF over TGF-β, the conclusion of this study is to use IGF in future TMJ disc tissue engineering experiments. © 2005 Biomedical Engineering Society.","author":[{"dropping-particle":"","family":"Detamore","given":"Michael S.","non-dropping-particle":"","parse-names":false,"suffix":""},{"dropping-particle":"","family":"Athanasiou","given":"Kyriacos A.","non-dropping-particle":"","parse-names":false,"suffix":""}],"container-title":"Annals of Biomedical Engineering","id":"ITEM-1","issued":{"date-parts":[["2005"]]},"title":"Evaluation of three growth factors for TMJ disc tissue engineering","type":"article-journal"},"uris":["http://www.mendeley.com/documents/?uuid=9f7902f6-a7ad-4501-b88f-db3c1fe59c99"]}],"mendeley":{"formattedCitation":"[42]","plainTextFormattedCitation":"[42]","previouslyFormattedCitation":"[42]"},"properties":{"noteIndex":0},"schema":"https://github.com/citation-style-language/schema/raw/master/csl-citation.json"}</w:instrText>
      </w:r>
      <w:r w:rsidR="00C82704">
        <w:fldChar w:fldCharType="separate"/>
      </w:r>
      <w:r w:rsidR="00963F66" w:rsidRPr="00963F66">
        <w:rPr>
          <w:noProof/>
        </w:rPr>
        <w:t>[42]</w:t>
      </w:r>
      <w:r w:rsidR="00C82704">
        <w:fldChar w:fldCharType="end"/>
      </w:r>
      <w:r w:rsidR="00AD5206">
        <w:fldChar w:fldCharType="begin" w:fldLock="1"/>
      </w:r>
      <w:r w:rsidR="00A914DA">
        <w:instrText>ADDIN CSL_CITATION {"citationItems":[{"id":"ITEM-1","itemData":{"DOI":"10.1177/154405910808700205","ISSN":"00220345","PMID":"18218847","abstract":"Temporomandibular joint disc tissue-engineering studies commonly fail to produce significant matrix before construct contraction. We hypothesized that poly-L-lactic acid (PLLA) non-woven meshes would limit contraction, allow for comprehensive mechanical evaluation, and maintain viability relative to polyglycolic acid (PGA) non-woven mesh controls. Additionally, we proposed that growth factor stimulation, while limiting contraction, would increase construct properties relative to previous reports. After 4 wks, cell proliferation and matrix deposition were similar between the two meshes, but PGA constructs had contracted significantly. Furthermore, only PLLA constructs could be tested in tension and compression. Additional PLLA constructs were formed, then treated with insulin-like growth factor-1 (10 ng/mL), transforming growth factor-beta 1 (5 ng/mL), or transforming growth factor-beta 3 (5 ng/mL). Transforming growth factor-beta 1 yielded the most cells, collagen, and glycosaminoglycans at 6 wks; these constructs also demonstrated improved mechanics. Analysis of these data demonstrated significant temporomandibular joint disc-engineering potential for PLLA and transforming growth factor-beta 1.","author":[{"dropping-particle":"","family":"Allen","given":"K. D.","non-dropping-particle":"","parse-names":false,"suffix":""},{"dropping-particle":"","family":"Athanasiou","given":"K. A.","non-dropping-particle":"","parse-names":false,"suffix":""}],"container-title":"Journal of Dental Research","id":"ITEM-1","issued":{"date-parts":[["2008"]]},"title":"Scaffold and growth factor selection in temporomandibular joint disc engineering","type":"article-journal"},"uris":["http://www.mendeley.com/documents/?uuid=12d5fd1c-c3a7-439f-a3cb-1ffcf481173a"]}],"mendeley":{"formattedCitation":"[41]","plainTextFormattedCitation":"[41]","previouslyFormattedCitation":"[41]"},"properties":{"noteIndex":0},"schema":"https://github.com/citation-style-language/schema/raw/master/csl-citation.json"}</w:instrText>
      </w:r>
      <w:r w:rsidR="00AD5206">
        <w:fldChar w:fldCharType="separate"/>
      </w:r>
      <w:r w:rsidR="00963F66" w:rsidRPr="00963F66">
        <w:rPr>
          <w:noProof/>
        </w:rPr>
        <w:t>[41]</w:t>
      </w:r>
      <w:r w:rsidR="00AD5206">
        <w:fldChar w:fldCharType="end"/>
      </w:r>
      <w:r w:rsidR="00AD5206">
        <w:t xml:space="preserve"> </w:t>
      </w:r>
    </w:p>
    <w:p w14:paraId="33562CD3" w14:textId="15512E30" w:rsidR="004C001A" w:rsidRDefault="00944060" w:rsidP="002874F2">
      <w:r>
        <w:t xml:space="preserve">More closely related to the scope of this thesis, </w:t>
      </w:r>
      <w:r w:rsidR="00642099">
        <w:t xml:space="preserve">one recent study has </w:t>
      </w:r>
      <w:r w:rsidR="0036490E">
        <w:t xml:space="preserve">utilized </w:t>
      </w:r>
      <w:r w:rsidR="003B6CBF">
        <w:t xml:space="preserve">3D printing to closely mimic the shape </w:t>
      </w:r>
      <w:r w:rsidR="000E6724">
        <w:t xml:space="preserve">and tissue alignment </w:t>
      </w:r>
      <w:r w:rsidR="003B6CBF">
        <w:t xml:space="preserve">of TMJ disc </w:t>
      </w:r>
      <w:r w:rsidR="009037A1">
        <w:t>us</w:t>
      </w:r>
      <w:r w:rsidR="00566039">
        <w:t xml:space="preserve">ing PCL, and </w:t>
      </w:r>
      <w:r w:rsidR="00901798">
        <w:t>with</w:t>
      </w:r>
      <w:r w:rsidR="0033281C">
        <w:t xml:space="preserve"> the help of </w:t>
      </w:r>
      <w:r w:rsidR="008C16C6">
        <w:t xml:space="preserve">multiple </w:t>
      </w:r>
      <w:r w:rsidR="007960EF">
        <w:t xml:space="preserve">growth factors </w:t>
      </w:r>
      <w:r w:rsidR="006B05BE">
        <w:t xml:space="preserve">embedded in </w:t>
      </w:r>
      <w:r w:rsidR="00DA31E0">
        <w:t>different areas of the disc, they could achieve a tissue</w:t>
      </w:r>
      <w:r w:rsidR="00F06883">
        <w:t>-</w:t>
      </w:r>
      <w:r w:rsidR="00DA31E0">
        <w:t xml:space="preserve">engineered disc </w:t>
      </w:r>
      <w:r w:rsidR="00CD3F42">
        <w:t>with</w:t>
      </w:r>
      <w:r w:rsidR="0078268E">
        <w:t xml:space="preserve"> similar anatomy</w:t>
      </w:r>
      <w:r w:rsidR="00CD3F42">
        <w:t xml:space="preserve"> to t</w:t>
      </w:r>
      <w:r w:rsidR="005C6D15">
        <w:t>hat of the</w:t>
      </w:r>
      <w:r w:rsidR="00CD3F42">
        <w:t xml:space="preserve"> native disc</w:t>
      </w:r>
      <w:r w:rsidR="00B70977">
        <w:t>,</w:t>
      </w:r>
      <w:r w:rsidR="00CD3F42">
        <w:t xml:space="preserve"> and</w:t>
      </w:r>
      <w:r w:rsidR="0078268E">
        <w:t xml:space="preserve"> </w:t>
      </w:r>
      <w:r w:rsidR="00640444">
        <w:t>the right</w:t>
      </w:r>
      <w:r w:rsidR="00630134">
        <w:t xml:space="preserve"> </w:t>
      </w:r>
      <w:r w:rsidR="009675C4">
        <w:t xml:space="preserve">configuration of </w:t>
      </w:r>
      <w:r w:rsidR="00FF248D">
        <w:t>fibrous/</w:t>
      </w:r>
      <w:r w:rsidR="00FF248D" w:rsidRPr="00FF248D">
        <w:t>fibrocartilaginous</w:t>
      </w:r>
      <w:r w:rsidR="00FF248D">
        <w:t xml:space="preserve"> </w:t>
      </w:r>
      <w:r w:rsidR="008D6464">
        <w:t xml:space="preserve">matrix </w:t>
      </w:r>
      <w:r w:rsidR="00FF248D">
        <w:t xml:space="preserve">in the corresponding </w:t>
      </w:r>
      <w:r w:rsidR="004643EE">
        <w:t>areas.</w:t>
      </w:r>
      <w:r w:rsidR="0038253C">
        <w:fldChar w:fldCharType="begin" w:fldLock="1"/>
      </w:r>
      <w:r w:rsidR="007F1228">
        <w:instrText>ADDIN CSL_CITATION {"citationItems":[{"id":"ITEM-1","itemData":{"DOI":"10.1177/0022034516642404","ISSN":"0022-0345","abstract":"The temporomandibular joint (TMJ) disc is a heterogeneous fibrocartilaginous tissue positioned between the mandibular condyle and glenoid fossa of the temporal bone, with important roles in TMJ functions. Tissue engineering TMJ discs has emerged as an alternative approach to overcoming limitations of current treatments for TMJ disorders. However, the anisotropic collagen orientation and inhomogeneous fibrocartilaginous matrix distribution present challenges in the tissue engineering of functional TMJ discs. Here, we developed 3-dimensional (3D)?printed anatomically correct scaffolds with region-variant microstrand alignment, mimicking anisotropic collagen alignment in the TMJ disc and corresponding mechanical properties. Connective tissue growth factor (CTGF) and transforming growth factor beta 3 (TGF?3) were then delivered in the scaffolds by spatially embedding CTGF- or TGF?3-encapsulated microspheres (µS) to reconstruct the regionally variant fibrocartilaginous matrix in the native TMJ disc. When cultured with human mesenchymal stem/progenitor cells (MSCs) for 6 wk, 3D-printed scaffolds with CTGF/TGF?3-µS resulted in a heterogeneous fibrocartilaginous matrix with overall distribution of collagen-rich fibrous structure in the anterior/posterior (AP) bands and fibrocartilaginous matrix in the intermediate zone, reminiscent of the native TMJ disc. High dose of CTGF/TGF?3-µS (100 mg µS/g of scaffold) showed significantly more collagen II and aggrecan in the intermediate zone than a low dose (50 mg µS/g of scaffold). Similarly, a high dose of CTGF/TGF?3-µS yielded significantly higher collagen I expression in the AP bands compared with the low-dose and empty µS. From stress relaxation tests, the ratio of relaxation modulus to instantaneous modulus was significantly smaller with CTGF/TGF?3-µS than empty µS. Similarly, a significantly higher coefficient of viscosity was achieved with the high dose of CTGF/TGF?3-µS compared with the low-dose and empty µS, suggesting the dose effect of CTGF and TGF?3 on fibrocartilage formation. Together, our findings may represent an efficient approach to engineering the TMJ disc graft with anisotropic scaffold microstructure, heterogeneous fibrocartilaginous matrix, and region-dependent viscoelastic properties.","author":[{"dropping-particle":"","family":"Legemate","given":"K","non-dropping-particle":"","parse-names":false,"suffix":""},{"dropping-particle":"","family":"Tarafder","given":"S","non-dropping-particle":"","parse-names":false,"suffix":""},{"dropping-particle":"","family":"Jun","given":"Y","non-dropping-particle":"","parse-names":false,"suffix":""},{"dropping-particle":"","family":"Lee","given":"C H","non-dropping-particle":"","parse-names":false,"suffix":""}],"container-title":"Journal of Dental Research","id":"ITEM-1","issue":"7","issued":{"date-parts":[["2016","4","6"]]},"note":"doi: 10.1177/0022034516642404","page":"800-807","publisher":"SAGE Publications Inc","title":"Engineering Human TMJ Discs with Protein-Releasing 3D-Printed Scaffolds","type":"article-journal","volume":"95"},"uris":["http://www.mendeley.com/documents/?uuid=3e490822-450d-4c93-bbcb-443c60b29a5a"]}],"mendeley":{"formattedCitation":"[45]","plainTextFormattedCitation":"[45]","previouslyFormattedCitation":"[45]"},"properties":{"noteIndex":0},"schema":"https://github.com/citation-style-language/schema/raw/master/csl-citation.json"}</w:instrText>
      </w:r>
      <w:r w:rsidR="0038253C">
        <w:fldChar w:fldCharType="separate"/>
      </w:r>
      <w:r w:rsidR="00A914DA" w:rsidRPr="00A914DA">
        <w:rPr>
          <w:noProof/>
        </w:rPr>
        <w:t>[45]</w:t>
      </w:r>
      <w:r w:rsidR="0038253C">
        <w:fldChar w:fldCharType="end"/>
      </w:r>
    </w:p>
    <w:p w14:paraId="04A317E2" w14:textId="5F09E6CB" w:rsidR="001351EF" w:rsidRPr="001351EF" w:rsidRDefault="001351EF" w:rsidP="003B44DD">
      <w:pPr>
        <w:pStyle w:val="Heading3"/>
      </w:pPr>
      <w:bookmarkStart w:id="35" w:name="_Toc65573539"/>
      <w:bookmarkStart w:id="36" w:name="_Toc77151572"/>
      <w:bookmarkStart w:id="37" w:name="_Toc77151684"/>
      <w:bookmarkStart w:id="38" w:name="_Toc77152541"/>
      <w:bookmarkStart w:id="39" w:name="_Toc77152731"/>
      <w:bookmarkStart w:id="40" w:name="_Toc77152832"/>
      <w:bookmarkStart w:id="41" w:name="_Toc77153653"/>
      <w:bookmarkStart w:id="42" w:name="_Toc77153754"/>
      <w:bookmarkStart w:id="43" w:name="_Toc77166225"/>
      <w:bookmarkStart w:id="44" w:name="_Toc77166327"/>
      <w:bookmarkStart w:id="45" w:name="_Toc77166478"/>
      <w:bookmarkStart w:id="46" w:name="_Toc79011296"/>
      <w:bookmarkEnd w:id="35"/>
      <w:bookmarkEnd w:id="36"/>
      <w:bookmarkEnd w:id="37"/>
      <w:bookmarkEnd w:id="38"/>
      <w:bookmarkEnd w:id="39"/>
      <w:bookmarkEnd w:id="40"/>
      <w:bookmarkEnd w:id="41"/>
      <w:bookmarkEnd w:id="42"/>
      <w:bookmarkEnd w:id="43"/>
      <w:bookmarkEnd w:id="44"/>
      <w:bookmarkEnd w:id="45"/>
      <w:r>
        <w:t>Tissue engineering of the TMJ mandibular condyle</w:t>
      </w:r>
      <w:bookmarkEnd w:id="46"/>
    </w:p>
    <w:p w14:paraId="598FACD4" w14:textId="07E9CCA1" w:rsidR="005C3D92" w:rsidRDefault="003638B3" w:rsidP="003B44DD">
      <w:r>
        <w:t>Generally</w:t>
      </w:r>
      <w:r w:rsidR="00CF5657">
        <w:t xml:space="preserve">, </w:t>
      </w:r>
      <w:r w:rsidR="0049168F">
        <w:t xml:space="preserve">4 groups of patients are potential candidates for </w:t>
      </w:r>
      <w:r w:rsidR="000764C5">
        <w:t>tissue</w:t>
      </w:r>
      <w:r w:rsidR="00965CD7">
        <w:t>-</w:t>
      </w:r>
      <w:r w:rsidR="00892A78">
        <w:t>engineered mandibular condyle and ramus</w:t>
      </w:r>
      <w:r w:rsidR="0018696C">
        <w:t>.</w:t>
      </w:r>
      <w:r w:rsidR="00AA402B">
        <w:t xml:space="preserve"> </w:t>
      </w:r>
      <w:r w:rsidR="00965CD7">
        <w:t>The f</w:t>
      </w:r>
      <w:r w:rsidR="0018696C">
        <w:t xml:space="preserve">irst group </w:t>
      </w:r>
      <w:r w:rsidR="00965CD7">
        <w:t>is</w:t>
      </w:r>
      <w:r w:rsidR="0018696C">
        <w:t xml:space="preserve"> patients with</w:t>
      </w:r>
      <w:r w:rsidR="00547C84">
        <w:t xml:space="preserve"> severe</w:t>
      </w:r>
      <w:r w:rsidR="0018696C">
        <w:t xml:space="preserve"> condylar trauma </w:t>
      </w:r>
      <w:r w:rsidR="001C45F8">
        <w:t xml:space="preserve">where </w:t>
      </w:r>
      <w:r w:rsidR="006701C2">
        <w:t xml:space="preserve">the </w:t>
      </w:r>
      <w:r w:rsidR="00B377DA">
        <w:t xml:space="preserve">condyle is not salvageable. </w:t>
      </w:r>
      <w:r w:rsidR="0064196A">
        <w:t xml:space="preserve">In these cases, </w:t>
      </w:r>
      <w:r w:rsidR="00E369A5">
        <w:t xml:space="preserve">biological </w:t>
      </w:r>
      <w:r w:rsidR="0054638C">
        <w:t xml:space="preserve">reconstructions and/or </w:t>
      </w:r>
      <w:r w:rsidR="002D4B5E">
        <w:t>TMJ implants are advised</w:t>
      </w:r>
      <w:r w:rsidR="00112E23">
        <w:t xml:space="preserve"> </w:t>
      </w:r>
      <w:r w:rsidR="00AC0A14">
        <w:t xml:space="preserve">for </w:t>
      </w:r>
      <w:r w:rsidR="005A333C">
        <w:t xml:space="preserve">the </w:t>
      </w:r>
      <w:r w:rsidR="00AC0A14">
        <w:t>reproduction of</w:t>
      </w:r>
      <w:r w:rsidR="00112E23">
        <w:t xml:space="preserve"> the anatomical </w:t>
      </w:r>
      <w:r w:rsidR="00AC0A14">
        <w:t>form</w:t>
      </w:r>
      <w:r w:rsidR="002D4B5E">
        <w:t>.</w:t>
      </w:r>
      <w:r w:rsidR="00C52586">
        <w:fldChar w:fldCharType="begin" w:fldLock="1"/>
      </w:r>
      <w:r w:rsidR="007F1228">
        <w:instrText>ADDIN CSL_CITATION {"citationItems":[{"id":"ITEM-1","itemData":{"DOI":"10.1016/j.joms.2015.11.008","ISSN":"15315053","PMID":"26687154","abstract":"Purpose Musculoskeletal tissue engineering has advanced to the stage where it has the capability to engineer temporomandibular joint (TMJ) anatomic components. Unfortunately, there is a paucity of literature identifying specific indications for the use of TMJ tissue engineering solutions. The objective of this study was to establish an initial set of indications and contraindications for the use of engineered tissues for replacement of TMJ anatomic components. Findings There was consensus among the authors that the management of patients requiring TMJ reconstruction as the result of 1) irreparable condylar trauma, 2) developmental or acquired TMJ pathology in skeletally immature patients, 3) hyperplasia, and 4) documented metal hypersensitivities could be indications for bioengineered condyle and ramus TMJ components. There was consensus that Wilkes stage III internal derangement might be an indication for use of a bioengineered TMJ disc or possibly even a disc-like bioengineered \"fossa liner.\" However, there was some controversy as to whether TMJ arthritic disease (e.g.; osteoarthritis) and reconstruction after failed alloplastic devices should be indications. Further research is required to determine whether tissue-engineered TMJ components could be a viable option for such cases. Contraindications for the use of bioengineered TMJ components could include patients with TMJ disorders and multiple failed surgeries, parafunctional oral habits, persistent TMJ infection, TMJ rheumatoid arthritis, and ankylosis unless the underlying pathology can be resolved. Conclusions Biomedical engineers must appreciate the specific indications that might warrant TMJ bioengineered structures, so that they avoid developing technologies in search of problems that might not exist for patients and clinicians. Instead, they should focus on identifying and understanding the problems that need resolution and then tailor technologies to address those specific situations. The aforementioned indications and contraindications are designed to serve as a guide to the next generation of tissue engineers in their strategic development of technologies to address specific clinical issues.","author":[{"dropping-particle":"","family":"Salash","given":"Jean R.","non-dropping-particle":"","parse-names":false,"suffix":""},{"dropping-particle":"","family":"Hossameldin","given":"Reem H.","non-dropping-particle":"","parse-names":false,"suffix":""},{"dropping-particle":"","family":"Almarza","given":"Alejandro J.","non-dropping-particle":"","parse-names":false,"suffix":""},{"dropping-particle":"","family":"Chou","given":"Joli C.","non-dropping-particle":"","parse-names":false,"suffix":""},{"dropping-particle":"","family":"McCain","given":"Joseph P.","non-dropping-particle":"","parse-names":false,"suffix":""},{"dropping-particle":"","family":"Mercuri","given":"Louis G.","non-dropping-particle":"","parse-names":false,"suffix":""},{"dropping-particle":"","family":"Wolford","given":"Larry M.","non-dropping-particle":"","parse-names":false,"suffix":""},{"dropping-particle":"","family":"Detamore","given":"Michael S.","non-dropping-particle":"","parse-names":false,"suffix":""}],"container-title":"Journal of Oral and Maxillofacial Surgery","id":"ITEM-1","issue":"4","issued":{"date-parts":[["2016","4","1"]]},"page":"705-711","publisher":"W.B. Saunders","title":"Potential Indications for Tissue Engineering in Temporomandibular Joint Surgery","type":"article","volume":"74"},"uris":["http://www.mendeley.com/documents/?uuid=2615290d-d23e-34d6-951e-3d0a0bb850cf"]}],"mendeley":{"formattedCitation":"[46]","plainTextFormattedCitation":"[46]","previouslyFormattedCitation":"[46]"},"properties":{"noteIndex":0},"schema":"https://github.com/citation-style-language/schema/raw/master/csl-citation.json"}</w:instrText>
      </w:r>
      <w:r w:rsidR="00C52586">
        <w:fldChar w:fldCharType="separate"/>
      </w:r>
      <w:r w:rsidR="00A914DA" w:rsidRPr="00A914DA">
        <w:rPr>
          <w:noProof/>
        </w:rPr>
        <w:t>[46]</w:t>
      </w:r>
      <w:r w:rsidR="00C52586">
        <w:fldChar w:fldCharType="end"/>
      </w:r>
      <w:r w:rsidR="003964DA">
        <w:fldChar w:fldCharType="begin" w:fldLock="1"/>
      </w:r>
      <w:r w:rsidR="007F1228">
        <w:instrText>ADDIN CSL_CITATION {"citationItems":[{"id":"ITEM-1","itemData":{"DOI":"10.1016/0266-4356(87)90003-9","ISSN":"02664356","PMID":"3555611","abstract":"It is proposed in the scientific literature that the costochondral graft is the most suitable method for reconstruction of the mandibular condyle. Success is demonstrated by function and continued growth. Creeping substitution of osteoid does not compromise the osteochondral graft. In many species cartilage autografts survive and grow despite the absence of perichondrium and synovial membrane. These studies emphasise the importance of transferring only a thin cartilage cap on an osteochondral graft for optimum survival of cartilage cells. Many experiments involving metatarsals or ephiphyseal heads have failed to reproduce the cartilaginous cap found in the normal condyle. Despite evidence from animal studies, there is human experience of the unpredictability of costochondral grafts. Much remains to be evaluated, in animal model systems comparable with man, before optimum joint replacement can be assured in the treatment of those with congenital and acquired deformities of the condyle. © 1987.","author":[{"dropping-particle":"","family":"Poswillo","given":"D. E.","non-dropping-particle":"","parse-names":false,"suffix":""}],"container-title":"British Journal of Oral and Maxillofacial Surgery","id":"ITEM-1","issued":{"date-parts":[["1987"]]},"title":"Biological reconstruction of the mandibular condyle","type":"article-journal"},"uris":["http://www.mendeley.com/documents/?uuid=cf1c05fa-92f1-4d83-9310-f8cb819a7e15"]}],"mendeley":{"formattedCitation":"[47]","plainTextFormattedCitation":"[47]","previouslyFormattedCitation":"[47]"},"properties":{"noteIndex":0},"schema":"https://github.com/citation-style-language/schema/raw/master/csl-citation.json"}</w:instrText>
      </w:r>
      <w:r w:rsidR="003964DA">
        <w:fldChar w:fldCharType="separate"/>
      </w:r>
      <w:r w:rsidR="00A914DA" w:rsidRPr="00A914DA">
        <w:rPr>
          <w:noProof/>
        </w:rPr>
        <w:t>[47]</w:t>
      </w:r>
      <w:r w:rsidR="003964DA">
        <w:fldChar w:fldCharType="end"/>
      </w:r>
      <w:r w:rsidR="00AC0A14">
        <w:t xml:space="preserve"> </w:t>
      </w:r>
      <w:r w:rsidR="006701C2">
        <w:t>The s</w:t>
      </w:r>
      <w:r w:rsidR="005220C8">
        <w:t>econd</w:t>
      </w:r>
      <w:r w:rsidR="000F57D7">
        <w:t xml:space="preserve"> group </w:t>
      </w:r>
      <w:r w:rsidR="005A333C">
        <w:t>is</w:t>
      </w:r>
      <w:r w:rsidR="000F57D7">
        <w:t xml:space="preserve"> adolescent</w:t>
      </w:r>
      <w:r w:rsidR="005A333C">
        <w:t>s</w:t>
      </w:r>
      <w:r w:rsidR="000F57D7">
        <w:t xml:space="preserve"> and young adults who </w:t>
      </w:r>
      <w:r w:rsidR="000E2F87">
        <w:t xml:space="preserve">are still </w:t>
      </w:r>
      <w:r w:rsidR="0042045C">
        <w:t>in the age of growth</w:t>
      </w:r>
      <w:r w:rsidR="00103C8F">
        <w:t>.</w:t>
      </w:r>
      <w:r w:rsidR="00BB3A59">
        <w:t xml:space="preserve"> </w:t>
      </w:r>
      <w:r w:rsidR="00E44B2C">
        <w:t xml:space="preserve">In these cases, </w:t>
      </w:r>
      <w:r w:rsidR="005A333C">
        <w:t>the</w:t>
      </w:r>
      <w:r w:rsidR="00E44B2C">
        <w:t xml:space="preserve"> </w:t>
      </w:r>
      <w:r w:rsidR="005B4169">
        <w:t>use of a</w:t>
      </w:r>
      <w:r w:rsidR="00BB3A59">
        <w:t xml:space="preserve">lloplastic </w:t>
      </w:r>
      <w:r w:rsidR="00852DE3">
        <w:t>implants require</w:t>
      </w:r>
      <w:r w:rsidR="005B4169">
        <w:t>s</w:t>
      </w:r>
      <w:r w:rsidR="00852DE3">
        <w:t xml:space="preserve"> follow-</w:t>
      </w:r>
      <w:r w:rsidR="00852DE3">
        <w:lastRenderedPageBreak/>
        <w:t xml:space="preserve">up surgeries to </w:t>
      </w:r>
      <w:r w:rsidR="00D649FD">
        <w:t>keep up</w:t>
      </w:r>
      <w:r w:rsidR="00852DE3">
        <w:t xml:space="preserve"> with the growth of the </w:t>
      </w:r>
      <w:r w:rsidR="00D649FD">
        <w:t xml:space="preserve">patient. To resolve that issue, </w:t>
      </w:r>
      <w:r w:rsidR="00A436E2">
        <w:t>experiments have been done with autografts</w:t>
      </w:r>
      <w:r w:rsidR="00AC1B18">
        <w:t xml:space="preserve"> with hopes </w:t>
      </w:r>
      <w:r w:rsidR="00596912">
        <w:t>of</w:t>
      </w:r>
      <w:r w:rsidR="00AC1B18">
        <w:t xml:space="preserve"> grow</w:t>
      </w:r>
      <w:r w:rsidR="00596912">
        <w:t>ing</w:t>
      </w:r>
      <w:r w:rsidR="00AC1B18">
        <w:t xml:space="preserve"> with the patient,</w:t>
      </w:r>
      <w:r w:rsidR="007F6A24">
        <w:fldChar w:fldCharType="begin" w:fldLock="1"/>
      </w:r>
      <w:r w:rsidR="007F1228">
        <w:instrText>ADDIN CSL_CITATION {"citationItems":[{"id":"ITEM-1","itemData":{"DOI":"10.1016/S0301-0503(77)80120-3","ISSN":"03010503","PMID":"271187","abstract":"Autogenous costochondral grafts have found application in 26 variegated cases of congenital dysplasia, ankylosis, neoplastic disease, osteoarthritis, and posttraumatic dysfunction. The authors' experience with the grafting procedure has been generally favourable, but various difficulties have also arisen. There is a cursory discussion of the physiological superiority of rib cartilage grafts over those of other autogenous joints in reconstruction of the temporomandibular articulation. © 1977 Georg Thieme Verlag, Stuttgart.","author":[{"dropping-particle":"","family":"MacIntosh","given":"Robert Bruce","non-dropping-particle":"","parse-names":false,"suffix":""},{"dropping-particle":"","family":"Henny","given":"Fred A.","non-dropping-particle":"","parse-names":false,"suffix":""}],"container-title":"Journal of Maxillofacial Surgery","id":"ITEM-1","issued":{"date-parts":[["1977"]]},"title":"A spectrum of application of autogenous costochondral grafts","type":"article-journal"},"uris":["http://www.mendeley.com/documents/?uuid=9c58dceb-cb0e-445c-99c6-d11004106e71"]}],"mendeley":{"formattedCitation":"[48]","plainTextFormattedCitation":"[48]","previouslyFormattedCitation":"[48]"},"properties":{"noteIndex":0},"schema":"https://github.com/citation-style-language/schema/raw/master/csl-citation.json"}</w:instrText>
      </w:r>
      <w:r w:rsidR="007F6A24">
        <w:fldChar w:fldCharType="separate"/>
      </w:r>
      <w:r w:rsidR="00A914DA" w:rsidRPr="00A914DA">
        <w:rPr>
          <w:noProof/>
        </w:rPr>
        <w:t>[48]</w:t>
      </w:r>
      <w:r w:rsidR="007F6A24">
        <w:fldChar w:fldCharType="end"/>
      </w:r>
      <w:r w:rsidR="007F6A24">
        <w:fldChar w:fldCharType="begin" w:fldLock="1"/>
      </w:r>
      <w:r w:rsidR="007F1228">
        <w:instrText>ADDIN CSL_CITATION {"citationItems":[{"id":"ITEM-1","itemData":{"DOI":"10.1016/S0278-2391(00)80019-1","ISSN":"02782391","PMID":"10632167","abstract":"To restrict future discussion of total TMJ reconstruction to those patients afflicted by malformation, intrinsic pathology, or trauma, and obviate its pertinence to iatrogenic dysfunction and the 'multiply operated patient,' future emphasis first and foremost should fall on elucidation of normal joint physiology. As the true biology of the normal joint is elucidated, considerations of total joint reconstruction will become increasingly irrelevant. However, the drive to develop an alloplastic replacement of the joint should not be abandoned. The disadvantages of these devices will not likely be entirely overcome vis-a-vis the advantages of autogenous structures, but even their few indications demand improvement over our present understanding. Every alloplast devised, whether alloy or polymer, is known to shed debris, so that the potential for the voraciously destructive giant cell reaction is ever present. Because of their shortcomings, the attributes of TMJ prostheses should not be scaled against the use of such appliances in peripheral articulations in which there are no alternatives, but rather in regard to their use in the TMJs in which there are alternatives, that is, autogenous tissues. Furthermore, we are obliged to remain more cautious than we have been in the past in extrapolating observations of alloplasts in animal models to the human circumstance because of the unique peculiarities of the human TMJ. Imperative, also, is the need for clinical evaluation of any alloplastic devices by disinterested investigators. Certainly, this counsel could be directed toward any research effort. However, the specialty's experience with the commercial influence and 'me-too-ism' in regard to joint alloplasts over the past 20 years mandates special stringency in this context. Any such evaluations must be in long-term - evaluations 12 or even 24 months postimplantation mean nothing in a patient 30 years old. Conversely, evaluation of symptoms over decades is potentially confused by the possibilities of spontaneous improvement. To lessen confusion, and better insure legitimacy, perhaps age-related follow-up examinations would be appropriate, for example, 10 years for devices placed in the third decade, 6 to 8 years for those in the fourth, and 5 years for those placed in the fifth decade. Our approach to the patient requiring total joint reconstruction in the 21st century should be one of candor, emphasizing our many-faceted imperfect understanding of joint physio…","author":[{"dropping-particle":"","family":"MacIntosh","given":"Robert Bruce","non-dropping-particle":"","parse-names":false,"suffix":""}],"container-title":"Journal of Oral and Maxillofacial Surgery","id":"ITEM-1","issued":{"date-parts":[["2000"]]},"title":"The use of autogenous tissues for temporomandibular joint reconstruction","type":"article-journal"},"uris":["http://www.mendeley.com/documents/?uuid=105e6f19-cddc-43f6-8c18-1325e8c73161"]}],"mendeley":{"formattedCitation":"[49]","plainTextFormattedCitation":"[49]","previouslyFormattedCitation":"[49]"},"properties":{"noteIndex":0},"schema":"https://github.com/citation-style-language/schema/raw/master/csl-citation.json"}</w:instrText>
      </w:r>
      <w:r w:rsidR="007F6A24">
        <w:fldChar w:fldCharType="separate"/>
      </w:r>
      <w:r w:rsidR="00A914DA" w:rsidRPr="00A914DA">
        <w:rPr>
          <w:noProof/>
        </w:rPr>
        <w:t>[49]</w:t>
      </w:r>
      <w:r w:rsidR="007F6A24">
        <w:fldChar w:fldCharType="end"/>
      </w:r>
      <w:r w:rsidR="007F6A24">
        <w:fldChar w:fldCharType="begin" w:fldLock="1"/>
      </w:r>
      <w:r w:rsidR="007F1228">
        <w:instrText>ADDIN CSL_CITATION {"citationItems":[{"id":"ITEM-1","itemData":{"DOI":"10.1016/0266-4356(87)90003-9","ISSN":"02664356","PMID":"3555611","abstract":"It is proposed in the scientific literature that the costochondral graft is the most suitable method for reconstruction of the mandibular condyle. Success is demonstrated by function and continued growth. Creeping substitution of osteoid does not compromise the osteochondral graft. In many species cartilage autografts survive and grow despite the absence of perichondrium and synovial membrane. These studies emphasise the importance of transferring only a thin cartilage cap on an osteochondral graft for optimum survival of cartilage cells. Many experiments involving metatarsals or ephiphyseal heads have failed to reproduce the cartilaginous cap found in the normal condyle. Despite evidence from animal studies, there is human experience of the unpredictability of costochondral grafts. Much remains to be evaluated, in animal model systems comparable with man, before optimum joint replacement can be assured in the treatment of those with congenital and acquired deformities of the condyle. © 1987.","author":[{"dropping-particle":"","family":"Poswillo","given":"D. E.","non-dropping-particle":"","parse-names":false,"suffix":""}],"container-title":"British Journal of Oral and Maxillofacial Surgery","id":"ITEM-1","issued":{"date-parts":[["1987"]]},"title":"Biological reconstruction of the mandibular condyle","type":"article-journal"},"uris":["http://www.mendeley.com/documents/?uuid=cf1c05fa-92f1-4d83-9310-f8cb819a7e15"]}],"mendeley":{"formattedCitation":"[47]","plainTextFormattedCitation":"[47]","previouslyFormattedCitation":"[47]"},"properties":{"noteIndex":0},"schema":"https://github.com/citation-style-language/schema/raw/master/csl-citation.json"}</w:instrText>
      </w:r>
      <w:r w:rsidR="007F6A24">
        <w:fldChar w:fldCharType="separate"/>
      </w:r>
      <w:r w:rsidR="00A914DA" w:rsidRPr="00A914DA">
        <w:rPr>
          <w:noProof/>
        </w:rPr>
        <w:t>[47]</w:t>
      </w:r>
      <w:r w:rsidR="007F6A24">
        <w:fldChar w:fldCharType="end"/>
      </w:r>
      <w:r w:rsidR="00AC1B18">
        <w:t xml:space="preserve"> but </w:t>
      </w:r>
      <w:r w:rsidR="00365186">
        <w:t>the</w:t>
      </w:r>
      <w:r w:rsidR="00E45AAA">
        <w:t>re are</w:t>
      </w:r>
      <w:r w:rsidR="00365186">
        <w:t xml:space="preserve"> </w:t>
      </w:r>
      <w:r w:rsidR="00F05027">
        <w:t>instances</w:t>
      </w:r>
      <w:r w:rsidR="00365186">
        <w:t xml:space="preserve"> where the un-equal rate of growth between the </w:t>
      </w:r>
      <w:r w:rsidR="00E45AAA">
        <w:t>native tissue and the autograft h</w:t>
      </w:r>
      <w:r w:rsidR="00DD34F5">
        <w:t>a</w:t>
      </w:r>
      <w:r w:rsidR="00CD3A3D">
        <w:t>s</w:t>
      </w:r>
      <w:r w:rsidR="00DD34F5">
        <w:t xml:space="preserve"> caused failure.</w:t>
      </w:r>
      <w:r w:rsidR="00E836E9">
        <w:fldChar w:fldCharType="begin" w:fldLock="1"/>
      </w:r>
      <w:r w:rsidR="007F1228">
        <w:instrText>ADDIN CSL_CITATION {"citationItems":[{"id":"ITEM-1","itemData":{"DOI":"10.1016/0278-2391(88)90079-1","ISSN":"02782391","PMID":"3280758","abstract":"Thirty costochondral grafts in 22 patients were retrospectively studied with a mean follow-up of five (range, 2 to 11) years. The functional results, esthetics, and incidence of complications in these patients were determined. A discussion of these findings as well as the surgical technique is included. The results confirm previous studies and indicate that free costochondral grafting is a successful and physiologically sound method for reconstruction of portions of the mandible and its temporal articulation. © 1988.","author":[{"dropping-particle":"","family":"Obeid","given":"George","non-dropping-particle":"","parse-names":false,"suffix":""},{"dropping-particle":"","family":"Guttenberg","given":"Steven A.","non-dropping-particle":"","parse-names":false,"suffix":""},{"dropping-particle":"","family":"Connole","given":"Peter W.","non-dropping-particle":"","parse-names":false,"suffix":""}],"container-title":"Journal of Oral and Maxillofacial Surgery","id":"ITEM-1","issued":{"date-parts":[["1988"]]},"title":"Costochondral grafting in condylar replacement and mandibular reconstruction","type":"article-journal"},"uris":["http://www.mendeley.com/documents/?uuid=aaf4b8ff-b9c3-45d0-8d8a-19815b8b660b"]}],"mendeley":{"formattedCitation":"[50]","plainTextFormattedCitation":"[50]","previouslyFormattedCitation":"[50]"},"properties":{"noteIndex":0},"schema":"https://github.com/citation-style-language/schema/raw/master/csl-citation.json"}</w:instrText>
      </w:r>
      <w:r w:rsidR="00E836E9">
        <w:fldChar w:fldCharType="separate"/>
      </w:r>
      <w:r w:rsidR="00A914DA" w:rsidRPr="00A914DA">
        <w:rPr>
          <w:noProof/>
        </w:rPr>
        <w:t>[50]</w:t>
      </w:r>
      <w:r w:rsidR="00E836E9">
        <w:fldChar w:fldCharType="end"/>
      </w:r>
      <w:r w:rsidR="00DC1A4E">
        <w:fldChar w:fldCharType="begin" w:fldLock="1"/>
      </w:r>
      <w:r w:rsidR="007F1228">
        <w:instrText>ADDIN CSL_CITATION {"citationItems":[{"id":"ITEM-1","itemData":{"DOI":"10.1016/S0901-5027(05)80484-9","ISSN":"09015027","PMID":"8627095","abstract":"This paper is the first report of overgrowth of a costochondral graft in an adult male. The case supports the notion that this graft partly exhibits features of a primary growth center with inherent potential for growth. © 1995 Munksgaard International Publishers Ltd.","author":[{"dropping-particle":"","family":"Samman","given":"N.","non-dropping-particle":"","parse-names":false,"suffix":""},{"dropping-particle":"","family":"Cheung","given":"L. K.","non-dropping-particle":"","parse-names":false,"suffix":""},{"dropping-particle":"","family":"Tideman","given":"H.","non-dropping-particle":"","parse-names":false,"suffix":""}],"container-title":"International Journal of Oral and Maxillofacial Surgery","id":"ITEM-1","issued":{"date-parts":[["1995"]]},"title":"Overgrowth of a costochondral graft in an adult male","type":"article-journal"},"uris":["http://www.mendeley.com/documents/?uuid=f3310243-be66-4b22-a776-62e30ebb9a67"]}],"mendeley":{"formattedCitation":"[51]","plainTextFormattedCitation":"[51]","previouslyFormattedCitation":"[51]"},"properties":{"noteIndex":0},"schema":"https://github.com/citation-style-language/schema/raw/master/csl-citation.json"}</w:instrText>
      </w:r>
      <w:r w:rsidR="00DC1A4E">
        <w:fldChar w:fldCharType="separate"/>
      </w:r>
      <w:r w:rsidR="00A914DA" w:rsidRPr="00A914DA">
        <w:rPr>
          <w:noProof/>
        </w:rPr>
        <w:t>[51]</w:t>
      </w:r>
      <w:r w:rsidR="00DC1A4E">
        <w:fldChar w:fldCharType="end"/>
      </w:r>
      <w:r w:rsidR="00930C62">
        <w:fldChar w:fldCharType="begin" w:fldLock="1"/>
      </w:r>
      <w:r w:rsidR="007F1228">
        <w:instrText>ADDIN CSL_CITATION {"citationItems":[{"id":"ITEM-1","itemData":{"DOI":"10.1016/0278-2391(92)90278-8","ISSN":"02782391","PMID":"1634977","abstract":"The aim of this study was to examine the growth and adaptation of costochondral grafts in the temporomandibular joint (TMJ). An autogenous rib section with either a short, intermediate, or long cartilaginous end was transplanted to replace the right mandibular condyle in 20-day-old rats. At 40 days, the mandibular halves with the short cartilage transplants were shorter than the contralateral halves, whereas the two sides did not differ in length in the rats with the intermediate transplant. The mandibular halves with the longest cartilaginous transplants initially were longer than the contralateral ones. The glenoid fossa was located more laterally as compared with the unoperated side. The results provide evidence that costochondral transplants do not adapt to the functional conditions of the TMJ and that the amount of cartilage in the graft has some bearing on its growth capacity. © 1992.","author":[{"dropping-particle":"","family":"Peltomäki","given":"Timo","non-dropping-particle":"","parse-names":false,"suffix":""}],"container-title":"Journal of Oral and Maxillofacial Surgery","id":"ITEM-1","issued":{"date-parts":[["1992"]]},"title":"Growth of a costochondral graft in the rat temporomandibular joint","type":"article-journal"},"uris":["http://www.mendeley.com/documents/?uuid=83c928d3-c1da-47c7-92ce-8c811b64df21"]}],"mendeley":{"formattedCitation":"[52]","plainTextFormattedCitation":"[52]","previouslyFormattedCitation":"[52]"},"properties":{"noteIndex":0},"schema":"https://github.com/citation-style-language/schema/raw/master/csl-citation.json"}</w:instrText>
      </w:r>
      <w:r w:rsidR="00930C62">
        <w:fldChar w:fldCharType="separate"/>
      </w:r>
      <w:r w:rsidR="00A914DA" w:rsidRPr="00A914DA">
        <w:rPr>
          <w:noProof/>
        </w:rPr>
        <w:t>[52]</w:t>
      </w:r>
      <w:r w:rsidR="00930C62">
        <w:fldChar w:fldCharType="end"/>
      </w:r>
      <w:r w:rsidR="007F78A1">
        <w:fldChar w:fldCharType="begin" w:fldLock="1"/>
      </w:r>
      <w:r w:rsidR="007F1228">
        <w:instrText>ADDIN CSL_CITATION {"citationItems":[{"id":"ITEM-1","itemData":{"DOI":"10.1053/joms.2002.35729","ISSN":"02782391","PMID":"12420265","abstract":"Purpose: The purpose of the investigation was to examine growth of the mandible after costochondral grafting with special reference to the amount of cartilage included in the grafts. Materials and Methods: The material consisted of 5 growing and 3 adult marmoset monkeys, Callithrix jacchus, in which the condylar process was removed unilaterally and replaced with a costochondral graft (CCG) containing either a short or long cartilage end. Growing animals were followed for 15 months until they attained maturity; and adult animals were followed for 13 months. Measurements made on frontal radiographs performed bimonthly, and direct measurements made on dry mandibles and crania at the end of the experiment, were used to evaluate the growth of the mandible and glenoid fossa. Results: Longitudinal cephalometric evaluation revealed a gradual deviation of the lower dental midline to the unoperated side in growing monkeys with a long cartilage transplant. In all other animals, virtually no midline deviation occurred. Measurements on dry mandibles showed that the length and ramus height were longer in growing animals with long cartilage transplants compared with those with short cartilage transplants. In adult animals, the amount of cartilage did not make any difference with regard to the mandibular measurements. Enlargement of the articulating head on the grafted side was recorded in all animals. A morphologic change in the glenoid fossa of growing monkeys with a long cartilage transplant was also noted. Conclusions: The findings of this investigation indicate that depending on the amount of cartilage in a unilateral CCG, a tissue-separating force is generated in growing monkeys, capable of propelling the mandible to the unoperated side. This gradual overgrowth occurs during the entire growth period, indicating a strong hormonal and growth factor influence on the growth process. Jaw function may have an effect on the articulating surface of the CCG, seen as enlarged articulating head on the grafted side in all animals. © 2002 Elsevier Science Ltd. All rights reserved.","author":[{"dropping-particle":"","family":"Peltomäki","given":"Timo","non-dropping-particle":"","parse-names":false,"suffix":""},{"dropping-particle":"","family":"Vähätalo","given":"Kimmo","non-dropping-particle":"","parse-names":false,"suffix":""},{"dropping-particle":"","family":"Rönning","given":"Olli","non-dropping-particle":"","parse-names":false,"suffix":""}],"container-title":"Journal of Oral and Maxillofacial Surgery","id":"ITEM-1","issued":{"date-parts":[["2002"]]},"title":"The effect of a unilateral costochondral graft on the growth of the marmoset mandible","type":"article-journal"},"uris":["http://www.mendeley.com/documents/?uuid=ff13f697-852a-4de8-9bb7-3281daa89dbc"]}],"mendeley":{"formattedCitation":"[53]","plainTextFormattedCitation":"[53]","previouslyFormattedCitation":"[53]"},"properties":{"noteIndex":0},"schema":"https://github.com/citation-style-language/schema/raw/master/csl-citation.json"}</w:instrText>
      </w:r>
      <w:r w:rsidR="007F78A1">
        <w:fldChar w:fldCharType="separate"/>
      </w:r>
      <w:r w:rsidR="00A914DA" w:rsidRPr="00A914DA">
        <w:rPr>
          <w:noProof/>
        </w:rPr>
        <w:t>[53]</w:t>
      </w:r>
      <w:r w:rsidR="007F78A1">
        <w:fldChar w:fldCharType="end"/>
      </w:r>
      <w:r w:rsidR="00DD34F5">
        <w:t xml:space="preserve"> </w:t>
      </w:r>
      <w:r w:rsidR="00CB4FD8">
        <w:t xml:space="preserve">The third group </w:t>
      </w:r>
      <w:r w:rsidR="00465D1A">
        <w:t>is</w:t>
      </w:r>
      <w:r w:rsidR="00CB4FD8">
        <w:t xml:space="preserve"> </w:t>
      </w:r>
      <w:r w:rsidR="00706523">
        <w:t>patient</w:t>
      </w:r>
      <w:r w:rsidR="00B46F7F">
        <w:t>s</w:t>
      </w:r>
      <w:r w:rsidR="00706523">
        <w:t xml:space="preserve"> with condylar hyperplasia, which is a condition where </w:t>
      </w:r>
      <w:r w:rsidR="00016F30">
        <w:t xml:space="preserve">excessive cell proliferation results in </w:t>
      </w:r>
      <w:r w:rsidR="00465D1A">
        <w:t xml:space="preserve">an </w:t>
      </w:r>
      <w:r w:rsidR="003E4182">
        <w:t>increased amount of organic tissues.</w:t>
      </w:r>
      <w:r w:rsidR="00335D9B">
        <w:t xml:space="preserve"> </w:t>
      </w:r>
      <w:r w:rsidR="006567B1">
        <w:t xml:space="preserve">Bioengineered </w:t>
      </w:r>
      <w:r w:rsidR="00933C7B">
        <w:t xml:space="preserve">implants could potentially replace the </w:t>
      </w:r>
      <w:r w:rsidR="00492F4B">
        <w:t xml:space="preserve">diseased tissues and </w:t>
      </w:r>
      <w:r w:rsidR="004C0342">
        <w:t>hinder the progress of hyperplasia.</w:t>
      </w:r>
      <w:r w:rsidR="00B121CA">
        <w:fldChar w:fldCharType="begin" w:fldLock="1"/>
      </w:r>
      <w:r w:rsidR="007F1228">
        <w:instrText>ADDIN CSL_CITATION {"citationItems":[{"id":"ITEM-1","itemData":{"DOI":"10.1016/j.joms.2015.11.008","ISSN":"15315053","PMID":"26687154","abstract":"Purpose Musculoskeletal tissue engineering has advanced to the stage where it has the capability to engineer temporomandibular joint (TMJ) anatomic components. Unfortunately, there is a paucity of literature identifying specific indications for the use of TMJ tissue engineering solutions. The objective of this study was to establish an initial set of indications and contraindications for the use of engineered tissues for replacement of TMJ anatomic components. Findings There was consensus among the authors that the management of patients requiring TMJ reconstruction as the result of 1) irreparable condylar trauma, 2) developmental or acquired TMJ pathology in skeletally immature patients, 3) hyperplasia, and 4) documented metal hypersensitivities could be indications for bioengineered condyle and ramus TMJ components. There was consensus that Wilkes stage III internal derangement might be an indication for use of a bioengineered TMJ disc or possibly even a disc-like bioengineered \"fossa liner.\" However, there was some controversy as to whether TMJ arthritic disease (e.g.; osteoarthritis) and reconstruction after failed alloplastic devices should be indications. Further research is required to determine whether tissue-engineered TMJ components could be a viable option for such cases. Contraindications for the use of bioengineered TMJ components could include patients with TMJ disorders and multiple failed surgeries, parafunctional oral habits, persistent TMJ infection, TMJ rheumatoid arthritis, and ankylosis unless the underlying pathology can be resolved. Conclusions Biomedical engineers must appreciate the specific indications that might warrant TMJ bioengineered structures, so that they avoid developing technologies in search of problems that might not exist for patients and clinicians. Instead, they should focus on identifying and understanding the problems that need resolution and then tailor technologies to address those specific situations. The aforementioned indications and contraindications are designed to serve as a guide to the next generation of tissue engineers in their strategic development of technologies to address specific clinical issues.","author":[{"dropping-particle":"","family":"Salash","given":"Jean R.","non-dropping-particle":"","parse-names":false,"suffix":""},{"dropping-particle":"","family":"Hossameldin","given":"Reem H.","non-dropping-particle":"","parse-names":false,"suffix":""},{"dropping-particle":"","family":"Almarza","given":"Alejandro J.","non-dropping-particle":"","parse-names":false,"suffix":""},{"dropping-particle":"","family":"Chou","given":"Joli C.","non-dropping-particle":"","parse-names":false,"suffix":""},{"dropping-particle":"","family":"McCain","given":"Joseph P.","non-dropping-particle":"","parse-names":false,"suffix":""},{"dropping-particle":"","family":"Mercuri","given":"Louis G.","non-dropping-particle":"","parse-names":false,"suffix":""},{"dropping-particle":"","family":"Wolford","given":"Larry M.","non-dropping-particle":"","parse-names":false,"suffix":""},{"dropping-particle":"","family":"Detamore","given":"Michael S.","non-dropping-particle":"","parse-names":false,"suffix":""}],"container-title":"Journal of Oral and Maxillofacial Surgery","id":"ITEM-1","issue":"4","issued":{"date-parts":[["2016","4","1"]]},"page":"705-711","publisher":"W.B. Saunders","title":"Potential Indications for Tissue Engineering in Temporomandibular Joint Surgery","type":"article","volume":"74"},"uris":["http://www.mendeley.com/documents/?uuid=2615290d-d23e-34d6-951e-3d0a0bb850cf"]}],"mendeley":{"formattedCitation":"[46]","plainTextFormattedCitation":"[46]","previouslyFormattedCitation":"[46]"},"properties":{"noteIndex":0},"schema":"https://github.com/citation-style-language/schema/raw/master/csl-citation.json"}</w:instrText>
      </w:r>
      <w:r w:rsidR="00B121CA">
        <w:fldChar w:fldCharType="separate"/>
      </w:r>
      <w:r w:rsidR="00A914DA" w:rsidRPr="00A914DA">
        <w:rPr>
          <w:noProof/>
        </w:rPr>
        <w:t>[46]</w:t>
      </w:r>
      <w:r w:rsidR="00B121CA">
        <w:fldChar w:fldCharType="end"/>
      </w:r>
      <w:r w:rsidR="004C0342">
        <w:t xml:space="preserve"> The last group </w:t>
      </w:r>
      <w:r w:rsidR="00C90DEC">
        <w:t>is</w:t>
      </w:r>
      <w:r w:rsidR="004C0342">
        <w:t xml:space="preserve"> those with </w:t>
      </w:r>
      <w:r w:rsidR="00B121CA">
        <w:t>metal hypersensitivity</w:t>
      </w:r>
      <w:r w:rsidR="00DC7F5D">
        <w:t xml:space="preserve"> where t</w:t>
      </w:r>
      <w:r w:rsidR="003F62F1">
        <w:t xml:space="preserve">he use of bioengineered condylar implants can prevent the </w:t>
      </w:r>
      <w:r w:rsidR="007430DA">
        <w:t xml:space="preserve">adverse reaction of the patient to alloplastic </w:t>
      </w:r>
      <w:r w:rsidR="00ED258D">
        <w:t>implants</w:t>
      </w:r>
      <w:r w:rsidR="007430DA">
        <w:t>.</w:t>
      </w:r>
      <w:r w:rsidR="00CE7615">
        <w:t xml:space="preserve"> </w:t>
      </w:r>
      <w:r w:rsidR="00CE7615">
        <w:fldChar w:fldCharType="begin" w:fldLock="1"/>
      </w:r>
      <w:r w:rsidR="007F1228">
        <w:instrText>ADDIN CSL_CITATION {"citationItems":[{"id":"ITEM-1","itemData":{"DOI":"10.1016/j.anai.2014.05.012","ISSN":"15344436","PMID":"24934108","abstract":"Objective: To review the clinical manifestations, testing methods, and treatment options for hypersensitivity reactions to total joint arthroplasty procedures. Data Sources: Studies were identified using MEDLINE and reference lists of key articles. Study Selections: Randomized controlled trials were selected when available. Systematic reviews and metaanalyses of peer-reviewed literature were included, as were case series and observational studies of clinical interest. Results: Total joint arthroplasty procedures are increasing, as are the hypersensitivity reactions to these implants. Evidence is not conclusive as to whether metal joint implants increase metal sensitivity or whether metal sensitivity leads to prosthesis failure. Currently, patch testing is still the most widely used method for determining metal hypersensitivity; however, there are no standardized commercial panels specific for total joint replacements available currently. In vitro testing has shown comparable results in some studies, but its use in the clinical setting may be limited by the cost and need for specialized laboratories. Hypersensitivity testing is generally recommended before surgery for patients with a reported history of metal sensitivity. In cases of metal hypersensitivity-related joint failure, surgical revision ultimately may be required. Knowledge about joint replacement hypersensitivity reactions becomes vital because the approach to the evaluation depends on appropriate testing to guide recommendations for future arthroplasty procedures. Conclusion: Evaluation of hypersensitivity reactions after total joint arthroplasty requires a systematic approach, including a careful history, targeted evaluation with skin testing, and in vitro studies.","author":[{"dropping-particle":"","family":"Pinson","given":"Michelle L.","non-dropping-particle":"","parse-names":false,"suffix":""},{"dropping-particle":"","family":"Coop","given":"Christopher A.","non-dropping-particle":"","parse-names":false,"suffix":""},{"dropping-particle":"","family":"Webb","given":"Charles N.","non-dropping-particle":"","parse-names":false,"suffix":""}],"container-title":"Annals of Allergy, Asthma and Immunology","id":"ITEM-1","issued":{"date-parts":[["2014"]]},"title":"Metal hypersensitivity in total joint arthroplasty","type":"article"},"uris":["http://www.mendeley.com/documents/?uuid=d78ea650-03f6-4b0f-b937-d7a70db6c59c"]}],"mendeley":{"formattedCitation":"[54]","plainTextFormattedCitation":"[54]","previouslyFormattedCitation":"[54]"},"properties":{"noteIndex":0},"schema":"https://github.com/citation-style-language/schema/raw/master/csl-citation.json"}</w:instrText>
      </w:r>
      <w:r w:rsidR="00CE7615">
        <w:fldChar w:fldCharType="separate"/>
      </w:r>
      <w:r w:rsidR="00A914DA" w:rsidRPr="00A914DA">
        <w:rPr>
          <w:noProof/>
        </w:rPr>
        <w:t>[54]</w:t>
      </w:r>
      <w:r w:rsidR="00CE7615">
        <w:fldChar w:fldCharType="end"/>
      </w:r>
    </w:p>
    <w:p w14:paraId="218380D9" w14:textId="453359A9" w:rsidR="00B07D48" w:rsidRDefault="00944C7C" w:rsidP="003B44DD">
      <w:r>
        <w:t xml:space="preserve">A </w:t>
      </w:r>
      <w:r w:rsidR="00B32C79">
        <w:t xml:space="preserve">thorough review of </w:t>
      </w:r>
      <w:r w:rsidR="00CB0A7D">
        <w:t xml:space="preserve">past efforts on tissue engineering of TMJ condyle by </w:t>
      </w:r>
      <w:proofErr w:type="spellStart"/>
      <w:r w:rsidR="00263EFD">
        <w:t>Detamore</w:t>
      </w:r>
      <w:proofErr w:type="spellEnd"/>
      <w:r w:rsidR="00263EFD">
        <w:t xml:space="preserve"> </w:t>
      </w:r>
      <w:r w:rsidR="00263EFD" w:rsidRPr="00C10054">
        <w:rPr>
          <w:i/>
          <w:iCs/>
        </w:rPr>
        <w:t>et al</w:t>
      </w:r>
      <w:r w:rsidR="00C10054">
        <w:rPr>
          <w:i/>
          <w:iCs/>
        </w:rPr>
        <w:t>.</w:t>
      </w:r>
      <w:r w:rsidR="0041119A" w:rsidRPr="00C10054">
        <w:rPr>
          <w:i/>
          <w:iCs/>
        </w:rPr>
        <w:t xml:space="preserve"> </w:t>
      </w:r>
      <w:r w:rsidR="00D20179">
        <w:fldChar w:fldCharType="begin" w:fldLock="1"/>
      </w:r>
      <w:r w:rsidR="007F1228">
        <w:instrText>ADDIN CSL_CITATION {"citationItems":[{"id":"ITEM-1","itemData":{"DOI":"10.1089/ten.2006.0152","abstract":"Tissue engineering provides the revolutionary possibility for curing temporomandibular joint (TMJ) disorders. Although characterization of the mandibular condyle has been extensively studied, tissue engineering of the mandibular condyle is still in an inchoate stage. The purpose of this review is to provide a summary of advances relevant to tissue engineering of mandibular cartilage and bone, and to serve as a reference for future research in this field. A concise anatomical overview of the mandibular condyle is provided, and the structure and function of the mandibular condyle are reviewed, including the cell types, extracellular matrix (ECM) composition, and biomechanical properties. Collagens and proteoglycans are distributed heterogeneously (topographically and zonally). The complexity of collagen types (including types I, II, III, and X) and cell types (including fibroblast-like cells, mesenchymal cells, and differentiated chondrocytes) indicates that mandibular cartilage is an intermediate between fibrocartilage and hyaline cartilage. The fibrocartilaginous fibrous zone at the surface is separated from hyaline-like mature and hypertrophic zones below by a thin and highly cellular proliferative zone. Mechanically, the mandibular condylar cartilage is anisotropic under tension (stiffer anteroposteriorly) and heterogeneous under compression (anterior region stiffer than posterior). Tissue engineering of mandibular condylar cartilage and bone is reviewed, consisting of cell culture, growth factors, scaffolds, and bioreactors. Ideal engineered constructs for mandibular condyle regeneration must involve two distinct yet integrated stratified layers in a single osteochondral construct to meet the different demands for the regeneration of cartilage and bone tissues. We conclude this review with a brief discussion of tissue engineering strategies, along with future directions for tissue engineering the mandibular condyle.","author":[{"dropping-particle":"","family":"Wang","given":"Limin","non-dropping-particle":"","parse-names":false,"suffix":""},{"dropping-particle":"","family":"Detamore","given":"Michael S","non-dropping-particle":"","parse-names":false,"suffix":""}],"id":"ITEM-1","issued":{"date-parts":[["0"]]},"title":"Review Tissue Engineering the Mandibular Condyle","type":"article-journal"},"uris":["http://www.mendeley.com/documents/?uuid=1c3c06f0-e5db-303d-ad55-ca6c9f88a73e"]}],"mendeley":{"formattedCitation":"[55]","plainTextFormattedCitation":"[55]","previouslyFormattedCitation":"[55]"},"properties":{"noteIndex":0},"schema":"https://github.com/citation-style-language/schema/raw/master/csl-citation.json"}</w:instrText>
      </w:r>
      <w:r w:rsidR="00D20179">
        <w:fldChar w:fldCharType="separate"/>
      </w:r>
      <w:r w:rsidR="00A914DA" w:rsidRPr="00A914DA">
        <w:rPr>
          <w:noProof/>
        </w:rPr>
        <w:t>[55]</w:t>
      </w:r>
      <w:r w:rsidR="00D20179">
        <w:fldChar w:fldCharType="end"/>
      </w:r>
      <w:r w:rsidR="006F0FBF">
        <w:t xml:space="preserve"> and a </w:t>
      </w:r>
      <w:r w:rsidR="00BE19B1">
        <w:t>newer</w:t>
      </w:r>
      <w:r w:rsidR="001B06D3">
        <w:t xml:space="preserve"> study </w:t>
      </w:r>
      <w:r w:rsidR="00BE0B91">
        <w:t xml:space="preserve">by </w:t>
      </w:r>
      <w:proofErr w:type="spellStart"/>
      <w:r w:rsidR="00BE19B1">
        <w:t>Acri</w:t>
      </w:r>
      <w:proofErr w:type="spellEnd"/>
      <w:r w:rsidR="00BE19B1">
        <w:t xml:space="preserve"> </w:t>
      </w:r>
      <w:r w:rsidR="00BE19B1" w:rsidRPr="009B1746">
        <w:rPr>
          <w:i/>
          <w:iCs/>
        </w:rPr>
        <w:t>et al</w:t>
      </w:r>
      <w:r w:rsidR="009B1746">
        <w:rPr>
          <w:i/>
          <w:iCs/>
        </w:rPr>
        <w:t>.</w:t>
      </w:r>
      <w:r w:rsidR="007C20B9">
        <w:t xml:space="preserve"> </w:t>
      </w:r>
      <w:r w:rsidR="00DF6F11">
        <w:fldChar w:fldCharType="begin" w:fldLock="1"/>
      </w:r>
      <w:r w:rsidR="007F1228">
        <w:instrText>ADDIN CSL_CITATION {"citationItems":[{"id":"ITEM-1","itemData":{"DOI":"10.1002/adhm.201801236","ISSN":"21922640","abstract":"Tissue engineering potentially offers new treatments for disorders of the temporomandibular joint which frequently afflict patients. Damage or disease in this area adversely affects masticatory function and speaking, reducing patients' quality of life. Effective treatment options for patients suffering from severe temporomandibular joint disorders are in high demand because surgical options are restricted to removal of damaged tissue or complete replacement of the joint with prosthetics. Tissue engineering approaches for the temporomandibular joint are a promising alternative to the limited clinical treatment options. However, tissue engineering is still a developing field and only in its formative years for the temporomandibular joint. This review outlines the anatomical and physiological characteristics of the temporomandibular joint, clinical management of temporomandibular joint disorder, and current perspectives in the tissue engineering approach for the temporomandibular joint disorder. The tissue engineering perspectives have been categorized according to the primary structures of the temporomandibular joint: the disc, the mandibular condyle, and the glenoid fossa. In each section, contemporary approaches in cellularization, growth factor selection, and scaffold fabrication strategies are reviewed in detail along with their achievements and challenges.","author":[{"dropping-particle":"","family":"Acri","given":"Timothy M.","non-dropping-particle":"","parse-names":false,"suffix":""},{"dropping-particle":"","family":"Shin","given":"Kyungsup","non-dropping-particle":"","parse-names":false,"suffix":""},{"dropping-particle":"","family":"Seol","given":"Dongrim","non-dropping-particle":"","parse-names":false,"suffix":""},{"dropping-particle":"","family":"Laird","given":"Noah Z.","non-dropping-particle":"","parse-names":false,"suffix":""},{"dropping-particle":"","family":"Song","given":"Ino","non-dropping-particle":"","parse-names":false,"suffix":""},{"dropping-particle":"","family":"Geary","given":"Sean M.","non-dropping-particle":"","parse-names":false,"suffix":""},{"dropping-particle":"","family":"Chakka","given":"Jaidev L.","non-dropping-particle":"","parse-names":false,"suffix":""},{"dropping-particle":"","family":"Martin","given":"James A.","non-dropping-particle":"","parse-names":false,"suffix":""},{"dropping-particle":"","family":"Salem","given":"Aliasger K.","non-dropping-particle":"","parse-names":false,"suffix":""}],"container-title":"Advanced Healthcare Materials","id":"ITEM-1","issue":"2","issued":{"date-parts":[["2019","1","24"]]},"page":"1801236","publisher":"Wiley-VCH Verlag","title":"Tissue Engineering for the Temporomandibular Joint","type":"article-journal","volume":"8"},"uris":["http://www.mendeley.com/documents/?uuid=4a39d5b5-7997-3113-b70b-32c634148e59"]}],"mendeley":{"formattedCitation":"[56]","plainTextFormattedCitation":"[56]","previouslyFormattedCitation":"[56]"},"properties":{"noteIndex":0},"schema":"https://github.com/citation-style-language/schema/raw/master/csl-citation.json"}</w:instrText>
      </w:r>
      <w:r w:rsidR="00DF6F11">
        <w:fldChar w:fldCharType="separate"/>
      </w:r>
      <w:r w:rsidR="00A914DA" w:rsidRPr="00A914DA">
        <w:rPr>
          <w:noProof/>
        </w:rPr>
        <w:t>[56]</w:t>
      </w:r>
      <w:r w:rsidR="00DF6F11">
        <w:fldChar w:fldCharType="end"/>
      </w:r>
      <w:r w:rsidR="007C20B9">
        <w:t xml:space="preserve"> </w:t>
      </w:r>
      <w:r w:rsidR="008551E2">
        <w:t>explore</w:t>
      </w:r>
      <w:r w:rsidR="007F342E">
        <w:t xml:space="preserve"> the recent advancements </w:t>
      </w:r>
      <w:r w:rsidR="007C20B9">
        <w:t>of TE in this realm.</w:t>
      </w:r>
      <w:r w:rsidR="0041119A">
        <w:t xml:space="preserve"> Focus on this area should be on </w:t>
      </w:r>
      <w:r w:rsidR="00A85AD8">
        <w:t xml:space="preserve">engineering the </w:t>
      </w:r>
      <w:r w:rsidR="00752B32">
        <w:t xml:space="preserve">condyle in a way that </w:t>
      </w:r>
      <w:r w:rsidR="00310F84">
        <w:t xml:space="preserve">bone and cartilage regeneration are both </w:t>
      </w:r>
      <w:r w:rsidR="00BD13E5">
        <w:t xml:space="preserve">achieved while </w:t>
      </w:r>
      <w:r w:rsidR="008D284B">
        <w:t xml:space="preserve">mechanical </w:t>
      </w:r>
      <w:r w:rsidR="005979E3">
        <w:t>requirements of the TMJ environment are met.</w:t>
      </w:r>
      <w:r w:rsidR="00BB0B9A">
        <w:t xml:space="preserve"> </w:t>
      </w:r>
      <w:r w:rsidR="00075279">
        <w:t xml:space="preserve">Mechanical properties are usually controlled through design parameters of the </w:t>
      </w:r>
      <w:r w:rsidR="007C7FCD">
        <w:t>condyle scaffold such as pore size and porosity</w:t>
      </w:r>
      <w:r w:rsidR="00223FF7">
        <w:t>,</w:t>
      </w:r>
      <w:r w:rsidR="006B28B4">
        <w:t xml:space="preserve"> and biochemical characteristics of </w:t>
      </w:r>
      <w:r w:rsidR="00B7149D">
        <w:t xml:space="preserve">such implants are </w:t>
      </w:r>
      <w:r w:rsidR="00C764DB">
        <w:t>commonly modified via material selection and post</w:t>
      </w:r>
      <w:r w:rsidR="00C90DEC">
        <w:t>-</w:t>
      </w:r>
      <w:r w:rsidR="00C764DB">
        <w:t>processing</w:t>
      </w:r>
      <w:r w:rsidR="00641835">
        <w:t xml:space="preserve"> procedures to ensure the biocompatibility</w:t>
      </w:r>
      <w:r w:rsidR="00BC6A7F">
        <w:t xml:space="preserve">, </w:t>
      </w:r>
      <w:r w:rsidR="00DF5D7C">
        <w:t xml:space="preserve">scaffold </w:t>
      </w:r>
      <w:r w:rsidR="00BC6A7F">
        <w:t xml:space="preserve">degradation rate, and </w:t>
      </w:r>
      <w:r w:rsidR="00DF5D7C">
        <w:t xml:space="preserve">tissue </w:t>
      </w:r>
      <w:r w:rsidR="008723F4">
        <w:t>regeneration rate.</w:t>
      </w:r>
    </w:p>
    <w:p w14:paraId="5678AD53" w14:textId="3518E118" w:rsidR="00F11794" w:rsidRPr="00F11794" w:rsidRDefault="003840B6" w:rsidP="003B44DD">
      <w:r>
        <w:t xml:space="preserve">As </w:t>
      </w:r>
      <w:r w:rsidR="00F65AA6">
        <w:t>for</w:t>
      </w:r>
      <w:r w:rsidR="008814D9">
        <w:t xml:space="preserve"> the tissue engineering of the </w:t>
      </w:r>
      <w:r w:rsidR="007A1A48">
        <w:t>condyle</w:t>
      </w:r>
      <w:r w:rsidR="008814D9">
        <w:t>, both synthetic and natural materials have</w:t>
      </w:r>
      <w:r w:rsidR="00A754FF">
        <w:t xml:space="preserve"> been explored for the tissue engineering of the mandibular condyle.</w:t>
      </w:r>
      <w:r w:rsidR="00637178">
        <w:t xml:space="preserve"> </w:t>
      </w:r>
      <w:r w:rsidR="008F4509">
        <w:t xml:space="preserve">Among </w:t>
      </w:r>
      <w:r w:rsidR="0043126C">
        <w:t>synthetics</w:t>
      </w:r>
      <w:r w:rsidR="008F4509">
        <w:t>, P</w:t>
      </w:r>
      <w:r w:rsidR="0043126C">
        <w:t>LA</w:t>
      </w:r>
      <w:r w:rsidR="001C7E2E">
        <w:t>,</w:t>
      </w:r>
      <w:r w:rsidR="00665A2C">
        <w:fldChar w:fldCharType="begin" w:fldLock="1"/>
      </w:r>
      <w:r w:rsidR="00814FAD">
        <w:instrText>ADDIN CSL_CITATION {"citationItems":[{"id":"ITEM-1","itemData":{"DOI":"10.1111/J.1601-6343.2005.00354.X","ISSN":"1601-6343","abstract":"Tissue engineering has provided an alternative to traditional strategies to repair and regenerate temporomandibular joints (TMJ). A successful strategy to engineer osteochondral tissue, such as that found in the TMJ, will produce tissue that is both biologically and mechanically functional. Image-based design (IBD) and solid free-form (SFF) fabrication can be used to generate scaffolds that are load bearing and match patient and defect site geometry. The objective of this study was to demonstrate how scaffold design, materials, and biological factors can be used in an integrated approach to regenerate a multi-tissue interface. IBD and SFF were first used to create biomimetic scaffolds with appropriate bulk geometry and microarchitecture. Biphasic composite scaffolds were then manufactured with the same techniques and used to simultaneously generate bone and cartilage in discrete regions and provide for the development of a stable interface between cartilage and subchondral bone. Poly-L-lactic acid/ hydroxyapatite composite scaffolds were differentially seeded with fibroblasts transduced with an adenovirus expressing bone morphogenetic protein-7 in the ceramic phase and fully differentiated chondrocytes in the polymeric phase, and were subcutaneously implanted into mice. Following implantation in the ectopic site, the biphasic scaffolds promoted the simultaneous growth of bone, cartilage, and a mineralized interface tissue. Within the ceramic phase, the pockets of tissue generated included blood vessels, marrow stroma, and adipose tissue. This combination of IBD and SFF-fabricated biphasic scaffolds with gene and cell therapy is a promising approach to regenerate osteochondral defects and, ultimately, the TMJ. © Blackwell Munksgaard 2005.","author":[{"dropping-particle":"","family":"Schek","given":"RM","non-dropping-particle":"","parse-names":false,"suffix":""},{"dropping-particle":"","family":"Taboas","given":"JM","non-dropping-particle":"","parse-names":false,"suffix":""},{"dropping-particle":"","family":"Hollister","given":"SJ","non-dropping-particle":"","parse-names":false,"suffix":""},{"dropping-particle":"","family":"Krebsbach","given":"PH","non-dropping-particle":"","parse-names":false,"suffix":""}],"container-title":"Orthodontics &amp; Craniofacial Research","id":"ITEM-1","issue":"4","issued":{"date-parts":[["2005","11","1"]]},"page":"313-319","publisher":"John Wiley &amp; Sons, Ltd","title":"Tissue engineering osteochondral implants for temporomandibular joint repair","type":"article-journal","volume":"8"},"uris":["http://www.mendeley.com/documents/?uuid=342912d8-f960-3ff7-ac5b-174d0faac301"]}],"mendeley":{"formattedCitation":"[57]","plainTextFormattedCitation":"[57]","previouslyFormattedCitation":"[57]"},"properties":{"noteIndex":0},"schema":"https://github.com/citation-style-language/schema/raw/master/csl-citation.json"}</w:instrText>
      </w:r>
      <w:r w:rsidR="00665A2C">
        <w:fldChar w:fldCharType="separate"/>
      </w:r>
      <w:r w:rsidR="00665A2C" w:rsidRPr="00665A2C">
        <w:rPr>
          <w:noProof/>
        </w:rPr>
        <w:t>[57]</w:t>
      </w:r>
      <w:r w:rsidR="00665A2C">
        <w:fldChar w:fldCharType="end"/>
      </w:r>
      <w:r w:rsidR="0043126C">
        <w:t xml:space="preserve"> PGA</w:t>
      </w:r>
      <w:r w:rsidR="001C7E2E">
        <w:t>,</w:t>
      </w:r>
      <w:r w:rsidR="005A1ABA">
        <w:fldChar w:fldCharType="begin" w:fldLock="1"/>
      </w:r>
      <w:r w:rsidR="00665A2C">
        <w:instrText>ADDIN CSL_CITATION {"citationItems":[{"id":"ITEM-1","itemData":{"DOI":"10.1016/S1010-5182(02)00187-7","ISSN":"10105182","PMID":"12628601","abstract":"Purpose: To examine the results of a polylactic acid/polyglycolic acid copolymer and gelatin sponge complex (PGS) with or without recombinant human bone morphogenetic protein-2 (rhBMP-2) used to treat condylar defects in rabbits. Material and methods: Adult male Japanese white rabbits (n = 60; 3 kg; 12-16 weeks old) were divided into three groups of 20 each. All rabbits underwent condylectomy. In the two implanted groups, PGS with or without 5 μg of rhBMP-2 was implanted to the condylar defect without fixation. No material was implanted into the control group. Animals were sacrificed at 2, 4, 8, 12 and 24 weeks postoperatively, and the temporomandibular joints (TMJs) were examined histologically. Results: Four weeks after implantation, growth of bone and cartilage-like tissue was observed in all rabbits that received PGS implants (with and without rhBMP-2). A cartilage-like layer was derived from the bone marrow at the operated surface. There was no growth of bone tissue in the control rabbits, but they also had a cartilage-like layer directly derived from the operated surface. Conclusion: This study demonstrated that PGS with or without rhBMP-2 could induce regeneration of new bone and cartilage-like tissue in the TMJ. © 2003 European Association for Cranio-Maxillofacial Surgery.","author":[{"dropping-particle":"","family":"Ueki","given":"Koichiro","non-dropping-particle":"","parse-names":false,"suffix":""},{"dropping-particle":"","family":"Takazakura","given":"Daisuke","non-dropping-particle":"","parse-names":false,"suffix":""},{"dropping-particle":"","family":"Marukawa","given":"Kohei","non-dropping-particle":"","parse-names":false,"suffix":""},{"dropping-particle":"","family":"Shimada","given":"Mayumi","non-dropping-particle":"","parse-names":false,"suffix":""},{"dropping-particle":"","family":"Nakagawa","given":"Kiyomasa","non-dropping-particle":"","parse-names":false,"suffix":""},{"dropping-particle":"","family":"Takatsuka","given":"Shigeyuki","non-dropping-particle":"","parse-names":false,"suffix":""},{"dropping-particle":"","family":"Yamamoto","given":"Etsuhide","non-dropping-particle":"","parse-names":false,"suffix":""}],"container-title":"Journal of Cranio-Maxillofacial Surgery","id":"ITEM-1","issue":"2","issued":{"date-parts":[["2003","4","1"]]},"page":"107-114","publisher":"Churchill Livingstone","title":"The use of polylactic acid/polyglycolic acid copolymer and gelatin sponge complex containing human recombinant bone morphogenetic protein-2 following condylectomy in rabbits","type":"article-journal","volume":"31"},"uris":["http://www.mendeley.com/documents/?uuid=447d681c-45e2-3ee3-9317-380050b62ee9"]}],"mendeley":{"formattedCitation":"[58]","plainTextFormattedCitation":"[58]","previouslyFormattedCitation":"[58]"},"properties":{"noteIndex":0},"schema":"https://github.com/citation-style-language/schema/raw/master/csl-citation.json"}</w:instrText>
      </w:r>
      <w:r w:rsidR="005A1ABA">
        <w:fldChar w:fldCharType="separate"/>
      </w:r>
      <w:r w:rsidR="007F1228" w:rsidRPr="007F1228">
        <w:rPr>
          <w:noProof/>
        </w:rPr>
        <w:t>[58]</w:t>
      </w:r>
      <w:r w:rsidR="005A1ABA">
        <w:fldChar w:fldCharType="end"/>
      </w:r>
      <w:r w:rsidR="00C354D0">
        <w:t xml:space="preserve"> PLGA,</w:t>
      </w:r>
      <w:r w:rsidR="00A1249D">
        <w:fldChar w:fldCharType="begin" w:fldLock="1"/>
      </w:r>
      <w:r w:rsidR="00814FAD">
        <w:instrText>ADDIN CSL_CITATION {"citationItems":[{"id":"ITEM-1","itemData":{"DOI":"10.1016/j.joms.2010.12.049","ISSN":"02782391","PMID":"21470747","abstract":"Purpose: Tissue engineering solutions focused on the temporomandibular joint (TMJ) have expanded in number and variety during the past decade to address the treatment of TMJ disorders. The existing data on approaches for healing small defects in the TMJ condylar cartilage and subchondral bone, however, are sparse. The purpose of the present study was thus to evaluate the performance of a novel gradient-based scaffolding approach to regenerate osteochondral defects in the rabbit mandibular condyle. Materials and Methods: Miniature bioactive plugs for regeneration of small mandibular condylar defects in New Zealand white rabbits were fabricated. The plugs were constructed from poly(d,l-lactic-co-glycolic acid) microspheres with a gradient transition between cartilage-promoting and bone-promoting growth factors. Results: At 6 weeks of healing, the results suggested that the implants provided support for the neosynthesized tissue as evidenced by the histologic and 9.4 T magnetic resonance imaging findings. Conclusion: The inclusion of bioactive factors in a gradient-based scaffolding design is a promising new treatment strategy for focal defect repair in the TMJ. © 2011 American Association of Oral and Maxillofacial Surgeons.","author":[{"dropping-particle":"","family":"Dormer","given":"Nathan H.","non-dropping-particle":"","parse-names":false,"suffix":""},{"dropping-particle":"","family":"Busaidy","given":"Kamal","non-dropping-particle":"","parse-names":false,"suffix":""},{"dropping-particle":"","family":"Berkland","given":"Cory J.","non-dropping-particle":"","parse-names":false,"suffix":""},{"dropping-particle":"","family":"Detamore","given":"Michael S.","non-dropping-particle":"","parse-names":false,"suffix":""}],"container-title":"Journal of Oral and Maxillofacial Surgery","id":"ITEM-1","issue":"6","issued":{"date-parts":[["2011","6","1"]]},"page":"e50-e57","publisher":"W.B. Saunders","title":"Osteochondral interface regeneration of rabbit mandibular condyle with bioactive signal gradients","type":"article-journal","volume":"69"},"uris":["http://www.mendeley.com/documents/?uuid=7b2b4212-391b-3aa5-961f-9f7a6349f9ae"]}],"mendeley":{"formattedCitation":"[59]","plainTextFormattedCitation":"[59]","previouslyFormattedCitation":"[59]"},"properties":{"noteIndex":0},"schema":"https://github.com/citation-style-language/schema/raw/master/csl-citation.json"}</w:instrText>
      </w:r>
      <w:r w:rsidR="00A1249D">
        <w:fldChar w:fldCharType="separate"/>
      </w:r>
      <w:r w:rsidR="00665A2C" w:rsidRPr="00665A2C">
        <w:rPr>
          <w:noProof/>
        </w:rPr>
        <w:t>[59]</w:t>
      </w:r>
      <w:r w:rsidR="00A1249D">
        <w:fldChar w:fldCharType="end"/>
      </w:r>
      <w:r w:rsidR="0043126C">
        <w:t xml:space="preserve"> </w:t>
      </w:r>
      <w:r w:rsidR="00B047C4">
        <w:t>PCL,</w:t>
      </w:r>
      <w:r w:rsidR="00647BD0">
        <w:fldChar w:fldCharType="begin" w:fldLock="1"/>
      </w:r>
      <w:r w:rsidR="00814FAD">
        <w:instrText>ADDIN CSL_CITATION {"citationItems":[{"id":"ITEM-1","itemData":{"DOI":"10.1002/jbm.a.35107","ISSN":"15524965","PMID":"24510413","abstract":"The treatment of large craniomaxillofacial bone defects is clinically challenging due to the limited availability of transplantable autologous bone grafts and the complex geometry of the bones. The ability to regenerate new bone tissues that faithfully replicate the anatomy would revolutionize treatment options. Advances in the field of bone tissue engineering over the past few decades offer promising new treatment alternatives using biocompatible scaffold materials and autologous cells. This approach combined with recent advances in three-dimensional (3D) printing technologies may soon allow the generation of large, bioartificial bone grafts with custom, patient-specific architecture. In this study, we use a custom-built 3D printer to develop anatomically shaped polycaprolactone (PCL) scaffolds with varying internal porosities. These scaffolds are assessed for their ability to support induction of human adipose-derived stem cells (hASCs) to form vasculature and bone, two essential components of functional bone tissue. The development of functional tissues is assessed in vitro and in vivo. Finally, we demonstrate the ability to print large mandibular and maxillary bone scaffolds that replicate fine details extracted from patient's computed tomography scans. The findings of this study illustrate the capabilities and potential of 3D printed scaffolds to be used for engineering autologous, anatomically shaped, vascularized bone grafts.","author":[{"dropping-particle":"","family":"Temple","given":"Joshua P.","non-dropping-particle":"","parse-names":false,"suffix":""},{"dropping-particle":"","family":"Hutton","given":"Daphne L.","non-dropping-particle":"","parse-names":false,"suffix":""},{"dropping-particle":"","family":"Hung","given":"Ben P.","non-dropping-particle":"","parse-names":false,"suffix":""},{"dropping-particle":"","family":"Huri","given":"Pinar Yilgor","non-dropping-particle":"","parse-names":false,"suffix":""},{"dropping-particle":"","family":"Cook","given":"Colin A.","non-dropping-particle":"","parse-names":false,"suffix":""},{"dropping-particle":"","family":"Kondragunta","given":"Renu","non-dropping-particle":"","parse-names":false,"suffix":""},{"dropping-particle":"","family":"Jia","given":"Xiaofeng","non-dropping-particle":"","parse-names":false,"suffix":""},{"dropping-particle":"","family":"Grayson","given":"Warren L.","non-dropping-particle":"","parse-names":false,"suffix":""}],"container-title":"Journal of Biomedical Materials Research - Part A","id":"ITEM-1","issued":{"date-parts":[["2014"]]},"title":"Engineering anatomically shaped vascularized bone grafts with hASCs and 3D-printed PCL scaffolds","type":"article-journal"},"uris":["http://www.mendeley.com/documents/?uuid=9fd2f26d-8377-4461-ad4b-2f967d59c6d1"]}],"mendeley":{"formattedCitation":"[60]","plainTextFormattedCitation":"[60]","previouslyFormattedCitation":"[60]"},"properties":{"noteIndex":0},"schema":"https://github.com/citation-style-language/schema/raw/master/csl-citation.json"}</w:instrText>
      </w:r>
      <w:r w:rsidR="00647BD0">
        <w:fldChar w:fldCharType="separate"/>
      </w:r>
      <w:r w:rsidR="00665A2C" w:rsidRPr="00665A2C">
        <w:rPr>
          <w:noProof/>
        </w:rPr>
        <w:t>[60]</w:t>
      </w:r>
      <w:r w:rsidR="00647BD0">
        <w:fldChar w:fldCharType="end"/>
      </w:r>
      <w:r w:rsidR="00B047C4">
        <w:t xml:space="preserve"> and HA</w:t>
      </w:r>
      <w:r w:rsidR="009735E1">
        <w:fldChar w:fldCharType="begin" w:fldLock="1"/>
      </w:r>
      <w:r w:rsidR="00814FAD">
        <w:instrText>ADDIN CSL_CITATION {"citationItems":[{"id":"ITEM-1","itemData":{"DOI":"10.1177/0885328212443296","ISSN":"1530-8022","PMID":"22492196","abstract":"In this study, rapid CAD-CAM prototyping of pure hydroxyapatite to replace temporomandibular joint condyles was tested in sheep. Three adult animals were implanted with CAD-CAM-designed porous hydroxyapatite scaffolds as condyle substitutes. The desired scaffold shape was achieved by subtractive automated milling machining (block reduction). Custom-made surgical guides were created by direct metal laser sintering and were used to export the virtual planning of the bone cut lines into the surgical environment. Using the same technique, fixation plates were created and applied to the scaffold pre-operatively to firmly secure the condyles to the bone and to assure primary stability of the hydroxyapatite scaffolds during masticatory function. Four months post-surgery, the sheep were sacrificed. The hydroxyapatite scaffolds were explanted, and histological specimens were prepared. Different histological tissues penetrating the scaffold macropores, the sequence of bone remodeling, new apposition of bone and/or cartilage as a consequence of the different functional anatomic role, and osseointegration at the interface between the scaffold and bone were documented. This animal model was found to be appropriate for testing CAD-CAM customization and the biomechanical properties of porous, pure hydroxyapatite scaffolds used as joint prostheses.","author":[{"dropping-particle":"","family":"Ciocca","given":"Leonardo","non-dropping-particle":"","parse-names":false,"suffix":""},{"dropping-particle":"","family":"Donati","given":"Davide","non-dropping-particle":"","parse-names":false,"suffix":""},{"dropping-particle":"","family":"Fantini","given":"Massimiliano","non-dropping-particle":"","parse-names":false,"suffix":""},{"dropping-particle":"","family":"Landi","given":"Elena","non-dropping-particle":"","parse-names":false,"suffix":""},{"dropping-particle":"","family":"Piattelli","given":"Adriano","non-dropping-particle":"","parse-names":false,"suffix":""},{"dropping-particle":"","family":"Iezzi","given":"Giovanna","non-dropping-particle":"","parse-names":false,"suffix":""},{"dropping-particle":"","family":"Tampieri","given":"Anna","non-dropping-particle":"","parse-names":false,"suffix":""},{"dropping-particle":"","family":"Spadari","given":"Alessandro","non-dropping-particle":"","parse-names":false,"suffix":""},{"dropping-particle":"","family":"Romagnoli","given":"Noemi","non-dropping-particle":"","parse-names":false,"suffix":""},{"dropping-particle":"","family":"Scotti","given":"Roberto","non-dropping-particle":"","parse-names":false,"suffix":""}],"container-title":"Journal of biomaterials applications","id":"ITEM-1","issue":"2","issued":{"date-parts":[["2013","8","5"]]},"page":"207-18","publisher":"SAGE PublicationsSage UK: London, England","title":"CAD-CAM-generated hydroxyapatite scaffold to replace the mandibular condyle in sheep: preliminary results.","type":"article-journal","volume":"28"},"uris":["http://www.mendeley.com/documents/?uuid=7e0158f9-60d3-3197-b390-0ab45d9f0e63"]}],"mendeley":{"formattedCitation":"[61]","plainTextFormattedCitation":"[61]","previouslyFormattedCitation":"[61]"},"properties":{"noteIndex":0},"schema":"https://github.com/citation-style-language/schema/raw/master/csl-citation.json"}</w:instrText>
      </w:r>
      <w:r w:rsidR="009735E1">
        <w:fldChar w:fldCharType="separate"/>
      </w:r>
      <w:r w:rsidR="00665A2C" w:rsidRPr="00665A2C">
        <w:rPr>
          <w:noProof/>
        </w:rPr>
        <w:t>[61]</w:t>
      </w:r>
      <w:r w:rsidR="009735E1">
        <w:fldChar w:fldCharType="end"/>
      </w:r>
      <w:r w:rsidR="00B047C4">
        <w:t xml:space="preserve"> and among natural materials,</w:t>
      </w:r>
      <w:r w:rsidR="00D058A0">
        <w:t xml:space="preserve"> </w:t>
      </w:r>
      <w:r w:rsidR="00846FEF">
        <w:t>decellularized bone matrix</w:t>
      </w:r>
      <w:r w:rsidR="001C7E2E">
        <w:t>,</w:t>
      </w:r>
      <w:r w:rsidR="00814FAD">
        <w:fldChar w:fldCharType="begin" w:fldLock="1"/>
      </w:r>
      <w:r w:rsidR="00814FAD">
        <w:instrText>ADDIN CSL_CITATION {"citationItems":[{"id":"ITEM-1","itemData":{"DOI":"10.1126/SCITRANSLMED.ABB6683","ISSN":"1946-6234","PMID":"33055244","abstract":"Temporomandibular joint (TMJ) dysfunction is a common affliction of the jaw that can cause painful interference with chewing or movement, sometimes requiring surgical intervention. Chen et al. sought to reconstruct the cartilage and bone components of the ramus-condyle unit of the TMJ. Using bioreactor culture of autologous cells, they showed that engineered complex tissue grafts repaired TMJ defects in minipigs over 6 months. Results demonstrate the importance of regeneration of the cartilage layer overlying the bone of the constructs for recapitulation of native-like tissue morphology and biochemical composition, as well as long-term function.\n\nJoint disorders can be detrimental to quality of life. There is an unmet need for precise functional reconstruction of native-like cartilage and bone tissues in the craniofacial space and particularly for the temporomandibular joint (TMJ). Current surgical methods suffer from lack of precision and comorbidities and frequently involve multiple operations. Studies have sought to improve craniofacial bone grafts without addressing the cartilage, which is essential to TMJ function. For the human-sized TMJ in the Yucatan minipig model, we engineered autologous, biologically, and anatomically matched cartilage-bone grafts for repairing the ramus-condyle unit (RCU), a geometrically intricate structure subjected to complex loading forces. Using image-guided micromilling, anatomically precise scaffolds were created from decellularized bone matrix and infused with autologous adipose-derived chondrogenic and osteogenic progenitor cells. The resulting constructs were cultured in a dual perfusion bioreactor for 5 weeks before implantation. Six months after implantation, the bioengineered RCUs maintained their predefined anatomical structure and regenerated full-thickness, stratified, and mechanically robust cartilage over the underlying bone, to a greater extent than either autologous bone-only engineered grafts or acellular scaffolds. Tracking of implanted cells and parallel bioreactor studies enabled additional insights into the progression of cartilage and bone regeneration. This study demonstrates the feasibility of TMJ regeneration using anatomically precise, autologous, living cartilage-bone grafts for functional, personalized total joint replacement. Inclusion of the adjacent tissues such as soft connective tissues and the TMJ disc could further extend the functional integration of engineered RCUs with the host.","author":[{"dropping-particle":"","family":"Chen","given":"David","non-dropping-particle":"","parse-names":false,"suffix":""},{"dropping-particle":"","family":"Wu","given":"Josephine Y.","non-dropping-particle":"","parse-names":false,"suffix":""},{"dropping-particle":"","family":"Kennedy","given":"Kelsey M.","non-dropping-particle":"","parse-names":false,"suffix":""},{"dropping-particle":"","family":"Yeager","given":"Keith","non-dropping-particle":"","parse-names":false,"suffix":""},{"dropping-particle":"","family":"Bernhard","given":"Jonathan C.","non-dropping-particle":"","parse-names":false,"suffix":""},{"dropping-particle":"","family":"Ng","given":"Johnathan J.","non-dropping-particle":"","parse-names":false,"suffix":""},{"dropping-particle":"","family":"Zimmerman","given":"Brandon K.","non-dropping-particle":"","parse-names":false,"suffix":""},{"dropping-particle":"","family":"Robinson","given":"Samuel","non-dropping-particle":"","parse-names":false,"suffix":""},{"dropping-particle":"","family":"Durney","given":"Krista M.","non-dropping-particle":"","parse-names":false,"suffix":""},{"dropping-particle":"","family":"Shaeffer","given":"Courtney","non-dropping-particle":"","parse-names":false,"suffix":""},{"dropping-particle":"","family":"Vila","given":"Olaia F.","non-dropping-particle":"","parse-names":false,"suffix":""},{"dropping-particle":"","family":"Takawira","given":"Catherine","non-dropping-particle":"","parse-names":false,"suffix":""},{"dropping-particle":"","family":"Gimble","given":"Jeffrey M.","non-dropping-particle":"","parse-names":false,"suffix":""},{"dropping-particle":"","family":"Guo","given":"X. Edward","non-dropping-particle":"","parse-names":false,"suffix":""},{"dropping-particle":"","family":"Ateshian","given":"Gerard A.","non-dropping-particle":"","parse-names":false,"suffix":""},{"dropping-particle":"","family":"Lopez","given":"Mandi J.","non-dropping-particle":"","parse-names":false,"suffix":""},{"dropping-particle":"","family":"Eisig","given":"Sidney B.","non-dropping-particle":"","parse-names":false,"suffix":""},{"dropping-particle":"","family":"Vunjak-Novakovic","given":"Gordana","non-dropping-particle":"","parse-names":false,"suffix":""}],"container-title":"Science Translational Medicine","id":"ITEM-1","issue":"565","issued":{"date-parts":[["2020","10","14"]]},"page":"6683","publisher":"American Association for the Advancement of Science","title":"Tissue engineered autologous cartilage-bone grafts for temporomandibular joint regeneration","type":"article-journal","volume":"12"},"uris":["http://www.mendeley.com/documents/?uuid=2a05bc5d-7189-35b9-b9bd-fc90af59dfbc"]}],"mendeley":{"formattedCitation":"[62]","plainTextFormattedCitation":"[62]"},"properties":{"noteIndex":0},"schema":"https://github.com/citation-style-language/schema/raw/master/csl-citation.json"}</w:instrText>
      </w:r>
      <w:r w:rsidR="00814FAD">
        <w:fldChar w:fldCharType="separate"/>
      </w:r>
      <w:r w:rsidR="00814FAD" w:rsidRPr="00814FAD">
        <w:rPr>
          <w:noProof/>
        </w:rPr>
        <w:t>[62]</w:t>
      </w:r>
      <w:r w:rsidR="00814FAD">
        <w:fldChar w:fldCharType="end"/>
      </w:r>
      <w:r w:rsidR="00846FEF">
        <w:t xml:space="preserve"> </w:t>
      </w:r>
      <w:r w:rsidR="00D058A0">
        <w:t>co</w:t>
      </w:r>
      <w:r w:rsidR="00C0763A">
        <w:t>ral</w:t>
      </w:r>
      <w:r w:rsidR="001C7E2E">
        <w:t>,</w:t>
      </w:r>
      <w:r w:rsidR="00B638F0">
        <w:fldChar w:fldCharType="begin" w:fldLock="1"/>
      </w:r>
      <w:r w:rsidR="00814FAD">
        <w:instrText>ADDIN CSL_CITATION {"citationItems":[{"id":"ITEM-1","itemData":{"DOI":"10.1053/joms.2002.34991","ISSN":"02782391","PMID":"12378491","abstract":"Purpose: The purpose of this study was to develop a tissue-engineered bone graft model in the shape of a human mandibular condyle. Materials and Methods: Natural coral with a pore size of 150 to 220 μm and porosity of about 36% was molded into the shape of a human mandibular condyle. Culture-expanded rabbit marrow mesenchymal stem cells were induced by recombinant human bone morphogenetic protein-2 (rhBMP2) to improve osteoblastic phenotype. Then marrow-derived osteoblasts were seeded into natural coral at a density of 2 X 108/mL and incubated in vitro for 3 days before implantation. The cell-coral complexes were implanted subcutaneously into the backs of nude mice and incubated in vivo for 2 months before harvesting. Implantation of coral alone acted as control. The specimens were processed for gross inspection, radiographic examination, and histologic and scanning electronic microscopic observation. Results: The results showed that new bone grafts in the shape of a human mandibular condyle were successfully developed 2 months after implantation and maintained the initial shape of the natural coral scaffold. New bone could be observed histologically on the surface and in the pores of natural coral in all specimens in the cell-seeding group (6 of 6), whereas in the control group there was no evidence of osteogenesis process (0 of 4). Conclusion: This study suggests the feasibility of using porous coral as scaffold material transplanted with marrow-derived osteoblasts to restore bone graft in the shape of human mandibular condyle and shows the potential of using this method for the reconstruction of bone defects. © 2002 American Association of Oral and Maxillofacial Surgeons.","author":[{"dropping-particle":"","family":"Aghaloo","given":"Tara L.","non-dropping-particle":"","parse-names":false,"suffix":""},{"dropping-particle":"","family":"Moy","given":"Peter K.","non-dropping-particle":"","parse-names":false,"suffix":""},{"dropping-particle":"","family":"Freymiller","given":"Earl G.","non-dropping-particle":"","parse-names":false,"suffix":""}],"container-title":"Journal of Oral and Maxillofacial Surgery","id":"ITEM-1","issue":"10","issued":{"date-parts":[["2002","10","1"]]},"page":"1155-1159","publisher":"W.B. Saunders","title":"Bone graft in the shape of human mandibular condyle reconstruction via seeding marrow-derived osteoblasts into porous coral in a nude mice model","type":"article-journal","volume":"60"},"uris":["http://www.mendeley.com/documents/?uuid=9787b023-7051-3643-9449-840c9acfd8ab"]}],"mendeley":{"formattedCitation":"[63]","plainTextFormattedCitation":"[63]","previouslyFormattedCitation":"[62]"},"properties":{"noteIndex":0},"schema":"https://github.com/citation-style-language/schema/raw/master/csl-citation.json"}</w:instrText>
      </w:r>
      <w:r w:rsidR="00B638F0">
        <w:fldChar w:fldCharType="separate"/>
      </w:r>
      <w:r w:rsidR="00814FAD" w:rsidRPr="00814FAD">
        <w:rPr>
          <w:noProof/>
        </w:rPr>
        <w:t>[63]</w:t>
      </w:r>
      <w:r w:rsidR="00B638F0">
        <w:fldChar w:fldCharType="end"/>
      </w:r>
      <w:r w:rsidR="00C0763A">
        <w:t xml:space="preserve"> collagen</w:t>
      </w:r>
      <w:r w:rsidR="001C7E2E">
        <w:t>,</w:t>
      </w:r>
      <w:r w:rsidR="00BA2687">
        <w:fldChar w:fldCharType="begin" w:fldLock="1"/>
      </w:r>
      <w:r w:rsidR="00814FAD">
        <w:instrText>ADDIN CSL_CITATION {"citationItems":[{"id":"ITEM-1","itemData":{"DOI":"10.1016/j.jcms.2017.06.022","ISSN":"18784119","PMID":"28750725","abstract":"Purpose This study was designed with the aim to assess the efficiency of hydroxyapatite/collagen (HA/Col) bio-scaffold with bone marrow aspirate (BMA) to reconstruct mandibular condyle in patients with temporomandibular joint (TMJ) ankylosis. Materials and methods Seven pediatric patients with TMJ ankylosis, who visited our outpatient clinic and whose parents opted for this procedure, were included in this study. After a history and clinical examination for TMJ movements, computed tomography (CT) scans were obtained. Interposition arthroplasty, with or without coronoidectomy, was performed to gain at least 35 mm of mouth opening. A 2-ml quantity of BMA was aspirated from the posterior iliac crest. A HA/Col block was carved to shape the condyle, and was fixed to the ramus using a plate and screws. A collagen sponge soaked in BMA was interposed in between the graft and ramal end, and the temporal fascia was rotated between the glenoid fossa and graft. Physiotherapy was started on postoperative day 10. All patients were followed up for 1 year. Success was graded on the basis of the mouth opening and TMJ score based on efficiency of chewing, speech, activity, recreation, mood, and anxiety on a five-point ordinal scale. Results The mean age was 9.71 years (range 5–14 years), and the male-to-female ratio was 5:2. The mean preoperative mouth opening was 4.14 mm, which improved to 34.57 mm at 1-year follow-up. The mean protrusive movement improved from 0 to 2.86 mm. The mean success score was 4.43 out of 5. The mean TMJ score improved from 2.38 to 3.94. Conclusion A HA/Col bio-scaffold with bone marrow aspirate is a safe and cost-effective alternative for reconstruction of the mandibular condyle, particularly in growing individuals with high osteogenic potential.","author":[{"dropping-particle":"","family":"Howlader","given":"Debraj","non-dropping-particle":"","parse-names":false,"suffix":""},{"dropping-particle":"","family":"Vignesh","given":"U.","non-dropping-particle":"","parse-names":false,"suffix":""},{"dropping-particle":"","family":"Bhutia","given":"Dichen P.","non-dropping-particle":"","parse-names":false,"suffix":""},{"dropping-particle":"","family":"Pandey","given":"Rahul","non-dropping-particle":"","parse-names":false,"suffix":""},{"dropping-particle":"","family":"Kumar","given":"Sumit","non-dropping-particle":"","parse-names":false,"suffix":""},{"dropping-particle":"","family":"Chandra","given":"Tulika","non-dropping-particle":"","parse-names":false,"suffix":""},{"dropping-particle":"","family":"Mehrotra","given":"Divya","non-dropping-particle":"","parse-names":false,"suffix":""}],"container-title":"Journal of Cranio-Maxillofacial Surgery","id":"ITEM-1","issue":"9","issued":{"date-parts":[["2017","9","1"]]},"page":"1566-1572","publisher":"Churchill Livingstone","title":"Hydroxyapatite collagen scaffold with autologous bone marrow aspirate for mandibular condylar reconstruction","type":"article-journal","volume":"45"},"uris":["http://www.mendeley.com/documents/?uuid=38a353c1-055d-3c5e-8956-dd47b29dc7f4"]}],"mendeley":{"formattedCitation":"[64]","plainTextFormattedCitation":"[64]","previouslyFormattedCitation":"[63]"},"properties":{"noteIndex":0},"schema":"https://github.com/citation-style-language/schema/raw/master/csl-citation.json"}</w:instrText>
      </w:r>
      <w:r w:rsidR="00BA2687">
        <w:fldChar w:fldCharType="separate"/>
      </w:r>
      <w:r w:rsidR="00814FAD" w:rsidRPr="00814FAD">
        <w:rPr>
          <w:noProof/>
        </w:rPr>
        <w:t>[64]</w:t>
      </w:r>
      <w:r w:rsidR="00BA2687">
        <w:fldChar w:fldCharType="end"/>
      </w:r>
      <w:r w:rsidR="00C0763A">
        <w:t xml:space="preserve"> </w:t>
      </w:r>
      <w:r w:rsidR="0091462B">
        <w:t>and</w:t>
      </w:r>
      <w:r w:rsidR="00C0763A">
        <w:t xml:space="preserve"> chitosan</w:t>
      </w:r>
      <w:r w:rsidR="00B61637">
        <w:fldChar w:fldCharType="begin" w:fldLock="1"/>
      </w:r>
      <w:r w:rsidR="00814FAD">
        <w:instrText>ADDIN CSL_CITATION {"citationItems":[{"id":"ITEM-1","itemData":{"DOI":"10.2485/jhtb.25.89","ISSN":"13417649","abstract":"We constructed the bionic mandibular condyle scaffold composite with Chitosan, polycaprolactone and hydroxyapatite CS-PCL-HA and investigated the feasibility in condylar tissue engineering applications. The condyle mold was fabricated by resin materials with rapid prototyping methods and the bionic mandibular condyle scaffold was constructed by solution casting-ice drain. The microstructure, porosity, infrared and X- ray diffraction of the condyle scaffold were studied. The exterior of scaffold was white and hard as condyle, consisting of cartilage scaffold and subchondral bone scaffold. The scanning electron microscopy showed that the scaffold composite were highly bionic in three-dimensional structures with 70-85% porosity and 40-200 m aperture, which can be controlled by the size and the number of ice particles. Infrared spectrum showed that with the reduction of HA content, the peak strength also decreased, while X-ray diffraction results demonstrated that with the increase of HA content, the diffraction intensity reduced relatively. The compressive strain and bending strain were increased with the growing of the HA content. In conclusion, the special design of scaffolds has good performance of synthetic materials, which is expected to be applied in autologous tissue engineering as condyle scaffold material.","author":[{"dropping-particle":"","family":"Wang","given":"Zhen","non-dropping-particle":"","parse-names":false,"suffix":""},{"dropping-particle":"","family":"Xi","given":"Weihong","non-dropping-particle":"","parse-names":false,"suffix":""},{"dropping-particle":"","family":"Zhu","given":"Hongshui","non-dropping-particle":"","parse-names":false,"suffix":""},{"dropping-particle":"","family":"Yan","given":"Junfeng","non-dropping-particle":"","parse-names":false,"suffix":""}],"container-title":"Journal of Hard Tissue Biology","id":"ITEM-1","issued":{"date-parts":[["2016"]]},"title":"Preparation and characterization of integrated condylar biomimetic scaffolds: A pilot study","type":"article-journal"},"uris":["http://www.mendeley.com/documents/?uuid=ee06e685-f3bc-4436-885f-9263340d1482"]}],"mendeley":{"formattedCitation":"[65]","plainTextFormattedCitation":"[65]","previouslyFormattedCitation":"[64]"},"properties":{"noteIndex":0},"schema":"https://github.com/citation-style-language/schema/raw/master/csl-citation.json"}</w:instrText>
      </w:r>
      <w:r w:rsidR="00B61637">
        <w:fldChar w:fldCharType="separate"/>
      </w:r>
      <w:r w:rsidR="00814FAD" w:rsidRPr="00814FAD">
        <w:rPr>
          <w:noProof/>
        </w:rPr>
        <w:t>[65]</w:t>
      </w:r>
      <w:r w:rsidR="00B61637">
        <w:fldChar w:fldCharType="end"/>
      </w:r>
      <w:r w:rsidR="00C0763A">
        <w:t xml:space="preserve"> are the most prominent scaffolding materials</w:t>
      </w:r>
    </w:p>
    <w:p w14:paraId="13539FCE" w14:textId="1680375A" w:rsidR="00E66033" w:rsidRDefault="00E66033" w:rsidP="003B44DD">
      <w:pPr>
        <w:pStyle w:val="Heading3"/>
      </w:pPr>
      <w:bookmarkStart w:id="47" w:name="_Toc79011297"/>
      <w:r>
        <w:t>Additive Manufacturing</w:t>
      </w:r>
      <w:bookmarkEnd w:id="47"/>
    </w:p>
    <w:p w14:paraId="78FCBDBD" w14:textId="114A8F6A" w:rsidR="00432D1D" w:rsidRDefault="00F15AC0" w:rsidP="003B44DD">
      <w:r>
        <w:t xml:space="preserve">As opposed to </w:t>
      </w:r>
      <w:r w:rsidR="000039BC">
        <w:t xml:space="preserve">subtractive </w:t>
      </w:r>
      <w:r w:rsidR="00616225">
        <w:t xml:space="preserve">manufacturing technologies where the final part is obtained through </w:t>
      </w:r>
      <w:r w:rsidR="002B7CD1">
        <w:t xml:space="preserve">subtraction from a bigger volume of raw material, </w:t>
      </w:r>
      <w:r w:rsidR="00B67232">
        <w:t>Additive manufacturing (AM) is a process in which a part is fabricated by stacking up layers of materials on top of each other.</w:t>
      </w:r>
      <w:r w:rsidR="009C74EF">
        <w:t xml:space="preserve"> </w:t>
      </w:r>
      <w:r w:rsidR="00F51749">
        <w:t>T</w:t>
      </w:r>
      <w:r w:rsidR="002C06B1">
        <w:t>his</w:t>
      </w:r>
      <w:r w:rsidR="00F51749">
        <w:t xml:space="preserve"> process, also known as 3D printing,</w:t>
      </w:r>
      <w:r w:rsidR="00FE64D5">
        <w:t xml:space="preserve"> </w:t>
      </w:r>
      <w:r w:rsidR="00564320">
        <w:t xml:space="preserve">allows </w:t>
      </w:r>
      <w:r w:rsidR="00B955F7">
        <w:t>the</w:t>
      </w:r>
      <w:r w:rsidR="00564320">
        <w:t xml:space="preserve"> </w:t>
      </w:r>
      <w:r w:rsidR="00AA0541">
        <w:t xml:space="preserve">fabrication of very complex structures that are otherwise impossible with </w:t>
      </w:r>
      <w:r w:rsidR="003424E7">
        <w:t>traditional methods.</w:t>
      </w:r>
      <w:r w:rsidR="00556BC4">
        <w:fldChar w:fldCharType="begin" w:fldLock="1"/>
      </w:r>
      <w:r w:rsidR="00814FAD">
        <w:instrText>ADDIN CSL_CITATION {"citationItems":[{"id":"ITEM-1","itemData":{"DOI":"10.1007/978-1-4419-1120-9","ISBN":"9781441911193","abstract":"Additive Manufacturing Technologies: Rapid Prototyping to Direct Digital Manufacturing deals with various aspects of joining materials to form parts. Additive Manufacturing (AM) is an automated technique for direct conversion of 3D CAD data into physical objects using a variety of approaches. Manufacturers have been using these technologies in order to reduce development cycle times and get their products to the market quicker, more cost effectively, and with added value due to the incorporation of customizable features. Realizing the potential of AM applications, a large number of processes have been developed allowing the use of various materials ranging from plastics to metals for product development. Authors Ian Gibson, David W. Rosen and Brent Stucker explain these issues, as well as: Providing a comprehensive overview of AM technologies plus descriptions of support technologies like software systems and post-processing approaches Discussing the wide variety of new and emerging applications like micro-scale AM, medical applications, direct write electronics and Direct Digital Manufacturing of end-use components Introducing systematic solutions for process selection and design for AM Additive Manufacturing Technologies: Rapid Prototyping to Direct Digital Manufacturing is the perfect book for researchers, students, practicing engineers, entrepreneurs, and manufacturing industry professionals interested in additive manufacturing. © Springer Science+Business Media, LLC 2010.","author":[{"dropping-particle":"","family":"Gibson","given":"I.","non-dropping-particle":"","parse-names":false,"suffix":""},{"dropping-particle":"","family":"Rosen","given":"D. W.","non-dropping-particle":"","parse-names":false,"suffix":""},{"dropping-particle":"","family":"Stucker","given":"B.","non-dropping-particle":"","parse-names":false,"suffix":""}],"container-title":"Additive Manufacturing Technologies: Rapid Prototyping to Direct Digital Manufacturing","id":"ITEM-1","issued":{"date-parts":[["2010"]]},"title":"Additive manufacturing technologies: Rapid prototyping to direct digital manufacturing","type":"book"},"uris":["http://www.mendeley.com/documents/?uuid=6d36b3d9-9a75-49f8-aa55-9dfb0d985c9c"]}],"mendeley":{"formattedCitation":"[66]","plainTextFormattedCitation":"[66]","previouslyFormattedCitation":"[65]"},"properties":{"noteIndex":0},"schema":"https://github.com/citation-style-language/schema/raw/master/csl-citation.json"}</w:instrText>
      </w:r>
      <w:r w:rsidR="00556BC4">
        <w:fldChar w:fldCharType="separate"/>
      </w:r>
      <w:r w:rsidR="00814FAD" w:rsidRPr="00814FAD">
        <w:rPr>
          <w:noProof/>
        </w:rPr>
        <w:t>[66]</w:t>
      </w:r>
      <w:r w:rsidR="00556BC4">
        <w:fldChar w:fldCharType="end"/>
      </w:r>
      <w:r w:rsidR="003F2F4D">
        <w:t xml:space="preserve"> </w:t>
      </w:r>
      <w:r w:rsidR="00EB6FE1">
        <w:t xml:space="preserve">The ease of use and </w:t>
      </w:r>
      <w:r w:rsidR="001204D8">
        <w:t xml:space="preserve">flexibility </w:t>
      </w:r>
      <w:r w:rsidR="0081197B">
        <w:t xml:space="preserve">of AM </w:t>
      </w:r>
      <w:r w:rsidR="00CF12C6">
        <w:t xml:space="preserve">has made </w:t>
      </w:r>
      <w:r w:rsidR="0081197B">
        <w:t>it</w:t>
      </w:r>
      <w:r w:rsidR="00CF12C6">
        <w:t xml:space="preserve"> interesting to many sectors, </w:t>
      </w:r>
      <w:r w:rsidR="003D6F8A">
        <w:t xml:space="preserve">and </w:t>
      </w:r>
      <w:r w:rsidR="0081197B">
        <w:t xml:space="preserve">medicine and healthcare </w:t>
      </w:r>
      <w:r w:rsidR="00E27894">
        <w:t xml:space="preserve">are among the fields where </w:t>
      </w:r>
      <w:r w:rsidR="00F04DB6">
        <w:t xml:space="preserve">AM popularity is increasing </w:t>
      </w:r>
      <w:r w:rsidR="00B955F7">
        <w:t>at</w:t>
      </w:r>
      <w:r w:rsidR="00F04DB6">
        <w:t xml:space="preserve"> a rapid rate.</w:t>
      </w:r>
      <w:r w:rsidR="00241FA0">
        <w:fldChar w:fldCharType="begin" w:fldLock="1"/>
      </w:r>
      <w:r w:rsidR="00814FAD">
        <w:instrText>ADDIN CSL_CITATION {"citationItems":[{"id":"ITEM-1","itemData":{"DOI":"10.1007/s00170-007-1308-1","ISSN":"02683768","abstract":"Additive fabrication (AF) and rapid prototyping (RP) technologies are mostly associated with applications in the product development and the design process as well as with small batch manufacturing. Due to their relatively high speed and flexibility, however, they have also been employed in various non-manufacturing applications. A field that attracts increasingly more attention by the scientific community is related to the application of AF technologies in medicine and health care. The associated research is focused both on the development of specifically modified or new methods and systems based on AF principles, as well as on the applications of existing systems assisting health care services. In this paper, representative case studies and research efforts from the field of AF medical applications are presented and discussed in detail. The case studies included cover applications like the fabrication of custom implants and scaffolds for rehabilitation, models for pre-operating surgical planning, anatomical models for the mechanical testing and investigation of human bones or of new medical techniques, drug delivery devices fabrication, as well as the development of new AF techniques specifically designed for medical applications. © 2007 Springer-Verlag London Limited.","author":[{"dropping-particle":"","family":"Giannatsis","given":"J.","non-dropping-particle":"","parse-names":false,"suffix":""},{"dropping-particle":"","family":"Dedoussis","given":"V.","non-dropping-particle":"","parse-names":false,"suffix":""}],"container-title":"International Journal of Advanced Manufacturing Technology","id":"ITEM-1","issued":{"date-parts":[["2009"]]},"title":"Additive fabrication technologies applied to medicine and health care: A review","type":"article-journal"},"uris":["http://www.mendeley.com/documents/?uuid=99bd2f8d-ad46-45f1-9e6e-7f2eac01b661"]}],"mendeley":{"formattedCitation":"[67]","plainTextFormattedCitation":"[67]","previouslyFormattedCitation":"[66]"},"properties":{"noteIndex":0},"schema":"https://github.com/citation-style-language/schema/raw/master/csl-citation.json"}</w:instrText>
      </w:r>
      <w:r w:rsidR="00241FA0">
        <w:fldChar w:fldCharType="separate"/>
      </w:r>
      <w:r w:rsidR="00814FAD" w:rsidRPr="00814FAD">
        <w:rPr>
          <w:noProof/>
        </w:rPr>
        <w:t>[67]</w:t>
      </w:r>
      <w:r w:rsidR="00241FA0">
        <w:fldChar w:fldCharType="end"/>
      </w:r>
      <w:r w:rsidR="00031829">
        <w:t xml:space="preserve"> </w:t>
      </w:r>
      <w:r w:rsidR="00A92109">
        <w:t>T</w:t>
      </w:r>
      <w:r w:rsidR="006A475F">
        <w:t xml:space="preserve">he main </w:t>
      </w:r>
      <w:r w:rsidR="00A84E59">
        <w:t>applications</w:t>
      </w:r>
      <w:r w:rsidR="006A475F">
        <w:t xml:space="preserve"> of </w:t>
      </w:r>
      <w:r w:rsidR="00A92109">
        <w:t xml:space="preserve">AM in </w:t>
      </w:r>
      <w:r w:rsidR="006C5D90">
        <w:t xml:space="preserve">the </w:t>
      </w:r>
      <w:r w:rsidR="00A163B0">
        <w:t xml:space="preserve"> </w:t>
      </w:r>
      <w:r w:rsidR="00A92109">
        <w:t>biomedical sector include</w:t>
      </w:r>
      <w:r w:rsidR="00432D1D">
        <w:t>:</w:t>
      </w:r>
    </w:p>
    <w:p w14:paraId="5696EF46" w14:textId="61B6C2A8" w:rsidR="00031829" w:rsidRDefault="00A84E59" w:rsidP="005A7E5B">
      <w:pPr>
        <w:pStyle w:val="ListParagraph"/>
        <w:numPr>
          <w:ilvl w:val="0"/>
          <w:numId w:val="17"/>
        </w:numPr>
      </w:pPr>
      <w:r>
        <w:rPr>
          <w:caps w:val="0"/>
        </w:rPr>
        <w:lastRenderedPageBreak/>
        <w:t xml:space="preserve">fabrication of tools, </w:t>
      </w:r>
      <w:r w:rsidR="00432D1D">
        <w:rPr>
          <w:caps w:val="0"/>
        </w:rPr>
        <w:t xml:space="preserve">instruments and equipment </w:t>
      </w:r>
      <w:r w:rsidR="009E016C">
        <w:fldChar w:fldCharType="begin" w:fldLock="1"/>
      </w:r>
      <w:r w:rsidR="00814FAD">
        <w:instrText>ADDIN CSL_CITATION {"citationItems":[{"id":"ITEM-1","itemData":{"DOI":"10.1371/journal.pbio.1002086","ISSN":"15457885","PMID":"25794301","abstract":"The introduction of affordable, consumer-oriented 3-D printers is a milestone in the current “maker movement,” which has been heralded as the next industrial revolution. Combined with free and open sharing of detailed design blueprints and accessible development tools, rapid prototypes of complex products can now be assembled in one’s own garage—a game-changer reminiscent of the early days of personal computing. At the same time, 3-D printing has also allowed the scientific and engineering community to build the “little things” that help a lab get up and running much faster and easier than ever before.","author":[{"dropping-particle":"","family":"Baden","given":"Tom","non-dropping-particle":"","parse-names":false,"suffix":""},{"dropping-particle":"","family":"Chagas","given":"Andre Maia","non-dropping-particle":"","parse-names":false,"suffix":""},{"dropping-particle":"","family":"Gage","given":"Greg","non-dropping-particle":"","parse-names":false,"suffix":""},{"dropping-particle":"","family":"Marzullo","given":"Timothy","non-dropping-particle":"","parse-names":false,"suffix":""},{"dropping-particle":"","family":"Prieto-Godino","given":"Lucia L.","non-dropping-particle":"","parse-names":false,"suffix":""},{"dropping-particle":"","family":"Euler","given":"Thomas","non-dropping-particle":"","parse-names":false,"suffix":""}],"container-title":"PLoS Biology","id":"ITEM-1","issued":{"date-parts":[["2015"]]},"title":"Open Labware: 3-D Printing Your Own Lab Equipment","type":"article-journal"},"uris":["http://www.mendeley.com/documents/?uuid=f76a9e51-9f13-4a94-8319-23f5fb341e4e"]}],"mendeley":{"formattedCitation":"[68]","plainTextFormattedCitation":"[68]","previouslyFormattedCitation":"[67]"},"properties":{"noteIndex":0},"schema":"https://github.com/citation-style-language/schema/raw/master/csl-citation.json"}</w:instrText>
      </w:r>
      <w:r w:rsidR="009E016C">
        <w:fldChar w:fldCharType="separate"/>
      </w:r>
      <w:r w:rsidR="00814FAD" w:rsidRPr="00814FAD">
        <w:rPr>
          <w:caps w:val="0"/>
        </w:rPr>
        <w:t>[68]</w:t>
      </w:r>
      <w:r w:rsidR="009E016C">
        <w:fldChar w:fldCharType="end"/>
      </w:r>
    </w:p>
    <w:p w14:paraId="6781544C" w14:textId="2355807E" w:rsidR="00432D1D" w:rsidRDefault="00BE512E" w:rsidP="005A7E5B">
      <w:pPr>
        <w:pStyle w:val="ListParagraph"/>
        <w:numPr>
          <w:ilvl w:val="0"/>
          <w:numId w:val="17"/>
        </w:numPr>
      </w:pPr>
      <w:r>
        <w:rPr>
          <w:caps w:val="0"/>
        </w:rPr>
        <w:t>physical models for visualization</w:t>
      </w:r>
      <w:r w:rsidR="002A2068">
        <w:rPr>
          <w:caps w:val="0"/>
        </w:rPr>
        <w:t xml:space="preserve">, </w:t>
      </w:r>
      <w:r w:rsidR="000B468A">
        <w:rPr>
          <w:caps w:val="0"/>
        </w:rPr>
        <w:t>preoperative planning,</w:t>
      </w:r>
      <w:r w:rsidR="002C1760">
        <w:fldChar w:fldCharType="begin" w:fldLock="1"/>
      </w:r>
      <w:r w:rsidR="00814FAD">
        <w:instrText>ADDIN CSL_CITATION {"citationItems":[{"id":"ITEM-1","itemData":{"DOI":"10.1108/13552540910925027","ISSN":"13552546","abstract":"Purpose - This paper aims to describe computer-aided design and rapid prototyping (RP) systems for the preoperative planning and fabrication of custom-made implant. Design/methodology/approach - A patient with mandible defect underwent reconstruction using custom-made implant. 3D models of the patient's skull are generated based on computed tomography image data. After evaluation of the 3D reconstructed image, it was identified that some bone fragment was moved due to the missing segment. During the implant design process, the correct position of the bone fragment was defined and the geometry of the custom-made implant was generated based on mirror image technique and is fabricated by a RP machine. Surgical approach such as preoperative planning and simulation of surgical procedures was performed using the fabricated skull models and custom-made implant. Findings - Results show that the stereolithography model provided an accurate tool for preoperative, surgical simulation. Research limitations/implications - The methods described above suffer from the expensive cost of RP technique. Practical implications - This method allows accurate fabrication of the implant. The advantages of using this technique are that the physical model of the implant is fitted on the skull model so that the surgeon can plan and rehearse the surgery in advance and a less invasive surgical procedure and less time-consuming reconstructive and an adequate esthetic can result. Originality/value - The method improves the reconstructive surgery and reduces the risk of a second intervention, and the psychological stress of the patient will be eliminated. © Emerald Group Publishing Limited.","author":[{"dropping-particle":"","family":"Singare","given":"Sekou","non-dropping-particle":"","parse-names":false,"suffix":""},{"dropping-particle":"","family":"Lian","given":"Qin","non-dropping-particle":"","parse-names":false,"suffix":""},{"dropping-particle":"","family":"Wang","given":"Wei Ping","non-dropping-particle":"","parse-names":false,"suffix":""},{"dropping-particle":"","family":"Wang","given":"Jue","non-dropping-particle":"","parse-names":false,"suffix":""},{"dropping-particle":"","family":"Liu","given":"Yaxiong","non-dropping-particle":"","parse-names":false,"suffix":""},{"dropping-particle":"","family":"Li","given":"Dichen","non-dropping-particle":"","parse-names":false,"suffix":""},{"dropping-particle":"","family":"Lu","given":"Bingheng","non-dropping-particle":"","parse-names":false,"suffix":""}],"container-title":"Rapid Prototyping Journal","id":"ITEM-1","issued":{"date-parts":[["2009"]]},"title":"Rapid prototyping assisted surgery planning and custom implant design","type":"article-journal"},"uris":["http://www.mendeley.com/documents/?uuid=f608f397-7f41-4df4-8d2c-968ba4d46f8b"]}],"mendeley":{"formattedCitation":"[69]","plainTextFormattedCitation":"[69]","previouslyFormattedCitation":"[68]"},"properties":{"noteIndex":0},"schema":"https://github.com/citation-style-language/schema/raw/master/csl-citation.json"}</w:instrText>
      </w:r>
      <w:r w:rsidR="002C1760">
        <w:fldChar w:fldCharType="separate"/>
      </w:r>
      <w:r w:rsidR="00814FAD" w:rsidRPr="00814FAD">
        <w:rPr>
          <w:caps w:val="0"/>
        </w:rPr>
        <w:t>[69]</w:t>
      </w:r>
      <w:r w:rsidR="002C1760">
        <w:fldChar w:fldCharType="end"/>
      </w:r>
      <w:r w:rsidR="000B468A">
        <w:rPr>
          <w:caps w:val="0"/>
        </w:rPr>
        <w:t xml:space="preserve"> testing, and education</w:t>
      </w:r>
    </w:p>
    <w:p w14:paraId="64BE1A40" w14:textId="718CA674" w:rsidR="000B468A" w:rsidRPr="000B0C41" w:rsidRDefault="00355B9C" w:rsidP="005A7E5B">
      <w:pPr>
        <w:pStyle w:val="ListParagraph"/>
        <w:numPr>
          <w:ilvl w:val="0"/>
          <w:numId w:val="17"/>
        </w:numPr>
      </w:pPr>
      <w:r>
        <w:rPr>
          <w:caps w:val="0"/>
        </w:rPr>
        <w:t>fabrication</w:t>
      </w:r>
      <w:r w:rsidR="00F25F3E">
        <w:rPr>
          <w:caps w:val="0"/>
        </w:rPr>
        <w:t xml:space="preserve"> of customized implants</w:t>
      </w:r>
      <w:r w:rsidR="009A40AE">
        <w:fldChar w:fldCharType="begin" w:fldLock="1"/>
      </w:r>
      <w:r w:rsidR="00814FAD">
        <w:instrText>ADDIN CSL_CITATION {"citationItems":[{"id":"ITEM-1","itemData":{"DOI":"10.1088/1758-5082/5/4/045003","ISSN":"17585082","PMID":"24060622","abstract":"Three-dimensional printing (3DP) is a rapid prototyping technique that can create complex 3D structures by inkjet printing of a liquid binder onto powder biomaterials for tissue engineering scaffolds. Direct fabrication of scaffolds from 3DP, however, imposes a limitation on material choices by manufacturing processes. In this study, we report an indirect 3DP approach wherein a positive replica of desired shapes was printed using gelatin particles, and the final scaffold was directly produced from the printed mold. To create patient-specific scaffolds that match precisely to a patient's external contours, we integrated our indirect 3DP technique with imaging technologies and successfully created custom scaffolds mimicking human mandibular condyle using polycaprolactone and chitosan for potential osteochondral tissue engineering. To test the ability of the technique to precisely control the internal morphology of the scaffolds, we created orthogonal interconnected channels within the scaffolds using computer-aided-design models. Because very few biomaterials are truly osteoinductive, we modified inert 3D printed materials with bioactive apatite coating. The feasibility of these scaffolds to support cell growth was investigated using bone marrow stromal cells (BMSC). The BMSCs showed good viability in the scaffolds, and the apatite coating further enhanced cellular spreading and proliferation. This technique may be valuable for complex scaffold fabrication. © 2013 IOP Publishing Ltd.","author":[{"dropping-particle":"","family":"Lee","given":"Ju Yeon","non-dropping-particle":"","parse-names":false,"suffix":""},{"dropping-particle":"","family":"Choi","given":"Bogyu","non-dropping-particle":"","parse-names":false,"suffix":""},{"dropping-particle":"","family":"Wu","given":"Benjamin","non-dropping-particle":"","parse-names":false,"suffix":""},{"dropping-particle":"","family":"Lee","given":"Min","non-dropping-particle":"","parse-names":false,"suffix":""}],"container-title":"Biofabrication","id":"ITEM-1","issue":"4","issued":{"date-parts":[["2013","12","23"]]},"page":"045003","publisher":"IOP Publishing","title":"Customized biomimetic scaffolds created by indirect three-dimensional printing for tissue engineering","type":"article-journal","volume":"5"},"uris":["http://www.mendeley.com/documents/?uuid=1c5c598f-4590-3665-bb9e-62562eb9b202"]}],"mendeley":{"formattedCitation":"[70]","plainTextFormattedCitation":"[70]","previouslyFormattedCitation":"[69]"},"properties":{"noteIndex":0},"schema":"https://github.com/citation-style-language/schema/raw/master/csl-citation.json"}</w:instrText>
      </w:r>
      <w:r w:rsidR="009A40AE">
        <w:fldChar w:fldCharType="separate"/>
      </w:r>
      <w:r w:rsidR="00814FAD" w:rsidRPr="00814FAD">
        <w:rPr>
          <w:caps w:val="0"/>
        </w:rPr>
        <w:t>[70]</w:t>
      </w:r>
      <w:r w:rsidR="009A40AE">
        <w:fldChar w:fldCharType="end"/>
      </w:r>
    </w:p>
    <w:p w14:paraId="48366A94" w14:textId="2E26ED3E" w:rsidR="001954A2" w:rsidRPr="000B0C41" w:rsidRDefault="00355B9C" w:rsidP="002874F2">
      <w:pPr>
        <w:pStyle w:val="ListParagraph"/>
        <w:numPr>
          <w:ilvl w:val="0"/>
          <w:numId w:val="17"/>
        </w:numPr>
      </w:pPr>
      <w:r>
        <w:rPr>
          <w:caps w:val="0"/>
        </w:rPr>
        <w:t>biostructures</w:t>
      </w:r>
      <w:r w:rsidR="00F25F3E">
        <w:rPr>
          <w:caps w:val="0"/>
        </w:rPr>
        <w:t xml:space="preserve"> for scaffolds and tissue engineering</w:t>
      </w:r>
      <w:r w:rsidR="009A40AE">
        <w:fldChar w:fldCharType="begin" w:fldLock="1"/>
      </w:r>
      <w:r w:rsidR="00814FAD">
        <w:instrText>ADDIN CSL_CITATION {"citationItems":[{"id":"ITEM-1","itemData":{"DOI":"10.1002/jbm.a.35107","ISSN":"15524965","PMID":"24510413","abstract":"The treatment of large craniomaxillofacial bone defects is clinically challenging due to the limited availability of transplantable autologous bone grafts and the complex geometry of the bones. The ability to regenerate new bone tissues that faithfully replicate the anatomy would revolutionize treatment options. Advances in the field of bone tissue engineering over the past few decades offer promising new treatment alternatives using biocompatible scaffold materials and autologous cells. This approach combined with recent advances in three-dimensional (3D) printing technologies may soon allow the generation of large, bioartificial bone grafts with custom, patient-specific architecture. In this study, we use a custom-built 3D printer to develop anatomically shaped polycaprolactone (PCL) scaffolds with varying internal porosities. These scaffolds are assessed for their ability to support induction of human adipose-derived stem cells (hASCs) to form vasculature and bone, two essential components of functional bone tissue. The development of functional tissues is assessed in vitro and in vivo. Finally, we demonstrate the ability to print large mandibular and maxillary bone scaffolds that replicate fine details extracted from patient's computed tomography scans. The findings of this study illustrate the capabilities and potential of 3D printed scaffolds to be used for engineering autologous, anatomically shaped, vascularized bone grafts.","author":[{"dropping-particle":"","family":"Temple","given":"Joshua P.","non-dropping-particle":"","parse-names":false,"suffix":""},{"dropping-particle":"","family":"Hutton","given":"Daphne L.","non-dropping-particle":"","parse-names":false,"suffix":""},{"dropping-particle":"","family":"Hung","given":"Ben P.","non-dropping-particle":"","parse-names":false,"suffix":""},{"dropping-particle":"","family":"Huri","given":"Pinar Yilgor","non-dropping-particle":"","parse-names":false,"suffix":""},{"dropping-particle":"","family":"Cook","given":"Colin A.","non-dropping-particle":"","parse-names":false,"suffix":""},{"dropping-particle":"","family":"Kondragunta","given":"Renu","non-dropping-particle":"","parse-names":false,"suffix":""},{"dropping-particle":"","family":"Jia","given":"Xiaofeng","non-dropping-particle":"","parse-names":false,"suffix":""},{"dropping-particle":"","family":"Grayson","given":"Warren L.","non-dropping-particle":"","parse-names":false,"suffix":""}],"container-title":"Journal of Biomedical Materials Research - Part A","id":"ITEM-1","issued":{"date-parts":[["2014"]]},"title":"Engineering anatomically shaped vascularized bone grafts with hASCs and 3D-printed PCL scaffolds","type":"article-journal"},"uris":["http://www.mendeley.com/documents/?uuid=9fd2f26d-8377-4461-ad4b-2f967d59c6d1"]}],"mendeley":{"formattedCitation":"[60]","plainTextFormattedCitation":"[60]","previouslyFormattedCitation":"[60]"},"properties":{"noteIndex":0},"schema":"https://github.com/citation-style-language/schema/raw/master/csl-citation.json"}</w:instrText>
      </w:r>
      <w:r w:rsidR="009A40AE">
        <w:fldChar w:fldCharType="separate"/>
      </w:r>
      <w:r w:rsidR="00665A2C" w:rsidRPr="00814FAD">
        <w:rPr>
          <w:caps w:val="0"/>
        </w:rPr>
        <w:t>[60]</w:t>
      </w:r>
      <w:r w:rsidR="009A40AE">
        <w:fldChar w:fldCharType="end"/>
      </w:r>
      <w:r w:rsidR="005E2244">
        <w:fldChar w:fldCharType="begin" w:fldLock="1"/>
      </w:r>
      <w:r w:rsidR="00814FAD">
        <w:instrText>ADDIN CSL_CITATION {"citationItems":[{"id":"ITEM-1","itemData":{"DOI":"10.1177/0022034516642404","ISSN":"0022-0345","abstract":"The temporomandibular joint (TMJ) disc is a heterogeneous fibrocartilaginous tissue positioned between the mandibular condyle and glenoid fossa of the temporal bone, with important roles in TMJ functions. Tissue engineering TMJ discs has emerged as an alternative approach to overcoming limitations of current treatments for TMJ disorders. However, the anisotropic collagen orientation and inhomogeneous fibrocartilaginous matrix distribution present challenges in the tissue engineering of functional TMJ discs. Here, we developed 3-dimensional (3D)?printed anatomically correct scaffolds with region-variant microstrand alignment, mimicking anisotropic collagen alignment in the TMJ disc and corresponding mechanical properties. Connective tissue growth factor (CTGF) and transforming growth factor beta 3 (TGF?3) were then delivered in the scaffolds by spatially embedding CTGF- or TGF?3-encapsulated microspheres (µS) to reconstruct the regionally variant fibrocartilaginous matrix in the native TMJ disc. When cultured with human mesenchymal stem/progenitor cells (MSCs) for 6 wk, 3D-printed scaffolds with CTGF/TGF?3-µS resulted in a heterogeneous fibrocartilaginous matrix with overall distribution of collagen-rich fibrous structure in the anterior/posterior (AP) bands and fibrocartilaginous matrix in the intermediate zone, reminiscent of the native TMJ disc. High dose of CTGF/TGF?3-µS (100 mg µS/g of scaffold) showed significantly more collagen II and aggrecan in the intermediate zone than a low dose (50 mg µS/g of scaffold). Similarly, a high dose of CTGF/TGF?3-µS yielded significantly higher collagen I expression in the AP bands compared with the low-dose and empty µS. From stress relaxation tests, the ratio of relaxation modulus to instantaneous modulus was significantly smaller with CTGF/TGF?3-µS than empty µS. Similarly, a significantly higher coefficient of viscosity was achieved with the high dose of CTGF/TGF?3-µS compared with the low-dose and empty µS, suggesting the dose effect of CTGF and TGF?3 on fibrocartilage formation. Together, our findings may represent an efficient approach to engineering the TMJ disc graft with anisotropic scaffold microstructure, heterogeneous fibrocartilaginous matrix, and region-dependent viscoelastic properties.","author":[{"dropping-particle":"","family":"Legemate","given":"K","non-dropping-particle":"","parse-names":false,"suffix":""},{"dropping-particle":"","family":"Tarafder","given":"S","non-dropping-particle":"","parse-names":false,"suffix":""},{"dropping-particle":"","family":"Jun","given":"Y","non-dropping-particle":"","parse-names":false,"suffix":""},{"dropping-particle":"","family":"Lee","given":"C H","non-dropping-particle":"","parse-names":false,"suffix":""}],"container-title":"Journal of Dental Research","id":"ITEM-1","issue":"7","issued":{"date-parts":[["2016","4","6"]]},"note":"doi: 10.1177/0022034516642404","page":"800-807","publisher":"SAGE Publications Inc","title":"Engineering Human TMJ Discs with Protein-Releasing 3D-Printed Scaffolds","type":"article-journal","volume":"95"},"uris":["http://www.mendeley.com/documents/?uuid=3e490822-450d-4c93-bbcb-443c60b29a5a"]}],"mendeley":{"formattedCitation":"[45]","plainTextFormattedCitation":"[45]","previouslyFormattedCitation":"[45]"},"properties":{"noteIndex":0},"schema":"https://github.com/citation-style-language/schema/raw/master/csl-citation.json"}</w:instrText>
      </w:r>
      <w:r w:rsidR="005E2244">
        <w:fldChar w:fldCharType="separate"/>
      </w:r>
      <w:r w:rsidR="00A914DA" w:rsidRPr="00814FAD">
        <w:rPr>
          <w:caps w:val="0"/>
        </w:rPr>
        <w:t>[45]</w:t>
      </w:r>
      <w:r w:rsidR="005E2244">
        <w:fldChar w:fldCharType="end"/>
      </w:r>
    </w:p>
    <w:p w14:paraId="55C91CC8" w14:textId="6DFF7523" w:rsidR="004F63C4" w:rsidRPr="003F2F4D" w:rsidRDefault="00A420BB" w:rsidP="000B0C41">
      <w:r>
        <w:t xml:space="preserve">At its core, </w:t>
      </w:r>
      <w:r w:rsidR="007764E9">
        <w:t>FFF</w:t>
      </w:r>
      <w:r>
        <w:t xml:space="preserve"> (Fused </w:t>
      </w:r>
      <w:r w:rsidR="007764E9">
        <w:t>Filament</w:t>
      </w:r>
      <w:r>
        <w:t xml:space="preserve"> </w:t>
      </w:r>
      <w:r w:rsidR="007764E9">
        <w:t>Fabrication</w:t>
      </w:r>
      <w:r>
        <w:t>) consists of a set of carriers controlled by stepper motors that move in either cartesian or polar coordinates and position the print head on a specific point on top of a print bed. Another stepper motor is in the print head where an extruder is heated up to the melting temperature of the material. This material is usually fed to the printer as a strand called filament. The print head moves in a defined path to deposit material and then moves away from the print bed and begin</w:t>
      </w:r>
      <w:r w:rsidR="009E08E8">
        <w:t>s</w:t>
      </w:r>
      <w:r>
        <w:t xml:space="preserve"> to print another layer on top of the previous layer. This process repeats until a complete model is printed. This configuration (in cartesian 3D printers) requires 4 stepper motors to produce the desired shape; 3 to control the position of the head, and one to extrude material. The defined path is generated by a software (known as a slicer) that slices the desired model </w:t>
      </w:r>
      <w:r w:rsidR="00596C17">
        <w:t>in</w:t>
      </w:r>
      <w:r>
        <w:t>to layers and controls the amount of extrusion at any given point of the print.</w:t>
      </w:r>
    </w:p>
    <w:p w14:paraId="237752F2" w14:textId="7C3DB054" w:rsidR="00C876EF" w:rsidRDefault="00603579" w:rsidP="003B44DD">
      <w:pPr>
        <w:pStyle w:val="Heading2"/>
      </w:pPr>
      <w:bookmarkStart w:id="48" w:name="_Toc79011298"/>
      <w:r>
        <w:t>Thesis Statement and Outline</w:t>
      </w:r>
      <w:bookmarkEnd w:id="48"/>
    </w:p>
    <w:p w14:paraId="6D2E8394" w14:textId="21F99883" w:rsidR="00381BD2" w:rsidRPr="007A731F" w:rsidRDefault="00CC2F62" w:rsidP="009169DC">
      <w:r>
        <w:t xml:space="preserve">Regenerative medicine and additive manufacturing have emerged </w:t>
      </w:r>
      <w:r w:rsidR="00E83277">
        <w:t>as</w:t>
      </w:r>
      <w:r>
        <w:t xml:space="preserve"> promising </w:t>
      </w:r>
      <w:r w:rsidR="00A71A64">
        <w:t xml:space="preserve">techniques to </w:t>
      </w:r>
      <w:r w:rsidR="00221F7C">
        <w:t>address</w:t>
      </w:r>
      <w:r w:rsidR="00B756BA">
        <w:t xml:space="preserve"> </w:t>
      </w:r>
      <w:r w:rsidR="004D75C4">
        <w:t xml:space="preserve">problems that conventional </w:t>
      </w:r>
      <w:r w:rsidR="006551F5">
        <w:t xml:space="preserve">treatment options fail to resolve. </w:t>
      </w:r>
      <w:r w:rsidR="007B723E">
        <w:t>Using</w:t>
      </w:r>
      <w:r w:rsidR="002F5E65">
        <w:t xml:space="preserve"> the principles </w:t>
      </w:r>
      <w:r w:rsidR="007B723E">
        <w:t xml:space="preserve">of </w:t>
      </w:r>
      <w:r w:rsidR="00FF6C9A">
        <w:t xml:space="preserve">regenerative medicine </w:t>
      </w:r>
      <w:r w:rsidR="00953223">
        <w:t xml:space="preserve">and </w:t>
      </w:r>
      <w:r w:rsidR="007B723E">
        <w:t xml:space="preserve">utilizing </w:t>
      </w:r>
      <w:r w:rsidR="00953223">
        <w:t xml:space="preserve">the </w:t>
      </w:r>
      <w:r w:rsidR="007B723E">
        <w:t>capabilities of 3</w:t>
      </w:r>
      <w:r w:rsidR="00E4370D">
        <w:t>D</w:t>
      </w:r>
      <w:r w:rsidR="007B723E">
        <w:t xml:space="preserve"> printing, </w:t>
      </w:r>
      <w:r w:rsidR="004607C3">
        <w:t xml:space="preserve">in this paper </w:t>
      </w:r>
      <w:r w:rsidR="00A50FAD">
        <w:t xml:space="preserve">we </w:t>
      </w:r>
      <w:r w:rsidR="00527B88">
        <w:t>present</w:t>
      </w:r>
      <w:r w:rsidR="00A50FAD">
        <w:t xml:space="preserve"> a hybrid implant that</w:t>
      </w:r>
      <w:r w:rsidR="005E3242">
        <w:t xml:space="preserve"> </w:t>
      </w:r>
      <w:r w:rsidR="00527B88">
        <w:t xml:space="preserve">aims at </w:t>
      </w:r>
      <w:r w:rsidR="00596C17">
        <w:t xml:space="preserve">the </w:t>
      </w:r>
      <w:r w:rsidR="00527B88">
        <w:t>regeneration of the temporomandibular joint.</w:t>
      </w:r>
    </w:p>
    <w:p w14:paraId="3D4743E4" w14:textId="7F5C8B7D" w:rsidR="00A13019" w:rsidRDefault="005B3111" w:rsidP="003B44DD">
      <w:r>
        <w:t xml:space="preserve">In phase 1, </w:t>
      </w:r>
      <w:r w:rsidR="0093233A">
        <w:t>through design of experiments</w:t>
      </w:r>
      <w:r w:rsidR="00596C17">
        <w:t>,</w:t>
      </w:r>
      <w:r w:rsidR="0093233A">
        <w:t xml:space="preserve"> I will </w:t>
      </w:r>
      <w:r w:rsidR="00231E8B">
        <w:t>prove</w:t>
      </w:r>
      <w:r w:rsidR="0093233A">
        <w:t xml:space="preserve"> that by </w:t>
      </w:r>
      <w:r w:rsidR="00385251">
        <w:t xml:space="preserve">modifying the design of </w:t>
      </w:r>
      <w:r w:rsidR="009B0CD7">
        <w:t>micro-archite</w:t>
      </w:r>
      <w:r w:rsidR="00385251">
        <w:t xml:space="preserve">ctures we can </w:t>
      </w:r>
      <w:r w:rsidR="001B3ED5">
        <w:t>change the</w:t>
      </w:r>
      <w:r w:rsidR="00D11026">
        <w:t>ir</w:t>
      </w:r>
      <w:r w:rsidR="001B3ED5">
        <w:t xml:space="preserve"> </w:t>
      </w:r>
      <w:r w:rsidR="00CF4FF7">
        <w:t xml:space="preserve">response </w:t>
      </w:r>
      <w:r w:rsidR="00D11026">
        <w:t xml:space="preserve">to different factors. </w:t>
      </w:r>
      <w:r w:rsidR="00C61BFB">
        <w:t>In my first experiment</w:t>
      </w:r>
      <w:r w:rsidR="00596C17">
        <w:t>,</w:t>
      </w:r>
      <w:r w:rsidR="00C61BFB">
        <w:t xml:space="preserve"> I will show that by changing the print para</w:t>
      </w:r>
      <w:r w:rsidR="0018774A">
        <w:t xml:space="preserve">meters and </w:t>
      </w:r>
      <w:r w:rsidR="00570B87">
        <w:t>surface features</w:t>
      </w:r>
      <w:r w:rsidR="00C61BFB">
        <w:t xml:space="preserve"> of a </w:t>
      </w:r>
      <w:r w:rsidR="005E19EF">
        <w:t>scaffold</w:t>
      </w:r>
      <w:r w:rsidR="00231E8B">
        <w:t xml:space="preserve">, </w:t>
      </w:r>
      <w:r w:rsidR="00465BDC">
        <w:t>we can induce different capillary forces</w:t>
      </w:r>
      <w:r w:rsidR="00D46F5C">
        <w:t xml:space="preserve"> and in turn</w:t>
      </w:r>
      <w:r w:rsidR="003359DF">
        <w:t xml:space="preserve">, adjust </w:t>
      </w:r>
      <w:r w:rsidR="005E19EF">
        <w:t>its</w:t>
      </w:r>
      <w:r w:rsidR="003359DF">
        <w:t xml:space="preserve"> capacity to transport </w:t>
      </w:r>
      <w:r w:rsidR="00182814">
        <w:t>solutions</w:t>
      </w:r>
      <w:r w:rsidR="000842E2">
        <w:t xml:space="preserve"> such as bone marrow</w:t>
      </w:r>
      <w:r w:rsidR="00083E42">
        <w:t>.</w:t>
      </w:r>
      <w:r w:rsidR="00570B87">
        <w:t xml:space="preserve"> </w:t>
      </w:r>
      <w:r w:rsidR="00DB5810">
        <w:t>In my second experiment</w:t>
      </w:r>
      <w:r w:rsidR="00596C17">
        <w:t>,</w:t>
      </w:r>
      <w:r w:rsidR="00DB5810">
        <w:t xml:space="preserve"> I </w:t>
      </w:r>
      <w:r w:rsidR="00182814">
        <w:t xml:space="preserve">will </w:t>
      </w:r>
      <w:r w:rsidR="008D5389">
        <w:t xml:space="preserve">study the effect of micro-architectures on the </w:t>
      </w:r>
      <w:r w:rsidR="008E0EAF">
        <w:t xml:space="preserve">integration of </w:t>
      </w:r>
      <w:r w:rsidR="00436287">
        <w:t>the scaffold</w:t>
      </w:r>
      <w:r w:rsidR="008E0EAF">
        <w:t xml:space="preserve"> and </w:t>
      </w:r>
      <w:r w:rsidR="00436287">
        <w:t>the hydrogel</w:t>
      </w:r>
      <w:r w:rsidR="0069433C">
        <w:t>. The results</w:t>
      </w:r>
      <w:r w:rsidR="00AA548E">
        <w:t xml:space="preserve"> of this experiment </w:t>
      </w:r>
      <w:r w:rsidR="00554BC2">
        <w:t>will</w:t>
      </w:r>
      <w:r w:rsidR="00AA548E">
        <w:t xml:space="preserve"> then be used</w:t>
      </w:r>
      <w:r w:rsidR="00810EFB">
        <w:t xml:space="preserve"> </w:t>
      </w:r>
      <w:r w:rsidR="00AA548E">
        <w:t>to</w:t>
      </w:r>
      <w:r w:rsidR="00810EFB">
        <w:t xml:space="preserve"> </w:t>
      </w:r>
      <w:r w:rsidR="00C11854">
        <w:t xml:space="preserve">create stronger bonds between </w:t>
      </w:r>
      <w:r w:rsidR="003F2F78">
        <w:t>the</w:t>
      </w:r>
      <w:r w:rsidR="00EB290E">
        <w:t xml:space="preserve"> </w:t>
      </w:r>
      <w:r w:rsidR="00492355">
        <w:t>bone</w:t>
      </w:r>
      <w:r w:rsidR="00EB290E">
        <w:t xml:space="preserve"> and </w:t>
      </w:r>
      <w:r w:rsidR="00492355">
        <w:t>the cartilage</w:t>
      </w:r>
      <w:r w:rsidR="00472525">
        <w:t xml:space="preserve"> </w:t>
      </w:r>
      <w:r w:rsidR="00B81BC7">
        <w:t>element</w:t>
      </w:r>
      <w:r w:rsidR="00554BC2">
        <w:t>s</w:t>
      </w:r>
      <w:r w:rsidR="00B81BC7">
        <w:t xml:space="preserve"> of </w:t>
      </w:r>
      <w:r w:rsidR="00554BC2">
        <w:t>my</w:t>
      </w:r>
      <w:r w:rsidR="0069433C">
        <w:t xml:space="preserve"> hybrid implan</w:t>
      </w:r>
      <w:r w:rsidR="00554BC2">
        <w:t>t</w:t>
      </w:r>
      <w:r w:rsidR="008E0EAF">
        <w:t>.</w:t>
      </w:r>
      <w:r w:rsidR="009C184A">
        <w:t xml:space="preserve"> </w:t>
      </w:r>
      <w:r w:rsidR="008C0B61" w:rsidRPr="00F612C3">
        <w:t xml:space="preserve">From the translational point of view, </w:t>
      </w:r>
      <w:r w:rsidR="008C0B61">
        <w:t>phase 1</w:t>
      </w:r>
      <w:r w:rsidR="008C0B61" w:rsidRPr="00F612C3">
        <w:t xml:space="preserve"> is of high importance because the micro-architectures have the potential to be used in other implants regardless of their shape. </w:t>
      </w:r>
      <w:r w:rsidR="00082EC8">
        <w:t xml:space="preserve">This phase also includes </w:t>
      </w:r>
      <w:r w:rsidR="00C52217">
        <w:t>protocols for preparing the materials used in my studies.</w:t>
      </w:r>
    </w:p>
    <w:p w14:paraId="0CCF716D" w14:textId="746540BC" w:rsidR="00C52217" w:rsidRDefault="00C52217" w:rsidP="003B44DD">
      <w:r>
        <w:lastRenderedPageBreak/>
        <w:t xml:space="preserve">In phase two, </w:t>
      </w:r>
      <w:r w:rsidR="002D48A3">
        <w:t xml:space="preserve">I will present a framework for the design and fabrication of a </w:t>
      </w:r>
      <w:r w:rsidR="00A71CE2">
        <w:t xml:space="preserve">full-size </w:t>
      </w:r>
      <w:r w:rsidR="002D48A3">
        <w:t xml:space="preserve">hybrid TMJ implant. I will then use </w:t>
      </w:r>
      <w:r w:rsidR="009D31FF">
        <w:t>the</w:t>
      </w:r>
      <w:r w:rsidR="002D48A3">
        <w:t xml:space="preserve"> findings from </w:t>
      </w:r>
      <w:r w:rsidR="009D31FF">
        <w:t>my experiments</w:t>
      </w:r>
      <w:r w:rsidR="0022259E">
        <w:t xml:space="preserve"> t</w:t>
      </w:r>
      <w:r w:rsidR="00A71CE2">
        <w:t>o incorporate</w:t>
      </w:r>
      <w:r w:rsidR="00790834">
        <w:t xml:space="preserve"> </w:t>
      </w:r>
      <w:r w:rsidR="004443AB">
        <w:t xml:space="preserve">selected </w:t>
      </w:r>
      <w:r w:rsidR="00790834">
        <w:t>micro</w:t>
      </w:r>
      <w:r w:rsidR="00C47D8E">
        <w:t>-architectures</w:t>
      </w:r>
      <w:r w:rsidR="004443AB">
        <w:t xml:space="preserve"> from phase 1</w:t>
      </w:r>
      <w:r w:rsidR="00C47D8E">
        <w:t xml:space="preserve"> </w:t>
      </w:r>
      <w:r w:rsidR="00A71CE2">
        <w:t>in the full</w:t>
      </w:r>
      <w:r w:rsidR="00790834">
        <w:t>-size implant that c</w:t>
      </w:r>
      <w:r w:rsidR="00542574">
        <w:t>ould improv</w:t>
      </w:r>
      <w:r w:rsidR="00542574" w:rsidRPr="009169DC">
        <w:t>e its performance.</w:t>
      </w:r>
      <w:r w:rsidR="00891F12" w:rsidRPr="007A731F">
        <w:t xml:space="preserve"> </w:t>
      </w:r>
      <w:r w:rsidR="00C47D8E" w:rsidRPr="007A731F">
        <w:t xml:space="preserve">Additional features </w:t>
      </w:r>
      <w:r w:rsidR="00A500F9" w:rsidRPr="007A731F">
        <w:t>will be added to the implant</w:t>
      </w:r>
      <w:r w:rsidR="00F67459" w:rsidRPr="007A731F">
        <w:t xml:space="preserve"> </w:t>
      </w:r>
      <w:r w:rsidR="001C4316" w:rsidRPr="007A731F">
        <w:t>to facilitate the surgeon’s job during the surgery.</w:t>
      </w:r>
      <w:r w:rsidR="007A731F" w:rsidRPr="000B0C41">
        <w:t xml:space="preserve"> </w:t>
      </w:r>
      <w:r w:rsidR="00596C17">
        <w:t>The l</w:t>
      </w:r>
      <w:r w:rsidR="007A731F" w:rsidRPr="000B0C41">
        <w:t>ast chapter includes a summary of the results, discussions, and contributions presented in this thesis and an outline of opportunities for future work.</w:t>
      </w:r>
    </w:p>
    <w:p w14:paraId="18A07015" w14:textId="499E31F3" w:rsidR="006F1B87" w:rsidRDefault="005A2442" w:rsidP="003B44DD">
      <w:pPr>
        <w:pStyle w:val="Heading1"/>
      </w:pPr>
      <w:bookmarkStart w:id="49" w:name="_Toc79011299"/>
      <w:r>
        <w:lastRenderedPageBreak/>
        <w:t xml:space="preserve">Phase 1: </w:t>
      </w:r>
      <w:r w:rsidR="006F1B87">
        <w:t>Micro-Archi</w:t>
      </w:r>
      <w:r w:rsidR="00841F85">
        <w:t>tecture</w:t>
      </w:r>
      <w:bookmarkEnd w:id="49"/>
    </w:p>
    <w:p w14:paraId="54EF0F78" w14:textId="5B84B1F6" w:rsidR="00220206" w:rsidRDefault="00220206" w:rsidP="003B44DD">
      <w:pPr>
        <w:pStyle w:val="Heading2"/>
      </w:pPr>
      <w:bookmarkStart w:id="50" w:name="_Toc79011300"/>
      <w:r>
        <w:t>Introduction</w:t>
      </w:r>
      <w:bookmarkEnd w:id="50"/>
    </w:p>
    <w:p w14:paraId="2887F0C6" w14:textId="59D0F2D6" w:rsidR="009B3655" w:rsidRDefault="007A641C" w:rsidP="003B44DD">
      <w:r>
        <w:t>In every manufacturing process, the material used is chosen to satisfy the requirements of a certain purpose and 3D printing is no</w:t>
      </w:r>
      <w:r w:rsidR="003F2AF3">
        <w:t xml:space="preserve"> </w:t>
      </w:r>
      <w:r>
        <w:t>different. Many 3D printing materials have been developed to address different needs</w:t>
      </w:r>
      <w:r w:rsidR="0016591E">
        <w:t xml:space="preserve"> </w:t>
      </w:r>
      <w:r w:rsidR="008D4F13">
        <w:fldChar w:fldCharType="begin" w:fldLock="1"/>
      </w:r>
      <w:r w:rsidR="00814FAD">
        <w:instrText>ADDIN CSL_CITATION {"citationItems":[{"id":"ITEM-1","itemData":{"DOI":"10.1039/D0TB00034E","abstract":"3D printing is a rapidly growing research area, which significantly contributes to major innovations in various fields of engineering, science, and medicine. Although the scientific advancement of 3D printing technologies has enabled the development of complex geometries, there is still an increasing demand for innovative 3D printing techniques and materials to address the challenges in building speed and accuracy, surface finish, stability, and functionality. In this review, we introduce and review the recent developments in novel materials and 3D printing techniques to address the needs of the conventional 3D printing methodologies, especially in biomedical applications, such as printing speed, cell growth feasibility, and complex shape achievement. A comparative study of these materials and technologies with respect to the 3D printing parameters will be provided for selecting a suitable application-based 3D printing methodology. Discussion of the prospects of 3D printing materials and technologies will be finally covered.","author":[{"dropping-particle":"","family":"Hiroyuki Tetsuka","given":"","non-dropping-particle":"","parse-names":false,"suffix":""},{"dropping-particle":"","family":"Ryon Shin","given":"Su","non-dropping-particle":"","parse-names":false,"suffix":""}],"container-title":"Journal of Materials Chemistry B","id":"ITEM-1","issue":"15","issued":{"date-parts":[["2020","4","15"]]},"page":"2930-2950","publisher":"Royal Society of Chemistry","title":"Materials and technical innovations in 3D printing in biomedical applications","type":"article-journal","volume":"8"},"uris":["http://www.mendeley.com/documents/?uuid=3f8f3b82-ee0c-3ec8-ab88-d3b240ec7e38"]}],"mendeley":{"formattedCitation":"[71]","plainTextFormattedCitation":"[71]","previouslyFormattedCitation":"[70]"},"properties":{"noteIndex":0},"schema":"https://github.com/citation-style-language/schema/raw/master/csl-citation.json"}</w:instrText>
      </w:r>
      <w:r w:rsidR="008D4F13">
        <w:fldChar w:fldCharType="separate"/>
      </w:r>
      <w:r w:rsidR="00814FAD" w:rsidRPr="00814FAD">
        <w:rPr>
          <w:noProof/>
        </w:rPr>
        <w:t>[71]</w:t>
      </w:r>
      <w:r w:rsidR="008D4F13">
        <w:fldChar w:fldCharType="end"/>
      </w:r>
      <w:r w:rsidRPr="00D866EC">
        <w:t xml:space="preserve"> </w:t>
      </w:r>
      <w:r>
        <w:t xml:space="preserve">and each has its own set of </w:t>
      </w:r>
      <w:r w:rsidR="00C07F70">
        <w:t>parameters</w:t>
      </w:r>
      <w:r>
        <w:t xml:space="preserve"> under which the manufacturability of the material is optimized.</w:t>
      </w:r>
      <w:r w:rsidR="00D866EC">
        <w:t xml:space="preserve"> </w:t>
      </w:r>
      <w:r>
        <w:t xml:space="preserve">These </w:t>
      </w:r>
      <w:r w:rsidR="00C07F70">
        <w:t>parameters</w:t>
      </w:r>
      <w:r>
        <w:t xml:space="preserve"> include the temperature at which the material is extruded, the speed of extrusion, </w:t>
      </w:r>
      <w:r w:rsidR="00FC40E4">
        <w:t xml:space="preserve">and </w:t>
      </w:r>
      <w:r>
        <w:t>the range of nozzle sizes the materials could be extruded from</w:t>
      </w:r>
      <w:r w:rsidR="001F59E1">
        <w:t xml:space="preserve">. </w:t>
      </w:r>
      <w:r w:rsidR="0086101A">
        <w:fldChar w:fldCharType="begin" w:fldLock="1"/>
      </w:r>
      <w:r w:rsidR="00814FAD">
        <w:instrText>ADDIN CSL_CITATION {"citationItems":[{"id":"ITEM-1","itemData":{"DOI":"10.1016/J.POLYMERTESTING.2019.105948","ISSN":"0142-9418","abstract":"Poly-ether-ether-ketone (PEEK) and polyetherimide (PEI) are typical representatives of special engineering plastics with high heat-resistance and great mechanical properties. The printing parameters during the fused deposition modeling (FDM) process can affect their mechanical properties of printed parts directly or indirectly. In this paper, PEEK and PEI were printed to investigate the relationship of nozzle temperature, building orientation and material properties by analyzing the morphology, chemical composition and SEM. Because of the crystallinity of PEEK material, its printed parts exhibit plasticity, while the printed PEI parts become brittle due to its non-crystallinity, which is reflected in tensile, flexural and impact test. On the one hand, the mechanical properties of their printed parts were deteriorated due to the formation of air pores. On the other hand, PEEK exhibited the better toughness than PEI. All properties of PEEK and PEI parts printed after optimization can reach about 80% of injection molding parts.","author":[{"dropping-particle":"","family":"Ding","given":"Shouling","non-dropping-particle":"","parse-names":false,"suffix":""},{"dropping-particle":"","family":"Zou","given":"Bin","non-dropping-particle":"","parse-names":false,"suffix":""},{"dropping-particle":"","family":"Wang","given":"Peng","non-dropping-particle":"","parse-names":false,"suffix":""},{"dropping-particle":"","family":"Ding","given":"Hongjian","non-dropping-particle":"","parse-names":false,"suffix":""}],"container-title":"Polymer Testing","id":"ITEM-1","issued":{"date-parts":[["2019","9","1"]]},"page":"105948","publisher":"Elsevier","title":"Effects of nozzle temperature and building orientation on mechanical properties and microstructure of PEEK and PEI printed by 3D-FDM","type":"article-journal","volume":"78"},"uris":["http://www.mendeley.com/documents/?uuid=4547ece2-0aea-3983-a293-acc8314178ef"]}],"mendeley":{"formattedCitation":"[72]","plainTextFormattedCitation":"[72]","previouslyFormattedCitation":"[71]"},"properties":{"noteIndex":0},"schema":"https://github.com/citation-style-language/schema/raw/master/csl-citation.json"}</w:instrText>
      </w:r>
      <w:r w:rsidR="0086101A">
        <w:fldChar w:fldCharType="separate"/>
      </w:r>
      <w:r w:rsidR="00814FAD" w:rsidRPr="00814FAD">
        <w:rPr>
          <w:noProof/>
        </w:rPr>
        <w:t>[72]</w:t>
      </w:r>
      <w:r w:rsidR="0086101A">
        <w:fldChar w:fldCharType="end"/>
      </w:r>
      <w:r w:rsidR="00A65EFD">
        <w:fldChar w:fldCharType="begin" w:fldLock="1"/>
      </w:r>
      <w:r w:rsidR="00814FAD">
        <w:instrText>ADDIN CSL_CITATION {"citationItems":[{"id":"ITEM-1","itemData":{"DOI":"10.1016/J.MSEC.2020.111072","ISSN":"0928-4931","abstract":"Fused Deposition Modelling (FDM) technique has been widely utilized in fabrication of 3D porous scaffolds for tissue engineering (TE) applications. Surprisingly, although there are many publications devoted to the architectural features of the 3D scaffolds fabricated by the FDM, none of them give us evident information about the impact of the diameter of the fibres on material properties. Therefore, the aim of this study was to investigate, for the first time, the effect of the diameter of 3D-printed PCL fibres on variations in their microstructure and resulting mechanical behaviour. The fibres made of poly(ε-caprolactone) (PCL) were extruded through commonly used types of nozzles (inner diameter ranging from 0.18 mm to 1.07 mm) by means of FDM technique. Static tensile test and atomic force microscopy working in force spectroscopy mode revealed strong decrease in the Young's modulus and yield strength with increasing fibre diameter in the investigated range. To explain this phenomenon, we conducted differential scanning calorimetry, wide-angle X-ray-scattering, Fourier-transform infrared spectroscopy, infrared and polarized light microscopy imaging. The obtained results clearly showed that the most prominent effect on the obtained microstructures and mechanical properties had different cooling and shear rates during fabrication process causing changes in supramolecular interactions of PCL. The observed fibre size-dependent formation of hydrogen bonds affected the crystalline structure and its stability. Summarising, this study clearly demonstrates that the diameter of 3D-printed fibres has a strong effect on obtained microstructure and mechanical properties, therefore should be taken into consideration during design of the 3D TE scaffolds.","author":[{"dropping-particle":"","family":"Górecka","given":"Żaneta","non-dropping-particle":"","parse-names":false,"suffix":""},{"dropping-particle":"","family":"Idaszek","given":"Joanna","non-dropping-particle":"","parse-names":false,"suffix":""},{"dropping-particle":"","family":"Kołbuk","given":"Dorota","non-dropping-particle":"","parse-names":false,"suffix":""},{"dropping-particle":"","family":"Choińska","given":"Emilia","non-dropping-particle":"","parse-names":false,"suffix":""},{"dropping-particle":"","family":"Chlanda","given":"Adrian","non-dropping-particle":"","parse-names":false,"suffix":""},{"dropping-particle":"","family":"Święszkowski","given":"Wojciech","non-dropping-particle":"","parse-names":false,"suffix":""}],"container-title":"Materials Science and Engineering: C","id":"ITEM-1","issued":{"date-parts":[["2020","9","1"]]},"page":"111072","publisher":"Elsevier","title":"The effect of diameter of fibre on formation of hydrogen bonds and mechanical properties of 3D-printed PCL","type":"article-journal","volume":"114"},"uris":["http://www.mendeley.com/documents/?uuid=b8b902dd-b0bd-3c38-a7bf-6d3c23226904"]}],"mendeley":{"formattedCitation":"[73]","plainTextFormattedCitation":"[73]","previouslyFormattedCitation":"[72]"},"properties":{"noteIndex":0},"schema":"https://github.com/citation-style-language/schema/raw/master/csl-citation.json"}</w:instrText>
      </w:r>
      <w:r w:rsidR="00A65EFD">
        <w:fldChar w:fldCharType="separate"/>
      </w:r>
      <w:r w:rsidR="00814FAD" w:rsidRPr="00814FAD">
        <w:rPr>
          <w:noProof/>
        </w:rPr>
        <w:t>[73]</w:t>
      </w:r>
      <w:r w:rsidR="00A65EFD">
        <w:fldChar w:fldCharType="end"/>
      </w:r>
      <w:r w:rsidR="0086101A">
        <w:t xml:space="preserve"> </w:t>
      </w:r>
      <w:r>
        <w:t xml:space="preserve">and these </w:t>
      </w:r>
      <w:r w:rsidR="0086101A">
        <w:t>parameters</w:t>
      </w:r>
      <w:r>
        <w:t xml:space="preserve"> are usually provided by the material manufacturer or could be found online for the more common materials. </w:t>
      </w:r>
      <w:r w:rsidR="000B5916">
        <w:t>S</w:t>
      </w:r>
      <w:r>
        <w:t xml:space="preserve">ometimes, the commonly available materials are not appropriate for certain purposes and custom-made materials </w:t>
      </w:r>
      <w:r w:rsidR="00766A87">
        <w:t>must</w:t>
      </w:r>
      <w:r>
        <w:t xml:space="preserve"> be developed to meet specific requirements such as degradation rate or tensile strength.</w:t>
      </w:r>
      <w:r w:rsidR="002A3819">
        <w:fldChar w:fldCharType="begin" w:fldLock="1"/>
      </w:r>
      <w:r w:rsidR="00814FAD">
        <w:instrText>ADDIN CSL_CITATION {"citationItems":[{"id":"ITEM-1","itemData":{"DOI":"10.1039/C8LC00826D","abstract":"3D printing has emerged as a valuable approach for the fabrication of fluidic devices and may replace soft-lithography as the method of choice for rapid prototyping. The potential of this disruptive technology is much greater than this-it allows for functional integration in a single, highly automated manufacturing step in a cost and time effective manner. Integration of functionality with a 3D printer can be done through spatial configuration of a single material, inserting pre-made components mid-print in a print-pause-print approach, and/or through the precise spatial deposition of different materials with a multimaterial printer. This review provides an overview on the ways in which 3D printing has been exploited to create and use fluidic devices with different functionality, which provides a basis for critical reflection on the current deficiencies and future opportunities for integration by 3D printing.","author":[{"dropping-particle":"","family":"Feng Li","given":"","non-dropping-particle":"","parse-names":false,"suffix":""},{"dropping-particle":"","family":"P. Macdonald","given":"Niall","non-dropping-particle":"","parse-names":false,"suffix":""},{"dropping-particle":"","family":"M. Guijt","given":"Rosanne","non-dropping-particle":"","parse-names":false,"suffix":""},{"dropping-particle":"","family":"C. Breadmore","given":"Michael","non-dropping-particle":"","parse-names":false,"suffix":""}],"container-title":"Lab on a Chip","id":"ITEM-1","issue":"1","issued":{"date-parts":[["2018","12","18"]]},"page":"35-49","publisher":"Royal Society of Chemistry","title":"Increasing the functionalities of 3D printed microchemical devices by single material, multimaterial, and print-pause-print 3D printing","type":"article-journal","volume":"19"},"uris":["http://www.mendeley.com/documents/?uuid=6f2aceb1-fed3-33e7-99b7-8e97f8d7fb98"]}],"mendeley":{"formattedCitation":"[74]","plainTextFormattedCitation":"[74]","previouslyFormattedCitation":"[73]"},"properties":{"noteIndex":0},"schema":"https://github.com/citation-style-language/schema/raw/master/csl-citation.json"}</w:instrText>
      </w:r>
      <w:r w:rsidR="002A3819">
        <w:fldChar w:fldCharType="separate"/>
      </w:r>
      <w:r w:rsidR="00814FAD" w:rsidRPr="00814FAD">
        <w:rPr>
          <w:noProof/>
        </w:rPr>
        <w:t>[74]</w:t>
      </w:r>
      <w:r w:rsidR="002A3819">
        <w:fldChar w:fldCharType="end"/>
      </w:r>
      <w:r>
        <w:t xml:space="preserve"> </w:t>
      </w:r>
    </w:p>
    <w:p w14:paraId="3FD7EA47" w14:textId="7D44CD52" w:rsidR="007A641C" w:rsidRDefault="007A641C" w:rsidP="003B44DD">
      <w:r>
        <w:t>Knowing the underlying principle</w:t>
      </w:r>
      <w:r w:rsidR="00E45028">
        <w:t>s</w:t>
      </w:r>
      <w:r>
        <w:t xml:space="preserve"> of </w:t>
      </w:r>
      <w:r w:rsidR="00E85EDC">
        <w:t xml:space="preserve">FFF </w:t>
      </w:r>
      <w:r>
        <w:t xml:space="preserve">3D printing, it is important to note that the generated path </w:t>
      </w:r>
      <w:r w:rsidR="00461D37">
        <w:t xml:space="preserve">by the slicer </w:t>
      </w:r>
      <w:r>
        <w:t xml:space="preserve">is independent </w:t>
      </w:r>
      <w:r w:rsidR="00210381">
        <w:t>of</w:t>
      </w:r>
      <w:r>
        <w:t xml:space="preserve"> the material used for the print. Each material has its own characteristics and they should be taken into consideration when slicing a model as they greatly affect the success rate and the quality of the finished part.</w:t>
      </w:r>
      <w:r w:rsidR="00554F75">
        <w:fldChar w:fldCharType="begin" w:fldLock="1"/>
      </w:r>
      <w:r w:rsidR="00814FAD">
        <w:instrText>ADDIN CSL_CITATION {"citationItems":[{"id":"ITEM-1","itemData":{"DOI":"10.1063/1.5109498","ISSN":"0094-243X","abstract":"Full fusion and layer contact are essential for the mechanical, but also optical quality of 3D-printed parts. A comprehensive study on relations of 3D-printing quality to melt flow and fusion behav...","author":[{"dropping-particle":"","family":"Auhl","given":"Dietmar","non-dropping-particle":"","parse-names":false,"suffix":""},{"dropping-particle":"","family":"Rohnstock","given":"Falk","non-dropping-particle":"","parse-names":false,"suffix":""},{"dropping-particle":"","family":"Löschke","given":"Oliver","non-dropping-particle":"","parse-names":false,"suffix":""},{"dropping-particle":"","family":"Schäfer","given":"Konstanze","non-dropping-particle":"","parse-names":false,"suffix":""},{"dropping-particle":"","family":"Wang","given":"Peng","non-dropping-particle":"","parse-names":false,"suffix":""},{"dropping-particle":"","family":"Wagner","given":"Manfred H.","non-dropping-particle":"","parse-names":false,"suffix":""}],"container-title":"AIP Conference Proceedings","id":"ITEM-1","issue":"1","issued":{"date-parts":[["2019","5","21"]]},"page":"030004","publisher":" AIP Publishing LLC AIP Publishing ","title":"3D-printing quality in relation to melt flow and fusion behavior of polymer materials","type":"article-journal","volume":"2107"},"uris":["http://www.mendeley.com/documents/?uuid=85633766-ac55-3600-a6ad-6d872f3e13c0"]}],"mendeley":{"formattedCitation":"[75]","plainTextFormattedCitation":"[75]","previouslyFormattedCitation":"[74]"},"properties":{"noteIndex":0},"schema":"https://github.com/citation-style-language/schema/raw/master/csl-citation.json"}</w:instrText>
      </w:r>
      <w:r w:rsidR="00554F75">
        <w:fldChar w:fldCharType="separate"/>
      </w:r>
      <w:r w:rsidR="00814FAD" w:rsidRPr="00814FAD">
        <w:rPr>
          <w:noProof/>
        </w:rPr>
        <w:t>[75]</w:t>
      </w:r>
      <w:r w:rsidR="00554F75">
        <w:fldChar w:fldCharType="end"/>
      </w:r>
      <w:r>
        <w:t xml:space="preserve"> If known, these </w:t>
      </w:r>
      <w:r w:rsidR="00F70BEB">
        <w:t>parameters</w:t>
      </w:r>
      <w:r>
        <w:t xml:space="preserve"> could be entered into the slicer package to generate a tool path for that specific material. But in case your material is custom-made and there is no data available online, then you could </w:t>
      </w:r>
      <w:r w:rsidR="002D467B">
        <w:t>determine</w:t>
      </w:r>
      <w:r>
        <w:t xml:space="preserve"> those attributes through a series of experiments.</w:t>
      </w:r>
      <w:r w:rsidR="002D467B">
        <w:t xml:space="preserve"> Finding the print settings for optimal manufacturability will be the topic of section </w:t>
      </w:r>
      <w:hyperlink w:anchor="_Optimizing_Print_Settings" w:history="1">
        <w:r w:rsidR="002D467B" w:rsidRPr="00276E10">
          <w:rPr>
            <w:rStyle w:val="Hyperlink"/>
          </w:rPr>
          <w:t>2.2.2</w:t>
        </w:r>
      </w:hyperlink>
      <w:r w:rsidR="002D467B">
        <w:t xml:space="preserve">. </w:t>
      </w:r>
    </w:p>
    <w:p w14:paraId="5943731E" w14:textId="5385BC52" w:rsidR="007A641C" w:rsidRDefault="007A641C" w:rsidP="003B44DD">
      <w:r>
        <w:t>Generally, when one speaks of “quality of print”, it either refers to the surface quality of the part, meaning its appearance is satisfactory for the intended purposes, usually for ornamental parts, or it refers to the mechanical quality of the part, meaning how it performs under a set of mechanical tests, usually in industrial parts. Surface quality is more subjective and depends on a person’s judgment, while mechanical performance is more objective and could be assessed to meet your requirements. Nonetheless, methods exist to find the optimal print setting for each material in both appearance and performance quality. Although the performance of a part is heavily determined by the material used, design modifications could be used to achieve better performances</w:t>
      </w:r>
      <w:r w:rsidR="00E16ABC">
        <w:t xml:space="preserve"> </w:t>
      </w:r>
      <w:r w:rsidR="00A663AE">
        <w:fldChar w:fldCharType="begin" w:fldLock="1"/>
      </w:r>
      <w:r w:rsidR="00814FAD">
        <w:instrText>ADDIN CSL_CITATION {"citationItems":[{"id":"ITEM-1","itemData":{"DOI":"10.2507/30th.daaam.proceedings.074","ISSN":"17269679","abstract":"Fused deposition modeling (FDM) is a rapidly growing additive manufacturing technology for various applications in field of engineering. Mechanical properties of 3D printed materials in FDM technology depend on various parameters. Literature suggests that type and density of infill are parameters that affecting the mechanical properties of 3D printed materials, and also have direct influence on 3D printing time and amount of 3D printed material. In this paper influence of infill type and density on tensile properties, 3D printing time and amount of 3D printed material will be investigated and presented. Total of 13 different types of infill and for every type it will be tested 9 specimens with different infill density from 10% to 90%. Every specimen would be 3D printed of PLA material with same colour and 3D printing parameters, also at the same position on printer bed to maximally reduce influence of other factors on mechanical properties of material. The obtained results would give us a wider picture of how to maximally save on 3D printing time and amount of material consumed in the production, but to still keep required tensile properties.","author":[{"dropping-particle":"","family":"Pandzic","given":"Adi","non-dropping-particle":"","parse-names":false,"suffix":""},{"dropping-particle":"","family":"Hodzic","given":"Damir","non-dropping-particle":"","parse-names":false,"suffix":""},{"dropping-particle":"","family":"Milovanovic","given":"Aleksa","non-dropping-particle":"","parse-names":false,"suffix":""}],"container-title":"Annals of DAAAM and Proceedings of the International DAAAM Symposium","id":"ITEM-1","issued":{"date-parts":[["2019"]]},"title":"Effect of infill type and density on tensile properties of pla material for fdm process","type":"paper-conference"},"uris":["http://www.mendeley.com/documents/?uuid=eb059870-a516-4da1-b388-89f3501b8646"]}],"mendeley":{"formattedCitation":"[76]","plainTextFormattedCitation":"[76]","previouslyFormattedCitation":"[75]"},"properties":{"noteIndex":0},"schema":"https://github.com/citation-style-language/schema/raw/master/csl-citation.json"}</w:instrText>
      </w:r>
      <w:r w:rsidR="00A663AE">
        <w:fldChar w:fldCharType="separate"/>
      </w:r>
      <w:r w:rsidR="00814FAD" w:rsidRPr="00814FAD">
        <w:rPr>
          <w:noProof/>
        </w:rPr>
        <w:t>[76]</w:t>
      </w:r>
      <w:r w:rsidR="00A663AE">
        <w:fldChar w:fldCharType="end"/>
      </w:r>
      <w:r w:rsidR="00074364">
        <w:fldChar w:fldCharType="begin" w:fldLock="1"/>
      </w:r>
      <w:r w:rsidR="00814FAD">
        <w:instrText>ADDIN CSL_CITATION {"citationItems":[{"id":"ITEM-1","itemData":{"DOI":"10.1016/J.COMPOSITESB.2020.107894","ISSN":"1359-8368","abstract":"It is discovered in this investigation that there exist two different failure modes and a special separation angle which is the demarcation point of the two different failure modes when FDM (Fused Deposition Modelling) 3D printing materials fail under a tensile load. In order to further understand the mechanical properties of FDM 3D printing materials and promote the use of FDM 3D printing materials, their tensile failure strengths at different printing angles and separation angles are measured and analysed theoretically. A new separate-modes of transversely isotropic theoretical failure model is established to predict the tensile failure strength and separation angle of FDM 3D printing PLA (polylactic acid) material based on the hypothesis of transverse isotropy and the classical separate-modes failure criterion. During this research, the tensile specimens designed according to the current test standard ISO (527-2-2012) for plastic-multi-purpose specimens are fabricated in 7 different printing angles (0</w:instrText>
      </w:r>
      <w:r w:rsidR="00814FAD">
        <w:rPr>
          <w:rFonts w:ascii="Cambria Math" w:hAnsi="Cambria Math" w:cs="Cambria Math"/>
        </w:rPr>
        <w:instrText>∘</w:instrText>
      </w:r>
      <w:r w:rsidR="00814FAD">
        <w:instrText>, 15</w:instrText>
      </w:r>
      <w:r w:rsidR="00814FAD">
        <w:rPr>
          <w:rFonts w:ascii="Cambria Math" w:hAnsi="Cambria Math" w:cs="Cambria Math"/>
        </w:rPr>
        <w:instrText>∘</w:instrText>
      </w:r>
      <w:r w:rsidR="00814FAD">
        <w:instrText>, 30</w:instrText>
      </w:r>
      <w:r w:rsidR="00814FAD">
        <w:rPr>
          <w:rFonts w:ascii="Cambria Math" w:hAnsi="Cambria Math" w:cs="Cambria Math"/>
        </w:rPr>
        <w:instrText>∘</w:instrText>
      </w:r>
      <w:r w:rsidR="00814FAD">
        <w:instrText>, 45</w:instrText>
      </w:r>
      <w:r w:rsidR="00814FAD">
        <w:rPr>
          <w:rFonts w:ascii="Cambria Math" w:hAnsi="Cambria Math" w:cs="Cambria Math"/>
        </w:rPr>
        <w:instrText>∘</w:instrText>
      </w:r>
      <w:r w:rsidR="00814FAD">
        <w:instrText>, 60</w:instrText>
      </w:r>
      <w:r w:rsidR="00814FAD">
        <w:rPr>
          <w:rFonts w:ascii="Cambria Math" w:hAnsi="Cambria Math" w:cs="Cambria Math"/>
        </w:rPr>
        <w:instrText>∘</w:instrText>
      </w:r>
      <w:r w:rsidR="00814FAD">
        <w:instrText>, 75</w:instrText>
      </w:r>
      <w:r w:rsidR="00814FAD">
        <w:rPr>
          <w:rFonts w:ascii="Cambria Math" w:hAnsi="Cambria Math" w:cs="Cambria Math"/>
        </w:rPr>
        <w:instrText>∘</w:instrText>
      </w:r>
      <w:r w:rsidR="00814FAD">
        <w:instrText>, 90</w:instrText>
      </w:r>
      <w:r w:rsidR="00814FAD">
        <w:rPr>
          <w:rFonts w:ascii="Cambria Math" w:hAnsi="Cambria Math" w:cs="Cambria Math"/>
        </w:rPr>
        <w:instrText>∘</w:instrText>
      </w:r>
      <w:r w:rsidR="00814FAD">
        <w:instrText>) and three levels of printing layer thickness (0.1 mm, 0.2 mm, 0.3 mm). Experimental results show that the tensile failure strength increases with the increase of the printing angle or the decrease of the layer thickness. Meanwhile, inter-layer failure tends to occur when the printing angle is small and in-layer failure tends to occur when the printing angle is big. In comparison with the results predicted by the established theoretical model, all values of the Generalized-Relative-Root-Mean-Square Error are close to zero and the experimental separation angles are also between 45</w:instrText>
      </w:r>
      <w:r w:rsidR="00814FAD">
        <w:rPr>
          <w:rFonts w:ascii="Cambria Math" w:hAnsi="Cambria Math" w:cs="Cambria Math"/>
        </w:rPr>
        <w:instrText>∘</w:instrText>
      </w:r>
      <w:r w:rsidR="00814FAD">
        <w:instrText xml:space="preserve"> and 60</w:instrText>
      </w:r>
      <w:r w:rsidR="00814FAD">
        <w:rPr>
          <w:rFonts w:ascii="Cambria Math" w:hAnsi="Cambria Math" w:cs="Cambria Math"/>
        </w:rPr>
        <w:instrText>∘</w:instrText>
      </w:r>
      <w:r w:rsidR="00814FAD">
        <w:instrText>. So the predictive capacity of the theoretical model is affirmed by experimental results.","author":[{"dropping-particle":"","family":"Yao","given":"Tianyun","non-dropping-particle":"","parse-names":false,"suffix":""},{"dropping-particle":"","family":"Ye","given":"Juan","non-dropping-particle":"","parse-names":false,"suffix":""},{"dropping-particle":"","family":"Deng","given":"Zichen","non-dropping-particle":"","parse-names":false,"suffix":""},{"dropping-particle":"","family":"Zhang","given":"Kai","non-dropping-particle":"","parse-names":false,"suffix":""},{"dropping-particle":"","family":"Ma","given":"Yongbin","non-dropping-particle":"","parse-names":false,"suffix":""},{"dropping-particle":"","family":"Ouyang","given":"Huajiang","non-dropping-particle":"","parse-names":false,"suffix":""}],"container-title":"Composites Part B: Engineering","id":"ITEM-1","issued":{"date-parts":[["2020","5","1"]]},"page":"107894","publisher":"Elsevier","title":"Tensile failure strength and separation angle of FDM 3D printing PLA material: Experimental and theoretical analyses","type":"article-journal","volume":"188"},"uris":["http://www.mendeley.com/documents/?uuid=588d2df6-07fc-32a3-8029-7435f86fe9c7"]}],"mendeley":{"formattedCitation":"[77]","plainTextFormattedCitation":"[77]","previouslyFormattedCitation":"[76]"},"properties":{"noteIndex":0},"schema":"https://github.com/citation-style-language/schema/raw/master/csl-citation.json"}</w:instrText>
      </w:r>
      <w:r w:rsidR="00074364">
        <w:fldChar w:fldCharType="separate"/>
      </w:r>
      <w:r w:rsidR="00814FAD" w:rsidRPr="00814FAD">
        <w:rPr>
          <w:noProof/>
        </w:rPr>
        <w:t>[77]</w:t>
      </w:r>
      <w:r w:rsidR="00074364">
        <w:fldChar w:fldCharType="end"/>
      </w:r>
      <w:r w:rsidR="00712303">
        <w:t xml:space="preserve"> </w:t>
      </w:r>
      <w:r>
        <w:t xml:space="preserve">and that will be </w:t>
      </w:r>
      <w:r w:rsidR="002115C4">
        <w:t xml:space="preserve">discussed in </w:t>
      </w:r>
      <w:hyperlink w:anchor="_Mechanical_Performance_Studies" w:history="1">
        <w:r w:rsidR="00DD167E">
          <w:rPr>
            <w:rStyle w:val="Hyperlink"/>
          </w:rPr>
          <w:t xml:space="preserve">section </w:t>
        </w:r>
        <w:r w:rsidR="00DD167E" w:rsidRPr="005C3E75">
          <w:rPr>
            <w:rStyle w:val="Hyperlink"/>
          </w:rPr>
          <w:t xml:space="preserve"> 2.4</w:t>
        </w:r>
      </w:hyperlink>
      <w:r>
        <w:t>.</w:t>
      </w:r>
    </w:p>
    <w:p w14:paraId="694CE414" w14:textId="7DD61B61" w:rsidR="001D7267" w:rsidRDefault="001D7267" w:rsidP="003B44DD">
      <w:r>
        <w:lastRenderedPageBreak/>
        <w:t xml:space="preserve">Extruding filament is </w:t>
      </w:r>
      <w:r w:rsidR="001A47F0">
        <w:t xml:space="preserve">a </w:t>
      </w:r>
      <w:r>
        <w:t xml:space="preserve">straightforward process and </w:t>
      </w:r>
      <w:r w:rsidR="005A206B">
        <w:t>mostly</w:t>
      </w:r>
      <w:r>
        <w:t xml:space="preserve"> requires a filament e</w:t>
      </w:r>
      <w:r w:rsidR="002C3983">
        <w:t>xtruder</w:t>
      </w:r>
      <w:r>
        <w:t xml:space="preserve"> and the material you want to have in filament form. The filament extruder has a heated area where the material is pushed </w:t>
      </w:r>
      <w:proofErr w:type="gramStart"/>
      <w:r>
        <w:t>through</w:t>
      </w:r>
      <w:proofErr w:type="gramEnd"/>
      <w:r>
        <w:t xml:space="preserve"> and the molten material comes out of a nozzle at the end of the machine. The material is usually fed to the machine either in pellet, powder, or shredded form through a hopper attached to the heated area.</w:t>
      </w:r>
    </w:p>
    <w:p w14:paraId="7DFE4EC0" w14:textId="23790585" w:rsidR="00A23E34" w:rsidRDefault="001D7267">
      <w:r w:rsidRPr="00E21D8F">
        <w:t>The precision of the filament is vital to the surface quality of the final print. One of</w:t>
      </w:r>
      <w:r>
        <w:t xml:space="preserve"> the parameters </w:t>
      </w:r>
      <w:proofErr w:type="gramStart"/>
      <w:r>
        <w:t>entered into</w:t>
      </w:r>
      <w:proofErr w:type="gramEnd"/>
      <w:r>
        <w:t xml:space="preserve"> the slicer is the diameter of the filament. The slicer then calculates the volume of material needed to create the deposited line with a certain height and width and runs the stepper motor to extrude material based on that calculation. This is assuming that the diameter of the </w:t>
      </w:r>
      <w:r w:rsidR="002A16D1">
        <w:t>filament</w:t>
      </w:r>
      <w:r>
        <w:t xml:space="preserve"> is constant when </w:t>
      </w:r>
      <w:proofErr w:type="gramStart"/>
      <w:r>
        <w:t>in reality there</w:t>
      </w:r>
      <w:proofErr w:type="gramEnd"/>
      <w:r>
        <w:t xml:space="preserve"> is always variability in the diameter. So, for example, </w:t>
      </w:r>
      <w:r w:rsidR="00C60FC3">
        <w:t xml:space="preserve">when </w:t>
      </w:r>
      <w:r>
        <w:t xml:space="preserve">the diameter of the filament reduces at a certain point of the filament, this results in a deposited line thinner than the ones before and after it and could be easily seen </w:t>
      </w:r>
      <w:r w:rsidR="00C8527C">
        <w:t>o</w:t>
      </w:r>
      <w:r>
        <w:t>n the surface of the print.</w:t>
      </w:r>
      <w:r w:rsidR="00CC5589" w:rsidRPr="00CC5589">
        <w:t xml:space="preserve"> </w:t>
      </w:r>
      <w:r w:rsidR="00CC5589" w:rsidRPr="000F366E">
        <w:t>Although simple, extruding a good filament requires several measures to minimize the variability in the filament diameter</w:t>
      </w:r>
      <w:r>
        <w:t xml:space="preserve"> and we</w:t>
      </w:r>
      <w:r w:rsidR="005B701F">
        <w:t xml:space="preserve"> have</w:t>
      </w:r>
      <w:r>
        <w:t xml:space="preserve"> incorporated a few of them in our filament extruding line</w:t>
      </w:r>
      <w:r w:rsidR="00F54ADB">
        <w:t>.</w:t>
      </w:r>
      <w:r w:rsidR="008E5B2C">
        <w:t xml:space="preserve"> </w:t>
      </w:r>
      <w:r w:rsidR="004E427A">
        <w:t>The prepared material</w:t>
      </w:r>
      <w:r w:rsidR="00CF611B">
        <w:t>s</w:t>
      </w:r>
      <w:r w:rsidR="004E427A">
        <w:t xml:space="preserve"> </w:t>
      </w:r>
      <w:r w:rsidR="00CF611B">
        <w:t>were</w:t>
      </w:r>
      <w:r w:rsidR="004E427A">
        <w:t xml:space="preserve"> used </w:t>
      </w:r>
      <w:r w:rsidR="00E00C9E">
        <w:t xml:space="preserve">in </w:t>
      </w:r>
      <w:r w:rsidR="00CF611B">
        <w:t xml:space="preserve">the </w:t>
      </w:r>
      <w:r w:rsidR="00E00C9E">
        <w:t>fabrication of test samples for</w:t>
      </w:r>
      <w:r w:rsidR="006C3164">
        <w:t xml:space="preserve"> the two experiments that are included in this </w:t>
      </w:r>
      <w:proofErr w:type="gramStart"/>
      <w:r w:rsidR="006C3164">
        <w:t>phase</w:t>
      </w:r>
      <w:r w:rsidR="001B4D7D">
        <w:t>;</w:t>
      </w:r>
      <w:proofErr w:type="gramEnd"/>
      <w:r w:rsidR="001B4D7D">
        <w:t xml:space="preserve"> the capillary action studies, and the bone-to-cartilage integration studies.</w:t>
      </w:r>
    </w:p>
    <w:p w14:paraId="1B55B58F" w14:textId="28B45EED" w:rsidR="003A339A" w:rsidRDefault="00C477C5">
      <w:r>
        <w:t xml:space="preserve">Including micro-porous structures </w:t>
      </w:r>
      <w:r w:rsidR="00DF4B1B">
        <w:t xml:space="preserve">in the scaffold </w:t>
      </w:r>
      <w:r w:rsidR="00C8527C">
        <w:t>is</w:t>
      </w:r>
      <w:r>
        <w:t xml:space="preserve"> known to increase the volume and rate of bone regeneration</w:t>
      </w:r>
      <w:r w:rsidR="00DA1145">
        <w:t xml:space="preserve"> </w:t>
      </w:r>
      <w:r w:rsidR="006A4B74">
        <w:t>by</w:t>
      </w:r>
      <w:r w:rsidR="009169DC">
        <w:t xml:space="preserve"> inducing capillary forces.</w:t>
      </w:r>
      <w:r w:rsidR="009169DC">
        <w:fldChar w:fldCharType="begin" w:fldLock="1"/>
      </w:r>
      <w:r w:rsidR="00814FAD">
        <w:instrText>ADDIN CSL_CITATION {"citationItems":[{"id":"ITEM-1","itemData":{"author":[{"dropping-particle":"","family":"Polak","given":"Samantha J.","non-dropping-particle":"","parse-names":false,"suffix":""}],"id":"ITEM-1","issued":{"date-parts":[["2012"]]},"title":"Microstructure-induced capillary force effects on penetration and release in hydroxyapatite bone scaffolds","type":"article-journal"},"uris":["http://www.mendeley.com/documents/?uuid=c423dc15-177a-3e1f-b04b-45f00bb0606c"]}],"mendeley":{"formattedCitation":"[78]","plainTextFormattedCitation":"[78]","previouslyFormattedCitation":"[77]"},"properties":{"noteIndex":0},"schema":"https://github.com/citation-style-language/schema/raw/master/csl-citation.json"}</w:instrText>
      </w:r>
      <w:r w:rsidR="009169DC">
        <w:fldChar w:fldCharType="separate"/>
      </w:r>
      <w:r w:rsidR="00814FAD" w:rsidRPr="00814FAD">
        <w:rPr>
          <w:noProof/>
        </w:rPr>
        <w:t>[78]</w:t>
      </w:r>
      <w:r w:rsidR="009169DC">
        <w:fldChar w:fldCharType="end"/>
      </w:r>
      <w:r>
        <w:t xml:space="preserve"> </w:t>
      </w:r>
      <w:r w:rsidR="003A339A">
        <w:t>In t</w:t>
      </w:r>
      <w:r w:rsidR="00931696">
        <w:t xml:space="preserve">he </w:t>
      </w:r>
      <w:r w:rsidR="00AD09DB">
        <w:t>capillary action studies</w:t>
      </w:r>
      <w:r w:rsidR="00931696">
        <w:t xml:space="preserve">, I seek to determine whether </w:t>
      </w:r>
      <w:r w:rsidR="00970328">
        <w:t xml:space="preserve">it is possible to increase the </w:t>
      </w:r>
      <w:r w:rsidR="00B86BFD">
        <w:t xml:space="preserve">rate and capacity of </w:t>
      </w:r>
      <w:r w:rsidR="00D17D64">
        <w:t xml:space="preserve">uptake </w:t>
      </w:r>
      <w:r w:rsidR="0033571B">
        <w:t>in</w:t>
      </w:r>
      <w:r w:rsidR="00B64845">
        <w:t xml:space="preserve"> </w:t>
      </w:r>
      <w:r w:rsidR="008B17A3">
        <w:t>the implant</w:t>
      </w:r>
      <w:r w:rsidR="003C13FD">
        <w:t xml:space="preserve"> by changing the design of micro-architectures</w:t>
      </w:r>
      <w:r w:rsidR="00A9702D">
        <w:t xml:space="preserve"> in the scaffold.</w:t>
      </w:r>
      <w:r w:rsidR="00D3593C">
        <w:t xml:space="preserve"> </w:t>
      </w:r>
      <w:r w:rsidR="008F2555">
        <w:t>I</w:t>
      </w:r>
      <w:r w:rsidR="006A4B74">
        <w:t>f</w:t>
      </w:r>
      <w:r w:rsidR="008F2555">
        <w:t xml:space="preserve"> successful, the results of this </w:t>
      </w:r>
      <w:r w:rsidR="007A6E23">
        <w:t xml:space="preserve">experiment could be used to incorporate porosity with the right </w:t>
      </w:r>
      <w:r w:rsidR="001C7E43">
        <w:t>parameters in parts of our implants where bone regeneration is desired.</w:t>
      </w:r>
    </w:p>
    <w:p w14:paraId="2B30FC2E" w14:textId="3C8341C2" w:rsidR="00AA4FF0" w:rsidRPr="000B0C41" w:rsidRDefault="00DF76CA" w:rsidP="000B0C41">
      <w:pPr>
        <w:rPr>
          <w:color w:val="7030A0"/>
        </w:rPr>
      </w:pPr>
      <w:r>
        <w:t xml:space="preserve">As mentioned in </w:t>
      </w:r>
      <w:hyperlink w:anchor="_Temporomandibular_Joint" w:history="1">
        <w:r w:rsidRPr="00DF76CA">
          <w:rPr>
            <w:rStyle w:val="Hyperlink"/>
          </w:rPr>
          <w:t>section 1.1</w:t>
        </w:r>
      </w:hyperlink>
      <w:r>
        <w:t xml:space="preserve">, </w:t>
      </w:r>
      <w:r w:rsidR="006A4B74">
        <w:t xml:space="preserve">the </w:t>
      </w:r>
      <w:r>
        <w:t xml:space="preserve">opening of the mouth involves a rotational and a translational </w:t>
      </w:r>
      <w:r w:rsidR="003E15B4">
        <w:t xml:space="preserve">movement of the </w:t>
      </w:r>
      <w:r w:rsidR="009C0EE2">
        <w:t>condylar head</w:t>
      </w:r>
      <w:r w:rsidR="00DA2B49">
        <w:t xml:space="preserve">, during which the condyle slides against the TMJ disc. </w:t>
      </w:r>
      <w:r w:rsidR="0055427A">
        <w:t>The car</w:t>
      </w:r>
      <w:r w:rsidR="00E944A8">
        <w:t>tilage layer that sits on top of the con</w:t>
      </w:r>
      <w:r w:rsidR="00E64ADC">
        <w:t xml:space="preserve">dylar head </w:t>
      </w:r>
      <w:r w:rsidR="00B04580">
        <w:t>allows these movements to be smooth</w:t>
      </w:r>
      <w:r w:rsidR="00C30BB7">
        <w:t>. In the bone-to-cartilage integration studies</w:t>
      </w:r>
      <w:r w:rsidR="00D034EE">
        <w:t>,</w:t>
      </w:r>
      <w:r w:rsidR="00C30BB7">
        <w:t xml:space="preserve"> I will </w:t>
      </w:r>
      <w:r w:rsidR="00862B62">
        <w:t>experiment with micro-architectures that could</w:t>
      </w:r>
      <w:r w:rsidR="00AD107C">
        <w:t xml:space="preserve"> integrate and</w:t>
      </w:r>
      <w:r w:rsidR="00862B62">
        <w:t xml:space="preserve"> </w:t>
      </w:r>
      <w:r w:rsidR="003F7B06">
        <w:t xml:space="preserve">sustain the hydrogel </w:t>
      </w:r>
      <w:r w:rsidR="00AD107C">
        <w:t xml:space="preserve">element on top of the scaffold during </w:t>
      </w:r>
      <w:r w:rsidR="003373C9">
        <w:t>TMJ movements.</w:t>
      </w:r>
      <w:r w:rsidR="00294964">
        <w:t xml:space="preserve"> </w:t>
      </w:r>
      <w:r w:rsidR="000F4D72">
        <w:t xml:space="preserve">This study </w:t>
      </w:r>
      <w:r w:rsidR="00BF0E94">
        <w:t xml:space="preserve">is designed </w:t>
      </w:r>
      <w:r w:rsidR="00FC1483">
        <w:t>to</w:t>
      </w:r>
      <w:r w:rsidR="00FD0B11">
        <w:t xml:space="preserve"> </w:t>
      </w:r>
      <w:r w:rsidR="00C8460E">
        <w:t xml:space="preserve">find the design that </w:t>
      </w:r>
      <w:r w:rsidR="00DC25EC">
        <w:t xml:space="preserve">maximizes the forces it takes for the hydrogel </w:t>
      </w:r>
      <w:r w:rsidR="00EC7832">
        <w:t xml:space="preserve">to be sheared/delaminated </w:t>
      </w:r>
      <w:proofErr w:type="gramStart"/>
      <w:r w:rsidR="00EC7832">
        <w:t>off of</w:t>
      </w:r>
      <w:proofErr w:type="gramEnd"/>
      <w:r w:rsidR="00EC7832">
        <w:t xml:space="preserve"> the implant scaffold.</w:t>
      </w:r>
    </w:p>
    <w:p w14:paraId="543E8A17" w14:textId="4C96879B" w:rsidR="007C2DAA" w:rsidRDefault="003B09BF" w:rsidP="003B44DD">
      <w:pPr>
        <w:pStyle w:val="Heading2"/>
      </w:pPr>
      <w:bookmarkStart w:id="51" w:name="_Toc79011301"/>
      <w:r>
        <w:lastRenderedPageBreak/>
        <w:t>Materials and Methods</w:t>
      </w:r>
      <w:bookmarkEnd w:id="51"/>
    </w:p>
    <w:p w14:paraId="3E6E6B48" w14:textId="48F1EFDB" w:rsidR="00F664DE" w:rsidRDefault="00A0733B" w:rsidP="003B44DD">
      <w:pPr>
        <w:pStyle w:val="Heading3"/>
      </w:pPr>
      <w:bookmarkStart w:id="52" w:name="_Toc79011302"/>
      <w:r>
        <w:t xml:space="preserve">Preparation of the </w:t>
      </w:r>
      <w:r w:rsidR="00E7164B">
        <w:t>Filament</w:t>
      </w:r>
      <w:bookmarkEnd w:id="52"/>
    </w:p>
    <w:p w14:paraId="382AD2EA" w14:textId="35CF0880" w:rsidR="008E0ADC" w:rsidRPr="003F2F4D" w:rsidRDefault="00601250" w:rsidP="003B44DD">
      <w:r w:rsidRPr="000B0C41">
        <w:t>Polycaprolactone</w:t>
      </w:r>
      <w:r w:rsidDel="00F90109">
        <w:t xml:space="preserve"> </w:t>
      </w:r>
      <w:r>
        <w:t>(</w:t>
      </w:r>
      <w:r w:rsidR="0083184A">
        <w:t>PCL</w:t>
      </w:r>
      <w:r>
        <w:t>)</w:t>
      </w:r>
      <w:r w:rsidR="00ED13FB">
        <w:t xml:space="preserve"> </w:t>
      </w:r>
      <w:r w:rsidR="0083184A">
        <w:t>f</w:t>
      </w:r>
      <w:r w:rsidR="005106B1">
        <w:t xml:space="preserve">ilament with </w:t>
      </w:r>
      <w:r w:rsidR="003A2AC6">
        <w:t>20%</w:t>
      </w:r>
      <w:r w:rsidR="00F90109">
        <w:t xml:space="preserve"> weight </w:t>
      </w:r>
      <w:r w:rsidR="00ED13FB">
        <w:t>h</w:t>
      </w:r>
      <w:r w:rsidR="008B73F1" w:rsidRPr="000B0C41">
        <w:t>ydroxyapatite</w:t>
      </w:r>
      <w:r w:rsidR="008B73F1">
        <w:t xml:space="preserve"> </w:t>
      </w:r>
      <w:r w:rsidR="00ED13FB">
        <w:t xml:space="preserve">powder </w:t>
      </w:r>
      <w:r w:rsidR="008B73F1">
        <w:t>(</w:t>
      </w:r>
      <w:proofErr w:type="spellStart"/>
      <w:r w:rsidR="00C52E00">
        <w:t>HAp</w:t>
      </w:r>
      <w:proofErr w:type="spellEnd"/>
      <w:r w:rsidR="008B73F1">
        <w:t>)</w:t>
      </w:r>
      <w:r w:rsidR="003A2AC6">
        <w:t xml:space="preserve"> was </w:t>
      </w:r>
      <w:r w:rsidR="00837767">
        <w:t>made using a filament extruder</w:t>
      </w:r>
      <w:r w:rsidR="00CB44A4">
        <w:t xml:space="preserve"> (</w:t>
      </w:r>
      <w:proofErr w:type="spellStart"/>
      <w:r w:rsidR="00757B37">
        <w:t>Noztek</w:t>
      </w:r>
      <w:proofErr w:type="spellEnd"/>
      <w:r w:rsidR="00757B37">
        <w:t xml:space="preserve"> Touch)</w:t>
      </w:r>
      <w:r w:rsidR="00CA71AD">
        <w:t xml:space="preserve">. </w:t>
      </w:r>
      <w:r w:rsidR="008E0ADC">
        <w:t>PCL (</w:t>
      </w:r>
      <w:proofErr w:type="spellStart"/>
      <w:r w:rsidR="008E0ADC">
        <w:t>Polysciences</w:t>
      </w:r>
      <w:proofErr w:type="spellEnd"/>
      <w:r w:rsidR="008E0ADC">
        <w:t xml:space="preserve">, Inc.) and </w:t>
      </w:r>
      <w:proofErr w:type="spellStart"/>
      <w:r w:rsidR="008E0ADC">
        <w:t>HAp</w:t>
      </w:r>
      <w:proofErr w:type="spellEnd"/>
      <w:r w:rsidR="008E0ADC">
        <w:t xml:space="preserve"> (Aldrich) </w:t>
      </w:r>
      <w:r w:rsidR="000272CF">
        <w:t>were</w:t>
      </w:r>
      <w:r w:rsidR="008E0ADC">
        <w:t xml:space="preserve"> mixed with the desired ratio and ball-milled for 19 hours</w:t>
      </w:r>
      <w:r>
        <w:t xml:space="preserve">. </w:t>
      </w:r>
      <w:r w:rsidR="00B36500">
        <w:t xml:space="preserve">The </w:t>
      </w:r>
      <w:r w:rsidR="00055B9A">
        <w:t>powder</w:t>
      </w:r>
      <w:r w:rsidR="00B36500">
        <w:t xml:space="preserve"> </w:t>
      </w:r>
      <w:r w:rsidR="000272CF">
        <w:t>was</w:t>
      </w:r>
      <w:r w:rsidR="00B36500">
        <w:t xml:space="preserve"> stored in a desiccator </w:t>
      </w:r>
      <w:r w:rsidR="000E23A2">
        <w:t xml:space="preserve">prior to extruding to </w:t>
      </w:r>
      <w:r w:rsidR="00FC2F57">
        <w:t xml:space="preserve">evaporate any moisture </w:t>
      </w:r>
      <w:r w:rsidR="00CB6A14">
        <w:t xml:space="preserve">in the </w:t>
      </w:r>
      <w:r w:rsidR="00F30B16">
        <w:t>mix,</w:t>
      </w:r>
      <w:r w:rsidR="002348BF">
        <w:t xml:space="preserve"> as it noticeably reduces the quality of print.</w:t>
      </w:r>
    </w:p>
    <w:p w14:paraId="616ED959" w14:textId="330FFB0A" w:rsidR="00A92C05" w:rsidRDefault="00A92C05">
      <w:r>
        <w:t>The filament extruder heats the material in two phases using two separate heating elements. The speed of extruding the filament and the temperature for both heating elements are controlled via the touchscreen panel on the machine.</w:t>
      </w:r>
      <w:r w:rsidR="00203466">
        <w:t xml:space="preserve"> The first and the second heating elements </w:t>
      </w:r>
      <w:r w:rsidR="00A671FC">
        <w:t>were</w:t>
      </w:r>
      <w:r w:rsidR="00203466">
        <w:t xml:space="preserve"> set </w:t>
      </w:r>
      <w:r w:rsidR="00EF37EA">
        <w:t>to</w:t>
      </w:r>
      <w:r w:rsidR="00203466">
        <w:t xml:space="preserve"> 80</w:t>
      </w:r>
      <w:r w:rsidR="00907CD0">
        <w:t xml:space="preserve"> </w:t>
      </w:r>
      <w:r w:rsidR="00203466">
        <w:rPr>
          <w:rFonts w:cs="Times New Roman"/>
        </w:rPr>
        <w:t>°</w:t>
      </w:r>
      <w:r w:rsidR="00203466">
        <w:t>C and 140</w:t>
      </w:r>
      <w:r w:rsidR="00907CD0">
        <w:t xml:space="preserve"> </w:t>
      </w:r>
      <w:r w:rsidR="00203466">
        <w:rPr>
          <w:rFonts w:cs="Times New Roman"/>
        </w:rPr>
        <w:t>°</w:t>
      </w:r>
      <w:r w:rsidR="00203466">
        <w:t xml:space="preserve">C, respectively. The speed of the extruding motor </w:t>
      </w:r>
      <w:r w:rsidR="00A671FC">
        <w:t>was</w:t>
      </w:r>
      <w:r w:rsidR="00203466">
        <w:t xml:space="preserve"> set to 30</w:t>
      </w:r>
      <w:r w:rsidR="00907CD0">
        <w:t xml:space="preserve"> </w:t>
      </w:r>
      <w:r w:rsidR="00203466">
        <w:t>rpm.</w:t>
      </w:r>
      <w:r w:rsidR="00630068">
        <w:t xml:space="preserve"> Figure 2</w:t>
      </w:r>
      <w:r w:rsidR="000D4729">
        <w:t>.1</w:t>
      </w:r>
      <w:r w:rsidR="00630068">
        <w:t xml:space="preserve"> shows the units that make up the filament </w:t>
      </w:r>
      <w:r w:rsidR="00E9593B">
        <w:t>extruding</w:t>
      </w:r>
      <w:r w:rsidR="00630068">
        <w:t xml:space="preserve"> line.</w:t>
      </w:r>
    </w:p>
    <w:p w14:paraId="45FAB933" w14:textId="3AB981C9" w:rsidR="00434FC5" w:rsidRDefault="00C511E1" w:rsidP="003B44DD">
      <w:r>
        <w:t xml:space="preserve">The extruded filament </w:t>
      </w:r>
      <w:r w:rsidR="00A671FC">
        <w:t>was</w:t>
      </w:r>
      <w:r>
        <w:t xml:space="preserve"> then directed towards a U-shaped aluminum profile of approximately </w:t>
      </w:r>
      <w:r w:rsidR="00B422C6">
        <w:t>1m</w:t>
      </w:r>
      <w:r w:rsidR="00436005">
        <w:t xml:space="preserve"> </w:t>
      </w:r>
      <w:r w:rsidR="00EF37EA">
        <w:t>length</w:t>
      </w:r>
      <w:r w:rsidR="00C53E4C">
        <w:t>s</w:t>
      </w:r>
      <w:r>
        <w:t>, filled with deionized water that is placed in a</w:t>
      </w:r>
      <w:r w:rsidR="00782D8A">
        <w:t>n ice bath</w:t>
      </w:r>
      <w:r>
        <w:t xml:space="preserve">. After cooling down and solidifying, the filament </w:t>
      </w:r>
      <w:r w:rsidR="00A671FC">
        <w:t>was</w:t>
      </w:r>
      <w:r>
        <w:t xml:space="preserve"> fed to the puller and the speed of pulling </w:t>
      </w:r>
      <w:r w:rsidR="00A671FC">
        <w:t>was</w:t>
      </w:r>
      <w:r>
        <w:t xml:space="preserve"> adjusted to achieve the correct diameter.</w:t>
      </w:r>
      <w:r w:rsidR="00B422C6">
        <w:t xml:space="preserve"> </w:t>
      </w:r>
      <w:r w:rsidR="00C53E4C">
        <w:t>The f</w:t>
      </w:r>
      <w:r w:rsidR="00B422C6">
        <w:t>ilament was made in both 1.75</w:t>
      </w:r>
      <w:r w:rsidR="007F720E">
        <w:t xml:space="preserve"> </w:t>
      </w:r>
      <w:r w:rsidR="00B422C6">
        <w:t>mm and 2.85</w:t>
      </w:r>
      <w:r w:rsidR="007F720E">
        <w:t xml:space="preserve"> </w:t>
      </w:r>
      <w:r w:rsidR="00B422C6">
        <w:t>mm diameters</w:t>
      </w:r>
      <w:r w:rsidR="00134341">
        <w:t xml:space="preserve"> for use with different 3D printers</w:t>
      </w:r>
      <w:r w:rsidR="00B422C6">
        <w:t>.</w:t>
      </w:r>
    </w:p>
    <w:p w14:paraId="648B6831" w14:textId="3C81B72F" w:rsidR="00B875F1" w:rsidRDefault="00160F57" w:rsidP="003B44DD">
      <w:r>
        <w:t xml:space="preserve">A similar </w:t>
      </w:r>
      <w:r w:rsidR="009503AD">
        <w:t xml:space="preserve">gearbox to that of a </w:t>
      </w:r>
      <w:r w:rsidR="004528CD">
        <w:t xml:space="preserve">direct drive </w:t>
      </w:r>
      <w:r w:rsidR="00B8768C">
        <w:t>3</w:t>
      </w:r>
      <w:r w:rsidR="00945B77">
        <w:t>D</w:t>
      </w:r>
      <w:r w:rsidR="00B8768C">
        <w:t xml:space="preserve"> print</w:t>
      </w:r>
      <w:r w:rsidR="009A6109">
        <w:t xml:space="preserve">er </w:t>
      </w:r>
      <w:r w:rsidR="00C03BEB">
        <w:t>extruder</w:t>
      </w:r>
      <w:r w:rsidR="00B8768C">
        <w:t xml:space="preserve"> </w:t>
      </w:r>
      <w:r w:rsidR="003B0D7E">
        <w:t>was</w:t>
      </w:r>
      <w:r w:rsidR="00D171C6">
        <w:t xml:space="preserve"> used in place of a puller to control the speed with which the filament is being pulled.</w:t>
      </w:r>
      <w:r w:rsidR="008D5346">
        <w:t xml:space="preserve"> </w:t>
      </w:r>
      <w:r w:rsidR="003B43B7">
        <w:t xml:space="preserve">The stepper motor in </w:t>
      </w:r>
      <w:r w:rsidR="005673C1">
        <w:t>the puller</w:t>
      </w:r>
      <w:r w:rsidR="008D5346">
        <w:t xml:space="preserve"> unit is </w:t>
      </w:r>
      <w:r w:rsidR="0079486D">
        <w:t>connected to</w:t>
      </w:r>
      <w:r w:rsidR="008D5346">
        <w:t xml:space="preserve"> an Arduino Uno and the sp</w:t>
      </w:r>
      <w:r w:rsidR="003B43B7">
        <w:t xml:space="preserve">eed is </w:t>
      </w:r>
      <w:r w:rsidR="0079486D">
        <w:t xml:space="preserve">controlled </w:t>
      </w:r>
      <w:r w:rsidR="0012488F">
        <w:t>via</w:t>
      </w:r>
      <w:r w:rsidR="0079486D">
        <w:t xml:space="preserve"> a potentiometer</w:t>
      </w:r>
      <w:r w:rsidR="002F3A29">
        <w:t xml:space="preserve"> or the serial monitor</w:t>
      </w:r>
      <w:r w:rsidR="0079486D">
        <w:t>.</w:t>
      </w:r>
      <w:r w:rsidR="006368DD">
        <w:t xml:space="preserve"> The </w:t>
      </w:r>
      <w:r w:rsidR="00647179">
        <w:t xml:space="preserve">extruded filament </w:t>
      </w:r>
      <w:r w:rsidR="0012488F">
        <w:t>was</w:t>
      </w:r>
      <w:r w:rsidR="00647179">
        <w:t xml:space="preserve"> then </w:t>
      </w:r>
      <w:r w:rsidR="000B4409">
        <w:t xml:space="preserve">coiled around a </w:t>
      </w:r>
      <w:r w:rsidR="005E7606">
        <w:t>filament spool using a filament winder</w:t>
      </w:r>
      <w:r w:rsidR="00513232">
        <w:t xml:space="preserve"> (</w:t>
      </w:r>
      <w:proofErr w:type="spellStart"/>
      <w:r w:rsidR="00513232">
        <w:t>Noztek</w:t>
      </w:r>
      <w:proofErr w:type="spellEnd"/>
      <w:r w:rsidR="00513232">
        <w:t xml:space="preserve"> Filament Winder</w:t>
      </w:r>
      <w:r w:rsidR="00D91E92">
        <w:t xml:space="preserve"> 1.0</w:t>
      </w:r>
      <w:r w:rsidR="00513232">
        <w:t>).</w:t>
      </w:r>
    </w:p>
    <w:p w14:paraId="726EBCFA" w14:textId="77777777" w:rsidR="005C695E" w:rsidRDefault="00B66E4C" w:rsidP="000B0C41">
      <w:pPr>
        <w:keepNext/>
        <w:ind w:firstLine="0"/>
        <w:jc w:val="right"/>
      </w:pPr>
      <w:r>
        <w:rPr>
          <w:noProof/>
        </w:rPr>
        <w:lastRenderedPageBreak/>
        <w:drawing>
          <wp:inline distT="0" distB="0" distL="0" distR="0" wp14:anchorId="0AD4F927" wp14:editId="4AF25A43">
            <wp:extent cx="5943600" cy="2746666"/>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746666"/>
                    </a:xfrm>
                    <a:prstGeom prst="rect">
                      <a:avLst/>
                    </a:prstGeom>
                    <a:noFill/>
                  </pic:spPr>
                </pic:pic>
              </a:graphicData>
            </a:graphic>
          </wp:inline>
        </w:drawing>
      </w:r>
    </w:p>
    <w:p w14:paraId="434DE29A" w14:textId="61FC197B" w:rsidR="000C027E" w:rsidRDefault="005C695E" w:rsidP="000B0C41">
      <w:pPr>
        <w:pStyle w:val="Caption"/>
      </w:pPr>
      <w:bookmarkStart w:id="53" w:name="_Toc79011574"/>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1</w:t>
        </w:r>
      </w:fldSimple>
      <w:r w:rsidR="001D78D2">
        <w:t xml:space="preserve"> Filament Extruding Line</w:t>
      </w:r>
      <w:bookmarkEnd w:id="53"/>
    </w:p>
    <w:p w14:paraId="0E50EFD4" w14:textId="663AF893" w:rsidR="00CC6B4D" w:rsidRDefault="004A4301" w:rsidP="003B44DD">
      <w:r>
        <w:t xml:space="preserve">No more than </w:t>
      </w:r>
      <w:r w:rsidR="00FC321E">
        <w:t>60</w:t>
      </w:r>
      <w:r>
        <w:t xml:space="preserve"> grams of powder </w:t>
      </w:r>
      <w:r w:rsidR="0012488F">
        <w:t>was</w:t>
      </w:r>
      <w:r>
        <w:t xml:space="preserve"> extruded in one run to </w:t>
      </w:r>
      <w:r w:rsidR="00CC5063">
        <w:t>maximize</w:t>
      </w:r>
      <w:r w:rsidR="00307F08">
        <w:t xml:space="preserve"> the quality of filament and prevent the </w:t>
      </w:r>
      <w:r w:rsidR="00062FED">
        <w:t xml:space="preserve">excessive build-up of residues on the walls of the </w:t>
      </w:r>
      <w:r w:rsidR="003528F3">
        <w:t>filament extruder.</w:t>
      </w:r>
      <w:r w:rsidR="00E845AB" w:rsidRPr="00E845AB">
        <w:t xml:space="preserve"> </w:t>
      </w:r>
      <w:r w:rsidR="00282D14">
        <w:t xml:space="preserve">The filament extruder </w:t>
      </w:r>
      <w:r w:rsidR="0012488F">
        <w:t>was</w:t>
      </w:r>
      <w:r w:rsidR="00282D14">
        <w:t xml:space="preserve"> thoroughly cleaned </w:t>
      </w:r>
      <w:r w:rsidR="00225905">
        <w:t>after each</w:t>
      </w:r>
      <w:r w:rsidR="00681CA0">
        <w:t xml:space="preserve"> </w:t>
      </w:r>
      <w:r w:rsidR="00E845AB">
        <w:t>run</w:t>
      </w:r>
      <w:r w:rsidR="00681CA0">
        <w:t xml:space="preserve"> so </w:t>
      </w:r>
      <w:r w:rsidR="00CE15B2">
        <w:t xml:space="preserve">that </w:t>
      </w:r>
      <w:r w:rsidR="00681CA0">
        <w:t xml:space="preserve">there is no residue left from previous </w:t>
      </w:r>
      <w:r w:rsidR="00CE15B2">
        <w:t>runs.</w:t>
      </w:r>
    </w:p>
    <w:p w14:paraId="4E90AD82" w14:textId="28BECE53" w:rsidR="008F2D46" w:rsidRDefault="003739B5" w:rsidP="003B44DD">
      <w:pPr>
        <w:pStyle w:val="Heading3"/>
      </w:pPr>
      <w:bookmarkStart w:id="54" w:name="_Optimizing_Print_Settings"/>
      <w:bookmarkStart w:id="55" w:name="_Toc79011303"/>
      <w:bookmarkEnd w:id="54"/>
      <w:r>
        <w:t>Optimizing Print Settings</w:t>
      </w:r>
      <w:bookmarkEnd w:id="55"/>
    </w:p>
    <w:p w14:paraId="2BFCB996" w14:textId="79B4C080" w:rsidR="00491113" w:rsidRDefault="00652653" w:rsidP="003B44DD">
      <w:r>
        <w:t xml:space="preserve">Since </w:t>
      </w:r>
      <w:r w:rsidR="00A71101">
        <w:t xml:space="preserve">80% of </w:t>
      </w:r>
      <w:r w:rsidR="003003E3">
        <w:t>our</w:t>
      </w:r>
      <w:r w:rsidR="00A71101">
        <w:t xml:space="preserve"> material consists of PCL, it was the logical choice</w:t>
      </w:r>
      <w:r w:rsidR="003003E3">
        <w:t xml:space="preserve"> to start the setting optimization from the available data on the PCL print setting</w:t>
      </w:r>
      <w:r w:rsidR="007B5513">
        <w:t>s</w:t>
      </w:r>
      <w:r w:rsidR="003003E3">
        <w:t>.</w:t>
      </w:r>
      <w:r w:rsidR="00326FB0">
        <w:t xml:space="preserve"> </w:t>
      </w:r>
      <w:r w:rsidR="00F53CDA">
        <w:t xml:space="preserve">A cylinder of </w:t>
      </w:r>
      <w:r w:rsidR="00710762">
        <w:t>diameter 10</w:t>
      </w:r>
      <w:r w:rsidR="007F720E">
        <w:t xml:space="preserve"> </w:t>
      </w:r>
      <w:r w:rsidR="00710762">
        <w:t xml:space="preserve">mm </w:t>
      </w:r>
      <w:r w:rsidR="00110A9D">
        <w:t xml:space="preserve">with </w:t>
      </w:r>
      <w:r w:rsidR="00C53E4C">
        <w:t xml:space="preserve">an </w:t>
      </w:r>
      <w:r w:rsidR="00110A9D">
        <w:t xml:space="preserve">interconnected porous network </w:t>
      </w:r>
      <w:r w:rsidR="00710762">
        <w:t xml:space="preserve">was </w:t>
      </w:r>
      <w:r w:rsidR="00705268">
        <w:t>chosen</w:t>
      </w:r>
      <w:r w:rsidR="00B50713">
        <w:t xml:space="preserve"> as the test sample</w:t>
      </w:r>
      <w:r w:rsidR="00710762">
        <w:t xml:space="preserve"> to </w:t>
      </w:r>
      <w:r w:rsidR="00283529">
        <w:t>determine the effect of different attributes on the quality of the printed part.</w:t>
      </w:r>
    </w:p>
    <w:p w14:paraId="3D5D95BB" w14:textId="14E308ED" w:rsidR="009B0E86" w:rsidRDefault="009B0E86" w:rsidP="003B44DD">
      <w:r>
        <w:t xml:space="preserve">The melting temperature of PCL is anywhere between </w:t>
      </w:r>
      <w:r w:rsidR="000972CC">
        <w:t>60</w:t>
      </w:r>
      <w:r w:rsidR="006B0BDE">
        <w:t xml:space="preserve"> </w:t>
      </w:r>
      <w:r w:rsidR="00937340">
        <w:rPr>
          <w:rFonts w:cs="Times New Roman"/>
        </w:rPr>
        <w:t>°</w:t>
      </w:r>
      <w:r w:rsidR="00937340">
        <w:t>C</w:t>
      </w:r>
      <w:r w:rsidR="000972CC">
        <w:t xml:space="preserve"> to </w:t>
      </w:r>
      <w:r w:rsidR="005B2237">
        <w:t>10</w:t>
      </w:r>
      <w:r w:rsidR="000972CC">
        <w:t>0</w:t>
      </w:r>
      <w:r w:rsidR="006B0BDE">
        <w:t xml:space="preserve"> </w:t>
      </w:r>
      <w:r w:rsidR="00937340">
        <w:rPr>
          <w:rFonts w:cs="Times New Roman"/>
        </w:rPr>
        <w:t>°</w:t>
      </w:r>
      <w:r w:rsidR="00937340">
        <w:t>C</w:t>
      </w:r>
      <w:r w:rsidR="001931BC">
        <w:t xml:space="preserve"> </w:t>
      </w:r>
      <w:r w:rsidR="006E0957">
        <w:t xml:space="preserve">in the literature </w:t>
      </w:r>
      <w:r w:rsidR="00FB46B8">
        <w:fldChar w:fldCharType="begin" w:fldLock="1"/>
      </w:r>
      <w:r w:rsidR="00814FAD">
        <w:instrText>ADDIN CSL_CITATION {"citationItems":[{"id":"ITEM-1","itemData":{"DOI":"10.1016/J.AIEPR.2019.09.003","ISSN":"2542-5048","abstract":"Here, the internal structure and mechanical properties of the hydroxyapatite/polycaprolactone scaffolds, prepared by fused deposition modeling (FDM) technique, were explored. Using hydroxyapatite (HA) and polycaprolactone (PCL) as raw materials, nano-HA/PCL and micro-HA/PCL that composite with 20 wt% HA were prepared by melt blending technology, and HA/PCL composite tissue engineering scaffolds were prepared by self-developed melt differential FDM 3D printer. From the observation under microscope, it was found that the prepared nano-HA/PCL and micro-HA/PCL tissue engineering scaffolds have uniformly distributed and interconnected nearly rectangular pores. By observing the cross-sectional view of the nano-HA/PCL scaffold and the micro-HA/PCL scaffold, it is known that the HA particles in the nano-HA/PCL scaffold are evenly distributed and the HA particles in the micro-HA/PCL scaffold are agglomerated, which attribute nano-HA/PCL scaffolds with higher tensile strength and flexural strength than the micro-HA/PCL scaffolds. The tensile strength and flexural strength of the nano-HA/PCL specimens were 23.29 MPa and 21.39 MPa, respectively, which were 26.0% and 33.1% higher than those of the pure PCL specimens. Therefore, the bioactive nano-HA/PCL composite scaffolds prepared by melt differential FDM 3D printers should have broader application prospects in bone tissue engineering.","author":[{"dropping-particle":"","family":"Jiao","given":"Zhiwei","non-dropping-particle":"","parse-names":false,"suffix":""},{"dropping-particle":"","family":"Luo","given":"Bin","non-dropping-particle":"","parse-names":false,"suffix":""},{"dropping-particle":"","family":"Xiang","given":"Shengyi","non-dropping-particle":"","parse-names":false,"suffix":""},{"dropping-particle":"","family":"Ma","given":"Haopeng","non-dropping-particle":"","parse-names":false,"suffix":""},{"dropping-particle":"","family":"Yu","given":"Yuan","non-dropping-particle":"","parse-names":false,"suffix":""},{"dropping-particle":"","family":"Yang","given":"Weimin","non-dropping-particle":"","parse-names":false,"suffix":""}],"container-title":"Advanced Industrial and Engineering Polymer Research","id":"ITEM-1","issue":"4","issued":{"date-parts":[["2019","10","1"]]},"page":"196-202","publisher":"Elsevier","title":"3D printing of HA / PCL composite tissue engineering scaffolds","type":"article-journal","volume":"2"},"uris":["http://www.mendeley.com/documents/?uuid=895d3e2c-d811-3032-9e30-799f02b91dcc"]}],"mendeley":{"formattedCitation":"[79]","plainTextFormattedCitation":"[79]","previouslyFormattedCitation":"[78]"},"properties":{"noteIndex":0},"schema":"https://github.com/citation-style-language/schema/raw/master/csl-citation.json"}</w:instrText>
      </w:r>
      <w:r w:rsidR="00FB46B8">
        <w:fldChar w:fldCharType="separate"/>
      </w:r>
      <w:r w:rsidR="00814FAD" w:rsidRPr="00814FAD">
        <w:rPr>
          <w:noProof/>
        </w:rPr>
        <w:t>[79]</w:t>
      </w:r>
      <w:r w:rsidR="00FB46B8">
        <w:fldChar w:fldCharType="end"/>
      </w:r>
      <w:r w:rsidR="005B2237">
        <w:fldChar w:fldCharType="begin" w:fldLock="1"/>
      </w:r>
      <w:r w:rsidR="00814FAD">
        <w:instrText>ADDIN CSL_CITATION {"citationItems":[{"id":"ITEM-1","itemData":{"DOI":"10.1016/J.MSEC.2020.111072","ISSN":"0928-4931","abstract":"Fused Deposition Modelling (FDM) technique has been widely utilized in fabrication of 3D porous scaffolds for tissue engineering (TE) applications. Surprisingly, although there are many publications devoted to the architectural features of the 3D scaffolds fabricated by the FDM, none of them give us evident information about the impact of the diameter of the fibres on material properties. Therefore, the aim of this study was to investigate, for the first time, the effect of the diameter of 3D-printed PCL fibres on variations in their microstructure and resulting mechanical behaviour. The fibres made of poly(ε-caprolactone) (PCL) were extruded through commonly used types of nozzles (inner diameter ranging from 0.18 mm to 1.07 mm) by means of FDM technique. Static tensile test and atomic force microscopy working in force spectroscopy mode revealed strong decrease in the Young's modulus and yield strength with increasing fibre diameter in the investigated range. To explain this phenomenon, we conducted differential scanning calorimetry, wide-angle X-ray-scattering, Fourier-transform infrared spectroscopy, infrared and polarized light microscopy imaging. The obtained results clearly showed that the most prominent effect on the obtained microstructures and mechanical properties had different cooling and shear rates during fabrication process causing changes in supramolecular interactions of PCL. The observed fibre size-dependent formation of hydrogen bonds affected the crystalline structure and its stability. Summarising, this study clearly demonstrates that the diameter of 3D-printed fibres has a strong effect on obtained microstructure and mechanical properties, therefore should be taken into consideration during design of the 3D TE scaffolds.","author":[{"dropping-particle":"","family":"Górecka","given":"Żaneta","non-dropping-particle":"","parse-names":false,"suffix":""},{"dropping-particle":"","family":"Idaszek","given":"Joanna","non-dropping-particle":"","parse-names":false,"suffix":""},{"dropping-particle":"","family":"Kołbuk","given":"Dorota","non-dropping-particle":"","parse-names":false,"suffix":""},{"dropping-particle":"","family":"Choińska","given":"Emilia","non-dropping-particle":"","parse-names":false,"suffix":""},{"dropping-particle":"","family":"Chlanda","given":"Adrian","non-dropping-particle":"","parse-names":false,"suffix":""},{"dropping-particle":"","family":"Święszkowski","given":"Wojciech","non-dropping-particle":"","parse-names":false,"suffix":""}],"container-title":"Materials Science and Engineering: C","id":"ITEM-1","issued":{"date-parts":[["2020","9","1"]]},"page":"111072","publisher":"Elsevier","title":"The effect of diameter of fibre on formation of hydrogen bonds and mechanical properties of 3D-printed PCL","type":"article-journal","volume":"114"},"uris":["http://www.mendeley.com/documents/?uuid=b8b902dd-b0bd-3c38-a7bf-6d3c23226904"]}],"mendeley":{"formattedCitation":"[73]","plainTextFormattedCitation":"[73]","previouslyFormattedCitation":"[72]"},"properties":{"noteIndex":0},"schema":"https://github.com/citation-style-language/schema/raw/master/csl-citation.json"}</w:instrText>
      </w:r>
      <w:r w:rsidR="005B2237">
        <w:fldChar w:fldCharType="separate"/>
      </w:r>
      <w:r w:rsidR="00814FAD" w:rsidRPr="00814FAD">
        <w:rPr>
          <w:noProof/>
        </w:rPr>
        <w:t>[73]</w:t>
      </w:r>
      <w:r w:rsidR="005B2237">
        <w:fldChar w:fldCharType="end"/>
      </w:r>
      <w:r w:rsidR="006E0957">
        <w:t xml:space="preserve">, so the starting point for our </w:t>
      </w:r>
      <w:r w:rsidR="00B269CB">
        <w:t>print temperature was set to 60</w:t>
      </w:r>
      <w:r w:rsidR="006B0BDE">
        <w:t xml:space="preserve"> </w:t>
      </w:r>
      <w:r w:rsidR="00937340">
        <w:rPr>
          <w:rFonts w:cs="Times New Roman"/>
        </w:rPr>
        <w:t>°</w:t>
      </w:r>
      <w:r w:rsidR="00937340">
        <w:t>C</w:t>
      </w:r>
      <w:r w:rsidR="00B269CB">
        <w:t xml:space="preserve">. Using a post-processing plugin in </w:t>
      </w:r>
      <w:proofErr w:type="spellStart"/>
      <w:r w:rsidR="00B269CB">
        <w:t>Ultimaker</w:t>
      </w:r>
      <w:proofErr w:type="spellEnd"/>
      <w:r w:rsidR="00B269CB">
        <w:t xml:space="preserve"> Cura called Tweak At Z</w:t>
      </w:r>
      <w:r w:rsidR="00744143">
        <w:t>,</w:t>
      </w:r>
      <w:r w:rsidR="00115CD3">
        <w:t xml:space="preserve"> the tem</w:t>
      </w:r>
      <w:r w:rsidR="00744143">
        <w:t>perature was gradually increased with height</w:t>
      </w:r>
      <w:r w:rsidR="00C0540E">
        <w:t>, spanning a range of temperature</w:t>
      </w:r>
      <w:r w:rsidR="00827711">
        <w:t>s</w:t>
      </w:r>
      <w:r w:rsidR="00C0540E">
        <w:t xml:space="preserve"> from 60</w:t>
      </w:r>
      <w:r w:rsidR="006B0BDE">
        <w:t xml:space="preserve"> </w:t>
      </w:r>
      <w:r w:rsidR="001C7556">
        <w:rPr>
          <w:rFonts w:cs="Times New Roman"/>
        </w:rPr>
        <w:t>°C</w:t>
      </w:r>
      <w:r w:rsidR="00C0540E">
        <w:t xml:space="preserve"> to </w:t>
      </w:r>
      <w:r w:rsidR="00835A00">
        <w:t>160</w:t>
      </w:r>
      <w:r w:rsidR="006B0BDE">
        <w:t xml:space="preserve"> </w:t>
      </w:r>
      <w:r w:rsidR="001C7556">
        <w:rPr>
          <w:rFonts w:cs="Times New Roman"/>
        </w:rPr>
        <w:t>°</w:t>
      </w:r>
      <w:r w:rsidR="001C7556">
        <w:t>C</w:t>
      </w:r>
      <w:r w:rsidR="00835A00">
        <w:t>.</w:t>
      </w:r>
    </w:p>
    <w:p w14:paraId="4477A93C" w14:textId="6E2D5ABF" w:rsidR="007C3C4C" w:rsidRDefault="002522F5" w:rsidP="003B44DD">
      <w:r>
        <w:t xml:space="preserve">It was noticed that PCL takes much longer to solidify </w:t>
      </w:r>
      <w:r w:rsidR="00D20331">
        <w:t xml:space="preserve">since </w:t>
      </w:r>
      <w:r w:rsidR="005812FB">
        <w:t xml:space="preserve">the temperature drop it experiences </w:t>
      </w:r>
      <w:r w:rsidR="007C1D7F">
        <w:t xml:space="preserve">once extruded </w:t>
      </w:r>
      <w:r w:rsidR="005812FB">
        <w:t xml:space="preserve">is </w:t>
      </w:r>
      <w:r w:rsidR="007C1D7F">
        <w:t>much lower</w:t>
      </w:r>
      <w:r w:rsidR="00B774F2">
        <w:t xml:space="preserve"> </w:t>
      </w:r>
      <w:r w:rsidR="007C1D7F">
        <w:t>than</w:t>
      </w:r>
      <w:r w:rsidR="006B4633">
        <w:t xml:space="preserve"> other commonly used materials</w:t>
      </w:r>
      <w:r w:rsidR="00963941">
        <w:t xml:space="preserve"> and t</w:t>
      </w:r>
      <w:r w:rsidR="006B4633">
        <w:t xml:space="preserve">his necessitates the </w:t>
      </w:r>
      <w:r w:rsidR="00611586">
        <w:t>use of active cooling fans.</w:t>
      </w:r>
      <w:r w:rsidR="0064033D">
        <w:t xml:space="preserve"> After turning on the cooling fans it was noticed that the </w:t>
      </w:r>
      <w:r w:rsidR="00933AE5">
        <w:t>print</w:t>
      </w:r>
      <w:r w:rsidR="00AA579D">
        <w:t xml:space="preserve">ed part only solidifies where </w:t>
      </w:r>
      <w:r w:rsidR="009751F4">
        <w:t>it is</w:t>
      </w:r>
      <w:r w:rsidR="00AA579D">
        <w:t xml:space="preserve"> closer to the fans.</w:t>
      </w:r>
      <w:r w:rsidR="001B492B">
        <w:t xml:space="preserve"> Custom channels were designed to </w:t>
      </w:r>
      <w:r w:rsidR="008C270A">
        <w:t xml:space="preserve">cool down the </w:t>
      </w:r>
      <w:r w:rsidR="00DC6629">
        <w:lastRenderedPageBreak/>
        <w:t xml:space="preserve">printed parts in a more uniform way. This </w:t>
      </w:r>
      <w:r w:rsidR="000F2A23">
        <w:t>addition visibly improved the quality of the printed parts.</w:t>
      </w:r>
    </w:p>
    <w:p w14:paraId="71EFA071" w14:textId="5F2FBABE" w:rsidR="00717763" w:rsidRDefault="00137538" w:rsidP="003B44DD">
      <w:r>
        <w:t xml:space="preserve">After determining a </w:t>
      </w:r>
      <w:r w:rsidR="00846E9D">
        <w:t>feasible print temperature</w:t>
      </w:r>
      <w:r w:rsidR="00294C07">
        <w:t>,</w:t>
      </w:r>
      <w:r w:rsidR="00121BF6">
        <w:t xml:space="preserve"> </w:t>
      </w:r>
      <w:r w:rsidR="009C0435">
        <w:t xml:space="preserve">print </w:t>
      </w:r>
      <w:r w:rsidR="00992291">
        <w:t xml:space="preserve">speed </w:t>
      </w:r>
      <w:r w:rsidR="009C0435">
        <w:t>was</w:t>
      </w:r>
      <w:r w:rsidR="00992291">
        <w:t xml:space="preserve"> decreased from 30</w:t>
      </w:r>
      <w:r w:rsidR="004D3468">
        <w:t xml:space="preserve"> </w:t>
      </w:r>
      <w:r w:rsidR="00992291">
        <w:t>mm/s to 1</w:t>
      </w:r>
      <w:r w:rsidR="004D3468">
        <w:t xml:space="preserve"> </w:t>
      </w:r>
      <w:r w:rsidR="00992291">
        <w:t>mm/s,</w:t>
      </w:r>
      <w:r w:rsidR="00D44DF7">
        <w:t xml:space="preserve"> </w:t>
      </w:r>
      <w:r w:rsidR="00121BF6">
        <w:t xml:space="preserve">and </w:t>
      </w:r>
      <w:r w:rsidR="00C53E4C">
        <w:t xml:space="preserve">the </w:t>
      </w:r>
      <w:r w:rsidR="00121BF6">
        <w:t xml:space="preserve">flow rate </w:t>
      </w:r>
      <w:r w:rsidR="009C0435">
        <w:t>was</w:t>
      </w:r>
      <w:r w:rsidR="00121BF6">
        <w:t xml:space="preserve"> increased from 80% to 120%, </w:t>
      </w:r>
      <w:r w:rsidR="00D44DF7">
        <w:t>following the same method.</w:t>
      </w:r>
      <w:r w:rsidR="00D218F3">
        <w:t xml:space="preserve"> Print bed temperature </w:t>
      </w:r>
      <w:r w:rsidR="00F82FE3">
        <w:t xml:space="preserve">was </w:t>
      </w:r>
      <w:r w:rsidR="004A450C">
        <w:t>decreased</w:t>
      </w:r>
      <w:r w:rsidR="00F82FE3">
        <w:t xml:space="preserve"> from </w:t>
      </w:r>
      <w:r w:rsidR="00C205F9">
        <w:t>80</w:t>
      </w:r>
      <w:r w:rsidR="004D3468">
        <w:t xml:space="preserve"> </w:t>
      </w:r>
      <w:r w:rsidR="00C175E2">
        <w:rPr>
          <w:rFonts w:cs="Times New Roman"/>
        </w:rPr>
        <w:t>°C</w:t>
      </w:r>
      <w:r w:rsidR="00C205F9">
        <w:t xml:space="preserve"> to </w:t>
      </w:r>
      <w:r w:rsidR="004A450C">
        <w:t>30</w:t>
      </w:r>
      <w:r w:rsidR="004D3468">
        <w:t xml:space="preserve"> </w:t>
      </w:r>
      <w:r w:rsidR="00C175E2">
        <w:rPr>
          <w:rFonts w:cs="Times New Roman"/>
        </w:rPr>
        <w:t>°</w:t>
      </w:r>
      <w:r w:rsidR="00C175E2">
        <w:t xml:space="preserve">C </w:t>
      </w:r>
      <w:r w:rsidR="002E35B5">
        <w:t xml:space="preserve">for separate </w:t>
      </w:r>
      <w:r w:rsidR="006A1A90">
        <w:t>test samples</w:t>
      </w:r>
      <w:r w:rsidR="002E35B5">
        <w:t xml:space="preserve"> </w:t>
      </w:r>
      <w:r w:rsidR="006A1A90">
        <w:t>since</w:t>
      </w:r>
      <w:r w:rsidR="002E35B5">
        <w:t xml:space="preserve"> it only </w:t>
      </w:r>
      <w:r w:rsidR="006A1A90">
        <w:t>affects the first layer</w:t>
      </w:r>
      <w:r w:rsidR="0085594C">
        <w:t xml:space="preserve"> of the print.</w:t>
      </w:r>
      <w:r w:rsidR="00932005">
        <w:t xml:space="preserve"> </w:t>
      </w:r>
      <w:r w:rsidR="006E0F85">
        <w:t>Other settings such as retraction</w:t>
      </w:r>
      <w:r w:rsidR="00C261EE">
        <w:t xml:space="preserve">, fan speed, and </w:t>
      </w:r>
      <w:r w:rsidR="00B64B92">
        <w:t xml:space="preserve">minimum layer time were </w:t>
      </w:r>
      <w:r w:rsidR="002F1CC2">
        <w:t>modified after a satisfactory print was achieved to optimize the quality.</w:t>
      </w:r>
    </w:p>
    <w:p w14:paraId="61795485" w14:textId="78FBAB49" w:rsidR="0091084C" w:rsidRDefault="00717763" w:rsidP="003B44DD">
      <w:r>
        <w:t xml:space="preserve">The material </w:t>
      </w:r>
      <w:r w:rsidR="001D26EF">
        <w:t xml:space="preserve">was </w:t>
      </w:r>
      <w:r>
        <w:t xml:space="preserve">ultimately </w:t>
      </w:r>
      <w:r w:rsidR="001D26EF">
        <w:t>printed with the following settings:</w:t>
      </w:r>
    </w:p>
    <w:p w14:paraId="69E703A8" w14:textId="73726C95" w:rsidR="0091084C" w:rsidRDefault="002C2349">
      <w:pPr>
        <w:pStyle w:val="ListParagraph"/>
        <w:numPr>
          <w:ilvl w:val="0"/>
          <w:numId w:val="15"/>
        </w:numPr>
      </w:pPr>
      <w:r>
        <w:rPr>
          <w:caps w:val="0"/>
        </w:rPr>
        <w:t>print temperature: 135</w:t>
      </w:r>
      <w:r w:rsidR="004D3468">
        <w:rPr>
          <w:caps w:val="0"/>
        </w:rPr>
        <w:t xml:space="preserve"> </w:t>
      </w:r>
      <w:r>
        <w:rPr>
          <w:rFonts w:cs="Times New Roman"/>
          <w:caps w:val="0"/>
        </w:rPr>
        <w:t>°</w:t>
      </w:r>
      <w:r w:rsidR="004D3468">
        <w:rPr>
          <w:caps w:val="0"/>
        </w:rPr>
        <w:t>C</w:t>
      </w:r>
    </w:p>
    <w:p w14:paraId="7D5B62BB" w14:textId="7A41D8F9" w:rsidR="00276BD5" w:rsidRDefault="002C2349">
      <w:pPr>
        <w:pStyle w:val="ListParagraph"/>
        <w:numPr>
          <w:ilvl w:val="0"/>
          <w:numId w:val="15"/>
        </w:numPr>
      </w:pPr>
      <w:r>
        <w:rPr>
          <w:caps w:val="0"/>
        </w:rPr>
        <w:t>bed temperature: 38</w:t>
      </w:r>
      <w:r w:rsidR="004D3468">
        <w:rPr>
          <w:caps w:val="0"/>
        </w:rPr>
        <w:t xml:space="preserve"> </w:t>
      </w:r>
      <w:r>
        <w:rPr>
          <w:rFonts w:cs="Times New Roman"/>
          <w:caps w:val="0"/>
        </w:rPr>
        <w:t>°</w:t>
      </w:r>
      <w:r w:rsidR="004D3468">
        <w:rPr>
          <w:caps w:val="0"/>
        </w:rPr>
        <w:t>C</w:t>
      </w:r>
    </w:p>
    <w:p w14:paraId="75C1A1B1" w14:textId="4B8299E9" w:rsidR="00C175E2" w:rsidRDefault="002C2349">
      <w:pPr>
        <w:pStyle w:val="ListParagraph"/>
        <w:numPr>
          <w:ilvl w:val="0"/>
          <w:numId w:val="15"/>
        </w:numPr>
      </w:pPr>
      <w:r>
        <w:rPr>
          <w:caps w:val="0"/>
        </w:rPr>
        <w:t>print speed:</w:t>
      </w:r>
    </w:p>
    <w:p w14:paraId="622AB52D" w14:textId="451C00F6" w:rsidR="00556313" w:rsidRDefault="002C2349">
      <w:pPr>
        <w:pStyle w:val="ListParagraph"/>
        <w:numPr>
          <w:ilvl w:val="1"/>
          <w:numId w:val="15"/>
        </w:numPr>
      </w:pPr>
      <w:r>
        <w:rPr>
          <w:caps w:val="0"/>
        </w:rPr>
        <w:t>shell speed: 10</w:t>
      </w:r>
      <w:r w:rsidR="004D3468">
        <w:rPr>
          <w:caps w:val="0"/>
        </w:rPr>
        <w:t xml:space="preserve"> </w:t>
      </w:r>
      <w:r>
        <w:rPr>
          <w:caps w:val="0"/>
        </w:rPr>
        <w:t>mm/s</w:t>
      </w:r>
    </w:p>
    <w:p w14:paraId="4C9BED6B" w14:textId="5E5DB375" w:rsidR="007C4968" w:rsidRDefault="002C2349">
      <w:pPr>
        <w:pStyle w:val="ListParagraph"/>
        <w:numPr>
          <w:ilvl w:val="1"/>
          <w:numId w:val="15"/>
        </w:numPr>
      </w:pPr>
      <w:r>
        <w:rPr>
          <w:caps w:val="0"/>
        </w:rPr>
        <w:t>support speed: 10</w:t>
      </w:r>
      <w:r w:rsidR="004D3468">
        <w:rPr>
          <w:caps w:val="0"/>
        </w:rPr>
        <w:t xml:space="preserve"> </w:t>
      </w:r>
      <w:r>
        <w:rPr>
          <w:caps w:val="0"/>
        </w:rPr>
        <w:t>mm/s</w:t>
      </w:r>
    </w:p>
    <w:p w14:paraId="696F5BD8" w14:textId="4BBA8464" w:rsidR="00556313" w:rsidRDefault="002C2349">
      <w:pPr>
        <w:pStyle w:val="ListParagraph"/>
        <w:numPr>
          <w:ilvl w:val="1"/>
          <w:numId w:val="15"/>
        </w:numPr>
      </w:pPr>
      <w:r>
        <w:rPr>
          <w:caps w:val="0"/>
        </w:rPr>
        <w:t>infill speed: 2.5</w:t>
      </w:r>
      <w:r w:rsidR="004D3468">
        <w:rPr>
          <w:caps w:val="0"/>
        </w:rPr>
        <w:t xml:space="preserve"> </w:t>
      </w:r>
      <w:r>
        <w:rPr>
          <w:caps w:val="0"/>
        </w:rPr>
        <w:t>mm/s</w:t>
      </w:r>
    </w:p>
    <w:p w14:paraId="06399E1A" w14:textId="3080042A" w:rsidR="007C4968" w:rsidRDefault="002C2349">
      <w:pPr>
        <w:pStyle w:val="ListParagraph"/>
        <w:numPr>
          <w:ilvl w:val="0"/>
          <w:numId w:val="15"/>
        </w:numPr>
      </w:pPr>
      <w:r>
        <w:rPr>
          <w:caps w:val="0"/>
        </w:rPr>
        <w:t>fan speed: 100%</w:t>
      </w:r>
    </w:p>
    <w:p w14:paraId="3D2BA7E4" w14:textId="5C19C454" w:rsidR="00915C78" w:rsidRPr="00913893" w:rsidRDefault="002C2349">
      <w:pPr>
        <w:pStyle w:val="ListParagraph"/>
        <w:numPr>
          <w:ilvl w:val="0"/>
          <w:numId w:val="15"/>
        </w:numPr>
      </w:pPr>
      <w:r>
        <w:rPr>
          <w:caps w:val="0"/>
        </w:rPr>
        <w:t>flow rate: calculated based on the diameter of the filament</w:t>
      </w:r>
    </w:p>
    <w:p w14:paraId="6261D4C8" w14:textId="05999960" w:rsidR="003F2F5C" w:rsidRDefault="000772DF" w:rsidP="003B44DD">
      <w:pPr>
        <w:pStyle w:val="Heading3"/>
      </w:pPr>
      <w:bookmarkStart w:id="56" w:name="_Capillary_Action_Studies_1"/>
      <w:bookmarkStart w:id="57" w:name="_Toc79011304"/>
      <w:bookmarkEnd w:id="56"/>
      <w:r>
        <w:t>Capillary Action Studies</w:t>
      </w:r>
      <w:bookmarkEnd w:id="57"/>
    </w:p>
    <w:p w14:paraId="1C8D310D" w14:textId="7D8EBE51" w:rsidR="00102251" w:rsidRDefault="00B87F5A" w:rsidP="003B44DD">
      <w:r>
        <w:t xml:space="preserve">Test samples </w:t>
      </w:r>
      <w:r w:rsidR="00721B60">
        <w:t xml:space="preserve">were made to determine the </w:t>
      </w:r>
      <w:r w:rsidR="00715611">
        <w:t xml:space="preserve">response of </w:t>
      </w:r>
      <w:r w:rsidR="00AD37FF">
        <w:t xml:space="preserve">capillary actions to </w:t>
      </w:r>
      <w:r w:rsidR="007A1430">
        <w:t>different</w:t>
      </w:r>
      <w:r w:rsidR="00AD37FF">
        <w:t xml:space="preserve"> micro-architecture</w:t>
      </w:r>
      <w:r w:rsidR="00AB091D">
        <w:t>s</w:t>
      </w:r>
      <w:r w:rsidR="00AD37FF">
        <w:t xml:space="preserve">. </w:t>
      </w:r>
      <w:r w:rsidR="00DB0AFD">
        <w:t>Porous cubes of size 12x12x12 mm</w:t>
      </w:r>
      <w:r w:rsidR="005B4ED3">
        <w:rPr>
          <w:vertAlign w:val="superscript"/>
        </w:rPr>
        <w:t>3</w:t>
      </w:r>
      <w:r w:rsidR="00A22D01">
        <w:t xml:space="preserve"> with </w:t>
      </w:r>
      <w:r w:rsidR="008D20AF">
        <w:t xml:space="preserve">3 </w:t>
      </w:r>
      <w:r w:rsidR="005F6D12">
        <w:t xml:space="preserve">different </w:t>
      </w:r>
      <w:r w:rsidR="00921837">
        <w:t>pore size</w:t>
      </w:r>
      <w:r w:rsidR="005071F1">
        <w:t>s</w:t>
      </w:r>
      <w:r w:rsidR="00F20021">
        <w:t xml:space="preserve"> (0.6</w:t>
      </w:r>
      <w:r w:rsidR="007F720E">
        <w:t xml:space="preserve"> </w:t>
      </w:r>
      <w:r w:rsidR="00F20021">
        <w:t>mm, 0.8</w:t>
      </w:r>
      <w:r w:rsidR="007F720E">
        <w:t xml:space="preserve"> </w:t>
      </w:r>
      <w:r w:rsidR="00F20021">
        <w:t>mm, 1.0</w:t>
      </w:r>
      <w:r w:rsidR="007F720E">
        <w:t xml:space="preserve"> </w:t>
      </w:r>
      <w:r w:rsidR="00F20021">
        <w:t>mm</w:t>
      </w:r>
      <w:r w:rsidR="00232E0F">
        <w:t xml:space="preserve"> line distance)</w:t>
      </w:r>
      <w:r w:rsidR="00DD3100">
        <w:t xml:space="preserve"> and</w:t>
      </w:r>
      <w:r w:rsidR="00921837">
        <w:t xml:space="preserve"> 3 different layer height</w:t>
      </w:r>
      <w:r w:rsidR="00DD3100">
        <w:t xml:space="preserve">s </w:t>
      </w:r>
      <w:r w:rsidR="00232E0F">
        <w:t>(</w:t>
      </w:r>
      <w:r w:rsidR="00512CF2">
        <w:t>0.12</w:t>
      </w:r>
      <w:r w:rsidR="00632C5D">
        <w:t xml:space="preserve"> </w:t>
      </w:r>
      <w:r w:rsidR="00512CF2">
        <w:t>mm, 0.18</w:t>
      </w:r>
      <w:r w:rsidR="00632C5D">
        <w:t xml:space="preserve"> </w:t>
      </w:r>
      <w:r w:rsidR="00512CF2">
        <w:t>mm,</w:t>
      </w:r>
      <w:r w:rsidR="008B1242">
        <w:t xml:space="preserve"> </w:t>
      </w:r>
      <w:r w:rsidR="00512CF2">
        <w:t>0.3</w:t>
      </w:r>
      <w:r w:rsidR="00632C5D">
        <w:t xml:space="preserve"> </w:t>
      </w:r>
      <w:r w:rsidR="00512CF2">
        <w:t xml:space="preserve">mm) </w:t>
      </w:r>
      <w:r w:rsidR="00BD12A6">
        <w:t xml:space="preserve">were used for the capillary action studies. Each group </w:t>
      </w:r>
      <w:r w:rsidR="00E21E29">
        <w:t>had 3 samples (n=3)</w:t>
      </w:r>
      <w:r w:rsidR="00667C35">
        <w:t xml:space="preserve"> and all samples were </w:t>
      </w:r>
      <w:r w:rsidR="009D382C">
        <w:t xml:space="preserve">cleaned with 70% ethanol </w:t>
      </w:r>
      <w:r w:rsidR="00686F3A">
        <w:t>and then air</w:t>
      </w:r>
      <w:r w:rsidR="00144E41">
        <w:t>-</w:t>
      </w:r>
      <w:r w:rsidR="00686F3A">
        <w:t xml:space="preserve">dried </w:t>
      </w:r>
      <w:r w:rsidR="009D382C">
        <w:t xml:space="preserve">to remove </w:t>
      </w:r>
      <w:r w:rsidR="00C8332D">
        <w:t>any</w:t>
      </w:r>
      <w:r w:rsidR="009D382C">
        <w:t xml:space="preserve"> grease </w:t>
      </w:r>
      <w:r w:rsidR="00C8332D">
        <w:t>or dirt before the experiments were done.</w:t>
      </w:r>
    </w:p>
    <w:p w14:paraId="2752211A" w14:textId="241AB5B0" w:rsidR="009457C7" w:rsidRDefault="00DA2C34" w:rsidP="000B0C41">
      <w:pPr>
        <w:ind w:firstLine="0"/>
        <w:jc w:val="center"/>
      </w:pPr>
      <w:r>
        <w:rPr>
          <w:noProof/>
        </w:rPr>
        <w:lastRenderedPageBreak/>
        <w:drawing>
          <wp:inline distT="0" distB="0" distL="0" distR="0" wp14:anchorId="147632DA" wp14:editId="5F70F70D">
            <wp:extent cx="5943600" cy="3333028"/>
            <wp:effectExtent l="0" t="0" r="0" b="127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75161" cy="3350727"/>
                    </a:xfrm>
                    <a:prstGeom prst="rect">
                      <a:avLst/>
                    </a:prstGeom>
                    <a:noFill/>
                  </pic:spPr>
                </pic:pic>
              </a:graphicData>
            </a:graphic>
          </wp:inline>
        </w:drawing>
      </w:r>
    </w:p>
    <w:p w14:paraId="189FD13E" w14:textId="28ADFCE0" w:rsidR="00F73A0A" w:rsidRDefault="009457C7" w:rsidP="007F78F2">
      <w:pPr>
        <w:pStyle w:val="Caption"/>
      </w:pPr>
      <w:bookmarkStart w:id="58" w:name="_Toc77165525"/>
      <w:bookmarkStart w:id="59" w:name="_Toc77165611"/>
      <w:bookmarkStart w:id="60" w:name="_Toc77165658"/>
      <w:bookmarkStart w:id="61" w:name="_Toc79011575"/>
      <w:bookmarkStart w:id="62" w:name="_Toc77150941"/>
      <w:bookmarkStart w:id="63" w:name="_Toc77151114"/>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2</w:t>
        </w:r>
      </w:fldSimple>
      <w:r>
        <w:t xml:space="preserve"> Capillary action study test sample.</w:t>
      </w:r>
      <w:bookmarkEnd w:id="58"/>
      <w:bookmarkEnd w:id="59"/>
      <w:bookmarkEnd w:id="60"/>
      <w:bookmarkEnd w:id="61"/>
      <w:r w:rsidR="005E3132">
        <w:t xml:space="preserve"> </w:t>
      </w:r>
    </w:p>
    <w:p w14:paraId="33078052" w14:textId="6665AC72" w:rsidR="008518A8" w:rsidRDefault="005E3132" w:rsidP="002874F2">
      <w:pPr>
        <w:pStyle w:val="Caption"/>
      </w:pPr>
      <w:r>
        <w:t>A</w:t>
      </w:r>
      <w:r w:rsidR="00C40BA5">
        <w:t>,</w:t>
      </w:r>
      <w:r w:rsidR="00144E41">
        <w:t xml:space="preserve"> </w:t>
      </w:r>
      <w:r w:rsidR="00550F2C">
        <w:t xml:space="preserve">B) </w:t>
      </w:r>
      <w:r w:rsidR="003D5F1C">
        <w:t>T</w:t>
      </w:r>
      <w:r w:rsidR="005C7E88">
        <w:t>est</w:t>
      </w:r>
      <w:r w:rsidR="00550F2C">
        <w:t xml:space="preserve"> </w:t>
      </w:r>
      <w:r w:rsidR="004115DE">
        <w:t>samples</w:t>
      </w:r>
      <w:r w:rsidR="00550F2C">
        <w:t xml:space="preserve"> were printed with a zigzag pattern to </w:t>
      </w:r>
      <w:r w:rsidR="004115DE">
        <w:t>form an interconnected porous network</w:t>
      </w:r>
      <w:r w:rsidR="0094009A">
        <w:t>.</w:t>
      </w:r>
      <w:r w:rsidR="005C7E88">
        <w:t xml:space="preserve"> C)</w:t>
      </w:r>
      <w:r w:rsidR="00DB16BF">
        <w:t xml:space="preserve"> </w:t>
      </w:r>
      <w:r w:rsidR="003D5F1C">
        <w:t>C</w:t>
      </w:r>
      <w:r w:rsidR="00DB16BF">
        <w:t>ross</w:t>
      </w:r>
      <w:r w:rsidR="00144E41">
        <w:t>-</w:t>
      </w:r>
      <w:r w:rsidR="00DB16BF">
        <w:t xml:space="preserve">section of a test sample. </w:t>
      </w:r>
      <w:r w:rsidR="00CE59EF">
        <w:t xml:space="preserve">The values for line distance, </w:t>
      </w:r>
      <w:r w:rsidR="007246A4">
        <w:t>line width</w:t>
      </w:r>
      <w:r w:rsidR="00144E41">
        <w:t>,</w:t>
      </w:r>
      <w:r w:rsidR="007246A4">
        <w:t xml:space="preserve"> and layer height are </w:t>
      </w:r>
      <w:r w:rsidR="003D5F1C">
        <w:t>entered into the slicer.</w:t>
      </w:r>
      <w:bookmarkEnd w:id="62"/>
      <w:bookmarkEnd w:id="63"/>
    </w:p>
    <w:p w14:paraId="6B614286" w14:textId="2AC7BFDC" w:rsidR="0002228A" w:rsidRDefault="0002228A" w:rsidP="003B44DD">
      <w:r>
        <w:t xml:space="preserve">Each sample was characterized individually on a </w:t>
      </w:r>
      <w:r w:rsidR="00552F29">
        <w:t xml:space="preserve">40x </w:t>
      </w:r>
      <w:r w:rsidR="000B3635">
        <w:t>magnification</w:t>
      </w:r>
      <w:r w:rsidR="00552F29">
        <w:t xml:space="preserve"> microscope. 3 random areas were chosen to take measurements of the </w:t>
      </w:r>
      <w:r w:rsidR="00F10E61">
        <w:t>pore size and line width of each sample.</w:t>
      </w:r>
    </w:p>
    <w:p w14:paraId="42532CE4" w14:textId="5FA5F9C8" w:rsidR="00CE0E1D" w:rsidRDefault="00D662AC" w:rsidP="003B44DD">
      <w:r>
        <w:t xml:space="preserve">Red food coloring was added to </w:t>
      </w:r>
      <w:r w:rsidR="008F0317">
        <w:t xml:space="preserve">1 </w:t>
      </w:r>
      <w:r w:rsidR="0075556B">
        <w:t>liter</w:t>
      </w:r>
      <w:r w:rsidR="008F0317">
        <w:t xml:space="preserve"> of</w:t>
      </w:r>
      <w:r>
        <w:t xml:space="preserve"> PBS and </w:t>
      </w:r>
      <w:r w:rsidR="003E034D">
        <w:t xml:space="preserve">the </w:t>
      </w:r>
      <w:r w:rsidR="008E02C6">
        <w:t>colored</w:t>
      </w:r>
      <w:r w:rsidR="003E034D">
        <w:t xml:space="preserve"> solution was used </w:t>
      </w:r>
      <w:r w:rsidR="00261C43">
        <w:t>to identify the height of uptake across all test samples.</w:t>
      </w:r>
      <w:r w:rsidR="00BF3C11">
        <w:t xml:space="preserve"> Wells of 1</w:t>
      </w:r>
      <w:r w:rsidR="005F306E">
        <w:t xml:space="preserve"> </w:t>
      </w:r>
      <w:r w:rsidR="00BF3C11">
        <w:t>ml were filled with 500</w:t>
      </w:r>
      <w:r w:rsidR="003D71C0">
        <w:t xml:space="preserve"> </w:t>
      </w:r>
      <w:r w:rsidR="00BF3C11">
        <w:rPr>
          <w:rFonts w:cs="Times New Roman"/>
        </w:rPr>
        <w:t>µ</w:t>
      </w:r>
      <w:r w:rsidR="00BF3C11">
        <w:t xml:space="preserve">l </w:t>
      </w:r>
      <w:r w:rsidR="00216483">
        <w:t xml:space="preserve">of the uptake solution </w:t>
      </w:r>
      <w:r w:rsidR="00BF3C11">
        <w:t xml:space="preserve">using a </w:t>
      </w:r>
      <w:r w:rsidR="006331F5">
        <w:t>pipette</w:t>
      </w:r>
      <w:r w:rsidR="00DB168D">
        <w:t xml:space="preserve">. </w:t>
      </w:r>
      <w:r w:rsidR="00952A71">
        <w:t>T</w:t>
      </w:r>
      <w:r w:rsidR="00E571BD">
        <w:t>he wells were</w:t>
      </w:r>
      <w:r w:rsidR="00717DC2">
        <w:t xml:space="preserve"> filled halfway to account for the volume of the </w:t>
      </w:r>
      <w:r w:rsidR="0004447B">
        <w:t xml:space="preserve">test samples when inserted to prevent </w:t>
      </w:r>
      <w:r w:rsidR="00AE13ED">
        <w:t>overflowing.</w:t>
      </w:r>
      <w:r w:rsidR="00E571BD">
        <w:t xml:space="preserve"> </w:t>
      </w:r>
      <w:r w:rsidR="0055687D">
        <w:t xml:space="preserve">The </w:t>
      </w:r>
      <w:r w:rsidR="00474A11">
        <w:t xml:space="preserve">dry </w:t>
      </w:r>
      <w:r w:rsidR="0055687D">
        <w:t xml:space="preserve">test samples were </w:t>
      </w:r>
      <w:r w:rsidR="000C6BA6">
        <w:t>weighed</w:t>
      </w:r>
      <w:r w:rsidR="003366DB">
        <w:t xml:space="preserve">, </w:t>
      </w:r>
      <w:r w:rsidR="008F0317">
        <w:t xml:space="preserve">placed into the solution </w:t>
      </w:r>
      <w:r w:rsidR="0075556B">
        <w:t>pool for 5 minutes</w:t>
      </w:r>
      <w:r w:rsidR="003366DB">
        <w:t>,</w:t>
      </w:r>
      <w:r w:rsidR="0075556B">
        <w:t xml:space="preserve"> </w:t>
      </w:r>
      <w:r w:rsidR="004272D5">
        <w:t xml:space="preserve">and </w:t>
      </w:r>
      <w:r w:rsidR="003B54B6">
        <w:t>then</w:t>
      </w:r>
      <w:r w:rsidR="004272D5">
        <w:t xml:space="preserve"> weighed again.</w:t>
      </w:r>
      <w:r w:rsidR="007B1BFC">
        <w:t xml:space="preserve"> The difference between the dry </w:t>
      </w:r>
      <w:r w:rsidR="00D73C3E">
        <w:t>w</w:t>
      </w:r>
      <w:r w:rsidR="00474A11">
        <w:t>e</w:t>
      </w:r>
      <w:r w:rsidR="00D73C3E">
        <w:t xml:space="preserve">ight </w:t>
      </w:r>
      <w:r w:rsidR="007B1BFC">
        <w:t xml:space="preserve">(before) and </w:t>
      </w:r>
      <w:r w:rsidR="00D73C3E">
        <w:t xml:space="preserve">the </w:t>
      </w:r>
      <w:r w:rsidR="007B1BFC">
        <w:t xml:space="preserve">wet </w:t>
      </w:r>
      <w:r w:rsidR="00D73C3E">
        <w:t>w</w:t>
      </w:r>
      <w:r w:rsidR="00474A11">
        <w:t>e</w:t>
      </w:r>
      <w:r w:rsidR="00D73C3E">
        <w:t>ight</w:t>
      </w:r>
      <w:r w:rsidR="0050159F">
        <w:t xml:space="preserve"> </w:t>
      </w:r>
      <w:r w:rsidR="007B1BFC">
        <w:t>(after)</w:t>
      </w:r>
      <w:r w:rsidR="00D73C3E">
        <w:t xml:space="preserve"> is the amount of uptake induced by each sample.</w:t>
      </w:r>
      <w:r w:rsidR="00C76267">
        <w:t xml:space="preserve"> </w:t>
      </w:r>
      <w:r w:rsidR="000262B2">
        <w:t xml:space="preserve">Pictures were taken at the start and end of the 5 </w:t>
      </w:r>
      <w:r w:rsidR="00443963">
        <w:t>minutes</w:t>
      </w:r>
      <w:r w:rsidR="00B947AE">
        <w:t>. It was</w:t>
      </w:r>
      <w:r w:rsidR="003B54B6">
        <w:t xml:space="preserve"> </w:t>
      </w:r>
      <w:r w:rsidR="00B947AE">
        <w:t>recorded if the solution has reached the top of the sample</w:t>
      </w:r>
      <w:r w:rsidR="004B1E25">
        <w:t xml:space="preserve">, as it means </w:t>
      </w:r>
      <w:r w:rsidR="004F5FA4">
        <w:t xml:space="preserve">that </w:t>
      </w:r>
      <w:r w:rsidR="004B1E25">
        <w:t>the uptake amount was limited by the size of the well and</w:t>
      </w:r>
      <w:r w:rsidR="006D441C">
        <w:t xml:space="preserve"> the test sample</w:t>
      </w:r>
      <w:r w:rsidR="004F5FA4">
        <w:t>.</w:t>
      </w:r>
      <w:r w:rsidR="005B2CE9">
        <w:t xml:space="preserve"> </w:t>
      </w:r>
    </w:p>
    <w:p w14:paraId="005B7DAA" w14:textId="77777777" w:rsidR="009457C7" w:rsidRDefault="00935896" w:rsidP="000B0C41">
      <w:pPr>
        <w:ind w:firstLine="0"/>
        <w:jc w:val="center"/>
      </w:pPr>
      <w:r>
        <w:rPr>
          <w:noProof/>
        </w:rPr>
        <w:lastRenderedPageBreak/>
        <w:drawing>
          <wp:inline distT="0" distB="0" distL="0" distR="0" wp14:anchorId="2E6C0A71" wp14:editId="75739368">
            <wp:extent cx="5943600" cy="3960431"/>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960431"/>
                    </a:xfrm>
                    <a:prstGeom prst="rect">
                      <a:avLst/>
                    </a:prstGeom>
                    <a:noFill/>
                    <a:ln>
                      <a:noFill/>
                    </a:ln>
                  </pic:spPr>
                </pic:pic>
              </a:graphicData>
            </a:graphic>
          </wp:inline>
        </w:drawing>
      </w:r>
    </w:p>
    <w:p w14:paraId="5FE56050" w14:textId="00AF6A32" w:rsidR="00F73A0A" w:rsidRDefault="009457C7" w:rsidP="007F78F2">
      <w:pPr>
        <w:pStyle w:val="Caption"/>
      </w:pPr>
      <w:bookmarkStart w:id="64" w:name="_Toc77165526"/>
      <w:bookmarkStart w:id="65" w:name="_Toc77165612"/>
      <w:bookmarkStart w:id="66" w:name="_Toc77165659"/>
      <w:bookmarkStart w:id="67" w:name="_Toc79011576"/>
      <w:bookmarkStart w:id="68" w:name="_Toc77150942"/>
      <w:bookmarkStart w:id="69" w:name="_Toc77151115"/>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3</w:t>
        </w:r>
      </w:fldSimple>
      <w:r w:rsidR="00A672DA">
        <w:t xml:space="preserve"> </w:t>
      </w:r>
      <w:r w:rsidR="00306797">
        <w:t>capillary action study</w:t>
      </w:r>
      <w:bookmarkEnd w:id="64"/>
      <w:bookmarkEnd w:id="65"/>
      <w:bookmarkEnd w:id="66"/>
      <w:bookmarkEnd w:id="67"/>
    </w:p>
    <w:p w14:paraId="71732832" w14:textId="77CF558A" w:rsidR="000F7079" w:rsidRDefault="009D6B5B" w:rsidP="007F78F2">
      <w:pPr>
        <w:pStyle w:val="Caption"/>
      </w:pPr>
      <w:r>
        <w:t>Treated t</w:t>
      </w:r>
      <w:r w:rsidR="00107BB5">
        <w:t xml:space="preserve">est samples </w:t>
      </w:r>
      <w:r w:rsidR="002543A5">
        <w:t>with 0.</w:t>
      </w:r>
      <w:r w:rsidR="007F4F72">
        <w:t>8</w:t>
      </w:r>
      <w:r w:rsidR="007F720E">
        <w:t xml:space="preserve"> </w:t>
      </w:r>
      <w:r w:rsidR="002543A5">
        <w:t>mm line distance and 0.12</w:t>
      </w:r>
      <w:r w:rsidR="007F720E">
        <w:t xml:space="preserve"> </w:t>
      </w:r>
      <w:r w:rsidR="002543A5">
        <w:t xml:space="preserve">mm layer height after 5 minutes of </w:t>
      </w:r>
      <w:r w:rsidR="00B20B9F">
        <w:t xml:space="preserve">soaking in the uptake solution. Notice how in the middle sample the solution </w:t>
      </w:r>
      <w:r w:rsidR="00BE1F6A">
        <w:t xml:space="preserve">approaches the top of the </w:t>
      </w:r>
      <w:r w:rsidR="007F4F72">
        <w:t xml:space="preserve">cube but </w:t>
      </w:r>
      <w:r w:rsidR="003F4319">
        <w:t>does not</w:t>
      </w:r>
      <w:r w:rsidR="007F4F72">
        <w:t xml:space="preserve"> reach it.</w:t>
      </w:r>
      <w:bookmarkEnd w:id="68"/>
      <w:bookmarkEnd w:id="69"/>
    </w:p>
    <w:p w14:paraId="330FF0E7" w14:textId="4141F267" w:rsidR="000772DF" w:rsidRPr="000B0C41" w:rsidRDefault="00053D2A" w:rsidP="000B0C41">
      <w:r w:rsidRPr="000A2840">
        <w:t>Test samples were then washed</w:t>
      </w:r>
      <w:r w:rsidR="00D5003C" w:rsidRPr="00A914DA">
        <w:t>, air</w:t>
      </w:r>
      <w:r w:rsidR="00D5003C" w:rsidRPr="007F1228">
        <w:t>-dried,</w:t>
      </w:r>
      <w:r w:rsidRPr="00665A2C">
        <w:t xml:space="preserve"> and </w:t>
      </w:r>
      <w:r w:rsidR="0035154A" w:rsidRPr="00814FAD">
        <w:t xml:space="preserve">etched with </w:t>
      </w:r>
      <w:r w:rsidR="0037645B" w:rsidRPr="000B0C41">
        <w:t xml:space="preserve">Sodium </w:t>
      </w:r>
      <w:r w:rsidR="007A23D6" w:rsidRPr="000B0C41">
        <w:t>Hydroxide (</w:t>
      </w:r>
      <w:r w:rsidR="0035154A" w:rsidRPr="000B0C41">
        <w:t>NaOH</w:t>
      </w:r>
      <w:r w:rsidR="007476CD" w:rsidRPr="000B0C41">
        <w:t xml:space="preserve">, VWR </w:t>
      </w:r>
      <w:r w:rsidR="00765B1E" w:rsidRPr="000B0C41">
        <w:t>chemicals BDH</w:t>
      </w:r>
      <w:r w:rsidR="00765B1E" w:rsidRPr="000B0C41">
        <w:rPr>
          <w:rFonts w:cs="Times New Roman"/>
          <w:vertAlign w:val="superscript"/>
        </w:rPr>
        <w:t>®</w:t>
      </w:r>
      <w:r w:rsidR="007A23D6" w:rsidRPr="000B0C41">
        <w:t>)</w:t>
      </w:r>
      <w:r w:rsidR="00E1185E" w:rsidRPr="000B0C41">
        <w:t xml:space="preserve"> to</w:t>
      </w:r>
      <w:r w:rsidR="00BD2741" w:rsidRPr="000B0C41">
        <w:t xml:space="preserve"> measure the effect of</w:t>
      </w:r>
      <w:r w:rsidR="0035154A" w:rsidRPr="000B0C41">
        <w:t xml:space="preserve"> surface treatment</w:t>
      </w:r>
      <w:r w:rsidR="00985F0F" w:rsidRPr="000B0C41">
        <w:t xml:space="preserve"> on the capillary forces</w:t>
      </w:r>
      <w:r w:rsidR="00FE372D" w:rsidRPr="000B0C41">
        <w:t>.</w:t>
      </w:r>
      <w:r w:rsidR="00892001" w:rsidRPr="000B0C41">
        <w:t xml:space="preserve"> NaOH </w:t>
      </w:r>
      <w:r w:rsidR="00654615" w:rsidRPr="000B0C41">
        <w:t xml:space="preserve">pellets </w:t>
      </w:r>
      <w:r w:rsidR="00892001" w:rsidRPr="000A2840">
        <w:t>were</w:t>
      </w:r>
      <w:r w:rsidR="00702F51" w:rsidRPr="00A914DA">
        <w:t xml:space="preserve"> </w:t>
      </w:r>
      <w:r w:rsidR="00A93816" w:rsidRPr="000B0C41">
        <w:t>m</w:t>
      </w:r>
      <w:r w:rsidR="00834480" w:rsidRPr="000B0C41">
        <w:t>ixed with DI water to reach a concentration of 5mol/liter</w:t>
      </w:r>
      <w:r w:rsidR="009233A3" w:rsidRPr="000B0C41">
        <w:t xml:space="preserve">. Test samples were soaked in the </w:t>
      </w:r>
      <w:r w:rsidR="00EA4DA4" w:rsidRPr="000B0C41">
        <w:t xml:space="preserve">NaOH solution for 30 minutes and then </w:t>
      </w:r>
      <w:r w:rsidR="00071194" w:rsidRPr="000B0C41">
        <w:t xml:space="preserve">washed </w:t>
      </w:r>
      <w:r w:rsidR="00E032D0" w:rsidRPr="000B0C41">
        <w:t xml:space="preserve">with DI water </w:t>
      </w:r>
      <w:r w:rsidR="00071194" w:rsidRPr="000B0C41">
        <w:t>and air</w:t>
      </w:r>
      <w:r w:rsidR="00B727CE" w:rsidRPr="000B0C41">
        <w:t>-</w:t>
      </w:r>
      <w:r w:rsidR="00071194" w:rsidRPr="000B0C41">
        <w:t>dried 3 times</w:t>
      </w:r>
      <w:r w:rsidR="00716C42" w:rsidRPr="000B0C41">
        <w:t xml:space="preserve">. </w:t>
      </w:r>
      <w:r w:rsidR="00DE2C82" w:rsidRPr="000B0C41">
        <w:t xml:space="preserve">The </w:t>
      </w:r>
      <w:r w:rsidR="00E20234" w:rsidRPr="000B0C41">
        <w:t xml:space="preserve">uptake study in the </w:t>
      </w:r>
      <w:r w:rsidR="00DE2C82" w:rsidRPr="000A2840">
        <w:t>same procedure</w:t>
      </w:r>
      <w:r w:rsidR="00DE2C82" w:rsidRPr="007F1228">
        <w:t xml:space="preserve"> </w:t>
      </w:r>
      <w:r w:rsidR="00E620DF" w:rsidRPr="00665A2C">
        <w:t xml:space="preserve">as mentioned above </w:t>
      </w:r>
      <w:r w:rsidR="00DE2C82" w:rsidRPr="00814FAD">
        <w:t xml:space="preserve">was repeated </w:t>
      </w:r>
      <w:r w:rsidR="006E4417" w:rsidRPr="000B0C41">
        <w:t xml:space="preserve">to measure the amount uptake </w:t>
      </w:r>
      <w:r w:rsidR="00DE2C82" w:rsidRPr="000A2840">
        <w:t>for the treated test samples</w:t>
      </w:r>
      <w:r w:rsidR="00B54CDA" w:rsidRPr="000B0C41">
        <w:t>.</w:t>
      </w:r>
      <w:r w:rsidR="00DE2C82" w:rsidRPr="000A2840">
        <w:t xml:space="preserve"> </w:t>
      </w:r>
      <w:bookmarkStart w:id="70" w:name="_Mechanical_Performance_Studies"/>
      <w:bookmarkEnd w:id="70"/>
      <w:r w:rsidR="009D6B5B" w:rsidRPr="000B0C41">
        <w:t>Figure 2</w:t>
      </w:r>
      <w:r w:rsidR="000D4729" w:rsidRPr="000B0C41">
        <w:t>.</w:t>
      </w:r>
      <w:r w:rsidR="009D6B5B" w:rsidRPr="000B0C41">
        <w:t>3 shows three samples after 5 minutes of soaking in the uptake solution.</w:t>
      </w:r>
    </w:p>
    <w:p w14:paraId="05A13949" w14:textId="198DC7D0" w:rsidR="00B7456C" w:rsidRDefault="00B7456C" w:rsidP="003B44DD">
      <w:pPr>
        <w:pStyle w:val="Heading3"/>
      </w:pPr>
      <w:bookmarkStart w:id="71" w:name="_Toc79011305"/>
      <w:r>
        <w:t>Preparation of the Hydrogel</w:t>
      </w:r>
      <w:bookmarkEnd w:id="71"/>
    </w:p>
    <w:p w14:paraId="3B86FCBF" w14:textId="7F08EB08" w:rsidR="006B579E" w:rsidRPr="00A345D8" w:rsidRDefault="00B7456C" w:rsidP="00742A02">
      <w:proofErr w:type="spellStart"/>
      <w:r w:rsidRPr="000A2840">
        <w:t>GelMA</w:t>
      </w:r>
      <w:proofErr w:type="spellEnd"/>
      <w:r w:rsidRPr="000A2840">
        <w:t xml:space="preserve"> Lyophilizate (CELLINK) </w:t>
      </w:r>
      <w:r w:rsidR="00640025" w:rsidRPr="000A2840">
        <w:t>at</w:t>
      </w:r>
      <w:r w:rsidRPr="000A2840">
        <w:t xml:space="preserve"> 5% </w:t>
      </w:r>
      <w:r w:rsidR="003C6206" w:rsidRPr="000A2840">
        <w:t>(w/v)</w:t>
      </w:r>
      <w:r w:rsidRPr="000A2840">
        <w:t xml:space="preserve"> was prepared in the following procedure. Lithium</w:t>
      </w:r>
      <w:r w:rsidRPr="00E3740C">
        <w:t xml:space="preserve"> </w:t>
      </w:r>
      <w:r w:rsidRPr="000A2840">
        <w:t>phenyl-2,4,6-trimethyl</w:t>
      </w:r>
      <w:r w:rsidR="00EF1ACC" w:rsidRPr="000A2840">
        <w:t xml:space="preserve">-benzoyl </w:t>
      </w:r>
      <w:proofErr w:type="spellStart"/>
      <w:r w:rsidRPr="000A2840">
        <w:t>phosphinate</w:t>
      </w:r>
      <w:proofErr w:type="spellEnd"/>
      <w:r w:rsidRPr="000A2840">
        <w:t xml:space="preserve"> (LAP</w:t>
      </w:r>
      <w:r w:rsidR="007C0E05" w:rsidRPr="000A2840">
        <w:t>, CELLINK</w:t>
      </w:r>
      <w:r w:rsidRPr="000A2840">
        <w:t>) was dissolved in Phosphate-Buffered</w:t>
      </w:r>
      <w:r>
        <w:t xml:space="preserve"> </w:t>
      </w:r>
      <w:r w:rsidRPr="000A2840">
        <w:t>Saline (PBS) at 0.6475</w:t>
      </w:r>
      <w:r w:rsidR="00695A61">
        <w:t xml:space="preserve"> </w:t>
      </w:r>
      <w:r w:rsidRPr="000A2840">
        <w:t xml:space="preserve">mg/ml and </w:t>
      </w:r>
      <w:proofErr w:type="spellStart"/>
      <w:r w:rsidRPr="000A2840">
        <w:t>GelMA</w:t>
      </w:r>
      <w:proofErr w:type="spellEnd"/>
      <w:r w:rsidRPr="000A2840">
        <w:t xml:space="preserve"> was added to this solution at 50</w:t>
      </w:r>
      <w:r w:rsidR="00695A61">
        <w:t xml:space="preserve"> </w:t>
      </w:r>
      <w:r w:rsidRPr="000A2840">
        <w:t xml:space="preserve">mg/ml. </w:t>
      </w:r>
      <w:r w:rsidR="00FB31DF" w:rsidRPr="000B0C41">
        <w:t>Polyethylene Glycol Diacrylate (PEG</w:t>
      </w:r>
      <w:r w:rsidR="00142C46">
        <w:t>-</w:t>
      </w:r>
      <w:r w:rsidR="00FB31DF" w:rsidRPr="000B0C41">
        <w:t>DA</w:t>
      </w:r>
      <w:r w:rsidR="00DA6999" w:rsidRPr="00DC3532">
        <w:t xml:space="preserve"> </w:t>
      </w:r>
      <w:r w:rsidR="00DC3532" w:rsidRPr="00DC3532">
        <w:t>average M</w:t>
      </w:r>
      <w:r w:rsidR="00DC3532">
        <w:rPr>
          <w:vertAlign w:val="subscript"/>
        </w:rPr>
        <w:t>n</w:t>
      </w:r>
      <w:r w:rsidR="00DC3532" w:rsidRPr="00DC3532">
        <w:t xml:space="preserve"> 4,000,</w:t>
      </w:r>
      <w:r w:rsidR="00FE7900" w:rsidRPr="00DC3532">
        <w:t xml:space="preserve"> Aldrich</w:t>
      </w:r>
      <w:r w:rsidR="00FB31DF" w:rsidRPr="000B0C41">
        <w:t>) was</w:t>
      </w:r>
      <w:r w:rsidR="00DA183E" w:rsidRPr="000B0C41">
        <w:t xml:space="preserve"> </w:t>
      </w:r>
      <w:r w:rsidR="00AD59DA" w:rsidRPr="000B0C41">
        <w:t>added</w:t>
      </w:r>
      <w:r w:rsidR="00DA183E" w:rsidRPr="000B0C41">
        <w:t xml:space="preserve"> </w:t>
      </w:r>
      <w:r w:rsidR="00AD59DA" w:rsidRPr="000B0C41">
        <w:t>to the</w:t>
      </w:r>
      <w:r w:rsidR="00A732E2" w:rsidRPr="000B0C41">
        <w:t xml:space="preserve"> </w:t>
      </w:r>
      <w:r w:rsidR="00A732E2" w:rsidRPr="000B0C41">
        <w:lastRenderedPageBreak/>
        <w:t xml:space="preserve">solution </w:t>
      </w:r>
      <w:r w:rsidR="00AD59DA" w:rsidRPr="000B0C41">
        <w:t>until it</w:t>
      </w:r>
      <w:r w:rsidR="00A732E2" w:rsidRPr="000B0C41">
        <w:t xml:space="preserve"> reach</w:t>
      </w:r>
      <w:r w:rsidR="00AD59DA" w:rsidRPr="000B0C41">
        <w:t>ed</w:t>
      </w:r>
      <w:r w:rsidR="00A732E2" w:rsidRPr="000B0C41">
        <w:t xml:space="preserve"> 10% </w:t>
      </w:r>
      <w:r w:rsidR="003C6206" w:rsidRPr="00DC3532">
        <w:t>(w/v)</w:t>
      </w:r>
      <w:r w:rsidR="001C178B" w:rsidRPr="000B0C41">
        <w:t xml:space="preserve"> of the mix.</w:t>
      </w:r>
      <w:r w:rsidR="001C178B">
        <w:rPr>
          <w:rFonts w:ascii="Roboto" w:hAnsi="Roboto"/>
          <w:color w:val="202124"/>
          <w:shd w:val="clear" w:color="auto" w:fill="FFFFFF"/>
        </w:rPr>
        <w:t xml:space="preserve"> </w:t>
      </w:r>
      <w:r w:rsidRPr="00FA6059">
        <w:t>The</w:t>
      </w:r>
      <w:r>
        <w:t xml:space="preserve"> final mix was placed in</w:t>
      </w:r>
      <w:r w:rsidR="00C12317">
        <w:t xml:space="preserve"> a</w:t>
      </w:r>
      <w:r>
        <w:t xml:space="preserve"> bead bath at 37</w:t>
      </w:r>
      <w:r w:rsidR="007543B9">
        <w:t xml:space="preserve"> </w:t>
      </w:r>
      <w:r>
        <w:rPr>
          <w:rFonts w:cs="Times New Roman"/>
        </w:rPr>
        <w:t>°</w:t>
      </w:r>
      <w:r>
        <w:t xml:space="preserve">C </w:t>
      </w:r>
      <w:r w:rsidR="00F730FA">
        <w:t xml:space="preserve">and then vortexed </w:t>
      </w:r>
      <w:r>
        <w:t xml:space="preserve">until </w:t>
      </w:r>
      <w:r w:rsidR="006A3556">
        <w:t>the</w:t>
      </w:r>
      <w:r>
        <w:t xml:space="preserve"> </w:t>
      </w:r>
      <w:proofErr w:type="spellStart"/>
      <w:r>
        <w:t>GelMA</w:t>
      </w:r>
      <w:proofErr w:type="spellEnd"/>
      <w:r>
        <w:t xml:space="preserve"> was </w:t>
      </w:r>
      <w:proofErr w:type="gramStart"/>
      <w:r>
        <w:t>dissolved</w:t>
      </w:r>
      <w:proofErr w:type="gramEnd"/>
      <w:r>
        <w:t xml:space="preserve"> and the mix was homogeneous. The mix was cooled down to room temperature (25</w:t>
      </w:r>
      <w:r w:rsidR="00A72940">
        <w:t xml:space="preserve"> </w:t>
      </w:r>
      <w:r>
        <w:rPr>
          <w:rFonts w:cs="Times New Roman"/>
        </w:rPr>
        <w:t>°</w:t>
      </w:r>
      <w:r>
        <w:t xml:space="preserve">C) and </w:t>
      </w:r>
      <w:r w:rsidR="0033156B">
        <w:t>stored away from light</w:t>
      </w:r>
      <w:r w:rsidR="00EC1D07">
        <w:t>.</w:t>
      </w:r>
    </w:p>
    <w:p w14:paraId="3DA29AF2" w14:textId="77777777" w:rsidR="00B7456C" w:rsidRDefault="00B7456C" w:rsidP="003B44DD">
      <w:pPr>
        <w:pStyle w:val="Heading3"/>
      </w:pPr>
      <w:bookmarkStart w:id="72" w:name="_Toc79011306"/>
      <w:r>
        <w:t>Bone-to-Cartilage Integration Studies</w:t>
      </w:r>
      <w:bookmarkEnd w:id="72"/>
    </w:p>
    <w:p w14:paraId="5BB7C2B1" w14:textId="142D85D3" w:rsidR="009E27B6" w:rsidRDefault="00B7456C" w:rsidP="003B44DD">
      <w:r w:rsidRPr="00B62164">
        <w:t xml:space="preserve">Test samples with different geometries were </w:t>
      </w:r>
      <w:r w:rsidR="00B62164" w:rsidRPr="00B62164">
        <w:t>made</w:t>
      </w:r>
      <w:r w:rsidRPr="00B62164">
        <w:t xml:space="preserve"> to assess the effect of </w:t>
      </w:r>
      <w:r w:rsidR="00B62164" w:rsidRPr="00B62164">
        <w:t xml:space="preserve">different </w:t>
      </w:r>
      <w:r w:rsidRPr="00B62164">
        <w:t>m</w:t>
      </w:r>
      <w:r w:rsidR="001D52F7" w:rsidRPr="00B62164">
        <w:t>i</w:t>
      </w:r>
      <w:r w:rsidRPr="00B62164">
        <w:t>cro-architecture</w:t>
      </w:r>
      <w:r w:rsidR="00B62164" w:rsidRPr="00B62164">
        <w:t>s</w:t>
      </w:r>
      <w:r w:rsidRPr="00B62164">
        <w:t xml:space="preserve"> on bone-to-cartilage integration. </w:t>
      </w:r>
      <w:r w:rsidR="006D7BCA">
        <w:t xml:space="preserve">These </w:t>
      </w:r>
      <w:r w:rsidR="00DD5A6D" w:rsidRPr="000B0C41">
        <w:t xml:space="preserve">samples consisted of the </w:t>
      </w:r>
      <w:r w:rsidR="006D7BCA">
        <w:t>micro-architecture</w:t>
      </w:r>
      <w:r w:rsidR="007A5800">
        <w:t xml:space="preserve"> most </w:t>
      </w:r>
      <w:r w:rsidR="00354EAE">
        <w:t xml:space="preserve">successful </w:t>
      </w:r>
      <w:r w:rsidR="007A5800">
        <w:t xml:space="preserve">in the </w:t>
      </w:r>
      <w:r w:rsidR="00616C67">
        <w:t xml:space="preserve">capillary action studies with the addition of features that could potentially </w:t>
      </w:r>
      <w:r w:rsidR="0039097F">
        <w:t>reinforce</w:t>
      </w:r>
      <w:r w:rsidR="00616C67">
        <w:t xml:space="preserve"> the </w:t>
      </w:r>
      <w:r w:rsidR="00B744F4">
        <w:t xml:space="preserve">bond between the hydrogel and </w:t>
      </w:r>
      <w:r w:rsidR="003C289D">
        <w:t xml:space="preserve">the </w:t>
      </w:r>
      <w:r w:rsidR="00C873F9">
        <w:t>scaffold.</w:t>
      </w:r>
      <w:r w:rsidR="003C289D">
        <w:t xml:space="preserve"> </w:t>
      </w:r>
      <w:r w:rsidR="009E27B6">
        <w:t>Different designs include</w:t>
      </w:r>
      <w:r w:rsidR="007E2010">
        <w:t>d</w:t>
      </w:r>
      <w:r w:rsidR="009E27B6">
        <w:t>:</w:t>
      </w:r>
    </w:p>
    <w:p w14:paraId="02660316" w14:textId="677319E9" w:rsidR="00262C99" w:rsidRDefault="0082726B" w:rsidP="00262C99">
      <w:pPr>
        <w:pStyle w:val="ListParagraph"/>
        <w:numPr>
          <w:ilvl w:val="0"/>
          <w:numId w:val="19"/>
        </w:numPr>
      </w:pPr>
      <w:r>
        <w:rPr>
          <w:caps w:val="0"/>
        </w:rPr>
        <w:t>zigzag-to-ribs:</w:t>
      </w:r>
    </w:p>
    <w:p w14:paraId="1E910C94" w14:textId="03A4631A" w:rsidR="00262C99" w:rsidRDefault="0082726B" w:rsidP="00262C99">
      <w:pPr>
        <w:pStyle w:val="ListParagraph"/>
        <w:numPr>
          <w:ilvl w:val="1"/>
          <w:numId w:val="19"/>
        </w:numPr>
      </w:pPr>
      <w:r>
        <w:rPr>
          <w:caps w:val="0"/>
        </w:rPr>
        <w:t>from 0.6</w:t>
      </w:r>
      <w:r w:rsidR="00DD427B">
        <w:rPr>
          <w:caps w:val="0"/>
        </w:rPr>
        <w:t xml:space="preserve"> </w:t>
      </w:r>
      <w:r>
        <w:rPr>
          <w:caps w:val="0"/>
        </w:rPr>
        <w:t>mm zigzag on the bottom half to 0.6</w:t>
      </w:r>
      <w:r w:rsidR="00D53A04">
        <w:rPr>
          <w:caps w:val="0"/>
        </w:rPr>
        <w:t xml:space="preserve"> </w:t>
      </w:r>
      <w:r>
        <w:rPr>
          <w:caps w:val="0"/>
        </w:rPr>
        <w:t>mm ribs on the top half</w:t>
      </w:r>
    </w:p>
    <w:p w14:paraId="3D9C5C57" w14:textId="47902EA6" w:rsidR="00262C99" w:rsidRDefault="0082726B" w:rsidP="00262C99">
      <w:pPr>
        <w:pStyle w:val="ListParagraph"/>
        <w:numPr>
          <w:ilvl w:val="1"/>
          <w:numId w:val="19"/>
        </w:numPr>
      </w:pPr>
      <w:r>
        <w:rPr>
          <w:caps w:val="0"/>
        </w:rPr>
        <w:t>from 0.6</w:t>
      </w:r>
      <w:r w:rsidR="00D53A04">
        <w:rPr>
          <w:caps w:val="0"/>
        </w:rPr>
        <w:t xml:space="preserve"> </w:t>
      </w:r>
      <w:r>
        <w:rPr>
          <w:caps w:val="0"/>
        </w:rPr>
        <w:t>mm zigzag on the bottom half to 0.8</w:t>
      </w:r>
      <w:r w:rsidR="00D53A04">
        <w:rPr>
          <w:caps w:val="0"/>
        </w:rPr>
        <w:t xml:space="preserve"> </w:t>
      </w:r>
      <w:r>
        <w:rPr>
          <w:caps w:val="0"/>
        </w:rPr>
        <w:t>mm ribs on the top half</w:t>
      </w:r>
    </w:p>
    <w:p w14:paraId="328F4687" w14:textId="3FD77429" w:rsidR="00262C99" w:rsidRDefault="0082726B" w:rsidP="00262C99">
      <w:pPr>
        <w:pStyle w:val="ListParagraph"/>
        <w:numPr>
          <w:ilvl w:val="1"/>
          <w:numId w:val="19"/>
        </w:numPr>
      </w:pPr>
      <w:r>
        <w:rPr>
          <w:caps w:val="0"/>
        </w:rPr>
        <w:t>from 0.6</w:t>
      </w:r>
      <w:r w:rsidR="00D53A04">
        <w:rPr>
          <w:caps w:val="0"/>
        </w:rPr>
        <w:t xml:space="preserve"> </w:t>
      </w:r>
      <w:r>
        <w:rPr>
          <w:caps w:val="0"/>
        </w:rPr>
        <w:t>mm zigzag on the bottom half to 1.0</w:t>
      </w:r>
      <w:r w:rsidR="00D53A04">
        <w:rPr>
          <w:caps w:val="0"/>
        </w:rPr>
        <w:t xml:space="preserve"> </w:t>
      </w:r>
      <w:r>
        <w:rPr>
          <w:caps w:val="0"/>
        </w:rPr>
        <w:t>mm ribs on the top half</w:t>
      </w:r>
    </w:p>
    <w:p w14:paraId="3D91897A" w14:textId="3594861C" w:rsidR="00262C99" w:rsidRDefault="0082726B" w:rsidP="00262C99">
      <w:pPr>
        <w:pStyle w:val="ListParagraph"/>
        <w:numPr>
          <w:ilvl w:val="0"/>
          <w:numId w:val="19"/>
        </w:numPr>
      </w:pPr>
      <w:r>
        <w:rPr>
          <w:caps w:val="0"/>
        </w:rPr>
        <w:t>rectangular slot:</w:t>
      </w:r>
    </w:p>
    <w:p w14:paraId="1353DE65" w14:textId="6AE03786" w:rsidR="00262C99" w:rsidRDefault="0082726B" w:rsidP="00262C99">
      <w:pPr>
        <w:pStyle w:val="ListParagraph"/>
        <w:numPr>
          <w:ilvl w:val="1"/>
          <w:numId w:val="19"/>
        </w:numPr>
      </w:pPr>
      <w:r>
        <w:rPr>
          <w:caps w:val="0"/>
        </w:rPr>
        <w:t>shallow (3x8x3</w:t>
      </w:r>
      <w:r w:rsidR="00D53A04">
        <w:rPr>
          <w:caps w:val="0"/>
        </w:rPr>
        <w:t xml:space="preserve"> m</w:t>
      </w:r>
      <w:r>
        <w:rPr>
          <w:caps w:val="0"/>
        </w:rPr>
        <w:t>m</w:t>
      </w:r>
      <w:r w:rsidR="00D53A04">
        <w:rPr>
          <w:caps w:val="0"/>
          <w:vertAlign w:val="superscript"/>
        </w:rPr>
        <w:t>3</w:t>
      </w:r>
      <w:r>
        <w:rPr>
          <w:caps w:val="0"/>
        </w:rPr>
        <w:t>)</w:t>
      </w:r>
    </w:p>
    <w:p w14:paraId="138790B3" w14:textId="40BDA4AD" w:rsidR="00262C99" w:rsidRDefault="0082726B" w:rsidP="00262C99">
      <w:pPr>
        <w:pStyle w:val="ListParagraph"/>
        <w:numPr>
          <w:ilvl w:val="1"/>
          <w:numId w:val="19"/>
        </w:numPr>
      </w:pPr>
      <w:r>
        <w:rPr>
          <w:caps w:val="0"/>
        </w:rPr>
        <w:t>deep (3x8x6</w:t>
      </w:r>
      <w:r w:rsidR="00D53A04">
        <w:rPr>
          <w:caps w:val="0"/>
        </w:rPr>
        <w:t xml:space="preserve"> </w:t>
      </w:r>
      <w:r>
        <w:rPr>
          <w:caps w:val="0"/>
        </w:rPr>
        <w:t>mm</w:t>
      </w:r>
      <w:r w:rsidR="00D53A04">
        <w:rPr>
          <w:caps w:val="0"/>
          <w:vertAlign w:val="superscript"/>
        </w:rPr>
        <w:t>3</w:t>
      </w:r>
      <w:r>
        <w:rPr>
          <w:caps w:val="0"/>
        </w:rPr>
        <w:t>)</w:t>
      </w:r>
    </w:p>
    <w:p w14:paraId="52C6EBDB" w14:textId="5A6D26BC" w:rsidR="00262C99" w:rsidRDefault="0082726B" w:rsidP="003C4371">
      <w:pPr>
        <w:pStyle w:val="ListParagraph"/>
        <w:numPr>
          <w:ilvl w:val="0"/>
          <w:numId w:val="19"/>
        </w:numPr>
      </w:pPr>
      <w:r>
        <w:rPr>
          <w:caps w:val="0"/>
        </w:rPr>
        <w:t>cross slot:</w:t>
      </w:r>
    </w:p>
    <w:p w14:paraId="34531FAE" w14:textId="7ED1D20E" w:rsidR="00262C99" w:rsidRDefault="0082726B" w:rsidP="003C4371">
      <w:pPr>
        <w:pStyle w:val="ListParagraph"/>
        <w:numPr>
          <w:ilvl w:val="1"/>
          <w:numId w:val="19"/>
        </w:numPr>
      </w:pPr>
      <w:r>
        <w:rPr>
          <w:caps w:val="0"/>
        </w:rPr>
        <w:t xml:space="preserve">horizontal </w:t>
      </w:r>
    </w:p>
    <w:p w14:paraId="73F317FF" w14:textId="56625C02" w:rsidR="00262C99" w:rsidRDefault="0082726B" w:rsidP="003C4371">
      <w:pPr>
        <w:pStyle w:val="ListParagraph"/>
        <w:numPr>
          <w:ilvl w:val="1"/>
          <w:numId w:val="19"/>
        </w:numPr>
      </w:pPr>
      <w:r>
        <w:rPr>
          <w:caps w:val="0"/>
        </w:rPr>
        <w:t>vertical</w:t>
      </w:r>
    </w:p>
    <w:p w14:paraId="4FEC7DE8" w14:textId="78A22B9C" w:rsidR="00262C99" w:rsidRDefault="0082726B" w:rsidP="003C4371">
      <w:pPr>
        <w:pStyle w:val="ListParagraph"/>
        <w:numPr>
          <w:ilvl w:val="0"/>
          <w:numId w:val="19"/>
        </w:numPr>
      </w:pPr>
      <w:r>
        <w:rPr>
          <w:caps w:val="0"/>
        </w:rPr>
        <w:t>anchorage:</w:t>
      </w:r>
    </w:p>
    <w:p w14:paraId="79C2AD6C" w14:textId="3045BF0E" w:rsidR="0082726B" w:rsidRDefault="0082726B" w:rsidP="0082726B">
      <w:pPr>
        <w:pStyle w:val="ListParagraph"/>
        <w:numPr>
          <w:ilvl w:val="1"/>
          <w:numId w:val="19"/>
        </w:numPr>
      </w:pPr>
      <w:r>
        <w:rPr>
          <w:caps w:val="0"/>
        </w:rPr>
        <w:t>2 slots (3x3x3</w:t>
      </w:r>
      <w:r w:rsidR="00D53A04">
        <w:rPr>
          <w:caps w:val="0"/>
        </w:rPr>
        <w:t xml:space="preserve"> </w:t>
      </w:r>
      <w:r>
        <w:rPr>
          <w:caps w:val="0"/>
        </w:rPr>
        <w:t>mm</w:t>
      </w:r>
      <w:r w:rsidR="00D53A04">
        <w:rPr>
          <w:caps w:val="0"/>
          <w:vertAlign w:val="superscript"/>
        </w:rPr>
        <w:t>3</w:t>
      </w:r>
      <w:r>
        <w:rPr>
          <w:caps w:val="0"/>
        </w:rPr>
        <w:t>) connected through a channel (3x8x3</w:t>
      </w:r>
      <w:r w:rsidR="00D53A04">
        <w:rPr>
          <w:caps w:val="0"/>
        </w:rPr>
        <w:t xml:space="preserve"> </w:t>
      </w:r>
      <w:r>
        <w:rPr>
          <w:caps w:val="0"/>
        </w:rPr>
        <w:t>mm</w:t>
      </w:r>
      <w:r w:rsidR="00D53A04">
        <w:rPr>
          <w:caps w:val="0"/>
          <w:vertAlign w:val="superscript"/>
        </w:rPr>
        <w:t>3</w:t>
      </w:r>
      <w:r>
        <w:rPr>
          <w:caps w:val="0"/>
        </w:rPr>
        <w:t>)</w:t>
      </w:r>
    </w:p>
    <w:p w14:paraId="43AF25A2" w14:textId="37FAE62E" w:rsidR="00F9013C" w:rsidRDefault="005F3FD0" w:rsidP="003B44DD">
      <w:r>
        <w:t xml:space="preserve">A schematic representation of these </w:t>
      </w:r>
      <w:r w:rsidR="00C43DC2">
        <w:t xml:space="preserve">designs </w:t>
      </w:r>
      <w:r w:rsidR="00CB7D0A">
        <w:t>is</w:t>
      </w:r>
      <w:r w:rsidR="00C43DC2">
        <w:t xml:space="preserve"> shown in </w:t>
      </w:r>
      <w:r w:rsidR="004E0BB6">
        <w:t xml:space="preserve">table </w:t>
      </w:r>
      <w:r w:rsidR="00154503">
        <w:t>1.</w:t>
      </w:r>
    </w:p>
    <w:p w14:paraId="2F5D3F70" w14:textId="19DA0EDF" w:rsidR="002874F2" w:rsidRDefault="002874F2" w:rsidP="003B44DD"/>
    <w:p w14:paraId="5D794F3C" w14:textId="12FFC26F" w:rsidR="002874F2" w:rsidRDefault="002874F2" w:rsidP="003B44DD"/>
    <w:p w14:paraId="78D2CA7A" w14:textId="5C731414" w:rsidR="002874F2" w:rsidRDefault="002874F2" w:rsidP="003B44DD"/>
    <w:p w14:paraId="45D61EC1" w14:textId="03E8C998" w:rsidR="002874F2" w:rsidRDefault="002874F2" w:rsidP="003B44DD"/>
    <w:p w14:paraId="148A7103" w14:textId="01ED6257" w:rsidR="002874F2" w:rsidRDefault="002874F2" w:rsidP="003B44DD"/>
    <w:p w14:paraId="0AE248B3" w14:textId="77777777" w:rsidR="002874F2" w:rsidRDefault="002874F2" w:rsidP="003B44DD"/>
    <w:p w14:paraId="1DC75384" w14:textId="2E7951FA" w:rsidR="00F506D4" w:rsidRDefault="00F506D4" w:rsidP="007F78F2">
      <w:pPr>
        <w:pStyle w:val="Caption"/>
      </w:pPr>
      <w:bookmarkStart w:id="73" w:name="_Toc79011397"/>
      <w:r>
        <w:lastRenderedPageBreak/>
        <w:t xml:space="preserve">Table </w:t>
      </w:r>
      <w:fldSimple w:instr=" SEQ Table \* ARABIC ">
        <w:r w:rsidR="007459F9">
          <w:rPr>
            <w:noProof/>
          </w:rPr>
          <w:t>1</w:t>
        </w:r>
      </w:fldSimple>
      <w:r w:rsidR="00337C40">
        <w:t>.</w:t>
      </w:r>
      <w:r w:rsidR="004E0BB6">
        <w:t xml:space="preserve"> </w:t>
      </w:r>
      <w:r w:rsidR="00492599">
        <w:t xml:space="preserve">Bone-to-cartilage </w:t>
      </w:r>
      <w:r w:rsidR="00317D0B">
        <w:t>i</w:t>
      </w:r>
      <w:r w:rsidR="00C06B73">
        <w:t xml:space="preserve">ntegration </w:t>
      </w:r>
      <w:r w:rsidR="00317D0B">
        <w:t>s</w:t>
      </w:r>
      <w:r w:rsidR="00C06B73">
        <w:t xml:space="preserve">tudy </w:t>
      </w:r>
      <w:r w:rsidR="00492599">
        <w:t>micro-architectures</w:t>
      </w:r>
      <w:bookmarkEnd w:id="73"/>
    </w:p>
    <w:tbl>
      <w:tblPr>
        <w:tblStyle w:val="TableGrid"/>
        <w:tblW w:w="0" w:type="auto"/>
        <w:tblLook w:val="04A0" w:firstRow="1" w:lastRow="0" w:firstColumn="1" w:lastColumn="0" w:noHBand="0" w:noVBand="1"/>
      </w:tblPr>
      <w:tblGrid>
        <w:gridCol w:w="1377"/>
        <w:gridCol w:w="2664"/>
        <w:gridCol w:w="1449"/>
        <w:gridCol w:w="1184"/>
        <w:gridCol w:w="2676"/>
      </w:tblGrid>
      <w:tr w:rsidR="00F11F54" w14:paraId="58C9E587" w14:textId="77777777" w:rsidTr="000B0C41">
        <w:trPr>
          <w:trHeight w:val="176"/>
        </w:trPr>
        <w:tc>
          <w:tcPr>
            <w:tcW w:w="1377" w:type="dxa"/>
            <w:vMerge w:val="restart"/>
            <w:vAlign w:val="center"/>
          </w:tcPr>
          <w:p w14:paraId="6850861E" w14:textId="065F797B" w:rsidR="00D52E6C" w:rsidRDefault="00D52E6C" w:rsidP="000B0C41">
            <w:pPr>
              <w:ind w:firstLine="0"/>
              <w:jc w:val="center"/>
            </w:pPr>
            <w:r>
              <w:t>Zigzag-to-Ribs</w:t>
            </w:r>
          </w:p>
        </w:tc>
        <w:tc>
          <w:tcPr>
            <w:tcW w:w="2664" w:type="dxa"/>
            <w:vAlign w:val="center"/>
          </w:tcPr>
          <w:p w14:paraId="35022FDF" w14:textId="7EBF5326" w:rsidR="00D52E6C" w:rsidRDefault="00902A92" w:rsidP="0026274B">
            <w:pPr>
              <w:ind w:firstLine="0"/>
              <w:jc w:val="center"/>
            </w:pPr>
            <w:r>
              <w:t>0.6</w:t>
            </w:r>
            <w:r w:rsidR="00D53A04">
              <w:t xml:space="preserve"> </w:t>
            </w:r>
            <w:r>
              <w:t>mm</w:t>
            </w:r>
          </w:p>
        </w:tc>
        <w:tc>
          <w:tcPr>
            <w:tcW w:w="2633" w:type="dxa"/>
            <w:gridSpan w:val="2"/>
            <w:vAlign w:val="center"/>
          </w:tcPr>
          <w:p w14:paraId="2FF34A37" w14:textId="0CE5DB8F" w:rsidR="00D52E6C" w:rsidRDefault="00902A92" w:rsidP="0026274B">
            <w:pPr>
              <w:ind w:firstLine="0"/>
              <w:jc w:val="center"/>
            </w:pPr>
            <w:r>
              <w:t>0.8</w:t>
            </w:r>
            <w:r w:rsidR="00D53A04">
              <w:t xml:space="preserve"> </w:t>
            </w:r>
            <w:r>
              <w:t>mm</w:t>
            </w:r>
          </w:p>
        </w:tc>
        <w:tc>
          <w:tcPr>
            <w:tcW w:w="2676" w:type="dxa"/>
            <w:vAlign w:val="center"/>
          </w:tcPr>
          <w:p w14:paraId="74360E27" w14:textId="6924AF13" w:rsidR="00D52E6C" w:rsidRDefault="00902A92" w:rsidP="0026274B">
            <w:pPr>
              <w:ind w:firstLine="0"/>
              <w:jc w:val="center"/>
            </w:pPr>
            <w:r>
              <w:t>1.0</w:t>
            </w:r>
            <w:r w:rsidR="00D53A04">
              <w:t xml:space="preserve"> </w:t>
            </w:r>
            <w:r>
              <w:t>mm</w:t>
            </w:r>
          </w:p>
        </w:tc>
      </w:tr>
      <w:tr w:rsidR="00F11F54" w14:paraId="14CA762D" w14:textId="77777777" w:rsidTr="000B0C41">
        <w:trPr>
          <w:trHeight w:val="175"/>
        </w:trPr>
        <w:tc>
          <w:tcPr>
            <w:tcW w:w="1377" w:type="dxa"/>
            <w:vMerge/>
            <w:vAlign w:val="center"/>
          </w:tcPr>
          <w:p w14:paraId="03305D1E" w14:textId="77777777" w:rsidR="00D52E6C" w:rsidRDefault="00D52E6C">
            <w:pPr>
              <w:jc w:val="center"/>
            </w:pPr>
          </w:p>
        </w:tc>
        <w:tc>
          <w:tcPr>
            <w:tcW w:w="2664" w:type="dxa"/>
            <w:vAlign w:val="center"/>
          </w:tcPr>
          <w:p w14:paraId="5672D61A" w14:textId="42265E3C" w:rsidR="00D52E6C" w:rsidRDefault="00902A92" w:rsidP="000B0C41">
            <w:pPr>
              <w:ind w:firstLine="0"/>
              <w:jc w:val="center"/>
            </w:pPr>
            <w:r>
              <w:rPr>
                <w:noProof/>
              </w:rPr>
              <w:drawing>
                <wp:inline distT="0" distB="0" distL="0" distR="0" wp14:anchorId="54F9F89D" wp14:editId="1AB0F840">
                  <wp:extent cx="1417771" cy="16459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pic:cNvPicPr/>
                        </pic:nvPicPr>
                        <pic:blipFill rotWithShape="1">
                          <a:blip r:embed="rId14" cstate="print">
                            <a:extLst>
                              <a:ext uri="{28A0092B-C50C-407E-A947-70E740481C1C}">
                                <a14:useLocalDpi xmlns:a14="http://schemas.microsoft.com/office/drawing/2010/main" val="0"/>
                              </a:ext>
                            </a:extLst>
                          </a:blip>
                          <a:srcRect l="23354" r="28193"/>
                          <a:stretch/>
                        </pic:blipFill>
                        <pic:spPr bwMode="auto">
                          <a:xfrm>
                            <a:off x="0" y="0"/>
                            <a:ext cx="1417771" cy="1645920"/>
                          </a:xfrm>
                          <a:prstGeom prst="rect">
                            <a:avLst/>
                          </a:prstGeom>
                          <a:ln>
                            <a:noFill/>
                          </a:ln>
                          <a:extLst>
                            <a:ext uri="{53640926-AAD7-44D8-BBD7-CCE9431645EC}">
                              <a14:shadowObscured xmlns:a14="http://schemas.microsoft.com/office/drawing/2010/main"/>
                            </a:ext>
                          </a:extLst>
                        </pic:spPr>
                      </pic:pic>
                    </a:graphicData>
                  </a:graphic>
                </wp:inline>
              </w:drawing>
            </w:r>
          </w:p>
        </w:tc>
        <w:tc>
          <w:tcPr>
            <w:tcW w:w="2633" w:type="dxa"/>
            <w:gridSpan w:val="2"/>
            <w:vAlign w:val="center"/>
          </w:tcPr>
          <w:p w14:paraId="0E8C8A66" w14:textId="4A8029BF" w:rsidR="00D52E6C" w:rsidRDefault="00902A92" w:rsidP="000B0C41">
            <w:pPr>
              <w:ind w:firstLine="0"/>
              <w:jc w:val="center"/>
            </w:pPr>
            <w:r>
              <w:rPr>
                <w:noProof/>
              </w:rPr>
              <w:drawing>
                <wp:inline distT="0" distB="0" distL="0" distR="0" wp14:anchorId="31CE71B5" wp14:editId="58F7BF0B">
                  <wp:extent cx="1379220" cy="1613983"/>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rotWithShape="1">
                          <a:blip r:embed="rId15" cstate="print">
                            <a:extLst>
                              <a:ext uri="{28A0092B-C50C-407E-A947-70E740481C1C}">
                                <a14:useLocalDpi xmlns:a14="http://schemas.microsoft.com/office/drawing/2010/main" val="0"/>
                              </a:ext>
                            </a:extLst>
                          </a:blip>
                          <a:srcRect l="25093" t="1932" r="27768"/>
                          <a:stretch/>
                        </pic:blipFill>
                        <pic:spPr bwMode="auto">
                          <a:xfrm>
                            <a:off x="0" y="0"/>
                            <a:ext cx="1379330" cy="1614112"/>
                          </a:xfrm>
                          <a:prstGeom prst="rect">
                            <a:avLst/>
                          </a:prstGeom>
                          <a:ln>
                            <a:noFill/>
                          </a:ln>
                          <a:extLst>
                            <a:ext uri="{53640926-AAD7-44D8-BBD7-CCE9431645EC}">
                              <a14:shadowObscured xmlns:a14="http://schemas.microsoft.com/office/drawing/2010/main"/>
                            </a:ext>
                          </a:extLst>
                        </pic:spPr>
                      </pic:pic>
                    </a:graphicData>
                  </a:graphic>
                </wp:inline>
              </w:drawing>
            </w:r>
          </w:p>
        </w:tc>
        <w:tc>
          <w:tcPr>
            <w:tcW w:w="2676" w:type="dxa"/>
            <w:vAlign w:val="center"/>
          </w:tcPr>
          <w:p w14:paraId="7170F095" w14:textId="657188CD" w:rsidR="00D52E6C" w:rsidRDefault="004D4AD6" w:rsidP="000B0C41">
            <w:pPr>
              <w:ind w:firstLine="0"/>
              <w:jc w:val="center"/>
            </w:pPr>
            <w:r>
              <w:rPr>
                <w:noProof/>
              </w:rPr>
              <w:drawing>
                <wp:inline distT="0" distB="0" distL="0" distR="0" wp14:anchorId="4F9A1D01" wp14:editId="599C5FDF">
                  <wp:extent cx="1431517" cy="164592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pic:cNvPicPr/>
                        </pic:nvPicPr>
                        <pic:blipFill rotWithShape="1">
                          <a:blip r:embed="rId16" cstate="print">
                            <a:extLst>
                              <a:ext uri="{28A0092B-C50C-407E-A947-70E740481C1C}">
                                <a14:useLocalDpi xmlns:a14="http://schemas.microsoft.com/office/drawing/2010/main" val="0"/>
                              </a:ext>
                            </a:extLst>
                          </a:blip>
                          <a:srcRect l="24528" r="26549"/>
                          <a:stretch/>
                        </pic:blipFill>
                        <pic:spPr bwMode="auto">
                          <a:xfrm>
                            <a:off x="0" y="0"/>
                            <a:ext cx="1431517" cy="1645920"/>
                          </a:xfrm>
                          <a:prstGeom prst="rect">
                            <a:avLst/>
                          </a:prstGeom>
                          <a:ln>
                            <a:noFill/>
                          </a:ln>
                          <a:extLst>
                            <a:ext uri="{53640926-AAD7-44D8-BBD7-CCE9431645EC}">
                              <a14:shadowObscured xmlns:a14="http://schemas.microsoft.com/office/drawing/2010/main"/>
                            </a:ext>
                          </a:extLst>
                        </pic:spPr>
                      </pic:pic>
                    </a:graphicData>
                  </a:graphic>
                </wp:inline>
              </w:drawing>
            </w:r>
          </w:p>
        </w:tc>
      </w:tr>
      <w:tr w:rsidR="00F11F54" w14:paraId="29BF8D6C" w14:textId="77777777" w:rsidTr="000B0C41">
        <w:trPr>
          <w:trHeight w:val="345"/>
        </w:trPr>
        <w:tc>
          <w:tcPr>
            <w:tcW w:w="1377" w:type="dxa"/>
            <w:vMerge w:val="restart"/>
            <w:vAlign w:val="center"/>
          </w:tcPr>
          <w:p w14:paraId="54775385" w14:textId="63A637E8" w:rsidR="00391328" w:rsidRDefault="00F5181A" w:rsidP="000B0C41">
            <w:pPr>
              <w:ind w:firstLine="0"/>
              <w:jc w:val="center"/>
            </w:pPr>
            <w:r>
              <w:t>Rectangular</w:t>
            </w:r>
            <w:r w:rsidR="00391328">
              <w:t xml:space="preserve"> Slot</w:t>
            </w:r>
          </w:p>
        </w:tc>
        <w:tc>
          <w:tcPr>
            <w:tcW w:w="4113" w:type="dxa"/>
            <w:gridSpan w:val="2"/>
            <w:vAlign w:val="center"/>
          </w:tcPr>
          <w:p w14:paraId="7418C44D" w14:textId="68F5B1D3" w:rsidR="00391328" w:rsidRDefault="00391328" w:rsidP="0026274B">
            <w:pPr>
              <w:ind w:firstLine="0"/>
              <w:jc w:val="center"/>
            </w:pPr>
            <w:r>
              <w:t>Shallow</w:t>
            </w:r>
          </w:p>
        </w:tc>
        <w:tc>
          <w:tcPr>
            <w:tcW w:w="3860" w:type="dxa"/>
            <w:gridSpan w:val="2"/>
            <w:vAlign w:val="center"/>
          </w:tcPr>
          <w:p w14:paraId="00CBE93E" w14:textId="2159DF7D" w:rsidR="00391328" w:rsidRDefault="00391328" w:rsidP="0026274B">
            <w:pPr>
              <w:ind w:firstLine="0"/>
              <w:jc w:val="center"/>
            </w:pPr>
            <w:r>
              <w:t>Deep</w:t>
            </w:r>
          </w:p>
        </w:tc>
      </w:tr>
      <w:tr w:rsidR="00F11F54" w14:paraId="01BEEDA7" w14:textId="77777777" w:rsidTr="000B0C41">
        <w:trPr>
          <w:trHeight w:val="344"/>
        </w:trPr>
        <w:tc>
          <w:tcPr>
            <w:tcW w:w="1377" w:type="dxa"/>
            <w:vMerge/>
            <w:vAlign w:val="center"/>
          </w:tcPr>
          <w:p w14:paraId="67E0D7A4" w14:textId="77777777" w:rsidR="00391328" w:rsidRDefault="00391328">
            <w:pPr>
              <w:jc w:val="center"/>
            </w:pPr>
          </w:p>
        </w:tc>
        <w:tc>
          <w:tcPr>
            <w:tcW w:w="4113" w:type="dxa"/>
            <w:gridSpan w:val="2"/>
            <w:vAlign w:val="center"/>
          </w:tcPr>
          <w:p w14:paraId="7B142849" w14:textId="504AEAE0" w:rsidR="00391328" w:rsidRDefault="00391328" w:rsidP="000B0C41">
            <w:pPr>
              <w:ind w:firstLine="0"/>
              <w:jc w:val="center"/>
            </w:pPr>
            <w:r>
              <w:rPr>
                <w:noProof/>
              </w:rPr>
              <w:drawing>
                <wp:inline distT="0" distB="0" distL="0" distR="0" wp14:anchorId="7F0C4118" wp14:editId="4FDF54F2">
                  <wp:extent cx="1188720" cy="1364179"/>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rotWithShape="1">
                          <a:blip r:embed="rId17" cstate="print">
                            <a:extLst>
                              <a:ext uri="{28A0092B-C50C-407E-A947-70E740481C1C}">
                                <a14:useLocalDpi xmlns:a14="http://schemas.microsoft.com/office/drawing/2010/main" val="0"/>
                              </a:ext>
                            </a:extLst>
                          </a:blip>
                          <a:srcRect l="24845" t="1988" r="28816" b="3471"/>
                          <a:stretch/>
                        </pic:blipFill>
                        <pic:spPr bwMode="auto">
                          <a:xfrm>
                            <a:off x="0" y="0"/>
                            <a:ext cx="1188720" cy="1364179"/>
                          </a:xfrm>
                          <a:prstGeom prst="rect">
                            <a:avLst/>
                          </a:prstGeom>
                          <a:ln>
                            <a:noFill/>
                          </a:ln>
                          <a:extLst>
                            <a:ext uri="{53640926-AAD7-44D8-BBD7-CCE9431645EC}">
                              <a14:shadowObscured xmlns:a14="http://schemas.microsoft.com/office/drawing/2010/main"/>
                            </a:ext>
                          </a:extLst>
                        </pic:spPr>
                      </pic:pic>
                    </a:graphicData>
                  </a:graphic>
                </wp:inline>
              </w:drawing>
            </w:r>
            <w:r w:rsidR="004A29FA">
              <w:rPr>
                <w:noProof/>
              </w:rPr>
              <w:drawing>
                <wp:inline distT="0" distB="0" distL="0" distR="0" wp14:anchorId="652175C1" wp14:editId="1465FBBA">
                  <wp:extent cx="1005840" cy="1301604"/>
                  <wp:effectExtent l="0" t="0" r="3810" b="0"/>
                  <wp:docPr id="66" name="Picture 66"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66" descr="A picture containing electronics&#10;&#10;Description automatically generated"/>
                          <pic:cNvPicPr/>
                        </pic:nvPicPr>
                        <pic:blipFill rotWithShape="1">
                          <a:blip r:embed="rId18" cstate="print">
                            <a:extLst>
                              <a:ext uri="{28A0092B-C50C-407E-A947-70E740481C1C}">
                                <a14:useLocalDpi xmlns:a14="http://schemas.microsoft.com/office/drawing/2010/main" val="0"/>
                              </a:ext>
                            </a:extLst>
                          </a:blip>
                          <a:srcRect l="29565" t="3755" r="30300" b="3914"/>
                          <a:stretch/>
                        </pic:blipFill>
                        <pic:spPr bwMode="auto">
                          <a:xfrm>
                            <a:off x="0" y="0"/>
                            <a:ext cx="1005840" cy="1301604"/>
                          </a:xfrm>
                          <a:prstGeom prst="rect">
                            <a:avLst/>
                          </a:prstGeom>
                          <a:ln>
                            <a:noFill/>
                          </a:ln>
                          <a:extLst>
                            <a:ext uri="{53640926-AAD7-44D8-BBD7-CCE9431645EC}">
                              <a14:shadowObscured xmlns:a14="http://schemas.microsoft.com/office/drawing/2010/main"/>
                            </a:ext>
                          </a:extLst>
                        </pic:spPr>
                      </pic:pic>
                    </a:graphicData>
                  </a:graphic>
                </wp:inline>
              </w:drawing>
            </w:r>
          </w:p>
        </w:tc>
        <w:tc>
          <w:tcPr>
            <w:tcW w:w="3860" w:type="dxa"/>
            <w:gridSpan w:val="2"/>
            <w:vAlign w:val="center"/>
          </w:tcPr>
          <w:p w14:paraId="37BDA710" w14:textId="62CE1D83" w:rsidR="00391328" w:rsidRDefault="00391328" w:rsidP="000B0C41">
            <w:pPr>
              <w:ind w:firstLine="0"/>
              <w:jc w:val="center"/>
            </w:pPr>
            <w:r>
              <w:rPr>
                <w:noProof/>
              </w:rPr>
              <w:drawing>
                <wp:inline distT="0" distB="0" distL="0" distR="0" wp14:anchorId="1FBF2965" wp14:editId="6597F4C0">
                  <wp:extent cx="1280160" cy="1458713"/>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pic:nvPicPr>
                        <pic:blipFill rotWithShape="1">
                          <a:blip r:embed="rId19" cstate="print">
                            <a:extLst>
                              <a:ext uri="{28A0092B-C50C-407E-A947-70E740481C1C}">
                                <a14:useLocalDpi xmlns:a14="http://schemas.microsoft.com/office/drawing/2010/main" val="0"/>
                              </a:ext>
                            </a:extLst>
                          </a:blip>
                          <a:srcRect l="24348" t="5080" r="28795"/>
                          <a:stretch/>
                        </pic:blipFill>
                        <pic:spPr bwMode="auto">
                          <a:xfrm>
                            <a:off x="0" y="0"/>
                            <a:ext cx="1280160" cy="1458713"/>
                          </a:xfrm>
                          <a:prstGeom prst="rect">
                            <a:avLst/>
                          </a:prstGeom>
                          <a:ln>
                            <a:noFill/>
                          </a:ln>
                          <a:extLst>
                            <a:ext uri="{53640926-AAD7-44D8-BBD7-CCE9431645EC}">
                              <a14:shadowObscured xmlns:a14="http://schemas.microsoft.com/office/drawing/2010/main"/>
                            </a:ext>
                          </a:extLst>
                        </pic:spPr>
                      </pic:pic>
                    </a:graphicData>
                  </a:graphic>
                </wp:inline>
              </w:drawing>
            </w:r>
            <w:r w:rsidR="004A29FA">
              <w:rPr>
                <w:noProof/>
              </w:rPr>
              <w:drawing>
                <wp:inline distT="0" distB="0" distL="0" distR="0" wp14:anchorId="184F0E2C" wp14:editId="2AD680E0">
                  <wp:extent cx="1005840" cy="1370866"/>
                  <wp:effectExtent l="0" t="0" r="3810" b="127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pic:cNvPicPr/>
                        </pic:nvPicPr>
                        <pic:blipFill rotWithShape="1">
                          <a:blip r:embed="rId20" cstate="print">
                            <a:extLst>
                              <a:ext uri="{28A0092B-C50C-407E-A947-70E740481C1C}">
                                <a14:useLocalDpi xmlns:a14="http://schemas.microsoft.com/office/drawing/2010/main" val="0"/>
                              </a:ext>
                            </a:extLst>
                          </a:blip>
                          <a:srcRect l="29317" t="2650" r="30876" b="5026"/>
                          <a:stretch/>
                        </pic:blipFill>
                        <pic:spPr bwMode="auto">
                          <a:xfrm>
                            <a:off x="0" y="0"/>
                            <a:ext cx="1005840" cy="1370866"/>
                          </a:xfrm>
                          <a:prstGeom prst="rect">
                            <a:avLst/>
                          </a:prstGeom>
                          <a:ln>
                            <a:noFill/>
                          </a:ln>
                          <a:extLst>
                            <a:ext uri="{53640926-AAD7-44D8-BBD7-CCE9431645EC}">
                              <a14:shadowObscured xmlns:a14="http://schemas.microsoft.com/office/drawing/2010/main"/>
                            </a:ext>
                          </a:extLst>
                        </pic:spPr>
                      </pic:pic>
                    </a:graphicData>
                  </a:graphic>
                </wp:inline>
              </w:drawing>
            </w:r>
          </w:p>
        </w:tc>
      </w:tr>
      <w:tr w:rsidR="00A91917" w14:paraId="03226C5B" w14:textId="77777777" w:rsidTr="000B0C41">
        <w:trPr>
          <w:trHeight w:val="176"/>
        </w:trPr>
        <w:tc>
          <w:tcPr>
            <w:tcW w:w="1377" w:type="dxa"/>
            <w:vMerge w:val="restart"/>
            <w:vAlign w:val="center"/>
          </w:tcPr>
          <w:p w14:paraId="34A12DEB" w14:textId="2AC2F5C5" w:rsidR="00A91917" w:rsidRDefault="00A91917" w:rsidP="000B0C41">
            <w:pPr>
              <w:ind w:firstLine="0"/>
              <w:jc w:val="center"/>
            </w:pPr>
            <w:r>
              <w:t>Cross Slot</w:t>
            </w:r>
          </w:p>
        </w:tc>
        <w:tc>
          <w:tcPr>
            <w:tcW w:w="4113" w:type="dxa"/>
            <w:gridSpan w:val="2"/>
            <w:vAlign w:val="center"/>
          </w:tcPr>
          <w:p w14:paraId="5C0B7E75" w14:textId="6D5690D2" w:rsidR="00A91917" w:rsidRDefault="005C4178" w:rsidP="0026274B">
            <w:pPr>
              <w:ind w:firstLine="0"/>
              <w:jc w:val="center"/>
            </w:pPr>
            <w:r>
              <w:t>Horizontal</w:t>
            </w:r>
          </w:p>
        </w:tc>
        <w:tc>
          <w:tcPr>
            <w:tcW w:w="3860" w:type="dxa"/>
            <w:gridSpan w:val="2"/>
            <w:vAlign w:val="center"/>
          </w:tcPr>
          <w:p w14:paraId="266B72DE" w14:textId="7B96EFAF" w:rsidR="00A91917" w:rsidRDefault="00A91917" w:rsidP="0026274B">
            <w:pPr>
              <w:ind w:firstLine="0"/>
              <w:jc w:val="center"/>
            </w:pPr>
            <w:r>
              <w:t>Vertical</w:t>
            </w:r>
          </w:p>
        </w:tc>
      </w:tr>
      <w:tr w:rsidR="00A91917" w14:paraId="31A0DD9B" w14:textId="77777777" w:rsidTr="000B0C41">
        <w:trPr>
          <w:trHeight w:val="175"/>
        </w:trPr>
        <w:tc>
          <w:tcPr>
            <w:tcW w:w="1377" w:type="dxa"/>
            <w:vMerge/>
            <w:vAlign w:val="center"/>
          </w:tcPr>
          <w:p w14:paraId="01D3036C" w14:textId="77777777" w:rsidR="00A91917" w:rsidRDefault="00A91917" w:rsidP="00A91917">
            <w:pPr>
              <w:jc w:val="center"/>
            </w:pPr>
          </w:p>
        </w:tc>
        <w:tc>
          <w:tcPr>
            <w:tcW w:w="4113" w:type="dxa"/>
            <w:gridSpan w:val="2"/>
            <w:vAlign w:val="center"/>
          </w:tcPr>
          <w:p w14:paraId="2C5B8114" w14:textId="4350E952" w:rsidR="00A91917" w:rsidRDefault="00170C05" w:rsidP="000B0C41">
            <w:pPr>
              <w:ind w:firstLine="0"/>
              <w:jc w:val="center"/>
            </w:pPr>
            <w:r>
              <w:rPr>
                <w:noProof/>
              </w:rPr>
              <w:drawing>
                <wp:inline distT="0" distB="0" distL="0" distR="0" wp14:anchorId="564B8158" wp14:editId="2924D61E">
                  <wp:extent cx="1280160" cy="1498958"/>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rotWithShape="1">
                          <a:blip r:embed="rId21" cstate="print">
                            <a:extLst>
                              <a:ext uri="{28A0092B-C50C-407E-A947-70E740481C1C}">
                                <a14:useLocalDpi xmlns:a14="http://schemas.microsoft.com/office/drawing/2010/main" val="0"/>
                              </a:ext>
                            </a:extLst>
                          </a:blip>
                          <a:srcRect l="23514" r="28447"/>
                          <a:stretch/>
                        </pic:blipFill>
                        <pic:spPr bwMode="auto">
                          <a:xfrm>
                            <a:off x="0" y="0"/>
                            <a:ext cx="1280160" cy="1498958"/>
                          </a:xfrm>
                          <a:prstGeom prst="rect">
                            <a:avLst/>
                          </a:prstGeom>
                          <a:ln>
                            <a:noFill/>
                          </a:ln>
                          <a:extLst>
                            <a:ext uri="{53640926-AAD7-44D8-BBD7-CCE9431645EC}">
                              <a14:shadowObscured xmlns:a14="http://schemas.microsoft.com/office/drawing/2010/main"/>
                            </a:ext>
                          </a:extLst>
                        </pic:spPr>
                      </pic:pic>
                    </a:graphicData>
                  </a:graphic>
                </wp:inline>
              </w:drawing>
            </w:r>
            <w:r w:rsidR="00152915">
              <w:rPr>
                <w:noProof/>
              </w:rPr>
              <w:drawing>
                <wp:inline distT="0" distB="0" distL="0" distR="0" wp14:anchorId="52C9B1E0" wp14:editId="318B2D2D">
                  <wp:extent cx="1097280" cy="1357339"/>
                  <wp:effectExtent l="0" t="0" r="7620" b="0"/>
                  <wp:docPr id="19" name="Picture 19"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electronics&#10;&#10;Description automatically generated"/>
                          <pic:cNvPicPr/>
                        </pic:nvPicPr>
                        <pic:blipFill rotWithShape="1">
                          <a:blip r:embed="rId22" cstate="print">
                            <a:extLst>
                              <a:ext uri="{28A0092B-C50C-407E-A947-70E740481C1C}">
                                <a14:useLocalDpi xmlns:a14="http://schemas.microsoft.com/office/drawing/2010/main" val="0"/>
                              </a:ext>
                            </a:extLst>
                          </a:blip>
                          <a:srcRect l="23664" r="37005" b="13504"/>
                          <a:stretch/>
                        </pic:blipFill>
                        <pic:spPr bwMode="auto">
                          <a:xfrm>
                            <a:off x="0" y="0"/>
                            <a:ext cx="1097280" cy="1357339"/>
                          </a:xfrm>
                          <a:prstGeom prst="rect">
                            <a:avLst/>
                          </a:prstGeom>
                          <a:ln>
                            <a:noFill/>
                          </a:ln>
                          <a:extLst>
                            <a:ext uri="{53640926-AAD7-44D8-BBD7-CCE9431645EC}">
                              <a14:shadowObscured xmlns:a14="http://schemas.microsoft.com/office/drawing/2010/main"/>
                            </a:ext>
                          </a:extLst>
                        </pic:spPr>
                      </pic:pic>
                    </a:graphicData>
                  </a:graphic>
                </wp:inline>
              </w:drawing>
            </w:r>
          </w:p>
        </w:tc>
        <w:tc>
          <w:tcPr>
            <w:tcW w:w="3860" w:type="dxa"/>
            <w:gridSpan w:val="2"/>
            <w:vAlign w:val="center"/>
          </w:tcPr>
          <w:p w14:paraId="1736EFF9" w14:textId="5ABD8129" w:rsidR="00A91917" w:rsidRDefault="00A91917" w:rsidP="000B0C41">
            <w:pPr>
              <w:ind w:firstLine="0"/>
              <w:jc w:val="center"/>
            </w:pPr>
            <w:r>
              <w:rPr>
                <w:noProof/>
              </w:rPr>
              <w:drawing>
                <wp:inline distT="0" distB="0" distL="0" distR="0" wp14:anchorId="43BEC2F8" wp14:editId="71F597F0">
                  <wp:extent cx="1280160" cy="1476327"/>
                  <wp:effectExtent l="0" t="0" r="0" b="0"/>
                  <wp:docPr id="59" name="Picture 59"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 picture containing electronics&#10;&#10;Description automatically generated"/>
                          <pic:cNvPicPr/>
                        </pic:nvPicPr>
                        <pic:blipFill rotWithShape="1">
                          <a:blip r:embed="rId23" cstate="print">
                            <a:extLst>
                              <a:ext uri="{28A0092B-C50C-407E-A947-70E740481C1C}">
                                <a14:useLocalDpi xmlns:a14="http://schemas.microsoft.com/office/drawing/2010/main" val="0"/>
                              </a:ext>
                            </a:extLst>
                          </a:blip>
                          <a:srcRect l="22733" t="1988" r="30838" b="2823"/>
                          <a:stretch/>
                        </pic:blipFill>
                        <pic:spPr bwMode="auto">
                          <a:xfrm>
                            <a:off x="0" y="0"/>
                            <a:ext cx="1280160" cy="14763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E97B346" wp14:editId="00A979A4">
                  <wp:extent cx="1005840" cy="1311153"/>
                  <wp:effectExtent l="0" t="0" r="3810" b="381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24" cstate="print">
                            <a:extLst>
                              <a:ext uri="{28A0092B-C50C-407E-A947-70E740481C1C}">
                                <a14:useLocalDpi xmlns:a14="http://schemas.microsoft.com/office/drawing/2010/main" val="0"/>
                              </a:ext>
                            </a:extLst>
                          </a:blip>
                          <a:srcRect l="29316" t="2208" r="29415" b="2155"/>
                          <a:stretch/>
                        </pic:blipFill>
                        <pic:spPr bwMode="auto">
                          <a:xfrm>
                            <a:off x="0" y="0"/>
                            <a:ext cx="1005840" cy="1311153"/>
                          </a:xfrm>
                          <a:prstGeom prst="rect">
                            <a:avLst/>
                          </a:prstGeom>
                          <a:ln>
                            <a:noFill/>
                          </a:ln>
                          <a:extLst>
                            <a:ext uri="{53640926-AAD7-44D8-BBD7-CCE9431645EC}">
                              <a14:shadowObscured xmlns:a14="http://schemas.microsoft.com/office/drawing/2010/main"/>
                            </a:ext>
                          </a:extLst>
                        </pic:spPr>
                      </pic:pic>
                    </a:graphicData>
                  </a:graphic>
                </wp:inline>
              </w:drawing>
            </w:r>
          </w:p>
        </w:tc>
      </w:tr>
      <w:tr w:rsidR="00627E14" w14:paraId="251300DF" w14:textId="77777777" w:rsidTr="000B0C41">
        <w:tc>
          <w:tcPr>
            <w:tcW w:w="1377" w:type="dxa"/>
            <w:vAlign w:val="center"/>
          </w:tcPr>
          <w:p w14:paraId="5AA395A4" w14:textId="338DEDB6" w:rsidR="00DA028C" w:rsidRDefault="00DA028C" w:rsidP="000B0C41">
            <w:pPr>
              <w:ind w:firstLine="0"/>
              <w:jc w:val="center"/>
            </w:pPr>
            <w:r>
              <w:t>Anchorage</w:t>
            </w:r>
          </w:p>
        </w:tc>
        <w:tc>
          <w:tcPr>
            <w:tcW w:w="7973" w:type="dxa"/>
            <w:gridSpan w:val="4"/>
            <w:vAlign w:val="center"/>
          </w:tcPr>
          <w:p w14:paraId="50B0AE13" w14:textId="434346A5" w:rsidR="00145943" w:rsidRDefault="00324C2C">
            <w:pPr>
              <w:jc w:val="center"/>
            </w:pPr>
            <w:r>
              <w:rPr>
                <w:noProof/>
              </w:rPr>
              <w:drawing>
                <wp:inline distT="0" distB="0" distL="0" distR="0" wp14:anchorId="02585531" wp14:editId="01834DF7">
                  <wp:extent cx="1438541" cy="1645920"/>
                  <wp:effectExtent l="0" t="0" r="9525" b="0"/>
                  <wp:docPr id="63" name="Picture 63" descr="A picture containing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A picture containing electronics&#10;&#10;Description automatically generated"/>
                          <pic:cNvPicPr/>
                        </pic:nvPicPr>
                        <pic:blipFill rotWithShape="1">
                          <a:blip r:embed="rId25" cstate="print">
                            <a:extLst>
                              <a:ext uri="{28A0092B-C50C-407E-A947-70E740481C1C}">
                                <a14:useLocalDpi xmlns:a14="http://schemas.microsoft.com/office/drawing/2010/main" val="0"/>
                              </a:ext>
                            </a:extLst>
                          </a:blip>
                          <a:srcRect l="26460" t="1767" r="26951" b="3467"/>
                          <a:stretch/>
                        </pic:blipFill>
                        <pic:spPr bwMode="auto">
                          <a:xfrm>
                            <a:off x="0" y="0"/>
                            <a:ext cx="1438541" cy="1645920"/>
                          </a:xfrm>
                          <a:prstGeom prst="rect">
                            <a:avLst/>
                          </a:prstGeom>
                          <a:ln>
                            <a:noFill/>
                          </a:ln>
                          <a:extLst>
                            <a:ext uri="{53640926-AAD7-44D8-BBD7-CCE9431645EC}">
                              <a14:shadowObscured xmlns:a14="http://schemas.microsoft.com/office/drawing/2010/main"/>
                            </a:ext>
                          </a:extLst>
                        </pic:spPr>
                      </pic:pic>
                    </a:graphicData>
                  </a:graphic>
                </wp:inline>
              </w:drawing>
            </w:r>
            <w:r w:rsidR="00145943">
              <w:rPr>
                <w:noProof/>
              </w:rPr>
              <w:drawing>
                <wp:inline distT="0" distB="0" distL="0" distR="0" wp14:anchorId="79EF467B" wp14:editId="12E5F493">
                  <wp:extent cx="1102641" cy="1463040"/>
                  <wp:effectExtent l="0" t="0" r="2540" b="3810"/>
                  <wp:docPr id="65" name="Picture 65" descr="A picture containing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picture containing electronics, circuit&#10;&#10;Description automatically generated"/>
                          <pic:cNvPicPr/>
                        </pic:nvPicPr>
                        <pic:blipFill rotWithShape="1">
                          <a:blip r:embed="rId26" cstate="print">
                            <a:extLst>
                              <a:ext uri="{28A0092B-C50C-407E-A947-70E740481C1C}">
                                <a14:useLocalDpi xmlns:a14="http://schemas.microsoft.com/office/drawing/2010/main" val="0"/>
                              </a:ext>
                            </a:extLst>
                          </a:blip>
                          <a:srcRect l="36273" r="26456" b="12084"/>
                          <a:stretch/>
                        </pic:blipFill>
                        <pic:spPr bwMode="auto">
                          <a:xfrm>
                            <a:off x="0" y="0"/>
                            <a:ext cx="1112682" cy="1476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4DE4AF22" w14:textId="77777777" w:rsidR="0026274B" w:rsidRDefault="0026274B" w:rsidP="002874F2">
      <w:pPr>
        <w:ind w:firstLine="0"/>
      </w:pPr>
    </w:p>
    <w:p w14:paraId="1BDD3A19" w14:textId="63ADFEC8" w:rsidR="00B7456C" w:rsidRDefault="00B7456C" w:rsidP="003B44DD">
      <w:r>
        <w:lastRenderedPageBreak/>
        <w:t xml:space="preserve">Prior to conducting the study, samples were etched </w:t>
      </w:r>
      <w:r w:rsidR="00622DC4">
        <w:t xml:space="preserve">and washed </w:t>
      </w:r>
      <w:r>
        <w:t xml:space="preserve">as established in </w:t>
      </w:r>
      <w:hyperlink w:anchor="_Capillary_Action_Studies_1" w:history="1">
        <w:r w:rsidRPr="0065118E">
          <w:rPr>
            <w:rStyle w:val="Hyperlink"/>
          </w:rPr>
          <w:t>chapter 2.2.4</w:t>
        </w:r>
      </w:hyperlink>
      <w:r>
        <w:t xml:space="preserve">. The hydrogel prepared above </w:t>
      </w:r>
      <w:hyperlink w:anchor="_Preparation__and" w:history="1">
        <w:r w:rsidRPr="00830A8A">
          <w:rPr>
            <w:rStyle w:val="Hyperlink"/>
          </w:rPr>
          <w:t>(in chapter 3.2.2)</w:t>
        </w:r>
      </w:hyperlink>
      <w:r w:rsidRPr="00830A8A">
        <w:rPr>
          <w:color w:val="70AD47" w:themeColor="accent6"/>
        </w:rPr>
        <w:t xml:space="preserve"> </w:t>
      </w:r>
      <w:r>
        <w:t xml:space="preserve">was manually syringed inside the </w:t>
      </w:r>
      <w:r w:rsidR="006D6694">
        <w:t xml:space="preserve">test samples that had </w:t>
      </w:r>
      <w:r w:rsidR="00655B58">
        <w:t>slots/</w:t>
      </w:r>
      <w:r w:rsidR="006D6694">
        <w:t>ancho</w:t>
      </w:r>
      <w:r w:rsidR="00655B58">
        <w:t>rs</w:t>
      </w:r>
      <w:r>
        <w:t xml:space="preserve">. These samples were then placed on the build plate of the </w:t>
      </w:r>
      <w:proofErr w:type="spellStart"/>
      <w:r w:rsidR="00EA3F04">
        <w:t>BioAssembly</w:t>
      </w:r>
      <w:r w:rsidR="00E37527">
        <w:t>Bot</w:t>
      </w:r>
      <w:proofErr w:type="spellEnd"/>
      <w:r w:rsidR="00E37527">
        <w:t xml:space="preserve"> (</w:t>
      </w:r>
      <w:r w:rsidR="00656C4B">
        <w:t xml:space="preserve">BAB, </w:t>
      </w:r>
      <w:r w:rsidR="00E37527">
        <w:t xml:space="preserve">Advanced Solutions Life Sciences) </w:t>
      </w:r>
      <w:r>
        <w:t>and</w:t>
      </w:r>
      <w:r w:rsidR="00656C4B">
        <w:t xml:space="preserve"> were</w:t>
      </w:r>
      <w:r>
        <w:t xml:space="preserve"> registered with </w:t>
      </w:r>
      <w:r w:rsidR="00D004CD">
        <w:t>a 3D representation of the same sample</w:t>
      </w:r>
      <w:r>
        <w:t xml:space="preserve"> inside the </w:t>
      </w:r>
      <w:r w:rsidR="00614C16">
        <w:t xml:space="preserve">BAB’s </w:t>
      </w:r>
      <w:r w:rsidR="00E05100">
        <w:t>dedicated 3D modeling</w:t>
      </w:r>
      <w:r>
        <w:t xml:space="preserve"> software</w:t>
      </w:r>
      <w:r w:rsidR="00656C4B">
        <w:t xml:space="preserve"> </w:t>
      </w:r>
      <w:r w:rsidR="00C01BAC">
        <w:t>Tissue Structure Information Modeling (TSIM).</w:t>
      </w:r>
      <w:r>
        <w:t xml:space="preserve"> A rectangular box of size 10x10x2</w:t>
      </w:r>
      <w:r w:rsidR="00D53A04">
        <w:t xml:space="preserve"> </w:t>
      </w:r>
      <w:r>
        <w:t>mm</w:t>
      </w:r>
      <w:r>
        <w:rPr>
          <w:vertAlign w:val="superscript"/>
        </w:rPr>
        <w:t>3</w:t>
      </w:r>
      <w:r>
        <w:t xml:space="preserve"> was printed on top of all samples with the hydrogel. Test samples were crosslinked for </w:t>
      </w:r>
      <w:r w:rsidR="00577F31">
        <w:t>10</w:t>
      </w:r>
      <w:r>
        <w:t xml:space="preserve"> minutes before the </w:t>
      </w:r>
      <w:r w:rsidR="00AB53DE">
        <w:t>integration study</w:t>
      </w:r>
      <w:r>
        <w:t>.</w:t>
      </w:r>
    </w:p>
    <w:p w14:paraId="5D1A89CF" w14:textId="12FEC3A4" w:rsidR="00C75373" w:rsidRDefault="00B7456C" w:rsidP="00C75373">
      <w:r>
        <w:t xml:space="preserve">A </w:t>
      </w:r>
      <w:r w:rsidR="00AB53DE">
        <w:t xml:space="preserve">testing rig </w:t>
      </w:r>
      <w:r>
        <w:t>was custom</w:t>
      </w:r>
      <w:r w:rsidR="0082726B">
        <w:t>-</w:t>
      </w:r>
      <w:r>
        <w:t xml:space="preserve">designed in Fusion 360 </w:t>
      </w:r>
      <w:r w:rsidR="00477E8A">
        <w:t xml:space="preserve">(Autodesk) </w:t>
      </w:r>
      <w:r>
        <w:t xml:space="preserve">for the Discovery HR-2 rheometer (TA Instruments) to conduct studies on the bond between the </w:t>
      </w:r>
      <w:r w:rsidR="00935D59">
        <w:t>hydrogel</w:t>
      </w:r>
      <w:r>
        <w:t xml:space="preserve"> and different </w:t>
      </w:r>
      <w:r w:rsidR="00D84706">
        <w:t>micro-architectures</w:t>
      </w:r>
      <w:r w:rsidR="00154ADE">
        <w:t xml:space="preserve"> (figure 2.4)</w:t>
      </w:r>
      <w:r>
        <w:t>. This attachment consist</w:t>
      </w:r>
      <w:r w:rsidR="00FE4893">
        <w:t>s</w:t>
      </w:r>
      <w:r>
        <w:t xml:space="preserve"> of a shear head that attaches to the tool holder of the rheometer, a base that sits on the Peltier plate of the rheometer, a panel that slides on top of the base to change the position of the test sample, </w:t>
      </w:r>
      <w:r w:rsidRPr="0087182D">
        <w:t xml:space="preserve">a guiding </w:t>
      </w:r>
      <w:r w:rsidRPr="00830A8A">
        <w:t>screw</w:t>
      </w:r>
      <w:r w:rsidRPr="0087182D">
        <w:t xml:space="preserve"> inside the panel, and a grip that is mounted on the guiding </w:t>
      </w:r>
      <w:r>
        <w:t>screw</w:t>
      </w:r>
      <w:r w:rsidRPr="0087182D">
        <w:t xml:space="preserve">. </w:t>
      </w:r>
      <w:r>
        <w:t xml:space="preserve">This grip is tightened to the sliding panel at the correct position to hold the test sample in place for the </w:t>
      </w:r>
      <w:r w:rsidR="00BB0F68">
        <w:t xml:space="preserve">integration </w:t>
      </w:r>
      <w:r>
        <w:t>study.</w:t>
      </w:r>
    </w:p>
    <w:p w14:paraId="077181D7" w14:textId="68CB5F79" w:rsidR="00A93816" w:rsidRDefault="00554EF8" w:rsidP="00C75373">
      <w:pPr>
        <w:ind w:firstLine="0"/>
        <w:jc w:val="center"/>
      </w:pPr>
      <w:r>
        <w:rPr>
          <w:noProof/>
        </w:rPr>
        <w:drawing>
          <wp:inline distT="0" distB="0" distL="0" distR="0" wp14:anchorId="3BD3E0E7" wp14:editId="40A2D59F">
            <wp:extent cx="4937760" cy="3637130"/>
            <wp:effectExtent l="0" t="0" r="0" b="190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1986" r="11650"/>
                    <a:stretch/>
                  </pic:blipFill>
                  <pic:spPr bwMode="auto">
                    <a:xfrm>
                      <a:off x="0" y="0"/>
                      <a:ext cx="4937760" cy="3637130"/>
                    </a:xfrm>
                    <a:prstGeom prst="rect">
                      <a:avLst/>
                    </a:prstGeom>
                    <a:noFill/>
                    <a:ln>
                      <a:noFill/>
                    </a:ln>
                    <a:extLst>
                      <a:ext uri="{53640926-AAD7-44D8-BBD7-CCE9431645EC}">
                        <a14:shadowObscured xmlns:a14="http://schemas.microsoft.com/office/drawing/2010/main"/>
                      </a:ext>
                    </a:extLst>
                  </pic:spPr>
                </pic:pic>
              </a:graphicData>
            </a:graphic>
          </wp:inline>
        </w:drawing>
      </w:r>
    </w:p>
    <w:p w14:paraId="5FB3C3C5" w14:textId="563EDB1D" w:rsidR="00B7456C" w:rsidRDefault="00A93816" w:rsidP="002874F2">
      <w:pPr>
        <w:pStyle w:val="Caption"/>
      </w:pPr>
      <w:bookmarkStart w:id="74" w:name="_Toc79011577"/>
      <w:r>
        <w:t xml:space="preserve">Figure </w:t>
      </w:r>
      <w:fldSimple w:instr=" STYLEREF 1 \s ">
        <w:r w:rsidR="007459F9">
          <w:rPr>
            <w:noProof/>
            <w:cs/>
          </w:rPr>
          <w:t>‎</w:t>
        </w:r>
        <w:r w:rsidR="007459F9">
          <w:rPr>
            <w:noProof/>
          </w:rPr>
          <w:t>2</w:t>
        </w:r>
      </w:fldSimple>
      <w:r>
        <w:t>.</w:t>
      </w:r>
      <w:fldSimple w:instr=" SEQ Figure \* ARABIC \s 1 ">
        <w:r w:rsidR="007459F9">
          <w:rPr>
            <w:noProof/>
          </w:rPr>
          <w:t>4</w:t>
        </w:r>
      </w:fldSimple>
      <w:r>
        <w:t xml:space="preserve"> Delamination rig</w:t>
      </w:r>
      <w:bookmarkEnd w:id="74"/>
    </w:p>
    <w:p w14:paraId="0E6A3FB3" w14:textId="7BB1C1FD" w:rsidR="00B7456C" w:rsidRDefault="00B7456C" w:rsidP="003B44DD">
      <w:r>
        <w:lastRenderedPageBreak/>
        <w:t xml:space="preserve">The shear head </w:t>
      </w:r>
      <w:r w:rsidR="00F06761">
        <w:t>was</w:t>
      </w:r>
      <w:r>
        <w:t xml:space="preserve"> lowered until it reache</w:t>
      </w:r>
      <w:r w:rsidR="00F06761">
        <w:t>d</w:t>
      </w:r>
      <w:r>
        <w:t xml:space="preserve"> the top of the hydrogel. The test sample </w:t>
      </w:r>
      <w:r w:rsidR="00F06761">
        <w:t>was</w:t>
      </w:r>
      <w:r>
        <w:t xml:space="preserve"> positioned so that the shear head </w:t>
      </w:r>
      <w:r w:rsidR="00F06761">
        <w:t>was</w:t>
      </w:r>
      <w:r>
        <w:t xml:space="preserve"> aligned with the interface of the bone-to-cartilage region. An axial force procedure </w:t>
      </w:r>
      <w:r w:rsidR="00F06761">
        <w:t>was</w:t>
      </w:r>
      <w:r>
        <w:t xml:space="preserve"> </w:t>
      </w:r>
      <w:r w:rsidR="00A47DAA">
        <w:t>performed</w:t>
      </w:r>
      <w:r>
        <w:t xml:space="preserve"> on the rheometer and the </w:t>
      </w:r>
      <w:r w:rsidR="00E849C3">
        <w:t>data</w:t>
      </w:r>
      <w:r>
        <w:t xml:space="preserve"> for the forces it takes to delaminate the hydrogel </w:t>
      </w:r>
      <w:proofErr w:type="gramStart"/>
      <w:r w:rsidR="00161407">
        <w:t>off</w:t>
      </w:r>
      <w:r>
        <w:t xml:space="preserve"> </w:t>
      </w:r>
      <w:r w:rsidR="00503505">
        <w:t>of</w:t>
      </w:r>
      <w:proofErr w:type="gramEnd"/>
      <w:r w:rsidR="00503505">
        <w:t xml:space="preserve"> </w:t>
      </w:r>
      <w:r>
        <w:t xml:space="preserve">the test samples </w:t>
      </w:r>
      <w:r w:rsidR="00E849C3">
        <w:t>was</w:t>
      </w:r>
      <w:r>
        <w:t xml:space="preserve"> recorded.</w:t>
      </w:r>
    </w:p>
    <w:p w14:paraId="4376A436" w14:textId="4CE258E4" w:rsidR="00E849C3" w:rsidRDefault="002874F2" w:rsidP="000B0C41">
      <w:pPr>
        <w:ind w:firstLine="0"/>
        <w:jc w:val="center"/>
      </w:pPr>
      <w:r>
        <w:rPr>
          <w:noProof/>
        </w:rPr>
        <w:drawing>
          <wp:inline distT="0" distB="0" distL="0" distR="0" wp14:anchorId="36D84DAB" wp14:editId="65EB6663">
            <wp:extent cx="4114800" cy="4070608"/>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4070608"/>
                    </a:xfrm>
                    <a:prstGeom prst="rect">
                      <a:avLst/>
                    </a:prstGeom>
                    <a:noFill/>
                  </pic:spPr>
                </pic:pic>
              </a:graphicData>
            </a:graphic>
          </wp:inline>
        </w:drawing>
      </w:r>
    </w:p>
    <w:p w14:paraId="5C504545" w14:textId="2D241C3C" w:rsidR="00306797" w:rsidRDefault="00E849C3" w:rsidP="007F78F2">
      <w:pPr>
        <w:pStyle w:val="Caption"/>
      </w:pPr>
      <w:bookmarkStart w:id="75" w:name="_Toc77165527"/>
      <w:bookmarkStart w:id="76" w:name="_Toc77165613"/>
      <w:bookmarkStart w:id="77" w:name="_Toc77165660"/>
      <w:bookmarkStart w:id="78" w:name="_Toc79011578"/>
      <w:bookmarkStart w:id="79" w:name="_Toc77150943"/>
      <w:bookmarkStart w:id="80" w:name="_Toc77151116"/>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5</w:t>
        </w:r>
      </w:fldSimple>
      <w:r>
        <w:t xml:space="preserve"> </w:t>
      </w:r>
      <w:r w:rsidR="000F1981">
        <w:t>Bone-to-cartilage integration</w:t>
      </w:r>
      <w:r w:rsidR="00171EDE">
        <w:t xml:space="preserve"> study</w:t>
      </w:r>
      <w:r w:rsidR="00306797">
        <w:t xml:space="preserve"> rig</w:t>
      </w:r>
      <w:bookmarkEnd w:id="75"/>
      <w:bookmarkEnd w:id="76"/>
      <w:bookmarkEnd w:id="77"/>
      <w:bookmarkEnd w:id="78"/>
      <w:r w:rsidR="001E50A2">
        <w:t xml:space="preserve"> </w:t>
      </w:r>
    </w:p>
    <w:p w14:paraId="36C871DE" w14:textId="5C0C3B6A" w:rsidR="00530FC9" w:rsidRDefault="001E50A2" w:rsidP="007F78F2">
      <w:pPr>
        <w:pStyle w:val="Caption"/>
      </w:pPr>
      <w:r>
        <w:t>A) The shear head is lowered until it reaches the hydrogel</w:t>
      </w:r>
      <w:r w:rsidR="000054E7">
        <w:t>.</w:t>
      </w:r>
      <w:r w:rsidR="001520AB">
        <w:t xml:space="preserve"> The test sample is positioned such that the shear head only </w:t>
      </w:r>
      <w:r w:rsidR="00395C1F">
        <w:t xml:space="preserve">contacts the hydrogel. </w:t>
      </w:r>
      <w:r w:rsidR="00AC25B4">
        <w:t xml:space="preserve">After contact, the hydrogel is either B) delaminated/sheared off, or C) </w:t>
      </w:r>
      <w:r w:rsidR="00B8697D">
        <w:t>morphe</w:t>
      </w:r>
      <w:r w:rsidR="00DD6429">
        <w:t>d until it catastrophically fails.</w:t>
      </w:r>
      <w:bookmarkEnd w:id="79"/>
      <w:bookmarkEnd w:id="80"/>
    </w:p>
    <w:p w14:paraId="44FE9C58" w14:textId="24CEFFDB" w:rsidR="003B09BF" w:rsidRDefault="003B09BF" w:rsidP="003B44DD">
      <w:pPr>
        <w:pStyle w:val="Heading2"/>
      </w:pPr>
      <w:bookmarkStart w:id="81" w:name="_Toc79011307"/>
      <w:r>
        <w:t>Results</w:t>
      </w:r>
      <w:bookmarkEnd w:id="81"/>
    </w:p>
    <w:p w14:paraId="0272BB42" w14:textId="2BB5EFA5" w:rsidR="00243AD6" w:rsidRDefault="00345B9D" w:rsidP="003B44DD">
      <w:pPr>
        <w:pStyle w:val="Heading3"/>
      </w:pPr>
      <w:bookmarkStart w:id="82" w:name="_Capillary_Action_Studies_2"/>
      <w:bookmarkStart w:id="83" w:name="_Toc79011308"/>
      <w:bookmarkEnd w:id="82"/>
      <w:r>
        <w:t>Capillary Action Studies Results</w:t>
      </w:r>
      <w:bookmarkEnd w:id="83"/>
    </w:p>
    <w:p w14:paraId="05FD144F" w14:textId="72CF234C" w:rsidR="005E544B" w:rsidRDefault="00E620DF" w:rsidP="005E544B">
      <w:r>
        <w:t xml:space="preserve">The weight of uptake in each sample </w:t>
      </w:r>
      <w:r w:rsidR="000C2C33">
        <w:t>was</w:t>
      </w:r>
      <w:r w:rsidR="00D0229E">
        <w:t xml:space="preserve"> </w:t>
      </w:r>
      <w:r w:rsidR="00FE06DB">
        <w:t xml:space="preserve">the </w:t>
      </w:r>
      <w:r w:rsidR="00D0229E">
        <w:t>dependent variable and</w:t>
      </w:r>
      <w:r w:rsidR="00FE06DB">
        <w:t xml:space="preserve"> </w:t>
      </w:r>
      <w:r w:rsidR="00A75C8F">
        <w:t>was</w:t>
      </w:r>
      <w:r w:rsidR="00731E49">
        <w:t xml:space="preserve"> analyzed based on three </w:t>
      </w:r>
      <w:r w:rsidR="00057B32">
        <w:t xml:space="preserve">parameters </w:t>
      </w:r>
      <w:r w:rsidR="002B217E">
        <w:t>of layer height, line distance</w:t>
      </w:r>
      <w:r w:rsidR="00503505">
        <w:t>,</w:t>
      </w:r>
      <w:r w:rsidR="002B217E">
        <w:t xml:space="preserve"> and surface treatment. </w:t>
      </w:r>
      <w:r w:rsidR="00E16C78">
        <w:t>T</w:t>
      </w:r>
      <w:r w:rsidR="009972EF">
        <w:t xml:space="preserve">he </w:t>
      </w:r>
      <w:r w:rsidR="000C39B3">
        <w:t>geometr</w:t>
      </w:r>
      <w:r w:rsidR="005F325F">
        <w:t>ies</w:t>
      </w:r>
      <w:r w:rsidR="000C39B3">
        <w:t xml:space="preserve"> with 0.6</w:t>
      </w:r>
      <w:r w:rsidR="001B4D36">
        <w:t xml:space="preserve"> </w:t>
      </w:r>
      <w:r w:rsidR="000C39B3">
        <w:t>mm line distance and 0.12</w:t>
      </w:r>
      <w:r w:rsidR="001B4D36">
        <w:t xml:space="preserve"> </w:t>
      </w:r>
      <w:r w:rsidR="000C39B3">
        <w:t>mm layer height</w:t>
      </w:r>
      <w:r w:rsidR="00960205">
        <w:t xml:space="preserve"> </w:t>
      </w:r>
      <w:r w:rsidR="000C39B3">
        <w:t>(Mean</w:t>
      </w:r>
      <w:r w:rsidR="00BF6F53">
        <w:t xml:space="preserve"> </w:t>
      </w:r>
      <w:r w:rsidR="002B0C57">
        <w:t>=</w:t>
      </w:r>
      <w:r w:rsidR="00BF6F53">
        <w:t xml:space="preserve"> </w:t>
      </w:r>
      <w:r w:rsidR="002B0C57">
        <w:t>253</w:t>
      </w:r>
      <w:r w:rsidR="00D0049F">
        <w:t xml:space="preserve"> mg</w:t>
      </w:r>
      <w:r w:rsidR="002B0C57">
        <w:t>,</w:t>
      </w:r>
      <w:r w:rsidR="00BF6F53">
        <w:t xml:space="preserve"> SD = </w:t>
      </w:r>
      <w:r w:rsidR="00E16C78">
        <w:t>211)</w:t>
      </w:r>
      <w:r w:rsidR="002B0C57">
        <w:t xml:space="preserve"> </w:t>
      </w:r>
      <w:r w:rsidR="00027775">
        <w:t>and 0.8</w:t>
      </w:r>
      <w:r w:rsidR="001B4D36">
        <w:t xml:space="preserve"> </w:t>
      </w:r>
      <w:r w:rsidR="00027775">
        <w:t>mm line distance and 0.18</w:t>
      </w:r>
      <w:r w:rsidR="001B4D36">
        <w:t xml:space="preserve"> </w:t>
      </w:r>
      <w:r w:rsidR="00027775">
        <w:t xml:space="preserve">mm layer height (Mean = </w:t>
      </w:r>
      <w:r w:rsidR="004D5E59">
        <w:t>50</w:t>
      </w:r>
      <w:r w:rsidR="001600D7">
        <w:t xml:space="preserve"> mg</w:t>
      </w:r>
      <w:r w:rsidR="00027775">
        <w:t>, SD = 2</w:t>
      </w:r>
      <w:r w:rsidR="004D5E59">
        <w:t>8</w:t>
      </w:r>
      <w:r w:rsidR="00027775">
        <w:t xml:space="preserve">) </w:t>
      </w:r>
      <w:r w:rsidR="004639B3">
        <w:t xml:space="preserve">scored the highest </w:t>
      </w:r>
      <w:r w:rsidR="0061064F">
        <w:t>and</w:t>
      </w:r>
      <w:r w:rsidR="000319B7">
        <w:t xml:space="preserve"> the lowest</w:t>
      </w:r>
      <w:r w:rsidR="0061064F">
        <w:t>, respectively,</w:t>
      </w:r>
      <w:r w:rsidR="000319B7">
        <w:t xml:space="preserve"> out of all </w:t>
      </w:r>
      <w:r w:rsidR="0013343E">
        <w:t>9</w:t>
      </w:r>
      <w:r w:rsidR="005277CA">
        <w:t xml:space="preserve"> </w:t>
      </w:r>
      <w:r w:rsidR="001C46E9">
        <w:t xml:space="preserve">different </w:t>
      </w:r>
      <w:r w:rsidR="005F325F">
        <w:t>micro-architectures</w:t>
      </w:r>
      <w:r w:rsidR="005277CA">
        <w:t xml:space="preserve">. </w:t>
      </w:r>
      <w:r w:rsidR="002C0A96">
        <w:t xml:space="preserve">The descriptive </w:t>
      </w:r>
      <w:r w:rsidR="001202A0">
        <w:t>statistic</w:t>
      </w:r>
      <w:r w:rsidR="004B564D">
        <w:t>s</w:t>
      </w:r>
      <w:r w:rsidR="000070FE">
        <w:t xml:space="preserve"> of this experiment </w:t>
      </w:r>
      <w:r w:rsidR="00503BA8">
        <w:t>are</w:t>
      </w:r>
      <w:r w:rsidR="000070FE">
        <w:t xml:space="preserve"> included </w:t>
      </w:r>
      <w:r w:rsidR="000070FE">
        <w:lastRenderedPageBreak/>
        <w:t xml:space="preserve">in the appendix. </w:t>
      </w:r>
      <w:r w:rsidR="005306A6">
        <w:t xml:space="preserve">The effect of </w:t>
      </w:r>
      <w:r w:rsidR="00F60EE6">
        <w:t xml:space="preserve">different factors on the </w:t>
      </w:r>
      <w:r w:rsidR="00384225">
        <w:t xml:space="preserve">uptake </w:t>
      </w:r>
      <w:r w:rsidR="00B6143B">
        <w:t>can</w:t>
      </w:r>
      <w:r w:rsidR="00384225">
        <w:t xml:space="preserve"> be seen in </w:t>
      </w:r>
      <w:r w:rsidR="002706F2">
        <w:t>figure 2</w:t>
      </w:r>
      <w:r w:rsidR="000D4729">
        <w:t>.</w:t>
      </w:r>
      <w:r w:rsidR="000F3F11">
        <w:t>6</w:t>
      </w:r>
      <w:r w:rsidR="00384225">
        <w:t>.</w:t>
      </w:r>
      <w:r w:rsidR="00181536">
        <w:t xml:space="preserve"> These charts are constructed based on the average </w:t>
      </w:r>
      <w:r w:rsidR="002F7E44">
        <w:t>uptake amount across all test samples.</w:t>
      </w:r>
    </w:p>
    <w:p w14:paraId="1575BF26" w14:textId="2F76BCBC" w:rsidR="002874F2" w:rsidRDefault="002874F2" w:rsidP="00E3067E">
      <w:pPr>
        <w:pStyle w:val="Caption"/>
        <w:ind w:firstLine="0"/>
      </w:pPr>
      <w:bookmarkStart w:id="84" w:name="_Toc77165528"/>
      <w:bookmarkStart w:id="85" w:name="_Toc77165614"/>
      <w:bookmarkStart w:id="86" w:name="_Toc77165661"/>
      <w:bookmarkStart w:id="87" w:name="_Toc77150944"/>
      <w:bookmarkStart w:id="88" w:name="_Toc77151117"/>
      <w:r>
        <w:rPr>
          <w:noProof/>
        </w:rPr>
        <w:drawing>
          <wp:inline distT="0" distB="0" distL="0" distR="0" wp14:anchorId="77EED926" wp14:editId="783BF6C4">
            <wp:extent cx="5773420" cy="4584700"/>
            <wp:effectExtent l="0" t="0" r="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73420" cy="4584700"/>
                    </a:xfrm>
                    <a:prstGeom prst="rect">
                      <a:avLst/>
                    </a:prstGeom>
                    <a:noFill/>
                  </pic:spPr>
                </pic:pic>
              </a:graphicData>
            </a:graphic>
          </wp:inline>
        </w:drawing>
      </w:r>
    </w:p>
    <w:p w14:paraId="50BCFBD4" w14:textId="6E423C92" w:rsidR="00306797" w:rsidRDefault="00771C2C" w:rsidP="00E3067E">
      <w:pPr>
        <w:pStyle w:val="Caption"/>
        <w:ind w:firstLine="0"/>
      </w:pPr>
      <w:bookmarkStart w:id="89" w:name="_Toc79011579"/>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6</w:t>
        </w:r>
      </w:fldSimple>
      <w:r w:rsidR="001555DE">
        <w:t xml:space="preserve"> </w:t>
      </w:r>
      <w:r w:rsidR="00306797">
        <w:t>uptake response</w:t>
      </w:r>
      <w:bookmarkEnd w:id="84"/>
      <w:bookmarkEnd w:id="85"/>
      <w:bookmarkEnd w:id="86"/>
      <w:bookmarkEnd w:id="89"/>
    </w:p>
    <w:p w14:paraId="5660A82D" w14:textId="449CB0DF" w:rsidR="00771C2C" w:rsidRDefault="001245FC" w:rsidP="00E3067E">
      <w:pPr>
        <w:pStyle w:val="Caption"/>
        <w:ind w:firstLine="0"/>
      </w:pPr>
      <w:r>
        <w:t xml:space="preserve">The response of uptake to factors </w:t>
      </w:r>
      <w:r w:rsidR="00C5752E">
        <w:t>line distance, layer height, and surface treatment.</w:t>
      </w:r>
      <w:bookmarkEnd w:id="87"/>
      <w:bookmarkEnd w:id="88"/>
      <w:r w:rsidR="00887D4A">
        <w:t xml:space="preserve"> Error bars show 1</w:t>
      </w:r>
      <w:r w:rsidR="00A10227">
        <w:t xml:space="preserve"> standard deviation for each group.</w:t>
      </w:r>
      <w:r w:rsidR="00E906D6">
        <w:t xml:space="preserve"> </w:t>
      </w:r>
      <w:r w:rsidR="00F31EEF">
        <w:t>Dashed</w:t>
      </w:r>
      <w:r w:rsidR="00B37127">
        <w:t xml:space="preserve"> line</w:t>
      </w:r>
      <w:r w:rsidR="00ED4BE4">
        <w:t>s</w:t>
      </w:r>
      <w:r w:rsidR="00B37127">
        <w:t xml:space="preserve"> indicate</w:t>
      </w:r>
      <w:r w:rsidR="00ED4BE4">
        <w:t>d</w:t>
      </w:r>
      <w:r w:rsidR="00B37127">
        <w:t xml:space="preserve"> significant difference between groups (</w:t>
      </w:r>
      <w:r w:rsidR="00B37127">
        <w:rPr>
          <w:rFonts w:cs="Times New Roman"/>
        </w:rPr>
        <w:t>α=0.05)</w:t>
      </w:r>
    </w:p>
    <w:p w14:paraId="171F07FD" w14:textId="48595CFC" w:rsidR="00D1559A" w:rsidRDefault="00B84F3E" w:rsidP="002874F2">
      <w:r>
        <w:t xml:space="preserve">Based on </w:t>
      </w:r>
      <w:r w:rsidR="008022BF">
        <w:t xml:space="preserve">the </w:t>
      </w:r>
      <w:r w:rsidR="00BE0435">
        <w:t xml:space="preserve">three-way </w:t>
      </w:r>
      <w:r>
        <w:t xml:space="preserve">ANOVA </w:t>
      </w:r>
      <w:r w:rsidR="00441E75">
        <w:t xml:space="preserve">analysis of </w:t>
      </w:r>
      <w:r w:rsidR="00347314">
        <w:t>the</w:t>
      </w:r>
      <w:r w:rsidR="00DD7D22">
        <w:t xml:space="preserve">se three factors </w:t>
      </w:r>
      <w:r w:rsidR="002008CD">
        <w:t>with 95% level of confidence</w:t>
      </w:r>
      <w:r w:rsidR="008332C8">
        <w:t xml:space="preserve"> (</w:t>
      </w:r>
      <w:r w:rsidR="008332C8">
        <w:rPr>
          <w:rFonts w:cs="Times New Roman"/>
        </w:rPr>
        <w:t>α</w:t>
      </w:r>
      <w:r w:rsidR="00D7593A">
        <w:rPr>
          <w:rFonts w:cs="Times New Roman"/>
        </w:rPr>
        <w:t xml:space="preserve"> </w:t>
      </w:r>
      <w:r w:rsidR="008332C8">
        <w:t>=</w:t>
      </w:r>
      <w:r w:rsidR="00D7593A">
        <w:t xml:space="preserve"> </w:t>
      </w:r>
      <w:r w:rsidR="008332C8">
        <w:t>0.05)</w:t>
      </w:r>
      <w:r w:rsidR="002008CD">
        <w:t xml:space="preserve">, </w:t>
      </w:r>
      <w:r w:rsidR="00161F9B">
        <w:t xml:space="preserve">we can conclude that </w:t>
      </w:r>
      <w:r w:rsidR="00BF4D2A">
        <w:t xml:space="preserve">layer height </w:t>
      </w:r>
      <w:r w:rsidR="00A37DA6">
        <w:t>(p</w:t>
      </w:r>
      <w:r w:rsidR="00D7593A">
        <w:t xml:space="preserve"> </w:t>
      </w:r>
      <w:r w:rsidR="002C21EC">
        <w:t>&lt;</w:t>
      </w:r>
      <w:r w:rsidR="00D7593A">
        <w:t xml:space="preserve"> </w:t>
      </w:r>
      <w:r w:rsidR="002C21EC">
        <w:t xml:space="preserve">0.00) </w:t>
      </w:r>
      <w:r w:rsidR="00BF4D2A">
        <w:t xml:space="preserve">and surface treatment </w:t>
      </w:r>
      <w:r w:rsidR="002C21EC">
        <w:t>(p</w:t>
      </w:r>
      <w:r w:rsidR="00D7593A">
        <w:t xml:space="preserve"> </w:t>
      </w:r>
      <w:r w:rsidR="002C21EC">
        <w:t>&lt;</w:t>
      </w:r>
      <w:r w:rsidR="00D7593A">
        <w:t xml:space="preserve"> </w:t>
      </w:r>
      <w:r w:rsidR="002C21EC">
        <w:t xml:space="preserve">0.00) </w:t>
      </w:r>
      <w:r w:rsidR="00BF4D2A">
        <w:t>ha</w:t>
      </w:r>
      <w:r w:rsidR="0061229B">
        <w:t>ve a significant effect on the amount of uptake induced by each sample</w:t>
      </w:r>
      <w:r w:rsidR="000F37B5">
        <w:t xml:space="preserve">, while line distance </w:t>
      </w:r>
      <w:r w:rsidR="00301772">
        <w:t xml:space="preserve">was </w:t>
      </w:r>
      <w:r w:rsidR="00F55EFA">
        <w:t>only borderline significant (p</w:t>
      </w:r>
      <w:r w:rsidR="00D7593A">
        <w:t xml:space="preserve"> </w:t>
      </w:r>
      <w:r w:rsidR="00DF0089">
        <w:t>=</w:t>
      </w:r>
      <w:r w:rsidR="00D7593A">
        <w:t xml:space="preserve"> </w:t>
      </w:r>
      <w:r w:rsidR="004F5127">
        <w:t>0.05</w:t>
      </w:r>
      <w:r w:rsidR="00DF0089">
        <w:t>04</w:t>
      </w:r>
      <w:r w:rsidR="004F5127">
        <w:t>)</w:t>
      </w:r>
      <w:r w:rsidR="000F37B5">
        <w:t>.</w:t>
      </w:r>
      <w:r w:rsidR="004B1174">
        <w:t xml:space="preserve"> </w:t>
      </w:r>
      <w:r w:rsidR="00870E43">
        <w:t>But</w:t>
      </w:r>
      <w:r w:rsidR="000F5C0D">
        <w:t xml:space="preserve"> to interpret these p-values</w:t>
      </w:r>
      <w:r w:rsidR="00870E43">
        <w:t xml:space="preserve">, we first </w:t>
      </w:r>
      <w:proofErr w:type="gramStart"/>
      <w:r w:rsidR="00870E43">
        <w:t>have to</w:t>
      </w:r>
      <w:proofErr w:type="gramEnd"/>
      <w:r w:rsidR="00870E43">
        <w:t xml:space="preserve"> determine the significance of their </w:t>
      </w:r>
      <w:r w:rsidR="00BF56B5">
        <w:t>interactions.</w:t>
      </w:r>
    </w:p>
    <w:p w14:paraId="2750FE00" w14:textId="692D004B" w:rsidR="002874F2" w:rsidRDefault="002874F2" w:rsidP="002874F2"/>
    <w:p w14:paraId="7E712338" w14:textId="77777777" w:rsidR="002874F2" w:rsidRPr="00D1559A" w:rsidRDefault="002874F2" w:rsidP="002874F2"/>
    <w:p w14:paraId="3CAEDCC6" w14:textId="395A2120" w:rsidR="0027231F" w:rsidRDefault="0027231F" w:rsidP="007F78F2">
      <w:pPr>
        <w:pStyle w:val="Caption"/>
      </w:pPr>
      <w:bookmarkStart w:id="90" w:name="_Toc79011398"/>
      <w:r>
        <w:lastRenderedPageBreak/>
        <w:t>Table</w:t>
      </w:r>
      <w:r w:rsidR="00337C40">
        <w:t xml:space="preserve"> </w:t>
      </w:r>
      <w:fldSimple w:instr=" SEQ Table \* ARABIC ">
        <w:r w:rsidR="007459F9">
          <w:rPr>
            <w:noProof/>
          </w:rPr>
          <w:t>2</w:t>
        </w:r>
      </w:fldSimple>
      <w:r w:rsidR="005D5D87">
        <w:t>.</w:t>
      </w:r>
      <w:r>
        <w:t xml:space="preserve"> Tests of between-subjects effects</w:t>
      </w:r>
      <w:r w:rsidR="005D5D87">
        <w:t xml:space="preserve"> for the dependent variable: Uptake</w:t>
      </w:r>
      <w:bookmarkEnd w:id="90"/>
    </w:p>
    <w:tbl>
      <w:tblPr>
        <w:tblW w:w="905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8"/>
        <w:gridCol w:w="1510"/>
        <w:gridCol w:w="1509"/>
        <w:gridCol w:w="1509"/>
        <w:gridCol w:w="1509"/>
        <w:gridCol w:w="633"/>
        <w:gridCol w:w="876"/>
      </w:tblGrid>
      <w:tr w:rsidR="00D447B5" w:rsidRPr="002874F2" w14:paraId="4911E71A" w14:textId="77777777" w:rsidTr="000B0C41">
        <w:trPr>
          <w:gridAfter w:val="5"/>
          <w:wAfter w:w="6035" w:type="dxa"/>
          <w:cantSplit/>
          <w:trHeight w:val="283"/>
          <w:jc w:val="center"/>
        </w:trPr>
        <w:tc>
          <w:tcPr>
            <w:tcW w:w="3019" w:type="dxa"/>
            <w:gridSpan w:val="2"/>
            <w:tcBorders>
              <w:top w:val="nil"/>
              <w:left w:val="nil"/>
              <w:bottom w:val="nil"/>
              <w:right w:val="nil"/>
            </w:tcBorders>
            <w:shd w:val="clear" w:color="auto" w:fill="FFFFFF"/>
            <w:vAlign w:val="bottom"/>
          </w:tcPr>
          <w:p w14:paraId="1C822D55" w14:textId="44A549C5" w:rsidR="00D15E46" w:rsidRPr="002874F2" w:rsidRDefault="00D15E46">
            <w:pPr>
              <w:pStyle w:val="NoSpacing"/>
              <w:rPr>
                <w:szCs w:val="24"/>
              </w:rPr>
            </w:pPr>
            <w:r w:rsidRPr="002874F2">
              <w:rPr>
                <w:szCs w:val="24"/>
                <w:shd w:val="clear" w:color="auto" w:fill="FFFFFF"/>
              </w:rPr>
              <w:t xml:space="preserve">Dependent Variable:   Uptake  </w:t>
            </w:r>
          </w:p>
        </w:tc>
      </w:tr>
      <w:tr w:rsidR="00D57534" w:rsidRPr="002874F2" w14:paraId="695B7446" w14:textId="77777777" w:rsidTr="00903895">
        <w:trPr>
          <w:cantSplit/>
          <w:trHeight w:val="283"/>
          <w:jc w:val="center"/>
        </w:trPr>
        <w:tc>
          <w:tcPr>
            <w:tcW w:w="1509" w:type="dxa"/>
            <w:tcBorders>
              <w:top w:val="nil"/>
              <w:left w:val="nil"/>
              <w:bottom w:val="single" w:sz="8" w:space="0" w:color="152935"/>
              <w:right w:val="nil"/>
            </w:tcBorders>
            <w:shd w:val="clear" w:color="auto" w:fill="FFFFFF"/>
            <w:vAlign w:val="bottom"/>
          </w:tcPr>
          <w:p w14:paraId="002EA2E1" w14:textId="77777777" w:rsidR="00D15E46" w:rsidRPr="002874F2" w:rsidRDefault="00D15E46">
            <w:pPr>
              <w:pStyle w:val="NoSpacing"/>
              <w:rPr>
                <w:szCs w:val="24"/>
              </w:rPr>
            </w:pPr>
            <w:r w:rsidRPr="002874F2">
              <w:rPr>
                <w:szCs w:val="24"/>
              </w:rPr>
              <w:t>Source</w:t>
            </w:r>
          </w:p>
        </w:tc>
        <w:tc>
          <w:tcPr>
            <w:tcW w:w="1509" w:type="dxa"/>
            <w:tcBorders>
              <w:top w:val="nil"/>
              <w:left w:val="nil"/>
              <w:bottom w:val="single" w:sz="8" w:space="0" w:color="152935"/>
              <w:right w:val="single" w:sz="8" w:space="0" w:color="E0E0E0"/>
            </w:tcBorders>
            <w:shd w:val="clear" w:color="auto" w:fill="FFFFFF"/>
            <w:vAlign w:val="bottom"/>
          </w:tcPr>
          <w:p w14:paraId="182B4C7C" w14:textId="77777777" w:rsidR="00D15E46" w:rsidRPr="002874F2" w:rsidRDefault="00D15E46">
            <w:pPr>
              <w:pStyle w:val="NoSpacing"/>
              <w:rPr>
                <w:szCs w:val="24"/>
              </w:rPr>
            </w:pPr>
            <w:r w:rsidRPr="002874F2">
              <w:rPr>
                <w:szCs w:val="24"/>
              </w:rPr>
              <w:t>Type III Sum of Squares</w:t>
            </w:r>
          </w:p>
        </w:tc>
        <w:tc>
          <w:tcPr>
            <w:tcW w:w="1509" w:type="dxa"/>
            <w:tcBorders>
              <w:top w:val="nil"/>
              <w:left w:val="single" w:sz="8" w:space="0" w:color="E0E0E0"/>
              <w:bottom w:val="single" w:sz="8" w:space="0" w:color="152935"/>
              <w:right w:val="single" w:sz="8" w:space="0" w:color="E0E0E0"/>
            </w:tcBorders>
            <w:shd w:val="clear" w:color="auto" w:fill="FFFFFF"/>
            <w:vAlign w:val="bottom"/>
          </w:tcPr>
          <w:p w14:paraId="5021F41C" w14:textId="77777777" w:rsidR="00D15E46" w:rsidRPr="002874F2" w:rsidRDefault="00D15E46">
            <w:pPr>
              <w:pStyle w:val="NoSpacing"/>
              <w:rPr>
                <w:szCs w:val="24"/>
              </w:rPr>
            </w:pPr>
            <w:r w:rsidRPr="002874F2">
              <w:rPr>
                <w:szCs w:val="24"/>
              </w:rPr>
              <w:t>df</w:t>
            </w:r>
          </w:p>
        </w:tc>
        <w:tc>
          <w:tcPr>
            <w:tcW w:w="1509" w:type="dxa"/>
            <w:tcBorders>
              <w:top w:val="nil"/>
              <w:left w:val="single" w:sz="8" w:space="0" w:color="E0E0E0"/>
              <w:bottom w:val="single" w:sz="8" w:space="0" w:color="152935"/>
              <w:right w:val="single" w:sz="8" w:space="0" w:color="E0E0E0"/>
            </w:tcBorders>
            <w:shd w:val="clear" w:color="auto" w:fill="FFFFFF"/>
            <w:vAlign w:val="bottom"/>
          </w:tcPr>
          <w:p w14:paraId="419EADD2" w14:textId="77777777" w:rsidR="00D15E46" w:rsidRPr="002874F2" w:rsidRDefault="00D15E46">
            <w:pPr>
              <w:pStyle w:val="NoSpacing"/>
              <w:rPr>
                <w:szCs w:val="24"/>
              </w:rPr>
            </w:pPr>
            <w:r w:rsidRPr="002874F2">
              <w:rPr>
                <w:szCs w:val="24"/>
              </w:rPr>
              <w:t>Mean Square</w:t>
            </w:r>
          </w:p>
        </w:tc>
        <w:tc>
          <w:tcPr>
            <w:tcW w:w="1509" w:type="dxa"/>
            <w:tcBorders>
              <w:top w:val="nil"/>
              <w:left w:val="single" w:sz="8" w:space="0" w:color="E0E0E0"/>
              <w:bottom w:val="single" w:sz="8" w:space="0" w:color="152935"/>
              <w:right w:val="single" w:sz="8" w:space="0" w:color="E0E0E0"/>
            </w:tcBorders>
            <w:shd w:val="clear" w:color="auto" w:fill="FFFFFF"/>
            <w:vAlign w:val="bottom"/>
          </w:tcPr>
          <w:p w14:paraId="7F7F208F" w14:textId="77777777" w:rsidR="00D15E46" w:rsidRPr="002874F2" w:rsidRDefault="00D15E46">
            <w:pPr>
              <w:pStyle w:val="NoSpacing"/>
              <w:rPr>
                <w:szCs w:val="24"/>
              </w:rPr>
            </w:pPr>
            <w:r w:rsidRPr="002874F2">
              <w:rPr>
                <w:szCs w:val="24"/>
              </w:rPr>
              <w:t>F</w:t>
            </w:r>
          </w:p>
        </w:tc>
        <w:tc>
          <w:tcPr>
            <w:tcW w:w="1509" w:type="dxa"/>
            <w:gridSpan w:val="2"/>
            <w:tcBorders>
              <w:top w:val="nil"/>
              <w:left w:val="single" w:sz="8" w:space="0" w:color="E0E0E0"/>
              <w:bottom w:val="single" w:sz="8" w:space="0" w:color="152935"/>
              <w:right w:val="nil"/>
            </w:tcBorders>
            <w:shd w:val="clear" w:color="auto" w:fill="FFFFFF"/>
            <w:vAlign w:val="bottom"/>
          </w:tcPr>
          <w:p w14:paraId="4B1114E5" w14:textId="77777777" w:rsidR="00D15E46" w:rsidRPr="002874F2" w:rsidRDefault="00D15E46">
            <w:pPr>
              <w:pStyle w:val="NoSpacing"/>
              <w:rPr>
                <w:szCs w:val="24"/>
              </w:rPr>
            </w:pPr>
            <w:r w:rsidRPr="002874F2">
              <w:rPr>
                <w:szCs w:val="24"/>
              </w:rPr>
              <w:t>Sig.</w:t>
            </w:r>
          </w:p>
        </w:tc>
      </w:tr>
      <w:tr w:rsidR="00D57534" w:rsidRPr="002874F2" w14:paraId="0E9DE10D" w14:textId="77777777" w:rsidTr="00903895">
        <w:trPr>
          <w:cantSplit/>
          <w:trHeight w:val="283"/>
          <w:jc w:val="center"/>
        </w:trPr>
        <w:tc>
          <w:tcPr>
            <w:tcW w:w="1509" w:type="dxa"/>
            <w:tcBorders>
              <w:top w:val="single" w:sz="8" w:space="0" w:color="152935"/>
              <w:left w:val="nil"/>
              <w:bottom w:val="single" w:sz="8" w:space="0" w:color="AEAEAE"/>
              <w:right w:val="nil"/>
            </w:tcBorders>
            <w:shd w:val="clear" w:color="auto" w:fill="E0E0E0"/>
          </w:tcPr>
          <w:p w14:paraId="74888E86" w14:textId="77777777" w:rsidR="00D15E46" w:rsidRPr="002874F2" w:rsidRDefault="00D15E46">
            <w:pPr>
              <w:pStyle w:val="NoSpacing"/>
              <w:rPr>
                <w:szCs w:val="24"/>
              </w:rPr>
            </w:pPr>
            <w:r w:rsidRPr="002874F2">
              <w:rPr>
                <w:szCs w:val="24"/>
              </w:rPr>
              <w:t>Corrected Model</w:t>
            </w:r>
          </w:p>
        </w:tc>
        <w:tc>
          <w:tcPr>
            <w:tcW w:w="1509" w:type="dxa"/>
            <w:tcBorders>
              <w:top w:val="single" w:sz="8" w:space="0" w:color="152935"/>
              <w:left w:val="nil"/>
              <w:bottom w:val="single" w:sz="8" w:space="0" w:color="AEAEAE"/>
              <w:right w:val="single" w:sz="8" w:space="0" w:color="E0E0E0"/>
            </w:tcBorders>
            <w:shd w:val="clear" w:color="auto" w:fill="F9F9FB"/>
          </w:tcPr>
          <w:p w14:paraId="35D09681" w14:textId="77777777" w:rsidR="00D15E46" w:rsidRPr="002874F2" w:rsidRDefault="00D15E46">
            <w:pPr>
              <w:pStyle w:val="NoSpacing"/>
              <w:rPr>
                <w:szCs w:val="24"/>
              </w:rPr>
            </w:pPr>
            <w:r w:rsidRPr="002874F2">
              <w:rPr>
                <w:szCs w:val="24"/>
              </w:rPr>
              <w:t>541758.139</w:t>
            </w:r>
            <w:r w:rsidRPr="002874F2">
              <w:rPr>
                <w:szCs w:val="24"/>
                <w:vertAlign w:val="superscript"/>
              </w:rPr>
              <w:t>a</w:t>
            </w:r>
          </w:p>
        </w:tc>
        <w:tc>
          <w:tcPr>
            <w:tcW w:w="1509" w:type="dxa"/>
            <w:tcBorders>
              <w:top w:val="single" w:sz="8" w:space="0" w:color="152935"/>
              <w:left w:val="single" w:sz="8" w:space="0" w:color="E0E0E0"/>
              <w:bottom w:val="single" w:sz="8" w:space="0" w:color="AEAEAE"/>
              <w:right w:val="single" w:sz="8" w:space="0" w:color="E0E0E0"/>
            </w:tcBorders>
            <w:shd w:val="clear" w:color="auto" w:fill="F9F9FB"/>
          </w:tcPr>
          <w:p w14:paraId="1E2A9507" w14:textId="77777777" w:rsidR="00D15E46" w:rsidRPr="002874F2" w:rsidRDefault="00D15E46">
            <w:pPr>
              <w:pStyle w:val="NoSpacing"/>
              <w:rPr>
                <w:szCs w:val="24"/>
              </w:rPr>
            </w:pPr>
            <w:r w:rsidRPr="002874F2">
              <w:rPr>
                <w:szCs w:val="24"/>
              </w:rPr>
              <w:t>17</w:t>
            </w:r>
          </w:p>
        </w:tc>
        <w:tc>
          <w:tcPr>
            <w:tcW w:w="1509" w:type="dxa"/>
            <w:tcBorders>
              <w:top w:val="single" w:sz="8" w:space="0" w:color="152935"/>
              <w:left w:val="single" w:sz="8" w:space="0" w:color="E0E0E0"/>
              <w:bottom w:val="single" w:sz="8" w:space="0" w:color="AEAEAE"/>
              <w:right w:val="single" w:sz="8" w:space="0" w:color="E0E0E0"/>
            </w:tcBorders>
            <w:shd w:val="clear" w:color="auto" w:fill="F9F9FB"/>
          </w:tcPr>
          <w:p w14:paraId="62A3EFED" w14:textId="77777777" w:rsidR="00D15E46" w:rsidRPr="002874F2" w:rsidRDefault="00D15E46">
            <w:pPr>
              <w:pStyle w:val="NoSpacing"/>
              <w:rPr>
                <w:szCs w:val="24"/>
              </w:rPr>
            </w:pPr>
            <w:r w:rsidRPr="002874F2">
              <w:rPr>
                <w:szCs w:val="24"/>
              </w:rPr>
              <w:t>31868.126</w:t>
            </w:r>
          </w:p>
        </w:tc>
        <w:tc>
          <w:tcPr>
            <w:tcW w:w="1509" w:type="dxa"/>
            <w:tcBorders>
              <w:top w:val="single" w:sz="8" w:space="0" w:color="152935"/>
              <w:left w:val="single" w:sz="8" w:space="0" w:color="E0E0E0"/>
              <w:bottom w:val="single" w:sz="8" w:space="0" w:color="AEAEAE"/>
              <w:right w:val="single" w:sz="8" w:space="0" w:color="E0E0E0"/>
            </w:tcBorders>
            <w:shd w:val="clear" w:color="auto" w:fill="F9F9FB"/>
          </w:tcPr>
          <w:p w14:paraId="463854C1" w14:textId="77777777" w:rsidR="00D15E46" w:rsidRPr="002874F2" w:rsidRDefault="00D15E46">
            <w:pPr>
              <w:pStyle w:val="NoSpacing"/>
              <w:rPr>
                <w:szCs w:val="24"/>
              </w:rPr>
            </w:pPr>
            <w:r w:rsidRPr="002874F2">
              <w:rPr>
                <w:szCs w:val="24"/>
              </w:rPr>
              <w:t>9.887</w:t>
            </w:r>
          </w:p>
        </w:tc>
        <w:tc>
          <w:tcPr>
            <w:tcW w:w="1509" w:type="dxa"/>
            <w:gridSpan w:val="2"/>
            <w:tcBorders>
              <w:top w:val="single" w:sz="8" w:space="0" w:color="152935"/>
              <w:left w:val="single" w:sz="8" w:space="0" w:color="E0E0E0"/>
              <w:bottom w:val="single" w:sz="8" w:space="0" w:color="AEAEAE"/>
              <w:right w:val="nil"/>
            </w:tcBorders>
            <w:shd w:val="clear" w:color="auto" w:fill="F9F9FB"/>
          </w:tcPr>
          <w:p w14:paraId="7A183B0A" w14:textId="77777777" w:rsidR="00D15E46" w:rsidRPr="002874F2" w:rsidRDefault="00D15E46">
            <w:pPr>
              <w:pStyle w:val="NoSpacing"/>
              <w:rPr>
                <w:szCs w:val="24"/>
              </w:rPr>
            </w:pPr>
            <w:r w:rsidRPr="002874F2">
              <w:rPr>
                <w:szCs w:val="24"/>
              </w:rPr>
              <w:t>.000</w:t>
            </w:r>
          </w:p>
        </w:tc>
      </w:tr>
      <w:tr w:rsidR="00903895" w:rsidRPr="002874F2" w14:paraId="02694545"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59CF7149" w14:textId="77777777" w:rsidR="00D15E46" w:rsidRPr="002874F2" w:rsidRDefault="00D15E46">
            <w:pPr>
              <w:pStyle w:val="NoSpacing"/>
              <w:rPr>
                <w:szCs w:val="24"/>
              </w:rPr>
            </w:pPr>
            <w:r w:rsidRPr="002874F2">
              <w:rPr>
                <w:szCs w:val="24"/>
              </w:rPr>
              <w:t>Intercept</w:t>
            </w:r>
          </w:p>
        </w:tc>
        <w:tc>
          <w:tcPr>
            <w:tcW w:w="1509" w:type="dxa"/>
            <w:tcBorders>
              <w:top w:val="single" w:sz="8" w:space="0" w:color="AEAEAE"/>
              <w:left w:val="nil"/>
              <w:bottom w:val="single" w:sz="8" w:space="0" w:color="AEAEAE"/>
              <w:right w:val="single" w:sz="8" w:space="0" w:color="E0E0E0"/>
            </w:tcBorders>
            <w:shd w:val="clear" w:color="auto" w:fill="F9F9FB"/>
          </w:tcPr>
          <w:p w14:paraId="0639D4E4" w14:textId="77777777" w:rsidR="00D15E46" w:rsidRPr="002874F2" w:rsidRDefault="00D15E46">
            <w:pPr>
              <w:pStyle w:val="NoSpacing"/>
              <w:rPr>
                <w:szCs w:val="24"/>
              </w:rPr>
            </w:pPr>
            <w:r w:rsidRPr="002874F2">
              <w:rPr>
                <w:szCs w:val="24"/>
              </w:rPr>
              <w:t>725904.978</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73A8DA5C" w14:textId="77777777" w:rsidR="00D15E46" w:rsidRPr="002874F2" w:rsidRDefault="00D15E46">
            <w:pPr>
              <w:pStyle w:val="NoSpacing"/>
              <w:rPr>
                <w:szCs w:val="24"/>
              </w:rPr>
            </w:pPr>
            <w:r w:rsidRPr="002874F2">
              <w:rPr>
                <w:szCs w:val="24"/>
              </w:rPr>
              <w:t>1</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2FCDE9B8" w14:textId="77777777" w:rsidR="00D15E46" w:rsidRPr="002874F2" w:rsidRDefault="00D15E46">
            <w:pPr>
              <w:pStyle w:val="NoSpacing"/>
              <w:rPr>
                <w:szCs w:val="24"/>
              </w:rPr>
            </w:pPr>
            <w:r w:rsidRPr="002874F2">
              <w:rPr>
                <w:szCs w:val="24"/>
              </w:rPr>
              <w:t>725904.978</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098BF9B6" w14:textId="77777777" w:rsidR="00D15E46" w:rsidRPr="002874F2" w:rsidRDefault="00D15E46">
            <w:pPr>
              <w:pStyle w:val="NoSpacing"/>
              <w:rPr>
                <w:szCs w:val="24"/>
              </w:rPr>
            </w:pPr>
            <w:r w:rsidRPr="002874F2">
              <w:rPr>
                <w:szCs w:val="24"/>
              </w:rPr>
              <w:t>225.204</w:t>
            </w:r>
          </w:p>
        </w:tc>
        <w:tc>
          <w:tcPr>
            <w:tcW w:w="1509" w:type="dxa"/>
            <w:gridSpan w:val="2"/>
            <w:tcBorders>
              <w:top w:val="single" w:sz="8" w:space="0" w:color="AEAEAE"/>
              <w:left w:val="single" w:sz="8" w:space="0" w:color="E0E0E0"/>
              <w:bottom w:val="single" w:sz="8" w:space="0" w:color="AEAEAE"/>
              <w:right w:val="nil"/>
            </w:tcBorders>
            <w:shd w:val="clear" w:color="auto" w:fill="F9F9FB"/>
          </w:tcPr>
          <w:p w14:paraId="59F761A1" w14:textId="77777777" w:rsidR="00D15E46" w:rsidRPr="002874F2" w:rsidRDefault="00D15E46">
            <w:pPr>
              <w:pStyle w:val="NoSpacing"/>
              <w:rPr>
                <w:szCs w:val="24"/>
              </w:rPr>
            </w:pPr>
            <w:r w:rsidRPr="002874F2">
              <w:rPr>
                <w:szCs w:val="24"/>
              </w:rPr>
              <w:t>.000</w:t>
            </w:r>
          </w:p>
        </w:tc>
      </w:tr>
      <w:tr w:rsidR="00903895" w:rsidRPr="002874F2" w14:paraId="2236DD7B"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1B930B23" w14:textId="77777777" w:rsidR="00D15E46" w:rsidRPr="002874F2" w:rsidRDefault="00D15E46">
            <w:pPr>
              <w:pStyle w:val="NoSpacing"/>
              <w:rPr>
                <w:szCs w:val="24"/>
              </w:rPr>
            </w:pPr>
            <w:proofErr w:type="spellStart"/>
            <w:r w:rsidRPr="002874F2">
              <w:rPr>
                <w:szCs w:val="24"/>
              </w:rPr>
              <w:t>LayerHeight</w:t>
            </w:r>
            <w:proofErr w:type="spellEnd"/>
          </w:p>
        </w:tc>
        <w:tc>
          <w:tcPr>
            <w:tcW w:w="1509" w:type="dxa"/>
            <w:tcBorders>
              <w:top w:val="single" w:sz="8" w:space="0" w:color="AEAEAE"/>
              <w:left w:val="nil"/>
              <w:bottom w:val="single" w:sz="8" w:space="0" w:color="AEAEAE"/>
              <w:right w:val="single" w:sz="8" w:space="0" w:color="E0E0E0"/>
            </w:tcBorders>
            <w:shd w:val="clear" w:color="auto" w:fill="F9F9FB"/>
          </w:tcPr>
          <w:p w14:paraId="731EF17D" w14:textId="77777777" w:rsidR="00D15E46" w:rsidRPr="002874F2" w:rsidRDefault="00D15E46">
            <w:pPr>
              <w:pStyle w:val="NoSpacing"/>
              <w:rPr>
                <w:szCs w:val="24"/>
              </w:rPr>
            </w:pPr>
            <w:r w:rsidRPr="002874F2">
              <w:rPr>
                <w:szCs w:val="24"/>
              </w:rPr>
              <w:t>133969.425</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05234CF6" w14:textId="77777777" w:rsidR="00D15E46" w:rsidRPr="002874F2" w:rsidRDefault="00D15E46">
            <w:pPr>
              <w:pStyle w:val="NoSpacing"/>
              <w:rPr>
                <w:szCs w:val="24"/>
              </w:rPr>
            </w:pPr>
            <w:r w:rsidRPr="002874F2">
              <w:rPr>
                <w:szCs w:val="24"/>
              </w:rPr>
              <w:t>2</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364C3948" w14:textId="77777777" w:rsidR="00D15E46" w:rsidRPr="002874F2" w:rsidRDefault="00D15E46">
            <w:pPr>
              <w:pStyle w:val="NoSpacing"/>
              <w:rPr>
                <w:szCs w:val="24"/>
              </w:rPr>
            </w:pPr>
            <w:r w:rsidRPr="002874F2">
              <w:rPr>
                <w:szCs w:val="24"/>
              </w:rPr>
              <w:t>66984.712</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253E56AD" w14:textId="77777777" w:rsidR="00D15E46" w:rsidRPr="002874F2" w:rsidRDefault="00D15E46">
            <w:pPr>
              <w:pStyle w:val="NoSpacing"/>
              <w:rPr>
                <w:szCs w:val="24"/>
              </w:rPr>
            </w:pPr>
            <w:r w:rsidRPr="002874F2">
              <w:rPr>
                <w:szCs w:val="24"/>
              </w:rPr>
              <w:t>20.781</w:t>
            </w:r>
          </w:p>
        </w:tc>
        <w:tc>
          <w:tcPr>
            <w:tcW w:w="1509" w:type="dxa"/>
            <w:gridSpan w:val="2"/>
            <w:tcBorders>
              <w:top w:val="single" w:sz="8" w:space="0" w:color="AEAEAE"/>
              <w:left w:val="single" w:sz="8" w:space="0" w:color="E0E0E0"/>
              <w:bottom w:val="single" w:sz="8" w:space="0" w:color="AEAEAE"/>
              <w:right w:val="nil"/>
            </w:tcBorders>
            <w:shd w:val="clear" w:color="auto" w:fill="5B9BD5" w:themeFill="accent5"/>
          </w:tcPr>
          <w:p w14:paraId="638FE451" w14:textId="77777777" w:rsidR="00D15E46" w:rsidRPr="002874F2" w:rsidRDefault="00D15E46">
            <w:pPr>
              <w:pStyle w:val="NoSpacing"/>
              <w:rPr>
                <w:szCs w:val="24"/>
              </w:rPr>
            </w:pPr>
            <w:r w:rsidRPr="002874F2">
              <w:rPr>
                <w:szCs w:val="24"/>
              </w:rPr>
              <w:t>.000</w:t>
            </w:r>
          </w:p>
        </w:tc>
      </w:tr>
      <w:tr w:rsidR="00903895" w:rsidRPr="002874F2" w14:paraId="63FE7CD6"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2DDB7A4C" w14:textId="77777777" w:rsidR="00D15E46" w:rsidRPr="002874F2" w:rsidRDefault="00D15E46">
            <w:pPr>
              <w:pStyle w:val="NoSpacing"/>
              <w:rPr>
                <w:szCs w:val="24"/>
              </w:rPr>
            </w:pPr>
            <w:r w:rsidRPr="002874F2">
              <w:rPr>
                <w:szCs w:val="24"/>
              </w:rPr>
              <w:t>Etch</w:t>
            </w:r>
          </w:p>
        </w:tc>
        <w:tc>
          <w:tcPr>
            <w:tcW w:w="1509" w:type="dxa"/>
            <w:tcBorders>
              <w:top w:val="single" w:sz="8" w:space="0" w:color="AEAEAE"/>
              <w:left w:val="nil"/>
              <w:bottom w:val="single" w:sz="8" w:space="0" w:color="AEAEAE"/>
              <w:right w:val="single" w:sz="8" w:space="0" w:color="E0E0E0"/>
            </w:tcBorders>
            <w:shd w:val="clear" w:color="auto" w:fill="F9F9FB"/>
          </w:tcPr>
          <w:p w14:paraId="57EF7B71" w14:textId="77777777" w:rsidR="00D15E46" w:rsidRPr="002874F2" w:rsidRDefault="00D15E46">
            <w:pPr>
              <w:pStyle w:val="NoSpacing"/>
              <w:rPr>
                <w:szCs w:val="24"/>
              </w:rPr>
            </w:pPr>
            <w:r w:rsidRPr="002874F2">
              <w:rPr>
                <w:szCs w:val="24"/>
              </w:rPr>
              <w:t>206894.560</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195F82FB" w14:textId="77777777" w:rsidR="00D15E46" w:rsidRPr="002874F2" w:rsidRDefault="00D15E46">
            <w:pPr>
              <w:pStyle w:val="NoSpacing"/>
              <w:rPr>
                <w:szCs w:val="24"/>
              </w:rPr>
            </w:pPr>
            <w:r w:rsidRPr="002874F2">
              <w:rPr>
                <w:szCs w:val="24"/>
              </w:rPr>
              <w:t>1</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0030A45D" w14:textId="77777777" w:rsidR="00D15E46" w:rsidRPr="002874F2" w:rsidRDefault="00D15E46">
            <w:pPr>
              <w:pStyle w:val="NoSpacing"/>
              <w:rPr>
                <w:szCs w:val="24"/>
              </w:rPr>
            </w:pPr>
            <w:r w:rsidRPr="002874F2">
              <w:rPr>
                <w:szCs w:val="24"/>
              </w:rPr>
              <w:t>206894.560</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651E3AB5" w14:textId="77777777" w:rsidR="00D15E46" w:rsidRPr="002874F2" w:rsidRDefault="00D15E46">
            <w:pPr>
              <w:pStyle w:val="NoSpacing"/>
              <w:rPr>
                <w:szCs w:val="24"/>
              </w:rPr>
            </w:pPr>
            <w:r w:rsidRPr="002874F2">
              <w:rPr>
                <w:szCs w:val="24"/>
              </w:rPr>
              <w:t>64.187</w:t>
            </w:r>
          </w:p>
        </w:tc>
        <w:tc>
          <w:tcPr>
            <w:tcW w:w="1509" w:type="dxa"/>
            <w:gridSpan w:val="2"/>
            <w:tcBorders>
              <w:top w:val="single" w:sz="8" w:space="0" w:color="AEAEAE"/>
              <w:left w:val="single" w:sz="8" w:space="0" w:color="E0E0E0"/>
              <w:bottom w:val="single" w:sz="8" w:space="0" w:color="AEAEAE"/>
              <w:right w:val="nil"/>
            </w:tcBorders>
            <w:shd w:val="clear" w:color="auto" w:fill="5B9BD5" w:themeFill="accent5"/>
          </w:tcPr>
          <w:p w14:paraId="53BF1110" w14:textId="77777777" w:rsidR="00D15E46" w:rsidRPr="002874F2" w:rsidRDefault="00D15E46">
            <w:pPr>
              <w:pStyle w:val="NoSpacing"/>
              <w:rPr>
                <w:szCs w:val="24"/>
              </w:rPr>
            </w:pPr>
            <w:r w:rsidRPr="002874F2">
              <w:rPr>
                <w:szCs w:val="24"/>
              </w:rPr>
              <w:t>.000</w:t>
            </w:r>
          </w:p>
        </w:tc>
      </w:tr>
      <w:tr w:rsidR="00903895" w:rsidRPr="002874F2" w14:paraId="7910877E"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3507F868" w14:textId="77777777" w:rsidR="00D15E46" w:rsidRPr="002874F2" w:rsidRDefault="00D15E46">
            <w:pPr>
              <w:pStyle w:val="NoSpacing"/>
              <w:rPr>
                <w:szCs w:val="24"/>
              </w:rPr>
            </w:pPr>
            <w:proofErr w:type="spellStart"/>
            <w:r w:rsidRPr="002874F2">
              <w:rPr>
                <w:szCs w:val="24"/>
              </w:rPr>
              <w:t>LineDistance</w:t>
            </w:r>
            <w:proofErr w:type="spellEnd"/>
          </w:p>
        </w:tc>
        <w:tc>
          <w:tcPr>
            <w:tcW w:w="1509" w:type="dxa"/>
            <w:tcBorders>
              <w:top w:val="single" w:sz="8" w:space="0" w:color="AEAEAE"/>
              <w:left w:val="nil"/>
              <w:bottom w:val="single" w:sz="8" w:space="0" w:color="AEAEAE"/>
              <w:right w:val="single" w:sz="8" w:space="0" w:color="E0E0E0"/>
            </w:tcBorders>
            <w:shd w:val="clear" w:color="auto" w:fill="F9F9FB"/>
          </w:tcPr>
          <w:p w14:paraId="0DD17F62" w14:textId="77777777" w:rsidR="00D15E46" w:rsidRPr="002874F2" w:rsidRDefault="00D15E46">
            <w:pPr>
              <w:pStyle w:val="NoSpacing"/>
              <w:rPr>
                <w:szCs w:val="24"/>
              </w:rPr>
            </w:pPr>
            <w:r w:rsidRPr="002874F2">
              <w:rPr>
                <w:szCs w:val="24"/>
              </w:rPr>
              <w:t>20945.753</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39107EA9" w14:textId="77777777" w:rsidR="00D15E46" w:rsidRPr="002874F2" w:rsidRDefault="00D15E46">
            <w:pPr>
              <w:pStyle w:val="NoSpacing"/>
              <w:rPr>
                <w:szCs w:val="24"/>
              </w:rPr>
            </w:pPr>
            <w:r w:rsidRPr="002874F2">
              <w:rPr>
                <w:szCs w:val="24"/>
              </w:rPr>
              <w:t>2</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48D7EBBE" w14:textId="77777777" w:rsidR="00D15E46" w:rsidRPr="002874F2" w:rsidRDefault="00D15E46">
            <w:pPr>
              <w:pStyle w:val="NoSpacing"/>
              <w:rPr>
                <w:szCs w:val="24"/>
              </w:rPr>
            </w:pPr>
            <w:r w:rsidRPr="002874F2">
              <w:rPr>
                <w:szCs w:val="24"/>
              </w:rPr>
              <w:t>10472.876</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1E7BA367" w14:textId="77777777" w:rsidR="00D15E46" w:rsidRPr="002874F2" w:rsidRDefault="00D15E46">
            <w:pPr>
              <w:pStyle w:val="NoSpacing"/>
              <w:rPr>
                <w:szCs w:val="24"/>
              </w:rPr>
            </w:pPr>
            <w:r w:rsidRPr="002874F2">
              <w:rPr>
                <w:szCs w:val="24"/>
              </w:rPr>
              <w:t>3.249</w:t>
            </w:r>
          </w:p>
        </w:tc>
        <w:tc>
          <w:tcPr>
            <w:tcW w:w="1509" w:type="dxa"/>
            <w:gridSpan w:val="2"/>
            <w:tcBorders>
              <w:top w:val="single" w:sz="8" w:space="0" w:color="AEAEAE"/>
              <w:left w:val="single" w:sz="8" w:space="0" w:color="E0E0E0"/>
              <w:bottom w:val="single" w:sz="8" w:space="0" w:color="AEAEAE"/>
              <w:right w:val="nil"/>
            </w:tcBorders>
            <w:shd w:val="clear" w:color="auto" w:fill="F2F2F2" w:themeFill="background1" w:themeFillShade="F2"/>
          </w:tcPr>
          <w:p w14:paraId="083875EC" w14:textId="77777777" w:rsidR="00D15E46" w:rsidRPr="002874F2" w:rsidRDefault="00D15E46">
            <w:pPr>
              <w:pStyle w:val="NoSpacing"/>
              <w:rPr>
                <w:szCs w:val="24"/>
              </w:rPr>
            </w:pPr>
            <w:r w:rsidRPr="002874F2">
              <w:rPr>
                <w:szCs w:val="24"/>
              </w:rPr>
              <w:t>.050</w:t>
            </w:r>
          </w:p>
        </w:tc>
      </w:tr>
      <w:tr w:rsidR="00903895" w:rsidRPr="002874F2" w14:paraId="010F80BE"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0A2AE5C9" w14:textId="77777777" w:rsidR="00D15E46" w:rsidRPr="002874F2" w:rsidRDefault="00D15E46">
            <w:pPr>
              <w:pStyle w:val="NoSpacing"/>
              <w:rPr>
                <w:szCs w:val="24"/>
              </w:rPr>
            </w:pPr>
            <w:proofErr w:type="spellStart"/>
            <w:r w:rsidRPr="002874F2">
              <w:rPr>
                <w:szCs w:val="24"/>
              </w:rPr>
              <w:t>LayerHeight</w:t>
            </w:r>
            <w:proofErr w:type="spellEnd"/>
            <w:r w:rsidRPr="002874F2">
              <w:rPr>
                <w:szCs w:val="24"/>
              </w:rPr>
              <w:t xml:space="preserve"> * Etch</w:t>
            </w:r>
          </w:p>
        </w:tc>
        <w:tc>
          <w:tcPr>
            <w:tcW w:w="1509" w:type="dxa"/>
            <w:tcBorders>
              <w:top w:val="single" w:sz="8" w:space="0" w:color="AEAEAE"/>
              <w:left w:val="nil"/>
              <w:bottom w:val="single" w:sz="8" w:space="0" w:color="AEAEAE"/>
              <w:right w:val="single" w:sz="8" w:space="0" w:color="E0E0E0"/>
            </w:tcBorders>
            <w:shd w:val="clear" w:color="auto" w:fill="F9F9FB"/>
          </w:tcPr>
          <w:p w14:paraId="2ABE10FC" w14:textId="77777777" w:rsidR="00D15E46" w:rsidRPr="002874F2" w:rsidRDefault="00D15E46">
            <w:pPr>
              <w:pStyle w:val="NoSpacing"/>
              <w:rPr>
                <w:szCs w:val="24"/>
              </w:rPr>
            </w:pPr>
            <w:r w:rsidRPr="002874F2">
              <w:rPr>
                <w:szCs w:val="24"/>
              </w:rPr>
              <w:t>79590.611</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589E5987" w14:textId="77777777" w:rsidR="00D15E46" w:rsidRPr="002874F2" w:rsidRDefault="00D15E46">
            <w:pPr>
              <w:pStyle w:val="NoSpacing"/>
              <w:rPr>
                <w:szCs w:val="24"/>
              </w:rPr>
            </w:pPr>
            <w:r w:rsidRPr="002874F2">
              <w:rPr>
                <w:szCs w:val="24"/>
              </w:rPr>
              <w:t>2</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4DDD82E8" w14:textId="77777777" w:rsidR="00D15E46" w:rsidRPr="002874F2" w:rsidRDefault="00D15E46">
            <w:pPr>
              <w:pStyle w:val="NoSpacing"/>
              <w:rPr>
                <w:szCs w:val="24"/>
              </w:rPr>
            </w:pPr>
            <w:r w:rsidRPr="002874F2">
              <w:rPr>
                <w:szCs w:val="24"/>
              </w:rPr>
              <w:t>39795.306</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45F3E994" w14:textId="77777777" w:rsidR="00D15E46" w:rsidRPr="002874F2" w:rsidRDefault="00D15E46">
            <w:pPr>
              <w:pStyle w:val="NoSpacing"/>
              <w:rPr>
                <w:szCs w:val="24"/>
              </w:rPr>
            </w:pPr>
            <w:r w:rsidRPr="002874F2">
              <w:rPr>
                <w:szCs w:val="24"/>
              </w:rPr>
              <w:t>12.346</w:t>
            </w:r>
          </w:p>
        </w:tc>
        <w:tc>
          <w:tcPr>
            <w:tcW w:w="1509" w:type="dxa"/>
            <w:gridSpan w:val="2"/>
            <w:tcBorders>
              <w:top w:val="single" w:sz="8" w:space="0" w:color="AEAEAE"/>
              <w:left w:val="single" w:sz="8" w:space="0" w:color="E0E0E0"/>
              <w:bottom w:val="single" w:sz="8" w:space="0" w:color="AEAEAE"/>
              <w:right w:val="nil"/>
            </w:tcBorders>
            <w:shd w:val="clear" w:color="auto" w:fill="5B9BD5" w:themeFill="accent5"/>
          </w:tcPr>
          <w:p w14:paraId="3954B0CD" w14:textId="77777777" w:rsidR="00D15E46" w:rsidRPr="002874F2" w:rsidRDefault="00D15E46">
            <w:pPr>
              <w:pStyle w:val="NoSpacing"/>
              <w:rPr>
                <w:szCs w:val="24"/>
              </w:rPr>
            </w:pPr>
            <w:r w:rsidRPr="002874F2">
              <w:rPr>
                <w:szCs w:val="24"/>
              </w:rPr>
              <w:t>.000</w:t>
            </w:r>
          </w:p>
        </w:tc>
      </w:tr>
      <w:tr w:rsidR="00903895" w:rsidRPr="002874F2" w14:paraId="7F441609"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4ACAAB73" w14:textId="77777777" w:rsidR="00D15E46" w:rsidRPr="002874F2" w:rsidRDefault="00D15E46">
            <w:pPr>
              <w:pStyle w:val="NoSpacing"/>
              <w:rPr>
                <w:szCs w:val="24"/>
              </w:rPr>
            </w:pPr>
            <w:r w:rsidRPr="002874F2">
              <w:rPr>
                <w:szCs w:val="24"/>
              </w:rPr>
              <w:t xml:space="preserve">Etch * </w:t>
            </w:r>
            <w:proofErr w:type="spellStart"/>
            <w:r w:rsidRPr="002874F2">
              <w:rPr>
                <w:szCs w:val="24"/>
              </w:rPr>
              <w:t>LineDistance</w:t>
            </w:r>
            <w:proofErr w:type="spellEnd"/>
          </w:p>
        </w:tc>
        <w:tc>
          <w:tcPr>
            <w:tcW w:w="1509" w:type="dxa"/>
            <w:tcBorders>
              <w:top w:val="single" w:sz="8" w:space="0" w:color="AEAEAE"/>
              <w:left w:val="nil"/>
              <w:bottom w:val="single" w:sz="8" w:space="0" w:color="AEAEAE"/>
              <w:right w:val="single" w:sz="8" w:space="0" w:color="E0E0E0"/>
            </w:tcBorders>
            <w:shd w:val="clear" w:color="auto" w:fill="F9F9FB"/>
          </w:tcPr>
          <w:p w14:paraId="5C203DFB" w14:textId="77777777" w:rsidR="00D15E46" w:rsidRPr="002874F2" w:rsidRDefault="00D15E46">
            <w:pPr>
              <w:pStyle w:val="NoSpacing"/>
              <w:rPr>
                <w:szCs w:val="24"/>
              </w:rPr>
            </w:pPr>
            <w:r w:rsidRPr="002874F2">
              <w:rPr>
                <w:szCs w:val="24"/>
              </w:rPr>
              <w:t>36261.024</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5BF6BE5E" w14:textId="77777777" w:rsidR="00D15E46" w:rsidRPr="002874F2" w:rsidRDefault="00D15E46">
            <w:pPr>
              <w:pStyle w:val="NoSpacing"/>
              <w:rPr>
                <w:szCs w:val="24"/>
              </w:rPr>
            </w:pPr>
            <w:r w:rsidRPr="002874F2">
              <w:rPr>
                <w:szCs w:val="24"/>
              </w:rPr>
              <w:t>2</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23F2037A" w14:textId="77777777" w:rsidR="00D15E46" w:rsidRPr="002874F2" w:rsidRDefault="00D15E46">
            <w:pPr>
              <w:pStyle w:val="NoSpacing"/>
              <w:rPr>
                <w:szCs w:val="24"/>
              </w:rPr>
            </w:pPr>
            <w:r w:rsidRPr="002874F2">
              <w:rPr>
                <w:szCs w:val="24"/>
              </w:rPr>
              <w:t>18130.512</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167C254E" w14:textId="77777777" w:rsidR="00D15E46" w:rsidRPr="002874F2" w:rsidRDefault="00D15E46">
            <w:pPr>
              <w:pStyle w:val="NoSpacing"/>
              <w:rPr>
                <w:szCs w:val="24"/>
              </w:rPr>
            </w:pPr>
            <w:r w:rsidRPr="002874F2">
              <w:rPr>
                <w:szCs w:val="24"/>
              </w:rPr>
              <w:t>5.625</w:t>
            </w:r>
          </w:p>
        </w:tc>
        <w:tc>
          <w:tcPr>
            <w:tcW w:w="1509" w:type="dxa"/>
            <w:gridSpan w:val="2"/>
            <w:tcBorders>
              <w:top w:val="single" w:sz="8" w:space="0" w:color="AEAEAE"/>
              <w:left w:val="single" w:sz="8" w:space="0" w:color="E0E0E0"/>
              <w:bottom w:val="single" w:sz="8" w:space="0" w:color="AEAEAE"/>
              <w:right w:val="nil"/>
            </w:tcBorders>
            <w:shd w:val="clear" w:color="auto" w:fill="5B9BD5" w:themeFill="accent5"/>
          </w:tcPr>
          <w:p w14:paraId="33AFEDD7" w14:textId="77777777" w:rsidR="00D15E46" w:rsidRPr="002874F2" w:rsidRDefault="00D15E46">
            <w:pPr>
              <w:pStyle w:val="NoSpacing"/>
              <w:rPr>
                <w:szCs w:val="24"/>
              </w:rPr>
            </w:pPr>
            <w:r w:rsidRPr="002874F2">
              <w:rPr>
                <w:szCs w:val="24"/>
              </w:rPr>
              <w:t>.007</w:t>
            </w:r>
          </w:p>
        </w:tc>
      </w:tr>
      <w:tr w:rsidR="00903895" w:rsidRPr="002874F2" w14:paraId="0FBA05FE"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720E5BAA" w14:textId="77777777" w:rsidR="00D15E46" w:rsidRPr="002874F2" w:rsidRDefault="00D15E46">
            <w:pPr>
              <w:pStyle w:val="NoSpacing"/>
              <w:rPr>
                <w:szCs w:val="24"/>
              </w:rPr>
            </w:pPr>
            <w:proofErr w:type="spellStart"/>
            <w:r w:rsidRPr="002874F2">
              <w:rPr>
                <w:szCs w:val="24"/>
              </w:rPr>
              <w:t>LayerHeight</w:t>
            </w:r>
            <w:proofErr w:type="spellEnd"/>
            <w:r w:rsidRPr="002874F2">
              <w:rPr>
                <w:szCs w:val="24"/>
              </w:rPr>
              <w:t xml:space="preserve"> * </w:t>
            </w:r>
            <w:proofErr w:type="spellStart"/>
            <w:r w:rsidRPr="002874F2">
              <w:rPr>
                <w:szCs w:val="24"/>
              </w:rPr>
              <w:t>LineDistance</w:t>
            </w:r>
            <w:proofErr w:type="spellEnd"/>
          </w:p>
        </w:tc>
        <w:tc>
          <w:tcPr>
            <w:tcW w:w="1509" w:type="dxa"/>
            <w:tcBorders>
              <w:top w:val="single" w:sz="8" w:space="0" w:color="AEAEAE"/>
              <w:left w:val="nil"/>
              <w:bottom w:val="single" w:sz="8" w:space="0" w:color="AEAEAE"/>
              <w:right w:val="single" w:sz="8" w:space="0" w:color="E0E0E0"/>
            </w:tcBorders>
            <w:shd w:val="clear" w:color="auto" w:fill="F9F9FB"/>
          </w:tcPr>
          <w:p w14:paraId="2BDF8777" w14:textId="77777777" w:rsidR="00D15E46" w:rsidRPr="002874F2" w:rsidRDefault="00D15E46">
            <w:pPr>
              <w:pStyle w:val="NoSpacing"/>
              <w:rPr>
                <w:szCs w:val="24"/>
              </w:rPr>
            </w:pPr>
            <w:r w:rsidRPr="002874F2">
              <w:rPr>
                <w:szCs w:val="24"/>
              </w:rPr>
              <w:t>32841.053</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395C99B4" w14:textId="77777777" w:rsidR="00D15E46" w:rsidRPr="002874F2" w:rsidRDefault="00D15E46">
            <w:pPr>
              <w:pStyle w:val="NoSpacing"/>
              <w:rPr>
                <w:szCs w:val="24"/>
              </w:rPr>
            </w:pPr>
            <w:r w:rsidRPr="002874F2">
              <w:rPr>
                <w:szCs w:val="24"/>
              </w:rPr>
              <w:t>4</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30814E15" w14:textId="77777777" w:rsidR="00D15E46" w:rsidRPr="002874F2" w:rsidRDefault="00D15E46">
            <w:pPr>
              <w:pStyle w:val="NoSpacing"/>
              <w:rPr>
                <w:szCs w:val="24"/>
              </w:rPr>
            </w:pPr>
            <w:r w:rsidRPr="002874F2">
              <w:rPr>
                <w:szCs w:val="24"/>
              </w:rPr>
              <w:t>8210.263</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6B9D3E3D" w14:textId="77777777" w:rsidR="00D15E46" w:rsidRPr="002874F2" w:rsidRDefault="00D15E46">
            <w:pPr>
              <w:pStyle w:val="NoSpacing"/>
              <w:rPr>
                <w:szCs w:val="24"/>
              </w:rPr>
            </w:pPr>
            <w:r w:rsidRPr="002874F2">
              <w:rPr>
                <w:szCs w:val="24"/>
              </w:rPr>
              <w:t>2.547</w:t>
            </w:r>
          </w:p>
        </w:tc>
        <w:tc>
          <w:tcPr>
            <w:tcW w:w="1509" w:type="dxa"/>
            <w:gridSpan w:val="2"/>
            <w:tcBorders>
              <w:top w:val="single" w:sz="8" w:space="0" w:color="AEAEAE"/>
              <w:left w:val="single" w:sz="8" w:space="0" w:color="E0E0E0"/>
              <w:bottom w:val="single" w:sz="8" w:space="0" w:color="AEAEAE"/>
              <w:right w:val="nil"/>
            </w:tcBorders>
            <w:shd w:val="clear" w:color="auto" w:fill="F9F9FB"/>
          </w:tcPr>
          <w:p w14:paraId="0A69965C" w14:textId="77777777" w:rsidR="00D15E46" w:rsidRPr="002874F2" w:rsidRDefault="00D15E46">
            <w:pPr>
              <w:pStyle w:val="NoSpacing"/>
              <w:rPr>
                <w:szCs w:val="24"/>
              </w:rPr>
            </w:pPr>
            <w:r w:rsidRPr="002874F2">
              <w:rPr>
                <w:szCs w:val="24"/>
              </w:rPr>
              <w:t>.056</w:t>
            </w:r>
          </w:p>
        </w:tc>
      </w:tr>
      <w:tr w:rsidR="00903895" w:rsidRPr="002874F2" w14:paraId="2EE5263A"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6E848815" w14:textId="77777777" w:rsidR="00D15E46" w:rsidRPr="002874F2" w:rsidRDefault="00D15E46">
            <w:pPr>
              <w:pStyle w:val="NoSpacing"/>
              <w:rPr>
                <w:szCs w:val="24"/>
              </w:rPr>
            </w:pPr>
            <w:proofErr w:type="spellStart"/>
            <w:r w:rsidRPr="002874F2">
              <w:rPr>
                <w:szCs w:val="24"/>
              </w:rPr>
              <w:t>LayerHeight</w:t>
            </w:r>
            <w:proofErr w:type="spellEnd"/>
            <w:r w:rsidRPr="002874F2">
              <w:rPr>
                <w:szCs w:val="24"/>
              </w:rPr>
              <w:t xml:space="preserve"> * Etch * </w:t>
            </w:r>
            <w:proofErr w:type="spellStart"/>
            <w:r w:rsidRPr="002874F2">
              <w:rPr>
                <w:szCs w:val="24"/>
              </w:rPr>
              <w:t>LineDistance</w:t>
            </w:r>
            <w:proofErr w:type="spellEnd"/>
          </w:p>
        </w:tc>
        <w:tc>
          <w:tcPr>
            <w:tcW w:w="1509" w:type="dxa"/>
            <w:tcBorders>
              <w:top w:val="single" w:sz="8" w:space="0" w:color="AEAEAE"/>
              <w:left w:val="nil"/>
              <w:bottom w:val="single" w:sz="8" w:space="0" w:color="AEAEAE"/>
              <w:right w:val="single" w:sz="8" w:space="0" w:color="E0E0E0"/>
            </w:tcBorders>
            <w:shd w:val="clear" w:color="auto" w:fill="F9F9FB"/>
          </w:tcPr>
          <w:p w14:paraId="6D659147" w14:textId="77777777" w:rsidR="00D15E46" w:rsidRPr="002874F2" w:rsidRDefault="00D15E46">
            <w:pPr>
              <w:pStyle w:val="NoSpacing"/>
              <w:rPr>
                <w:szCs w:val="24"/>
              </w:rPr>
            </w:pPr>
            <w:r w:rsidRPr="002874F2">
              <w:rPr>
                <w:szCs w:val="24"/>
              </w:rPr>
              <w:t>31255.713</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6C83302D" w14:textId="77777777" w:rsidR="00D15E46" w:rsidRPr="002874F2" w:rsidRDefault="00D15E46">
            <w:pPr>
              <w:pStyle w:val="NoSpacing"/>
              <w:rPr>
                <w:szCs w:val="24"/>
              </w:rPr>
            </w:pPr>
            <w:r w:rsidRPr="002874F2">
              <w:rPr>
                <w:szCs w:val="24"/>
              </w:rPr>
              <w:t>4</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7FDC1106" w14:textId="77777777" w:rsidR="00D15E46" w:rsidRPr="002874F2" w:rsidRDefault="00D15E46">
            <w:pPr>
              <w:pStyle w:val="NoSpacing"/>
              <w:rPr>
                <w:szCs w:val="24"/>
              </w:rPr>
            </w:pPr>
            <w:r w:rsidRPr="002874F2">
              <w:rPr>
                <w:szCs w:val="24"/>
              </w:rPr>
              <w:t>7813.928</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38861BED" w14:textId="77777777" w:rsidR="00D15E46" w:rsidRPr="002874F2" w:rsidRDefault="00D15E46">
            <w:pPr>
              <w:pStyle w:val="NoSpacing"/>
              <w:rPr>
                <w:szCs w:val="24"/>
              </w:rPr>
            </w:pPr>
            <w:r w:rsidRPr="002874F2">
              <w:rPr>
                <w:szCs w:val="24"/>
              </w:rPr>
              <w:t>2.424</w:t>
            </w:r>
          </w:p>
        </w:tc>
        <w:tc>
          <w:tcPr>
            <w:tcW w:w="1509" w:type="dxa"/>
            <w:gridSpan w:val="2"/>
            <w:tcBorders>
              <w:top w:val="single" w:sz="8" w:space="0" w:color="AEAEAE"/>
              <w:left w:val="single" w:sz="8" w:space="0" w:color="E0E0E0"/>
              <w:bottom w:val="single" w:sz="8" w:space="0" w:color="AEAEAE"/>
              <w:right w:val="nil"/>
            </w:tcBorders>
            <w:shd w:val="clear" w:color="auto" w:fill="F9F9FB"/>
          </w:tcPr>
          <w:p w14:paraId="0BEA199C" w14:textId="77777777" w:rsidR="00D15E46" w:rsidRPr="002874F2" w:rsidRDefault="00D15E46">
            <w:pPr>
              <w:pStyle w:val="NoSpacing"/>
              <w:rPr>
                <w:szCs w:val="24"/>
              </w:rPr>
            </w:pPr>
            <w:r w:rsidRPr="002874F2">
              <w:rPr>
                <w:szCs w:val="24"/>
              </w:rPr>
              <w:t>.066</w:t>
            </w:r>
          </w:p>
        </w:tc>
      </w:tr>
      <w:tr w:rsidR="00903895" w:rsidRPr="002874F2" w14:paraId="159EA99E"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27F84D86" w14:textId="77777777" w:rsidR="00D15E46" w:rsidRPr="002874F2" w:rsidRDefault="00D15E46">
            <w:pPr>
              <w:pStyle w:val="NoSpacing"/>
              <w:rPr>
                <w:szCs w:val="24"/>
              </w:rPr>
            </w:pPr>
            <w:r w:rsidRPr="002874F2">
              <w:rPr>
                <w:szCs w:val="24"/>
              </w:rPr>
              <w:t>Error</w:t>
            </w:r>
          </w:p>
        </w:tc>
        <w:tc>
          <w:tcPr>
            <w:tcW w:w="1509" w:type="dxa"/>
            <w:tcBorders>
              <w:top w:val="single" w:sz="8" w:space="0" w:color="AEAEAE"/>
              <w:left w:val="nil"/>
              <w:bottom w:val="single" w:sz="8" w:space="0" w:color="AEAEAE"/>
              <w:right w:val="single" w:sz="8" w:space="0" w:color="E0E0E0"/>
            </w:tcBorders>
            <w:shd w:val="clear" w:color="auto" w:fill="F9F9FB"/>
          </w:tcPr>
          <w:p w14:paraId="7BC2C7F8" w14:textId="77777777" w:rsidR="00D15E46" w:rsidRPr="002874F2" w:rsidRDefault="00D15E46">
            <w:pPr>
              <w:pStyle w:val="NoSpacing"/>
              <w:rPr>
                <w:szCs w:val="24"/>
              </w:rPr>
            </w:pPr>
            <w:r w:rsidRPr="002874F2">
              <w:rPr>
                <w:szCs w:val="24"/>
              </w:rPr>
              <w:t>116039.373</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7A7E816E" w14:textId="77777777" w:rsidR="00D15E46" w:rsidRPr="002874F2" w:rsidRDefault="00D15E46">
            <w:pPr>
              <w:pStyle w:val="NoSpacing"/>
              <w:rPr>
                <w:szCs w:val="24"/>
              </w:rPr>
            </w:pPr>
            <w:r w:rsidRPr="002874F2">
              <w:rPr>
                <w:szCs w:val="24"/>
              </w:rPr>
              <w:t>36</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62386167" w14:textId="77777777" w:rsidR="00D15E46" w:rsidRPr="002874F2" w:rsidRDefault="00D15E46">
            <w:pPr>
              <w:pStyle w:val="NoSpacing"/>
              <w:rPr>
                <w:szCs w:val="24"/>
              </w:rPr>
            </w:pPr>
            <w:r w:rsidRPr="002874F2">
              <w:rPr>
                <w:szCs w:val="24"/>
              </w:rPr>
              <w:t>3223.316</w:t>
            </w:r>
          </w:p>
        </w:tc>
        <w:tc>
          <w:tcPr>
            <w:tcW w:w="150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7FDA3C8" w14:textId="77777777" w:rsidR="00D15E46" w:rsidRPr="002874F2" w:rsidRDefault="00D15E46">
            <w:pPr>
              <w:pStyle w:val="NoSpacing"/>
              <w:rPr>
                <w:szCs w:val="24"/>
              </w:rPr>
            </w:pPr>
          </w:p>
        </w:tc>
        <w:tc>
          <w:tcPr>
            <w:tcW w:w="1509" w:type="dxa"/>
            <w:gridSpan w:val="2"/>
            <w:tcBorders>
              <w:top w:val="single" w:sz="8" w:space="0" w:color="AEAEAE"/>
              <w:left w:val="single" w:sz="8" w:space="0" w:color="E0E0E0"/>
              <w:bottom w:val="single" w:sz="8" w:space="0" w:color="AEAEAE"/>
              <w:right w:val="nil"/>
            </w:tcBorders>
            <w:shd w:val="clear" w:color="auto" w:fill="F9F9FB"/>
            <w:vAlign w:val="center"/>
          </w:tcPr>
          <w:p w14:paraId="4880F0B2" w14:textId="77777777" w:rsidR="00D15E46" w:rsidRPr="002874F2" w:rsidRDefault="00D15E46">
            <w:pPr>
              <w:pStyle w:val="NoSpacing"/>
              <w:rPr>
                <w:szCs w:val="24"/>
              </w:rPr>
            </w:pPr>
          </w:p>
        </w:tc>
      </w:tr>
      <w:tr w:rsidR="00903895" w:rsidRPr="002874F2" w14:paraId="0D356CC4" w14:textId="77777777" w:rsidTr="00903895">
        <w:trPr>
          <w:cantSplit/>
          <w:trHeight w:val="283"/>
          <w:jc w:val="center"/>
        </w:trPr>
        <w:tc>
          <w:tcPr>
            <w:tcW w:w="1509" w:type="dxa"/>
            <w:tcBorders>
              <w:top w:val="single" w:sz="8" w:space="0" w:color="AEAEAE"/>
              <w:left w:val="nil"/>
              <w:bottom w:val="single" w:sz="8" w:space="0" w:color="AEAEAE"/>
              <w:right w:val="nil"/>
            </w:tcBorders>
            <w:shd w:val="clear" w:color="auto" w:fill="E0E0E0"/>
          </w:tcPr>
          <w:p w14:paraId="02DDDAC9" w14:textId="77777777" w:rsidR="00D15E46" w:rsidRPr="002874F2" w:rsidRDefault="00D15E46">
            <w:pPr>
              <w:pStyle w:val="NoSpacing"/>
              <w:rPr>
                <w:szCs w:val="24"/>
              </w:rPr>
            </w:pPr>
            <w:r w:rsidRPr="002874F2">
              <w:rPr>
                <w:szCs w:val="24"/>
              </w:rPr>
              <w:t>Total</w:t>
            </w:r>
          </w:p>
        </w:tc>
        <w:tc>
          <w:tcPr>
            <w:tcW w:w="1509" w:type="dxa"/>
            <w:tcBorders>
              <w:top w:val="single" w:sz="8" w:space="0" w:color="AEAEAE"/>
              <w:left w:val="nil"/>
              <w:bottom w:val="single" w:sz="8" w:space="0" w:color="AEAEAE"/>
              <w:right w:val="single" w:sz="8" w:space="0" w:color="E0E0E0"/>
            </w:tcBorders>
            <w:shd w:val="clear" w:color="auto" w:fill="F9F9FB"/>
          </w:tcPr>
          <w:p w14:paraId="141EEFF8" w14:textId="77777777" w:rsidR="00D15E46" w:rsidRPr="002874F2" w:rsidRDefault="00D15E46">
            <w:pPr>
              <w:pStyle w:val="NoSpacing"/>
              <w:rPr>
                <w:szCs w:val="24"/>
              </w:rPr>
            </w:pPr>
            <w:r w:rsidRPr="002874F2">
              <w:rPr>
                <w:szCs w:val="24"/>
              </w:rPr>
              <w:t>1383702.490</w:t>
            </w:r>
          </w:p>
        </w:tc>
        <w:tc>
          <w:tcPr>
            <w:tcW w:w="1509" w:type="dxa"/>
            <w:tcBorders>
              <w:top w:val="single" w:sz="8" w:space="0" w:color="AEAEAE"/>
              <w:left w:val="single" w:sz="8" w:space="0" w:color="E0E0E0"/>
              <w:bottom w:val="single" w:sz="8" w:space="0" w:color="AEAEAE"/>
              <w:right w:val="single" w:sz="8" w:space="0" w:color="E0E0E0"/>
            </w:tcBorders>
            <w:shd w:val="clear" w:color="auto" w:fill="F9F9FB"/>
          </w:tcPr>
          <w:p w14:paraId="01E8B140" w14:textId="77777777" w:rsidR="00D15E46" w:rsidRPr="002874F2" w:rsidRDefault="00D15E46">
            <w:pPr>
              <w:pStyle w:val="NoSpacing"/>
              <w:rPr>
                <w:szCs w:val="24"/>
              </w:rPr>
            </w:pPr>
            <w:r w:rsidRPr="002874F2">
              <w:rPr>
                <w:szCs w:val="24"/>
              </w:rPr>
              <w:t>54</w:t>
            </w:r>
          </w:p>
        </w:tc>
        <w:tc>
          <w:tcPr>
            <w:tcW w:w="150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6E4988D" w14:textId="77777777" w:rsidR="00D15E46" w:rsidRPr="002874F2" w:rsidRDefault="00D15E46">
            <w:pPr>
              <w:pStyle w:val="NoSpacing"/>
              <w:rPr>
                <w:szCs w:val="24"/>
              </w:rPr>
            </w:pPr>
          </w:p>
        </w:tc>
        <w:tc>
          <w:tcPr>
            <w:tcW w:w="1509"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ABD2AD3" w14:textId="77777777" w:rsidR="00D15E46" w:rsidRPr="002874F2" w:rsidRDefault="00D15E46">
            <w:pPr>
              <w:pStyle w:val="NoSpacing"/>
              <w:rPr>
                <w:szCs w:val="24"/>
              </w:rPr>
            </w:pPr>
          </w:p>
        </w:tc>
        <w:tc>
          <w:tcPr>
            <w:tcW w:w="1509" w:type="dxa"/>
            <w:gridSpan w:val="2"/>
            <w:tcBorders>
              <w:top w:val="single" w:sz="8" w:space="0" w:color="AEAEAE"/>
              <w:left w:val="single" w:sz="8" w:space="0" w:color="E0E0E0"/>
              <w:bottom w:val="single" w:sz="8" w:space="0" w:color="AEAEAE"/>
              <w:right w:val="nil"/>
            </w:tcBorders>
            <w:shd w:val="clear" w:color="auto" w:fill="F9F9FB"/>
            <w:vAlign w:val="center"/>
          </w:tcPr>
          <w:p w14:paraId="6620A3B6" w14:textId="77777777" w:rsidR="00D15E46" w:rsidRPr="002874F2" w:rsidRDefault="00D15E46">
            <w:pPr>
              <w:pStyle w:val="NoSpacing"/>
              <w:rPr>
                <w:szCs w:val="24"/>
              </w:rPr>
            </w:pPr>
          </w:p>
        </w:tc>
      </w:tr>
      <w:tr w:rsidR="00D57534" w:rsidRPr="002874F2" w14:paraId="6F777B20" w14:textId="77777777" w:rsidTr="00903895">
        <w:trPr>
          <w:cantSplit/>
          <w:trHeight w:val="283"/>
          <w:jc w:val="center"/>
        </w:trPr>
        <w:tc>
          <w:tcPr>
            <w:tcW w:w="1509" w:type="dxa"/>
            <w:tcBorders>
              <w:top w:val="single" w:sz="8" w:space="0" w:color="AEAEAE"/>
              <w:left w:val="nil"/>
              <w:bottom w:val="single" w:sz="8" w:space="0" w:color="152935"/>
              <w:right w:val="nil"/>
            </w:tcBorders>
            <w:shd w:val="clear" w:color="auto" w:fill="E0E0E0"/>
          </w:tcPr>
          <w:p w14:paraId="559A410A" w14:textId="77777777" w:rsidR="00D15E46" w:rsidRPr="002874F2" w:rsidRDefault="00D15E46">
            <w:pPr>
              <w:pStyle w:val="NoSpacing"/>
              <w:rPr>
                <w:szCs w:val="24"/>
              </w:rPr>
            </w:pPr>
            <w:r w:rsidRPr="002874F2">
              <w:rPr>
                <w:szCs w:val="24"/>
              </w:rPr>
              <w:t>Corrected Total</w:t>
            </w:r>
          </w:p>
        </w:tc>
        <w:tc>
          <w:tcPr>
            <w:tcW w:w="1509" w:type="dxa"/>
            <w:tcBorders>
              <w:top w:val="single" w:sz="8" w:space="0" w:color="AEAEAE"/>
              <w:left w:val="nil"/>
              <w:bottom w:val="single" w:sz="8" w:space="0" w:color="152935"/>
              <w:right w:val="single" w:sz="8" w:space="0" w:color="E0E0E0"/>
            </w:tcBorders>
            <w:shd w:val="clear" w:color="auto" w:fill="F9F9FB"/>
          </w:tcPr>
          <w:p w14:paraId="19BE126C" w14:textId="77777777" w:rsidR="00D15E46" w:rsidRPr="002874F2" w:rsidRDefault="00D15E46">
            <w:pPr>
              <w:pStyle w:val="NoSpacing"/>
              <w:rPr>
                <w:szCs w:val="24"/>
              </w:rPr>
            </w:pPr>
            <w:r w:rsidRPr="002874F2">
              <w:rPr>
                <w:szCs w:val="24"/>
              </w:rPr>
              <w:t>657797.512</w:t>
            </w:r>
          </w:p>
        </w:tc>
        <w:tc>
          <w:tcPr>
            <w:tcW w:w="1509" w:type="dxa"/>
            <w:tcBorders>
              <w:top w:val="single" w:sz="8" w:space="0" w:color="AEAEAE"/>
              <w:left w:val="single" w:sz="8" w:space="0" w:color="E0E0E0"/>
              <w:bottom w:val="single" w:sz="8" w:space="0" w:color="152935"/>
              <w:right w:val="single" w:sz="8" w:space="0" w:color="E0E0E0"/>
            </w:tcBorders>
            <w:shd w:val="clear" w:color="auto" w:fill="F9F9FB"/>
          </w:tcPr>
          <w:p w14:paraId="2BD58164" w14:textId="77777777" w:rsidR="00D15E46" w:rsidRPr="002874F2" w:rsidRDefault="00D15E46">
            <w:pPr>
              <w:pStyle w:val="NoSpacing"/>
              <w:rPr>
                <w:szCs w:val="24"/>
              </w:rPr>
            </w:pPr>
            <w:r w:rsidRPr="002874F2">
              <w:rPr>
                <w:szCs w:val="24"/>
              </w:rPr>
              <w:t>53</w:t>
            </w:r>
          </w:p>
        </w:tc>
        <w:tc>
          <w:tcPr>
            <w:tcW w:w="150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38D1B019" w14:textId="77777777" w:rsidR="00D15E46" w:rsidRPr="002874F2" w:rsidRDefault="00D15E46">
            <w:pPr>
              <w:pStyle w:val="NoSpacing"/>
              <w:rPr>
                <w:szCs w:val="24"/>
              </w:rPr>
            </w:pPr>
          </w:p>
        </w:tc>
        <w:tc>
          <w:tcPr>
            <w:tcW w:w="1509"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F5D6F98" w14:textId="77777777" w:rsidR="00D15E46" w:rsidRPr="002874F2" w:rsidRDefault="00D15E46">
            <w:pPr>
              <w:pStyle w:val="NoSpacing"/>
              <w:rPr>
                <w:szCs w:val="24"/>
              </w:rPr>
            </w:pPr>
          </w:p>
        </w:tc>
        <w:tc>
          <w:tcPr>
            <w:tcW w:w="1509" w:type="dxa"/>
            <w:gridSpan w:val="2"/>
            <w:tcBorders>
              <w:top w:val="single" w:sz="8" w:space="0" w:color="AEAEAE"/>
              <w:left w:val="single" w:sz="8" w:space="0" w:color="E0E0E0"/>
              <w:bottom w:val="single" w:sz="8" w:space="0" w:color="152935"/>
              <w:right w:val="nil"/>
            </w:tcBorders>
            <w:shd w:val="clear" w:color="auto" w:fill="F9F9FB"/>
            <w:vAlign w:val="center"/>
          </w:tcPr>
          <w:p w14:paraId="1E8F031F" w14:textId="77777777" w:rsidR="00D15E46" w:rsidRPr="002874F2" w:rsidRDefault="00D15E46">
            <w:pPr>
              <w:pStyle w:val="NoSpacing"/>
              <w:rPr>
                <w:szCs w:val="24"/>
              </w:rPr>
            </w:pPr>
          </w:p>
        </w:tc>
      </w:tr>
      <w:tr w:rsidR="00CC69F9" w:rsidRPr="002874F2" w14:paraId="10EBB0CD" w14:textId="77777777" w:rsidTr="000B0C41">
        <w:trPr>
          <w:gridAfter w:val="1"/>
          <w:wAfter w:w="875" w:type="dxa"/>
          <w:cantSplit/>
          <w:trHeight w:val="283"/>
          <w:jc w:val="center"/>
        </w:trPr>
        <w:tc>
          <w:tcPr>
            <w:tcW w:w="8179" w:type="dxa"/>
            <w:gridSpan w:val="6"/>
            <w:tcBorders>
              <w:top w:val="nil"/>
              <w:left w:val="nil"/>
              <w:bottom w:val="nil"/>
              <w:right w:val="nil"/>
            </w:tcBorders>
            <w:shd w:val="clear" w:color="auto" w:fill="FFFFFF"/>
          </w:tcPr>
          <w:p w14:paraId="55BB63AC" w14:textId="79439A91" w:rsidR="00D15E46" w:rsidRPr="002874F2" w:rsidRDefault="00D15E46" w:rsidP="000B0C41">
            <w:pPr>
              <w:pStyle w:val="NoSpacing"/>
              <w:jc w:val="both"/>
              <w:rPr>
                <w:szCs w:val="24"/>
              </w:rPr>
            </w:pPr>
            <w:r w:rsidRPr="002874F2">
              <w:rPr>
                <w:color w:val="808080" w:themeColor="background1" w:themeShade="80"/>
                <w:szCs w:val="24"/>
              </w:rPr>
              <w:t>a. R Squared = .824 (Adjusted R Squared = .740). Blue cells indicate significant effect.</w:t>
            </w:r>
          </w:p>
        </w:tc>
      </w:tr>
    </w:tbl>
    <w:p w14:paraId="3FA875ED" w14:textId="77777777" w:rsidR="00E7684F" w:rsidRDefault="00E7684F" w:rsidP="002874F2">
      <w:pPr>
        <w:ind w:firstLine="0"/>
      </w:pPr>
    </w:p>
    <w:p w14:paraId="42EF04AE" w14:textId="38B537D8" w:rsidR="003B34BA" w:rsidRDefault="00D917A8">
      <w:r>
        <w:t>From table 2, t</w:t>
      </w:r>
      <w:r w:rsidR="0039076A">
        <w:t xml:space="preserve">he interaction between the </w:t>
      </w:r>
      <w:r w:rsidR="00DA621B">
        <w:t xml:space="preserve">layer height and </w:t>
      </w:r>
      <w:r w:rsidR="00BB5D0E">
        <w:t xml:space="preserve">the </w:t>
      </w:r>
      <w:r w:rsidR="00DA621B">
        <w:t xml:space="preserve">surface treatment </w:t>
      </w:r>
      <w:r w:rsidR="000736B5">
        <w:t>seems to be significant (</w:t>
      </w:r>
      <w:r w:rsidR="00D7593A">
        <w:t xml:space="preserve">p </w:t>
      </w:r>
      <w:r w:rsidR="00B2459F">
        <w:t>&lt; 0.00</w:t>
      </w:r>
      <w:r w:rsidR="0090719A">
        <w:t>)</w:t>
      </w:r>
      <w:r w:rsidR="0089373B">
        <w:t xml:space="preserve">, so </w:t>
      </w:r>
      <w:r w:rsidR="000D3F61">
        <w:t xml:space="preserve">to conclude that the </w:t>
      </w:r>
      <w:r w:rsidR="00AC37DA">
        <w:t xml:space="preserve">main effect of each of these factors </w:t>
      </w:r>
      <w:r w:rsidR="00401C69">
        <w:t>is</w:t>
      </w:r>
      <w:r w:rsidR="00AC37DA">
        <w:t xml:space="preserve"> truly significant, we conduct a </w:t>
      </w:r>
      <w:r w:rsidR="00034029">
        <w:t>simple main effect analysis (also called univariate test</w:t>
      </w:r>
      <w:r w:rsidR="00572C37">
        <w:t xml:space="preserve">) to find the </w:t>
      </w:r>
      <w:r w:rsidR="00AC5386">
        <w:t>effect of layer height within treated and un-treated</w:t>
      </w:r>
      <w:r w:rsidR="008017C7">
        <w:t xml:space="preserve"> groups.</w:t>
      </w:r>
    </w:p>
    <w:p w14:paraId="1B2C1C15" w14:textId="65D3D549" w:rsidR="002874F2" w:rsidRDefault="002874F2"/>
    <w:p w14:paraId="0AAA2ECF" w14:textId="21EA5DBA" w:rsidR="002874F2" w:rsidRDefault="002874F2"/>
    <w:p w14:paraId="371A6BC8" w14:textId="2418326B" w:rsidR="002874F2" w:rsidRDefault="002874F2"/>
    <w:p w14:paraId="4F52F422" w14:textId="0CF5E8A7" w:rsidR="002874F2" w:rsidRDefault="002874F2"/>
    <w:p w14:paraId="50EAF841" w14:textId="5196D38F" w:rsidR="002874F2" w:rsidRDefault="002874F2"/>
    <w:p w14:paraId="223EE533" w14:textId="77777777" w:rsidR="002874F2" w:rsidRPr="003B34BA" w:rsidRDefault="002874F2"/>
    <w:p w14:paraId="5023C158" w14:textId="65378946" w:rsidR="000A6FA8" w:rsidRDefault="000A6FA8" w:rsidP="007F78F2">
      <w:pPr>
        <w:pStyle w:val="Caption"/>
      </w:pPr>
      <w:bookmarkStart w:id="91" w:name="_Toc79011399"/>
      <w:r>
        <w:t xml:space="preserve">Table </w:t>
      </w:r>
      <w:fldSimple w:instr=" SEQ Table \* ARABIC ">
        <w:r w:rsidR="007459F9">
          <w:rPr>
            <w:noProof/>
          </w:rPr>
          <w:t>3</w:t>
        </w:r>
      </w:fldSimple>
      <w:r>
        <w:t>. Univariate tests</w:t>
      </w:r>
      <w:r w:rsidR="00250AC4" w:rsidRPr="00250AC4">
        <w:t xml:space="preserve"> </w:t>
      </w:r>
      <w:r w:rsidR="00250AC4">
        <w:t xml:space="preserve">for the </w:t>
      </w:r>
      <w:r w:rsidR="00BF12D9">
        <w:t>effect of layer height</w:t>
      </w:r>
      <w:bookmarkEnd w:id="91"/>
    </w:p>
    <w:p w14:paraId="1F06DF90" w14:textId="06F4F9AB" w:rsidR="00D15E46" w:rsidRPr="00F26859" w:rsidRDefault="00D15E46" w:rsidP="003B44DD">
      <w:pPr>
        <w:rPr>
          <w:szCs w:val="24"/>
        </w:rPr>
      </w:pPr>
      <w:r w:rsidRPr="00F26859">
        <w:rPr>
          <w:shd w:val="clear" w:color="auto" w:fill="FFFFFF"/>
        </w:rPr>
        <w:t xml:space="preserve">Dependent Variable:   Uptake  </w:t>
      </w:r>
    </w:p>
    <w:tbl>
      <w:tblPr>
        <w:tblW w:w="878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37"/>
        <w:gridCol w:w="1152"/>
        <w:gridCol w:w="1677"/>
        <w:gridCol w:w="1170"/>
        <w:gridCol w:w="1607"/>
        <w:gridCol w:w="1170"/>
        <w:gridCol w:w="1173"/>
      </w:tblGrid>
      <w:tr w:rsidR="005E5306" w:rsidRPr="002874F2" w14:paraId="23935EFF" w14:textId="77777777" w:rsidTr="002874F2">
        <w:trPr>
          <w:cantSplit/>
          <w:trHeight w:val="737"/>
          <w:jc w:val="center"/>
        </w:trPr>
        <w:tc>
          <w:tcPr>
            <w:tcW w:w="1989" w:type="dxa"/>
            <w:gridSpan w:val="2"/>
            <w:tcBorders>
              <w:top w:val="nil"/>
              <w:left w:val="nil"/>
              <w:bottom w:val="single" w:sz="8" w:space="0" w:color="152935"/>
              <w:right w:val="nil"/>
            </w:tcBorders>
            <w:shd w:val="clear" w:color="auto" w:fill="FFFFFF"/>
            <w:vAlign w:val="bottom"/>
          </w:tcPr>
          <w:p w14:paraId="71A1CA0A" w14:textId="77777777" w:rsidR="003B34BA" w:rsidRPr="002874F2" w:rsidRDefault="003B34BA" w:rsidP="00364408">
            <w:pPr>
              <w:pStyle w:val="NoSpacing"/>
              <w:rPr>
                <w:szCs w:val="24"/>
              </w:rPr>
            </w:pPr>
            <w:r w:rsidRPr="002874F2">
              <w:rPr>
                <w:szCs w:val="24"/>
              </w:rPr>
              <w:t>Etch</w:t>
            </w:r>
          </w:p>
        </w:tc>
        <w:tc>
          <w:tcPr>
            <w:tcW w:w="1677" w:type="dxa"/>
            <w:tcBorders>
              <w:top w:val="nil"/>
              <w:left w:val="nil"/>
              <w:bottom w:val="single" w:sz="8" w:space="0" w:color="152935"/>
              <w:right w:val="single" w:sz="8" w:space="0" w:color="E0E0E0"/>
            </w:tcBorders>
            <w:shd w:val="clear" w:color="auto" w:fill="FFFFFF"/>
            <w:vAlign w:val="bottom"/>
          </w:tcPr>
          <w:p w14:paraId="66D0C822" w14:textId="77777777" w:rsidR="003B34BA" w:rsidRPr="002874F2" w:rsidRDefault="003B34BA" w:rsidP="00364408">
            <w:pPr>
              <w:pStyle w:val="NoSpacing"/>
              <w:rPr>
                <w:szCs w:val="24"/>
              </w:rPr>
            </w:pPr>
            <w:r w:rsidRPr="002874F2">
              <w:rPr>
                <w:szCs w:val="24"/>
              </w:rPr>
              <w:t>Sum of Squares</w:t>
            </w:r>
          </w:p>
        </w:tc>
        <w:tc>
          <w:tcPr>
            <w:tcW w:w="1170" w:type="dxa"/>
            <w:tcBorders>
              <w:top w:val="nil"/>
              <w:left w:val="single" w:sz="8" w:space="0" w:color="E0E0E0"/>
              <w:bottom w:val="single" w:sz="8" w:space="0" w:color="152935"/>
              <w:right w:val="single" w:sz="8" w:space="0" w:color="E0E0E0"/>
            </w:tcBorders>
            <w:shd w:val="clear" w:color="auto" w:fill="FFFFFF"/>
            <w:vAlign w:val="bottom"/>
          </w:tcPr>
          <w:p w14:paraId="729AACC5" w14:textId="77777777" w:rsidR="003B34BA" w:rsidRPr="002874F2" w:rsidRDefault="003B34BA" w:rsidP="00364408">
            <w:pPr>
              <w:pStyle w:val="NoSpacing"/>
              <w:rPr>
                <w:szCs w:val="24"/>
              </w:rPr>
            </w:pPr>
            <w:r w:rsidRPr="002874F2">
              <w:rPr>
                <w:szCs w:val="24"/>
              </w:rPr>
              <w:t>df</w:t>
            </w:r>
          </w:p>
        </w:tc>
        <w:tc>
          <w:tcPr>
            <w:tcW w:w="1607" w:type="dxa"/>
            <w:tcBorders>
              <w:top w:val="nil"/>
              <w:left w:val="single" w:sz="8" w:space="0" w:color="E0E0E0"/>
              <w:bottom w:val="single" w:sz="8" w:space="0" w:color="152935"/>
              <w:right w:val="single" w:sz="8" w:space="0" w:color="E0E0E0"/>
            </w:tcBorders>
            <w:shd w:val="clear" w:color="auto" w:fill="FFFFFF"/>
            <w:vAlign w:val="bottom"/>
          </w:tcPr>
          <w:p w14:paraId="32E2FB67" w14:textId="77777777" w:rsidR="003B34BA" w:rsidRPr="002874F2" w:rsidRDefault="003B34BA" w:rsidP="00364408">
            <w:pPr>
              <w:pStyle w:val="NoSpacing"/>
              <w:rPr>
                <w:szCs w:val="24"/>
              </w:rPr>
            </w:pPr>
            <w:r w:rsidRPr="002874F2">
              <w:rPr>
                <w:szCs w:val="24"/>
              </w:rPr>
              <w:t>Mean Square</w:t>
            </w:r>
          </w:p>
        </w:tc>
        <w:tc>
          <w:tcPr>
            <w:tcW w:w="1170" w:type="dxa"/>
            <w:tcBorders>
              <w:top w:val="nil"/>
              <w:left w:val="single" w:sz="8" w:space="0" w:color="E0E0E0"/>
              <w:bottom w:val="single" w:sz="8" w:space="0" w:color="152935"/>
              <w:right w:val="single" w:sz="8" w:space="0" w:color="E0E0E0"/>
            </w:tcBorders>
            <w:shd w:val="clear" w:color="auto" w:fill="FFFFFF"/>
            <w:vAlign w:val="bottom"/>
          </w:tcPr>
          <w:p w14:paraId="48D35F61" w14:textId="77777777" w:rsidR="003B34BA" w:rsidRPr="002874F2" w:rsidRDefault="003B34BA" w:rsidP="00364408">
            <w:pPr>
              <w:pStyle w:val="NoSpacing"/>
              <w:rPr>
                <w:szCs w:val="24"/>
              </w:rPr>
            </w:pPr>
            <w:r w:rsidRPr="002874F2">
              <w:rPr>
                <w:szCs w:val="24"/>
              </w:rPr>
              <w:t>F</w:t>
            </w:r>
          </w:p>
        </w:tc>
        <w:tc>
          <w:tcPr>
            <w:tcW w:w="1170" w:type="dxa"/>
            <w:tcBorders>
              <w:top w:val="nil"/>
              <w:left w:val="single" w:sz="8" w:space="0" w:color="E0E0E0"/>
              <w:bottom w:val="single" w:sz="8" w:space="0" w:color="152935"/>
              <w:right w:val="nil"/>
            </w:tcBorders>
            <w:shd w:val="clear" w:color="auto" w:fill="FFFFFF"/>
            <w:vAlign w:val="bottom"/>
          </w:tcPr>
          <w:p w14:paraId="6FFEF895" w14:textId="77777777" w:rsidR="003B34BA" w:rsidRPr="002874F2" w:rsidRDefault="003B34BA" w:rsidP="00364408">
            <w:pPr>
              <w:pStyle w:val="NoSpacing"/>
              <w:rPr>
                <w:szCs w:val="24"/>
              </w:rPr>
            </w:pPr>
            <w:r w:rsidRPr="002874F2">
              <w:rPr>
                <w:szCs w:val="24"/>
              </w:rPr>
              <w:t>Sig.</w:t>
            </w:r>
          </w:p>
        </w:tc>
      </w:tr>
      <w:tr w:rsidR="005E5306" w:rsidRPr="002874F2" w14:paraId="06D23A09" w14:textId="77777777" w:rsidTr="002874F2">
        <w:trPr>
          <w:cantSplit/>
          <w:trHeight w:val="360"/>
          <w:jc w:val="center"/>
        </w:trPr>
        <w:tc>
          <w:tcPr>
            <w:tcW w:w="837" w:type="dxa"/>
            <w:vMerge w:val="restart"/>
            <w:tcBorders>
              <w:top w:val="single" w:sz="8" w:space="0" w:color="152935"/>
              <w:left w:val="nil"/>
              <w:bottom w:val="nil"/>
              <w:right w:val="nil"/>
            </w:tcBorders>
            <w:shd w:val="clear" w:color="auto" w:fill="E0E0E0"/>
          </w:tcPr>
          <w:p w14:paraId="67B021A5" w14:textId="77777777" w:rsidR="003B34BA" w:rsidRPr="002874F2" w:rsidRDefault="003B34BA" w:rsidP="00364408">
            <w:pPr>
              <w:pStyle w:val="NoSpacing"/>
              <w:rPr>
                <w:szCs w:val="24"/>
              </w:rPr>
            </w:pPr>
            <w:r w:rsidRPr="002874F2">
              <w:rPr>
                <w:szCs w:val="24"/>
              </w:rPr>
              <w:t>no</w:t>
            </w:r>
          </w:p>
        </w:tc>
        <w:tc>
          <w:tcPr>
            <w:tcW w:w="1152" w:type="dxa"/>
            <w:tcBorders>
              <w:top w:val="single" w:sz="8" w:space="0" w:color="152935"/>
              <w:left w:val="nil"/>
              <w:bottom w:val="single" w:sz="8" w:space="0" w:color="AEAEAE"/>
              <w:right w:val="nil"/>
            </w:tcBorders>
            <w:shd w:val="clear" w:color="auto" w:fill="E0E0E0"/>
          </w:tcPr>
          <w:p w14:paraId="6B079BF1" w14:textId="77777777" w:rsidR="003B34BA" w:rsidRPr="002874F2" w:rsidRDefault="003B34BA" w:rsidP="00364408">
            <w:pPr>
              <w:pStyle w:val="NoSpacing"/>
              <w:rPr>
                <w:szCs w:val="24"/>
              </w:rPr>
            </w:pPr>
            <w:r w:rsidRPr="002874F2">
              <w:rPr>
                <w:szCs w:val="24"/>
              </w:rPr>
              <w:t>Contrast</w:t>
            </w:r>
          </w:p>
        </w:tc>
        <w:tc>
          <w:tcPr>
            <w:tcW w:w="1677" w:type="dxa"/>
            <w:tcBorders>
              <w:top w:val="single" w:sz="8" w:space="0" w:color="152935"/>
              <w:left w:val="nil"/>
              <w:bottom w:val="single" w:sz="8" w:space="0" w:color="AEAEAE"/>
              <w:right w:val="single" w:sz="8" w:space="0" w:color="E0E0E0"/>
            </w:tcBorders>
            <w:shd w:val="clear" w:color="auto" w:fill="F9F9FB"/>
          </w:tcPr>
          <w:p w14:paraId="1DF66710" w14:textId="77777777" w:rsidR="003B34BA" w:rsidRPr="002874F2" w:rsidRDefault="003B34BA" w:rsidP="00364408">
            <w:pPr>
              <w:pStyle w:val="NoSpacing"/>
              <w:rPr>
                <w:szCs w:val="24"/>
              </w:rPr>
            </w:pPr>
            <w:r w:rsidRPr="002874F2">
              <w:rPr>
                <w:szCs w:val="24"/>
              </w:rPr>
              <w:t>5359.642</w:t>
            </w:r>
          </w:p>
        </w:tc>
        <w:tc>
          <w:tcPr>
            <w:tcW w:w="1170" w:type="dxa"/>
            <w:tcBorders>
              <w:top w:val="single" w:sz="8" w:space="0" w:color="152935"/>
              <w:left w:val="single" w:sz="8" w:space="0" w:color="E0E0E0"/>
              <w:bottom w:val="single" w:sz="8" w:space="0" w:color="AEAEAE"/>
              <w:right w:val="single" w:sz="8" w:space="0" w:color="E0E0E0"/>
            </w:tcBorders>
            <w:shd w:val="clear" w:color="auto" w:fill="F9F9FB"/>
          </w:tcPr>
          <w:p w14:paraId="10DC83B1" w14:textId="77777777" w:rsidR="003B34BA" w:rsidRPr="002874F2" w:rsidRDefault="003B34BA" w:rsidP="00364408">
            <w:pPr>
              <w:pStyle w:val="NoSpacing"/>
              <w:rPr>
                <w:szCs w:val="24"/>
              </w:rPr>
            </w:pPr>
            <w:r w:rsidRPr="002874F2">
              <w:rPr>
                <w:szCs w:val="24"/>
              </w:rPr>
              <w:t>2</w:t>
            </w:r>
          </w:p>
        </w:tc>
        <w:tc>
          <w:tcPr>
            <w:tcW w:w="1607" w:type="dxa"/>
            <w:tcBorders>
              <w:top w:val="single" w:sz="8" w:space="0" w:color="152935"/>
              <w:left w:val="single" w:sz="8" w:space="0" w:color="E0E0E0"/>
              <w:bottom w:val="single" w:sz="8" w:space="0" w:color="AEAEAE"/>
              <w:right w:val="single" w:sz="8" w:space="0" w:color="E0E0E0"/>
            </w:tcBorders>
            <w:shd w:val="clear" w:color="auto" w:fill="F9F9FB"/>
          </w:tcPr>
          <w:p w14:paraId="76B4DD96" w14:textId="77777777" w:rsidR="003B34BA" w:rsidRPr="002874F2" w:rsidRDefault="003B34BA" w:rsidP="00364408">
            <w:pPr>
              <w:pStyle w:val="NoSpacing"/>
              <w:rPr>
                <w:szCs w:val="24"/>
              </w:rPr>
            </w:pPr>
            <w:r w:rsidRPr="002874F2">
              <w:rPr>
                <w:szCs w:val="24"/>
              </w:rPr>
              <w:t>2679.821</w:t>
            </w:r>
          </w:p>
        </w:tc>
        <w:tc>
          <w:tcPr>
            <w:tcW w:w="1170" w:type="dxa"/>
            <w:tcBorders>
              <w:top w:val="single" w:sz="8" w:space="0" w:color="152935"/>
              <w:left w:val="single" w:sz="8" w:space="0" w:color="E0E0E0"/>
              <w:bottom w:val="single" w:sz="8" w:space="0" w:color="AEAEAE"/>
              <w:right w:val="single" w:sz="8" w:space="0" w:color="E0E0E0"/>
            </w:tcBorders>
            <w:shd w:val="clear" w:color="auto" w:fill="F9F9FB"/>
          </w:tcPr>
          <w:p w14:paraId="13A5BDDA" w14:textId="77777777" w:rsidR="003B34BA" w:rsidRPr="002874F2" w:rsidRDefault="003B34BA" w:rsidP="00364408">
            <w:pPr>
              <w:pStyle w:val="NoSpacing"/>
              <w:rPr>
                <w:szCs w:val="24"/>
              </w:rPr>
            </w:pPr>
            <w:r w:rsidRPr="002874F2">
              <w:rPr>
                <w:szCs w:val="24"/>
              </w:rPr>
              <w:t>.831</w:t>
            </w:r>
          </w:p>
        </w:tc>
        <w:tc>
          <w:tcPr>
            <w:tcW w:w="1170" w:type="dxa"/>
            <w:tcBorders>
              <w:top w:val="single" w:sz="8" w:space="0" w:color="152935"/>
              <w:left w:val="single" w:sz="8" w:space="0" w:color="E0E0E0"/>
              <w:bottom w:val="single" w:sz="8" w:space="0" w:color="AEAEAE"/>
              <w:right w:val="nil"/>
            </w:tcBorders>
            <w:shd w:val="clear" w:color="auto" w:fill="F9F9FB"/>
          </w:tcPr>
          <w:p w14:paraId="58711F7F" w14:textId="77777777" w:rsidR="003B34BA" w:rsidRPr="002874F2" w:rsidRDefault="003B34BA" w:rsidP="00364408">
            <w:pPr>
              <w:pStyle w:val="NoSpacing"/>
              <w:rPr>
                <w:szCs w:val="24"/>
              </w:rPr>
            </w:pPr>
            <w:r w:rsidRPr="002874F2">
              <w:rPr>
                <w:szCs w:val="24"/>
              </w:rPr>
              <w:t>.444</w:t>
            </w:r>
          </w:p>
        </w:tc>
      </w:tr>
      <w:tr w:rsidR="005E5306" w:rsidRPr="002874F2" w14:paraId="664932D7" w14:textId="77777777" w:rsidTr="002874F2">
        <w:trPr>
          <w:cantSplit/>
          <w:trHeight w:val="394"/>
          <w:jc w:val="center"/>
        </w:trPr>
        <w:tc>
          <w:tcPr>
            <w:tcW w:w="837" w:type="dxa"/>
            <w:vMerge/>
            <w:tcBorders>
              <w:top w:val="single" w:sz="8" w:space="0" w:color="152935"/>
              <w:left w:val="nil"/>
              <w:bottom w:val="nil"/>
              <w:right w:val="nil"/>
            </w:tcBorders>
            <w:shd w:val="clear" w:color="auto" w:fill="E0E0E0"/>
          </w:tcPr>
          <w:p w14:paraId="4A091827" w14:textId="77777777" w:rsidR="003B34BA" w:rsidRPr="002874F2" w:rsidRDefault="003B34BA" w:rsidP="00364408">
            <w:pPr>
              <w:pStyle w:val="NoSpacing"/>
              <w:rPr>
                <w:szCs w:val="24"/>
              </w:rPr>
            </w:pPr>
          </w:p>
        </w:tc>
        <w:tc>
          <w:tcPr>
            <w:tcW w:w="1152" w:type="dxa"/>
            <w:tcBorders>
              <w:top w:val="single" w:sz="8" w:space="0" w:color="AEAEAE"/>
              <w:left w:val="nil"/>
              <w:bottom w:val="nil"/>
              <w:right w:val="nil"/>
            </w:tcBorders>
            <w:shd w:val="clear" w:color="auto" w:fill="E0E0E0"/>
          </w:tcPr>
          <w:p w14:paraId="59F06270" w14:textId="77777777" w:rsidR="003B34BA" w:rsidRPr="002874F2" w:rsidRDefault="003B34BA" w:rsidP="00364408">
            <w:pPr>
              <w:pStyle w:val="NoSpacing"/>
              <w:rPr>
                <w:szCs w:val="24"/>
              </w:rPr>
            </w:pPr>
            <w:r w:rsidRPr="002874F2">
              <w:rPr>
                <w:szCs w:val="24"/>
              </w:rPr>
              <w:t>Error</w:t>
            </w:r>
          </w:p>
        </w:tc>
        <w:tc>
          <w:tcPr>
            <w:tcW w:w="1677" w:type="dxa"/>
            <w:tcBorders>
              <w:top w:val="single" w:sz="8" w:space="0" w:color="AEAEAE"/>
              <w:left w:val="nil"/>
              <w:bottom w:val="nil"/>
              <w:right w:val="single" w:sz="8" w:space="0" w:color="E0E0E0"/>
            </w:tcBorders>
            <w:shd w:val="clear" w:color="auto" w:fill="F9F9FB"/>
          </w:tcPr>
          <w:p w14:paraId="75FD4D75" w14:textId="77777777" w:rsidR="003B34BA" w:rsidRPr="002874F2" w:rsidRDefault="003B34BA" w:rsidP="00364408">
            <w:pPr>
              <w:pStyle w:val="NoSpacing"/>
              <w:rPr>
                <w:szCs w:val="24"/>
              </w:rPr>
            </w:pPr>
            <w:r w:rsidRPr="002874F2">
              <w:rPr>
                <w:szCs w:val="24"/>
              </w:rPr>
              <w:t>116039.373</w:t>
            </w:r>
          </w:p>
        </w:tc>
        <w:tc>
          <w:tcPr>
            <w:tcW w:w="1170" w:type="dxa"/>
            <w:tcBorders>
              <w:top w:val="single" w:sz="8" w:space="0" w:color="AEAEAE"/>
              <w:left w:val="single" w:sz="8" w:space="0" w:color="E0E0E0"/>
              <w:bottom w:val="nil"/>
              <w:right w:val="single" w:sz="8" w:space="0" w:color="E0E0E0"/>
            </w:tcBorders>
            <w:shd w:val="clear" w:color="auto" w:fill="F9F9FB"/>
          </w:tcPr>
          <w:p w14:paraId="11917B7E" w14:textId="77777777" w:rsidR="003B34BA" w:rsidRPr="002874F2" w:rsidRDefault="003B34BA" w:rsidP="00364408">
            <w:pPr>
              <w:pStyle w:val="NoSpacing"/>
              <w:rPr>
                <w:szCs w:val="24"/>
              </w:rPr>
            </w:pPr>
            <w:r w:rsidRPr="002874F2">
              <w:rPr>
                <w:szCs w:val="24"/>
              </w:rPr>
              <w:t>36</w:t>
            </w:r>
          </w:p>
        </w:tc>
        <w:tc>
          <w:tcPr>
            <w:tcW w:w="1607" w:type="dxa"/>
            <w:tcBorders>
              <w:top w:val="single" w:sz="8" w:space="0" w:color="AEAEAE"/>
              <w:left w:val="single" w:sz="8" w:space="0" w:color="E0E0E0"/>
              <w:bottom w:val="nil"/>
              <w:right w:val="single" w:sz="8" w:space="0" w:color="E0E0E0"/>
            </w:tcBorders>
            <w:shd w:val="clear" w:color="auto" w:fill="F9F9FB"/>
          </w:tcPr>
          <w:p w14:paraId="153B392A" w14:textId="77777777" w:rsidR="003B34BA" w:rsidRPr="002874F2" w:rsidRDefault="003B34BA" w:rsidP="00364408">
            <w:pPr>
              <w:pStyle w:val="NoSpacing"/>
              <w:rPr>
                <w:szCs w:val="24"/>
              </w:rPr>
            </w:pPr>
            <w:r w:rsidRPr="002874F2">
              <w:rPr>
                <w:szCs w:val="24"/>
              </w:rPr>
              <w:t>3223.316</w:t>
            </w:r>
          </w:p>
        </w:tc>
        <w:tc>
          <w:tcPr>
            <w:tcW w:w="1170" w:type="dxa"/>
            <w:tcBorders>
              <w:top w:val="single" w:sz="8" w:space="0" w:color="AEAEAE"/>
              <w:left w:val="single" w:sz="8" w:space="0" w:color="E0E0E0"/>
              <w:bottom w:val="nil"/>
              <w:right w:val="single" w:sz="8" w:space="0" w:color="E0E0E0"/>
            </w:tcBorders>
            <w:shd w:val="clear" w:color="auto" w:fill="F9F9FB"/>
            <w:vAlign w:val="center"/>
          </w:tcPr>
          <w:p w14:paraId="1C0CB011" w14:textId="77777777" w:rsidR="003B34BA" w:rsidRPr="002874F2" w:rsidRDefault="003B34BA" w:rsidP="00364408">
            <w:pPr>
              <w:pStyle w:val="NoSpacing"/>
              <w:rPr>
                <w:szCs w:val="24"/>
              </w:rPr>
            </w:pPr>
          </w:p>
        </w:tc>
        <w:tc>
          <w:tcPr>
            <w:tcW w:w="1170" w:type="dxa"/>
            <w:tcBorders>
              <w:top w:val="single" w:sz="8" w:space="0" w:color="AEAEAE"/>
              <w:left w:val="single" w:sz="8" w:space="0" w:color="E0E0E0"/>
              <w:bottom w:val="nil"/>
              <w:right w:val="nil"/>
            </w:tcBorders>
            <w:shd w:val="clear" w:color="auto" w:fill="F9F9FB"/>
            <w:vAlign w:val="center"/>
          </w:tcPr>
          <w:p w14:paraId="2DCB2B4F" w14:textId="77777777" w:rsidR="003B34BA" w:rsidRPr="002874F2" w:rsidRDefault="003B34BA" w:rsidP="00364408">
            <w:pPr>
              <w:pStyle w:val="NoSpacing"/>
              <w:rPr>
                <w:szCs w:val="24"/>
              </w:rPr>
            </w:pPr>
          </w:p>
        </w:tc>
      </w:tr>
      <w:tr w:rsidR="005E5306" w:rsidRPr="002874F2" w14:paraId="07406DA6" w14:textId="77777777" w:rsidTr="002874F2">
        <w:trPr>
          <w:cantSplit/>
          <w:trHeight w:val="360"/>
          <w:jc w:val="center"/>
        </w:trPr>
        <w:tc>
          <w:tcPr>
            <w:tcW w:w="837" w:type="dxa"/>
            <w:vMerge w:val="restart"/>
            <w:tcBorders>
              <w:top w:val="single" w:sz="8" w:space="0" w:color="AEAEAE"/>
              <w:left w:val="nil"/>
              <w:bottom w:val="single" w:sz="8" w:space="0" w:color="152935"/>
              <w:right w:val="nil"/>
            </w:tcBorders>
            <w:shd w:val="clear" w:color="auto" w:fill="E0E0E0"/>
          </w:tcPr>
          <w:p w14:paraId="21304457" w14:textId="77777777" w:rsidR="003B34BA" w:rsidRPr="002874F2" w:rsidRDefault="003B34BA" w:rsidP="00364408">
            <w:pPr>
              <w:pStyle w:val="NoSpacing"/>
              <w:rPr>
                <w:szCs w:val="24"/>
              </w:rPr>
            </w:pPr>
            <w:r w:rsidRPr="002874F2">
              <w:rPr>
                <w:szCs w:val="24"/>
              </w:rPr>
              <w:t>yes</w:t>
            </w:r>
          </w:p>
        </w:tc>
        <w:tc>
          <w:tcPr>
            <w:tcW w:w="1152" w:type="dxa"/>
            <w:tcBorders>
              <w:top w:val="single" w:sz="8" w:space="0" w:color="AEAEAE"/>
              <w:left w:val="nil"/>
              <w:bottom w:val="single" w:sz="8" w:space="0" w:color="AEAEAE"/>
              <w:right w:val="nil"/>
            </w:tcBorders>
            <w:shd w:val="clear" w:color="auto" w:fill="E0E0E0"/>
          </w:tcPr>
          <w:p w14:paraId="53BA761A" w14:textId="77777777" w:rsidR="003B34BA" w:rsidRPr="002874F2" w:rsidRDefault="003B34BA" w:rsidP="00364408">
            <w:pPr>
              <w:pStyle w:val="NoSpacing"/>
              <w:rPr>
                <w:szCs w:val="24"/>
              </w:rPr>
            </w:pPr>
            <w:r w:rsidRPr="002874F2">
              <w:rPr>
                <w:szCs w:val="24"/>
              </w:rPr>
              <w:t>Contrast</w:t>
            </w:r>
          </w:p>
        </w:tc>
        <w:tc>
          <w:tcPr>
            <w:tcW w:w="1677" w:type="dxa"/>
            <w:tcBorders>
              <w:top w:val="single" w:sz="8" w:space="0" w:color="AEAEAE"/>
              <w:left w:val="nil"/>
              <w:bottom w:val="single" w:sz="8" w:space="0" w:color="AEAEAE"/>
              <w:right w:val="single" w:sz="8" w:space="0" w:color="E0E0E0"/>
            </w:tcBorders>
            <w:shd w:val="clear" w:color="auto" w:fill="F9F9FB"/>
          </w:tcPr>
          <w:p w14:paraId="33519BA3" w14:textId="77777777" w:rsidR="003B34BA" w:rsidRPr="002874F2" w:rsidRDefault="003B34BA" w:rsidP="00364408">
            <w:pPr>
              <w:pStyle w:val="NoSpacing"/>
              <w:rPr>
                <w:szCs w:val="24"/>
              </w:rPr>
            </w:pPr>
            <w:r w:rsidRPr="002874F2">
              <w:rPr>
                <w:szCs w:val="24"/>
              </w:rPr>
              <w:t>208200.394</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5CCC8E09" w14:textId="77777777" w:rsidR="003B34BA" w:rsidRPr="002874F2" w:rsidRDefault="003B34BA" w:rsidP="00364408">
            <w:pPr>
              <w:pStyle w:val="NoSpacing"/>
              <w:rPr>
                <w:szCs w:val="24"/>
              </w:rPr>
            </w:pPr>
            <w:r w:rsidRPr="002874F2">
              <w:rPr>
                <w:szCs w:val="24"/>
              </w:rPr>
              <w:t>2</w:t>
            </w:r>
          </w:p>
        </w:tc>
        <w:tc>
          <w:tcPr>
            <w:tcW w:w="1607" w:type="dxa"/>
            <w:tcBorders>
              <w:top w:val="single" w:sz="8" w:space="0" w:color="AEAEAE"/>
              <w:left w:val="single" w:sz="8" w:space="0" w:color="E0E0E0"/>
              <w:bottom w:val="single" w:sz="8" w:space="0" w:color="AEAEAE"/>
              <w:right w:val="single" w:sz="8" w:space="0" w:color="E0E0E0"/>
            </w:tcBorders>
            <w:shd w:val="clear" w:color="auto" w:fill="F9F9FB"/>
          </w:tcPr>
          <w:p w14:paraId="2E71D699" w14:textId="77777777" w:rsidR="003B34BA" w:rsidRPr="002874F2" w:rsidRDefault="003B34BA" w:rsidP="00364408">
            <w:pPr>
              <w:pStyle w:val="NoSpacing"/>
              <w:rPr>
                <w:szCs w:val="24"/>
              </w:rPr>
            </w:pPr>
            <w:r w:rsidRPr="002874F2">
              <w:rPr>
                <w:szCs w:val="24"/>
              </w:rPr>
              <w:t>104100.197</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60427190" w14:textId="77777777" w:rsidR="003B34BA" w:rsidRPr="002874F2" w:rsidRDefault="003B34BA" w:rsidP="00364408">
            <w:pPr>
              <w:pStyle w:val="NoSpacing"/>
              <w:rPr>
                <w:szCs w:val="24"/>
              </w:rPr>
            </w:pPr>
            <w:r w:rsidRPr="002874F2">
              <w:rPr>
                <w:szCs w:val="24"/>
              </w:rPr>
              <w:t>32.296</w:t>
            </w:r>
          </w:p>
        </w:tc>
        <w:tc>
          <w:tcPr>
            <w:tcW w:w="1170" w:type="dxa"/>
            <w:tcBorders>
              <w:top w:val="single" w:sz="8" w:space="0" w:color="AEAEAE"/>
              <w:left w:val="single" w:sz="8" w:space="0" w:color="E0E0E0"/>
              <w:bottom w:val="single" w:sz="8" w:space="0" w:color="AEAEAE"/>
              <w:right w:val="nil"/>
            </w:tcBorders>
            <w:shd w:val="clear" w:color="auto" w:fill="5B9BD5" w:themeFill="accent5"/>
          </w:tcPr>
          <w:p w14:paraId="700B942D" w14:textId="77777777" w:rsidR="003B34BA" w:rsidRPr="002874F2" w:rsidRDefault="003B34BA" w:rsidP="00364408">
            <w:pPr>
              <w:pStyle w:val="NoSpacing"/>
              <w:rPr>
                <w:szCs w:val="24"/>
              </w:rPr>
            </w:pPr>
            <w:r w:rsidRPr="002874F2">
              <w:rPr>
                <w:szCs w:val="24"/>
              </w:rPr>
              <w:t>.000</w:t>
            </w:r>
          </w:p>
        </w:tc>
      </w:tr>
      <w:tr w:rsidR="005E5306" w:rsidRPr="002874F2" w14:paraId="548A6581" w14:textId="77777777" w:rsidTr="002874F2">
        <w:trPr>
          <w:cantSplit/>
          <w:trHeight w:val="394"/>
          <w:jc w:val="center"/>
        </w:trPr>
        <w:tc>
          <w:tcPr>
            <w:tcW w:w="837" w:type="dxa"/>
            <w:vMerge/>
            <w:tcBorders>
              <w:top w:val="single" w:sz="8" w:space="0" w:color="AEAEAE"/>
              <w:left w:val="nil"/>
              <w:bottom w:val="single" w:sz="8" w:space="0" w:color="152935"/>
              <w:right w:val="nil"/>
            </w:tcBorders>
            <w:shd w:val="clear" w:color="auto" w:fill="E0E0E0"/>
          </w:tcPr>
          <w:p w14:paraId="4DBB30FA" w14:textId="77777777" w:rsidR="003B34BA" w:rsidRPr="002874F2" w:rsidRDefault="003B34BA" w:rsidP="00364408">
            <w:pPr>
              <w:pStyle w:val="NoSpacing"/>
              <w:rPr>
                <w:szCs w:val="24"/>
              </w:rPr>
            </w:pPr>
          </w:p>
        </w:tc>
        <w:tc>
          <w:tcPr>
            <w:tcW w:w="1152" w:type="dxa"/>
            <w:tcBorders>
              <w:top w:val="single" w:sz="8" w:space="0" w:color="AEAEAE"/>
              <w:left w:val="nil"/>
              <w:bottom w:val="single" w:sz="8" w:space="0" w:color="152935"/>
              <w:right w:val="nil"/>
            </w:tcBorders>
            <w:shd w:val="clear" w:color="auto" w:fill="E0E0E0"/>
          </w:tcPr>
          <w:p w14:paraId="2152BF17" w14:textId="77777777" w:rsidR="003B34BA" w:rsidRPr="002874F2" w:rsidRDefault="003B34BA" w:rsidP="00364408">
            <w:pPr>
              <w:pStyle w:val="NoSpacing"/>
              <w:rPr>
                <w:szCs w:val="24"/>
              </w:rPr>
            </w:pPr>
            <w:r w:rsidRPr="002874F2">
              <w:rPr>
                <w:szCs w:val="24"/>
              </w:rPr>
              <w:t>Error</w:t>
            </w:r>
          </w:p>
        </w:tc>
        <w:tc>
          <w:tcPr>
            <w:tcW w:w="1677" w:type="dxa"/>
            <w:tcBorders>
              <w:top w:val="single" w:sz="8" w:space="0" w:color="AEAEAE"/>
              <w:left w:val="nil"/>
              <w:bottom w:val="single" w:sz="8" w:space="0" w:color="152935"/>
              <w:right w:val="single" w:sz="8" w:space="0" w:color="E0E0E0"/>
            </w:tcBorders>
            <w:shd w:val="clear" w:color="auto" w:fill="F9F9FB"/>
          </w:tcPr>
          <w:p w14:paraId="7E7987C7" w14:textId="77777777" w:rsidR="003B34BA" w:rsidRPr="002874F2" w:rsidRDefault="003B34BA" w:rsidP="00364408">
            <w:pPr>
              <w:pStyle w:val="NoSpacing"/>
              <w:rPr>
                <w:szCs w:val="24"/>
              </w:rPr>
            </w:pPr>
            <w:r w:rsidRPr="002874F2">
              <w:rPr>
                <w:szCs w:val="24"/>
              </w:rPr>
              <w:t>116039.373</w:t>
            </w:r>
          </w:p>
        </w:tc>
        <w:tc>
          <w:tcPr>
            <w:tcW w:w="1170" w:type="dxa"/>
            <w:tcBorders>
              <w:top w:val="single" w:sz="8" w:space="0" w:color="AEAEAE"/>
              <w:left w:val="single" w:sz="8" w:space="0" w:color="E0E0E0"/>
              <w:bottom w:val="single" w:sz="8" w:space="0" w:color="152935"/>
              <w:right w:val="single" w:sz="8" w:space="0" w:color="E0E0E0"/>
            </w:tcBorders>
            <w:shd w:val="clear" w:color="auto" w:fill="F9F9FB"/>
          </w:tcPr>
          <w:p w14:paraId="175AE6DD" w14:textId="77777777" w:rsidR="003B34BA" w:rsidRPr="002874F2" w:rsidRDefault="003B34BA" w:rsidP="00364408">
            <w:pPr>
              <w:pStyle w:val="NoSpacing"/>
              <w:rPr>
                <w:szCs w:val="24"/>
              </w:rPr>
            </w:pPr>
            <w:r w:rsidRPr="002874F2">
              <w:rPr>
                <w:szCs w:val="24"/>
              </w:rPr>
              <w:t>36</w:t>
            </w:r>
          </w:p>
        </w:tc>
        <w:tc>
          <w:tcPr>
            <w:tcW w:w="1607" w:type="dxa"/>
            <w:tcBorders>
              <w:top w:val="single" w:sz="8" w:space="0" w:color="AEAEAE"/>
              <w:left w:val="single" w:sz="8" w:space="0" w:color="E0E0E0"/>
              <w:bottom w:val="single" w:sz="8" w:space="0" w:color="152935"/>
              <w:right w:val="single" w:sz="8" w:space="0" w:color="E0E0E0"/>
            </w:tcBorders>
            <w:shd w:val="clear" w:color="auto" w:fill="F9F9FB"/>
          </w:tcPr>
          <w:p w14:paraId="155772A5" w14:textId="77777777" w:rsidR="003B34BA" w:rsidRPr="002874F2" w:rsidRDefault="003B34BA" w:rsidP="00364408">
            <w:pPr>
              <w:pStyle w:val="NoSpacing"/>
              <w:rPr>
                <w:szCs w:val="24"/>
              </w:rPr>
            </w:pPr>
            <w:r w:rsidRPr="002874F2">
              <w:rPr>
                <w:szCs w:val="24"/>
              </w:rPr>
              <w:t>3223.316</w:t>
            </w:r>
          </w:p>
        </w:tc>
        <w:tc>
          <w:tcPr>
            <w:tcW w:w="117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56D5ECEC" w14:textId="77777777" w:rsidR="003B34BA" w:rsidRPr="002874F2" w:rsidRDefault="003B34BA" w:rsidP="00364408">
            <w:pPr>
              <w:pStyle w:val="NoSpacing"/>
              <w:rPr>
                <w:szCs w:val="24"/>
              </w:rPr>
            </w:pPr>
          </w:p>
        </w:tc>
        <w:tc>
          <w:tcPr>
            <w:tcW w:w="1170" w:type="dxa"/>
            <w:tcBorders>
              <w:top w:val="single" w:sz="8" w:space="0" w:color="AEAEAE"/>
              <w:left w:val="single" w:sz="8" w:space="0" w:color="E0E0E0"/>
              <w:bottom w:val="single" w:sz="8" w:space="0" w:color="152935"/>
              <w:right w:val="nil"/>
            </w:tcBorders>
            <w:shd w:val="clear" w:color="auto" w:fill="F9F9FB"/>
            <w:vAlign w:val="center"/>
          </w:tcPr>
          <w:p w14:paraId="67EEF06D" w14:textId="77777777" w:rsidR="003B34BA" w:rsidRPr="002874F2" w:rsidRDefault="003B34BA" w:rsidP="00364408">
            <w:pPr>
              <w:pStyle w:val="NoSpacing"/>
              <w:rPr>
                <w:szCs w:val="24"/>
              </w:rPr>
            </w:pPr>
          </w:p>
        </w:tc>
      </w:tr>
      <w:tr w:rsidR="003B34BA" w:rsidRPr="002874F2" w14:paraId="27C6ACF5" w14:textId="77777777" w:rsidTr="002874F2">
        <w:trPr>
          <w:cantSplit/>
          <w:trHeight w:val="1476"/>
          <w:jc w:val="center"/>
        </w:trPr>
        <w:tc>
          <w:tcPr>
            <w:tcW w:w="8786" w:type="dxa"/>
            <w:gridSpan w:val="7"/>
            <w:tcBorders>
              <w:top w:val="nil"/>
              <w:left w:val="nil"/>
              <w:bottom w:val="nil"/>
              <w:right w:val="nil"/>
            </w:tcBorders>
            <w:shd w:val="clear" w:color="auto" w:fill="FFFFFF"/>
          </w:tcPr>
          <w:p w14:paraId="5C64F2E2" w14:textId="1C023C22" w:rsidR="003B34BA" w:rsidRPr="002874F2" w:rsidRDefault="003B34BA" w:rsidP="002874F2">
            <w:pPr>
              <w:pStyle w:val="NoSpacing"/>
              <w:jc w:val="left"/>
              <w:rPr>
                <w:szCs w:val="24"/>
              </w:rPr>
            </w:pPr>
            <w:r w:rsidRPr="002874F2">
              <w:rPr>
                <w:color w:val="808080" w:themeColor="background1" w:themeShade="80"/>
                <w:szCs w:val="24"/>
              </w:rPr>
              <w:t xml:space="preserve">Each F tests the simple effects of </w:t>
            </w:r>
            <w:proofErr w:type="spellStart"/>
            <w:r w:rsidRPr="002874F2">
              <w:rPr>
                <w:color w:val="808080" w:themeColor="background1" w:themeShade="80"/>
                <w:szCs w:val="24"/>
              </w:rPr>
              <w:t>LayerHeight</w:t>
            </w:r>
            <w:proofErr w:type="spellEnd"/>
            <w:r w:rsidRPr="002874F2">
              <w:rPr>
                <w:color w:val="808080" w:themeColor="background1" w:themeShade="80"/>
                <w:szCs w:val="24"/>
              </w:rPr>
              <w:t xml:space="preserve"> within each level combination of the other effects shown. These tests are based on the linearly independent pairwise comparisons among the estimated marginal means.</w:t>
            </w:r>
            <w:r w:rsidR="00657C89" w:rsidRPr="002874F2">
              <w:rPr>
                <w:color w:val="808080" w:themeColor="background1" w:themeShade="80"/>
                <w:szCs w:val="24"/>
              </w:rPr>
              <w:t xml:space="preserve"> Blue cells indicate </w:t>
            </w:r>
            <w:r w:rsidR="00B4549F" w:rsidRPr="002874F2">
              <w:rPr>
                <w:color w:val="808080" w:themeColor="background1" w:themeShade="80"/>
                <w:szCs w:val="24"/>
              </w:rPr>
              <w:t>a</w:t>
            </w:r>
            <w:r w:rsidR="00657C89" w:rsidRPr="002874F2">
              <w:rPr>
                <w:color w:val="808080" w:themeColor="background1" w:themeShade="80"/>
                <w:szCs w:val="24"/>
              </w:rPr>
              <w:t xml:space="preserve"> significant effect.</w:t>
            </w:r>
          </w:p>
        </w:tc>
      </w:tr>
    </w:tbl>
    <w:p w14:paraId="76843654" w14:textId="4EB7C998" w:rsidR="009D4F55" w:rsidRDefault="009D4F55" w:rsidP="007F78F2">
      <w:pPr>
        <w:pStyle w:val="Caption"/>
      </w:pPr>
      <w:bookmarkStart w:id="92" w:name="_Toc79011400"/>
      <w:r>
        <w:t xml:space="preserve">Table </w:t>
      </w:r>
      <w:fldSimple w:instr=" SEQ Table \* ARABIC ">
        <w:r w:rsidR="007459F9">
          <w:rPr>
            <w:noProof/>
          </w:rPr>
          <w:t>4</w:t>
        </w:r>
      </w:fldSimple>
      <w:r>
        <w:t>. P</w:t>
      </w:r>
      <w:r w:rsidR="00317D0B">
        <w:t>airwise comparisons</w:t>
      </w:r>
      <w:r w:rsidR="00B457C1">
        <w:t xml:space="preserve"> for the effect of layer height</w:t>
      </w:r>
      <w:bookmarkEnd w:id="92"/>
    </w:p>
    <w:tbl>
      <w:tblPr>
        <w:tblW w:w="926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57"/>
        <w:gridCol w:w="1360"/>
        <w:gridCol w:w="1402"/>
        <w:gridCol w:w="1318"/>
        <w:gridCol w:w="961"/>
        <w:gridCol w:w="921"/>
        <w:gridCol w:w="1318"/>
        <w:gridCol w:w="1327"/>
      </w:tblGrid>
      <w:tr w:rsidR="00CF0E51" w:rsidRPr="002874F2" w14:paraId="3D57279A" w14:textId="77777777" w:rsidTr="000B0C41">
        <w:trPr>
          <w:cantSplit/>
          <w:trHeight w:val="320"/>
          <w:jc w:val="center"/>
        </w:trPr>
        <w:tc>
          <w:tcPr>
            <w:tcW w:w="9264" w:type="dxa"/>
            <w:gridSpan w:val="8"/>
            <w:tcBorders>
              <w:top w:val="nil"/>
              <w:left w:val="nil"/>
              <w:bottom w:val="nil"/>
              <w:right w:val="nil"/>
            </w:tcBorders>
            <w:shd w:val="clear" w:color="auto" w:fill="FFFFFF"/>
            <w:vAlign w:val="bottom"/>
          </w:tcPr>
          <w:p w14:paraId="0BE0778E" w14:textId="77777777" w:rsidR="00CF0E51" w:rsidRPr="002874F2" w:rsidRDefault="00CF0E51" w:rsidP="00364408">
            <w:pPr>
              <w:pStyle w:val="NoSpacing"/>
              <w:rPr>
                <w:rFonts w:cs="Times New Roman"/>
                <w:szCs w:val="24"/>
              </w:rPr>
            </w:pPr>
            <w:r w:rsidRPr="002874F2">
              <w:rPr>
                <w:szCs w:val="24"/>
                <w:shd w:val="clear" w:color="auto" w:fill="FFFFFF"/>
              </w:rPr>
              <w:t xml:space="preserve">Dependent Variable:   Uptake  </w:t>
            </w:r>
          </w:p>
        </w:tc>
      </w:tr>
      <w:tr w:rsidR="005E5306" w:rsidRPr="002874F2" w14:paraId="7BA665A6" w14:textId="77777777" w:rsidTr="00903895">
        <w:trPr>
          <w:cantSplit/>
          <w:trHeight w:val="627"/>
          <w:jc w:val="center"/>
        </w:trPr>
        <w:tc>
          <w:tcPr>
            <w:tcW w:w="657" w:type="dxa"/>
            <w:vMerge w:val="restart"/>
            <w:tcBorders>
              <w:top w:val="nil"/>
              <w:left w:val="nil"/>
              <w:bottom w:val="nil"/>
              <w:right w:val="nil"/>
            </w:tcBorders>
            <w:shd w:val="clear" w:color="auto" w:fill="FFFFFF"/>
            <w:vAlign w:val="bottom"/>
          </w:tcPr>
          <w:p w14:paraId="53970E72" w14:textId="77777777" w:rsidR="00CF0E51" w:rsidRPr="002874F2" w:rsidRDefault="00CF0E51" w:rsidP="00364408">
            <w:pPr>
              <w:pStyle w:val="NoSpacing"/>
              <w:rPr>
                <w:szCs w:val="24"/>
              </w:rPr>
            </w:pPr>
            <w:r w:rsidRPr="002874F2">
              <w:rPr>
                <w:szCs w:val="24"/>
              </w:rPr>
              <w:t>Etch</w:t>
            </w:r>
          </w:p>
        </w:tc>
        <w:tc>
          <w:tcPr>
            <w:tcW w:w="1360" w:type="dxa"/>
            <w:vMerge w:val="restart"/>
            <w:tcBorders>
              <w:top w:val="nil"/>
              <w:left w:val="nil"/>
              <w:bottom w:val="nil"/>
              <w:right w:val="nil"/>
            </w:tcBorders>
            <w:shd w:val="clear" w:color="auto" w:fill="FFFFFF"/>
            <w:vAlign w:val="bottom"/>
          </w:tcPr>
          <w:p w14:paraId="6511FA89" w14:textId="77777777" w:rsidR="00CF0E51" w:rsidRPr="002874F2" w:rsidRDefault="00CF0E51" w:rsidP="00364408">
            <w:pPr>
              <w:pStyle w:val="NoSpacing"/>
              <w:rPr>
                <w:szCs w:val="24"/>
              </w:rPr>
            </w:pPr>
            <w:r w:rsidRPr="002874F2">
              <w:rPr>
                <w:szCs w:val="24"/>
              </w:rPr>
              <w:t xml:space="preserve">(I) </w:t>
            </w:r>
            <w:proofErr w:type="spellStart"/>
            <w:r w:rsidRPr="002874F2">
              <w:rPr>
                <w:szCs w:val="24"/>
              </w:rPr>
              <w:t>LayerHeight</w:t>
            </w:r>
            <w:proofErr w:type="spellEnd"/>
          </w:p>
        </w:tc>
        <w:tc>
          <w:tcPr>
            <w:tcW w:w="1402" w:type="dxa"/>
            <w:vMerge w:val="restart"/>
            <w:tcBorders>
              <w:top w:val="nil"/>
              <w:left w:val="nil"/>
              <w:bottom w:val="nil"/>
              <w:right w:val="nil"/>
            </w:tcBorders>
            <w:shd w:val="clear" w:color="auto" w:fill="FFFFFF"/>
            <w:vAlign w:val="bottom"/>
          </w:tcPr>
          <w:p w14:paraId="7DC552C6" w14:textId="77777777" w:rsidR="00CF0E51" w:rsidRPr="002874F2" w:rsidRDefault="00CF0E51" w:rsidP="00364408">
            <w:pPr>
              <w:pStyle w:val="NoSpacing"/>
              <w:rPr>
                <w:szCs w:val="24"/>
              </w:rPr>
            </w:pPr>
            <w:r w:rsidRPr="002874F2">
              <w:rPr>
                <w:szCs w:val="24"/>
              </w:rPr>
              <w:t xml:space="preserve">(J) </w:t>
            </w:r>
            <w:proofErr w:type="spellStart"/>
            <w:r w:rsidRPr="002874F2">
              <w:rPr>
                <w:szCs w:val="24"/>
              </w:rPr>
              <w:t>LayerHeight</w:t>
            </w:r>
            <w:proofErr w:type="spellEnd"/>
          </w:p>
        </w:tc>
        <w:tc>
          <w:tcPr>
            <w:tcW w:w="1318" w:type="dxa"/>
            <w:vMerge w:val="restart"/>
            <w:tcBorders>
              <w:top w:val="nil"/>
              <w:left w:val="nil"/>
              <w:bottom w:val="nil"/>
              <w:right w:val="single" w:sz="8" w:space="0" w:color="E0E0E0"/>
            </w:tcBorders>
            <w:shd w:val="clear" w:color="auto" w:fill="FFFFFF"/>
            <w:vAlign w:val="bottom"/>
          </w:tcPr>
          <w:p w14:paraId="1605838C" w14:textId="77777777" w:rsidR="00CF0E51" w:rsidRPr="002874F2" w:rsidRDefault="00CF0E51" w:rsidP="00364408">
            <w:pPr>
              <w:pStyle w:val="NoSpacing"/>
              <w:rPr>
                <w:szCs w:val="24"/>
              </w:rPr>
            </w:pPr>
            <w:r w:rsidRPr="002874F2">
              <w:rPr>
                <w:szCs w:val="24"/>
              </w:rPr>
              <w:t>Mean Difference (I-J)</w:t>
            </w:r>
          </w:p>
        </w:tc>
        <w:tc>
          <w:tcPr>
            <w:tcW w:w="961" w:type="dxa"/>
            <w:vMerge w:val="restart"/>
            <w:tcBorders>
              <w:top w:val="nil"/>
              <w:left w:val="single" w:sz="8" w:space="0" w:color="E0E0E0"/>
              <w:bottom w:val="nil"/>
              <w:right w:val="single" w:sz="8" w:space="0" w:color="E0E0E0"/>
            </w:tcBorders>
            <w:shd w:val="clear" w:color="auto" w:fill="FFFFFF"/>
            <w:vAlign w:val="bottom"/>
          </w:tcPr>
          <w:p w14:paraId="6C945106" w14:textId="77777777" w:rsidR="00CF0E51" w:rsidRPr="002874F2" w:rsidRDefault="00CF0E51" w:rsidP="00364408">
            <w:pPr>
              <w:pStyle w:val="NoSpacing"/>
              <w:rPr>
                <w:szCs w:val="24"/>
              </w:rPr>
            </w:pPr>
            <w:r w:rsidRPr="002874F2">
              <w:rPr>
                <w:szCs w:val="24"/>
              </w:rPr>
              <w:t>Std. Error</w:t>
            </w:r>
          </w:p>
        </w:tc>
        <w:tc>
          <w:tcPr>
            <w:tcW w:w="921" w:type="dxa"/>
            <w:vMerge w:val="restart"/>
            <w:tcBorders>
              <w:top w:val="nil"/>
              <w:left w:val="single" w:sz="8" w:space="0" w:color="E0E0E0"/>
              <w:bottom w:val="nil"/>
              <w:right w:val="single" w:sz="8" w:space="0" w:color="E0E0E0"/>
            </w:tcBorders>
            <w:shd w:val="clear" w:color="auto" w:fill="FFFFFF"/>
            <w:vAlign w:val="bottom"/>
          </w:tcPr>
          <w:p w14:paraId="10F531BE" w14:textId="77777777" w:rsidR="00CF0E51" w:rsidRPr="002874F2" w:rsidRDefault="00CF0E51" w:rsidP="00364408">
            <w:pPr>
              <w:pStyle w:val="NoSpacing"/>
              <w:rPr>
                <w:szCs w:val="24"/>
              </w:rPr>
            </w:pPr>
            <w:proofErr w:type="spellStart"/>
            <w:r w:rsidRPr="002874F2">
              <w:rPr>
                <w:szCs w:val="24"/>
              </w:rPr>
              <w:t>Sig.</w:t>
            </w:r>
            <w:r w:rsidRPr="002874F2">
              <w:rPr>
                <w:szCs w:val="24"/>
                <w:vertAlign w:val="superscript"/>
              </w:rPr>
              <w:t>b</w:t>
            </w:r>
            <w:proofErr w:type="spellEnd"/>
          </w:p>
        </w:tc>
        <w:tc>
          <w:tcPr>
            <w:tcW w:w="2643" w:type="dxa"/>
            <w:gridSpan w:val="2"/>
            <w:tcBorders>
              <w:top w:val="nil"/>
              <w:left w:val="single" w:sz="8" w:space="0" w:color="E0E0E0"/>
              <w:bottom w:val="nil"/>
              <w:right w:val="nil"/>
            </w:tcBorders>
            <w:shd w:val="clear" w:color="auto" w:fill="FFFFFF"/>
            <w:vAlign w:val="bottom"/>
          </w:tcPr>
          <w:p w14:paraId="2982027E" w14:textId="77777777" w:rsidR="00CF0E51" w:rsidRPr="002874F2" w:rsidRDefault="00CF0E51" w:rsidP="00364408">
            <w:pPr>
              <w:pStyle w:val="NoSpacing"/>
              <w:rPr>
                <w:szCs w:val="24"/>
              </w:rPr>
            </w:pPr>
            <w:r w:rsidRPr="002874F2">
              <w:rPr>
                <w:szCs w:val="24"/>
              </w:rPr>
              <w:t xml:space="preserve">97.5% Confidence Interval for </w:t>
            </w:r>
            <w:proofErr w:type="spellStart"/>
            <w:r w:rsidRPr="002874F2">
              <w:rPr>
                <w:szCs w:val="24"/>
              </w:rPr>
              <w:t>Difference</w:t>
            </w:r>
            <w:r w:rsidRPr="002874F2">
              <w:rPr>
                <w:szCs w:val="24"/>
                <w:vertAlign w:val="superscript"/>
              </w:rPr>
              <w:t>b</w:t>
            </w:r>
            <w:proofErr w:type="spellEnd"/>
          </w:p>
        </w:tc>
      </w:tr>
      <w:tr w:rsidR="00903895" w:rsidRPr="002874F2" w14:paraId="11E88600" w14:textId="77777777" w:rsidTr="00903895">
        <w:trPr>
          <w:cantSplit/>
          <w:trHeight w:val="320"/>
          <w:jc w:val="center"/>
        </w:trPr>
        <w:tc>
          <w:tcPr>
            <w:tcW w:w="657" w:type="dxa"/>
            <w:vMerge/>
            <w:tcBorders>
              <w:top w:val="nil"/>
              <w:left w:val="nil"/>
              <w:bottom w:val="nil"/>
              <w:right w:val="nil"/>
            </w:tcBorders>
            <w:shd w:val="clear" w:color="auto" w:fill="FFFFFF"/>
            <w:vAlign w:val="bottom"/>
          </w:tcPr>
          <w:p w14:paraId="39969541" w14:textId="77777777" w:rsidR="00CF0E51" w:rsidRPr="002874F2" w:rsidRDefault="00CF0E51" w:rsidP="00364408">
            <w:pPr>
              <w:pStyle w:val="NoSpacing"/>
              <w:rPr>
                <w:szCs w:val="24"/>
              </w:rPr>
            </w:pPr>
          </w:p>
        </w:tc>
        <w:tc>
          <w:tcPr>
            <w:tcW w:w="1360" w:type="dxa"/>
            <w:vMerge/>
            <w:tcBorders>
              <w:top w:val="nil"/>
              <w:left w:val="nil"/>
              <w:bottom w:val="nil"/>
              <w:right w:val="nil"/>
            </w:tcBorders>
            <w:shd w:val="clear" w:color="auto" w:fill="FFFFFF"/>
            <w:vAlign w:val="bottom"/>
          </w:tcPr>
          <w:p w14:paraId="60E8B381" w14:textId="77777777" w:rsidR="00CF0E51" w:rsidRPr="002874F2" w:rsidRDefault="00CF0E51" w:rsidP="00364408">
            <w:pPr>
              <w:pStyle w:val="NoSpacing"/>
              <w:rPr>
                <w:szCs w:val="24"/>
              </w:rPr>
            </w:pPr>
          </w:p>
        </w:tc>
        <w:tc>
          <w:tcPr>
            <w:tcW w:w="1402" w:type="dxa"/>
            <w:vMerge/>
            <w:tcBorders>
              <w:top w:val="nil"/>
              <w:left w:val="nil"/>
              <w:bottom w:val="nil"/>
              <w:right w:val="nil"/>
            </w:tcBorders>
            <w:shd w:val="clear" w:color="auto" w:fill="FFFFFF"/>
            <w:vAlign w:val="bottom"/>
          </w:tcPr>
          <w:p w14:paraId="5A3B5459" w14:textId="77777777" w:rsidR="00CF0E51" w:rsidRPr="002874F2" w:rsidRDefault="00CF0E51" w:rsidP="00364408">
            <w:pPr>
              <w:pStyle w:val="NoSpacing"/>
              <w:rPr>
                <w:szCs w:val="24"/>
              </w:rPr>
            </w:pPr>
          </w:p>
        </w:tc>
        <w:tc>
          <w:tcPr>
            <w:tcW w:w="1318" w:type="dxa"/>
            <w:vMerge/>
            <w:tcBorders>
              <w:top w:val="nil"/>
              <w:left w:val="nil"/>
              <w:bottom w:val="nil"/>
              <w:right w:val="single" w:sz="8" w:space="0" w:color="E0E0E0"/>
            </w:tcBorders>
            <w:shd w:val="clear" w:color="auto" w:fill="FFFFFF"/>
            <w:vAlign w:val="bottom"/>
          </w:tcPr>
          <w:p w14:paraId="311FB72B" w14:textId="77777777" w:rsidR="00CF0E51" w:rsidRPr="002874F2" w:rsidRDefault="00CF0E51" w:rsidP="00364408">
            <w:pPr>
              <w:pStyle w:val="NoSpacing"/>
              <w:rPr>
                <w:szCs w:val="24"/>
              </w:rPr>
            </w:pPr>
          </w:p>
        </w:tc>
        <w:tc>
          <w:tcPr>
            <w:tcW w:w="961" w:type="dxa"/>
            <w:vMerge/>
            <w:tcBorders>
              <w:top w:val="nil"/>
              <w:left w:val="single" w:sz="8" w:space="0" w:color="E0E0E0"/>
              <w:bottom w:val="nil"/>
              <w:right w:val="single" w:sz="8" w:space="0" w:color="E0E0E0"/>
            </w:tcBorders>
            <w:shd w:val="clear" w:color="auto" w:fill="FFFFFF"/>
            <w:vAlign w:val="bottom"/>
          </w:tcPr>
          <w:p w14:paraId="28C2C87C" w14:textId="77777777" w:rsidR="00CF0E51" w:rsidRPr="002874F2" w:rsidRDefault="00CF0E51" w:rsidP="00364408">
            <w:pPr>
              <w:pStyle w:val="NoSpacing"/>
              <w:rPr>
                <w:szCs w:val="24"/>
              </w:rPr>
            </w:pPr>
          </w:p>
        </w:tc>
        <w:tc>
          <w:tcPr>
            <w:tcW w:w="921" w:type="dxa"/>
            <w:vMerge/>
            <w:tcBorders>
              <w:top w:val="nil"/>
              <w:left w:val="single" w:sz="8" w:space="0" w:color="E0E0E0"/>
              <w:bottom w:val="nil"/>
              <w:right w:val="single" w:sz="8" w:space="0" w:color="E0E0E0"/>
            </w:tcBorders>
            <w:shd w:val="clear" w:color="auto" w:fill="FFFFFF"/>
            <w:vAlign w:val="bottom"/>
          </w:tcPr>
          <w:p w14:paraId="53920B0C" w14:textId="77777777" w:rsidR="00CF0E51" w:rsidRPr="002874F2" w:rsidRDefault="00CF0E51" w:rsidP="00364408">
            <w:pPr>
              <w:pStyle w:val="NoSpacing"/>
              <w:rPr>
                <w:szCs w:val="24"/>
              </w:rPr>
            </w:pPr>
          </w:p>
        </w:tc>
        <w:tc>
          <w:tcPr>
            <w:tcW w:w="1318" w:type="dxa"/>
            <w:tcBorders>
              <w:top w:val="nil"/>
              <w:left w:val="single" w:sz="8" w:space="0" w:color="E0E0E0"/>
              <w:bottom w:val="single" w:sz="8" w:space="0" w:color="152935"/>
              <w:right w:val="single" w:sz="8" w:space="0" w:color="E0E0E0"/>
            </w:tcBorders>
            <w:shd w:val="clear" w:color="auto" w:fill="FFFFFF"/>
            <w:vAlign w:val="bottom"/>
          </w:tcPr>
          <w:p w14:paraId="24BEA892" w14:textId="77777777" w:rsidR="00CF0E51" w:rsidRPr="002874F2" w:rsidRDefault="00CF0E51" w:rsidP="00364408">
            <w:pPr>
              <w:pStyle w:val="NoSpacing"/>
              <w:rPr>
                <w:szCs w:val="24"/>
              </w:rPr>
            </w:pPr>
            <w:r w:rsidRPr="002874F2">
              <w:rPr>
                <w:szCs w:val="24"/>
              </w:rPr>
              <w:t>Lower Bound</w:t>
            </w:r>
          </w:p>
        </w:tc>
        <w:tc>
          <w:tcPr>
            <w:tcW w:w="1324" w:type="dxa"/>
            <w:tcBorders>
              <w:top w:val="nil"/>
              <w:left w:val="single" w:sz="8" w:space="0" w:color="E0E0E0"/>
              <w:bottom w:val="single" w:sz="8" w:space="0" w:color="152935"/>
              <w:right w:val="nil"/>
            </w:tcBorders>
            <w:shd w:val="clear" w:color="auto" w:fill="FFFFFF"/>
            <w:vAlign w:val="bottom"/>
          </w:tcPr>
          <w:p w14:paraId="4155C161" w14:textId="77777777" w:rsidR="00CF0E51" w:rsidRPr="002874F2" w:rsidRDefault="00CF0E51" w:rsidP="00364408">
            <w:pPr>
              <w:pStyle w:val="NoSpacing"/>
              <w:rPr>
                <w:szCs w:val="24"/>
              </w:rPr>
            </w:pPr>
            <w:r w:rsidRPr="002874F2">
              <w:rPr>
                <w:szCs w:val="24"/>
              </w:rPr>
              <w:t>Upper Bound</w:t>
            </w:r>
          </w:p>
        </w:tc>
      </w:tr>
      <w:tr w:rsidR="00903895" w:rsidRPr="002874F2" w14:paraId="0D60D827" w14:textId="77777777" w:rsidTr="00903895">
        <w:trPr>
          <w:cantSplit/>
          <w:trHeight w:val="320"/>
          <w:jc w:val="center"/>
        </w:trPr>
        <w:tc>
          <w:tcPr>
            <w:tcW w:w="657" w:type="dxa"/>
            <w:vMerge w:val="restart"/>
            <w:tcBorders>
              <w:top w:val="single" w:sz="8" w:space="0" w:color="152935"/>
              <w:left w:val="nil"/>
              <w:bottom w:val="nil"/>
              <w:right w:val="nil"/>
            </w:tcBorders>
            <w:shd w:val="clear" w:color="auto" w:fill="E0E0E0"/>
          </w:tcPr>
          <w:p w14:paraId="206966B9" w14:textId="77777777" w:rsidR="00CF0E51" w:rsidRPr="002874F2" w:rsidRDefault="00CF0E51" w:rsidP="00364408">
            <w:pPr>
              <w:pStyle w:val="NoSpacing"/>
              <w:rPr>
                <w:szCs w:val="24"/>
              </w:rPr>
            </w:pPr>
            <w:r w:rsidRPr="002874F2">
              <w:rPr>
                <w:szCs w:val="24"/>
              </w:rPr>
              <w:t>no</w:t>
            </w:r>
          </w:p>
        </w:tc>
        <w:tc>
          <w:tcPr>
            <w:tcW w:w="1360" w:type="dxa"/>
            <w:vMerge w:val="restart"/>
            <w:tcBorders>
              <w:top w:val="single" w:sz="8" w:space="0" w:color="152935"/>
              <w:left w:val="nil"/>
              <w:bottom w:val="nil"/>
              <w:right w:val="nil"/>
            </w:tcBorders>
            <w:shd w:val="clear" w:color="auto" w:fill="E0E0E0"/>
          </w:tcPr>
          <w:p w14:paraId="06968DF1" w14:textId="77777777" w:rsidR="00CF0E51" w:rsidRPr="002874F2" w:rsidRDefault="00CF0E51" w:rsidP="00364408">
            <w:pPr>
              <w:pStyle w:val="NoSpacing"/>
              <w:rPr>
                <w:szCs w:val="24"/>
              </w:rPr>
            </w:pPr>
            <w:r w:rsidRPr="002874F2">
              <w:rPr>
                <w:szCs w:val="24"/>
              </w:rPr>
              <w:t>.12</w:t>
            </w:r>
          </w:p>
        </w:tc>
        <w:tc>
          <w:tcPr>
            <w:tcW w:w="1402" w:type="dxa"/>
            <w:tcBorders>
              <w:top w:val="single" w:sz="8" w:space="0" w:color="152935"/>
              <w:left w:val="nil"/>
              <w:bottom w:val="single" w:sz="8" w:space="0" w:color="AEAEAE"/>
              <w:right w:val="nil"/>
            </w:tcBorders>
            <w:shd w:val="clear" w:color="auto" w:fill="E0E0E0"/>
          </w:tcPr>
          <w:p w14:paraId="58D01C02" w14:textId="77777777" w:rsidR="00CF0E51" w:rsidRPr="002874F2" w:rsidRDefault="00CF0E51" w:rsidP="00364408">
            <w:pPr>
              <w:pStyle w:val="NoSpacing"/>
              <w:rPr>
                <w:szCs w:val="24"/>
              </w:rPr>
            </w:pPr>
            <w:r w:rsidRPr="002874F2">
              <w:rPr>
                <w:szCs w:val="24"/>
              </w:rPr>
              <w:t>.18</w:t>
            </w:r>
          </w:p>
        </w:tc>
        <w:tc>
          <w:tcPr>
            <w:tcW w:w="1318" w:type="dxa"/>
            <w:tcBorders>
              <w:top w:val="single" w:sz="8" w:space="0" w:color="152935"/>
              <w:left w:val="nil"/>
              <w:bottom w:val="single" w:sz="8" w:space="0" w:color="AEAEAE"/>
              <w:right w:val="single" w:sz="8" w:space="0" w:color="E0E0E0"/>
            </w:tcBorders>
            <w:shd w:val="clear" w:color="auto" w:fill="F9F9FB"/>
          </w:tcPr>
          <w:p w14:paraId="42CF612D" w14:textId="77777777" w:rsidR="00CF0E51" w:rsidRPr="002874F2" w:rsidRDefault="00CF0E51" w:rsidP="00364408">
            <w:pPr>
              <w:pStyle w:val="NoSpacing"/>
              <w:rPr>
                <w:szCs w:val="24"/>
              </w:rPr>
            </w:pPr>
            <w:r w:rsidRPr="002874F2">
              <w:rPr>
                <w:szCs w:val="24"/>
              </w:rPr>
              <w:t>29.589</w:t>
            </w:r>
          </w:p>
        </w:tc>
        <w:tc>
          <w:tcPr>
            <w:tcW w:w="961" w:type="dxa"/>
            <w:tcBorders>
              <w:top w:val="single" w:sz="8" w:space="0" w:color="152935"/>
              <w:left w:val="single" w:sz="8" w:space="0" w:color="E0E0E0"/>
              <w:bottom w:val="single" w:sz="8" w:space="0" w:color="AEAEAE"/>
              <w:right w:val="single" w:sz="8" w:space="0" w:color="E0E0E0"/>
            </w:tcBorders>
            <w:shd w:val="clear" w:color="auto" w:fill="F9F9FB"/>
          </w:tcPr>
          <w:p w14:paraId="28CFDD21"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152935"/>
              <w:left w:val="single" w:sz="8" w:space="0" w:color="E0E0E0"/>
              <w:bottom w:val="single" w:sz="8" w:space="0" w:color="AEAEAE"/>
              <w:right w:val="single" w:sz="8" w:space="0" w:color="E0E0E0"/>
            </w:tcBorders>
            <w:shd w:val="clear" w:color="auto" w:fill="F9F9FB"/>
          </w:tcPr>
          <w:p w14:paraId="49631667" w14:textId="77777777" w:rsidR="00CF0E51" w:rsidRPr="002874F2" w:rsidRDefault="00CF0E51" w:rsidP="00364408">
            <w:pPr>
              <w:pStyle w:val="NoSpacing"/>
              <w:rPr>
                <w:szCs w:val="24"/>
              </w:rPr>
            </w:pPr>
            <w:r w:rsidRPr="002874F2">
              <w:rPr>
                <w:szCs w:val="24"/>
              </w:rPr>
              <w:t>.276</w:t>
            </w:r>
          </w:p>
        </w:tc>
        <w:tc>
          <w:tcPr>
            <w:tcW w:w="1318" w:type="dxa"/>
            <w:tcBorders>
              <w:top w:val="single" w:sz="8" w:space="0" w:color="152935"/>
              <w:left w:val="single" w:sz="8" w:space="0" w:color="E0E0E0"/>
              <w:bottom w:val="single" w:sz="8" w:space="0" w:color="AEAEAE"/>
              <w:right w:val="single" w:sz="8" w:space="0" w:color="E0E0E0"/>
            </w:tcBorders>
            <w:shd w:val="clear" w:color="auto" w:fill="F9F9FB"/>
          </w:tcPr>
          <w:p w14:paraId="795F37F8" w14:textId="77777777" w:rsidR="00CF0E51" w:rsidRPr="002874F2" w:rsidRDefault="00CF0E51" w:rsidP="00364408">
            <w:pPr>
              <w:pStyle w:val="NoSpacing"/>
              <w:rPr>
                <w:szCs w:val="24"/>
              </w:rPr>
            </w:pPr>
            <w:r w:rsidRPr="002874F2">
              <w:rPr>
                <w:szCs w:val="24"/>
              </w:rPr>
              <w:t>-33.013</w:t>
            </w:r>
          </w:p>
        </w:tc>
        <w:tc>
          <w:tcPr>
            <w:tcW w:w="1324" w:type="dxa"/>
            <w:tcBorders>
              <w:top w:val="single" w:sz="8" w:space="0" w:color="152935"/>
              <w:left w:val="single" w:sz="8" w:space="0" w:color="E0E0E0"/>
              <w:bottom w:val="single" w:sz="8" w:space="0" w:color="AEAEAE"/>
              <w:right w:val="nil"/>
            </w:tcBorders>
            <w:shd w:val="clear" w:color="auto" w:fill="F9F9FB"/>
          </w:tcPr>
          <w:p w14:paraId="54F31B08" w14:textId="77777777" w:rsidR="00CF0E51" w:rsidRPr="002874F2" w:rsidRDefault="00CF0E51" w:rsidP="00364408">
            <w:pPr>
              <w:pStyle w:val="NoSpacing"/>
              <w:rPr>
                <w:szCs w:val="24"/>
              </w:rPr>
            </w:pPr>
            <w:r w:rsidRPr="002874F2">
              <w:rPr>
                <w:szCs w:val="24"/>
              </w:rPr>
              <w:t>92.191</w:t>
            </w:r>
          </w:p>
        </w:tc>
      </w:tr>
      <w:tr w:rsidR="00903895" w:rsidRPr="002874F2" w14:paraId="4721B21E" w14:textId="77777777" w:rsidTr="00903895">
        <w:trPr>
          <w:cantSplit/>
          <w:trHeight w:val="336"/>
          <w:jc w:val="center"/>
        </w:trPr>
        <w:tc>
          <w:tcPr>
            <w:tcW w:w="657" w:type="dxa"/>
            <w:vMerge/>
            <w:tcBorders>
              <w:top w:val="single" w:sz="8" w:space="0" w:color="152935"/>
              <w:left w:val="nil"/>
              <w:bottom w:val="nil"/>
              <w:right w:val="nil"/>
            </w:tcBorders>
            <w:shd w:val="clear" w:color="auto" w:fill="E0E0E0"/>
          </w:tcPr>
          <w:p w14:paraId="57510644" w14:textId="77777777" w:rsidR="00CF0E51" w:rsidRPr="002874F2" w:rsidRDefault="00CF0E51" w:rsidP="00364408">
            <w:pPr>
              <w:pStyle w:val="NoSpacing"/>
              <w:rPr>
                <w:szCs w:val="24"/>
              </w:rPr>
            </w:pPr>
          </w:p>
        </w:tc>
        <w:tc>
          <w:tcPr>
            <w:tcW w:w="1360" w:type="dxa"/>
            <w:vMerge/>
            <w:tcBorders>
              <w:top w:val="single" w:sz="8" w:space="0" w:color="152935"/>
              <w:left w:val="nil"/>
              <w:bottom w:val="nil"/>
              <w:right w:val="nil"/>
            </w:tcBorders>
            <w:shd w:val="clear" w:color="auto" w:fill="E0E0E0"/>
          </w:tcPr>
          <w:p w14:paraId="5A6A3E16" w14:textId="77777777" w:rsidR="00CF0E51" w:rsidRPr="002874F2" w:rsidRDefault="00CF0E51" w:rsidP="00364408">
            <w:pPr>
              <w:pStyle w:val="NoSpacing"/>
              <w:rPr>
                <w:szCs w:val="24"/>
              </w:rPr>
            </w:pPr>
          </w:p>
        </w:tc>
        <w:tc>
          <w:tcPr>
            <w:tcW w:w="1402" w:type="dxa"/>
            <w:tcBorders>
              <w:top w:val="single" w:sz="8" w:space="0" w:color="AEAEAE"/>
              <w:left w:val="nil"/>
              <w:bottom w:val="nil"/>
              <w:right w:val="nil"/>
            </w:tcBorders>
            <w:shd w:val="clear" w:color="auto" w:fill="E0E0E0"/>
          </w:tcPr>
          <w:p w14:paraId="38DCB499" w14:textId="77777777" w:rsidR="00CF0E51" w:rsidRPr="002874F2" w:rsidRDefault="00CF0E51" w:rsidP="00364408">
            <w:pPr>
              <w:pStyle w:val="NoSpacing"/>
              <w:rPr>
                <w:szCs w:val="24"/>
              </w:rPr>
            </w:pPr>
            <w:r w:rsidRPr="002874F2">
              <w:rPr>
                <w:szCs w:val="24"/>
              </w:rPr>
              <w:t>.30</w:t>
            </w:r>
          </w:p>
        </w:tc>
        <w:tc>
          <w:tcPr>
            <w:tcW w:w="1318" w:type="dxa"/>
            <w:tcBorders>
              <w:top w:val="single" w:sz="8" w:space="0" w:color="AEAEAE"/>
              <w:left w:val="nil"/>
              <w:bottom w:val="nil"/>
              <w:right w:val="single" w:sz="8" w:space="0" w:color="E0E0E0"/>
            </w:tcBorders>
            <w:shd w:val="clear" w:color="auto" w:fill="F9F9FB"/>
          </w:tcPr>
          <w:p w14:paraId="06092CEC" w14:textId="77777777" w:rsidR="00CF0E51" w:rsidRPr="002874F2" w:rsidRDefault="00CF0E51" w:rsidP="00364408">
            <w:pPr>
              <w:pStyle w:val="NoSpacing"/>
              <w:rPr>
                <w:szCs w:val="24"/>
              </w:rPr>
            </w:pPr>
            <w:r w:rsidRPr="002874F2">
              <w:rPr>
                <w:szCs w:val="24"/>
              </w:rPr>
              <w:t>-.589</w:t>
            </w:r>
          </w:p>
        </w:tc>
        <w:tc>
          <w:tcPr>
            <w:tcW w:w="961" w:type="dxa"/>
            <w:tcBorders>
              <w:top w:val="single" w:sz="8" w:space="0" w:color="AEAEAE"/>
              <w:left w:val="single" w:sz="8" w:space="0" w:color="E0E0E0"/>
              <w:bottom w:val="nil"/>
              <w:right w:val="single" w:sz="8" w:space="0" w:color="E0E0E0"/>
            </w:tcBorders>
            <w:shd w:val="clear" w:color="auto" w:fill="F9F9FB"/>
          </w:tcPr>
          <w:p w14:paraId="290D1D52"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nil"/>
              <w:right w:val="single" w:sz="8" w:space="0" w:color="E0E0E0"/>
            </w:tcBorders>
            <w:shd w:val="clear" w:color="auto" w:fill="F9F9FB"/>
          </w:tcPr>
          <w:p w14:paraId="772AA67B" w14:textId="77777777" w:rsidR="00CF0E51" w:rsidRPr="002874F2" w:rsidRDefault="00CF0E51" w:rsidP="00364408">
            <w:pPr>
              <w:pStyle w:val="NoSpacing"/>
              <w:rPr>
                <w:szCs w:val="24"/>
              </w:rPr>
            </w:pPr>
            <w:r w:rsidRPr="002874F2">
              <w:rPr>
                <w:szCs w:val="24"/>
              </w:rPr>
              <w:t>.983</w:t>
            </w:r>
          </w:p>
        </w:tc>
        <w:tc>
          <w:tcPr>
            <w:tcW w:w="1318" w:type="dxa"/>
            <w:tcBorders>
              <w:top w:val="single" w:sz="8" w:space="0" w:color="AEAEAE"/>
              <w:left w:val="single" w:sz="8" w:space="0" w:color="E0E0E0"/>
              <w:bottom w:val="nil"/>
              <w:right w:val="single" w:sz="8" w:space="0" w:color="E0E0E0"/>
            </w:tcBorders>
            <w:shd w:val="clear" w:color="auto" w:fill="F9F9FB"/>
          </w:tcPr>
          <w:p w14:paraId="3A41B8C4" w14:textId="77777777" w:rsidR="00CF0E51" w:rsidRPr="002874F2" w:rsidRDefault="00CF0E51" w:rsidP="00364408">
            <w:pPr>
              <w:pStyle w:val="NoSpacing"/>
              <w:rPr>
                <w:szCs w:val="24"/>
              </w:rPr>
            </w:pPr>
            <w:r w:rsidRPr="002874F2">
              <w:rPr>
                <w:szCs w:val="24"/>
              </w:rPr>
              <w:t>-63.191</w:t>
            </w:r>
          </w:p>
        </w:tc>
        <w:tc>
          <w:tcPr>
            <w:tcW w:w="1324" w:type="dxa"/>
            <w:tcBorders>
              <w:top w:val="single" w:sz="8" w:space="0" w:color="AEAEAE"/>
              <w:left w:val="single" w:sz="8" w:space="0" w:color="E0E0E0"/>
              <w:bottom w:val="nil"/>
              <w:right w:val="nil"/>
            </w:tcBorders>
            <w:shd w:val="clear" w:color="auto" w:fill="F9F9FB"/>
          </w:tcPr>
          <w:p w14:paraId="065A0941" w14:textId="77777777" w:rsidR="00CF0E51" w:rsidRPr="002874F2" w:rsidRDefault="00CF0E51" w:rsidP="00364408">
            <w:pPr>
              <w:pStyle w:val="NoSpacing"/>
              <w:rPr>
                <w:szCs w:val="24"/>
              </w:rPr>
            </w:pPr>
            <w:r w:rsidRPr="002874F2">
              <w:rPr>
                <w:szCs w:val="24"/>
              </w:rPr>
              <w:t>62.013</w:t>
            </w:r>
          </w:p>
        </w:tc>
      </w:tr>
      <w:tr w:rsidR="00903895" w:rsidRPr="002874F2" w14:paraId="04707096" w14:textId="77777777" w:rsidTr="00903895">
        <w:trPr>
          <w:cantSplit/>
          <w:trHeight w:val="336"/>
          <w:jc w:val="center"/>
        </w:trPr>
        <w:tc>
          <w:tcPr>
            <w:tcW w:w="657" w:type="dxa"/>
            <w:vMerge/>
            <w:tcBorders>
              <w:top w:val="single" w:sz="8" w:space="0" w:color="152935"/>
              <w:left w:val="nil"/>
              <w:bottom w:val="nil"/>
              <w:right w:val="nil"/>
            </w:tcBorders>
            <w:shd w:val="clear" w:color="auto" w:fill="E0E0E0"/>
          </w:tcPr>
          <w:p w14:paraId="72BB08E1" w14:textId="77777777" w:rsidR="00CF0E51" w:rsidRPr="002874F2" w:rsidRDefault="00CF0E51" w:rsidP="00364408">
            <w:pPr>
              <w:pStyle w:val="NoSpacing"/>
              <w:rPr>
                <w:szCs w:val="24"/>
              </w:rPr>
            </w:pPr>
          </w:p>
        </w:tc>
        <w:tc>
          <w:tcPr>
            <w:tcW w:w="1360" w:type="dxa"/>
            <w:vMerge w:val="restart"/>
            <w:tcBorders>
              <w:top w:val="single" w:sz="8" w:space="0" w:color="AEAEAE"/>
              <w:left w:val="nil"/>
              <w:bottom w:val="nil"/>
              <w:right w:val="nil"/>
            </w:tcBorders>
            <w:shd w:val="clear" w:color="auto" w:fill="E0E0E0"/>
          </w:tcPr>
          <w:p w14:paraId="0C5093BB" w14:textId="77777777" w:rsidR="00CF0E51" w:rsidRPr="002874F2" w:rsidRDefault="00CF0E51" w:rsidP="00364408">
            <w:pPr>
              <w:pStyle w:val="NoSpacing"/>
              <w:rPr>
                <w:szCs w:val="24"/>
              </w:rPr>
            </w:pPr>
            <w:r w:rsidRPr="002874F2">
              <w:rPr>
                <w:szCs w:val="24"/>
              </w:rPr>
              <w:t>.18</w:t>
            </w:r>
          </w:p>
        </w:tc>
        <w:tc>
          <w:tcPr>
            <w:tcW w:w="1402" w:type="dxa"/>
            <w:tcBorders>
              <w:top w:val="single" w:sz="8" w:space="0" w:color="AEAEAE"/>
              <w:left w:val="nil"/>
              <w:bottom w:val="single" w:sz="8" w:space="0" w:color="AEAEAE"/>
              <w:right w:val="nil"/>
            </w:tcBorders>
            <w:shd w:val="clear" w:color="auto" w:fill="E0E0E0"/>
          </w:tcPr>
          <w:p w14:paraId="0A40274E" w14:textId="77777777" w:rsidR="00CF0E51" w:rsidRPr="002874F2" w:rsidRDefault="00CF0E51" w:rsidP="00364408">
            <w:pPr>
              <w:pStyle w:val="NoSpacing"/>
              <w:rPr>
                <w:szCs w:val="24"/>
              </w:rPr>
            </w:pPr>
            <w:r w:rsidRPr="002874F2">
              <w:rPr>
                <w:szCs w:val="24"/>
              </w:rPr>
              <w:t>.12</w:t>
            </w:r>
          </w:p>
        </w:tc>
        <w:tc>
          <w:tcPr>
            <w:tcW w:w="1318" w:type="dxa"/>
            <w:tcBorders>
              <w:top w:val="single" w:sz="8" w:space="0" w:color="AEAEAE"/>
              <w:left w:val="nil"/>
              <w:bottom w:val="single" w:sz="8" w:space="0" w:color="AEAEAE"/>
              <w:right w:val="single" w:sz="8" w:space="0" w:color="E0E0E0"/>
            </w:tcBorders>
            <w:shd w:val="clear" w:color="auto" w:fill="F9F9FB"/>
          </w:tcPr>
          <w:p w14:paraId="5A30A1EB" w14:textId="77777777" w:rsidR="00CF0E51" w:rsidRPr="002874F2" w:rsidRDefault="00CF0E51" w:rsidP="00364408">
            <w:pPr>
              <w:pStyle w:val="NoSpacing"/>
              <w:rPr>
                <w:szCs w:val="24"/>
              </w:rPr>
            </w:pPr>
            <w:r w:rsidRPr="002874F2">
              <w:rPr>
                <w:szCs w:val="24"/>
              </w:rPr>
              <w:t>-29.589</w:t>
            </w:r>
          </w:p>
        </w:tc>
        <w:tc>
          <w:tcPr>
            <w:tcW w:w="961" w:type="dxa"/>
            <w:tcBorders>
              <w:top w:val="single" w:sz="8" w:space="0" w:color="AEAEAE"/>
              <w:left w:val="single" w:sz="8" w:space="0" w:color="E0E0E0"/>
              <w:bottom w:val="single" w:sz="8" w:space="0" w:color="AEAEAE"/>
              <w:right w:val="single" w:sz="8" w:space="0" w:color="E0E0E0"/>
            </w:tcBorders>
            <w:shd w:val="clear" w:color="auto" w:fill="F9F9FB"/>
          </w:tcPr>
          <w:p w14:paraId="16C09242"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single" w:sz="8" w:space="0" w:color="AEAEAE"/>
              <w:right w:val="single" w:sz="8" w:space="0" w:color="E0E0E0"/>
            </w:tcBorders>
            <w:shd w:val="clear" w:color="auto" w:fill="F9F9FB"/>
          </w:tcPr>
          <w:p w14:paraId="74B7B84D" w14:textId="77777777" w:rsidR="00CF0E51" w:rsidRPr="002874F2" w:rsidRDefault="00CF0E51" w:rsidP="00364408">
            <w:pPr>
              <w:pStyle w:val="NoSpacing"/>
              <w:rPr>
                <w:szCs w:val="24"/>
              </w:rPr>
            </w:pPr>
            <w:r w:rsidRPr="002874F2">
              <w:rPr>
                <w:szCs w:val="24"/>
              </w:rPr>
              <w:t>.276</w:t>
            </w:r>
          </w:p>
        </w:tc>
        <w:tc>
          <w:tcPr>
            <w:tcW w:w="1318" w:type="dxa"/>
            <w:tcBorders>
              <w:top w:val="single" w:sz="8" w:space="0" w:color="AEAEAE"/>
              <w:left w:val="single" w:sz="8" w:space="0" w:color="E0E0E0"/>
              <w:bottom w:val="single" w:sz="8" w:space="0" w:color="AEAEAE"/>
              <w:right w:val="single" w:sz="8" w:space="0" w:color="E0E0E0"/>
            </w:tcBorders>
            <w:shd w:val="clear" w:color="auto" w:fill="F9F9FB"/>
          </w:tcPr>
          <w:p w14:paraId="4726695E" w14:textId="77777777" w:rsidR="00CF0E51" w:rsidRPr="002874F2" w:rsidRDefault="00CF0E51" w:rsidP="00364408">
            <w:pPr>
              <w:pStyle w:val="NoSpacing"/>
              <w:rPr>
                <w:szCs w:val="24"/>
              </w:rPr>
            </w:pPr>
            <w:r w:rsidRPr="002874F2">
              <w:rPr>
                <w:szCs w:val="24"/>
              </w:rPr>
              <w:t>-92.191</w:t>
            </w:r>
          </w:p>
        </w:tc>
        <w:tc>
          <w:tcPr>
            <w:tcW w:w="1324" w:type="dxa"/>
            <w:tcBorders>
              <w:top w:val="single" w:sz="8" w:space="0" w:color="AEAEAE"/>
              <w:left w:val="single" w:sz="8" w:space="0" w:color="E0E0E0"/>
              <w:bottom w:val="single" w:sz="8" w:space="0" w:color="AEAEAE"/>
              <w:right w:val="nil"/>
            </w:tcBorders>
            <w:shd w:val="clear" w:color="auto" w:fill="F9F9FB"/>
          </w:tcPr>
          <w:p w14:paraId="27A51DAE" w14:textId="77777777" w:rsidR="00CF0E51" w:rsidRPr="002874F2" w:rsidRDefault="00CF0E51" w:rsidP="00364408">
            <w:pPr>
              <w:pStyle w:val="NoSpacing"/>
              <w:rPr>
                <w:szCs w:val="24"/>
              </w:rPr>
            </w:pPr>
            <w:r w:rsidRPr="002874F2">
              <w:rPr>
                <w:szCs w:val="24"/>
              </w:rPr>
              <w:t>33.013</w:t>
            </w:r>
          </w:p>
        </w:tc>
      </w:tr>
      <w:tr w:rsidR="00903895" w:rsidRPr="002874F2" w14:paraId="66C16251" w14:textId="77777777" w:rsidTr="00903895">
        <w:trPr>
          <w:cantSplit/>
          <w:trHeight w:val="350"/>
          <w:jc w:val="center"/>
        </w:trPr>
        <w:tc>
          <w:tcPr>
            <w:tcW w:w="657" w:type="dxa"/>
            <w:vMerge/>
            <w:tcBorders>
              <w:top w:val="single" w:sz="8" w:space="0" w:color="152935"/>
              <w:left w:val="nil"/>
              <w:bottom w:val="nil"/>
              <w:right w:val="nil"/>
            </w:tcBorders>
            <w:shd w:val="clear" w:color="auto" w:fill="E0E0E0"/>
          </w:tcPr>
          <w:p w14:paraId="689BCBD5" w14:textId="77777777" w:rsidR="00CF0E51" w:rsidRPr="002874F2" w:rsidRDefault="00CF0E51" w:rsidP="00364408">
            <w:pPr>
              <w:pStyle w:val="NoSpacing"/>
              <w:rPr>
                <w:szCs w:val="24"/>
              </w:rPr>
            </w:pPr>
          </w:p>
        </w:tc>
        <w:tc>
          <w:tcPr>
            <w:tcW w:w="1360" w:type="dxa"/>
            <w:vMerge/>
            <w:tcBorders>
              <w:top w:val="single" w:sz="8" w:space="0" w:color="AEAEAE"/>
              <w:left w:val="nil"/>
              <w:bottom w:val="nil"/>
              <w:right w:val="nil"/>
            </w:tcBorders>
            <w:shd w:val="clear" w:color="auto" w:fill="E0E0E0"/>
          </w:tcPr>
          <w:p w14:paraId="3BE7A410" w14:textId="77777777" w:rsidR="00CF0E51" w:rsidRPr="002874F2" w:rsidRDefault="00CF0E51" w:rsidP="00364408">
            <w:pPr>
              <w:pStyle w:val="NoSpacing"/>
              <w:rPr>
                <w:szCs w:val="24"/>
              </w:rPr>
            </w:pPr>
          </w:p>
        </w:tc>
        <w:tc>
          <w:tcPr>
            <w:tcW w:w="1402" w:type="dxa"/>
            <w:tcBorders>
              <w:top w:val="single" w:sz="8" w:space="0" w:color="AEAEAE"/>
              <w:left w:val="nil"/>
              <w:bottom w:val="nil"/>
              <w:right w:val="nil"/>
            </w:tcBorders>
            <w:shd w:val="clear" w:color="auto" w:fill="E0E0E0"/>
          </w:tcPr>
          <w:p w14:paraId="408DD30D" w14:textId="77777777" w:rsidR="00CF0E51" w:rsidRPr="002874F2" w:rsidRDefault="00CF0E51" w:rsidP="00364408">
            <w:pPr>
              <w:pStyle w:val="NoSpacing"/>
              <w:rPr>
                <w:szCs w:val="24"/>
              </w:rPr>
            </w:pPr>
            <w:r w:rsidRPr="002874F2">
              <w:rPr>
                <w:szCs w:val="24"/>
              </w:rPr>
              <w:t>.30</w:t>
            </w:r>
          </w:p>
        </w:tc>
        <w:tc>
          <w:tcPr>
            <w:tcW w:w="1318" w:type="dxa"/>
            <w:tcBorders>
              <w:top w:val="single" w:sz="8" w:space="0" w:color="AEAEAE"/>
              <w:left w:val="nil"/>
              <w:bottom w:val="nil"/>
              <w:right w:val="single" w:sz="8" w:space="0" w:color="E0E0E0"/>
            </w:tcBorders>
            <w:shd w:val="clear" w:color="auto" w:fill="F9F9FB"/>
          </w:tcPr>
          <w:p w14:paraId="1BE68060" w14:textId="77777777" w:rsidR="00CF0E51" w:rsidRPr="002874F2" w:rsidRDefault="00CF0E51" w:rsidP="00364408">
            <w:pPr>
              <w:pStyle w:val="NoSpacing"/>
              <w:rPr>
                <w:szCs w:val="24"/>
              </w:rPr>
            </w:pPr>
            <w:r w:rsidRPr="002874F2">
              <w:rPr>
                <w:szCs w:val="24"/>
              </w:rPr>
              <w:t>-30.178</w:t>
            </w:r>
          </w:p>
        </w:tc>
        <w:tc>
          <w:tcPr>
            <w:tcW w:w="961" w:type="dxa"/>
            <w:tcBorders>
              <w:top w:val="single" w:sz="8" w:space="0" w:color="AEAEAE"/>
              <w:left w:val="single" w:sz="8" w:space="0" w:color="E0E0E0"/>
              <w:bottom w:val="nil"/>
              <w:right w:val="single" w:sz="8" w:space="0" w:color="E0E0E0"/>
            </w:tcBorders>
            <w:shd w:val="clear" w:color="auto" w:fill="F9F9FB"/>
          </w:tcPr>
          <w:p w14:paraId="74D7B6DE"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nil"/>
              <w:right w:val="single" w:sz="8" w:space="0" w:color="E0E0E0"/>
            </w:tcBorders>
            <w:shd w:val="clear" w:color="auto" w:fill="F9F9FB"/>
          </w:tcPr>
          <w:p w14:paraId="128F543E" w14:textId="77777777" w:rsidR="00CF0E51" w:rsidRPr="002874F2" w:rsidRDefault="00CF0E51" w:rsidP="00364408">
            <w:pPr>
              <w:pStyle w:val="NoSpacing"/>
              <w:rPr>
                <w:szCs w:val="24"/>
              </w:rPr>
            </w:pPr>
            <w:r w:rsidRPr="002874F2">
              <w:rPr>
                <w:szCs w:val="24"/>
              </w:rPr>
              <w:t>.267</w:t>
            </w:r>
          </w:p>
        </w:tc>
        <w:tc>
          <w:tcPr>
            <w:tcW w:w="1318" w:type="dxa"/>
            <w:tcBorders>
              <w:top w:val="single" w:sz="8" w:space="0" w:color="AEAEAE"/>
              <w:left w:val="single" w:sz="8" w:space="0" w:color="E0E0E0"/>
              <w:bottom w:val="nil"/>
              <w:right w:val="single" w:sz="8" w:space="0" w:color="E0E0E0"/>
            </w:tcBorders>
            <w:shd w:val="clear" w:color="auto" w:fill="F9F9FB"/>
          </w:tcPr>
          <w:p w14:paraId="1F9F9017" w14:textId="77777777" w:rsidR="00CF0E51" w:rsidRPr="002874F2" w:rsidRDefault="00CF0E51" w:rsidP="00364408">
            <w:pPr>
              <w:pStyle w:val="NoSpacing"/>
              <w:rPr>
                <w:szCs w:val="24"/>
              </w:rPr>
            </w:pPr>
            <w:r w:rsidRPr="002874F2">
              <w:rPr>
                <w:szCs w:val="24"/>
              </w:rPr>
              <w:t>-92.780</w:t>
            </w:r>
          </w:p>
        </w:tc>
        <w:tc>
          <w:tcPr>
            <w:tcW w:w="1324" w:type="dxa"/>
            <w:tcBorders>
              <w:top w:val="single" w:sz="8" w:space="0" w:color="AEAEAE"/>
              <w:left w:val="single" w:sz="8" w:space="0" w:color="E0E0E0"/>
              <w:bottom w:val="nil"/>
              <w:right w:val="nil"/>
            </w:tcBorders>
            <w:shd w:val="clear" w:color="auto" w:fill="F9F9FB"/>
          </w:tcPr>
          <w:p w14:paraId="4767735C" w14:textId="77777777" w:rsidR="00CF0E51" w:rsidRPr="002874F2" w:rsidRDefault="00CF0E51" w:rsidP="00364408">
            <w:pPr>
              <w:pStyle w:val="NoSpacing"/>
              <w:rPr>
                <w:szCs w:val="24"/>
              </w:rPr>
            </w:pPr>
            <w:r w:rsidRPr="002874F2">
              <w:rPr>
                <w:szCs w:val="24"/>
              </w:rPr>
              <w:t>32.424</w:t>
            </w:r>
          </w:p>
        </w:tc>
      </w:tr>
      <w:tr w:rsidR="00903895" w:rsidRPr="002874F2" w14:paraId="06CB14BE" w14:textId="77777777" w:rsidTr="00903895">
        <w:trPr>
          <w:cantSplit/>
          <w:trHeight w:val="336"/>
          <w:jc w:val="center"/>
        </w:trPr>
        <w:tc>
          <w:tcPr>
            <w:tcW w:w="657" w:type="dxa"/>
            <w:vMerge/>
            <w:tcBorders>
              <w:top w:val="single" w:sz="8" w:space="0" w:color="152935"/>
              <w:left w:val="nil"/>
              <w:bottom w:val="nil"/>
              <w:right w:val="nil"/>
            </w:tcBorders>
            <w:shd w:val="clear" w:color="auto" w:fill="E0E0E0"/>
          </w:tcPr>
          <w:p w14:paraId="23E5ABB9" w14:textId="77777777" w:rsidR="00CF0E51" w:rsidRPr="002874F2" w:rsidRDefault="00CF0E51" w:rsidP="00364408">
            <w:pPr>
              <w:pStyle w:val="NoSpacing"/>
              <w:rPr>
                <w:szCs w:val="24"/>
              </w:rPr>
            </w:pPr>
          </w:p>
        </w:tc>
        <w:tc>
          <w:tcPr>
            <w:tcW w:w="1360" w:type="dxa"/>
            <w:vMerge w:val="restart"/>
            <w:tcBorders>
              <w:top w:val="single" w:sz="8" w:space="0" w:color="AEAEAE"/>
              <w:left w:val="nil"/>
              <w:bottom w:val="nil"/>
              <w:right w:val="nil"/>
            </w:tcBorders>
            <w:shd w:val="clear" w:color="auto" w:fill="E0E0E0"/>
          </w:tcPr>
          <w:p w14:paraId="3CF99A12" w14:textId="77777777" w:rsidR="00CF0E51" w:rsidRPr="002874F2" w:rsidRDefault="00CF0E51" w:rsidP="00364408">
            <w:pPr>
              <w:pStyle w:val="NoSpacing"/>
              <w:rPr>
                <w:szCs w:val="24"/>
              </w:rPr>
            </w:pPr>
            <w:r w:rsidRPr="002874F2">
              <w:rPr>
                <w:szCs w:val="24"/>
              </w:rPr>
              <w:t>.30</w:t>
            </w:r>
          </w:p>
        </w:tc>
        <w:tc>
          <w:tcPr>
            <w:tcW w:w="1402" w:type="dxa"/>
            <w:tcBorders>
              <w:top w:val="single" w:sz="8" w:space="0" w:color="AEAEAE"/>
              <w:left w:val="nil"/>
              <w:bottom w:val="single" w:sz="8" w:space="0" w:color="AEAEAE"/>
              <w:right w:val="nil"/>
            </w:tcBorders>
            <w:shd w:val="clear" w:color="auto" w:fill="E0E0E0"/>
          </w:tcPr>
          <w:p w14:paraId="4E98716A" w14:textId="77777777" w:rsidR="00CF0E51" w:rsidRPr="002874F2" w:rsidRDefault="00CF0E51" w:rsidP="00364408">
            <w:pPr>
              <w:pStyle w:val="NoSpacing"/>
              <w:rPr>
                <w:szCs w:val="24"/>
              </w:rPr>
            </w:pPr>
            <w:r w:rsidRPr="002874F2">
              <w:rPr>
                <w:szCs w:val="24"/>
              </w:rPr>
              <w:t>.12</w:t>
            </w:r>
          </w:p>
        </w:tc>
        <w:tc>
          <w:tcPr>
            <w:tcW w:w="1318" w:type="dxa"/>
            <w:tcBorders>
              <w:top w:val="single" w:sz="8" w:space="0" w:color="AEAEAE"/>
              <w:left w:val="nil"/>
              <w:bottom w:val="single" w:sz="8" w:space="0" w:color="AEAEAE"/>
              <w:right w:val="single" w:sz="8" w:space="0" w:color="E0E0E0"/>
            </w:tcBorders>
            <w:shd w:val="clear" w:color="auto" w:fill="F9F9FB"/>
          </w:tcPr>
          <w:p w14:paraId="4943D749" w14:textId="77777777" w:rsidR="00CF0E51" w:rsidRPr="002874F2" w:rsidRDefault="00CF0E51" w:rsidP="00364408">
            <w:pPr>
              <w:pStyle w:val="NoSpacing"/>
              <w:rPr>
                <w:szCs w:val="24"/>
              </w:rPr>
            </w:pPr>
            <w:r w:rsidRPr="002874F2">
              <w:rPr>
                <w:szCs w:val="24"/>
              </w:rPr>
              <w:t>.589</w:t>
            </w:r>
          </w:p>
        </w:tc>
        <w:tc>
          <w:tcPr>
            <w:tcW w:w="961" w:type="dxa"/>
            <w:tcBorders>
              <w:top w:val="single" w:sz="8" w:space="0" w:color="AEAEAE"/>
              <w:left w:val="single" w:sz="8" w:space="0" w:color="E0E0E0"/>
              <w:bottom w:val="single" w:sz="8" w:space="0" w:color="AEAEAE"/>
              <w:right w:val="single" w:sz="8" w:space="0" w:color="E0E0E0"/>
            </w:tcBorders>
            <w:shd w:val="clear" w:color="auto" w:fill="F9F9FB"/>
          </w:tcPr>
          <w:p w14:paraId="4AA6D4F3"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single" w:sz="8" w:space="0" w:color="AEAEAE"/>
              <w:right w:val="single" w:sz="8" w:space="0" w:color="E0E0E0"/>
            </w:tcBorders>
            <w:shd w:val="clear" w:color="auto" w:fill="F9F9FB"/>
          </w:tcPr>
          <w:p w14:paraId="7D44486A" w14:textId="77777777" w:rsidR="00CF0E51" w:rsidRPr="002874F2" w:rsidRDefault="00CF0E51" w:rsidP="00364408">
            <w:pPr>
              <w:pStyle w:val="NoSpacing"/>
              <w:rPr>
                <w:szCs w:val="24"/>
              </w:rPr>
            </w:pPr>
            <w:r w:rsidRPr="002874F2">
              <w:rPr>
                <w:szCs w:val="24"/>
              </w:rPr>
              <w:t>.983</w:t>
            </w:r>
          </w:p>
        </w:tc>
        <w:tc>
          <w:tcPr>
            <w:tcW w:w="1318" w:type="dxa"/>
            <w:tcBorders>
              <w:top w:val="single" w:sz="8" w:space="0" w:color="AEAEAE"/>
              <w:left w:val="single" w:sz="8" w:space="0" w:color="E0E0E0"/>
              <w:bottom w:val="single" w:sz="8" w:space="0" w:color="AEAEAE"/>
              <w:right w:val="single" w:sz="8" w:space="0" w:color="E0E0E0"/>
            </w:tcBorders>
            <w:shd w:val="clear" w:color="auto" w:fill="F9F9FB"/>
          </w:tcPr>
          <w:p w14:paraId="3F9AF80E" w14:textId="77777777" w:rsidR="00CF0E51" w:rsidRPr="002874F2" w:rsidRDefault="00CF0E51" w:rsidP="00364408">
            <w:pPr>
              <w:pStyle w:val="NoSpacing"/>
              <w:rPr>
                <w:szCs w:val="24"/>
              </w:rPr>
            </w:pPr>
            <w:r w:rsidRPr="002874F2">
              <w:rPr>
                <w:szCs w:val="24"/>
              </w:rPr>
              <w:t>-62.013</w:t>
            </w:r>
          </w:p>
        </w:tc>
        <w:tc>
          <w:tcPr>
            <w:tcW w:w="1324" w:type="dxa"/>
            <w:tcBorders>
              <w:top w:val="single" w:sz="8" w:space="0" w:color="AEAEAE"/>
              <w:left w:val="single" w:sz="8" w:space="0" w:color="E0E0E0"/>
              <w:bottom w:val="single" w:sz="8" w:space="0" w:color="AEAEAE"/>
              <w:right w:val="nil"/>
            </w:tcBorders>
            <w:shd w:val="clear" w:color="auto" w:fill="F9F9FB"/>
          </w:tcPr>
          <w:p w14:paraId="372AFA24" w14:textId="77777777" w:rsidR="00CF0E51" w:rsidRPr="002874F2" w:rsidRDefault="00CF0E51" w:rsidP="00364408">
            <w:pPr>
              <w:pStyle w:val="NoSpacing"/>
              <w:rPr>
                <w:szCs w:val="24"/>
              </w:rPr>
            </w:pPr>
            <w:r w:rsidRPr="002874F2">
              <w:rPr>
                <w:szCs w:val="24"/>
              </w:rPr>
              <w:t>63.191</w:t>
            </w:r>
          </w:p>
        </w:tc>
      </w:tr>
      <w:tr w:rsidR="00903895" w:rsidRPr="002874F2" w14:paraId="7373DBAA" w14:textId="77777777" w:rsidTr="00903895">
        <w:trPr>
          <w:cantSplit/>
          <w:trHeight w:val="336"/>
          <w:jc w:val="center"/>
        </w:trPr>
        <w:tc>
          <w:tcPr>
            <w:tcW w:w="657" w:type="dxa"/>
            <w:vMerge/>
            <w:tcBorders>
              <w:top w:val="single" w:sz="8" w:space="0" w:color="152935"/>
              <w:left w:val="nil"/>
              <w:bottom w:val="nil"/>
              <w:right w:val="nil"/>
            </w:tcBorders>
            <w:shd w:val="clear" w:color="auto" w:fill="E0E0E0"/>
          </w:tcPr>
          <w:p w14:paraId="37E77273" w14:textId="77777777" w:rsidR="00CF0E51" w:rsidRPr="002874F2" w:rsidRDefault="00CF0E51" w:rsidP="00364408">
            <w:pPr>
              <w:pStyle w:val="NoSpacing"/>
              <w:rPr>
                <w:szCs w:val="24"/>
              </w:rPr>
            </w:pPr>
          </w:p>
        </w:tc>
        <w:tc>
          <w:tcPr>
            <w:tcW w:w="1360" w:type="dxa"/>
            <w:vMerge/>
            <w:tcBorders>
              <w:top w:val="single" w:sz="8" w:space="0" w:color="AEAEAE"/>
              <w:left w:val="nil"/>
              <w:bottom w:val="nil"/>
              <w:right w:val="nil"/>
            </w:tcBorders>
            <w:shd w:val="clear" w:color="auto" w:fill="E0E0E0"/>
          </w:tcPr>
          <w:p w14:paraId="451E6CCF" w14:textId="77777777" w:rsidR="00CF0E51" w:rsidRPr="002874F2" w:rsidRDefault="00CF0E51" w:rsidP="00364408">
            <w:pPr>
              <w:pStyle w:val="NoSpacing"/>
              <w:rPr>
                <w:szCs w:val="24"/>
              </w:rPr>
            </w:pPr>
          </w:p>
        </w:tc>
        <w:tc>
          <w:tcPr>
            <w:tcW w:w="1402" w:type="dxa"/>
            <w:tcBorders>
              <w:top w:val="single" w:sz="8" w:space="0" w:color="AEAEAE"/>
              <w:left w:val="nil"/>
              <w:bottom w:val="nil"/>
              <w:right w:val="nil"/>
            </w:tcBorders>
            <w:shd w:val="clear" w:color="auto" w:fill="E0E0E0"/>
          </w:tcPr>
          <w:p w14:paraId="3B412288" w14:textId="77777777" w:rsidR="00CF0E51" w:rsidRPr="002874F2" w:rsidRDefault="00CF0E51" w:rsidP="00364408">
            <w:pPr>
              <w:pStyle w:val="NoSpacing"/>
              <w:rPr>
                <w:szCs w:val="24"/>
              </w:rPr>
            </w:pPr>
            <w:r w:rsidRPr="002874F2">
              <w:rPr>
                <w:szCs w:val="24"/>
              </w:rPr>
              <w:t>.18</w:t>
            </w:r>
          </w:p>
        </w:tc>
        <w:tc>
          <w:tcPr>
            <w:tcW w:w="1318" w:type="dxa"/>
            <w:tcBorders>
              <w:top w:val="single" w:sz="8" w:space="0" w:color="AEAEAE"/>
              <w:left w:val="nil"/>
              <w:bottom w:val="nil"/>
              <w:right w:val="single" w:sz="8" w:space="0" w:color="E0E0E0"/>
            </w:tcBorders>
            <w:shd w:val="clear" w:color="auto" w:fill="F9F9FB"/>
          </w:tcPr>
          <w:p w14:paraId="4CD6935F" w14:textId="77777777" w:rsidR="00CF0E51" w:rsidRPr="002874F2" w:rsidRDefault="00CF0E51" w:rsidP="00364408">
            <w:pPr>
              <w:pStyle w:val="NoSpacing"/>
              <w:rPr>
                <w:szCs w:val="24"/>
              </w:rPr>
            </w:pPr>
            <w:r w:rsidRPr="002874F2">
              <w:rPr>
                <w:szCs w:val="24"/>
              </w:rPr>
              <w:t>30.178</w:t>
            </w:r>
          </w:p>
        </w:tc>
        <w:tc>
          <w:tcPr>
            <w:tcW w:w="961" w:type="dxa"/>
            <w:tcBorders>
              <w:top w:val="single" w:sz="8" w:space="0" w:color="AEAEAE"/>
              <w:left w:val="single" w:sz="8" w:space="0" w:color="E0E0E0"/>
              <w:bottom w:val="nil"/>
              <w:right w:val="single" w:sz="8" w:space="0" w:color="E0E0E0"/>
            </w:tcBorders>
            <w:shd w:val="clear" w:color="auto" w:fill="F9F9FB"/>
          </w:tcPr>
          <w:p w14:paraId="5EE086CA"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nil"/>
              <w:right w:val="single" w:sz="8" w:space="0" w:color="E0E0E0"/>
            </w:tcBorders>
            <w:shd w:val="clear" w:color="auto" w:fill="F9F9FB"/>
          </w:tcPr>
          <w:p w14:paraId="669FE712" w14:textId="77777777" w:rsidR="00CF0E51" w:rsidRPr="002874F2" w:rsidRDefault="00CF0E51" w:rsidP="00364408">
            <w:pPr>
              <w:pStyle w:val="NoSpacing"/>
              <w:rPr>
                <w:szCs w:val="24"/>
              </w:rPr>
            </w:pPr>
            <w:r w:rsidRPr="002874F2">
              <w:rPr>
                <w:szCs w:val="24"/>
              </w:rPr>
              <w:t>.267</w:t>
            </w:r>
          </w:p>
        </w:tc>
        <w:tc>
          <w:tcPr>
            <w:tcW w:w="1318" w:type="dxa"/>
            <w:tcBorders>
              <w:top w:val="single" w:sz="8" w:space="0" w:color="AEAEAE"/>
              <w:left w:val="single" w:sz="8" w:space="0" w:color="E0E0E0"/>
              <w:bottom w:val="nil"/>
              <w:right w:val="single" w:sz="8" w:space="0" w:color="E0E0E0"/>
            </w:tcBorders>
            <w:shd w:val="clear" w:color="auto" w:fill="F9F9FB"/>
          </w:tcPr>
          <w:p w14:paraId="1F7088C4" w14:textId="77777777" w:rsidR="00CF0E51" w:rsidRPr="002874F2" w:rsidRDefault="00CF0E51" w:rsidP="00364408">
            <w:pPr>
              <w:pStyle w:val="NoSpacing"/>
              <w:rPr>
                <w:szCs w:val="24"/>
              </w:rPr>
            </w:pPr>
            <w:r w:rsidRPr="002874F2">
              <w:rPr>
                <w:szCs w:val="24"/>
              </w:rPr>
              <w:t>-32.424</w:t>
            </w:r>
          </w:p>
        </w:tc>
        <w:tc>
          <w:tcPr>
            <w:tcW w:w="1324" w:type="dxa"/>
            <w:tcBorders>
              <w:top w:val="single" w:sz="8" w:space="0" w:color="AEAEAE"/>
              <w:left w:val="single" w:sz="8" w:space="0" w:color="E0E0E0"/>
              <w:bottom w:val="nil"/>
              <w:right w:val="nil"/>
            </w:tcBorders>
            <w:shd w:val="clear" w:color="auto" w:fill="F9F9FB"/>
          </w:tcPr>
          <w:p w14:paraId="3B3B77E8" w14:textId="77777777" w:rsidR="00CF0E51" w:rsidRPr="002874F2" w:rsidRDefault="00CF0E51" w:rsidP="00364408">
            <w:pPr>
              <w:pStyle w:val="NoSpacing"/>
              <w:rPr>
                <w:szCs w:val="24"/>
              </w:rPr>
            </w:pPr>
            <w:r w:rsidRPr="002874F2">
              <w:rPr>
                <w:szCs w:val="24"/>
              </w:rPr>
              <w:t>92.780</w:t>
            </w:r>
          </w:p>
        </w:tc>
      </w:tr>
      <w:tr w:rsidR="00903895" w:rsidRPr="002874F2" w14:paraId="364D10A0" w14:textId="77777777" w:rsidTr="00903895">
        <w:trPr>
          <w:cantSplit/>
          <w:trHeight w:val="320"/>
          <w:jc w:val="center"/>
        </w:trPr>
        <w:tc>
          <w:tcPr>
            <w:tcW w:w="657" w:type="dxa"/>
            <w:vMerge w:val="restart"/>
            <w:tcBorders>
              <w:top w:val="single" w:sz="8" w:space="0" w:color="AEAEAE"/>
              <w:left w:val="nil"/>
              <w:bottom w:val="single" w:sz="8" w:space="0" w:color="152935"/>
              <w:right w:val="nil"/>
            </w:tcBorders>
            <w:shd w:val="clear" w:color="auto" w:fill="E0E0E0"/>
          </w:tcPr>
          <w:p w14:paraId="3EBF0789" w14:textId="77777777" w:rsidR="00CF0E51" w:rsidRPr="002874F2" w:rsidRDefault="00CF0E51" w:rsidP="00364408">
            <w:pPr>
              <w:pStyle w:val="NoSpacing"/>
              <w:rPr>
                <w:szCs w:val="24"/>
              </w:rPr>
            </w:pPr>
            <w:r w:rsidRPr="002874F2">
              <w:rPr>
                <w:szCs w:val="24"/>
              </w:rPr>
              <w:t>yes</w:t>
            </w:r>
          </w:p>
        </w:tc>
        <w:tc>
          <w:tcPr>
            <w:tcW w:w="1360" w:type="dxa"/>
            <w:vMerge w:val="restart"/>
            <w:tcBorders>
              <w:top w:val="single" w:sz="8" w:space="0" w:color="AEAEAE"/>
              <w:left w:val="nil"/>
              <w:bottom w:val="nil"/>
              <w:right w:val="nil"/>
            </w:tcBorders>
            <w:shd w:val="clear" w:color="auto" w:fill="E0E0E0"/>
          </w:tcPr>
          <w:p w14:paraId="4190F97F" w14:textId="77777777" w:rsidR="00CF0E51" w:rsidRPr="002874F2" w:rsidRDefault="00CF0E51" w:rsidP="00364408">
            <w:pPr>
              <w:pStyle w:val="NoSpacing"/>
              <w:rPr>
                <w:szCs w:val="24"/>
              </w:rPr>
            </w:pPr>
            <w:r w:rsidRPr="002874F2">
              <w:rPr>
                <w:szCs w:val="24"/>
              </w:rPr>
              <w:t>.12</w:t>
            </w:r>
          </w:p>
        </w:tc>
        <w:tc>
          <w:tcPr>
            <w:tcW w:w="1402" w:type="dxa"/>
            <w:tcBorders>
              <w:top w:val="single" w:sz="8" w:space="0" w:color="AEAEAE"/>
              <w:left w:val="nil"/>
              <w:bottom w:val="single" w:sz="8" w:space="0" w:color="AEAEAE"/>
              <w:right w:val="nil"/>
            </w:tcBorders>
            <w:shd w:val="clear" w:color="auto" w:fill="E0E0E0"/>
          </w:tcPr>
          <w:p w14:paraId="71C05819" w14:textId="77777777" w:rsidR="00CF0E51" w:rsidRPr="002874F2" w:rsidRDefault="00CF0E51" w:rsidP="00364408">
            <w:pPr>
              <w:pStyle w:val="NoSpacing"/>
              <w:rPr>
                <w:szCs w:val="24"/>
              </w:rPr>
            </w:pPr>
            <w:r w:rsidRPr="002874F2">
              <w:rPr>
                <w:szCs w:val="24"/>
              </w:rPr>
              <w:t>.18</w:t>
            </w:r>
          </w:p>
        </w:tc>
        <w:tc>
          <w:tcPr>
            <w:tcW w:w="1318" w:type="dxa"/>
            <w:tcBorders>
              <w:top w:val="single" w:sz="8" w:space="0" w:color="AEAEAE"/>
              <w:left w:val="nil"/>
              <w:bottom w:val="single" w:sz="8" w:space="0" w:color="AEAEAE"/>
              <w:right w:val="single" w:sz="8" w:space="0" w:color="E0E0E0"/>
            </w:tcBorders>
            <w:shd w:val="clear" w:color="auto" w:fill="F9F9FB"/>
          </w:tcPr>
          <w:p w14:paraId="7B00A48D" w14:textId="77777777" w:rsidR="00CF0E51" w:rsidRPr="002874F2" w:rsidRDefault="00CF0E51" w:rsidP="00364408">
            <w:pPr>
              <w:pStyle w:val="NoSpacing"/>
              <w:rPr>
                <w:szCs w:val="24"/>
              </w:rPr>
            </w:pPr>
            <w:r w:rsidRPr="002874F2">
              <w:rPr>
                <w:szCs w:val="24"/>
              </w:rPr>
              <w:t>214.422</w:t>
            </w:r>
            <w:r w:rsidRPr="002874F2">
              <w:rPr>
                <w:szCs w:val="24"/>
                <w:vertAlign w:val="superscript"/>
              </w:rPr>
              <w:t>*</w:t>
            </w:r>
          </w:p>
        </w:tc>
        <w:tc>
          <w:tcPr>
            <w:tcW w:w="961" w:type="dxa"/>
            <w:tcBorders>
              <w:top w:val="single" w:sz="8" w:space="0" w:color="AEAEAE"/>
              <w:left w:val="single" w:sz="8" w:space="0" w:color="E0E0E0"/>
              <w:bottom w:val="single" w:sz="8" w:space="0" w:color="AEAEAE"/>
              <w:right w:val="single" w:sz="8" w:space="0" w:color="E0E0E0"/>
            </w:tcBorders>
            <w:shd w:val="clear" w:color="auto" w:fill="F9F9FB"/>
          </w:tcPr>
          <w:p w14:paraId="62B59D99"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single" w:sz="8" w:space="0" w:color="AEAEAE"/>
              <w:right w:val="single" w:sz="8" w:space="0" w:color="E0E0E0"/>
            </w:tcBorders>
            <w:shd w:val="clear" w:color="auto" w:fill="5B9BD5" w:themeFill="accent5"/>
          </w:tcPr>
          <w:p w14:paraId="6C6BD178" w14:textId="77777777" w:rsidR="00CF0E51" w:rsidRPr="002874F2" w:rsidRDefault="00CF0E51" w:rsidP="00364408">
            <w:pPr>
              <w:pStyle w:val="NoSpacing"/>
              <w:rPr>
                <w:szCs w:val="24"/>
              </w:rPr>
            </w:pPr>
            <w:r w:rsidRPr="002874F2">
              <w:rPr>
                <w:szCs w:val="24"/>
              </w:rPr>
              <w:t>.000</w:t>
            </w:r>
          </w:p>
        </w:tc>
        <w:tc>
          <w:tcPr>
            <w:tcW w:w="1318" w:type="dxa"/>
            <w:tcBorders>
              <w:top w:val="single" w:sz="8" w:space="0" w:color="AEAEAE"/>
              <w:left w:val="single" w:sz="8" w:space="0" w:color="E0E0E0"/>
              <w:bottom w:val="single" w:sz="8" w:space="0" w:color="AEAEAE"/>
              <w:right w:val="single" w:sz="8" w:space="0" w:color="E0E0E0"/>
            </w:tcBorders>
            <w:shd w:val="clear" w:color="auto" w:fill="F9F9FB"/>
          </w:tcPr>
          <w:p w14:paraId="7F4FCF18" w14:textId="77777777" w:rsidR="00CF0E51" w:rsidRPr="002874F2" w:rsidRDefault="00CF0E51" w:rsidP="00364408">
            <w:pPr>
              <w:pStyle w:val="NoSpacing"/>
              <w:rPr>
                <w:szCs w:val="24"/>
              </w:rPr>
            </w:pPr>
            <w:r w:rsidRPr="002874F2">
              <w:rPr>
                <w:szCs w:val="24"/>
              </w:rPr>
              <w:t>151.820</w:t>
            </w:r>
          </w:p>
        </w:tc>
        <w:tc>
          <w:tcPr>
            <w:tcW w:w="1324" w:type="dxa"/>
            <w:tcBorders>
              <w:top w:val="single" w:sz="8" w:space="0" w:color="AEAEAE"/>
              <w:left w:val="single" w:sz="8" w:space="0" w:color="E0E0E0"/>
              <w:bottom w:val="single" w:sz="8" w:space="0" w:color="AEAEAE"/>
              <w:right w:val="nil"/>
            </w:tcBorders>
            <w:shd w:val="clear" w:color="auto" w:fill="F9F9FB"/>
          </w:tcPr>
          <w:p w14:paraId="33C8B824" w14:textId="77777777" w:rsidR="00CF0E51" w:rsidRPr="002874F2" w:rsidRDefault="00CF0E51" w:rsidP="00364408">
            <w:pPr>
              <w:pStyle w:val="NoSpacing"/>
              <w:rPr>
                <w:szCs w:val="24"/>
              </w:rPr>
            </w:pPr>
            <w:r w:rsidRPr="002874F2">
              <w:rPr>
                <w:szCs w:val="24"/>
              </w:rPr>
              <w:t>277.024</w:t>
            </w:r>
          </w:p>
        </w:tc>
      </w:tr>
      <w:tr w:rsidR="00903895" w:rsidRPr="002874F2" w14:paraId="3938CCDB" w14:textId="77777777" w:rsidTr="00903895">
        <w:trPr>
          <w:cantSplit/>
          <w:trHeight w:val="336"/>
          <w:jc w:val="center"/>
        </w:trPr>
        <w:tc>
          <w:tcPr>
            <w:tcW w:w="657" w:type="dxa"/>
            <w:vMerge/>
            <w:tcBorders>
              <w:top w:val="single" w:sz="8" w:space="0" w:color="AEAEAE"/>
              <w:left w:val="nil"/>
              <w:bottom w:val="single" w:sz="8" w:space="0" w:color="152935"/>
              <w:right w:val="nil"/>
            </w:tcBorders>
            <w:shd w:val="clear" w:color="auto" w:fill="E0E0E0"/>
          </w:tcPr>
          <w:p w14:paraId="458391E8" w14:textId="77777777" w:rsidR="00CF0E51" w:rsidRPr="002874F2" w:rsidRDefault="00CF0E51" w:rsidP="00364408">
            <w:pPr>
              <w:pStyle w:val="NoSpacing"/>
              <w:rPr>
                <w:szCs w:val="24"/>
              </w:rPr>
            </w:pPr>
          </w:p>
        </w:tc>
        <w:tc>
          <w:tcPr>
            <w:tcW w:w="1360" w:type="dxa"/>
            <w:vMerge/>
            <w:tcBorders>
              <w:top w:val="single" w:sz="8" w:space="0" w:color="AEAEAE"/>
              <w:left w:val="nil"/>
              <w:bottom w:val="nil"/>
              <w:right w:val="nil"/>
            </w:tcBorders>
            <w:shd w:val="clear" w:color="auto" w:fill="E0E0E0"/>
          </w:tcPr>
          <w:p w14:paraId="63814B91" w14:textId="77777777" w:rsidR="00CF0E51" w:rsidRPr="002874F2" w:rsidRDefault="00CF0E51" w:rsidP="00364408">
            <w:pPr>
              <w:pStyle w:val="NoSpacing"/>
              <w:rPr>
                <w:szCs w:val="24"/>
              </w:rPr>
            </w:pPr>
          </w:p>
        </w:tc>
        <w:tc>
          <w:tcPr>
            <w:tcW w:w="1402" w:type="dxa"/>
            <w:tcBorders>
              <w:top w:val="single" w:sz="8" w:space="0" w:color="AEAEAE"/>
              <w:left w:val="nil"/>
              <w:bottom w:val="nil"/>
              <w:right w:val="nil"/>
            </w:tcBorders>
            <w:shd w:val="clear" w:color="auto" w:fill="E0E0E0"/>
          </w:tcPr>
          <w:p w14:paraId="723CF528" w14:textId="77777777" w:rsidR="00CF0E51" w:rsidRPr="002874F2" w:rsidRDefault="00CF0E51" w:rsidP="00364408">
            <w:pPr>
              <w:pStyle w:val="NoSpacing"/>
              <w:rPr>
                <w:szCs w:val="24"/>
              </w:rPr>
            </w:pPr>
            <w:r w:rsidRPr="002874F2">
              <w:rPr>
                <w:szCs w:val="24"/>
              </w:rPr>
              <w:t>.30</w:t>
            </w:r>
          </w:p>
        </w:tc>
        <w:tc>
          <w:tcPr>
            <w:tcW w:w="1318" w:type="dxa"/>
            <w:tcBorders>
              <w:top w:val="single" w:sz="8" w:space="0" w:color="AEAEAE"/>
              <w:left w:val="nil"/>
              <w:bottom w:val="nil"/>
              <w:right w:val="single" w:sz="8" w:space="0" w:color="E0E0E0"/>
            </w:tcBorders>
            <w:shd w:val="clear" w:color="auto" w:fill="F9F9FB"/>
          </w:tcPr>
          <w:p w14:paraId="2795E68F" w14:textId="77777777" w:rsidR="00CF0E51" w:rsidRPr="002874F2" w:rsidRDefault="00CF0E51" w:rsidP="00364408">
            <w:pPr>
              <w:pStyle w:val="NoSpacing"/>
              <w:rPr>
                <w:szCs w:val="24"/>
              </w:rPr>
            </w:pPr>
            <w:r w:rsidRPr="002874F2">
              <w:rPr>
                <w:szCs w:val="24"/>
              </w:rPr>
              <w:t>121.956</w:t>
            </w:r>
            <w:r w:rsidRPr="002874F2">
              <w:rPr>
                <w:szCs w:val="24"/>
                <w:vertAlign w:val="superscript"/>
              </w:rPr>
              <w:t>*</w:t>
            </w:r>
          </w:p>
        </w:tc>
        <w:tc>
          <w:tcPr>
            <w:tcW w:w="961" w:type="dxa"/>
            <w:tcBorders>
              <w:top w:val="single" w:sz="8" w:space="0" w:color="AEAEAE"/>
              <w:left w:val="single" w:sz="8" w:space="0" w:color="E0E0E0"/>
              <w:bottom w:val="nil"/>
              <w:right w:val="single" w:sz="8" w:space="0" w:color="E0E0E0"/>
            </w:tcBorders>
            <w:shd w:val="clear" w:color="auto" w:fill="F9F9FB"/>
          </w:tcPr>
          <w:p w14:paraId="3CBACC7F"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nil"/>
              <w:right w:val="single" w:sz="8" w:space="0" w:color="E0E0E0"/>
            </w:tcBorders>
            <w:shd w:val="clear" w:color="auto" w:fill="5B9BD5" w:themeFill="accent5"/>
          </w:tcPr>
          <w:p w14:paraId="65440817" w14:textId="77777777" w:rsidR="00CF0E51" w:rsidRPr="002874F2" w:rsidRDefault="00CF0E51" w:rsidP="00364408">
            <w:pPr>
              <w:pStyle w:val="NoSpacing"/>
              <w:rPr>
                <w:szCs w:val="24"/>
              </w:rPr>
            </w:pPr>
            <w:r w:rsidRPr="002874F2">
              <w:rPr>
                <w:szCs w:val="24"/>
              </w:rPr>
              <w:t>.000</w:t>
            </w:r>
          </w:p>
        </w:tc>
        <w:tc>
          <w:tcPr>
            <w:tcW w:w="1318" w:type="dxa"/>
            <w:tcBorders>
              <w:top w:val="single" w:sz="8" w:space="0" w:color="AEAEAE"/>
              <w:left w:val="single" w:sz="8" w:space="0" w:color="E0E0E0"/>
              <w:bottom w:val="nil"/>
              <w:right w:val="single" w:sz="8" w:space="0" w:color="E0E0E0"/>
            </w:tcBorders>
            <w:shd w:val="clear" w:color="auto" w:fill="F9F9FB"/>
          </w:tcPr>
          <w:p w14:paraId="7DF74008" w14:textId="77777777" w:rsidR="00CF0E51" w:rsidRPr="002874F2" w:rsidRDefault="00CF0E51" w:rsidP="00364408">
            <w:pPr>
              <w:pStyle w:val="NoSpacing"/>
              <w:rPr>
                <w:szCs w:val="24"/>
              </w:rPr>
            </w:pPr>
            <w:r w:rsidRPr="002874F2">
              <w:rPr>
                <w:szCs w:val="24"/>
              </w:rPr>
              <w:t>59.354</w:t>
            </w:r>
          </w:p>
        </w:tc>
        <w:tc>
          <w:tcPr>
            <w:tcW w:w="1324" w:type="dxa"/>
            <w:tcBorders>
              <w:top w:val="single" w:sz="8" w:space="0" w:color="AEAEAE"/>
              <w:left w:val="single" w:sz="8" w:space="0" w:color="E0E0E0"/>
              <w:bottom w:val="nil"/>
              <w:right w:val="nil"/>
            </w:tcBorders>
            <w:shd w:val="clear" w:color="auto" w:fill="F9F9FB"/>
          </w:tcPr>
          <w:p w14:paraId="11605F68" w14:textId="77777777" w:rsidR="00CF0E51" w:rsidRPr="002874F2" w:rsidRDefault="00CF0E51" w:rsidP="00364408">
            <w:pPr>
              <w:pStyle w:val="NoSpacing"/>
              <w:rPr>
                <w:szCs w:val="24"/>
              </w:rPr>
            </w:pPr>
            <w:r w:rsidRPr="002874F2">
              <w:rPr>
                <w:szCs w:val="24"/>
              </w:rPr>
              <w:t>184.557</w:t>
            </w:r>
          </w:p>
        </w:tc>
      </w:tr>
      <w:tr w:rsidR="00903895" w:rsidRPr="002874F2" w14:paraId="2155A4B5" w14:textId="77777777" w:rsidTr="00903895">
        <w:trPr>
          <w:cantSplit/>
          <w:trHeight w:val="350"/>
          <w:jc w:val="center"/>
        </w:trPr>
        <w:tc>
          <w:tcPr>
            <w:tcW w:w="657" w:type="dxa"/>
            <w:vMerge/>
            <w:tcBorders>
              <w:top w:val="single" w:sz="8" w:space="0" w:color="AEAEAE"/>
              <w:left w:val="nil"/>
              <w:bottom w:val="single" w:sz="8" w:space="0" w:color="152935"/>
              <w:right w:val="nil"/>
            </w:tcBorders>
            <w:shd w:val="clear" w:color="auto" w:fill="E0E0E0"/>
          </w:tcPr>
          <w:p w14:paraId="5317D09D" w14:textId="77777777" w:rsidR="00CF0E51" w:rsidRPr="002874F2" w:rsidRDefault="00CF0E51" w:rsidP="00364408">
            <w:pPr>
              <w:pStyle w:val="NoSpacing"/>
              <w:rPr>
                <w:szCs w:val="24"/>
              </w:rPr>
            </w:pPr>
          </w:p>
        </w:tc>
        <w:tc>
          <w:tcPr>
            <w:tcW w:w="1360" w:type="dxa"/>
            <w:vMerge w:val="restart"/>
            <w:tcBorders>
              <w:top w:val="single" w:sz="8" w:space="0" w:color="AEAEAE"/>
              <w:left w:val="nil"/>
              <w:bottom w:val="nil"/>
              <w:right w:val="nil"/>
            </w:tcBorders>
            <w:shd w:val="clear" w:color="auto" w:fill="E0E0E0"/>
          </w:tcPr>
          <w:p w14:paraId="53AAF5D2" w14:textId="77777777" w:rsidR="00CF0E51" w:rsidRPr="002874F2" w:rsidRDefault="00CF0E51" w:rsidP="00364408">
            <w:pPr>
              <w:pStyle w:val="NoSpacing"/>
              <w:rPr>
                <w:szCs w:val="24"/>
              </w:rPr>
            </w:pPr>
            <w:r w:rsidRPr="002874F2">
              <w:rPr>
                <w:szCs w:val="24"/>
              </w:rPr>
              <w:t>.18</w:t>
            </w:r>
          </w:p>
        </w:tc>
        <w:tc>
          <w:tcPr>
            <w:tcW w:w="1402" w:type="dxa"/>
            <w:tcBorders>
              <w:top w:val="single" w:sz="8" w:space="0" w:color="AEAEAE"/>
              <w:left w:val="nil"/>
              <w:bottom w:val="single" w:sz="8" w:space="0" w:color="AEAEAE"/>
              <w:right w:val="nil"/>
            </w:tcBorders>
            <w:shd w:val="clear" w:color="auto" w:fill="E0E0E0"/>
          </w:tcPr>
          <w:p w14:paraId="60A54A82" w14:textId="77777777" w:rsidR="00CF0E51" w:rsidRPr="002874F2" w:rsidRDefault="00CF0E51" w:rsidP="00364408">
            <w:pPr>
              <w:pStyle w:val="NoSpacing"/>
              <w:rPr>
                <w:szCs w:val="24"/>
              </w:rPr>
            </w:pPr>
            <w:r w:rsidRPr="002874F2">
              <w:rPr>
                <w:szCs w:val="24"/>
              </w:rPr>
              <w:t>.12</w:t>
            </w:r>
          </w:p>
        </w:tc>
        <w:tc>
          <w:tcPr>
            <w:tcW w:w="1318" w:type="dxa"/>
            <w:tcBorders>
              <w:top w:val="single" w:sz="8" w:space="0" w:color="AEAEAE"/>
              <w:left w:val="nil"/>
              <w:bottom w:val="single" w:sz="8" w:space="0" w:color="AEAEAE"/>
              <w:right w:val="single" w:sz="8" w:space="0" w:color="E0E0E0"/>
            </w:tcBorders>
            <w:shd w:val="clear" w:color="auto" w:fill="F9F9FB"/>
          </w:tcPr>
          <w:p w14:paraId="40285988" w14:textId="77777777" w:rsidR="00CF0E51" w:rsidRPr="002874F2" w:rsidRDefault="00CF0E51" w:rsidP="00364408">
            <w:pPr>
              <w:pStyle w:val="NoSpacing"/>
              <w:rPr>
                <w:szCs w:val="24"/>
              </w:rPr>
            </w:pPr>
            <w:r w:rsidRPr="002874F2">
              <w:rPr>
                <w:szCs w:val="24"/>
              </w:rPr>
              <w:t>-214.422</w:t>
            </w:r>
            <w:r w:rsidRPr="002874F2">
              <w:rPr>
                <w:szCs w:val="24"/>
                <w:vertAlign w:val="superscript"/>
              </w:rPr>
              <w:t>*</w:t>
            </w:r>
          </w:p>
        </w:tc>
        <w:tc>
          <w:tcPr>
            <w:tcW w:w="961" w:type="dxa"/>
            <w:tcBorders>
              <w:top w:val="single" w:sz="8" w:space="0" w:color="AEAEAE"/>
              <w:left w:val="single" w:sz="8" w:space="0" w:color="E0E0E0"/>
              <w:bottom w:val="single" w:sz="8" w:space="0" w:color="AEAEAE"/>
              <w:right w:val="single" w:sz="8" w:space="0" w:color="E0E0E0"/>
            </w:tcBorders>
            <w:shd w:val="clear" w:color="auto" w:fill="F9F9FB"/>
          </w:tcPr>
          <w:p w14:paraId="66FF9D5B"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single" w:sz="8" w:space="0" w:color="AEAEAE"/>
              <w:right w:val="single" w:sz="8" w:space="0" w:color="E0E0E0"/>
            </w:tcBorders>
            <w:shd w:val="clear" w:color="auto" w:fill="5B9BD5" w:themeFill="accent5"/>
          </w:tcPr>
          <w:p w14:paraId="77449BEC" w14:textId="77777777" w:rsidR="00CF0E51" w:rsidRPr="002874F2" w:rsidRDefault="00CF0E51" w:rsidP="00364408">
            <w:pPr>
              <w:pStyle w:val="NoSpacing"/>
              <w:rPr>
                <w:szCs w:val="24"/>
              </w:rPr>
            </w:pPr>
            <w:r w:rsidRPr="002874F2">
              <w:rPr>
                <w:szCs w:val="24"/>
              </w:rPr>
              <w:t>.000</w:t>
            </w:r>
          </w:p>
        </w:tc>
        <w:tc>
          <w:tcPr>
            <w:tcW w:w="1318" w:type="dxa"/>
            <w:tcBorders>
              <w:top w:val="single" w:sz="8" w:space="0" w:color="AEAEAE"/>
              <w:left w:val="single" w:sz="8" w:space="0" w:color="E0E0E0"/>
              <w:bottom w:val="single" w:sz="8" w:space="0" w:color="AEAEAE"/>
              <w:right w:val="single" w:sz="8" w:space="0" w:color="E0E0E0"/>
            </w:tcBorders>
            <w:shd w:val="clear" w:color="auto" w:fill="F9F9FB"/>
          </w:tcPr>
          <w:p w14:paraId="1E1EB435" w14:textId="77777777" w:rsidR="00CF0E51" w:rsidRPr="002874F2" w:rsidRDefault="00CF0E51" w:rsidP="00364408">
            <w:pPr>
              <w:pStyle w:val="NoSpacing"/>
              <w:rPr>
                <w:szCs w:val="24"/>
              </w:rPr>
            </w:pPr>
            <w:r w:rsidRPr="002874F2">
              <w:rPr>
                <w:szCs w:val="24"/>
              </w:rPr>
              <w:t>-277.024</w:t>
            </w:r>
          </w:p>
        </w:tc>
        <w:tc>
          <w:tcPr>
            <w:tcW w:w="1324" w:type="dxa"/>
            <w:tcBorders>
              <w:top w:val="single" w:sz="8" w:space="0" w:color="AEAEAE"/>
              <w:left w:val="single" w:sz="8" w:space="0" w:color="E0E0E0"/>
              <w:bottom w:val="single" w:sz="8" w:space="0" w:color="AEAEAE"/>
              <w:right w:val="nil"/>
            </w:tcBorders>
            <w:shd w:val="clear" w:color="auto" w:fill="F9F9FB"/>
          </w:tcPr>
          <w:p w14:paraId="1AF41851" w14:textId="77777777" w:rsidR="00CF0E51" w:rsidRPr="002874F2" w:rsidRDefault="00CF0E51" w:rsidP="00364408">
            <w:pPr>
              <w:pStyle w:val="NoSpacing"/>
              <w:rPr>
                <w:szCs w:val="24"/>
              </w:rPr>
            </w:pPr>
            <w:r w:rsidRPr="002874F2">
              <w:rPr>
                <w:szCs w:val="24"/>
              </w:rPr>
              <w:t>-151.820</w:t>
            </w:r>
          </w:p>
        </w:tc>
      </w:tr>
      <w:tr w:rsidR="00903895" w:rsidRPr="002874F2" w14:paraId="44C4B1D0" w14:textId="77777777" w:rsidTr="00903895">
        <w:trPr>
          <w:cantSplit/>
          <w:trHeight w:val="336"/>
          <w:jc w:val="center"/>
        </w:trPr>
        <w:tc>
          <w:tcPr>
            <w:tcW w:w="657" w:type="dxa"/>
            <w:vMerge/>
            <w:tcBorders>
              <w:top w:val="single" w:sz="8" w:space="0" w:color="AEAEAE"/>
              <w:left w:val="nil"/>
              <w:bottom w:val="single" w:sz="8" w:space="0" w:color="152935"/>
              <w:right w:val="nil"/>
            </w:tcBorders>
            <w:shd w:val="clear" w:color="auto" w:fill="E0E0E0"/>
          </w:tcPr>
          <w:p w14:paraId="6D9C7FF4" w14:textId="77777777" w:rsidR="00CF0E51" w:rsidRPr="002874F2" w:rsidRDefault="00CF0E51" w:rsidP="00364408">
            <w:pPr>
              <w:pStyle w:val="NoSpacing"/>
              <w:rPr>
                <w:szCs w:val="24"/>
              </w:rPr>
            </w:pPr>
          </w:p>
        </w:tc>
        <w:tc>
          <w:tcPr>
            <w:tcW w:w="1360" w:type="dxa"/>
            <w:vMerge/>
            <w:tcBorders>
              <w:top w:val="single" w:sz="8" w:space="0" w:color="AEAEAE"/>
              <w:left w:val="nil"/>
              <w:bottom w:val="nil"/>
              <w:right w:val="nil"/>
            </w:tcBorders>
            <w:shd w:val="clear" w:color="auto" w:fill="E0E0E0"/>
          </w:tcPr>
          <w:p w14:paraId="27E5A96E" w14:textId="77777777" w:rsidR="00CF0E51" w:rsidRPr="002874F2" w:rsidRDefault="00CF0E51" w:rsidP="00364408">
            <w:pPr>
              <w:pStyle w:val="NoSpacing"/>
              <w:rPr>
                <w:szCs w:val="24"/>
              </w:rPr>
            </w:pPr>
          </w:p>
        </w:tc>
        <w:tc>
          <w:tcPr>
            <w:tcW w:w="1402" w:type="dxa"/>
            <w:tcBorders>
              <w:top w:val="single" w:sz="8" w:space="0" w:color="AEAEAE"/>
              <w:left w:val="nil"/>
              <w:bottom w:val="nil"/>
              <w:right w:val="nil"/>
            </w:tcBorders>
            <w:shd w:val="clear" w:color="auto" w:fill="E0E0E0"/>
          </w:tcPr>
          <w:p w14:paraId="30A1A91E" w14:textId="77777777" w:rsidR="00CF0E51" w:rsidRPr="002874F2" w:rsidRDefault="00CF0E51" w:rsidP="00364408">
            <w:pPr>
              <w:pStyle w:val="NoSpacing"/>
              <w:rPr>
                <w:szCs w:val="24"/>
              </w:rPr>
            </w:pPr>
            <w:r w:rsidRPr="002874F2">
              <w:rPr>
                <w:szCs w:val="24"/>
              </w:rPr>
              <w:t>.30</w:t>
            </w:r>
          </w:p>
        </w:tc>
        <w:tc>
          <w:tcPr>
            <w:tcW w:w="1318" w:type="dxa"/>
            <w:tcBorders>
              <w:top w:val="single" w:sz="8" w:space="0" w:color="AEAEAE"/>
              <w:left w:val="nil"/>
              <w:bottom w:val="nil"/>
              <w:right w:val="single" w:sz="8" w:space="0" w:color="E0E0E0"/>
            </w:tcBorders>
            <w:shd w:val="clear" w:color="auto" w:fill="F9F9FB"/>
          </w:tcPr>
          <w:p w14:paraId="44E1BAAA" w14:textId="77777777" w:rsidR="00CF0E51" w:rsidRPr="002874F2" w:rsidRDefault="00CF0E51" w:rsidP="00364408">
            <w:pPr>
              <w:pStyle w:val="NoSpacing"/>
              <w:rPr>
                <w:szCs w:val="24"/>
              </w:rPr>
            </w:pPr>
            <w:r w:rsidRPr="002874F2">
              <w:rPr>
                <w:szCs w:val="24"/>
              </w:rPr>
              <w:t>-92.467</w:t>
            </w:r>
            <w:r w:rsidRPr="002874F2">
              <w:rPr>
                <w:szCs w:val="24"/>
                <w:vertAlign w:val="superscript"/>
              </w:rPr>
              <w:t>*</w:t>
            </w:r>
          </w:p>
        </w:tc>
        <w:tc>
          <w:tcPr>
            <w:tcW w:w="961" w:type="dxa"/>
            <w:tcBorders>
              <w:top w:val="single" w:sz="8" w:space="0" w:color="AEAEAE"/>
              <w:left w:val="single" w:sz="8" w:space="0" w:color="E0E0E0"/>
              <w:bottom w:val="nil"/>
              <w:right w:val="single" w:sz="8" w:space="0" w:color="E0E0E0"/>
            </w:tcBorders>
            <w:shd w:val="clear" w:color="auto" w:fill="F9F9FB"/>
          </w:tcPr>
          <w:p w14:paraId="22C2F2A3"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nil"/>
              <w:right w:val="single" w:sz="8" w:space="0" w:color="E0E0E0"/>
            </w:tcBorders>
            <w:shd w:val="clear" w:color="auto" w:fill="5B9BD5" w:themeFill="accent5"/>
          </w:tcPr>
          <w:p w14:paraId="2BE319C1" w14:textId="77777777" w:rsidR="00CF0E51" w:rsidRPr="002874F2" w:rsidRDefault="00CF0E51" w:rsidP="00364408">
            <w:pPr>
              <w:pStyle w:val="NoSpacing"/>
              <w:rPr>
                <w:szCs w:val="24"/>
              </w:rPr>
            </w:pPr>
            <w:r w:rsidRPr="002874F2">
              <w:rPr>
                <w:szCs w:val="24"/>
              </w:rPr>
              <w:t>.001</w:t>
            </w:r>
          </w:p>
        </w:tc>
        <w:tc>
          <w:tcPr>
            <w:tcW w:w="1318" w:type="dxa"/>
            <w:tcBorders>
              <w:top w:val="single" w:sz="8" w:space="0" w:color="AEAEAE"/>
              <w:left w:val="single" w:sz="8" w:space="0" w:color="E0E0E0"/>
              <w:bottom w:val="nil"/>
              <w:right w:val="single" w:sz="8" w:space="0" w:color="E0E0E0"/>
            </w:tcBorders>
            <w:shd w:val="clear" w:color="auto" w:fill="F9F9FB"/>
          </w:tcPr>
          <w:p w14:paraId="425FBFFA" w14:textId="77777777" w:rsidR="00CF0E51" w:rsidRPr="002874F2" w:rsidRDefault="00CF0E51" w:rsidP="00364408">
            <w:pPr>
              <w:pStyle w:val="NoSpacing"/>
              <w:rPr>
                <w:szCs w:val="24"/>
              </w:rPr>
            </w:pPr>
            <w:r w:rsidRPr="002874F2">
              <w:rPr>
                <w:szCs w:val="24"/>
              </w:rPr>
              <w:t>-155.068</w:t>
            </w:r>
          </w:p>
        </w:tc>
        <w:tc>
          <w:tcPr>
            <w:tcW w:w="1324" w:type="dxa"/>
            <w:tcBorders>
              <w:top w:val="single" w:sz="8" w:space="0" w:color="AEAEAE"/>
              <w:left w:val="single" w:sz="8" w:space="0" w:color="E0E0E0"/>
              <w:bottom w:val="nil"/>
              <w:right w:val="nil"/>
            </w:tcBorders>
            <w:shd w:val="clear" w:color="auto" w:fill="F9F9FB"/>
          </w:tcPr>
          <w:p w14:paraId="6E54C2DE" w14:textId="77777777" w:rsidR="00CF0E51" w:rsidRPr="002874F2" w:rsidRDefault="00CF0E51" w:rsidP="00364408">
            <w:pPr>
              <w:pStyle w:val="NoSpacing"/>
              <w:rPr>
                <w:szCs w:val="24"/>
              </w:rPr>
            </w:pPr>
            <w:r w:rsidRPr="002874F2">
              <w:rPr>
                <w:szCs w:val="24"/>
              </w:rPr>
              <w:t>-29.865</w:t>
            </w:r>
          </w:p>
        </w:tc>
      </w:tr>
      <w:tr w:rsidR="00903895" w:rsidRPr="002874F2" w14:paraId="2D56E034" w14:textId="77777777" w:rsidTr="00903895">
        <w:trPr>
          <w:cantSplit/>
          <w:trHeight w:val="336"/>
          <w:jc w:val="center"/>
        </w:trPr>
        <w:tc>
          <w:tcPr>
            <w:tcW w:w="657" w:type="dxa"/>
            <w:vMerge/>
            <w:tcBorders>
              <w:top w:val="single" w:sz="8" w:space="0" w:color="AEAEAE"/>
              <w:left w:val="nil"/>
              <w:bottom w:val="single" w:sz="8" w:space="0" w:color="152935"/>
              <w:right w:val="nil"/>
            </w:tcBorders>
            <w:shd w:val="clear" w:color="auto" w:fill="E0E0E0"/>
          </w:tcPr>
          <w:p w14:paraId="48E65972" w14:textId="77777777" w:rsidR="00CF0E51" w:rsidRPr="002874F2" w:rsidRDefault="00CF0E51" w:rsidP="00364408">
            <w:pPr>
              <w:pStyle w:val="NoSpacing"/>
              <w:rPr>
                <w:szCs w:val="24"/>
              </w:rPr>
            </w:pPr>
          </w:p>
        </w:tc>
        <w:tc>
          <w:tcPr>
            <w:tcW w:w="1360" w:type="dxa"/>
            <w:vMerge w:val="restart"/>
            <w:tcBorders>
              <w:top w:val="single" w:sz="8" w:space="0" w:color="AEAEAE"/>
              <w:left w:val="nil"/>
              <w:bottom w:val="single" w:sz="8" w:space="0" w:color="152935"/>
              <w:right w:val="nil"/>
            </w:tcBorders>
            <w:shd w:val="clear" w:color="auto" w:fill="E0E0E0"/>
          </w:tcPr>
          <w:p w14:paraId="48023EEF" w14:textId="77777777" w:rsidR="00CF0E51" w:rsidRPr="002874F2" w:rsidRDefault="00CF0E51" w:rsidP="00364408">
            <w:pPr>
              <w:pStyle w:val="NoSpacing"/>
              <w:rPr>
                <w:szCs w:val="24"/>
              </w:rPr>
            </w:pPr>
            <w:r w:rsidRPr="002874F2">
              <w:rPr>
                <w:szCs w:val="24"/>
              </w:rPr>
              <w:t>.30</w:t>
            </w:r>
          </w:p>
        </w:tc>
        <w:tc>
          <w:tcPr>
            <w:tcW w:w="1402" w:type="dxa"/>
            <w:tcBorders>
              <w:top w:val="single" w:sz="8" w:space="0" w:color="AEAEAE"/>
              <w:left w:val="nil"/>
              <w:bottom w:val="single" w:sz="8" w:space="0" w:color="AEAEAE"/>
              <w:right w:val="nil"/>
            </w:tcBorders>
            <w:shd w:val="clear" w:color="auto" w:fill="E0E0E0"/>
          </w:tcPr>
          <w:p w14:paraId="19352C78" w14:textId="77777777" w:rsidR="00CF0E51" w:rsidRPr="002874F2" w:rsidRDefault="00CF0E51" w:rsidP="00364408">
            <w:pPr>
              <w:pStyle w:val="NoSpacing"/>
              <w:rPr>
                <w:szCs w:val="24"/>
              </w:rPr>
            </w:pPr>
            <w:r w:rsidRPr="002874F2">
              <w:rPr>
                <w:szCs w:val="24"/>
              </w:rPr>
              <w:t>.12</w:t>
            </w:r>
          </w:p>
        </w:tc>
        <w:tc>
          <w:tcPr>
            <w:tcW w:w="1318" w:type="dxa"/>
            <w:tcBorders>
              <w:top w:val="single" w:sz="8" w:space="0" w:color="AEAEAE"/>
              <w:left w:val="nil"/>
              <w:bottom w:val="single" w:sz="8" w:space="0" w:color="AEAEAE"/>
              <w:right w:val="single" w:sz="8" w:space="0" w:color="E0E0E0"/>
            </w:tcBorders>
            <w:shd w:val="clear" w:color="auto" w:fill="F9F9FB"/>
          </w:tcPr>
          <w:p w14:paraId="27F7C2AC" w14:textId="77777777" w:rsidR="00CF0E51" w:rsidRPr="002874F2" w:rsidRDefault="00CF0E51" w:rsidP="00364408">
            <w:pPr>
              <w:pStyle w:val="NoSpacing"/>
              <w:rPr>
                <w:szCs w:val="24"/>
              </w:rPr>
            </w:pPr>
            <w:r w:rsidRPr="002874F2">
              <w:rPr>
                <w:szCs w:val="24"/>
              </w:rPr>
              <w:t>-121.956</w:t>
            </w:r>
            <w:r w:rsidRPr="002874F2">
              <w:rPr>
                <w:szCs w:val="24"/>
                <w:vertAlign w:val="superscript"/>
              </w:rPr>
              <w:t>*</w:t>
            </w:r>
          </w:p>
        </w:tc>
        <w:tc>
          <w:tcPr>
            <w:tcW w:w="961" w:type="dxa"/>
            <w:tcBorders>
              <w:top w:val="single" w:sz="8" w:space="0" w:color="AEAEAE"/>
              <w:left w:val="single" w:sz="8" w:space="0" w:color="E0E0E0"/>
              <w:bottom w:val="single" w:sz="8" w:space="0" w:color="AEAEAE"/>
              <w:right w:val="single" w:sz="8" w:space="0" w:color="E0E0E0"/>
            </w:tcBorders>
            <w:shd w:val="clear" w:color="auto" w:fill="F9F9FB"/>
          </w:tcPr>
          <w:p w14:paraId="66F41A79"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single" w:sz="8" w:space="0" w:color="AEAEAE"/>
              <w:right w:val="single" w:sz="8" w:space="0" w:color="E0E0E0"/>
            </w:tcBorders>
            <w:shd w:val="clear" w:color="auto" w:fill="5B9BD5" w:themeFill="accent5"/>
          </w:tcPr>
          <w:p w14:paraId="3DA87391" w14:textId="77777777" w:rsidR="00CF0E51" w:rsidRPr="002874F2" w:rsidRDefault="00CF0E51" w:rsidP="00364408">
            <w:pPr>
              <w:pStyle w:val="NoSpacing"/>
              <w:rPr>
                <w:szCs w:val="24"/>
              </w:rPr>
            </w:pPr>
            <w:r w:rsidRPr="002874F2">
              <w:rPr>
                <w:szCs w:val="24"/>
              </w:rPr>
              <w:t>.000</w:t>
            </w:r>
          </w:p>
        </w:tc>
        <w:tc>
          <w:tcPr>
            <w:tcW w:w="1318" w:type="dxa"/>
            <w:tcBorders>
              <w:top w:val="single" w:sz="8" w:space="0" w:color="AEAEAE"/>
              <w:left w:val="single" w:sz="8" w:space="0" w:color="E0E0E0"/>
              <w:bottom w:val="single" w:sz="8" w:space="0" w:color="AEAEAE"/>
              <w:right w:val="single" w:sz="8" w:space="0" w:color="E0E0E0"/>
            </w:tcBorders>
            <w:shd w:val="clear" w:color="auto" w:fill="F9F9FB"/>
          </w:tcPr>
          <w:p w14:paraId="026652D4" w14:textId="77777777" w:rsidR="00CF0E51" w:rsidRPr="002874F2" w:rsidRDefault="00CF0E51" w:rsidP="00364408">
            <w:pPr>
              <w:pStyle w:val="NoSpacing"/>
              <w:rPr>
                <w:szCs w:val="24"/>
              </w:rPr>
            </w:pPr>
            <w:r w:rsidRPr="002874F2">
              <w:rPr>
                <w:szCs w:val="24"/>
              </w:rPr>
              <w:t>-184.557</w:t>
            </w:r>
          </w:p>
        </w:tc>
        <w:tc>
          <w:tcPr>
            <w:tcW w:w="1324" w:type="dxa"/>
            <w:tcBorders>
              <w:top w:val="single" w:sz="8" w:space="0" w:color="AEAEAE"/>
              <w:left w:val="single" w:sz="8" w:space="0" w:color="E0E0E0"/>
              <w:bottom w:val="single" w:sz="8" w:space="0" w:color="AEAEAE"/>
              <w:right w:val="nil"/>
            </w:tcBorders>
            <w:shd w:val="clear" w:color="auto" w:fill="F9F9FB"/>
          </w:tcPr>
          <w:p w14:paraId="2A8437A1" w14:textId="77777777" w:rsidR="00CF0E51" w:rsidRPr="002874F2" w:rsidRDefault="00CF0E51" w:rsidP="00364408">
            <w:pPr>
              <w:pStyle w:val="NoSpacing"/>
              <w:rPr>
                <w:szCs w:val="24"/>
              </w:rPr>
            </w:pPr>
            <w:r w:rsidRPr="002874F2">
              <w:rPr>
                <w:szCs w:val="24"/>
              </w:rPr>
              <w:t>-59.354</w:t>
            </w:r>
          </w:p>
        </w:tc>
      </w:tr>
      <w:tr w:rsidR="00903895" w:rsidRPr="002874F2" w14:paraId="61982525" w14:textId="77777777" w:rsidTr="00903895">
        <w:trPr>
          <w:cantSplit/>
          <w:trHeight w:val="43"/>
          <w:jc w:val="center"/>
        </w:trPr>
        <w:tc>
          <w:tcPr>
            <w:tcW w:w="657" w:type="dxa"/>
            <w:vMerge/>
            <w:tcBorders>
              <w:top w:val="single" w:sz="8" w:space="0" w:color="AEAEAE"/>
              <w:left w:val="nil"/>
              <w:bottom w:val="single" w:sz="8" w:space="0" w:color="152935"/>
              <w:right w:val="nil"/>
            </w:tcBorders>
            <w:shd w:val="clear" w:color="auto" w:fill="E0E0E0"/>
          </w:tcPr>
          <w:p w14:paraId="78E3E4A8" w14:textId="77777777" w:rsidR="00CF0E51" w:rsidRPr="002874F2" w:rsidRDefault="00CF0E51" w:rsidP="00364408">
            <w:pPr>
              <w:pStyle w:val="NoSpacing"/>
              <w:rPr>
                <w:szCs w:val="24"/>
              </w:rPr>
            </w:pPr>
          </w:p>
        </w:tc>
        <w:tc>
          <w:tcPr>
            <w:tcW w:w="1360" w:type="dxa"/>
            <w:vMerge/>
            <w:tcBorders>
              <w:top w:val="single" w:sz="8" w:space="0" w:color="AEAEAE"/>
              <w:left w:val="nil"/>
              <w:bottom w:val="single" w:sz="8" w:space="0" w:color="152935"/>
              <w:right w:val="nil"/>
            </w:tcBorders>
            <w:shd w:val="clear" w:color="auto" w:fill="E0E0E0"/>
          </w:tcPr>
          <w:p w14:paraId="59C802F5" w14:textId="77777777" w:rsidR="00CF0E51" w:rsidRPr="002874F2" w:rsidRDefault="00CF0E51" w:rsidP="00364408">
            <w:pPr>
              <w:pStyle w:val="NoSpacing"/>
              <w:rPr>
                <w:szCs w:val="24"/>
              </w:rPr>
            </w:pPr>
          </w:p>
        </w:tc>
        <w:tc>
          <w:tcPr>
            <w:tcW w:w="1402" w:type="dxa"/>
            <w:tcBorders>
              <w:top w:val="single" w:sz="8" w:space="0" w:color="AEAEAE"/>
              <w:left w:val="nil"/>
              <w:bottom w:val="single" w:sz="8" w:space="0" w:color="152935"/>
              <w:right w:val="nil"/>
            </w:tcBorders>
            <w:shd w:val="clear" w:color="auto" w:fill="E0E0E0"/>
          </w:tcPr>
          <w:p w14:paraId="692649A4" w14:textId="77777777" w:rsidR="00CF0E51" w:rsidRPr="002874F2" w:rsidRDefault="00CF0E51" w:rsidP="00364408">
            <w:pPr>
              <w:pStyle w:val="NoSpacing"/>
              <w:rPr>
                <w:szCs w:val="24"/>
              </w:rPr>
            </w:pPr>
            <w:r w:rsidRPr="002874F2">
              <w:rPr>
                <w:szCs w:val="24"/>
              </w:rPr>
              <w:t>.18</w:t>
            </w:r>
          </w:p>
        </w:tc>
        <w:tc>
          <w:tcPr>
            <w:tcW w:w="1318" w:type="dxa"/>
            <w:tcBorders>
              <w:top w:val="single" w:sz="8" w:space="0" w:color="AEAEAE"/>
              <w:left w:val="nil"/>
              <w:bottom w:val="single" w:sz="8" w:space="0" w:color="152935"/>
              <w:right w:val="single" w:sz="8" w:space="0" w:color="E0E0E0"/>
            </w:tcBorders>
            <w:shd w:val="clear" w:color="auto" w:fill="F9F9FB"/>
          </w:tcPr>
          <w:p w14:paraId="7CE41435" w14:textId="77777777" w:rsidR="00CF0E51" w:rsidRPr="002874F2" w:rsidRDefault="00CF0E51" w:rsidP="00364408">
            <w:pPr>
              <w:pStyle w:val="NoSpacing"/>
              <w:rPr>
                <w:szCs w:val="24"/>
              </w:rPr>
            </w:pPr>
            <w:r w:rsidRPr="002874F2">
              <w:rPr>
                <w:szCs w:val="24"/>
              </w:rPr>
              <w:t>92.467</w:t>
            </w:r>
            <w:r w:rsidRPr="002874F2">
              <w:rPr>
                <w:szCs w:val="24"/>
                <w:vertAlign w:val="superscript"/>
              </w:rPr>
              <w:t>*</w:t>
            </w:r>
          </w:p>
        </w:tc>
        <w:tc>
          <w:tcPr>
            <w:tcW w:w="961" w:type="dxa"/>
            <w:tcBorders>
              <w:top w:val="single" w:sz="8" w:space="0" w:color="AEAEAE"/>
              <w:left w:val="single" w:sz="8" w:space="0" w:color="E0E0E0"/>
              <w:bottom w:val="single" w:sz="8" w:space="0" w:color="152935"/>
              <w:right w:val="single" w:sz="8" w:space="0" w:color="E0E0E0"/>
            </w:tcBorders>
            <w:shd w:val="clear" w:color="auto" w:fill="F9F9FB"/>
          </w:tcPr>
          <w:p w14:paraId="54E82A37" w14:textId="77777777" w:rsidR="00CF0E51" w:rsidRPr="002874F2" w:rsidRDefault="00CF0E51" w:rsidP="00364408">
            <w:pPr>
              <w:pStyle w:val="NoSpacing"/>
              <w:rPr>
                <w:szCs w:val="24"/>
              </w:rPr>
            </w:pPr>
            <w:r w:rsidRPr="002874F2">
              <w:rPr>
                <w:szCs w:val="24"/>
              </w:rPr>
              <w:t>26.764</w:t>
            </w:r>
          </w:p>
        </w:tc>
        <w:tc>
          <w:tcPr>
            <w:tcW w:w="921" w:type="dxa"/>
            <w:tcBorders>
              <w:top w:val="single" w:sz="8" w:space="0" w:color="AEAEAE"/>
              <w:left w:val="single" w:sz="8" w:space="0" w:color="E0E0E0"/>
              <w:bottom w:val="single" w:sz="8" w:space="0" w:color="152935"/>
              <w:right w:val="single" w:sz="8" w:space="0" w:color="E0E0E0"/>
            </w:tcBorders>
            <w:shd w:val="clear" w:color="auto" w:fill="5B9BD5" w:themeFill="accent5"/>
          </w:tcPr>
          <w:p w14:paraId="69A86EA6" w14:textId="77777777" w:rsidR="00CF0E51" w:rsidRPr="002874F2" w:rsidRDefault="00CF0E51" w:rsidP="00364408">
            <w:pPr>
              <w:pStyle w:val="NoSpacing"/>
              <w:rPr>
                <w:szCs w:val="24"/>
              </w:rPr>
            </w:pPr>
            <w:r w:rsidRPr="002874F2">
              <w:rPr>
                <w:szCs w:val="24"/>
              </w:rPr>
              <w:t>.001</w:t>
            </w:r>
          </w:p>
        </w:tc>
        <w:tc>
          <w:tcPr>
            <w:tcW w:w="1318" w:type="dxa"/>
            <w:tcBorders>
              <w:top w:val="single" w:sz="8" w:space="0" w:color="AEAEAE"/>
              <w:left w:val="single" w:sz="8" w:space="0" w:color="E0E0E0"/>
              <w:bottom w:val="single" w:sz="8" w:space="0" w:color="152935"/>
              <w:right w:val="single" w:sz="8" w:space="0" w:color="E0E0E0"/>
            </w:tcBorders>
            <w:shd w:val="clear" w:color="auto" w:fill="F9F9FB"/>
          </w:tcPr>
          <w:p w14:paraId="7DA9BB01" w14:textId="77777777" w:rsidR="00CF0E51" w:rsidRPr="002874F2" w:rsidRDefault="00CF0E51" w:rsidP="00364408">
            <w:pPr>
              <w:pStyle w:val="NoSpacing"/>
              <w:rPr>
                <w:szCs w:val="24"/>
              </w:rPr>
            </w:pPr>
            <w:r w:rsidRPr="002874F2">
              <w:rPr>
                <w:szCs w:val="24"/>
              </w:rPr>
              <w:t>29.865</w:t>
            </w:r>
          </w:p>
        </w:tc>
        <w:tc>
          <w:tcPr>
            <w:tcW w:w="1324" w:type="dxa"/>
            <w:tcBorders>
              <w:top w:val="single" w:sz="8" w:space="0" w:color="AEAEAE"/>
              <w:left w:val="single" w:sz="8" w:space="0" w:color="E0E0E0"/>
              <w:bottom w:val="single" w:sz="8" w:space="0" w:color="152935"/>
              <w:right w:val="nil"/>
            </w:tcBorders>
            <w:shd w:val="clear" w:color="auto" w:fill="F9F9FB"/>
          </w:tcPr>
          <w:p w14:paraId="73781A5C" w14:textId="77777777" w:rsidR="00CF0E51" w:rsidRPr="002874F2" w:rsidRDefault="00CF0E51" w:rsidP="00364408">
            <w:pPr>
              <w:pStyle w:val="NoSpacing"/>
              <w:rPr>
                <w:szCs w:val="24"/>
              </w:rPr>
            </w:pPr>
            <w:r w:rsidRPr="002874F2">
              <w:rPr>
                <w:szCs w:val="24"/>
              </w:rPr>
              <w:t>155.068</w:t>
            </w:r>
          </w:p>
        </w:tc>
      </w:tr>
      <w:tr w:rsidR="00CF0E51" w:rsidRPr="002874F2" w14:paraId="3C3F462C" w14:textId="77777777" w:rsidTr="000B0C41">
        <w:trPr>
          <w:cantSplit/>
          <w:trHeight w:val="320"/>
          <w:jc w:val="center"/>
        </w:trPr>
        <w:tc>
          <w:tcPr>
            <w:tcW w:w="9264" w:type="dxa"/>
            <w:gridSpan w:val="8"/>
            <w:tcBorders>
              <w:top w:val="nil"/>
              <w:left w:val="nil"/>
              <w:bottom w:val="nil"/>
              <w:right w:val="nil"/>
            </w:tcBorders>
            <w:shd w:val="clear" w:color="auto" w:fill="FFFFFF"/>
          </w:tcPr>
          <w:p w14:paraId="24D5E1AC" w14:textId="7C28D950" w:rsidR="00CF0E51" w:rsidRPr="002874F2" w:rsidRDefault="00CF0E51" w:rsidP="002874F2">
            <w:pPr>
              <w:pStyle w:val="NoSpacing"/>
              <w:jc w:val="left"/>
              <w:rPr>
                <w:color w:val="808080" w:themeColor="background1" w:themeShade="80"/>
                <w:szCs w:val="24"/>
              </w:rPr>
            </w:pPr>
            <w:r w:rsidRPr="002874F2">
              <w:rPr>
                <w:color w:val="808080" w:themeColor="background1" w:themeShade="80"/>
                <w:szCs w:val="24"/>
              </w:rPr>
              <w:t>Based on estimated marginal means</w:t>
            </w:r>
            <w:r w:rsidR="00657C89" w:rsidRPr="002874F2">
              <w:rPr>
                <w:color w:val="808080" w:themeColor="background1" w:themeShade="80"/>
                <w:szCs w:val="24"/>
              </w:rPr>
              <w:t xml:space="preserve">. </w:t>
            </w:r>
            <w:r w:rsidR="00A66A41" w:rsidRPr="002874F2">
              <w:rPr>
                <w:color w:val="808080" w:themeColor="background1" w:themeShade="80"/>
                <w:szCs w:val="24"/>
              </w:rPr>
              <w:t xml:space="preserve">Blue cells indicate </w:t>
            </w:r>
            <w:r w:rsidR="00B4549F" w:rsidRPr="002874F2">
              <w:rPr>
                <w:color w:val="808080" w:themeColor="background1" w:themeShade="80"/>
                <w:szCs w:val="24"/>
              </w:rPr>
              <w:t xml:space="preserve">a </w:t>
            </w:r>
            <w:r w:rsidR="00A66A41" w:rsidRPr="002874F2">
              <w:rPr>
                <w:color w:val="808080" w:themeColor="background1" w:themeShade="80"/>
                <w:szCs w:val="24"/>
              </w:rPr>
              <w:t>significant effect.</w:t>
            </w:r>
          </w:p>
        </w:tc>
      </w:tr>
      <w:tr w:rsidR="00CF0E51" w:rsidRPr="002874F2" w14:paraId="106A49D5" w14:textId="77777777" w:rsidTr="000B0C41">
        <w:trPr>
          <w:cantSplit/>
          <w:trHeight w:val="320"/>
          <w:jc w:val="center"/>
        </w:trPr>
        <w:tc>
          <w:tcPr>
            <w:tcW w:w="9264" w:type="dxa"/>
            <w:gridSpan w:val="8"/>
            <w:tcBorders>
              <w:top w:val="nil"/>
              <w:left w:val="nil"/>
              <w:bottom w:val="nil"/>
              <w:right w:val="nil"/>
            </w:tcBorders>
            <w:shd w:val="clear" w:color="auto" w:fill="FFFFFF"/>
          </w:tcPr>
          <w:p w14:paraId="6273D2C9" w14:textId="77777777" w:rsidR="00CF0E51" w:rsidRPr="002874F2" w:rsidRDefault="00CF0E51" w:rsidP="002874F2">
            <w:pPr>
              <w:pStyle w:val="NoSpacing"/>
              <w:jc w:val="left"/>
              <w:rPr>
                <w:color w:val="808080" w:themeColor="background1" w:themeShade="80"/>
                <w:szCs w:val="24"/>
              </w:rPr>
            </w:pPr>
            <w:r w:rsidRPr="002874F2">
              <w:rPr>
                <w:color w:val="808080" w:themeColor="background1" w:themeShade="80"/>
                <w:szCs w:val="24"/>
              </w:rPr>
              <w:t>*. The mean difference is significant at the .025 level.</w:t>
            </w:r>
          </w:p>
        </w:tc>
      </w:tr>
      <w:tr w:rsidR="00CF0E51" w:rsidRPr="002874F2" w14:paraId="6A57EF70" w14:textId="77777777" w:rsidTr="000B0C41">
        <w:trPr>
          <w:cantSplit/>
          <w:trHeight w:val="320"/>
          <w:jc w:val="center"/>
        </w:trPr>
        <w:tc>
          <w:tcPr>
            <w:tcW w:w="9264" w:type="dxa"/>
            <w:gridSpan w:val="8"/>
            <w:tcBorders>
              <w:top w:val="nil"/>
              <w:left w:val="nil"/>
              <w:bottom w:val="nil"/>
              <w:right w:val="nil"/>
            </w:tcBorders>
            <w:shd w:val="clear" w:color="auto" w:fill="FFFFFF"/>
          </w:tcPr>
          <w:p w14:paraId="589F1791" w14:textId="77777777" w:rsidR="00CF0E51" w:rsidRPr="002874F2" w:rsidRDefault="00CF0E51" w:rsidP="002874F2">
            <w:pPr>
              <w:pStyle w:val="NoSpacing"/>
              <w:jc w:val="left"/>
              <w:rPr>
                <w:color w:val="808080" w:themeColor="background1" w:themeShade="80"/>
                <w:szCs w:val="24"/>
              </w:rPr>
            </w:pPr>
            <w:r w:rsidRPr="002874F2">
              <w:rPr>
                <w:color w:val="808080" w:themeColor="background1" w:themeShade="80"/>
                <w:szCs w:val="24"/>
              </w:rPr>
              <w:t>b. Adjustment for multiple comparisons: Least Significant Difference (equivalent to no adjustments).</w:t>
            </w:r>
          </w:p>
        </w:tc>
      </w:tr>
    </w:tbl>
    <w:p w14:paraId="2CDB61A6" w14:textId="18265A39" w:rsidR="00B15070" w:rsidRDefault="002874F2" w:rsidP="002874F2">
      <w:pPr>
        <w:tabs>
          <w:tab w:val="left" w:pos="90"/>
        </w:tabs>
      </w:pPr>
      <w:r>
        <w:lastRenderedPageBreak/>
        <w:t xml:space="preserve">Table 3 shows that the effect of layer height when the samples are not etched is insignificant on the amount of uptake (p = 0.44). This is while in the treated group, the layer height seems to be having a significant effect (p &lt; 0.00). To interpret this significance, we </w:t>
      </w:r>
      <w:proofErr w:type="gramStart"/>
      <w:r>
        <w:t>have to</w:t>
      </w:r>
      <w:proofErr w:type="gramEnd"/>
      <w:r>
        <w:t xml:space="preserve"> look at the pairwise comparisons of different levels of layer height when they are etched. </w:t>
      </w:r>
      <w:r w:rsidR="00D46D7E">
        <w:t xml:space="preserve">From </w:t>
      </w:r>
      <w:r w:rsidR="00F147F6">
        <w:t>table</w:t>
      </w:r>
      <w:r w:rsidR="00241EE8">
        <w:t xml:space="preserve"> 4</w:t>
      </w:r>
      <w:r w:rsidR="00D46D7E">
        <w:t xml:space="preserve"> </w:t>
      </w:r>
      <w:proofErr w:type="gramStart"/>
      <w:r w:rsidR="00D46D7E">
        <w:t>it can be seen that when</w:t>
      </w:r>
      <w:proofErr w:type="gramEnd"/>
      <w:r w:rsidR="00D46D7E">
        <w:t xml:space="preserve"> treated, </w:t>
      </w:r>
      <w:r w:rsidR="00531310">
        <w:t xml:space="preserve">layer height has a significant effect </w:t>
      </w:r>
      <w:r w:rsidR="000F7A26">
        <w:t>on the uptake amount in all three levels.</w:t>
      </w:r>
    </w:p>
    <w:p w14:paraId="6C9CCE98" w14:textId="4DD89FE1" w:rsidR="002874F2" w:rsidRDefault="001D506D" w:rsidP="002874F2">
      <w:r>
        <w:t>Following the same logic</w:t>
      </w:r>
      <w:r w:rsidR="002123E3">
        <w:t xml:space="preserve"> as above</w:t>
      </w:r>
      <w:r>
        <w:t xml:space="preserve"> </w:t>
      </w:r>
      <w:r w:rsidR="002B1CF9">
        <w:t xml:space="preserve">this time </w:t>
      </w:r>
      <w:r>
        <w:t xml:space="preserve">for the interaction between </w:t>
      </w:r>
      <w:r w:rsidR="007014A3">
        <w:t xml:space="preserve">the </w:t>
      </w:r>
      <w:r w:rsidR="00564E10">
        <w:t>line distance and the surface treatment</w:t>
      </w:r>
      <w:r w:rsidR="001D5E27">
        <w:t>, we can conc</w:t>
      </w:r>
      <w:r w:rsidR="00CF1BDB">
        <w:t xml:space="preserve">lude that </w:t>
      </w:r>
      <w:r w:rsidR="0034232F">
        <w:t xml:space="preserve">the effect of line distance on the amount of uptake is only </w:t>
      </w:r>
      <w:r w:rsidR="006A6518">
        <w:t>significant when the samples are etched.</w:t>
      </w:r>
      <w:r w:rsidR="004B3813">
        <w:t xml:space="preserve"> Within the treated group, </w:t>
      </w:r>
      <w:r w:rsidR="00C72A50">
        <w:t>there was a significant differen</w:t>
      </w:r>
      <w:r w:rsidR="00B4549F">
        <w:t>ce</w:t>
      </w:r>
      <w:r w:rsidR="00C72A50">
        <w:t xml:space="preserve"> only between </w:t>
      </w:r>
      <w:r w:rsidR="00A95C2F">
        <w:t>0.6mm-0.8</w:t>
      </w:r>
      <w:r w:rsidR="00AD1520">
        <w:t xml:space="preserve"> </w:t>
      </w:r>
      <w:r w:rsidR="00A95C2F">
        <w:t xml:space="preserve">mm line distance and </w:t>
      </w:r>
      <w:r w:rsidR="009A6C77">
        <w:t>0.6</w:t>
      </w:r>
      <w:r w:rsidR="00AD1520">
        <w:t xml:space="preserve"> </w:t>
      </w:r>
      <w:r w:rsidR="009A6C77">
        <w:t>mm-1.0</w:t>
      </w:r>
      <w:r w:rsidR="00AD1520">
        <w:t xml:space="preserve"> </w:t>
      </w:r>
      <w:r w:rsidR="009A6C77">
        <w:t>mm line distance groups.</w:t>
      </w:r>
    </w:p>
    <w:p w14:paraId="6DFE9069" w14:textId="64926767" w:rsidR="00185081" w:rsidRDefault="00185081" w:rsidP="007F78F2">
      <w:pPr>
        <w:pStyle w:val="Caption"/>
      </w:pPr>
      <w:bookmarkStart w:id="93" w:name="_Toc79011401"/>
      <w:r>
        <w:t xml:space="preserve">Table </w:t>
      </w:r>
      <w:fldSimple w:instr=" SEQ Table \* ARABIC ">
        <w:r w:rsidR="007459F9">
          <w:rPr>
            <w:noProof/>
          </w:rPr>
          <w:t>5</w:t>
        </w:r>
      </w:fldSimple>
      <w:r>
        <w:t xml:space="preserve">. Univariate test for </w:t>
      </w:r>
      <w:r w:rsidR="00257E67">
        <w:t xml:space="preserve">the </w:t>
      </w:r>
      <w:r>
        <w:t>effect of line distance</w:t>
      </w:r>
      <w:bookmarkEnd w:id="93"/>
    </w:p>
    <w:tbl>
      <w:tblPr>
        <w:tblW w:w="769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009"/>
        <w:gridCol w:w="1469"/>
        <w:gridCol w:w="1025"/>
        <w:gridCol w:w="1408"/>
        <w:gridCol w:w="1025"/>
        <w:gridCol w:w="1025"/>
      </w:tblGrid>
      <w:tr w:rsidR="001059F5" w:rsidRPr="002874F2" w14:paraId="534F8E97" w14:textId="77777777" w:rsidTr="00185081">
        <w:trPr>
          <w:cantSplit/>
          <w:jc w:val="center"/>
        </w:trPr>
        <w:tc>
          <w:tcPr>
            <w:tcW w:w="7694" w:type="dxa"/>
            <w:gridSpan w:val="7"/>
            <w:tcBorders>
              <w:top w:val="nil"/>
              <w:left w:val="nil"/>
              <w:bottom w:val="nil"/>
              <w:right w:val="nil"/>
            </w:tcBorders>
            <w:shd w:val="clear" w:color="auto" w:fill="FFFFFF"/>
            <w:vAlign w:val="bottom"/>
          </w:tcPr>
          <w:p w14:paraId="46A56CE6" w14:textId="77777777" w:rsidR="001059F5" w:rsidRPr="002874F2" w:rsidRDefault="001059F5" w:rsidP="00364408">
            <w:pPr>
              <w:pStyle w:val="NoSpacing"/>
              <w:rPr>
                <w:rFonts w:cs="Times New Roman"/>
                <w:szCs w:val="24"/>
              </w:rPr>
            </w:pPr>
            <w:r w:rsidRPr="002874F2">
              <w:rPr>
                <w:szCs w:val="24"/>
                <w:shd w:val="clear" w:color="auto" w:fill="FFFFFF"/>
              </w:rPr>
              <w:t xml:space="preserve">Dependent Variable:   Uptake  </w:t>
            </w:r>
          </w:p>
        </w:tc>
      </w:tr>
      <w:tr w:rsidR="001059F5" w:rsidRPr="002874F2" w14:paraId="4C93C076" w14:textId="77777777" w:rsidTr="00185081">
        <w:trPr>
          <w:cantSplit/>
          <w:jc w:val="center"/>
        </w:trPr>
        <w:tc>
          <w:tcPr>
            <w:tcW w:w="1742" w:type="dxa"/>
            <w:gridSpan w:val="2"/>
            <w:tcBorders>
              <w:top w:val="nil"/>
              <w:left w:val="nil"/>
              <w:bottom w:val="single" w:sz="8" w:space="0" w:color="152935"/>
              <w:right w:val="nil"/>
            </w:tcBorders>
            <w:shd w:val="clear" w:color="auto" w:fill="FFFFFF"/>
            <w:vAlign w:val="bottom"/>
          </w:tcPr>
          <w:p w14:paraId="2E1E2B4C" w14:textId="77777777" w:rsidR="001059F5" w:rsidRPr="002874F2" w:rsidRDefault="001059F5" w:rsidP="00364408">
            <w:pPr>
              <w:pStyle w:val="NoSpacing"/>
              <w:rPr>
                <w:szCs w:val="24"/>
              </w:rPr>
            </w:pPr>
            <w:r w:rsidRPr="002874F2">
              <w:rPr>
                <w:szCs w:val="24"/>
              </w:rPr>
              <w:t>Etch</w:t>
            </w:r>
          </w:p>
        </w:tc>
        <w:tc>
          <w:tcPr>
            <w:tcW w:w="1469" w:type="dxa"/>
            <w:tcBorders>
              <w:top w:val="nil"/>
              <w:left w:val="nil"/>
              <w:bottom w:val="single" w:sz="8" w:space="0" w:color="152935"/>
              <w:right w:val="single" w:sz="8" w:space="0" w:color="E0E0E0"/>
            </w:tcBorders>
            <w:shd w:val="clear" w:color="auto" w:fill="FFFFFF"/>
            <w:vAlign w:val="bottom"/>
          </w:tcPr>
          <w:p w14:paraId="566FC06D" w14:textId="77777777" w:rsidR="001059F5" w:rsidRPr="002874F2" w:rsidRDefault="001059F5" w:rsidP="00364408">
            <w:pPr>
              <w:pStyle w:val="NoSpacing"/>
              <w:rPr>
                <w:szCs w:val="24"/>
              </w:rPr>
            </w:pPr>
            <w:r w:rsidRPr="002874F2">
              <w:rPr>
                <w:szCs w:val="24"/>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1835E9D2" w14:textId="77777777" w:rsidR="001059F5" w:rsidRPr="002874F2" w:rsidRDefault="001059F5" w:rsidP="00364408">
            <w:pPr>
              <w:pStyle w:val="NoSpacing"/>
              <w:rPr>
                <w:szCs w:val="24"/>
              </w:rPr>
            </w:pPr>
            <w:r w:rsidRPr="002874F2">
              <w:rPr>
                <w:szCs w:val="24"/>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6757D70F" w14:textId="77777777" w:rsidR="001059F5" w:rsidRPr="002874F2" w:rsidRDefault="001059F5" w:rsidP="00364408">
            <w:pPr>
              <w:pStyle w:val="NoSpacing"/>
              <w:rPr>
                <w:szCs w:val="24"/>
              </w:rPr>
            </w:pPr>
            <w:r w:rsidRPr="002874F2">
              <w:rPr>
                <w:szCs w:val="24"/>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2FE23603" w14:textId="77777777" w:rsidR="001059F5" w:rsidRPr="002874F2" w:rsidRDefault="001059F5" w:rsidP="00364408">
            <w:pPr>
              <w:pStyle w:val="NoSpacing"/>
              <w:rPr>
                <w:szCs w:val="24"/>
              </w:rPr>
            </w:pPr>
            <w:r w:rsidRPr="002874F2">
              <w:rPr>
                <w:szCs w:val="24"/>
              </w:rPr>
              <w:t>F</w:t>
            </w:r>
          </w:p>
        </w:tc>
        <w:tc>
          <w:tcPr>
            <w:tcW w:w="1025" w:type="dxa"/>
            <w:tcBorders>
              <w:top w:val="nil"/>
              <w:left w:val="single" w:sz="8" w:space="0" w:color="E0E0E0"/>
              <w:bottom w:val="single" w:sz="8" w:space="0" w:color="152935"/>
              <w:right w:val="nil"/>
            </w:tcBorders>
            <w:shd w:val="clear" w:color="auto" w:fill="FFFFFF"/>
            <w:vAlign w:val="bottom"/>
          </w:tcPr>
          <w:p w14:paraId="143EE995" w14:textId="77777777" w:rsidR="001059F5" w:rsidRPr="002874F2" w:rsidRDefault="001059F5" w:rsidP="00364408">
            <w:pPr>
              <w:pStyle w:val="NoSpacing"/>
              <w:rPr>
                <w:szCs w:val="24"/>
              </w:rPr>
            </w:pPr>
            <w:r w:rsidRPr="002874F2">
              <w:rPr>
                <w:szCs w:val="24"/>
              </w:rPr>
              <w:t>Sig.</w:t>
            </w:r>
          </w:p>
        </w:tc>
      </w:tr>
      <w:tr w:rsidR="001059F5" w:rsidRPr="002874F2" w14:paraId="363AD1B3" w14:textId="77777777" w:rsidTr="00185081">
        <w:trPr>
          <w:cantSplit/>
          <w:jc w:val="center"/>
        </w:trPr>
        <w:tc>
          <w:tcPr>
            <w:tcW w:w="733" w:type="dxa"/>
            <w:vMerge w:val="restart"/>
            <w:tcBorders>
              <w:top w:val="single" w:sz="8" w:space="0" w:color="152935"/>
              <w:left w:val="nil"/>
              <w:bottom w:val="nil"/>
              <w:right w:val="nil"/>
            </w:tcBorders>
            <w:shd w:val="clear" w:color="auto" w:fill="E0E0E0"/>
          </w:tcPr>
          <w:p w14:paraId="5B4B45B5" w14:textId="77777777" w:rsidR="001059F5" w:rsidRPr="002874F2" w:rsidRDefault="001059F5" w:rsidP="00364408">
            <w:pPr>
              <w:pStyle w:val="NoSpacing"/>
              <w:rPr>
                <w:szCs w:val="24"/>
              </w:rPr>
            </w:pPr>
            <w:r w:rsidRPr="002874F2">
              <w:rPr>
                <w:szCs w:val="24"/>
              </w:rPr>
              <w:t>no</w:t>
            </w:r>
          </w:p>
        </w:tc>
        <w:tc>
          <w:tcPr>
            <w:tcW w:w="1009" w:type="dxa"/>
            <w:tcBorders>
              <w:top w:val="single" w:sz="8" w:space="0" w:color="152935"/>
              <w:left w:val="nil"/>
              <w:bottom w:val="single" w:sz="8" w:space="0" w:color="AEAEAE"/>
              <w:right w:val="nil"/>
            </w:tcBorders>
            <w:shd w:val="clear" w:color="auto" w:fill="E0E0E0"/>
          </w:tcPr>
          <w:p w14:paraId="71BE1E99" w14:textId="77777777" w:rsidR="001059F5" w:rsidRPr="002874F2" w:rsidRDefault="001059F5" w:rsidP="00364408">
            <w:pPr>
              <w:pStyle w:val="NoSpacing"/>
              <w:rPr>
                <w:szCs w:val="24"/>
              </w:rPr>
            </w:pPr>
            <w:r w:rsidRPr="002874F2">
              <w:rPr>
                <w:szCs w:val="24"/>
              </w:rPr>
              <w:t>Contrast</w:t>
            </w:r>
          </w:p>
        </w:tc>
        <w:tc>
          <w:tcPr>
            <w:tcW w:w="1469" w:type="dxa"/>
            <w:tcBorders>
              <w:top w:val="single" w:sz="8" w:space="0" w:color="152935"/>
              <w:left w:val="nil"/>
              <w:bottom w:val="single" w:sz="8" w:space="0" w:color="AEAEAE"/>
              <w:right w:val="single" w:sz="8" w:space="0" w:color="E0E0E0"/>
            </w:tcBorders>
            <w:shd w:val="clear" w:color="auto" w:fill="F9F9FB"/>
          </w:tcPr>
          <w:p w14:paraId="25A8B85D" w14:textId="77777777" w:rsidR="001059F5" w:rsidRPr="002874F2" w:rsidRDefault="001059F5" w:rsidP="00364408">
            <w:pPr>
              <w:pStyle w:val="NoSpacing"/>
              <w:rPr>
                <w:szCs w:val="24"/>
              </w:rPr>
            </w:pPr>
            <w:r w:rsidRPr="002874F2">
              <w:rPr>
                <w:szCs w:val="24"/>
              </w:rPr>
              <w:t>1107.742</w:t>
            </w:r>
          </w:p>
        </w:tc>
        <w:tc>
          <w:tcPr>
            <w:tcW w:w="1025" w:type="dxa"/>
            <w:tcBorders>
              <w:top w:val="single" w:sz="8" w:space="0" w:color="152935"/>
              <w:left w:val="single" w:sz="8" w:space="0" w:color="E0E0E0"/>
              <w:bottom w:val="single" w:sz="8" w:space="0" w:color="AEAEAE"/>
              <w:right w:val="single" w:sz="8" w:space="0" w:color="E0E0E0"/>
            </w:tcBorders>
            <w:shd w:val="clear" w:color="auto" w:fill="F9F9FB"/>
          </w:tcPr>
          <w:p w14:paraId="54B58719" w14:textId="77777777" w:rsidR="001059F5" w:rsidRPr="002874F2" w:rsidRDefault="001059F5" w:rsidP="00364408">
            <w:pPr>
              <w:pStyle w:val="NoSpacing"/>
              <w:rPr>
                <w:szCs w:val="24"/>
              </w:rPr>
            </w:pPr>
            <w:r w:rsidRPr="002874F2">
              <w:rPr>
                <w:szCs w:val="24"/>
              </w:rPr>
              <w:t>2</w:t>
            </w:r>
          </w:p>
        </w:tc>
        <w:tc>
          <w:tcPr>
            <w:tcW w:w="1408" w:type="dxa"/>
            <w:tcBorders>
              <w:top w:val="single" w:sz="8" w:space="0" w:color="152935"/>
              <w:left w:val="single" w:sz="8" w:space="0" w:color="E0E0E0"/>
              <w:bottom w:val="single" w:sz="8" w:space="0" w:color="AEAEAE"/>
              <w:right w:val="single" w:sz="8" w:space="0" w:color="E0E0E0"/>
            </w:tcBorders>
            <w:shd w:val="clear" w:color="auto" w:fill="F9F9FB"/>
          </w:tcPr>
          <w:p w14:paraId="530CB694" w14:textId="77777777" w:rsidR="001059F5" w:rsidRPr="002874F2" w:rsidRDefault="001059F5" w:rsidP="00364408">
            <w:pPr>
              <w:pStyle w:val="NoSpacing"/>
              <w:rPr>
                <w:szCs w:val="24"/>
              </w:rPr>
            </w:pPr>
            <w:r w:rsidRPr="002874F2">
              <w:rPr>
                <w:szCs w:val="24"/>
              </w:rPr>
              <w:t>553.871</w:t>
            </w:r>
          </w:p>
        </w:tc>
        <w:tc>
          <w:tcPr>
            <w:tcW w:w="1025" w:type="dxa"/>
            <w:tcBorders>
              <w:top w:val="single" w:sz="8" w:space="0" w:color="152935"/>
              <w:left w:val="single" w:sz="8" w:space="0" w:color="E0E0E0"/>
              <w:bottom w:val="single" w:sz="8" w:space="0" w:color="AEAEAE"/>
              <w:right w:val="single" w:sz="8" w:space="0" w:color="E0E0E0"/>
            </w:tcBorders>
            <w:shd w:val="clear" w:color="auto" w:fill="F9F9FB"/>
          </w:tcPr>
          <w:p w14:paraId="29C52635" w14:textId="77777777" w:rsidR="001059F5" w:rsidRPr="002874F2" w:rsidRDefault="001059F5" w:rsidP="00364408">
            <w:pPr>
              <w:pStyle w:val="NoSpacing"/>
              <w:rPr>
                <w:szCs w:val="24"/>
              </w:rPr>
            </w:pPr>
            <w:r w:rsidRPr="002874F2">
              <w:rPr>
                <w:szCs w:val="24"/>
              </w:rPr>
              <w:t>.172</w:t>
            </w:r>
          </w:p>
        </w:tc>
        <w:tc>
          <w:tcPr>
            <w:tcW w:w="1025" w:type="dxa"/>
            <w:tcBorders>
              <w:top w:val="single" w:sz="8" w:space="0" w:color="152935"/>
              <w:left w:val="single" w:sz="8" w:space="0" w:color="E0E0E0"/>
              <w:bottom w:val="single" w:sz="8" w:space="0" w:color="AEAEAE"/>
              <w:right w:val="nil"/>
            </w:tcBorders>
            <w:shd w:val="clear" w:color="auto" w:fill="F9F9FB"/>
          </w:tcPr>
          <w:p w14:paraId="0B577BF3" w14:textId="77777777" w:rsidR="001059F5" w:rsidRPr="002874F2" w:rsidRDefault="001059F5" w:rsidP="00364408">
            <w:pPr>
              <w:pStyle w:val="NoSpacing"/>
              <w:rPr>
                <w:szCs w:val="24"/>
              </w:rPr>
            </w:pPr>
            <w:r w:rsidRPr="002874F2">
              <w:rPr>
                <w:szCs w:val="24"/>
              </w:rPr>
              <w:t>.843</w:t>
            </w:r>
          </w:p>
        </w:tc>
      </w:tr>
      <w:tr w:rsidR="001059F5" w:rsidRPr="002874F2" w14:paraId="7F20F0A9" w14:textId="77777777" w:rsidTr="00185081">
        <w:trPr>
          <w:cantSplit/>
          <w:jc w:val="center"/>
        </w:trPr>
        <w:tc>
          <w:tcPr>
            <w:tcW w:w="733" w:type="dxa"/>
            <w:vMerge/>
            <w:tcBorders>
              <w:top w:val="single" w:sz="8" w:space="0" w:color="152935"/>
              <w:left w:val="nil"/>
              <w:bottom w:val="nil"/>
              <w:right w:val="nil"/>
            </w:tcBorders>
            <w:shd w:val="clear" w:color="auto" w:fill="E0E0E0"/>
          </w:tcPr>
          <w:p w14:paraId="098B9141" w14:textId="77777777" w:rsidR="001059F5" w:rsidRPr="002874F2" w:rsidRDefault="001059F5" w:rsidP="00364408">
            <w:pPr>
              <w:pStyle w:val="NoSpacing"/>
              <w:rPr>
                <w:szCs w:val="24"/>
              </w:rPr>
            </w:pPr>
          </w:p>
        </w:tc>
        <w:tc>
          <w:tcPr>
            <w:tcW w:w="1009" w:type="dxa"/>
            <w:tcBorders>
              <w:top w:val="single" w:sz="8" w:space="0" w:color="AEAEAE"/>
              <w:left w:val="nil"/>
              <w:bottom w:val="nil"/>
              <w:right w:val="nil"/>
            </w:tcBorders>
            <w:shd w:val="clear" w:color="auto" w:fill="E0E0E0"/>
          </w:tcPr>
          <w:p w14:paraId="4A501A31" w14:textId="77777777" w:rsidR="001059F5" w:rsidRPr="002874F2" w:rsidRDefault="001059F5" w:rsidP="00364408">
            <w:pPr>
              <w:pStyle w:val="NoSpacing"/>
              <w:rPr>
                <w:szCs w:val="24"/>
              </w:rPr>
            </w:pPr>
            <w:r w:rsidRPr="002874F2">
              <w:rPr>
                <w:szCs w:val="24"/>
              </w:rPr>
              <w:t>Error</w:t>
            </w:r>
          </w:p>
        </w:tc>
        <w:tc>
          <w:tcPr>
            <w:tcW w:w="1469" w:type="dxa"/>
            <w:tcBorders>
              <w:top w:val="single" w:sz="8" w:space="0" w:color="AEAEAE"/>
              <w:left w:val="nil"/>
              <w:bottom w:val="nil"/>
              <w:right w:val="single" w:sz="8" w:space="0" w:color="E0E0E0"/>
            </w:tcBorders>
            <w:shd w:val="clear" w:color="auto" w:fill="F9F9FB"/>
          </w:tcPr>
          <w:p w14:paraId="7E09B0C0" w14:textId="77777777" w:rsidR="001059F5" w:rsidRPr="002874F2" w:rsidRDefault="001059F5" w:rsidP="00364408">
            <w:pPr>
              <w:pStyle w:val="NoSpacing"/>
              <w:rPr>
                <w:szCs w:val="24"/>
              </w:rPr>
            </w:pPr>
            <w:r w:rsidRPr="002874F2">
              <w:rPr>
                <w:szCs w:val="24"/>
              </w:rPr>
              <w:t>116039.373</w:t>
            </w:r>
          </w:p>
        </w:tc>
        <w:tc>
          <w:tcPr>
            <w:tcW w:w="1025" w:type="dxa"/>
            <w:tcBorders>
              <w:top w:val="single" w:sz="8" w:space="0" w:color="AEAEAE"/>
              <w:left w:val="single" w:sz="8" w:space="0" w:color="E0E0E0"/>
              <w:bottom w:val="nil"/>
              <w:right w:val="single" w:sz="8" w:space="0" w:color="E0E0E0"/>
            </w:tcBorders>
            <w:shd w:val="clear" w:color="auto" w:fill="F9F9FB"/>
          </w:tcPr>
          <w:p w14:paraId="54CEA59E" w14:textId="77777777" w:rsidR="001059F5" w:rsidRPr="002874F2" w:rsidRDefault="001059F5" w:rsidP="00364408">
            <w:pPr>
              <w:pStyle w:val="NoSpacing"/>
              <w:rPr>
                <w:szCs w:val="24"/>
              </w:rPr>
            </w:pPr>
            <w:r w:rsidRPr="002874F2">
              <w:rPr>
                <w:szCs w:val="24"/>
              </w:rPr>
              <w:t>36</w:t>
            </w:r>
          </w:p>
        </w:tc>
        <w:tc>
          <w:tcPr>
            <w:tcW w:w="1408" w:type="dxa"/>
            <w:tcBorders>
              <w:top w:val="single" w:sz="8" w:space="0" w:color="AEAEAE"/>
              <w:left w:val="single" w:sz="8" w:space="0" w:color="E0E0E0"/>
              <w:bottom w:val="nil"/>
              <w:right w:val="single" w:sz="8" w:space="0" w:color="E0E0E0"/>
            </w:tcBorders>
            <w:shd w:val="clear" w:color="auto" w:fill="F9F9FB"/>
          </w:tcPr>
          <w:p w14:paraId="16B47F95" w14:textId="77777777" w:rsidR="001059F5" w:rsidRPr="002874F2" w:rsidRDefault="001059F5" w:rsidP="00364408">
            <w:pPr>
              <w:pStyle w:val="NoSpacing"/>
              <w:rPr>
                <w:szCs w:val="24"/>
              </w:rPr>
            </w:pPr>
            <w:r w:rsidRPr="002874F2">
              <w:rPr>
                <w:szCs w:val="24"/>
              </w:rPr>
              <w:t>3223.316</w:t>
            </w:r>
          </w:p>
        </w:tc>
        <w:tc>
          <w:tcPr>
            <w:tcW w:w="1025" w:type="dxa"/>
            <w:tcBorders>
              <w:top w:val="single" w:sz="8" w:space="0" w:color="AEAEAE"/>
              <w:left w:val="single" w:sz="8" w:space="0" w:color="E0E0E0"/>
              <w:bottom w:val="nil"/>
              <w:right w:val="single" w:sz="8" w:space="0" w:color="E0E0E0"/>
            </w:tcBorders>
            <w:shd w:val="clear" w:color="auto" w:fill="F9F9FB"/>
            <w:vAlign w:val="center"/>
          </w:tcPr>
          <w:p w14:paraId="258F4129" w14:textId="77777777" w:rsidR="001059F5" w:rsidRPr="002874F2" w:rsidRDefault="001059F5" w:rsidP="00364408">
            <w:pPr>
              <w:pStyle w:val="NoSpacing"/>
              <w:rPr>
                <w:szCs w:val="24"/>
              </w:rPr>
            </w:pPr>
          </w:p>
        </w:tc>
        <w:tc>
          <w:tcPr>
            <w:tcW w:w="1025" w:type="dxa"/>
            <w:tcBorders>
              <w:top w:val="single" w:sz="8" w:space="0" w:color="AEAEAE"/>
              <w:left w:val="single" w:sz="8" w:space="0" w:color="E0E0E0"/>
              <w:bottom w:val="nil"/>
              <w:right w:val="nil"/>
            </w:tcBorders>
            <w:shd w:val="clear" w:color="auto" w:fill="F9F9FB"/>
            <w:vAlign w:val="center"/>
          </w:tcPr>
          <w:p w14:paraId="03C3870F" w14:textId="77777777" w:rsidR="001059F5" w:rsidRPr="002874F2" w:rsidRDefault="001059F5" w:rsidP="00364408">
            <w:pPr>
              <w:pStyle w:val="NoSpacing"/>
              <w:rPr>
                <w:szCs w:val="24"/>
              </w:rPr>
            </w:pPr>
          </w:p>
        </w:tc>
      </w:tr>
      <w:tr w:rsidR="001059F5" w:rsidRPr="002874F2" w14:paraId="31D63733" w14:textId="77777777" w:rsidTr="00185081">
        <w:trPr>
          <w:cantSplit/>
          <w:jc w:val="center"/>
        </w:trPr>
        <w:tc>
          <w:tcPr>
            <w:tcW w:w="733" w:type="dxa"/>
            <w:vMerge w:val="restart"/>
            <w:tcBorders>
              <w:top w:val="single" w:sz="8" w:space="0" w:color="AEAEAE"/>
              <w:left w:val="nil"/>
              <w:bottom w:val="single" w:sz="8" w:space="0" w:color="152935"/>
              <w:right w:val="nil"/>
            </w:tcBorders>
            <w:shd w:val="clear" w:color="auto" w:fill="E0E0E0"/>
          </w:tcPr>
          <w:p w14:paraId="2DBD75A9" w14:textId="77777777" w:rsidR="001059F5" w:rsidRPr="002874F2" w:rsidRDefault="001059F5" w:rsidP="00364408">
            <w:pPr>
              <w:pStyle w:val="NoSpacing"/>
              <w:rPr>
                <w:szCs w:val="24"/>
              </w:rPr>
            </w:pPr>
            <w:r w:rsidRPr="002874F2">
              <w:rPr>
                <w:szCs w:val="24"/>
              </w:rPr>
              <w:t>yes</w:t>
            </w:r>
          </w:p>
        </w:tc>
        <w:tc>
          <w:tcPr>
            <w:tcW w:w="1009" w:type="dxa"/>
            <w:tcBorders>
              <w:top w:val="single" w:sz="8" w:space="0" w:color="AEAEAE"/>
              <w:left w:val="nil"/>
              <w:bottom w:val="single" w:sz="8" w:space="0" w:color="AEAEAE"/>
              <w:right w:val="nil"/>
            </w:tcBorders>
            <w:shd w:val="clear" w:color="auto" w:fill="E0E0E0"/>
          </w:tcPr>
          <w:p w14:paraId="5857AE62" w14:textId="77777777" w:rsidR="001059F5" w:rsidRPr="002874F2" w:rsidRDefault="001059F5" w:rsidP="00364408">
            <w:pPr>
              <w:pStyle w:val="NoSpacing"/>
              <w:rPr>
                <w:szCs w:val="24"/>
              </w:rPr>
            </w:pPr>
            <w:r w:rsidRPr="002874F2">
              <w:rPr>
                <w:szCs w:val="24"/>
              </w:rPr>
              <w:t>Contrast</w:t>
            </w:r>
          </w:p>
        </w:tc>
        <w:tc>
          <w:tcPr>
            <w:tcW w:w="1469" w:type="dxa"/>
            <w:tcBorders>
              <w:top w:val="single" w:sz="8" w:space="0" w:color="AEAEAE"/>
              <w:left w:val="nil"/>
              <w:bottom w:val="single" w:sz="8" w:space="0" w:color="AEAEAE"/>
              <w:right w:val="single" w:sz="8" w:space="0" w:color="E0E0E0"/>
            </w:tcBorders>
            <w:shd w:val="clear" w:color="auto" w:fill="F9F9FB"/>
          </w:tcPr>
          <w:p w14:paraId="36C9C536" w14:textId="77777777" w:rsidR="001059F5" w:rsidRPr="002874F2" w:rsidRDefault="001059F5" w:rsidP="00364408">
            <w:pPr>
              <w:pStyle w:val="NoSpacing"/>
              <w:rPr>
                <w:szCs w:val="24"/>
              </w:rPr>
            </w:pPr>
            <w:r w:rsidRPr="002874F2">
              <w:rPr>
                <w:szCs w:val="24"/>
              </w:rPr>
              <w:t>56099.034</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759F79C3" w14:textId="77777777" w:rsidR="001059F5" w:rsidRPr="002874F2" w:rsidRDefault="001059F5" w:rsidP="00364408">
            <w:pPr>
              <w:pStyle w:val="NoSpacing"/>
              <w:rPr>
                <w:szCs w:val="24"/>
              </w:rPr>
            </w:pPr>
            <w:r w:rsidRPr="002874F2">
              <w:rPr>
                <w:szCs w:val="24"/>
              </w:rPr>
              <w:t>2</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14:paraId="020F232F" w14:textId="77777777" w:rsidR="001059F5" w:rsidRPr="002874F2" w:rsidRDefault="001059F5" w:rsidP="00364408">
            <w:pPr>
              <w:pStyle w:val="NoSpacing"/>
              <w:rPr>
                <w:szCs w:val="24"/>
              </w:rPr>
            </w:pPr>
            <w:r w:rsidRPr="002874F2">
              <w:rPr>
                <w:szCs w:val="24"/>
              </w:rPr>
              <w:t>28049.517</w:t>
            </w:r>
          </w:p>
        </w:tc>
        <w:tc>
          <w:tcPr>
            <w:tcW w:w="1025" w:type="dxa"/>
            <w:tcBorders>
              <w:top w:val="single" w:sz="8" w:space="0" w:color="AEAEAE"/>
              <w:left w:val="single" w:sz="8" w:space="0" w:color="E0E0E0"/>
              <w:bottom w:val="single" w:sz="8" w:space="0" w:color="AEAEAE"/>
              <w:right w:val="single" w:sz="8" w:space="0" w:color="E0E0E0"/>
            </w:tcBorders>
            <w:shd w:val="clear" w:color="auto" w:fill="F9F9FB"/>
          </w:tcPr>
          <w:p w14:paraId="19C56093" w14:textId="77777777" w:rsidR="001059F5" w:rsidRPr="002874F2" w:rsidRDefault="001059F5" w:rsidP="00364408">
            <w:pPr>
              <w:pStyle w:val="NoSpacing"/>
              <w:rPr>
                <w:szCs w:val="24"/>
              </w:rPr>
            </w:pPr>
            <w:r w:rsidRPr="002874F2">
              <w:rPr>
                <w:szCs w:val="24"/>
              </w:rPr>
              <w:t>8.702</w:t>
            </w:r>
          </w:p>
        </w:tc>
        <w:tc>
          <w:tcPr>
            <w:tcW w:w="1025" w:type="dxa"/>
            <w:tcBorders>
              <w:top w:val="single" w:sz="8" w:space="0" w:color="AEAEAE"/>
              <w:left w:val="single" w:sz="8" w:space="0" w:color="E0E0E0"/>
              <w:bottom w:val="single" w:sz="8" w:space="0" w:color="AEAEAE"/>
              <w:right w:val="nil"/>
            </w:tcBorders>
            <w:shd w:val="clear" w:color="auto" w:fill="5B9BD5" w:themeFill="accent5"/>
          </w:tcPr>
          <w:p w14:paraId="4416981C" w14:textId="77777777" w:rsidR="001059F5" w:rsidRPr="002874F2" w:rsidRDefault="001059F5" w:rsidP="00364408">
            <w:pPr>
              <w:pStyle w:val="NoSpacing"/>
              <w:rPr>
                <w:szCs w:val="24"/>
              </w:rPr>
            </w:pPr>
            <w:r w:rsidRPr="002874F2">
              <w:rPr>
                <w:szCs w:val="24"/>
              </w:rPr>
              <w:t>.001</w:t>
            </w:r>
          </w:p>
        </w:tc>
      </w:tr>
      <w:tr w:rsidR="001059F5" w:rsidRPr="002874F2" w14:paraId="3E10B909" w14:textId="77777777" w:rsidTr="00185081">
        <w:trPr>
          <w:cantSplit/>
          <w:jc w:val="center"/>
        </w:trPr>
        <w:tc>
          <w:tcPr>
            <w:tcW w:w="733" w:type="dxa"/>
            <w:vMerge/>
            <w:tcBorders>
              <w:top w:val="single" w:sz="8" w:space="0" w:color="AEAEAE"/>
              <w:left w:val="nil"/>
              <w:bottom w:val="single" w:sz="8" w:space="0" w:color="152935"/>
              <w:right w:val="nil"/>
            </w:tcBorders>
            <w:shd w:val="clear" w:color="auto" w:fill="E0E0E0"/>
          </w:tcPr>
          <w:p w14:paraId="02106EE1" w14:textId="77777777" w:rsidR="001059F5" w:rsidRPr="002874F2" w:rsidRDefault="001059F5" w:rsidP="00364408">
            <w:pPr>
              <w:pStyle w:val="NoSpacing"/>
              <w:rPr>
                <w:szCs w:val="24"/>
              </w:rPr>
            </w:pPr>
          </w:p>
        </w:tc>
        <w:tc>
          <w:tcPr>
            <w:tcW w:w="1009" w:type="dxa"/>
            <w:tcBorders>
              <w:top w:val="single" w:sz="8" w:space="0" w:color="AEAEAE"/>
              <w:left w:val="nil"/>
              <w:bottom w:val="single" w:sz="8" w:space="0" w:color="152935"/>
              <w:right w:val="nil"/>
            </w:tcBorders>
            <w:shd w:val="clear" w:color="auto" w:fill="E0E0E0"/>
          </w:tcPr>
          <w:p w14:paraId="4B7A6EED" w14:textId="77777777" w:rsidR="001059F5" w:rsidRPr="002874F2" w:rsidRDefault="001059F5" w:rsidP="00364408">
            <w:pPr>
              <w:pStyle w:val="NoSpacing"/>
              <w:rPr>
                <w:szCs w:val="24"/>
              </w:rPr>
            </w:pPr>
            <w:r w:rsidRPr="002874F2">
              <w:rPr>
                <w:szCs w:val="24"/>
              </w:rPr>
              <w:t>Error</w:t>
            </w:r>
          </w:p>
        </w:tc>
        <w:tc>
          <w:tcPr>
            <w:tcW w:w="1469" w:type="dxa"/>
            <w:tcBorders>
              <w:top w:val="single" w:sz="8" w:space="0" w:color="AEAEAE"/>
              <w:left w:val="nil"/>
              <w:bottom w:val="single" w:sz="8" w:space="0" w:color="152935"/>
              <w:right w:val="single" w:sz="8" w:space="0" w:color="E0E0E0"/>
            </w:tcBorders>
            <w:shd w:val="clear" w:color="auto" w:fill="F9F9FB"/>
          </w:tcPr>
          <w:p w14:paraId="32FE54FD" w14:textId="77777777" w:rsidR="001059F5" w:rsidRPr="002874F2" w:rsidRDefault="001059F5" w:rsidP="00364408">
            <w:pPr>
              <w:pStyle w:val="NoSpacing"/>
              <w:rPr>
                <w:szCs w:val="24"/>
              </w:rPr>
            </w:pPr>
            <w:r w:rsidRPr="002874F2">
              <w:rPr>
                <w:szCs w:val="24"/>
              </w:rPr>
              <w:t>116039.373</w:t>
            </w:r>
          </w:p>
        </w:tc>
        <w:tc>
          <w:tcPr>
            <w:tcW w:w="1025" w:type="dxa"/>
            <w:tcBorders>
              <w:top w:val="single" w:sz="8" w:space="0" w:color="AEAEAE"/>
              <w:left w:val="single" w:sz="8" w:space="0" w:color="E0E0E0"/>
              <w:bottom w:val="single" w:sz="8" w:space="0" w:color="152935"/>
              <w:right w:val="single" w:sz="8" w:space="0" w:color="E0E0E0"/>
            </w:tcBorders>
            <w:shd w:val="clear" w:color="auto" w:fill="F9F9FB"/>
          </w:tcPr>
          <w:p w14:paraId="620F450D" w14:textId="77777777" w:rsidR="001059F5" w:rsidRPr="002874F2" w:rsidRDefault="001059F5" w:rsidP="00364408">
            <w:pPr>
              <w:pStyle w:val="NoSpacing"/>
              <w:rPr>
                <w:szCs w:val="24"/>
              </w:rPr>
            </w:pPr>
            <w:r w:rsidRPr="002874F2">
              <w:rPr>
                <w:szCs w:val="24"/>
              </w:rPr>
              <w:t>36</w:t>
            </w:r>
          </w:p>
        </w:tc>
        <w:tc>
          <w:tcPr>
            <w:tcW w:w="1408" w:type="dxa"/>
            <w:tcBorders>
              <w:top w:val="single" w:sz="8" w:space="0" w:color="AEAEAE"/>
              <w:left w:val="single" w:sz="8" w:space="0" w:color="E0E0E0"/>
              <w:bottom w:val="single" w:sz="8" w:space="0" w:color="152935"/>
              <w:right w:val="single" w:sz="8" w:space="0" w:color="E0E0E0"/>
            </w:tcBorders>
            <w:shd w:val="clear" w:color="auto" w:fill="F9F9FB"/>
          </w:tcPr>
          <w:p w14:paraId="7ED8E713" w14:textId="77777777" w:rsidR="001059F5" w:rsidRPr="002874F2" w:rsidRDefault="001059F5" w:rsidP="00364408">
            <w:pPr>
              <w:pStyle w:val="NoSpacing"/>
              <w:rPr>
                <w:szCs w:val="24"/>
              </w:rPr>
            </w:pPr>
            <w:r w:rsidRPr="002874F2">
              <w:rPr>
                <w:szCs w:val="24"/>
              </w:rPr>
              <w:t>3223.316</w:t>
            </w:r>
          </w:p>
        </w:tc>
        <w:tc>
          <w:tcPr>
            <w:tcW w:w="1025"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6225BE8F" w14:textId="77777777" w:rsidR="001059F5" w:rsidRPr="002874F2" w:rsidRDefault="001059F5" w:rsidP="00364408">
            <w:pPr>
              <w:pStyle w:val="NoSpacing"/>
              <w:rPr>
                <w:szCs w:val="24"/>
              </w:rPr>
            </w:pPr>
          </w:p>
        </w:tc>
        <w:tc>
          <w:tcPr>
            <w:tcW w:w="1025" w:type="dxa"/>
            <w:tcBorders>
              <w:top w:val="single" w:sz="8" w:space="0" w:color="AEAEAE"/>
              <w:left w:val="single" w:sz="8" w:space="0" w:color="E0E0E0"/>
              <w:bottom w:val="single" w:sz="8" w:space="0" w:color="152935"/>
              <w:right w:val="nil"/>
            </w:tcBorders>
            <w:shd w:val="clear" w:color="auto" w:fill="F9F9FB"/>
            <w:vAlign w:val="center"/>
          </w:tcPr>
          <w:p w14:paraId="5D0C5B20" w14:textId="77777777" w:rsidR="001059F5" w:rsidRPr="002874F2" w:rsidRDefault="001059F5" w:rsidP="00364408">
            <w:pPr>
              <w:pStyle w:val="NoSpacing"/>
              <w:rPr>
                <w:szCs w:val="24"/>
              </w:rPr>
            </w:pPr>
          </w:p>
        </w:tc>
      </w:tr>
      <w:tr w:rsidR="001059F5" w:rsidRPr="002874F2" w14:paraId="24BE54A4" w14:textId="77777777" w:rsidTr="00185081">
        <w:trPr>
          <w:cantSplit/>
          <w:jc w:val="center"/>
        </w:trPr>
        <w:tc>
          <w:tcPr>
            <w:tcW w:w="7694" w:type="dxa"/>
            <w:gridSpan w:val="7"/>
            <w:tcBorders>
              <w:top w:val="nil"/>
              <w:left w:val="nil"/>
              <w:bottom w:val="nil"/>
              <w:right w:val="nil"/>
            </w:tcBorders>
            <w:shd w:val="clear" w:color="auto" w:fill="FFFFFF"/>
          </w:tcPr>
          <w:p w14:paraId="22976304" w14:textId="49E3778D" w:rsidR="001059F5" w:rsidRPr="002874F2" w:rsidRDefault="001059F5" w:rsidP="002874F2">
            <w:pPr>
              <w:pStyle w:val="NoSpacing"/>
              <w:jc w:val="left"/>
              <w:rPr>
                <w:szCs w:val="24"/>
              </w:rPr>
            </w:pPr>
            <w:r w:rsidRPr="002874F2">
              <w:rPr>
                <w:color w:val="808080" w:themeColor="background1" w:themeShade="80"/>
                <w:szCs w:val="24"/>
              </w:rPr>
              <w:t xml:space="preserve">Each F tests the simple effects of </w:t>
            </w:r>
            <w:proofErr w:type="spellStart"/>
            <w:r w:rsidRPr="002874F2">
              <w:rPr>
                <w:color w:val="808080" w:themeColor="background1" w:themeShade="80"/>
                <w:szCs w:val="24"/>
              </w:rPr>
              <w:t>LineDistance</w:t>
            </w:r>
            <w:proofErr w:type="spellEnd"/>
            <w:r w:rsidRPr="002874F2">
              <w:rPr>
                <w:color w:val="808080" w:themeColor="background1" w:themeShade="80"/>
                <w:szCs w:val="24"/>
              </w:rPr>
              <w:t xml:space="preserve"> within each level combination of the other effects shown. These tests are based on the linearly independent pairwise comparisons among the estimated marginal means.</w:t>
            </w:r>
            <w:r w:rsidR="00B04A77" w:rsidRPr="002874F2">
              <w:rPr>
                <w:color w:val="808080" w:themeColor="background1" w:themeShade="80"/>
                <w:szCs w:val="24"/>
              </w:rPr>
              <w:t xml:space="preserve"> Blue cells indicate </w:t>
            </w:r>
            <w:r w:rsidR="00257E67" w:rsidRPr="002874F2">
              <w:rPr>
                <w:color w:val="808080" w:themeColor="background1" w:themeShade="80"/>
                <w:szCs w:val="24"/>
              </w:rPr>
              <w:t>a</w:t>
            </w:r>
            <w:r w:rsidR="00B04A77" w:rsidRPr="002874F2">
              <w:rPr>
                <w:color w:val="808080" w:themeColor="background1" w:themeShade="80"/>
                <w:szCs w:val="24"/>
              </w:rPr>
              <w:t xml:space="preserve"> significant effect.</w:t>
            </w:r>
          </w:p>
        </w:tc>
      </w:tr>
    </w:tbl>
    <w:p w14:paraId="365F10D4" w14:textId="01A4DCF5" w:rsidR="001059F5" w:rsidRDefault="001059F5" w:rsidP="003B44DD"/>
    <w:p w14:paraId="2CBD44CC" w14:textId="2430506A" w:rsidR="002874F2" w:rsidRDefault="002874F2" w:rsidP="003B44DD"/>
    <w:p w14:paraId="6C89A90E" w14:textId="68745BB8" w:rsidR="002874F2" w:rsidRDefault="002874F2" w:rsidP="003B44DD"/>
    <w:p w14:paraId="52EF8426" w14:textId="77777777" w:rsidR="002874F2" w:rsidRDefault="002874F2" w:rsidP="003B44DD"/>
    <w:p w14:paraId="5CD39576" w14:textId="4C460D86" w:rsidR="002874F2" w:rsidRDefault="002874F2" w:rsidP="003B44DD"/>
    <w:p w14:paraId="3681B83B" w14:textId="125FFBE0" w:rsidR="002874F2" w:rsidRDefault="002874F2" w:rsidP="003B44DD"/>
    <w:p w14:paraId="074E7893" w14:textId="77777777" w:rsidR="002874F2" w:rsidRDefault="002874F2" w:rsidP="003B44DD"/>
    <w:p w14:paraId="3BD030A4" w14:textId="4AB8E85F" w:rsidR="002874F2" w:rsidRDefault="002874F2" w:rsidP="003B44DD"/>
    <w:p w14:paraId="32B75B5B" w14:textId="4AB8E85F" w:rsidR="002874F2" w:rsidRDefault="002874F2" w:rsidP="003B44DD"/>
    <w:p w14:paraId="0494924F" w14:textId="1D5CE313" w:rsidR="009E5C91" w:rsidRDefault="009E5C91" w:rsidP="007F78F2">
      <w:pPr>
        <w:pStyle w:val="Caption"/>
      </w:pPr>
      <w:bookmarkStart w:id="94" w:name="_Toc79011402"/>
      <w:r>
        <w:lastRenderedPageBreak/>
        <w:t xml:space="preserve">Table </w:t>
      </w:r>
      <w:fldSimple w:instr=" SEQ Table \* ARABIC ">
        <w:r w:rsidR="007459F9">
          <w:rPr>
            <w:noProof/>
          </w:rPr>
          <w:t>6</w:t>
        </w:r>
      </w:fldSimple>
      <w:r>
        <w:t>. Pairwise comparisons</w:t>
      </w:r>
      <w:r w:rsidR="0059544C">
        <w:t xml:space="preserve"> for the effect of line distance</w:t>
      </w:r>
      <w:bookmarkEnd w:id="94"/>
      <w:r w:rsidR="0059544C">
        <w:t xml:space="preserve"> </w:t>
      </w:r>
    </w:p>
    <w:tbl>
      <w:tblPr>
        <w:tblW w:w="923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44"/>
        <w:gridCol w:w="1422"/>
        <w:gridCol w:w="1462"/>
        <w:gridCol w:w="1287"/>
        <w:gridCol w:w="937"/>
        <w:gridCol w:w="898"/>
        <w:gridCol w:w="1287"/>
        <w:gridCol w:w="1296"/>
      </w:tblGrid>
      <w:tr w:rsidR="009E5C91" w:rsidRPr="002874F2" w14:paraId="034B61FA" w14:textId="77777777" w:rsidTr="00144D15">
        <w:trPr>
          <w:cantSplit/>
          <w:trHeight w:val="298"/>
          <w:jc w:val="center"/>
        </w:trPr>
        <w:tc>
          <w:tcPr>
            <w:tcW w:w="9233" w:type="dxa"/>
            <w:gridSpan w:val="8"/>
            <w:tcBorders>
              <w:top w:val="nil"/>
              <w:left w:val="nil"/>
              <w:bottom w:val="nil"/>
              <w:right w:val="nil"/>
            </w:tcBorders>
            <w:shd w:val="clear" w:color="auto" w:fill="FFFFFF"/>
            <w:vAlign w:val="bottom"/>
          </w:tcPr>
          <w:p w14:paraId="6449EE64" w14:textId="77777777" w:rsidR="009E5C91" w:rsidRPr="002874F2" w:rsidRDefault="009E5C91" w:rsidP="00364408">
            <w:pPr>
              <w:pStyle w:val="NoSpacing"/>
              <w:rPr>
                <w:rFonts w:cs="Times New Roman"/>
                <w:szCs w:val="24"/>
              </w:rPr>
            </w:pPr>
            <w:r w:rsidRPr="002874F2">
              <w:rPr>
                <w:szCs w:val="24"/>
                <w:shd w:val="clear" w:color="auto" w:fill="FFFFFF"/>
              </w:rPr>
              <w:t xml:space="preserve">Dependent Variable:   Uptake  </w:t>
            </w:r>
          </w:p>
        </w:tc>
      </w:tr>
      <w:tr w:rsidR="009E5C91" w:rsidRPr="002874F2" w14:paraId="053EA9D3" w14:textId="77777777" w:rsidTr="00144D15">
        <w:trPr>
          <w:cantSplit/>
          <w:trHeight w:val="584"/>
          <w:jc w:val="center"/>
        </w:trPr>
        <w:tc>
          <w:tcPr>
            <w:tcW w:w="644" w:type="dxa"/>
            <w:vMerge w:val="restart"/>
            <w:tcBorders>
              <w:top w:val="nil"/>
              <w:left w:val="nil"/>
              <w:bottom w:val="nil"/>
              <w:right w:val="nil"/>
            </w:tcBorders>
            <w:shd w:val="clear" w:color="auto" w:fill="FFFFFF"/>
            <w:vAlign w:val="bottom"/>
          </w:tcPr>
          <w:p w14:paraId="7DFA59A8" w14:textId="77777777" w:rsidR="009E5C91" w:rsidRPr="002874F2" w:rsidRDefault="009E5C91" w:rsidP="00364408">
            <w:pPr>
              <w:pStyle w:val="NoSpacing"/>
              <w:rPr>
                <w:szCs w:val="24"/>
              </w:rPr>
            </w:pPr>
            <w:r w:rsidRPr="002874F2">
              <w:rPr>
                <w:szCs w:val="24"/>
              </w:rPr>
              <w:t>Etch</w:t>
            </w:r>
          </w:p>
        </w:tc>
        <w:tc>
          <w:tcPr>
            <w:tcW w:w="1422" w:type="dxa"/>
            <w:vMerge w:val="restart"/>
            <w:tcBorders>
              <w:top w:val="nil"/>
              <w:left w:val="nil"/>
              <w:bottom w:val="nil"/>
              <w:right w:val="nil"/>
            </w:tcBorders>
            <w:shd w:val="clear" w:color="auto" w:fill="FFFFFF"/>
            <w:vAlign w:val="bottom"/>
          </w:tcPr>
          <w:p w14:paraId="084E77D3" w14:textId="77777777" w:rsidR="009E5C91" w:rsidRPr="002874F2" w:rsidRDefault="009E5C91" w:rsidP="00364408">
            <w:pPr>
              <w:pStyle w:val="NoSpacing"/>
              <w:rPr>
                <w:szCs w:val="24"/>
              </w:rPr>
            </w:pPr>
            <w:r w:rsidRPr="002874F2">
              <w:rPr>
                <w:szCs w:val="24"/>
              </w:rPr>
              <w:t xml:space="preserve">(I) </w:t>
            </w:r>
            <w:proofErr w:type="spellStart"/>
            <w:r w:rsidRPr="002874F2">
              <w:rPr>
                <w:szCs w:val="24"/>
              </w:rPr>
              <w:t>LineDistance</w:t>
            </w:r>
            <w:proofErr w:type="spellEnd"/>
          </w:p>
        </w:tc>
        <w:tc>
          <w:tcPr>
            <w:tcW w:w="1462" w:type="dxa"/>
            <w:vMerge w:val="restart"/>
            <w:tcBorders>
              <w:top w:val="nil"/>
              <w:left w:val="nil"/>
              <w:bottom w:val="nil"/>
              <w:right w:val="nil"/>
            </w:tcBorders>
            <w:shd w:val="clear" w:color="auto" w:fill="FFFFFF"/>
            <w:vAlign w:val="bottom"/>
          </w:tcPr>
          <w:p w14:paraId="45579286" w14:textId="77777777" w:rsidR="009E5C91" w:rsidRPr="002874F2" w:rsidRDefault="009E5C91" w:rsidP="00364408">
            <w:pPr>
              <w:pStyle w:val="NoSpacing"/>
              <w:rPr>
                <w:szCs w:val="24"/>
              </w:rPr>
            </w:pPr>
            <w:r w:rsidRPr="002874F2">
              <w:rPr>
                <w:szCs w:val="24"/>
              </w:rPr>
              <w:t xml:space="preserve">(J) </w:t>
            </w:r>
            <w:proofErr w:type="spellStart"/>
            <w:r w:rsidRPr="002874F2">
              <w:rPr>
                <w:szCs w:val="24"/>
              </w:rPr>
              <w:t>LineDistance</w:t>
            </w:r>
            <w:proofErr w:type="spellEnd"/>
          </w:p>
        </w:tc>
        <w:tc>
          <w:tcPr>
            <w:tcW w:w="1287" w:type="dxa"/>
            <w:vMerge w:val="restart"/>
            <w:tcBorders>
              <w:top w:val="nil"/>
              <w:left w:val="nil"/>
              <w:bottom w:val="nil"/>
              <w:right w:val="single" w:sz="8" w:space="0" w:color="E0E0E0"/>
            </w:tcBorders>
            <w:shd w:val="clear" w:color="auto" w:fill="FFFFFF"/>
            <w:vAlign w:val="bottom"/>
          </w:tcPr>
          <w:p w14:paraId="4B9CF359" w14:textId="77777777" w:rsidR="009E5C91" w:rsidRPr="002874F2" w:rsidRDefault="009E5C91" w:rsidP="00364408">
            <w:pPr>
              <w:pStyle w:val="NoSpacing"/>
              <w:rPr>
                <w:szCs w:val="24"/>
              </w:rPr>
            </w:pPr>
            <w:r w:rsidRPr="002874F2">
              <w:rPr>
                <w:szCs w:val="24"/>
              </w:rPr>
              <w:t>Mean Difference (I-J)</w:t>
            </w:r>
          </w:p>
        </w:tc>
        <w:tc>
          <w:tcPr>
            <w:tcW w:w="937" w:type="dxa"/>
            <w:vMerge w:val="restart"/>
            <w:tcBorders>
              <w:top w:val="nil"/>
              <w:left w:val="single" w:sz="8" w:space="0" w:color="E0E0E0"/>
              <w:bottom w:val="nil"/>
              <w:right w:val="single" w:sz="8" w:space="0" w:color="E0E0E0"/>
            </w:tcBorders>
            <w:shd w:val="clear" w:color="auto" w:fill="FFFFFF"/>
            <w:vAlign w:val="bottom"/>
          </w:tcPr>
          <w:p w14:paraId="5F3080E9" w14:textId="77777777" w:rsidR="009E5C91" w:rsidRPr="002874F2" w:rsidRDefault="009E5C91" w:rsidP="00364408">
            <w:pPr>
              <w:pStyle w:val="NoSpacing"/>
              <w:rPr>
                <w:szCs w:val="24"/>
              </w:rPr>
            </w:pPr>
            <w:r w:rsidRPr="002874F2">
              <w:rPr>
                <w:szCs w:val="24"/>
              </w:rPr>
              <w:t>Std. Error</w:t>
            </w:r>
          </w:p>
        </w:tc>
        <w:tc>
          <w:tcPr>
            <w:tcW w:w="898" w:type="dxa"/>
            <w:vMerge w:val="restart"/>
            <w:tcBorders>
              <w:top w:val="nil"/>
              <w:left w:val="single" w:sz="8" w:space="0" w:color="E0E0E0"/>
              <w:bottom w:val="nil"/>
              <w:right w:val="single" w:sz="8" w:space="0" w:color="E0E0E0"/>
            </w:tcBorders>
            <w:shd w:val="clear" w:color="auto" w:fill="FFFFFF"/>
            <w:vAlign w:val="bottom"/>
          </w:tcPr>
          <w:p w14:paraId="62CE53D8" w14:textId="77777777" w:rsidR="009E5C91" w:rsidRPr="002874F2" w:rsidRDefault="009E5C91" w:rsidP="00364408">
            <w:pPr>
              <w:pStyle w:val="NoSpacing"/>
              <w:rPr>
                <w:szCs w:val="24"/>
              </w:rPr>
            </w:pPr>
            <w:proofErr w:type="spellStart"/>
            <w:r w:rsidRPr="002874F2">
              <w:rPr>
                <w:szCs w:val="24"/>
              </w:rPr>
              <w:t>Sig.</w:t>
            </w:r>
            <w:r w:rsidRPr="002874F2">
              <w:rPr>
                <w:szCs w:val="24"/>
                <w:vertAlign w:val="superscript"/>
              </w:rPr>
              <w:t>b</w:t>
            </w:r>
            <w:proofErr w:type="spellEnd"/>
          </w:p>
        </w:tc>
        <w:tc>
          <w:tcPr>
            <w:tcW w:w="2580" w:type="dxa"/>
            <w:gridSpan w:val="2"/>
            <w:tcBorders>
              <w:top w:val="nil"/>
              <w:left w:val="single" w:sz="8" w:space="0" w:color="E0E0E0"/>
              <w:bottom w:val="nil"/>
              <w:right w:val="nil"/>
            </w:tcBorders>
            <w:shd w:val="clear" w:color="auto" w:fill="FFFFFF"/>
            <w:vAlign w:val="bottom"/>
          </w:tcPr>
          <w:p w14:paraId="20736036" w14:textId="77777777" w:rsidR="009E5C91" w:rsidRPr="002874F2" w:rsidRDefault="009E5C91" w:rsidP="00364408">
            <w:pPr>
              <w:pStyle w:val="NoSpacing"/>
              <w:rPr>
                <w:szCs w:val="24"/>
              </w:rPr>
            </w:pPr>
            <w:r w:rsidRPr="002874F2">
              <w:rPr>
                <w:szCs w:val="24"/>
              </w:rPr>
              <w:t xml:space="preserve">97.5% Confidence Interval for </w:t>
            </w:r>
            <w:proofErr w:type="spellStart"/>
            <w:r w:rsidRPr="002874F2">
              <w:rPr>
                <w:szCs w:val="24"/>
              </w:rPr>
              <w:t>Difference</w:t>
            </w:r>
            <w:r w:rsidRPr="002874F2">
              <w:rPr>
                <w:szCs w:val="24"/>
                <w:vertAlign w:val="superscript"/>
              </w:rPr>
              <w:t>b</w:t>
            </w:r>
            <w:proofErr w:type="spellEnd"/>
          </w:p>
        </w:tc>
      </w:tr>
      <w:tr w:rsidR="009E5C91" w:rsidRPr="002874F2" w14:paraId="15C06B30" w14:textId="77777777" w:rsidTr="00144D15">
        <w:trPr>
          <w:cantSplit/>
          <w:trHeight w:val="298"/>
          <w:jc w:val="center"/>
        </w:trPr>
        <w:tc>
          <w:tcPr>
            <w:tcW w:w="644" w:type="dxa"/>
            <w:vMerge/>
            <w:tcBorders>
              <w:top w:val="nil"/>
              <w:left w:val="nil"/>
              <w:bottom w:val="nil"/>
              <w:right w:val="nil"/>
            </w:tcBorders>
            <w:shd w:val="clear" w:color="auto" w:fill="FFFFFF"/>
            <w:vAlign w:val="bottom"/>
          </w:tcPr>
          <w:p w14:paraId="5005AB97" w14:textId="77777777" w:rsidR="009E5C91" w:rsidRPr="002874F2" w:rsidRDefault="009E5C91" w:rsidP="00364408">
            <w:pPr>
              <w:pStyle w:val="NoSpacing"/>
              <w:rPr>
                <w:szCs w:val="24"/>
              </w:rPr>
            </w:pPr>
          </w:p>
        </w:tc>
        <w:tc>
          <w:tcPr>
            <w:tcW w:w="1422" w:type="dxa"/>
            <w:vMerge/>
            <w:tcBorders>
              <w:top w:val="nil"/>
              <w:left w:val="nil"/>
              <w:bottom w:val="nil"/>
              <w:right w:val="nil"/>
            </w:tcBorders>
            <w:shd w:val="clear" w:color="auto" w:fill="FFFFFF"/>
            <w:vAlign w:val="bottom"/>
          </w:tcPr>
          <w:p w14:paraId="04949295" w14:textId="77777777" w:rsidR="009E5C91" w:rsidRPr="002874F2" w:rsidRDefault="009E5C91" w:rsidP="00364408">
            <w:pPr>
              <w:pStyle w:val="NoSpacing"/>
              <w:rPr>
                <w:szCs w:val="24"/>
              </w:rPr>
            </w:pPr>
          </w:p>
        </w:tc>
        <w:tc>
          <w:tcPr>
            <w:tcW w:w="1462" w:type="dxa"/>
            <w:vMerge/>
            <w:tcBorders>
              <w:top w:val="nil"/>
              <w:left w:val="nil"/>
              <w:bottom w:val="nil"/>
              <w:right w:val="nil"/>
            </w:tcBorders>
            <w:shd w:val="clear" w:color="auto" w:fill="FFFFFF"/>
            <w:vAlign w:val="bottom"/>
          </w:tcPr>
          <w:p w14:paraId="52C7FF9F" w14:textId="77777777" w:rsidR="009E5C91" w:rsidRPr="002874F2" w:rsidRDefault="009E5C91" w:rsidP="00364408">
            <w:pPr>
              <w:pStyle w:val="NoSpacing"/>
              <w:rPr>
                <w:szCs w:val="24"/>
              </w:rPr>
            </w:pPr>
          </w:p>
        </w:tc>
        <w:tc>
          <w:tcPr>
            <w:tcW w:w="1287" w:type="dxa"/>
            <w:vMerge/>
            <w:tcBorders>
              <w:top w:val="nil"/>
              <w:left w:val="nil"/>
              <w:bottom w:val="nil"/>
              <w:right w:val="single" w:sz="8" w:space="0" w:color="E0E0E0"/>
            </w:tcBorders>
            <w:shd w:val="clear" w:color="auto" w:fill="FFFFFF"/>
            <w:vAlign w:val="bottom"/>
          </w:tcPr>
          <w:p w14:paraId="5DA65804" w14:textId="77777777" w:rsidR="009E5C91" w:rsidRPr="002874F2" w:rsidRDefault="009E5C91" w:rsidP="00364408">
            <w:pPr>
              <w:pStyle w:val="NoSpacing"/>
              <w:rPr>
                <w:szCs w:val="24"/>
              </w:rPr>
            </w:pPr>
          </w:p>
        </w:tc>
        <w:tc>
          <w:tcPr>
            <w:tcW w:w="937" w:type="dxa"/>
            <w:vMerge/>
            <w:tcBorders>
              <w:top w:val="nil"/>
              <w:left w:val="single" w:sz="8" w:space="0" w:color="E0E0E0"/>
              <w:bottom w:val="nil"/>
              <w:right w:val="single" w:sz="8" w:space="0" w:color="E0E0E0"/>
            </w:tcBorders>
            <w:shd w:val="clear" w:color="auto" w:fill="FFFFFF"/>
            <w:vAlign w:val="bottom"/>
          </w:tcPr>
          <w:p w14:paraId="518B88D0" w14:textId="77777777" w:rsidR="009E5C91" w:rsidRPr="002874F2" w:rsidRDefault="009E5C91" w:rsidP="00364408">
            <w:pPr>
              <w:pStyle w:val="NoSpacing"/>
              <w:rPr>
                <w:szCs w:val="24"/>
              </w:rPr>
            </w:pPr>
          </w:p>
        </w:tc>
        <w:tc>
          <w:tcPr>
            <w:tcW w:w="898" w:type="dxa"/>
            <w:vMerge/>
            <w:tcBorders>
              <w:top w:val="nil"/>
              <w:left w:val="single" w:sz="8" w:space="0" w:color="E0E0E0"/>
              <w:bottom w:val="nil"/>
              <w:right w:val="single" w:sz="8" w:space="0" w:color="E0E0E0"/>
            </w:tcBorders>
            <w:shd w:val="clear" w:color="auto" w:fill="FFFFFF"/>
            <w:vAlign w:val="bottom"/>
          </w:tcPr>
          <w:p w14:paraId="710C7AF6" w14:textId="77777777" w:rsidR="009E5C91" w:rsidRPr="002874F2" w:rsidRDefault="009E5C91" w:rsidP="00364408">
            <w:pPr>
              <w:pStyle w:val="NoSpacing"/>
              <w:rPr>
                <w:szCs w:val="24"/>
              </w:rPr>
            </w:pPr>
          </w:p>
        </w:tc>
        <w:tc>
          <w:tcPr>
            <w:tcW w:w="1287" w:type="dxa"/>
            <w:tcBorders>
              <w:top w:val="nil"/>
              <w:left w:val="single" w:sz="8" w:space="0" w:color="E0E0E0"/>
              <w:bottom w:val="single" w:sz="8" w:space="0" w:color="152935"/>
              <w:right w:val="single" w:sz="8" w:space="0" w:color="E0E0E0"/>
            </w:tcBorders>
            <w:shd w:val="clear" w:color="auto" w:fill="FFFFFF"/>
            <w:vAlign w:val="bottom"/>
          </w:tcPr>
          <w:p w14:paraId="06D622B0" w14:textId="77777777" w:rsidR="009E5C91" w:rsidRPr="002874F2" w:rsidRDefault="009E5C91" w:rsidP="00364408">
            <w:pPr>
              <w:pStyle w:val="NoSpacing"/>
              <w:rPr>
                <w:szCs w:val="24"/>
              </w:rPr>
            </w:pPr>
            <w:r w:rsidRPr="002874F2">
              <w:rPr>
                <w:szCs w:val="24"/>
              </w:rPr>
              <w:t>Lower Bound</w:t>
            </w:r>
          </w:p>
        </w:tc>
        <w:tc>
          <w:tcPr>
            <w:tcW w:w="1292" w:type="dxa"/>
            <w:tcBorders>
              <w:top w:val="nil"/>
              <w:left w:val="single" w:sz="8" w:space="0" w:color="E0E0E0"/>
              <w:bottom w:val="single" w:sz="8" w:space="0" w:color="152935"/>
              <w:right w:val="nil"/>
            </w:tcBorders>
            <w:shd w:val="clear" w:color="auto" w:fill="FFFFFF"/>
            <w:vAlign w:val="bottom"/>
          </w:tcPr>
          <w:p w14:paraId="5FFD5C07" w14:textId="77777777" w:rsidR="009E5C91" w:rsidRPr="002874F2" w:rsidRDefault="009E5C91" w:rsidP="00364408">
            <w:pPr>
              <w:pStyle w:val="NoSpacing"/>
              <w:rPr>
                <w:szCs w:val="24"/>
              </w:rPr>
            </w:pPr>
            <w:r w:rsidRPr="002874F2">
              <w:rPr>
                <w:szCs w:val="24"/>
              </w:rPr>
              <w:t>Upper Bound</w:t>
            </w:r>
          </w:p>
        </w:tc>
      </w:tr>
      <w:tr w:rsidR="009E5C91" w:rsidRPr="002874F2" w14:paraId="3F491C66" w14:textId="77777777" w:rsidTr="00144D15">
        <w:trPr>
          <w:cantSplit/>
          <w:trHeight w:val="298"/>
          <w:jc w:val="center"/>
        </w:trPr>
        <w:tc>
          <w:tcPr>
            <w:tcW w:w="644" w:type="dxa"/>
            <w:vMerge w:val="restart"/>
            <w:tcBorders>
              <w:top w:val="single" w:sz="8" w:space="0" w:color="152935"/>
              <w:left w:val="nil"/>
              <w:bottom w:val="nil"/>
              <w:right w:val="nil"/>
            </w:tcBorders>
            <w:shd w:val="clear" w:color="auto" w:fill="E0E0E0"/>
          </w:tcPr>
          <w:p w14:paraId="11DCC078" w14:textId="77777777" w:rsidR="009E5C91" w:rsidRPr="002874F2" w:rsidRDefault="009E5C91" w:rsidP="00364408">
            <w:pPr>
              <w:pStyle w:val="NoSpacing"/>
              <w:rPr>
                <w:szCs w:val="24"/>
              </w:rPr>
            </w:pPr>
            <w:r w:rsidRPr="002874F2">
              <w:rPr>
                <w:szCs w:val="24"/>
              </w:rPr>
              <w:t>no</w:t>
            </w:r>
          </w:p>
        </w:tc>
        <w:tc>
          <w:tcPr>
            <w:tcW w:w="1422" w:type="dxa"/>
            <w:vMerge w:val="restart"/>
            <w:tcBorders>
              <w:top w:val="single" w:sz="8" w:space="0" w:color="152935"/>
              <w:left w:val="nil"/>
              <w:bottom w:val="nil"/>
              <w:right w:val="nil"/>
            </w:tcBorders>
            <w:shd w:val="clear" w:color="auto" w:fill="E0E0E0"/>
          </w:tcPr>
          <w:p w14:paraId="5CD07FA1" w14:textId="77777777" w:rsidR="009E5C91" w:rsidRPr="002874F2" w:rsidRDefault="009E5C91" w:rsidP="00364408">
            <w:pPr>
              <w:pStyle w:val="NoSpacing"/>
              <w:rPr>
                <w:szCs w:val="24"/>
              </w:rPr>
            </w:pPr>
            <w:r w:rsidRPr="002874F2">
              <w:rPr>
                <w:szCs w:val="24"/>
              </w:rPr>
              <w:t>.6</w:t>
            </w:r>
          </w:p>
        </w:tc>
        <w:tc>
          <w:tcPr>
            <w:tcW w:w="1462" w:type="dxa"/>
            <w:tcBorders>
              <w:top w:val="single" w:sz="8" w:space="0" w:color="152935"/>
              <w:left w:val="nil"/>
              <w:bottom w:val="single" w:sz="8" w:space="0" w:color="AEAEAE"/>
              <w:right w:val="nil"/>
            </w:tcBorders>
            <w:shd w:val="clear" w:color="auto" w:fill="E0E0E0"/>
          </w:tcPr>
          <w:p w14:paraId="45BD1AA1" w14:textId="77777777" w:rsidR="009E5C91" w:rsidRPr="002874F2" w:rsidRDefault="009E5C91" w:rsidP="00364408">
            <w:pPr>
              <w:pStyle w:val="NoSpacing"/>
              <w:rPr>
                <w:szCs w:val="24"/>
              </w:rPr>
            </w:pPr>
            <w:r w:rsidRPr="002874F2">
              <w:rPr>
                <w:szCs w:val="24"/>
              </w:rPr>
              <w:t>.8</w:t>
            </w:r>
          </w:p>
        </w:tc>
        <w:tc>
          <w:tcPr>
            <w:tcW w:w="1287" w:type="dxa"/>
            <w:tcBorders>
              <w:top w:val="single" w:sz="8" w:space="0" w:color="152935"/>
              <w:left w:val="nil"/>
              <w:bottom w:val="single" w:sz="8" w:space="0" w:color="AEAEAE"/>
              <w:right w:val="single" w:sz="8" w:space="0" w:color="E0E0E0"/>
            </w:tcBorders>
            <w:shd w:val="clear" w:color="auto" w:fill="F9F9FB"/>
          </w:tcPr>
          <w:p w14:paraId="02B375D9" w14:textId="77777777" w:rsidR="009E5C91" w:rsidRPr="002874F2" w:rsidRDefault="009E5C91" w:rsidP="00364408">
            <w:pPr>
              <w:pStyle w:val="NoSpacing"/>
              <w:rPr>
                <w:szCs w:val="24"/>
              </w:rPr>
            </w:pPr>
            <w:r w:rsidRPr="002874F2">
              <w:rPr>
                <w:szCs w:val="24"/>
              </w:rPr>
              <w:t>-15.489</w:t>
            </w:r>
          </w:p>
        </w:tc>
        <w:tc>
          <w:tcPr>
            <w:tcW w:w="937" w:type="dxa"/>
            <w:tcBorders>
              <w:top w:val="single" w:sz="8" w:space="0" w:color="152935"/>
              <w:left w:val="single" w:sz="8" w:space="0" w:color="E0E0E0"/>
              <w:bottom w:val="single" w:sz="8" w:space="0" w:color="AEAEAE"/>
              <w:right w:val="single" w:sz="8" w:space="0" w:color="E0E0E0"/>
            </w:tcBorders>
            <w:shd w:val="clear" w:color="auto" w:fill="F9F9FB"/>
          </w:tcPr>
          <w:p w14:paraId="39BCB3C4"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152935"/>
              <w:left w:val="single" w:sz="8" w:space="0" w:color="E0E0E0"/>
              <w:bottom w:val="single" w:sz="8" w:space="0" w:color="AEAEAE"/>
              <w:right w:val="single" w:sz="8" w:space="0" w:color="E0E0E0"/>
            </w:tcBorders>
            <w:shd w:val="clear" w:color="auto" w:fill="F9F9FB"/>
          </w:tcPr>
          <w:p w14:paraId="174926F2" w14:textId="77777777" w:rsidR="009E5C91" w:rsidRPr="002874F2" w:rsidRDefault="009E5C91" w:rsidP="00364408">
            <w:pPr>
              <w:pStyle w:val="NoSpacing"/>
              <w:rPr>
                <w:szCs w:val="24"/>
              </w:rPr>
            </w:pPr>
            <w:r w:rsidRPr="002874F2">
              <w:rPr>
                <w:szCs w:val="24"/>
              </w:rPr>
              <w:t>.566</w:t>
            </w:r>
          </w:p>
        </w:tc>
        <w:tc>
          <w:tcPr>
            <w:tcW w:w="1287" w:type="dxa"/>
            <w:tcBorders>
              <w:top w:val="single" w:sz="8" w:space="0" w:color="152935"/>
              <w:left w:val="single" w:sz="8" w:space="0" w:color="E0E0E0"/>
              <w:bottom w:val="single" w:sz="8" w:space="0" w:color="AEAEAE"/>
              <w:right w:val="single" w:sz="8" w:space="0" w:color="E0E0E0"/>
            </w:tcBorders>
            <w:shd w:val="clear" w:color="auto" w:fill="F9F9FB"/>
          </w:tcPr>
          <w:p w14:paraId="6C67D9FE" w14:textId="77777777" w:rsidR="009E5C91" w:rsidRPr="002874F2" w:rsidRDefault="009E5C91" w:rsidP="00364408">
            <w:pPr>
              <w:pStyle w:val="NoSpacing"/>
              <w:rPr>
                <w:szCs w:val="24"/>
              </w:rPr>
            </w:pPr>
            <w:r w:rsidRPr="002874F2">
              <w:rPr>
                <w:szCs w:val="24"/>
              </w:rPr>
              <w:t>-78.091</w:t>
            </w:r>
          </w:p>
        </w:tc>
        <w:tc>
          <w:tcPr>
            <w:tcW w:w="1292" w:type="dxa"/>
            <w:tcBorders>
              <w:top w:val="single" w:sz="8" w:space="0" w:color="152935"/>
              <w:left w:val="single" w:sz="8" w:space="0" w:color="E0E0E0"/>
              <w:bottom w:val="single" w:sz="8" w:space="0" w:color="AEAEAE"/>
              <w:right w:val="nil"/>
            </w:tcBorders>
            <w:shd w:val="clear" w:color="auto" w:fill="F9F9FB"/>
          </w:tcPr>
          <w:p w14:paraId="6722DB6F" w14:textId="77777777" w:rsidR="009E5C91" w:rsidRPr="002874F2" w:rsidRDefault="009E5C91" w:rsidP="00364408">
            <w:pPr>
              <w:pStyle w:val="NoSpacing"/>
              <w:rPr>
                <w:szCs w:val="24"/>
              </w:rPr>
            </w:pPr>
            <w:r w:rsidRPr="002874F2">
              <w:rPr>
                <w:szCs w:val="24"/>
              </w:rPr>
              <w:t>47.113</w:t>
            </w:r>
          </w:p>
        </w:tc>
      </w:tr>
      <w:tr w:rsidR="009E5C91" w:rsidRPr="002874F2" w14:paraId="5A462DAE" w14:textId="77777777" w:rsidTr="00144D15">
        <w:trPr>
          <w:cantSplit/>
          <w:trHeight w:val="314"/>
          <w:jc w:val="center"/>
        </w:trPr>
        <w:tc>
          <w:tcPr>
            <w:tcW w:w="644" w:type="dxa"/>
            <w:vMerge/>
            <w:tcBorders>
              <w:top w:val="single" w:sz="8" w:space="0" w:color="152935"/>
              <w:left w:val="nil"/>
              <w:bottom w:val="nil"/>
              <w:right w:val="nil"/>
            </w:tcBorders>
            <w:shd w:val="clear" w:color="auto" w:fill="E0E0E0"/>
          </w:tcPr>
          <w:p w14:paraId="72D33E2F" w14:textId="77777777" w:rsidR="009E5C91" w:rsidRPr="002874F2" w:rsidRDefault="009E5C91" w:rsidP="00364408">
            <w:pPr>
              <w:pStyle w:val="NoSpacing"/>
              <w:rPr>
                <w:szCs w:val="24"/>
              </w:rPr>
            </w:pPr>
          </w:p>
        </w:tc>
        <w:tc>
          <w:tcPr>
            <w:tcW w:w="1422" w:type="dxa"/>
            <w:vMerge/>
            <w:tcBorders>
              <w:top w:val="single" w:sz="8" w:space="0" w:color="152935"/>
              <w:left w:val="nil"/>
              <w:bottom w:val="nil"/>
              <w:right w:val="nil"/>
            </w:tcBorders>
            <w:shd w:val="clear" w:color="auto" w:fill="E0E0E0"/>
          </w:tcPr>
          <w:p w14:paraId="2D0575B4" w14:textId="77777777" w:rsidR="009E5C91" w:rsidRPr="002874F2" w:rsidRDefault="009E5C91" w:rsidP="00364408">
            <w:pPr>
              <w:pStyle w:val="NoSpacing"/>
              <w:rPr>
                <w:szCs w:val="24"/>
              </w:rPr>
            </w:pPr>
          </w:p>
        </w:tc>
        <w:tc>
          <w:tcPr>
            <w:tcW w:w="1462" w:type="dxa"/>
            <w:tcBorders>
              <w:top w:val="single" w:sz="8" w:space="0" w:color="AEAEAE"/>
              <w:left w:val="nil"/>
              <w:bottom w:val="nil"/>
              <w:right w:val="nil"/>
            </w:tcBorders>
            <w:shd w:val="clear" w:color="auto" w:fill="E0E0E0"/>
          </w:tcPr>
          <w:p w14:paraId="45815222" w14:textId="77777777" w:rsidR="009E5C91" w:rsidRPr="002874F2" w:rsidRDefault="009E5C91" w:rsidP="00364408">
            <w:pPr>
              <w:pStyle w:val="NoSpacing"/>
              <w:rPr>
                <w:szCs w:val="24"/>
              </w:rPr>
            </w:pPr>
            <w:r w:rsidRPr="002874F2">
              <w:rPr>
                <w:szCs w:val="24"/>
              </w:rPr>
              <w:t>1.0</w:t>
            </w:r>
          </w:p>
        </w:tc>
        <w:tc>
          <w:tcPr>
            <w:tcW w:w="1287" w:type="dxa"/>
            <w:tcBorders>
              <w:top w:val="single" w:sz="8" w:space="0" w:color="AEAEAE"/>
              <w:left w:val="nil"/>
              <w:bottom w:val="nil"/>
              <w:right w:val="single" w:sz="8" w:space="0" w:color="E0E0E0"/>
            </w:tcBorders>
            <w:shd w:val="clear" w:color="auto" w:fill="F9F9FB"/>
          </w:tcPr>
          <w:p w14:paraId="0D38B0BB" w14:textId="77777777" w:rsidR="009E5C91" w:rsidRPr="002874F2" w:rsidRDefault="009E5C91" w:rsidP="00364408">
            <w:pPr>
              <w:pStyle w:val="NoSpacing"/>
              <w:rPr>
                <w:szCs w:val="24"/>
              </w:rPr>
            </w:pPr>
            <w:r w:rsidRPr="002874F2">
              <w:rPr>
                <w:szCs w:val="24"/>
              </w:rPr>
              <w:t>-9.911</w:t>
            </w:r>
          </w:p>
        </w:tc>
        <w:tc>
          <w:tcPr>
            <w:tcW w:w="937" w:type="dxa"/>
            <w:tcBorders>
              <w:top w:val="single" w:sz="8" w:space="0" w:color="AEAEAE"/>
              <w:left w:val="single" w:sz="8" w:space="0" w:color="E0E0E0"/>
              <w:bottom w:val="nil"/>
              <w:right w:val="single" w:sz="8" w:space="0" w:color="E0E0E0"/>
            </w:tcBorders>
            <w:shd w:val="clear" w:color="auto" w:fill="F9F9FB"/>
          </w:tcPr>
          <w:p w14:paraId="52E0A942"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nil"/>
              <w:right w:val="single" w:sz="8" w:space="0" w:color="E0E0E0"/>
            </w:tcBorders>
            <w:shd w:val="clear" w:color="auto" w:fill="F9F9FB"/>
          </w:tcPr>
          <w:p w14:paraId="0FCA3314" w14:textId="77777777" w:rsidR="009E5C91" w:rsidRPr="002874F2" w:rsidRDefault="009E5C91" w:rsidP="00364408">
            <w:pPr>
              <w:pStyle w:val="NoSpacing"/>
              <w:rPr>
                <w:szCs w:val="24"/>
              </w:rPr>
            </w:pPr>
            <w:r w:rsidRPr="002874F2">
              <w:rPr>
                <w:szCs w:val="24"/>
              </w:rPr>
              <w:t>.713</w:t>
            </w:r>
          </w:p>
        </w:tc>
        <w:tc>
          <w:tcPr>
            <w:tcW w:w="1287" w:type="dxa"/>
            <w:tcBorders>
              <w:top w:val="single" w:sz="8" w:space="0" w:color="AEAEAE"/>
              <w:left w:val="single" w:sz="8" w:space="0" w:color="E0E0E0"/>
              <w:bottom w:val="nil"/>
              <w:right w:val="single" w:sz="8" w:space="0" w:color="E0E0E0"/>
            </w:tcBorders>
            <w:shd w:val="clear" w:color="auto" w:fill="F9F9FB"/>
          </w:tcPr>
          <w:p w14:paraId="5B164188" w14:textId="77777777" w:rsidR="009E5C91" w:rsidRPr="002874F2" w:rsidRDefault="009E5C91" w:rsidP="00364408">
            <w:pPr>
              <w:pStyle w:val="NoSpacing"/>
              <w:rPr>
                <w:szCs w:val="24"/>
              </w:rPr>
            </w:pPr>
            <w:r w:rsidRPr="002874F2">
              <w:rPr>
                <w:szCs w:val="24"/>
              </w:rPr>
              <w:t>-72.513</w:t>
            </w:r>
          </w:p>
        </w:tc>
        <w:tc>
          <w:tcPr>
            <w:tcW w:w="1292" w:type="dxa"/>
            <w:tcBorders>
              <w:top w:val="single" w:sz="8" w:space="0" w:color="AEAEAE"/>
              <w:left w:val="single" w:sz="8" w:space="0" w:color="E0E0E0"/>
              <w:bottom w:val="nil"/>
              <w:right w:val="nil"/>
            </w:tcBorders>
            <w:shd w:val="clear" w:color="auto" w:fill="F9F9FB"/>
          </w:tcPr>
          <w:p w14:paraId="7FDCF23E" w14:textId="77777777" w:rsidR="009E5C91" w:rsidRPr="002874F2" w:rsidRDefault="009E5C91" w:rsidP="00364408">
            <w:pPr>
              <w:pStyle w:val="NoSpacing"/>
              <w:rPr>
                <w:szCs w:val="24"/>
              </w:rPr>
            </w:pPr>
            <w:r w:rsidRPr="002874F2">
              <w:rPr>
                <w:szCs w:val="24"/>
              </w:rPr>
              <w:t>52.691</w:t>
            </w:r>
          </w:p>
        </w:tc>
      </w:tr>
      <w:tr w:rsidR="009E5C91" w:rsidRPr="002874F2" w14:paraId="1A9220E5" w14:textId="77777777" w:rsidTr="00144D15">
        <w:trPr>
          <w:cantSplit/>
          <w:trHeight w:val="314"/>
          <w:jc w:val="center"/>
        </w:trPr>
        <w:tc>
          <w:tcPr>
            <w:tcW w:w="644" w:type="dxa"/>
            <w:vMerge/>
            <w:tcBorders>
              <w:top w:val="single" w:sz="8" w:space="0" w:color="152935"/>
              <w:left w:val="nil"/>
              <w:bottom w:val="nil"/>
              <w:right w:val="nil"/>
            </w:tcBorders>
            <w:shd w:val="clear" w:color="auto" w:fill="E0E0E0"/>
          </w:tcPr>
          <w:p w14:paraId="51536179" w14:textId="77777777" w:rsidR="009E5C91" w:rsidRPr="002874F2" w:rsidRDefault="009E5C91" w:rsidP="00364408">
            <w:pPr>
              <w:pStyle w:val="NoSpacing"/>
              <w:rPr>
                <w:szCs w:val="24"/>
              </w:rPr>
            </w:pPr>
          </w:p>
        </w:tc>
        <w:tc>
          <w:tcPr>
            <w:tcW w:w="1422" w:type="dxa"/>
            <w:vMerge w:val="restart"/>
            <w:tcBorders>
              <w:top w:val="single" w:sz="8" w:space="0" w:color="AEAEAE"/>
              <w:left w:val="nil"/>
              <w:bottom w:val="nil"/>
              <w:right w:val="nil"/>
            </w:tcBorders>
            <w:shd w:val="clear" w:color="auto" w:fill="E0E0E0"/>
          </w:tcPr>
          <w:p w14:paraId="06CF4311" w14:textId="77777777" w:rsidR="009E5C91" w:rsidRPr="002874F2" w:rsidRDefault="009E5C91" w:rsidP="00364408">
            <w:pPr>
              <w:pStyle w:val="NoSpacing"/>
              <w:rPr>
                <w:szCs w:val="24"/>
              </w:rPr>
            </w:pPr>
            <w:r w:rsidRPr="002874F2">
              <w:rPr>
                <w:szCs w:val="24"/>
              </w:rPr>
              <w:t>.8</w:t>
            </w:r>
          </w:p>
        </w:tc>
        <w:tc>
          <w:tcPr>
            <w:tcW w:w="1462" w:type="dxa"/>
            <w:tcBorders>
              <w:top w:val="single" w:sz="8" w:space="0" w:color="AEAEAE"/>
              <w:left w:val="nil"/>
              <w:bottom w:val="single" w:sz="8" w:space="0" w:color="AEAEAE"/>
              <w:right w:val="nil"/>
            </w:tcBorders>
            <w:shd w:val="clear" w:color="auto" w:fill="E0E0E0"/>
          </w:tcPr>
          <w:p w14:paraId="584C8A10" w14:textId="77777777" w:rsidR="009E5C91" w:rsidRPr="002874F2" w:rsidRDefault="009E5C91" w:rsidP="00364408">
            <w:pPr>
              <w:pStyle w:val="NoSpacing"/>
              <w:rPr>
                <w:szCs w:val="24"/>
              </w:rPr>
            </w:pPr>
            <w:r w:rsidRPr="002874F2">
              <w:rPr>
                <w:szCs w:val="24"/>
              </w:rPr>
              <w:t>.6</w:t>
            </w:r>
          </w:p>
        </w:tc>
        <w:tc>
          <w:tcPr>
            <w:tcW w:w="1287" w:type="dxa"/>
            <w:tcBorders>
              <w:top w:val="single" w:sz="8" w:space="0" w:color="AEAEAE"/>
              <w:left w:val="nil"/>
              <w:bottom w:val="single" w:sz="8" w:space="0" w:color="AEAEAE"/>
              <w:right w:val="single" w:sz="8" w:space="0" w:color="E0E0E0"/>
            </w:tcBorders>
            <w:shd w:val="clear" w:color="auto" w:fill="F9F9FB"/>
          </w:tcPr>
          <w:p w14:paraId="0B596C12" w14:textId="77777777" w:rsidR="009E5C91" w:rsidRPr="002874F2" w:rsidRDefault="009E5C91" w:rsidP="00364408">
            <w:pPr>
              <w:pStyle w:val="NoSpacing"/>
              <w:rPr>
                <w:szCs w:val="24"/>
              </w:rPr>
            </w:pPr>
            <w:r w:rsidRPr="002874F2">
              <w:rPr>
                <w:szCs w:val="24"/>
              </w:rPr>
              <w:t>15.489</w:t>
            </w:r>
          </w:p>
        </w:tc>
        <w:tc>
          <w:tcPr>
            <w:tcW w:w="937" w:type="dxa"/>
            <w:tcBorders>
              <w:top w:val="single" w:sz="8" w:space="0" w:color="AEAEAE"/>
              <w:left w:val="single" w:sz="8" w:space="0" w:color="E0E0E0"/>
              <w:bottom w:val="single" w:sz="8" w:space="0" w:color="AEAEAE"/>
              <w:right w:val="single" w:sz="8" w:space="0" w:color="E0E0E0"/>
            </w:tcBorders>
            <w:shd w:val="clear" w:color="auto" w:fill="F9F9FB"/>
          </w:tcPr>
          <w:p w14:paraId="0093A35E"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single" w:sz="8" w:space="0" w:color="AEAEAE"/>
              <w:right w:val="single" w:sz="8" w:space="0" w:color="E0E0E0"/>
            </w:tcBorders>
            <w:shd w:val="clear" w:color="auto" w:fill="F9F9FB"/>
          </w:tcPr>
          <w:p w14:paraId="3AEF02CC" w14:textId="77777777" w:rsidR="009E5C91" w:rsidRPr="002874F2" w:rsidRDefault="009E5C91" w:rsidP="00364408">
            <w:pPr>
              <w:pStyle w:val="NoSpacing"/>
              <w:rPr>
                <w:szCs w:val="24"/>
              </w:rPr>
            </w:pPr>
            <w:r w:rsidRPr="002874F2">
              <w:rPr>
                <w:szCs w:val="24"/>
              </w:rPr>
              <w:t>.566</w:t>
            </w:r>
          </w:p>
        </w:tc>
        <w:tc>
          <w:tcPr>
            <w:tcW w:w="1287" w:type="dxa"/>
            <w:tcBorders>
              <w:top w:val="single" w:sz="8" w:space="0" w:color="AEAEAE"/>
              <w:left w:val="single" w:sz="8" w:space="0" w:color="E0E0E0"/>
              <w:bottom w:val="single" w:sz="8" w:space="0" w:color="AEAEAE"/>
              <w:right w:val="single" w:sz="8" w:space="0" w:color="E0E0E0"/>
            </w:tcBorders>
            <w:shd w:val="clear" w:color="auto" w:fill="F9F9FB"/>
          </w:tcPr>
          <w:p w14:paraId="7E4B280B" w14:textId="77777777" w:rsidR="009E5C91" w:rsidRPr="002874F2" w:rsidRDefault="009E5C91" w:rsidP="00364408">
            <w:pPr>
              <w:pStyle w:val="NoSpacing"/>
              <w:rPr>
                <w:szCs w:val="24"/>
              </w:rPr>
            </w:pPr>
            <w:r w:rsidRPr="002874F2">
              <w:rPr>
                <w:szCs w:val="24"/>
              </w:rPr>
              <w:t>-47.113</w:t>
            </w:r>
          </w:p>
        </w:tc>
        <w:tc>
          <w:tcPr>
            <w:tcW w:w="1292" w:type="dxa"/>
            <w:tcBorders>
              <w:top w:val="single" w:sz="8" w:space="0" w:color="AEAEAE"/>
              <w:left w:val="single" w:sz="8" w:space="0" w:color="E0E0E0"/>
              <w:bottom w:val="single" w:sz="8" w:space="0" w:color="AEAEAE"/>
              <w:right w:val="nil"/>
            </w:tcBorders>
            <w:shd w:val="clear" w:color="auto" w:fill="F9F9FB"/>
          </w:tcPr>
          <w:p w14:paraId="244C34CB" w14:textId="77777777" w:rsidR="009E5C91" w:rsidRPr="002874F2" w:rsidRDefault="009E5C91" w:rsidP="00364408">
            <w:pPr>
              <w:pStyle w:val="NoSpacing"/>
              <w:rPr>
                <w:szCs w:val="24"/>
              </w:rPr>
            </w:pPr>
            <w:r w:rsidRPr="002874F2">
              <w:rPr>
                <w:szCs w:val="24"/>
              </w:rPr>
              <w:t>78.091</w:t>
            </w:r>
          </w:p>
        </w:tc>
      </w:tr>
      <w:tr w:rsidR="009E5C91" w:rsidRPr="002874F2" w14:paraId="0B9BCBEE" w14:textId="77777777" w:rsidTr="00144D15">
        <w:trPr>
          <w:cantSplit/>
          <w:trHeight w:val="327"/>
          <w:jc w:val="center"/>
        </w:trPr>
        <w:tc>
          <w:tcPr>
            <w:tcW w:w="644" w:type="dxa"/>
            <w:vMerge/>
            <w:tcBorders>
              <w:top w:val="single" w:sz="8" w:space="0" w:color="152935"/>
              <w:left w:val="nil"/>
              <w:bottom w:val="nil"/>
              <w:right w:val="nil"/>
            </w:tcBorders>
            <w:shd w:val="clear" w:color="auto" w:fill="E0E0E0"/>
          </w:tcPr>
          <w:p w14:paraId="7304C02A" w14:textId="77777777" w:rsidR="009E5C91" w:rsidRPr="002874F2" w:rsidRDefault="009E5C91" w:rsidP="00364408">
            <w:pPr>
              <w:pStyle w:val="NoSpacing"/>
              <w:rPr>
                <w:szCs w:val="24"/>
              </w:rPr>
            </w:pPr>
          </w:p>
        </w:tc>
        <w:tc>
          <w:tcPr>
            <w:tcW w:w="1422" w:type="dxa"/>
            <w:vMerge/>
            <w:tcBorders>
              <w:top w:val="single" w:sz="8" w:space="0" w:color="AEAEAE"/>
              <w:left w:val="nil"/>
              <w:bottom w:val="nil"/>
              <w:right w:val="nil"/>
            </w:tcBorders>
            <w:shd w:val="clear" w:color="auto" w:fill="E0E0E0"/>
          </w:tcPr>
          <w:p w14:paraId="184CF655" w14:textId="77777777" w:rsidR="009E5C91" w:rsidRPr="002874F2" w:rsidRDefault="009E5C91" w:rsidP="00364408">
            <w:pPr>
              <w:pStyle w:val="NoSpacing"/>
              <w:rPr>
                <w:szCs w:val="24"/>
              </w:rPr>
            </w:pPr>
          </w:p>
        </w:tc>
        <w:tc>
          <w:tcPr>
            <w:tcW w:w="1462" w:type="dxa"/>
            <w:tcBorders>
              <w:top w:val="single" w:sz="8" w:space="0" w:color="AEAEAE"/>
              <w:left w:val="nil"/>
              <w:bottom w:val="nil"/>
              <w:right w:val="nil"/>
            </w:tcBorders>
            <w:shd w:val="clear" w:color="auto" w:fill="E0E0E0"/>
          </w:tcPr>
          <w:p w14:paraId="5B92E415" w14:textId="77777777" w:rsidR="009E5C91" w:rsidRPr="002874F2" w:rsidRDefault="009E5C91" w:rsidP="00364408">
            <w:pPr>
              <w:pStyle w:val="NoSpacing"/>
              <w:rPr>
                <w:szCs w:val="24"/>
              </w:rPr>
            </w:pPr>
            <w:r w:rsidRPr="002874F2">
              <w:rPr>
                <w:szCs w:val="24"/>
              </w:rPr>
              <w:t>1.0</w:t>
            </w:r>
          </w:p>
        </w:tc>
        <w:tc>
          <w:tcPr>
            <w:tcW w:w="1287" w:type="dxa"/>
            <w:tcBorders>
              <w:top w:val="single" w:sz="8" w:space="0" w:color="AEAEAE"/>
              <w:left w:val="nil"/>
              <w:bottom w:val="nil"/>
              <w:right w:val="single" w:sz="8" w:space="0" w:color="E0E0E0"/>
            </w:tcBorders>
            <w:shd w:val="clear" w:color="auto" w:fill="F9F9FB"/>
          </w:tcPr>
          <w:p w14:paraId="2D44E53A" w14:textId="77777777" w:rsidR="009E5C91" w:rsidRPr="002874F2" w:rsidRDefault="009E5C91" w:rsidP="00364408">
            <w:pPr>
              <w:pStyle w:val="NoSpacing"/>
              <w:rPr>
                <w:szCs w:val="24"/>
              </w:rPr>
            </w:pPr>
            <w:r w:rsidRPr="002874F2">
              <w:rPr>
                <w:szCs w:val="24"/>
              </w:rPr>
              <w:t>5.578</w:t>
            </w:r>
          </w:p>
        </w:tc>
        <w:tc>
          <w:tcPr>
            <w:tcW w:w="937" w:type="dxa"/>
            <w:tcBorders>
              <w:top w:val="single" w:sz="8" w:space="0" w:color="AEAEAE"/>
              <w:left w:val="single" w:sz="8" w:space="0" w:color="E0E0E0"/>
              <w:bottom w:val="nil"/>
              <w:right w:val="single" w:sz="8" w:space="0" w:color="E0E0E0"/>
            </w:tcBorders>
            <w:shd w:val="clear" w:color="auto" w:fill="F9F9FB"/>
          </w:tcPr>
          <w:p w14:paraId="471AB59E"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nil"/>
              <w:right w:val="single" w:sz="8" w:space="0" w:color="E0E0E0"/>
            </w:tcBorders>
            <w:shd w:val="clear" w:color="auto" w:fill="F9F9FB"/>
          </w:tcPr>
          <w:p w14:paraId="66B6362D" w14:textId="77777777" w:rsidR="009E5C91" w:rsidRPr="002874F2" w:rsidRDefault="009E5C91" w:rsidP="00364408">
            <w:pPr>
              <w:pStyle w:val="NoSpacing"/>
              <w:rPr>
                <w:szCs w:val="24"/>
              </w:rPr>
            </w:pPr>
            <w:r w:rsidRPr="002874F2">
              <w:rPr>
                <w:szCs w:val="24"/>
              </w:rPr>
              <w:t>.836</w:t>
            </w:r>
          </w:p>
        </w:tc>
        <w:tc>
          <w:tcPr>
            <w:tcW w:w="1287" w:type="dxa"/>
            <w:tcBorders>
              <w:top w:val="single" w:sz="8" w:space="0" w:color="AEAEAE"/>
              <w:left w:val="single" w:sz="8" w:space="0" w:color="E0E0E0"/>
              <w:bottom w:val="nil"/>
              <w:right w:val="single" w:sz="8" w:space="0" w:color="E0E0E0"/>
            </w:tcBorders>
            <w:shd w:val="clear" w:color="auto" w:fill="F9F9FB"/>
          </w:tcPr>
          <w:p w14:paraId="77495CFF" w14:textId="77777777" w:rsidR="009E5C91" w:rsidRPr="002874F2" w:rsidRDefault="009E5C91" w:rsidP="00364408">
            <w:pPr>
              <w:pStyle w:val="NoSpacing"/>
              <w:rPr>
                <w:szCs w:val="24"/>
              </w:rPr>
            </w:pPr>
            <w:r w:rsidRPr="002874F2">
              <w:rPr>
                <w:szCs w:val="24"/>
              </w:rPr>
              <w:t>-57.024</w:t>
            </w:r>
          </w:p>
        </w:tc>
        <w:tc>
          <w:tcPr>
            <w:tcW w:w="1292" w:type="dxa"/>
            <w:tcBorders>
              <w:top w:val="single" w:sz="8" w:space="0" w:color="AEAEAE"/>
              <w:left w:val="single" w:sz="8" w:space="0" w:color="E0E0E0"/>
              <w:bottom w:val="nil"/>
              <w:right w:val="nil"/>
            </w:tcBorders>
            <w:shd w:val="clear" w:color="auto" w:fill="F9F9FB"/>
          </w:tcPr>
          <w:p w14:paraId="54819E1E" w14:textId="77777777" w:rsidR="009E5C91" w:rsidRPr="002874F2" w:rsidRDefault="009E5C91" w:rsidP="00364408">
            <w:pPr>
              <w:pStyle w:val="NoSpacing"/>
              <w:rPr>
                <w:szCs w:val="24"/>
              </w:rPr>
            </w:pPr>
            <w:r w:rsidRPr="002874F2">
              <w:rPr>
                <w:szCs w:val="24"/>
              </w:rPr>
              <w:t>68.180</w:t>
            </w:r>
          </w:p>
        </w:tc>
      </w:tr>
      <w:tr w:rsidR="009E5C91" w:rsidRPr="002874F2" w14:paraId="497B02CA" w14:textId="77777777" w:rsidTr="00144D15">
        <w:trPr>
          <w:cantSplit/>
          <w:trHeight w:val="314"/>
          <w:jc w:val="center"/>
        </w:trPr>
        <w:tc>
          <w:tcPr>
            <w:tcW w:w="644" w:type="dxa"/>
            <w:vMerge/>
            <w:tcBorders>
              <w:top w:val="single" w:sz="8" w:space="0" w:color="152935"/>
              <w:left w:val="nil"/>
              <w:bottom w:val="nil"/>
              <w:right w:val="nil"/>
            </w:tcBorders>
            <w:shd w:val="clear" w:color="auto" w:fill="E0E0E0"/>
          </w:tcPr>
          <w:p w14:paraId="72EB1391" w14:textId="77777777" w:rsidR="009E5C91" w:rsidRPr="002874F2" w:rsidRDefault="009E5C91" w:rsidP="00364408">
            <w:pPr>
              <w:pStyle w:val="NoSpacing"/>
              <w:rPr>
                <w:szCs w:val="24"/>
              </w:rPr>
            </w:pPr>
          </w:p>
        </w:tc>
        <w:tc>
          <w:tcPr>
            <w:tcW w:w="1422" w:type="dxa"/>
            <w:vMerge w:val="restart"/>
            <w:tcBorders>
              <w:top w:val="single" w:sz="8" w:space="0" w:color="AEAEAE"/>
              <w:left w:val="nil"/>
              <w:bottom w:val="nil"/>
              <w:right w:val="nil"/>
            </w:tcBorders>
            <w:shd w:val="clear" w:color="auto" w:fill="E0E0E0"/>
          </w:tcPr>
          <w:p w14:paraId="3F5AA507" w14:textId="77777777" w:rsidR="009E5C91" w:rsidRPr="002874F2" w:rsidRDefault="009E5C91" w:rsidP="00364408">
            <w:pPr>
              <w:pStyle w:val="NoSpacing"/>
              <w:rPr>
                <w:szCs w:val="24"/>
              </w:rPr>
            </w:pPr>
            <w:r w:rsidRPr="002874F2">
              <w:rPr>
                <w:szCs w:val="24"/>
              </w:rPr>
              <w:t>1.0</w:t>
            </w:r>
          </w:p>
        </w:tc>
        <w:tc>
          <w:tcPr>
            <w:tcW w:w="1462" w:type="dxa"/>
            <w:tcBorders>
              <w:top w:val="single" w:sz="8" w:space="0" w:color="AEAEAE"/>
              <w:left w:val="nil"/>
              <w:bottom w:val="single" w:sz="8" w:space="0" w:color="AEAEAE"/>
              <w:right w:val="nil"/>
            </w:tcBorders>
            <w:shd w:val="clear" w:color="auto" w:fill="E0E0E0"/>
          </w:tcPr>
          <w:p w14:paraId="1379C10E" w14:textId="77777777" w:rsidR="009E5C91" w:rsidRPr="002874F2" w:rsidRDefault="009E5C91" w:rsidP="00364408">
            <w:pPr>
              <w:pStyle w:val="NoSpacing"/>
              <w:rPr>
                <w:szCs w:val="24"/>
              </w:rPr>
            </w:pPr>
            <w:r w:rsidRPr="002874F2">
              <w:rPr>
                <w:szCs w:val="24"/>
              </w:rPr>
              <w:t>.6</w:t>
            </w:r>
          </w:p>
        </w:tc>
        <w:tc>
          <w:tcPr>
            <w:tcW w:w="1287" w:type="dxa"/>
            <w:tcBorders>
              <w:top w:val="single" w:sz="8" w:space="0" w:color="AEAEAE"/>
              <w:left w:val="nil"/>
              <w:bottom w:val="single" w:sz="8" w:space="0" w:color="AEAEAE"/>
              <w:right w:val="single" w:sz="8" w:space="0" w:color="E0E0E0"/>
            </w:tcBorders>
            <w:shd w:val="clear" w:color="auto" w:fill="F9F9FB"/>
          </w:tcPr>
          <w:p w14:paraId="40F002D0" w14:textId="77777777" w:rsidR="009E5C91" w:rsidRPr="002874F2" w:rsidRDefault="009E5C91" w:rsidP="00364408">
            <w:pPr>
              <w:pStyle w:val="NoSpacing"/>
              <w:rPr>
                <w:szCs w:val="24"/>
              </w:rPr>
            </w:pPr>
            <w:r w:rsidRPr="002874F2">
              <w:rPr>
                <w:szCs w:val="24"/>
              </w:rPr>
              <w:t>9.911</w:t>
            </w:r>
          </w:p>
        </w:tc>
        <w:tc>
          <w:tcPr>
            <w:tcW w:w="937" w:type="dxa"/>
            <w:tcBorders>
              <w:top w:val="single" w:sz="8" w:space="0" w:color="AEAEAE"/>
              <w:left w:val="single" w:sz="8" w:space="0" w:color="E0E0E0"/>
              <w:bottom w:val="single" w:sz="8" w:space="0" w:color="AEAEAE"/>
              <w:right w:val="single" w:sz="8" w:space="0" w:color="E0E0E0"/>
            </w:tcBorders>
            <w:shd w:val="clear" w:color="auto" w:fill="F9F9FB"/>
          </w:tcPr>
          <w:p w14:paraId="52A8BF67"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single" w:sz="8" w:space="0" w:color="AEAEAE"/>
              <w:right w:val="single" w:sz="8" w:space="0" w:color="E0E0E0"/>
            </w:tcBorders>
            <w:shd w:val="clear" w:color="auto" w:fill="F9F9FB"/>
          </w:tcPr>
          <w:p w14:paraId="2EC3A417" w14:textId="77777777" w:rsidR="009E5C91" w:rsidRPr="002874F2" w:rsidRDefault="009E5C91" w:rsidP="00364408">
            <w:pPr>
              <w:pStyle w:val="NoSpacing"/>
              <w:rPr>
                <w:szCs w:val="24"/>
              </w:rPr>
            </w:pPr>
            <w:r w:rsidRPr="002874F2">
              <w:rPr>
                <w:szCs w:val="24"/>
              </w:rPr>
              <w:t>.713</w:t>
            </w:r>
          </w:p>
        </w:tc>
        <w:tc>
          <w:tcPr>
            <w:tcW w:w="1287" w:type="dxa"/>
            <w:tcBorders>
              <w:top w:val="single" w:sz="8" w:space="0" w:color="AEAEAE"/>
              <w:left w:val="single" w:sz="8" w:space="0" w:color="E0E0E0"/>
              <w:bottom w:val="single" w:sz="8" w:space="0" w:color="AEAEAE"/>
              <w:right w:val="single" w:sz="8" w:space="0" w:color="E0E0E0"/>
            </w:tcBorders>
            <w:shd w:val="clear" w:color="auto" w:fill="F9F9FB"/>
          </w:tcPr>
          <w:p w14:paraId="227ADFBF" w14:textId="77777777" w:rsidR="009E5C91" w:rsidRPr="002874F2" w:rsidRDefault="009E5C91" w:rsidP="00364408">
            <w:pPr>
              <w:pStyle w:val="NoSpacing"/>
              <w:rPr>
                <w:szCs w:val="24"/>
              </w:rPr>
            </w:pPr>
            <w:r w:rsidRPr="002874F2">
              <w:rPr>
                <w:szCs w:val="24"/>
              </w:rPr>
              <w:t>-52.691</w:t>
            </w:r>
          </w:p>
        </w:tc>
        <w:tc>
          <w:tcPr>
            <w:tcW w:w="1292" w:type="dxa"/>
            <w:tcBorders>
              <w:top w:val="single" w:sz="8" w:space="0" w:color="AEAEAE"/>
              <w:left w:val="single" w:sz="8" w:space="0" w:color="E0E0E0"/>
              <w:bottom w:val="single" w:sz="8" w:space="0" w:color="AEAEAE"/>
              <w:right w:val="nil"/>
            </w:tcBorders>
            <w:shd w:val="clear" w:color="auto" w:fill="F9F9FB"/>
          </w:tcPr>
          <w:p w14:paraId="5EE6709C" w14:textId="77777777" w:rsidR="009E5C91" w:rsidRPr="002874F2" w:rsidRDefault="009E5C91" w:rsidP="00364408">
            <w:pPr>
              <w:pStyle w:val="NoSpacing"/>
              <w:rPr>
                <w:szCs w:val="24"/>
              </w:rPr>
            </w:pPr>
            <w:r w:rsidRPr="002874F2">
              <w:rPr>
                <w:szCs w:val="24"/>
              </w:rPr>
              <w:t>72.513</w:t>
            </w:r>
          </w:p>
        </w:tc>
      </w:tr>
      <w:tr w:rsidR="009E5C91" w:rsidRPr="002874F2" w14:paraId="7BB6D290" w14:textId="77777777" w:rsidTr="00144D15">
        <w:trPr>
          <w:cantSplit/>
          <w:trHeight w:val="314"/>
          <w:jc w:val="center"/>
        </w:trPr>
        <w:tc>
          <w:tcPr>
            <w:tcW w:w="644" w:type="dxa"/>
            <w:vMerge/>
            <w:tcBorders>
              <w:top w:val="single" w:sz="8" w:space="0" w:color="152935"/>
              <w:left w:val="nil"/>
              <w:bottom w:val="nil"/>
              <w:right w:val="nil"/>
            </w:tcBorders>
            <w:shd w:val="clear" w:color="auto" w:fill="E0E0E0"/>
          </w:tcPr>
          <w:p w14:paraId="0F26CB5D" w14:textId="77777777" w:rsidR="009E5C91" w:rsidRPr="002874F2" w:rsidRDefault="009E5C91" w:rsidP="00364408">
            <w:pPr>
              <w:pStyle w:val="NoSpacing"/>
              <w:rPr>
                <w:szCs w:val="24"/>
              </w:rPr>
            </w:pPr>
          </w:p>
        </w:tc>
        <w:tc>
          <w:tcPr>
            <w:tcW w:w="1422" w:type="dxa"/>
            <w:vMerge/>
            <w:tcBorders>
              <w:top w:val="single" w:sz="8" w:space="0" w:color="AEAEAE"/>
              <w:left w:val="nil"/>
              <w:bottom w:val="nil"/>
              <w:right w:val="nil"/>
            </w:tcBorders>
            <w:shd w:val="clear" w:color="auto" w:fill="E0E0E0"/>
          </w:tcPr>
          <w:p w14:paraId="5E54694D" w14:textId="77777777" w:rsidR="009E5C91" w:rsidRPr="002874F2" w:rsidRDefault="009E5C91" w:rsidP="00364408">
            <w:pPr>
              <w:pStyle w:val="NoSpacing"/>
              <w:rPr>
                <w:szCs w:val="24"/>
              </w:rPr>
            </w:pPr>
          </w:p>
        </w:tc>
        <w:tc>
          <w:tcPr>
            <w:tcW w:w="1462" w:type="dxa"/>
            <w:tcBorders>
              <w:top w:val="single" w:sz="8" w:space="0" w:color="AEAEAE"/>
              <w:left w:val="nil"/>
              <w:bottom w:val="nil"/>
              <w:right w:val="nil"/>
            </w:tcBorders>
            <w:shd w:val="clear" w:color="auto" w:fill="E0E0E0"/>
          </w:tcPr>
          <w:p w14:paraId="6758A9DA" w14:textId="77777777" w:rsidR="009E5C91" w:rsidRPr="002874F2" w:rsidRDefault="009E5C91" w:rsidP="00364408">
            <w:pPr>
              <w:pStyle w:val="NoSpacing"/>
              <w:rPr>
                <w:szCs w:val="24"/>
              </w:rPr>
            </w:pPr>
            <w:r w:rsidRPr="002874F2">
              <w:rPr>
                <w:szCs w:val="24"/>
              </w:rPr>
              <w:t>.8</w:t>
            </w:r>
          </w:p>
        </w:tc>
        <w:tc>
          <w:tcPr>
            <w:tcW w:w="1287" w:type="dxa"/>
            <w:tcBorders>
              <w:top w:val="single" w:sz="8" w:space="0" w:color="AEAEAE"/>
              <w:left w:val="nil"/>
              <w:bottom w:val="nil"/>
              <w:right w:val="single" w:sz="8" w:space="0" w:color="E0E0E0"/>
            </w:tcBorders>
            <w:shd w:val="clear" w:color="auto" w:fill="F9F9FB"/>
          </w:tcPr>
          <w:p w14:paraId="4F790C33" w14:textId="77777777" w:rsidR="009E5C91" w:rsidRPr="002874F2" w:rsidRDefault="009E5C91" w:rsidP="00364408">
            <w:pPr>
              <w:pStyle w:val="NoSpacing"/>
              <w:rPr>
                <w:szCs w:val="24"/>
              </w:rPr>
            </w:pPr>
            <w:r w:rsidRPr="002874F2">
              <w:rPr>
                <w:szCs w:val="24"/>
              </w:rPr>
              <w:t>-5.578</w:t>
            </w:r>
          </w:p>
        </w:tc>
        <w:tc>
          <w:tcPr>
            <w:tcW w:w="937" w:type="dxa"/>
            <w:tcBorders>
              <w:top w:val="single" w:sz="8" w:space="0" w:color="AEAEAE"/>
              <w:left w:val="single" w:sz="8" w:space="0" w:color="E0E0E0"/>
              <w:bottom w:val="nil"/>
              <w:right w:val="single" w:sz="8" w:space="0" w:color="E0E0E0"/>
            </w:tcBorders>
            <w:shd w:val="clear" w:color="auto" w:fill="F9F9FB"/>
          </w:tcPr>
          <w:p w14:paraId="71D5F1F7"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nil"/>
              <w:right w:val="single" w:sz="8" w:space="0" w:color="E0E0E0"/>
            </w:tcBorders>
            <w:shd w:val="clear" w:color="auto" w:fill="F9F9FB"/>
          </w:tcPr>
          <w:p w14:paraId="37B09115" w14:textId="77777777" w:rsidR="009E5C91" w:rsidRPr="002874F2" w:rsidRDefault="009E5C91" w:rsidP="00364408">
            <w:pPr>
              <w:pStyle w:val="NoSpacing"/>
              <w:rPr>
                <w:szCs w:val="24"/>
              </w:rPr>
            </w:pPr>
            <w:r w:rsidRPr="002874F2">
              <w:rPr>
                <w:szCs w:val="24"/>
              </w:rPr>
              <w:t>.836</w:t>
            </w:r>
          </w:p>
        </w:tc>
        <w:tc>
          <w:tcPr>
            <w:tcW w:w="1287" w:type="dxa"/>
            <w:tcBorders>
              <w:top w:val="single" w:sz="8" w:space="0" w:color="AEAEAE"/>
              <w:left w:val="single" w:sz="8" w:space="0" w:color="E0E0E0"/>
              <w:bottom w:val="nil"/>
              <w:right w:val="single" w:sz="8" w:space="0" w:color="E0E0E0"/>
            </w:tcBorders>
            <w:shd w:val="clear" w:color="auto" w:fill="F9F9FB"/>
          </w:tcPr>
          <w:p w14:paraId="0BBAB251" w14:textId="77777777" w:rsidR="009E5C91" w:rsidRPr="002874F2" w:rsidRDefault="009E5C91" w:rsidP="00364408">
            <w:pPr>
              <w:pStyle w:val="NoSpacing"/>
              <w:rPr>
                <w:szCs w:val="24"/>
              </w:rPr>
            </w:pPr>
            <w:r w:rsidRPr="002874F2">
              <w:rPr>
                <w:szCs w:val="24"/>
              </w:rPr>
              <w:t>-68.180</w:t>
            </w:r>
          </w:p>
        </w:tc>
        <w:tc>
          <w:tcPr>
            <w:tcW w:w="1292" w:type="dxa"/>
            <w:tcBorders>
              <w:top w:val="single" w:sz="8" w:space="0" w:color="AEAEAE"/>
              <w:left w:val="single" w:sz="8" w:space="0" w:color="E0E0E0"/>
              <w:bottom w:val="nil"/>
              <w:right w:val="nil"/>
            </w:tcBorders>
            <w:shd w:val="clear" w:color="auto" w:fill="F9F9FB"/>
          </w:tcPr>
          <w:p w14:paraId="14577F2E" w14:textId="77777777" w:rsidR="009E5C91" w:rsidRPr="002874F2" w:rsidRDefault="009E5C91" w:rsidP="00364408">
            <w:pPr>
              <w:pStyle w:val="NoSpacing"/>
              <w:rPr>
                <w:szCs w:val="24"/>
              </w:rPr>
            </w:pPr>
            <w:r w:rsidRPr="002874F2">
              <w:rPr>
                <w:szCs w:val="24"/>
              </w:rPr>
              <w:t>57.024</w:t>
            </w:r>
          </w:p>
        </w:tc>
      </w:tr>
      <w:tr w:rsidR="009E5C91" w:rsidRPr="002874F2" w14:paraId="7E8CC949" w14:textId="77777777" w:rsidTr="00144D15">
        <w:trPr>
          <w:cantSplit/>
          <w:trHeight w:val="298"/>
          <w:jc w:val="center"/>
        </w:trPr>
        <w:tc>
          <w:tcPr>
            <w:tcW w:w="644" w:type="dxa"/>
            <w:vMerge w:val="restart"/>
            <w:tcBorders>
              <w:top w:val="single" w:sz="8" w:space="0" w:color="AEAEAE"/>
              <w:left w:val="nil"/>
              <w:bottom w:val="single" w:sz="8" w:space="0" w:color="152935"/>
              <w:right w:val="nil"/>
            </w:tcBorders>
            <w:shd w:val="clear" w:color="auto" w:fill="E0E0E0"/>
          </w:tcPr>
          <w:p w14:paraId="2FB8C9C3" w14:textId="77777777" w:rsidR="009E5C91" w:rsidRPr="002874F2" w:rsidRDefault="009E5C91" w:rsidP="00364408">
            <w:pPr>
              <w:pStyle w:val="NoSpacing"/>
              <w:rPr>
                <w:szCs w:val="24"/>
              </w:rPr>
            </w:pPr>
            <w:r w:rsidRPr="002874F2">
              <w:rPr>
                <w:szCs w:val="24"/>
              </w:rPr>
              <w:t>yes</w:t>
            </w:r>
          </w:p>
        </w:tc>
        <w:tc>
          <w:tcPr>
            <w:tcW w:w="1422" w:type="dxa"/>
            <w:vMerge w:val="restart"/>
            <w:tcBorders>
              <w:top w:val="single" w:sz="8" w:space="0" w:color="AEAEAE"/>
              <w:left w:val="nil"/>
              <w:bottom w:val="nil"/>
              <w:right w:val="nil"/>
            </w:tcBorders>
            <w:shd w:val="clear" w:color="auto" w:fill="E0E0E0"/>
          </w:tcPr>
          <w:p w14:paraId="5F210399" w14:textId="77777777" w:rsidR="009E5C91" w:rsidRPr="002874F2" w:rsidRDefault="009E5C91" w:rsidP="00364408">
            <w:pPr>
              <w:pStyle w:val="NoSpacing"/>
              <w:rPr>
                <w:szCs w:val="24"/>
              </w:rPr>
            </w:pPr>
            <w:r w:rsidRPr="002874F2">
              <w:rPr>
                <w:szCs w:val="24"/>
              </w:rPr>
              <w:t>.6</w:t>
            </w:r>
          </w:p>
        </w:tc>
        <w:tc>
          <w:tcPr>
            <w:tcW w:w="1462" w:type="dxa"/>
            <w:tcBorders>
              <w:top w:val="single" w:sz="8" w:space="0" w:color="AEAEAE"/>
              <w:left w:val="nil"/>
              <w:bottom w:val="single" w:sz="8" w:space="0" w:color="AEAEAE"/>
              <w:right w:val="nil"/>
            </w:tcBorders>
            <w:shd w:val="clear" w:color="auto" w:fill="E0E0E0"/>
          </w:tcPr>
          <w:p w14:paraId="1093E28C" w14:textId="77777777" w:rsidR="009E5C91" w:rsidRPr="002874F2" w:rsidRDefault="009E5C91" w:rsidP="00364408">
            <w:pPr>
              <w:pStyle w:val="NoSpacing"/>
              <w:rPr>
                <w:szCs w:val="24"/>
              </w:rPr>
            </w:pPr>
            <w:r w:rsidRPr="002874F2">
              <w:rPr>
                <w:szCs w:val="24"/>
              </w:rPr>
              <w:t>.8</w:t>
            </w:r>
          </w:p>
        </w:tc>
        <w:tc>
          <w:tcPr>
            <w:tcW w:w="1287" w:type="dxa"/>
            <w:tcBorders>
              <w:top w:val="single" w:sz="8" w:space="0" w:color="AEAEAE"/>
              <w:left w:val="nil"/>
              <w:bottom w:val="single" w:sz="8" w:space="0" w:color="AEAEAE"/>
              <w:right w:val="single" w:sz="8" w:space="0" w:color="E0E0E0"/>
            </w:tcBorders>
            <w:shd w:val="clear" w:color="auto" w:fill="F9F9FB"/>
          </w:tcPr>
          <w:p w14:paraId="1466BFCC" w14:textId="77777777" w:rsidR="009E5C91" w:rsidRPr="002874F2" w:rsidRDefault="009E5C91" w:rsidP="00364408">
            <w:pPr>
              <w:pStyle w:val="NoSpacing"/>
              <w:rPr>
                <w:szCs w:val="24"/>
              </w:rPr>
            </w:pPr>
            <w:r w:rsidRPr="002874F2">
              <w:rPr>
                <w:szCs w:val="24"/>
              </w:rPr>
              <w:t>102.844</w:t>
            </w:r>
            <w:r w:rsidRPr="002874F2">
              <w:rPr>
                <w:szCs w:val="24"/>
                <w:vertAlign w:val="superscript"/>
              </w:rPr>
              <w:t>*</w:t>
            </w:r>
          </w:p>
        </w:tc>
        <w:tc>
          <w:tcPr>
            <w:tcW w:w="937" w:type="dxa"/>
            <w:tcBorders>
              <w:top w:val="single" w:sz="8" w:space="0" w:color="AEAEAE"/>
              <w:left w:val="single" w:sz="8" w:space="0" w:color="E0E0E0"/>
              <w:bottom w:val="single" w:sz="8" w:space="0" w:color="AEAEAE"/>
              <w:right w:val="single" w:sz="8" w:space="0" w:color="E0E0E0"/>
            </w:tcBorders>
            <w:shd w:val="clear" w:color="auto" w:fill="F9F9FB"/>
          </w:tcPr>
          <w:p w14:paraId="44D8ABA8"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single" w:sz="8" w:space="0" w:color="AEAEAE"/>
              <w:right w:val="single" w:sz="8" w:space="0" w:color="E0E0E0"/>
            </w:tcBorders>
            <w:shd w:val="clear" w:color="auto" w:fill="5B9BD5" w:themeFill="accent5"/>
          </w:tcPr>
          <w:p w14:paraId="473E2EDD" w14:textId="77777777" w:rsidR="009E5C91" w:rsidRPr="002874F2" w:rsidRDefault="009E5C91" w:rsidP="00364408">
            <w:pPr>
              <w:pStyle w:val="NoSpacing"/>
              <w:rPr>
                <w:szCs w:val="24"/>
              </w:rPr>
            </w:pPr>
            <w:r w:rsidRPr="002874F2">
              <w:rPr>
                <w:szCs w:val="24"/>
              </w:rPr>
              <w:t>.000</w:t>
            </w:r>
          </w:p>
        </w:tc>
        <w:tc>
          <w:tcPr>
            <w:tcW w:w="1287" w:type="dxa"/>
            <w:tcBorders>
              <w:top w:val="single" w:sz="8" w:space="0" w:color="AEAEAE"/>
              <w:left w:val="single" w:sz="8" w:space="0" w:color="E0E0E0"/>
              <w:bottom w:val="single" w:sz="8" w:space="0" w:color="AEAEAE"/>
              <w:right w:val="single" w:sz="8" w:space="0" w:color="E0E0E0"/>
            </w:tcBorders>
            <w:shd w:val="clear" w:color="auto" w:fill="F9F9FB"/>
          </w:tcPr>
          <w:p w14:paraId="37989E2A" w14:textId="77777777" w:rsidR="009E5C91" w:rsidRPr="002874F2" w:rsidRDefault="009E5C91" w:rsidP="00364408">
            <w:pPr>
              <w:pStyle w:val="NoSpacing"/>
              <w:rPr>
                <w:szCs w:val="24"/>
              </w:rPr>
            </w:pPr>
            <w:r w:rsidRPr="002874F2">
              <w:rPr>
                <w:szCs w:val="24"/>
              </w:rPr>
              <w:t>40.243</w:t>
            </w:r>
          </w:p>
        </w:tc>
        <w:tc>
          <w:tcPr>
            <w:tcW w:w="1292" w:type="dxa"/>
            <w:tcBorders>
              <w:top w:val="single" w:sz="8" w:space="0" w:color="AEAEAE"/>
              <w:left w:val="single" w:sz="8" w:space="0" w:color="E0E0E0"/>
              <w:bottom w:val="single" w:sz="8" w:space="0" w:color="AEAEAE"/>
              <w:right w:val="nil"/>
            </w:tcBorders>
            <w:shd w:val="clear" w:color="auto" w:fill="F9F9FB"/>
          </w:tcPr>
          <w:p w14:paraId="74F88ED7" w14:textId="77777777" w:rsidR="009E5C91" w:rsidRPr="002874F2" w:rsidRDefault="009E5C91" w:rsidP="00364408">
            <w:pPr>
              <w:pStyle w:val="NoSpacing"/>
              <w:rPr>
                <w:szCs w:val="24"/>
              </w:rPr>
            </w:pPr>
            <w:r w:rsidRPr="002874F2">
              <w:rPr>
                <w:szCs w:val="24"/>
              </w:rPr>
              <w:t>165.446</w:t>
            </w:r>
          </w:p>
        </w:tc>
      </w:tr>
      <w:tr w:rsidR="009E5C91" w:rsidRPr="002874F2" w14:paraId="26A0E27A" w14:textId="77777777" w:rsidTr="00144D15">
        <w:trPr>
          <w:cantSplit/>
          <w:trHeight w:val="314"/>
          <w:jc w:val="center"/>
        </w:trPr>
        <w:tc>
          <w:tcPr>
            <w:tcW w:w="644" w:type="dxa"/>
            <w:vMerge/>
            <w:tcBorders>
              <w:top w:val="single" w:sz="8" w:space="0" w:color="AEAEAE"/>
              <w:left w:val="nil"/>
              <w:bottom w:val="single" w:sz="8" w:space="0" w:color="152935"/>
              <w:right w:val="nil"/>
            </w:tcBorders>
            <w:shd w:val="clear" w:color="auto" w:fill="E0E0E0"/>
          </w:tcPr>
          <w:p w14:paraId="7A12E708" w14:textId="77777777" w:rsidR="009E5C91" w:rsidRPr="002874F2" w:rsidRDefault="009E5C91" w:rsidP="00364408">
            <w:pPr>
              <w:pStyle w:val="NoSpacing"/>
              <w:rPr>
                <w:szCs w:val="24"/>
              </w:rPr>
            </w:pPr>
          </w:p>
        </w:tc>
        <w:tc>
          <w:tcPr>
            <w:tcW w:w="1422" w:type="dxa"/>
            <w:vMerge/>
            <w:tcBorders>
              <w:top w:val="single" w:sz="8" w:space="0" w:color="AEAEAE"/>
              <w:left w:val="nil"/>
              <w:bottom w:val="nil"/>
              <w:right w:val="nil"/>
            </w:tcBorders>
            <w:shd w:val="clear" w:color="auto" w:fill="E0E0E0"/>
          </w:tcPr>
          <w:p w14:paraId="4236254D" w14:textId="77777777" w:rsidR="009E5C91" w:rsidRPr="002874F2" w:rsidRDefault="009E5C91" w:rsidP="00364408">
            <w:pPr>
              <w:pStyle w:val="NoSpacing"/>
              <w:rPr>
                <w:szCs w:val="24"/>
              </w:rPr>
            </w:pPr>
          </w:p>
        </w:tc>
        <w:tc>
          <w:tcPr>
            <w:tcW w:w="1462" w:type="dxa"/>
            <w:tcBorders>
              <w:top w:val="single" w:sz="8" w:space="0" w:color="AEAEAE"/>
              <w:left w:val="nil"/>
              <w:bottom w:val="nil"/>
              <w:right w:val="nil"/>
            </w:tcBorders>
            <w:shd w:val="clear" w:color="auto" w:fill="E0E0E0"/>
          </w:tcPr>
          <w:p w14:paraId="3241DD81" w14:textId="77777777" w:rsidR="009E5C91" w:rsidRPr="002874F2" w:rsidRDefault="009E5C91" w:rsidP="00364408">
            <w:pPr>
              <w:pStyle w:val="NoSpacing"/>
              <w:rPr>
                <w:szCs w:val="24"/>
              </w:rPr>
            </w:pPr>
            <w:r w:rsidRPr="002874F2">
              <w:rPr>
                <w:szCs w:val="24"/>
              </w:rPr>
              <w:t>1.0</w:t>
            </w:r>
          </w:p>
        </w:tc>
        <w:tc>
          <w:tcPr>
            <w:tcW w:w="1287" w:type="dxa"/>
            <w:tcBorders>
              <w:top w:val="single" w:sz="8" w:space="0" w:color="AEAEAE"/>
              <w:left w:val="nil"/>
              <w:bottom w:val="nil"/>
              <w:right w:val="single" w:sz="8" w:space="0" w:color="E0E0E0"/>
            </w:tcBorders>
            <w:shd w:val="clear" w:color="auto" w:fill="F9F9FB"/>
          </w:tcPr>
          <w:p w14:paraId="23DB723C" w14:textId="77777777" w:rsidR="009E5C91" w:rsidRPr="002874F2" w:rsidRDefault="009E5C91" w:rsidP="00364408">
            <w:pPr>
              <w:pStyle w:val="NoSpacing"/>
              <w:rPr>
                <w:szCs w:val="24"/>
              </w:rPr>
            </w:pPr>
            <w:r w:rsidRPr="002874F2">
              <w:rPr>
                <w:szCs w:val="24"/>
              </w:rPr>
              <w:t>89.067</w:t>
            </w:r>
            <w:r w:rsidRPr="002874F2">
              <w:rPr>
                <w:szCs w:val="24"/>
                <w:vertAlign w:val="superscript"/>
              </w:rPr>
              <w:t>*</w:t>
            </w:r>
          </w:p>
        </w:tc>
        <w:tc>
          <w:tcPr>
            <w:tcW w:w="937" w:type="dxa"/>
            <w:tcBorders>
              <w:top w:val="single" w:sz="8" w:space="0" w:color="AEAEAE"/>
              <w:left w:val="single" w:sz="8" w:space="0" w:color="E0E0E0"/>
              <w:bottom w:val="nil"/>
              <w:right w:val="single" w:sz="8" w:space="0" w:color="E0E0E0"/>
            </w:tcBorders>
            <w:shd w:val="clear" w:color="auto" w:fill="F9F9FB"/>
          </w:tcPr>
          <w:p w14:paraId="34BA2F81"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nil"/>
              <w:right w:val="single" w:sz="8" w:space="0" w:color="E0E0E0"/>
            </w:tcBorders>
            <w:shd w:val="clear" w:color="auto" w:fill="5B9BD5" w:themeFill="accent5"/>
          </w:tcPr>
          <w:p w14:paraId="65BD3B2E" w14:textId="77777777" w:rsidR="009E5C91" w:rsidRPr="002874F2" w:rsidRDefault="009E5C91" w:rsidP="00364408">
            <w:pPr>
              <w:pStyle w:val="NoSpacing"/>
              <w:rPr>
                <w:szCs w:val="24"/>
              </w:rPr>
            </w:pPr>
            <w:r w:rsidRPr="002874F2">
              <w:rPr>
                <w:szCs w:val="24"/>
              </w:rPr>
              <w:t>.002</w:t>
            </w:r>
          </w:p>
        </w:tc>
        <w:tc>
          <w:tcPr>
            <w:tcW w:w="1287" w:type="dxa"/>
            <w:tcBorders>
              <w:top w:val="single" w:sz="8" w:space="0" w:color="AEAEAE"/>
              <w:left w:val="single" w:sz="8" w:space="0" w:color="E0E0E0"/>
              <w:bottom w:val="nil"/>
              <w:right w:val="single" w:sz="8" w:space="0" w:color="E0E0E0"/>
            </w:tcBorders>
            <w:shd w:val="clear" w:color="auto" w:fill="F9F9FB"/>
          </w:tcPr>
          <w:p w14:paraId="27945351" w14:textId="77777777" w:rsidR="009E5C91" w:rsidRPr="002874F2" w:rsidRDefault="009E5C91" w:rsidP="00364408">
            <w:pPr>
              <w:pStyle w:val="NoSpacing"/>
              <w:rPr>
                <w:szCs w:val="24"/>
              </w:rPr>
            </w:pPr>
            <w:r w:rsidRPr="002874F2">
              <w:rPr>
                <w:szCs w:val="24"/>
              </w:rPr>
              <w:t>26.465</w:t>
            </w:r>
          </w:p>
        </w:tc>
        <w:tc>
          <w:tcPr>
            <w:tcW w:w="1292" w:type="dxa"/>
            <w:tcBorders>
              <w:top w:val="single" w:sz="8" w:space="0" w:color="AEAEAE"/>
              <w:left w:val="single" w:sz="8" w:space="0" w:color="E0E0E0"/>
              <w:bottom w:val="nil"/>
              <w:right w:val="nil"/>
            </w:tcBorders>
            <w:shd w:val="clear" w:color="auto" w:fill="F9F9FB"/>
          </w:tcPr>
          <w:p w14:paraId="004D0AB8" w14:textId="77777777" w:rsidR="009E5C91" w:rsidRPr="002874F2" w:rsidRDefault="009E5C91" w:rsidP="00364408">
            <w:pPr>
              <w:pStyle w:val="NoSpacing"/>
              <w:rPr>
                <w:szCs w:val="24"/>
              </w:rPr>
            </w:pPr>
            <w:r w:rsidRPr="002874F2">
              <w:rPr>
                <w:szCs w:val="24"/>
              </w:rPr>
              <w:t>151.668</w:t>
            </w:r>
          </w:p>
        </w:tc>
      </w:tr>
      <w:tr w:rsidR="009E5C91" w:rsidRPr="002874F2" w14:paraId="5CB642C2" w14:textId="77777777" w:rsidTr="00144D15">
        <w:trPr>
          <w:cantSplit/>
          <w:trHeight w:val="327"/>
          <w:jc w:val="center"/>
        </w:trPr>
        <w:tc>
          <w:tcPr>
            <w:tcW w:w="644" w:type="dxa"/>
            <w:vMerge/>
            <w:tcBorders>
              <w:top w:val="single" w:sz="8" w:space="0" w:color="AEAEAE"/>
              <w:left w:val="nil"/>
              <w:bottom w:val="single" w:sz="8" w:space="0" w:color="152935"/>
              <w:right w:val="nil"/>
            </w:tcBorders>
            <w:shd w:val="clear" w:color="auto" w:fill="E0E0E0"/>
          </w:tcPr>
          <w:p w14:paraId="051D2D8E" w14:textId="77777777" w:rsidR="009E5C91" w:rsidRPr="002874F2" w:rsidRDefault="009E5C91" w:rsidP="00364408">
            <w:pPr>
              <w:pStyle w:val="NoSpacing"/>
              <w:rPr>
                <w:szCs w:val="24"/>
              </w:rPr>
            </w:pPr>
          </w:p>
        </w:tc>
        <w:tc>
          <w:tcPr>
            <w:tcW w:w="1422" w:type="dxa"/>
            <w:vMerge w:val="restart"/>
            <w:tcBorders>
              <w:top w:val="single" w:sz="8" w:space="0" w:color="AEAEAE"/>
              <w:left w:val="nil"/>
              <w:bottom w:val="nil"/>
              <w:right w:val="nil"/>
            </w:tcBorders>
            <w:shd w:val="clear" w:color="auto" w:fill="E0E0E0"/>
          </w:tcPr>
          <w:p w14:paraId="4B694A2C" w14:textId="77777777" w:rsidR="009E5C91" w:rsidRPr="002874F2" w:rsidRDefault="009E5C91" w:rsidP="00364408">
            <w:pPr>
              <w:pStyle w:val="NoSpacing"/>
              <w:rPr>
                <w:szCs w:val="24"/>
              </w:rPr>
            </w:pPr>
            <w:r w:rsidRPr="002874F2">
              <w:rPr>
                <w:szCs w:val="24"/>
              </w:rPr>
              <w:t>.8</w:t>
            </w:r>
          </w:p>
        </w:tc>
        <w:tc>
          <w:tcPr>
            <w:tcW w:w="1462" w:type="dxa"/>
            <w:tcBorders>
              <w:top w:val="single" w:sz="8" w:space="0" w:color="AEAEAE"/>
              <w:left w:val="nil"/>
              <w:bottom w:val="single" w:sz="8" w:space="0" w:color="AEAEAE"/>
              <w:right w:val="nil"/>
            </w:tcBorders>
            <w:shd w:val="clear" w:color="auto" w:fill="E0E0E0"/>
          </w:tcPr>
          <w:p w14:paraId="214F4C8F" w14:textId="77777777" w:rsidR="009E5C91" w:rsidRPr="002874F2" w:rsidRDefault="009E5C91" w:rsidP="00364408">
            <w:pPr>
              <w:pStyle w:val="NoSpacing"/>
              <w:rPr>
                <w:szCs w:val="24"/>
              </w:rPr>
            </w:pPr>
            <w:r w:rsidRPr="002874F2">
              <w:rPr>
                <w:szCs w:val="24"/>
              </w:rPr>
              <w:t>.6</w:t>
            </w:r>
          </w:p>
        </w:tc>
        <w:tc>
          <w:tcPr>
            <w:tcW w:w="1287" w:type="dxa"/>
            <w:tcBorders>
              <w:top w:val="single" w:sz="8" w:space="0" w:color="AEAEAE"/>
              <w:left w:val="nil"/>
              <w:bottom w:val="single" w:sz="8" w:space="0" w:color="AEAEAE"/>
              <w:right w:val="single" w:sz="8" w:space="0" w:color="E0E0E0"/>
            </w:tcBorders>
            <w:shd w:val="clear" w:color="auto" w:fill="F9F9FB"/>
          </w:tcPr>
          <w:p w14:paraId="7A38C3DE" w14:textId="77777777" w:rsidR="009E5C91" w:rsidRPr="002874F2" w:rsidRDefault="009E5C91" w:rsidP="00364408">
            <w:pPr>
              <w:pStyle w:val="NoSpacing"/>
              <w:rPr>
                <w:szCs w:val="24"/>
              </w:rPr>
            </w:pPr>
            <w:r w:rsidRPr="002874F2">
              <w:rPr>
                <w:szCs w:val="24"/>
              </w:rPr>
              <w:t>-102.844</w:t>
            </w:r>
            <w:r w:rsidRPr="002874F2">
              <w:rPr>
                <w:szCs w:val="24"/>
                <w:vertAlign w:val="superscript"/>
              </w:rPr>
              <w:t>*</w:t>
            </w:r>
          </w:p>
        </w:tc>
        <w:tc>
          <w:tcPr>
            <w:tcW w:w="937" w:type="dxa"/>
            <w:tcBorders>
              <w:top w:val="single" w:sz="8" w:space="0" w:color="AEAEAE"/>
              <w:left w:val="single" w:sz="8" w:space="0" w:color="E0E0E0"/>
              <w:bottom w:val="single" w:sz="8" w:space="0" w:color="AEAEAE"/>
              <w:right w:val="single" w:sz="8" w:space="0" w:color="E0E0E0"/>
            </w:tcBorders>
            <w:shd w:val="clear" w:color="auto" w:fill="F9F9FB"/>
          </w:tcPr>
          <w:p w14:paraId="6EBF0525"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single" w:sz="8" w:space="0" w:color="AEAEAE"/>
              <w:right w:val="single" w:sz="8" w:space="0" w:color="E0E0E0"/>
            </w:tcBorders>
            <w:shd w:val="clear" w:color="auto" w:fill="5B9BD5" w:themeFill="accent5"/>
          </w:tcPr>
          <w:p w14:paraId="3135530E" w14:textId="77777777" w:rsidR="009E5C91" w:rsidRPr="002874F2" w:rsidRDefault="009E5C91" w:rsidP="00364408">
            <w:pPr>
              <w:pStyle w:val="NoSpacing"/>
              <w:rPr>
                <w:szCs w:val="24"/>
              </w:rPr>
            </w:pPr>
            <w:r w:rsidRPr="002874F2">
              <w:rPr>
                <w:szCs w:val="24"/>
              </w:rPr>
              <w:t>.000</w:t>
            </w:r>
          </w:p>
        </w:tc>
        <w:tc>
          <w:tcPr>
            <w:tcW w:w="1287" w:type="dxa"/>
            <w:tcBorders>
              <w:top w:val="single" w:sz="8" w:space="0" w:color="AEAEAE"/>
              <w:left w:val="single" w:sz="8" w:space="0" w:color="E0E0E0"/>
              <w:bottom w:val="single" w:sz="8" w:space="0" w:color="AEAEAE"/>
              <w:right w:val="single" w:sz="8" w:space="0" w:color="E0E0E0"/>
            </w:tcBorders>
            <w:shd w:val="clear" w:color="auto" w:fill="F9F9FB"/>
          </w:tcPr>
          <w:p w14:paraId="65C0083D" w14:textId="77777777" w:rsidR="009E5C91" w:rsidRPr="002874F2" w:rsidRDefault="009E5C91" w:rsidP="00364408">
            <w:pPr>
              <w:pStyle w:val="NoSpacing"/>
              <w:rPr>
                <w:szCs w:val="24"/>
              </w:rPr>
            </w:pPr>
            <w:r w:rsidRPr="002874F2">
              <w:rPr>
                <w:szCs w:val="24"/>
              </w:rPr>
              <w:t>-165.446</w:t>
            </w:r>
          </w:p>
        </w:tc>
        <w:tc>
          <w:tcPr>
            <w:tcW w:w="1292" w:type="dxa"/>
            <w:tcBorders>
              <w:top w:val="single" w:sz="8" w:space="0" w:color="AEAEAE"/>
              <w:left w:val="single" w:sz="8" w:space="0" w:color="E0E0E0"/>
              <w:bottom w:val="single" w:sz="8" w:space="0" w:color="AEAEAE"/>
              <w:right w:val="nil"/>
            </w:tcBorders>
            <w:shd w:val="clear" w:color="auto" w:fill="F9F9FB"/>
          </w:tcPr>
          <w:p w14:paraId="1309094B" w14:textId="77777777" w:rsidR="009E5C91" w:rsidRPr="002874F2" w:rsidRDefault="009E5C91" w:rsidP="00364408">
            <w:pPr>
              <w:pStyle w:val="NoSpacing"/>
              <w:rPr>
                <w:szCs w:val="24"/>
              </w:rPr>
            </w:pPr>
            <w:r w:rsidRPr="002874F2">
              <w:rPr>
                <w:szCs w:val="24"/>
              </w:rPr>
              <w:t>-40.243</w:t>
            </w:r>
          </w:p>
        </w:tc>
      </w:tr>
      <w:tr w:rsidR="009E5C91" w:rsidRPr="002874F2" w14:paraId="4D1462BB" w14:textId="77777777" w:rsidTr="00144D15">
        <w:trPr>
          <w:cantSplit/>
          <w:trHeight w:val="314"/>
          <w:jc w:val="center"/>
        </w:trPr>
        <w:tc>
          <w:tcPr>
            <w:tcW w:w="644" w:type="dxa"/>
            <w:vMerge/>
            <w:tcBorders>
              <w:top w:val="single" w:sz="8" w:space="0" w:color="AEAEAE"/>
              <w:left w:val="nil"/>
              <w:bottom w:val="single" w:sz="8" w:space="0" w:color="152935"/>
              <w:right w:val="nil"/>
            </w:tcBorders>
            <w:shd w:val="clear" w:color="auto" w:fill="E0E0E0"/>
          </w:tcPr>
          <w:p w14:paraId="572BF560" w14:textId="77777777" w:rsidR="009E5C91" w:rsidRPr="002874F2" w:rsidRDefault="009E5C91" w:rsidP="00364408">
            <w:pPr>
              <w:pStyle w:val="NoSpacing"/>
              <w:rPr>
                <w:szCs w:val="24"/>
              </w:rPr>
            </w:pPr>
          </w:p>
        </w:tc>
        <w:tc>
          <w:tcPr>
            <w:tcW w:w="1422" w:type="dxa"/>
            <w:vMerge/>
            <w:tcBorders>
              <w:top w:val="single" w:sz="8" w:space="0" w:color="AEAEAE"/>
              <w:left w:val="nil"/>
              <w:bottom w:val="nil"/>
              <w:right w:val="nil"/>
            </w:tcBorders>
            <w:shd w:val="clear" w:color="auto" w:fill="E0E0E0"/>
          </w:tcPr>
          <w:p w14:paraId="4C71491A" w14:textId="77777777" w:rsidR="009E5C91" w:rsidRPr="002874F2" w:rsidRDefault="009E5C91" w:rsidP="00364408">
            <w:pPr>
              <w:pStyle w:val="NoSpacing"/>
              <w:rPr>
                <w:szCs w:val="24"/>
              </w:rPr>
            </w:pPr>
          </w:p>
        </w:tc>
        <w:tc>
          <w:tcPr>
            <w:tcW w:w="1462" w:type="dxa"/>
            <w:tcBorders>
              <w:top w:val="single" w:sz="8" w:space="0" w:color="AEAEAE"/>
              <w:left w:val="nil"/>
              <w:bottom w:val="nil"/>
              <w:right w:val="nil"/>
            </w:tcBorders>
            <w:shd w:val="clear" w:color="auto" w:fill="E0E0E0"/>
          </w:tcPr>
          <w:p w14:paraId="310E537F" w14:textId="77777777" w:rsidR="009E5C91" w:rsidRPr="002874F2" w:rsidRDefault="009E5C91" w:rsidP="00364408">
            <w:pPr>
              <w:pStyle w:val="NoSpacing"/>
              <w:rPr>
                <w:szCs w:val="24"/>
              </w:rPr>
            </w:pPr>
            <w:r w:rsidRPr="002874F2">
              <w:rPr>
                <w:szCs w:val="24"/>
              </w:rPr>
              <w:t>1.0</w:t>
            </w:r>
          </w:p>
        </w:tc>
        <w:tc>
          <w:tcPr>
            <w:tcW w:w="1287" w:type="dxa"/>
            <w:tcBorders>
              <w:top w:val="single" w:sz="8" w:space="0" w:color="AEAEAE"/>
              <w:left w:val="nil"/>
              <w:bottom w:val="nil"/>
              <w:right w:val="single" w:sz="8" w:space="0" w:color="E0E0E0"/>
            </w:tcBorders>
            <w:shd w:val="clear" w:color="auto" w:fill="F9F9FB"/>
          </w:tcPr>
          <w:p w14:paraId="0DA5FBF1" w14:textId="77777777" w:rsidR="009E5C91" w:rsidRPr="002874F2" w:rsidRDefault="009E5C91" w:rsidP="00364408">
            <w:pPr>
              <w:pStyle w:val="NoSpacing"/>
              <w:rPr>
                <w:szCs w:val="24"/>
              </w:rPr>
            </w:pPr>
            <w:r w:rsidRPr="002874F2">
              <w:rPr>
                <w:szCs w:val="24"/>
              </w:rPr>
              <w:t>-13.778</w:t>
            </w:r>
          </w:p>
        </w:tc>
        <w:tc>
          <w:tcPr>
            <w:tcW w:w="937" w:type="dxa"/>
            <w:tcBorders>
              <w:top w:val="single" w:sz="8" w:space="0" w:color="AEAEAE"/>
              <w:left w:val="single" w:sz="8" w:space="0" w:color="E0E0E0"/>
              <w:bottom w:val="nil"/>
              <w:right w:val="single" w:sz="8" w:space="0" w:color="E0E0E0"/>
            </w:tcBorders>
            <w:shd w:val="clear" w:color="auto" w:fill="F9F9FB"/>
          </w:tcPr>
          <w:p w14:paraId="33BF06FF"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nil"/>
              <w:right w:val="single" w:sz="8" w:space="0" w:color="E0E0E0"/>
            </w:tcBorders>
            <w:shd w:val="clear" w:color="auto" w:fill="F9F9FB"/>
          </w:tcPr>
          <w:p w14:paraId="427C3230" w14:textId="77777777" w:rsidR="009E5C91" w:rsidRPr="002874F2" w:rsidRDefault="009E5C91" w:rsidP="00364408">
            <w:pPr>
              <w:pStyle w:val="NoSpacing"/>
              <w:rPr>
                <w:szCs w:val="24"/>
              </w:rPr>
            </w:pPr>
            <w:r w:rsidRPr="002874F2">
              <w:rPr>
                <w:szCs w:val="24"/>
              </w:rPr>
              <w:t>.610</w:t>
            </w:r>
          </w:p>
        </w:tc>
        <w:tc>
          <w:tcPr>
            <w:tcW w:w="1287" w:type="dxa"/>
            <w:tcBorders>
              <w:top w:val="single" w:sz="8" w:space="0" w:color="AEAEAE"/>
              <w:left w:val="single" w:sz="8" w:space="0" w:color="E0E0E0"/>
              <w:bottom w:val="nil"/>
              <w:right w:val="single" w:sz="8" w:space="0" w:color="E0E0E0"/>
            </w:tcBorders>
            <w:shd w:val="clear" w:color="auto" w:fill="F9F9FB"/>
          </w:tcPr>
          <w:p w14:paraId="319E3534" w14:textId="77777777" w:rsidR="009E5C91" w:rsidRPr="002874F2" w:rsidRDefault="009E5C91" w:rsidP="00364408">
            <w:pPr>
              <w:pStyle w:val="NoSpacing"/>
              <w:rPr>
                <w:szCs w:val="24"/>
              </w:rPr>
            </w:pPr>
            <w:r w:rsidRPr="002874F2">
              <w:rPr>
                <w:szCs w:val="24"/>
              </w:rPr>
              <w:t>-76.380</w:t>
            </w:r>
          </w:p>
        </w:tc>
        <w:tc>
          <w:tcPr>
            <w:tcW w:w="1292" w:type="dxa"/>
            <w:tcBorders>
              <w:top w:val="single" w:sz="8" w:space="0" w:color="AEAEAE"/>
              <w:left w:val="single" w:sz="8" w:space="0" w:color="E0E0E0"/>
              <w:bottom w:val="nil"/>
              <w:right w:val="nil"/>
            </w:tcBorders>
            <w:shd w:val="clear" w:color="auto" w:fill="F9F9FB"/>
          </w:tcPr>
          <w:p w14:paraId="1D6BD699" w14:textId="77777777" w:rsidR="009E5C91" w:rsidRPr="002874F2" w:rsidRDefault="009E5C91" w:rsidP="00364408">
            <w:pPr>
              <w:pStyle w:val="NoSpacing"/>
              <w:rPr>
                <w:szCs w:val="24"/>
              </w:rPr>
            </w:pPr>
            <w:r w:rsidRPr="002874F2">
              <w:rPr>
                <w:szCs w:val="24"/>
              </w:rPr>
              <w:t>48.824</w:t>
            </w:r>
          </w:p>
        </w:tc>
      </w:tr>
      <w:tr w:rsidR="009E5C91" w:rsidRPr="002874F2" w14:paraId="5B059E13" w14:textId="77777777" w:rsidTr="00144D15">
        <w:trPr>
          <w:cantSplit/>
          <w:trHeight w:val="314"/>
          <w:jc w:val="center"/>
        </w:trPr>
        <w:tc>
          <w:tcPr>
            <w:tcW w:w="644" w:type="dxa"/>
            <w:vMerge/>
            <w:tcBorders>
              <w:top w:val="single" w:sz="8" w:space="0" w:color="AEAEAE"/>
              <w:left w:val="nil"/>
              <w:bottom w:val="single" w:sz="8" w:space="0" w:color="152935"/>
              <w:right w:val="nil"/>
            </w:tcBorders>
            <w:shd w:val="clear" w:color="auto" w:fill="E0E0E0"/>
          </w:tcPr>
          <w:p w14:paraId="221C6DC9" w14:textId="77777777" w:rsidR="009E5C91" w:rsidRPr="002874F2" w:rsidRDefault="009E5C91" w:rsidP="00364408">
            <w:pPr>
              <w:pStyle w:val="NoSpacing"/>
              <w:rPr>
                <w:szCs w:val="24"/>
              </w:rPr>
            </w:pPr>
          </w:p>
        </w:tc>
        <w:tc>
          <w:tcPr>
            <w:tcW w:w="1422" w:type="dxa"/>
            <w:vMerge w:val="restart"/>
            <w:tcBorders>
              <w:top w:val="single" w:sz="8" w:space="0" w:color="AEAEAE"/>
              <w:left w:val="nil"/>
              <w:bottom w:val="single" w:sz="8" w:space="0" w:color="152935"/>
              <w:right w:val="nil"/>
            </w:tcBorders>
            <w:shd w:val="clear" w:color="auto" w:fill="E0E0E0"/>
          </w:tcPr>
          <w:p w14:paraId="37AC874B" w14:textId="77777777" w:rsidR="009E5C91" w:rsidRPr="002874F2" w:rsidRDefault="009E5C91" w:rsidP="00364408">
            <w:pPr>
              <w:pStyle w:val="NoSpacing"/>
              <w:rPr>
                <w:szCs w:val="24"/>
              </w:rPr>
            </w:pPr>
            <w:r w:rsidRPr="002874F2">
              <w:rPr>
                <w:szCs w:val="24"/>
              </w:rPr>
              <w:t>1.0</w:t>
            </w:r>
          </w:p>
        </w:tc>
        <w:tc>
          <w:tcPr>
            <w:tcW w:w="1462" w:type="dxa"/>
            <w:tcBorders>
              <w:top w:val="single" w:sz="8" w:space="0" w:color="AEAEAE"/>
              <w:left w:val="nil"/>
              <w:bottom w:val="single" w:sz="8" w:space="0" w:color="AEAEAE"/>
              <w:right w:val="nil"/>
            </w:tcBorders>
            <w:shd w:val="clear" w:color="auto" w:fill="E0E0E0"/>
          </w:tcPr>
          <w:p w14:paraId="70CF28D3" w14:textId="77777777" w:rsidR="009E5C91" w:rsidRPr="002874F2" w:rsidRDefault="009E5C91" w:rsidP="00364408">
            <w:pPr>
              <w:pStyle w:val="NoSpacing"/>
              <w:rPr>
                <w:szCs w:val="24"/>
              </w:rPr>
            </w:pPr>
            <w:r w:rsidRPr="002874F2">
              <w:rPr>
                <w:szCs w:val="24"/>
              </w:rPr>
              <w:t>.6</w:t>
            </w:r>
          </w:p>
        </w:tc>
        <w:tc>
          <w:tcPr>
            <w:tcW w:w="1287" w:type="dxa"/>
            <w:tcBorders>
              <w:top w:val="single" w:sz="8" w:space="0" w:color="AEAEAE"/>
              <w:left w:val="nil"/>
              <w:bottom w:val="single" w:sz="8" w:space="0" w:color="AEAEAE"/>
              <w:right w:val="single" w:sz="8" w:space="0" w:color="E0E0E0"/>
            </w:tcBorders>
            <w:shd w:val="clear" w:color="auto" w:fill="F9F9FB"/>
          </w:tcPr>
          <w:p w14:paraId="565E2C06" w14:textId="77777777" w:rsidR="009E5C91" w:rsidRPr="002874F2" w:rsidRDefault="009E5C91" w:rsidP="00364408">
            <w:pPr>
              <w:pStyle w:val="NoSpacing"/>
              <w:rPr>
                <w:szCs w:val="24"/>
              </w:rPr>
            </w:pPr>
            <w:r w:rsidRPr="002874F2">
              <w:rPr>
                <w:szCs w:val="24"/>
              </w:rPr>
              <w:t>-89.067</w:t>
            </w:r>
            <w:r w:rsidRPr="002874F2">
              <w:rPr>
                <w:szCs w:val="24"/>
                <w:vertAlign w:val="superscript"/>
              </w:rPr>
              <w:t>*</w:t>
            </w:r>
          </w:p>
        </w:tc>
        <w:tc>
          <w:tcPr>
            <w:tcW w:w="937" w:type="dxa"/>
            <w:tcBorders>
              <w:top w:val="single" w:sz="8" w:space="0" w:color="AEAEAE"/>
              <w:left w:val="single" w:sz="8" w:space="0" w:color="E0E0E0"/>
              <w:bottom w:val="single" w:sz="8" w:space="0" w:color="AEAEAE"/>
              <w:right w:val="single" w:sz="8" w:space="0" w:color="E0E0E0"/>
            </w:tcBorders>
            <w:shd w:val="clear" w:color="auto" w:fill="F9F9FB"/>
          </w:tcPr>
          <w:p w14:paraId="75CBC84E"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single" w:sz="8" w:space="0" w:color="AEAEAE"/>
              <w:right w:val="single" w:sz="8" w:space="0" w:color="E0E0E0"/>
            </w:tcBorders>
            <w:shd w:val="clear" w:color="auto" w:fill="5B9BD5" w:themeFill="accent5"/>
          </w:tcPr>
          <w:p w14:paraId="25D04848" w14:textId="77777777" w:rsidR="009E5C91" w:rsidRPr="002874F2" w:rsidRDefault="009E5C91" w:rsidP="00364408">
            <w:pPr>
              <w:pStyle w:val="NoSpacing"/>
              <w:rPr>
                <w:szCs w:val="24"/>
              </w:rPr>
            </w:pPr>
            <w:r w:rsidRPr="002874F2">
              <w:rPr>
                <w:szCs w:val="24"/>
              </w:rPr>
              <w:t>.002</w:t>
            </w:r>
          </w:p>
        </w:tc>
        <w:tc>
          <w:tcPr>
            <w:tcW w:w="1287" w:type="dxa"/>
            <w:tcBorders>
              <w:top w:val="single" w:sz="8" w:space="0" w:color="AEAEAE"/>
              <w:left w:val="single" w:sz="8" w:space="0" w:color="E0E0E0"/>
              <w:bottom w:val="single" w:sz="8" w:space="0" w:color="AEAEAE"/>
              <w:right w:val="single" w:sz="8" w:space="0" w:color="E0E0E0"/>
            </w:tcBorders>
            <w:shd w:val="clear" w:color="auto" w:fill="F9F9FB"/>
          </w:tcPr>
          <w:p w14:paraId="4271B405" w14:textId="77777777" w:rsidR="009E5C91" w:rsidRPr="002874F2" w:rsidRDefault="009E5C91" w:rsidP="00364408">
            <w:pPr>
              <w:pStyle w:val="NoSpacing"/>
              <w:rPr>
                <w:szCs w:val="24"/>
              </w:rPr>
            </w:pPr>
            <w:r w:rsidRPr="002874F2">
              <w:rPr>
                <w:szCs w:val="24"/>
              </w:rPr>
              <w:t>-151.668</w:t>
            </w:r>
          </w:p>
        </w:tc>
        <w:tc>
          <w:tcPr>
            <w:tcW w:w="1292" w:type="dxa"/>
            <w:tcBorders>
              <w:top w:val="single" w:sz="8" w:space="0" w:color="AEAEAE"/>
              <w:left w:val="single" w:sz="8" w:space="0" w:color="E0E0E0"/>
              <w:bottom w:val="single" w:sz="8" w:space="0" w:color="AEAEAE"/>
              <w:right w:val="nil"/>
            </w:tcBorders>
            <w:shd w:val="clear" w:color="auto" w:fill="F9F9FB"/>
          </w:tcPr>
          <w:p w14:paraId="1F13F0B2" w14:textId="77777777" w:rsidR="009E5C91" w:rsidRPr="002874F2" w:rsidRDefault="009E5C91" w:rsidP="00364408">
            <w:pPr>
              <w:pStyle w:val="NoSpacing"/>
              <w:rPr>
                <w:szCs w:val="24"/>
              </w:rPr>
            </w:pPr>
            <w:r w:rsidRPr="002874F2">
              <w:rPr>
                <w:szCs w:val="24"/>
              </w:rPr>
              <w:t>-26.465</w:t>
            </w:r>
          </w:p>
        </w:tc>
      </w:tr>
      <w:tr w:rsidR="009E5C91" w:rsidRPr="002874F2" w14:paraId="025D3D55" w14:textId="77777777" w:rsidTr="00144D15">
        <w:trPr>
          <w:cantSplit/>
          <w:trHeight w:val="314"/>
          <w:jc w:val="center"/>
        </w:trPr>
        <w:tc>
          <w:tcPr>
            <w:tcW w:w="644" w:type="dxa"/>
            <w:vMerge/>
            <w:tcBorders>
              <w:top w:val="single" w:sz="8" w:space="0" w:color="AEAEAE"/>
              <w:left w:val="nil"/>
              <w:bottom w:val="single" w:sz="8" w:space="0" w:color="152935"/>
              <w:right w:val="nil"/>
            </w:tcBorders>
            <w:shd w:val="clear" w:color="auto" w:fill="E0E0E0"/>
          </w:tcPr>
          <w:p w14:paraId="018E2EB3" w14:textId="77777777" w:rsidR="009E5C91" w:rsidRPr="002874F2" w:rsidRDefault="009E5C91" w:rsidP="00364408">
            <w:pPr>
              <w:pStyle w:val="NoSpacing"/>
              <w:rPr>
                <w:szCs w:val="24"/>
              </w:rPr>
            </w:pPr>
          </w:p>
        </w:tc>
        <w:tc>
          <w:tcPr>
            <w:tcW w:w="1422" w:type="dxa"/>
            <w:vMerge/>
            <w:tcBorders>
              <w:top w:val="single" w:sz="8" w:space="0" w:color="AEAEAE"/>
              <w:left w:val="nil"/>
              <w:bottom w:val="single" w:sz="8" w:space="0" w:color="152935"/>
              <w:right w:val="nil"/>
            </w:tcBorders>
            <w:shd w:val="clear" w:color="auto" w:fill="E0E0E0"/>
          </w:tcPr>
          <w:p w14:paraId="46A23CCD" w14:textId="77777777" w:rsidR="009E5C91" w:rsidRPr="002874F2" w:rsidRDefault="009E5C91" w:rsidP="00364408">
            <w:pPr>
              <w:pStyle w:val="NoSpacing"/>
              <w:rPr>
                <w:szCs w:val="24"/>
              </w:rPr>
            </w:pPr>
          </w:p>
        </w:tc>
        <w:tc>
          <w:tcPr>
            <w:tcW w:w="1462" w:type="dxa"/>
            <w:tcBorders>
              <w:top w:val="single" w:sz="8" w:space="0" w:color="AEAEAE"/>
              <w:left w:val="nil"/>
              <w:bottom w:val="single" w:sz="8" w:space="0" w:color="152935"/>
              <w:right w:val="nil"/>
            </w:tcBorders>
            <w:shd w:val="clear" w:color="auto" w:fill="E0E0E0"/>
          </w:tcPr>
          <w:p w14:paraId="59037205" w14:textId="77777777" w:rsidR="009E5C91" w:rsidRPr="002874F2" w:rsidRDefault="009E5C91" w:rsidP="00364408">
            <w:pPr>
              <w:pStyle w:val="NoSpacing"/>
              <w:rPr>
                <w:szCs w:val="24"/>
              </w:rPr>
            </w:pPr>
            <w:r w:rsidRPr="002874F2">
              <w:rPr>
                <w:szCs w:val="24"/>
              </w:rPr>
              <w:t>.8</w:t>
            </w:r>
          </w:p>
        </w:tc>
        <w:tc>
          <w:tcPr>
            <w:tcW w:w="1287" w:type="dxa"/>
            <w:tcBorders>
              <w:top w:val="single" w:sz="8" w:space="0" w:color="AEAEAE"/>
              <w:left w:val="nil"/>
              <w:bottom w:val="single" w:sz="8" w:space="0" w:color="152935"/>
              <w:right w:val="single" w:sz="8" w:space="0" w:color="E0E0E0"/>
            </w:tcBorders>
            <w:shd w:val="clear" w:color="auto" w:fill="F9F9FB"/>
          </w:tcPr>
          <w:p w14:paraId="7439FE2F" w14:textId="77777777" w:rsidR="009E5C91" w:rsidRPr="002874F2" w:rsidRDefault="009E5C91" w:rsidP="00364408">
            <w:pPr>
              <w:pStyle w:val="NoSpacing"/>
              <w:rPr>
                <w:szCs w:val="24"/>
              </w:rPr>
            </w:pPr>
            <w:r w:rsidRPr="002874F2">
              <w:rPr>
                <w:szCs w:val="24"/>
              </w:rPr>
              <w:t>13.778</w:t>
            </w:r>
          </w:p>
        </w:tc>
        <w:tc>
          <w:tcPr>
            <w:tcW w:w="937" w:type="dxa"/>
            <w:tcBorders>
              <w:top w:val="single" w:sz="8" w:space="0" w:color="AEAEAE"/>
              <w:left w:val="single" w:sz="8" w:space="0" w:color="E0E0E0"/>
              <w:bottom w:val="single" w:sz="8" w:space="0" w:color="152935"/>
              <w:right w:val="single" w:sz="8" w:space="0" w:color="E0E0E0"/>
            </w:tcBorders>
            <w:shd w:val="clear" w:color="auto" w:fill="F9F9FB"/>
          </w:tcPr>
          <w:p w14:paraId="6FD93F24" w14:textId="77777777" w:rsidR="009E5C91" w:rsidRPr="002874F2" w:rsidRDefault="009E5C91" w:rsidP="00364408">
            <w:pPr>
              <w:pStyle w:val="NoSpacing"/>
              <w:rPr>
                <w:szCs w:val="24"/>
              </w:rPr>
            </w:pPr>
            <w:r w:rsidRPr="002874F2">
              <w:rPr>
                <w:szCs w:val="24"/>
              </w:rPr>
              <w:t>26.764</w:t>
            </w:r>
          </w:p>
        </w:tc>
        <w:tc>
          <w:tcPr>
            <w:tcW w:w="898" w:type="dxa"/>
            <w:tcBorders>
              <w:top w:val="single" w:sz="8" w:space="0" w:color="AEAEAE"/>
              <w:left w:val="single" w:sz="8" w:space="0" w:color="E0E0E0"/>
              <w:bottom w:val="single" w:sz="8" w:space="0" w:color="152935"/>
              <w:right w:val="single" w:sz="8" w:space="0" w:color="E0E0E0"/>
            </w:tcBorders>
            <w:shd w:val="clear" w:color="auto" w:fill="F9F9FB"/>
          </w:tcPr>
          <w:p w14:paraId="7C5841D5" w14:textId="77777777" w:rsidR="009E5C91" w:rsidRPr="002874F2" w:rsidRDefault="009E5C91" w:rsidP="00364408">
            <w:pPr>
              <w:pStyle w:val="NoSpacing"/>
              <w:rPr>
                <w:szCs w:val="24"/>
              </w:rPr>
            </w:pPr>
            <w:r w:rsidRPr="002874F2">
              <w:rPr>
                <w:szCs w:val="24"/>
              </w:rPr>
              <w:t>.610</w:t>
            </w:r>
          </w:p>
        </w:tc>
        <w:tc>
          <w:tcPr>
            <w:tcW w:w="1287" w:type="dxa"/>
            <w:tcBorders>
              <w:top w:val="single" w:sz="8" w:space="0" w:color="AEAEAE"/>
              <w:left w:val="single" w:sz="8" w:space="0" w:color="E0E0E0"/>
              <w:bottom w:val="single" w:sz="8" w:space="0" w:color="152935"/>
              <w:right w:val="single" w:sz="8" w:space="0" w:color="E0E0E0"/>
            </w:tcBorders>
            <w:shd w:val="clear" w:color="auto" w:fill="F9F9FB"/>
          </w:tcPr>
          <w:p w14:paraId="60E28F06" w14:textId="77777777" w:rsidR="009E5C91" w:rsidRPr="002874F2" w:rsidRDefault="009E5C91" w:rsidP="00364408">
            <w:pPr>
              <w:pStyle w:val="NoSpacing"/>
              <w:rPr>
                <w:szCs w:val="24"/>
              </w:rPr>
            </w:pPr>
            <w:r w:rsidRPr="002874F2">
              <w:rPr>
                <w:szCs w:val="24"/>
              </w:rPr>
              <w:t>-48.824</w:t>
            </w:r>
          </w:p>
        </w:tc>
        <w:tc>
          <w:tcPr>
            <w:tcW w:w="1292" w:type="dxa"/>
            <w:tcBorders>
              <w:top w:val="single" w:sz="8" w:space="0" w:color="AEAEAE"/>
              <w:left w:val="single" w:sz="8" w:space="0" w:color="E0E0E0"/>
              <w:bottom w:val="single" w:sz="8" w:space="0" w:color="152935"/>
              <w:right w:val="nil"/>
            </w:tcBorders>
            <w:shd w:val="clear" w:color="auto" w:fill="F9F9FB"/>
          </w:tcPr>
          <w:p w14:paraId="6E95C2C0" w14:textId="77777777" w:rsidR="009E5C91" w:rsidRPr="002874F2" w:rsidRDefault="009E5C91" w:rsidP="00364408">
            <w:pPr>
              <w:pStyle w:val="NoSpacing"/>
              <w:rPr>
                <w:szCs w:val="24"/>
              </w:rPr>
            </w:pPr>
            <w:r w:rsidRPr="002874F2">
              <w:rPr>
                <w:szCs w:val="24"/>
              </w:rPr>
              <w:t>76.380</w:t>
            </w:r>
          </w:p>
        </w:tc>
      </w:tr>
      <w:tr w:rsidR="009E5C91" w:rsidRPr="002874F2" w14:paraId="70AE6D47" w14:textId="77777777" w:rsidTr="00144D15">
        <w:trPr>
          <w:cantSplit/>
          <w:trHeight w:val="298"/>
          <w:jc w:val="center"/>
        </w:trPr>
        <w:tc>
          <w:tcPr>
            <w:tcW w:w="9233" w:type="dxa"/>
            <w:gridSpan w:val="8"/>
            <w:tcBorders>
              <w:top w:val="nil"/>
              <w:left w:val="nil"/>
              <w:bottom w:val="nil"/>
              <w:right w:val="nil"/>
            </w:tcBorders>
            <w:shd w:val="clear" w:color="auto" w:fill="FFFFFF"/>
          </w:tcPr>
          <w:p w14:paraId="4E06A9D7" w14:textId="366E4AF8" w:rsidR="009E5C91" w:rsidRPr="002874F2" w:rsidRDefault="009E5C91" w:rsidP="002874F2">
            <w:pPr>
              <w:pStyle w:val="NoSpacing"/>
              <w:jc w:val="left"/>
              <w:rPr>
                <w:color w:val="808080" w:themeColor="background1" w:themeShade="80"/>
                <w:szCs w:val="24"/>
              </w:rPr>
            </w:pPr>
            <w:r w:rsidRPr="002874F2">
              <w:rPr>
                <w:color w:val="808080" w:themeColor="background1" w:themeShade="80"/>
                <w:szCs w:val="24"/>
              </w:rPr>
              <w:t>Based on estimated marginal means</w:t>
            </w:r>
            <w:r w:rsidR="00B04A77" w:rsidRPr="002874F2">
              <w:rPr>
                <w:color w:val="808080" w:themeColor="background1" w:themeShade="80"/>
                <w:szCs w:val="24"/>
              </w:rPr>
              <w:t xml:space="preserve">. Blue cells indicate </w:t>
            </w:r>
            <w:r w:rsidR="00257E67" w:rsidRPr="002874F2">
              <w:rPr>
                <w:color w:val="808080" w:themeColor="background1" w:themeShade="80"/>
                <w:szCs w:val="24"/>
              </w:rPr>
              <w:t xml:space="preserve">a </w:t>
            </w:r>
            <w:r w:rsidR="00B04A77" w:rsidRPr="002874F2">
              <w:rPr>
                <w:color w:val="808080" w:themeColor="background1" w:themeShade="80"/>
                <w:szCs w:val="24"/>
              </w:rPr>
              <w:t>significant effect.</w:t>
            </w:r>
          </w:p>
        </w:tc>
      </w:tr>
      <w:tr w:rsidR="009E5C91" w:rsidRPr="002874F2" w14:paraId="0725B749" w14:textId="77777777" w:rsidTr="00144D15">
        <w:trPr>
          <w:cantSplit/>
          <w:trHeight w:val="298"/>
          <w:jc w:val="center"/>
        </w:trPr>
        <w:tc>
          <w:tcPr>
            <w:tcW w:w="9233" w:type="dxa"/>
            <w:gridSpan w:val="8"/>
            <w:tcBorders>
              <w:top w:val="nil"/>
              <w:left w:val="nil"/>
              <w:bottom w:val="nil"/>
              <w:right w:val="nil"/>
            </w:tcBorders>
            <w:shd w:val="clear" w:color="auto" w:fill="FFFFFF"/>
          </w:tcPr>
          <w:p w14:paraId="6EA33B45" w14:textId="7D982844" w:rsidR="009E5C91" w:rsidRPr="002874F2" w:rsidRDefault="009E5C91" w:rsidP="002874F2">
            <w:pPr>
              <w:pStyle w:val="NoSpacing"/>
              <w:jc w:val="left"/>
              <w:rPr>
                <w:color w:val="808080" w:themeColor="background1" w:themeShade="80"/>
                <w:szCs w:val="24"/>
              </w:rPr>
            </w:pPr>
            <w:r w:rsidRPr="002874F2">
              <w:rPr>
                <w:color w:val="808080" w:themeColor="background1" w:themeShade="80"/>
                <w:szCs w:val="24"/>
              </w:rPr>
              <w:t>The mean difference is significant at the .025 level.</w:t>
            </w:r>
          </w:p>
        </w:tc>
      </w:tr>
      <w:tr w:rsidR="009E5C91" w:rsidRPr="002874F2" w14:paraId="75594FC9" w14:textId="77777777" w:rsidTr="00144D15">
        <w:trPr>
          <w:cantSplit/>
          <w:trHeight w:val="298"/>
          <w:jc w:val="center"/>
        </w:trPr>
        <w:tc>
          <w:tcPr>
            <w:tcW w:w="9233" w:type="dxa"/>
            <w:gridSpan w:val="8"/>
            <w:tcBorders>
              <w:top w:val="nil"/>
              <w:left w:val="nil"/>
              <w:bottom w:val="nil"/>
              <w:right w:val="nil"/>
            </w:tcBorders>
            <w:shd w:val="clear" w:color="auto" w:fill="FFFFFF"/>
          </w:tcPr>
          <w:p w14:paraId="4CF530AE" w14:textId="77777777" w:rsidR="009E5C91" w:rsidRPr="002874F2" w:rsidRDefault="009E5C91" w:rsidP="002874F2">
            <w:pPr>
              <w:pStyle w:val="NoSpacing"/>
              <w:jc w:val="left"/>
              <w:rPr>
                <w:color w:val="808080" w:themeColor="background1" w:themeShade="80"/>
                <w:szCs w:val="24"/>
              </w:rPr>
            </w:pPr>
            <w:r w:rsidRPr="002874F2">
              <w:rPr>
                <w:color w:val="808080" w:themeColor="background1" w:themeShade="80"/>
                <w:szCs w:val="24"/>
              </w:rPr>
              <w:t>b. Adjustment for multiple comparisons: Least Significant Difference (equivalent to no adjustments).</w:t>
            </w:r>
          </w:p>
        </w:tc>
      </w:tr>
    </w:tbl>
    <w:p w14:paraId="5B55F024" w14:textId="77777777" w:rsidR="009E5C91" w:rsidRPr="00116123" w:rsidRDefault="009E5C91" w:rsidP="003B44DD"/>
    <w:p w14:paraId="465282EC" w14:textId="2C61F8E4" w:rsidR="002874F2" w:rsidRDefault="001B722E" w:rsidP="002874F2">
      <w:r>
        <w:t>Although the effect of surface treatment was not uniform across different geometries, a</w:t>
      </w:r>
      <w:r w:rsidR="00F769E3">
        <w:t>ll test samples absorbed more uptake solution after surface treatment</w:t>
      </w:r>
      <w:r w:rsidR="005C27F5">
        <w:t>,</w:t>
      </w:r>
      <w:r w:rsidR="00F769E3">
        <w:t xml:space="preserve"> an</w:t>
      </w:r>
      <w:r w:rsidR="00D71950">
        <w:t>d</w:t>
      </w:r>
      <w:r w:rsidR="00BF616A">
        <w:t xml:space="preserve"> in the geometry with the </w:t>
      </w:r>
      <w:r w:rsidR="00070262">
        <w:t>biggest</w:t>
      </w:r>
      <w:r w:rsidR="00BF616A">
        <w:t xml:space="preserve"> improvement, the </w:t>
      </w:r>
      <w:r w:rsidR="003E1E02">
        <w:t>amount of uptake has increase</w:t>
      </w:r>
      <w:r w:rsidR="00257E67">
        <w:t>d</w:t>
      </w:r>
      <w:r w:rsidR="003E1E02">
        <w:t xml:space="preserve"> by more than </w:t>
      </w:r>
      <w:r w:rsidR="002874F2">
        <w:t>7-fold</w:t>
      </w:r>
      <w:r w:rsidR="00070262">
        <w:t>.</w:t>
      </w:r>
      <w:r w:rsidR="002819ED">
        <w:t xml:space="preserve"> A</w:t>
      </w:r>
      <w:r w:rsidR="00427790">
        <w:t xml:space="preserve"> </w:t>
      </w:r>
      <w:r w:rsidR="000328A7">
        <w:t>schematic representation of the tre</w:t>
      </w:r>
      <w:r w:rsidR="0023729D">
        <w:t xml:space="preserve">atment effect </w:t>
      </w:r>
      <w:r w:rsidR="005E1557">
        <w:t>is provided in figure 2</w:t>
      </w:r>
      <w:r w:rsidR="00A3076A">
        <w:t>.</w:t>
      </w:r>
      <w:r w:rsidR="002874F2">
        <w:t>7</w:t>
      </w:r>
      <w:r w:rsidR="0023729D">
        <w:t>.</w:t>
      </w:r>
      <w:bookmarkStart w:id="95" w:name="_Toc77165529"/>
      <w:bookmarkStart w:id="96" w:name="_Toc77165615"/>
      <w:bookmarkStart w:id="97" w:name="_Toc77165662"/>
      <w:bookmarkStart w:id="98" w:name="_Toc77150945"/>
      <w:bookmarkStart w:id="99" w:name="_Toc77151118"/>
    </w:p>
    <w:p w14:paraId="49A8A28E" w14:textId="12916CB6" w:rsidR="002874F2" w:rsidRDefault="002874F2" w:rsidP="002874F2">
      <w:pPr>
        <w:pStyle w:val="Caption"/>
      </w:pPr>
      <w:r w:rsidRPr="002874F2">
        <w:rPr>
          <w:noProof/>
        </w:rPr>
        <w:lastRenderedPageBreak/>
        <w:drawing>
          <wp:inline distT="0" distB="0" distL="0" distR="0" wp14:anchorId="024254B5" wp14:editId="45B84552">
            <wp:extent cx="0" cy="0"/>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noProof/>
        </w:rPr>
        <w:drawing>
          <wp:inline distT="0" distB="0" distL="0" distR="0" wp14:anchorId="4F4730CB" wp14:editId="3FD1F6E4">
            <wp:extent cx="5944235" cy="4115435"/>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4235" cy="4115435"/>
                    </a:xfrm>
                    <a:prstGeom prst="rect">
                      <a:avLst/>
                    </a:prstGeom>
                    <a:noFill/>
                  </pic:spPr>
                </pic:pic>
              </a:graphicData>
            </a:graphic>
          </wp:inline>
        </w:drawing>
      </w:r>
    </w:p>
    <w:p w14:paraId="03416868" w14:textId="2F3048CC" w:rsidR="00306797" w:rsidRDefault="005E1557" w:rsidP="007F78F2">
      <w:pPr>
        <w:pStyle w:val="Caption"/>
        <w:rPr>
          <w:noProof/>
        </w:rPr>
      </w:pPr>
      <w:bookmarkStart w:id="100" w:name="_Toc79011580"/>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7</w:t>
        </w:r>
      </w:fldSimple>
      <w:r w:rsidR="00306797">
        <w:rPr>
          <w:noProof/>
        </w:rPr>
        <w:t xml:space="preserve"> surface treatment effect</w:t>
      </w:r>
      <w:bookmarkEnd w:id="95"/>
      <w:bookmarkEnd w:id="96"/>
      <w:bookmarkEnd w:id="97"/>
      <w:bookmarkEnd w:id="100"/>
    </w:p>
    <w:p w14:paraId="32E0A7A5" w14:textId="3DF51B68" w:rsidR="002874F2" w:rsidRPr="002874F2" w:rsidRDefault="001349D9" w:rsidP="002874F2">
      <w:pPr>
        <w:pStyle w:val="Caption"/>
      </w:pPr>
      <w:r>
        <w:t xml:space="preserve"> </w:t>
      </w:r>
      <w:r w:rsidR="00CE1A76">
        <w:t>effect of surface treatment on the amount of uptake across different micro-architectures</w:t>
      </w:r>
      <w:bookmarkEnd w:id="98"/>
      <w:bookmarkEnd w:id="99"/>
      <w:r w:rsidR="002874F2">
        <w:t>. A) 0.12 mm layer height group. B) 0.18 mm layer height group. C) 0.30 mm layer height group. Dashed lines indicated significant difference between groups (</w:t>
      </w:r>
      <w:r w:rsidR="002874F2">
        <w:rPr>
          <w:rFonts w:cs="Times New Roman"/>
        </w:rPr>
        <w:t>α=0.05).</w:t>
      </w:r>
      <w:r w:rsidR="002874F2">
        <w:t xml:space="preserve"> </w:t>
      </w:r>
    </w:p>
    <w:p w14:paraId="35997007" w14:textId="445260C4" w:rsidR="00437B49" w:rsidRDefault="00080BE9" w:rsidP="003B44DD">
      <w:pPr>
        <w:pStyle w:val="Heading3"/>
      </w:pPr>
      <w:bookmarkStart w:id="101" w:name="_Bone-to-Cartilage_Integration_Studi"/>
      <w:bookmarkStart w:id="102" w:name="_Toc79011309"/>
      <w:bookmarkEnd w:id="101"/>
      <w:r>
        <w:t xml:space="preserve">Bone-to-Cartilage </w:t>
      </w:r>
      <w:r w:rsidR="001A409E">
        <w:t>I</w:t>
      </w:r>
      <w:r>
        <w:t xml:space="preserve">ntegration </w:t>
      </w:r>
      <w:r w:rsidR="001A409E">
        <w:t>Studies</w:t>
      </w:r>
      <w:bookmarkEnd w:id="102"/>
    </w:p>
    <w:p w14:paraId="7DBD8A50" w14:textId="77777777" w:rsidR="002874F2" w:rsidRDefault="00F3277D" w:rsidP="002874F2">
      <w:r>
        <w:t xml:space="preserve">From the </w:t>
      </w:r>
      <w:r w:rsidR="00DF7FD5">
        <w:t xml:space="preserve">rheology data, peak </w:t>
      </w:r>
      <w:r w:rsidR="00A971BF">
        <w:t xml:space="preserve">axial </w:t>
      </w:r>
      <w:r w:rsidR="00DF7FD5">
        <w:t xml:space="preserve">force and strain at </w:t>
      </w:r>
      <w:r w:rsidR="004301FC">
        <w:t xml:space="preserve">peak force </w:t>
      </w:r>
      <w:r w:rsidR="00DF7FD5">
        <w:t>w</w:t>
      </w:r>
      <w:r w:rsidR="00603C53">
        <w:t>ere</w:t>
      </w:r>
      <w:r w:rsidR="00DF7FD5">
        <w:t xml:space="preserve"> extracted for each sample</w:t>
      </w:r>
      <w:r w:rsidR="004301FC">
        <w:t xml:space="preserve">. </w:t>
      </w:r>
      <w:r w:rsidR="00BE2349">
        <w:t xml:space="preserve">The rheology data </w:t>
      </w:r>
      <w:r w:rsidR="00230DA4">
        <w:t>of</w:t>
      </w:r>
      <w:r w:rsidR="00BE2349">
        <w:t xml:space="preserve"> </w:t>
      </w:r>
      <w:r w:rsidR="00230DA4">
        <w:t xml:space="preserve">axial force vs. strain is shown in table 7. </w:t>
      </w:r>
      <w:r w:rsidR="007D518E">
        <w:t>The yellow line indicates the average of 3 replicates within each design</w:t>
      </w:r>
      <w:r w:rsidR="00D12A15">
        <w:t xml:space="preserve">. </w:t>
      </w:r>
      <w:r w:rsidR="00283633">
        <w:t>G</w:t>
      </w:r>
      <w:r w:rsidR="00C82C24">
        <w:t>roup</w:t>
      </w:r>
      <w:r w:rsidR="00283633">
        <w:t>s</w:t>
      </w:r>
      <w:r w:rsidR="00246B45">
        <w:t xml:space="preserve"> with the deep slot feature </w:t>
      </w:r>
      <w:r w:rsidR="00B9105A">
        <w:t>(Mean = 1.99</w:t>
      </w:r>
      <w:r w:rsidR="00D0049F">
        <w:t xml:space="preserve"> N</w:t>
      </w:r>
      <w:r w:rsidR="00B9105A">
        <w:t>, SD = 0.54)</w:t>
      </w:r>
      <w:r w:rsidR="003549F4">
        <w:t xml:space="preserve"> and the 0.6</w:t>
      </w:r>
      <w:r w:rsidR="00A0307B">
        <w:t xml:space="preserve"> </w:t>
      </w:r>
      <w:r w:rsidR="003549F4">
        <w:t xml:space="preserve">mm ribs (Mean = </w:t>
      </w:r>
      <w:r w:rsidR="004E44A9">
        <w:t>0.90</w:t>
      </w:r>
      <w:r w:rsidR="001600D7">
        <w:t xml:space="preserve"> N</w:t>
      </w:r>
      <w:r w:rsidR="004E44A9">
        <w:t xml:space="preserve">, SD = 0.24) </w:t>
      </w:r>
      <w:r w:rsidR="005F393E">
        <w:t xml:space="preserve">scored the highest </w:t>
      </w:r>
      <w:r w:rsidR="004E44A9">
        <w:t xml:space="preserve">and the lowest, respectively. </w:t>
      </w:r>
      <w:r w:rsidR="00D63591">
        <w:t xml:space="preserve">The </w:t>
      </w:r>
      <w:r w:rsidR="008B4D10">
        <w:t xml:space="preserve">complete </w:t>
      </w:r>
      <w:r w:rsidR="00D63591">
        <w:t xml:space="preserve">descriptive statistics for the delamination study </w:t>
      </w:r>
      <w:r w:rsidR="009A37CB">
        <w:t>are</w:t>
      </w:r>
      <w:r w:rsidR="008B4D10">
        <w:t xml:space="preserve"> included</w:t>
      </w:r>
      <w:r w:rsidR="00D63591">
        <w:t xml:space="preserve"> in the appendix.</w:t>
      </w:r>
    </w:p>
    <w:p w14:paraId="37C3FF4D" w14:textId="6E11B763" w:rsidR="002874F2" w:rsidRDefault="00E074BA" w:rsidP="002874F2">
      <w:r>
        <w:t xml:space="preserve">The </w:t>
      </w:r>
      <w:r w:rsidR="001D0517">
        <w:t xml:space="preserve">graphs in table 7 represent the axial force </w:t>
      </w:r>
      <w:r w:rsidR="003741DC">
        <w:t xml:space="preserve">vs. strain %. The data was </w:t>
      </w:r>
      <w:r w:rsidR="000940A1">
        <w:t xml:space="preserve">adjusted to only </w:t>
      </w:r>
      <w:r w:rsidR="0078796B">
        <w:t xml:space="preserve">show the portion of the experiment where the shear head </w:t>
      </w:r>
      <w:r w:rsidR="006C5AF5">
        <w:t>was in contact with the hydrogel and before the hydrogel was either delaminated or catastrophically failed.</w:t>
      </w:r>
      <w:r w:rsidR="00E14DE2">
        <w:t xml:space="preserve"> Before contact and after </w:t>
      </w:r>
      <w:r w:rsidR="00E14DE2">
        <w:lastRenderedPageBreak/>
        <w:t xml:space="preserve">failure </w:t>
      </w:r>
      <w:r w:rsidR="00B5297F">
        <w:t>the axial force was dropped to zero and the</w:t>
      </w:r>
      <w:r w:rsidR="00C94358">
        <w:t xml:space="preserve"> </w:t>
      </w:r>
      <w:r w:rsidR="00B5297F">
        <w:t xml:space="preserve">recorded </w:t>
      </w:r>
      <w:r w:rsidR="00C94358">
        <w:t>data did</w:t>
      </w:r>
      <w:r w:rsidR="00F15785">
        <w:t xml:space="preserve"> not </w:t>
      </w:r>
      <w:r w:rsidR="00C94358">
        <w:t>have any valuable information.</w:t>
      </w:r>
    </w:p>
    <w:p w14:paraId="6853EDC5" w14:textId="0712A544" w:rsidR="00230DA4" w:rsidRDefault="00230DA4" w:rsidP="007F78F2">
      <w:pPr>
        <w:pStyle w:val="Caption"/>
      </w:pPr>
      <w:bookmarkStart w:id="103" w:name="_Toc79011403"/>
      <w:r>
        <w:t xml:space="preserve">Table </w:t>
      </w:r>
      <w:fldSimple w:instr=" SEQ Table \* ARABIC ">
        <w:r w:rsidR="007459F9">
          <w:rPr>
            <w:noProof/>
          </w:rPr>
          <w:t>7</w:t>
        </w:r>
      </w:fldSimple>
      <w:r w:rsidR="008858A2">
        <w:t xml:space="preserve">. bone-to-cartilage integration </w:t>
      </w:r>
      <w:r w:rsidR="00E074BA">
        <w:t>data</w:t>
      </w:r>
      <w:bookmarkEnd w:id="103"/>
    </w:p>
    <w:tbl>
      <w:tblPr>
        <w:tblStyle w:val="TableGrid"/>
        <w:tblW w:w="0" w:type="auto"/>
        <w:jc w:val="center"/>
        <w:tblLayout w:type="fixed"/>
        <w:tblLook w:val="04A0" w:firstRow="1" w:lastRow="0" w:firstColumn="1" w:lastColumn="0" w:noHBand="0" w:noVBand="1"/>
      </w:tblPr>
      <w:tblGrid>
        <w:gridCol w:w="3071"/>
        <w:gridCol w:w="1536"/>
        <w:gridCol w:w="1536"/>
        <w:gridCol w:w="3072"/>
      </w:tblGrid>
      <w:tr w:rsidR="00236E1E" w14:paraId="5FAF4D8E" w14:textId="77777777" w:rsidTr="000B0C41">
        <w:trPr>
          <w:trHeight w:val="389"/>
          <w:jc w:val="center"/>
        </w:trPr>
        <w:tc>
          <w:tcPr>
            <w:tcW w:w="9215" w:type="dxa"/>
            <w:gridSpan w:val="4"/>
            <w:vAlign w:val="center"/>
          </w:tcPr>
          <w:p w14:paraId="4CFB4C6A" w14:textId="37214BAD" w:rsidR="00236E1E" w:rsidRDefault="00236E1E" w:rsidP="000B0C41">
            <w:pPr>
              <w:ind w:firstLine="0"/>
              <w:jc w:val="center"/>
            </w:pPr>
            <w:r>
              <w:t>Ribs:</w:t>
            </w:r>
          </w:p>
        </w:tc>
      </w:tr>
      <w:tr w:rsidR="00261D39" w14:paraId="0A860F80" w14:textId="77777777" w:rsidTr="002874F2">
        <w:trPr>
          <w:trHeight w:val="3743"/>
          <w:jc w:val="center"/>
        </w:trPr>
        <w:tc>
          <w:tcPr>
            <w:tcW w:w="3071" w:type="dxa"/>
            <w:vAlign w:val="center"/>
          </w:tcPr>
          <w:p w14:paraId="4020E847" w14:textId="08B5DA50" w:rsidR="00236E1E" w:rsidRDefault="002637CD" w:rsidP="000B0C41">
            <w:pPr>
              <w:ind w:firstLine="0"/>
              <w:jc w:val="center"/>
            </w:pPr>
            <w:r>
              <w:rPr>
                <w:noProof/>
              </w:rPr>
              <w:drawing>
                <wp:inline distT="0" distB="0" distL="0" distR="0" wp14:anchorId="4384F785" wp14:editId="76B913AF">
                  <wp:extent cx="1828800" cy="3200400"/>
                  <wp:effectExtent l="0" t="0" r="0" b="0"/>
                  <wp:docPr id="109" name="Chart 109">
                    <a:extLst xmlns:a="http://schemas.openxmlformats.org/drawingml/2006/main">
                      <a:ext uri="{FF2B5EF4-FFF2-40B4-BE49-F238E27FC236}">
                        <a16:creationId xmlns:a16="http://schemas.microsoft.com/office/drawing/2014/main" id="{65260F31-54E4-4D8B-9DEC-D4AEC2CF59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c>
        <w:tc>
          <w:tcPr>
            <w:tcW w:w="3072" w:type="dxa"/>
            <w:gridSpan w:val="2"/>
            <w:vAlign w:val="center"/>
          </w:tcPr>
          <w:p w14:paraId="497BCC9A" w14:textId="1AD1E977" w:rsidR="00236E1E" w:rsidRDefault="002637CD" w:rsidP="000B0C41">
            <w:pPr>
              <w:ind w:firstLine="0"/>
              <w:jc w:val="left"/>
            </w:pPr>
            <w:r>
              <w:rPr>
                <w:noProof/>
              </w:rPr>
              <w:drawing>
                <wp:inline distT="0" distB="0" distL="0" distR="0" wp14:anchorId="01F641A4" wp14:editId="3B959FE9">
                  <wp:extent cx="1828800" cy="3200400"/>
                  <wp:effectExtent l="0" t="0" r="0" b="0"/>
                  <wp:docPr id="110" name="Chart 110">
                    <a:extLst xmlns:a="http://schemas.openxmlformats.org/drawingml/2006/main">
                      <a:ext uri="{FF2B5EF4-FFF2-40B4-BE49-F238E27FC236}">
                        <a16:creationId xmlns:a16="http://schemas.microsoft.com/office/drawing/2014/main" id="{152939FB-4379-4D67-9F2E-2B2D8EBF41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3072" w:type="dxa"/>
            <w:vAlign w:val="center"/>
          </w:tcPr>
          <w:p w14:paraId="633F32A0" w14:textId="4D7555CC" w:rsidR="00236E1E" w:rsidRDefault="002637CD" w:rsidP="000B0C41">
            <w:pPr>
              <w:ind w:firstLine="0"/>
              <w:jc w:val="left"/>
            </w:pPr>
            <w:r>
              <w:rPr>
                <w:noProof/>
              </w:rPr>
              <w:drawing>
                <wp:inline distT="0" distB="0" distL="0" distR="0" wp14:anchorId="296950B2" wp14:editId="25555D71">
                  <wp:extent cx="1828800" cy="3200400"/>
                  <wp:effectExtent l="0" t="0" r="0" b="0"/>
                  <wp:docPr id="111" name="Chart 111">
                    <a:extLst xmlns:a="http://schemas.openxmlformats.org/drawingml/2006/main">
                      <a:ext uri="{FF2B5EF4-FFF2-40B4-BE49-F238E27FC236}">
                        <a16:creationId xmlns:a16="http://schemas.microsoft.com/office/drawing/2014/main" id="{4CD0CA6E-32F2-4484-98F0-D68575266F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r w:rsidR="00236E1E" w14:paraId="202E193A" w14:textId="77777777" w:rsidTr="000B0C41">
        <w:trPr>
          <w:trHeight w:val="389"/>
          <w:jc w:val="center"/>
        </w:trPr>
        <w:tc>
          <w:tcPr>
            <w:tcW w:w="9215" w:type="dxa"/>
            <w:gridSpan w:val="4"/>
            <w:vAlign w:val="center"/>
          </w:tcPr>
          <w:p w14:paraId="540D6024" w14:textId="653AC2A2" w:rsidR="00236E1E" w:rsidRDefault="00A2458F" w:rsidP="000B0C41">
            <w:pPr>
              <w:ind w:firstLine="0"/>
              <w:jc w:val="center"/>
            </w:pPr>
            <w:r>
              <w:t>Rectangular Slot:</w:t>
            </w:r>
          </w:p>
        </w:tc>
      </w:tr>
      <w:tr w:rsidR="00A2458F" w14:paraId="7D04AF15" w14:textId="77777777" w:rsidTr="002874F2">
        <w:trPr>
          <w:trHeight w:val="3536"/>
          <w:jc w:val="center"/>
        </w:trPr>
        <w:tc>
          <w:tcPr>
            <w:tcW w:w="4607" w:type="dxa"/>
            <w:gridSpan w:val="2"/>
            <w:vAlign w:val="center"/>
          </w:tcPr>
          <w:p w14:paraId="1A93FEA4" w14:textId="671B7B20" w:rsidR="00A2458F" w:rsidRDefault="00A2458F" w:rsidP="000B0C41">
            <w:pPr>
              <w:ind w:firstLine="0"/>
              <w:jc w:val="center"/>
            </w:pPr>
            <w:r>
              <w:rPr>
                <w:noProof/>
              </w:rPr>
              <w:drawing>
                <wp:inline distT="0" distB="0" distL="0" distR="0" wp14:anchorId="244F6314" wp14:editId="6ABB8220">
                  <wp:extent cx="2743200" cy="3200400"/>
                  <wp:effectExtent l="0" t="0" r="0" b="0"/>
                  <wp:docPr id="113" name="Chart 113">
                    <a:extLst xmlns:a="http://schemas.openxmlformats.org/drawingml/2006/main">
                      <a:ext uri="{FF2B5EF4-FFF2-40B4-BE49-F238E27FC236}">
                        <a16:creationId xmlns:a16="http://schemas.microsoft.com/office/drawing/2014/main" id="{ED18C695-679E-474F-836C-5998110758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c>
          <w:tcPr>
            <w:tcW w:w="4607" w:type="dxa"/>
            <w:gridSpan w:val="2"/>
            <w:vAlign w:val="center"/>
          </w:tcPr>
          <w:p w14:paraId="5D6168F7" w14:textId="397B05F8" w:rsidR="00A2458F" w:rsidRDefault="00A2458F" w:rsidP="000B0C41">
            <w:pPr>
              <w:ind w:firstLine="0"/>
              <w:jc w:val="center"/>
            </w:pPr>
            <w:r>
              <w:rPr>
                <w:noProof/>
              </w:rPr>
              <w:drawing>
                <wp:inline distT="0" distB="0" distL="0" distR="0" wp14:anchorId="3FA0BADC" wp14:editId="358F6445">
                  <wp:extent cx="2743200" cy="3200400"/>
                  <wp:effectExtent l="0" t="0" r="0" b="0"/>
                  <wp:docPr id="137" name="Chart 137">
                    <a:extLst xmlns:a="http://schemas.openxmlformats.org/drawingml/2006/main">
                      <a:ext uri="{FF2B5EF4-FFF2-40B4-BE49-F238E27FC236}">
                        <a16:creationId xmlns:a16="http://schemas.microsoft.com/office/drawing/2014/main" id="{66A6FE92-AE72-44D1-BCBF-82B102A19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026A73" w14:paraId="2DD92E12" w14:textId="77777777" w:rsidTr="000B0C41">
        <w:trPr>
          <w:trHeight w:val="389"/>
          <w:jc w:val="center"/>
        </w:trPr>
        <w:tc>
          <w:tcPr>
            <w:tcW w:w="9215" w:type="dxa"/>
            <w:gridSpan w:val="4"/>
            <w:vAlign w:val="center"/>
          </w:tcPr>
          <w:p w14:paraId="1C4C1548" w14:textId="3BE1FA5B" w:rsidR="00026A73" w:rsidRDefault="00026A73" w:rsidP="002874F2">
            <w:pPr>
              <w:ind w:firstLine="0"/>
              <w:jc w:val="center"/>
              <w:rPr>
                <w:noProof/>
              </w:rPr>
            </w:pPr>
            <w:r>
              <w:rPr>
                <w:noProof/>
              </w:rPr>
              <w:lastRenderedPageBreak/>
              <w:t>Cross Slot</w:t>
            </w:r>
          </w:p>
        </w:tc>
      </w:tr>
      <w:tr w:rsidR="001C3A2F" w:rsidRPr="00603253" w14:paraId="7164DED7" w14:textId="77777777" w:rsidTr="002874F2">
        <w:trPr>
          <w:trHeight w:val="3500"/>
          <w:jc w:val="center"/>
        </w:trPr>
        <w:tc>
          <w:tcPr>
            <w:tcW w:w="4607" w:type="dxa"/>
            <w:gridSpan w:val="2"/>
            <w:vAlign w:val="center"/>
          </w:tcPr>
          <w:p w14:paraId="7CD7FFEE" w14:textId="1BF08CC3" w:rsidR="001C3A2F" w:rsidRPr="00603253" w:rsidRDefault="00DB405D" w:rsidP="000B0C41">
            <w:pPr>
              <w:ind w:firstLine="0"/>
              <w:jc w:val="center"/>
              <w:rPr>
                <w:noProof/>
              </w:rPr>
            </w:pPr>
            <w:r w:rsidRPr="00603253">
              <w:rPr>
                <w:noProof/>
              </w:rPr>
              <w:drawing>
                <wp:inline distT="0" distB="0" distL="0" distR="0" wp14:anchorId="7654C64A" wp14:editId="146D6C44">
                  <wp:extent cx="2743200" cy="3200400"/>
                  <wp:effectExtent l="0" t="0" r="0" b="0"/>
                  <wp:docPr id="138" name="Chart 138">
                    <a:extLst xmlns:a="http://schemas.openxmlformats.org/drawingml/2006/main">
                      <a:ext uri="{FF2B5EF4-FFF2-40B4-BE49-F238E27FC236}">
                        <a16:creationId xmlns:a16="http://schemas.microsoft.com/office/drawing/2014/main" id="{A6E51491-385B-4282-88D0-096898557B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c>
        <w:tc>
          <w:tcPr>
            <w:tcW w:w="4607" w:type="dxa"/>
            <w:gridSpan w:val="2"/>
            <w:vAlign w:val="center"/>
          </w:tcPr>
          <w:p w14:paraId="345D1113" w14:textId="73D6B13A" w:rsidR="001C3A2F" w:rsidRPr="00603253" w:rsidRDefault="00DB405D" w:rsidP="000B0C41">
            <w:pPr>
              <w:ind w:firstLine="0"/>
              <w:jc w:val="center"/>
              <w:rPr>
                <w:noProof/>
              </w:rPr>
            </w:pPr>
            <w:r w:rsidRPr="00603253">
              <w:rPr>
                <w:noProof/>
              </w:rPr>
              <w:drawing>
                <wp:inline distT="0" distB="0" distL="0" distR="0" wp14:anchorId="0E59F463" wp14:editId="1BD97D33">
                  <wp:extent cx="2743200" cy="3200400"/>
                  <wp:effectExtent l="0" t="0" r="0" b="0"/>
                  <wp:docPr id="140" name="Chart 140">
                    <a:extLst xmlns:a="http://schemas.openxmlformats.org/drawingml/2006/main">
                      <a:ext uri="{FF2B5EF4-FFF2-40B4-BE49-F238E27FC236}">
                        <a16:creationId xmlns:a16="http://schemas.microsoft.com/office/drawing/2014/main" id="{A752FB14-5E59-48F2-968A-A1FA250A56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c>
      </w:tr>
      <w:tr w:rsidR="00DB405D" w:rsidRPr="00603253" w14:paraId="54A71193" w14:textId="77777777" w:rsidTr="000B0C41">
        <w:trPr>
          <w:trHeight w:val="389"/>
          <w:jc w:val="center"/>
        </w:trPr>
        <w:tc>
          <w:tcPr>
            <w:tcW w:w="9215" w:type="dxa"/>
            <w:gridSpan w:val="4"/>
            <w:vAlign w:val="center"/>
          </w:tcPr>
          <w:p w14:paraId="69CF66C9" w14:textId="3C1A7789" w:rsidR="00DB405D" w:rsidRPr="00603253" w:rsidRDefault="00DB405D" w:rsidP="000B0C41">
            <w:pPr>
              <w:ind w:firstLine="0"/>
              <w:jc w:val="center"/>
              <w:rPr>
                <w:noProof/>
              </w:rPr>
            </w:pPr>
            <w:r w:rsidRPr="00603253">
              <w:rPr>
                <w:noProof/>
              </w:rPr>
              <w:t>Anchorage</w:t>
            </w:r>
          </w:p>
        </w:tc>
      </w:tr>
      <w:tr w:rsidR="00DB405D" w:rsidRPr="00603253" w14:paraId="53013C28" w14:textId="77777777" w:rsidTr="002874F2">
        <w:trPr>
          <w:trHeight w:val="3743"/>
          <w:jc w:val="center"/>
        </w:trPr>
        <w:tc>
          <w:tcPr>
            <w:tcW w:w="9215" w:type="dxa"/>
            <w:gridSpan w:val="4"/>
            <w:vAlign w:val="center"/>
          </w:tcPr>
          <w:p w14:paraId="6E6C7CEB" w14:textId="5B0139FC" w:rsidR="00DB405D" w:rsidRPr="00603253" w:rsidRDefault="00DB405D" w:rsidP="000B0C41">
            <w:pPr>
              <w:ind w:firstLine="0"/>
              <w:jc w:val="center"/>
              <w:rPr>
                <w:noProof/>
              </w:rPr>
            </w:pPr>
            <w:r w:rsidRPr="00603253">
              <w:rPr>
                <w:noProof/>
              </w:rPr>
              <w:drawing>
                <wp:inline distT="0" distB="0" distL="0" distR="0" wp14:anchorId="591A5EAC" wp14:editId="0AA01B85">
                  <wp:extent cx="2743200" cy="3200400"/>
                  <wp:effectExtent l="0" t="0" r="0" b="0"/>
                  <wp:docPr id="142" name="Chart 142">
                    <a:extLst xmlns:a="http://schemas.openxmlformats.org/drawingml/2006/main">
                      <a:ext uri="{FF2B5EF4-FFF2-40B4-BE49-F238E27FC236}">
                        <a16:creationId xmlns:a16="http://schemas.microsoft.com/office/drawing/2014/main" id="{EF0FCBB2-E166-455D-A500-AD4EDF9168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c>
      </w:tr>
    </w:tbl>
    <w:p w14:paraId="580B54CD" w14:textId="77777777" w:rsidR="002874F2" w:rsidRDefault="002874F2" w:rsidP="002874F2">
      <w:pPr>
        <w:pStyle w:val="Caption"/>
        <w:ind w:firstLine="0"/>
      </w:pPr>
      <w:bookmarkStart w:id="104" w:name="_Toc77165530"/>
      <w:bookmarkStart w:id="105" w:name="_Toc77165616"/>
      <w:bookmarkStart w:id="106" w:name="_Toc77165663"/>
      <w:bookmarkStart w:id="107" w:name="_Toc77150946"/>
      <w:bookmarkStart w:id="108" w:name="_Toc77151119"/>
    </w:p>
    <w:p w14:paraId="0C2F094C" w14:textId="6246FAAB" w:rsidR="002874F2" w:rsidRDefault="002874F2" w:rsidP="002874F2">
      <w:pPr>
        <w:pStyle w:val="Caption"/>
        <w:ind w:firstLine="0"/>
      </w:pPr>
      <w:r>
        <w:rPr>
          <w:noProof/>
        </w:rPr>
        <w:lastRenderedPageBreak/>
        <w:drawing>
          <wp:inline distT="0" distB="0" distL="0" distR="0" wp14:anchorId="453A4902" wp14:editId="1F9E906E">
            <wp:extent cx="5864860" cy="4584700"/>
            <wp:effectExtent l="0" t="0" r="2540" b="635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64860" cy="4584700"/>
                    </a:xfrm>
                    <a:prstGeom prst="rect">
                      <a:avLst/>
                    </a:prstGeom>
                    <a:noFill/>
                  </pic:spPr>
                </pic:pic>
              </a:graphicData>
            </a:graphic>
          </wp:inline>
        </w:drawing>
      </w:r>
    </w:p>
    <w:p w14:paraId="7EACA4D5" w14:textId="74A017FE" w:rsidR="00306797" w:rsidRDefault="0069196A" w:rsidP="007F78F2">
      <w:pPr>
        <w:pStyle w:val="Caption"/>
      </w:pPr>
      <w:bookmarkStart w:id="109" w:name="_Toc79011581"/>
      <w:r>
        <w:t xml:space="preserve">Figure </w:t>
      </w:r>
      <w:fldSimple w:instr=" STYLEREF 1 \s ">
        <w:r w:rsidR="007459F9">
          <w:rPr>
            <w:noProof/>
            <w:cs/>
          </w:rPr>
          <w:t>‎</w:t>
        </w:r>
        <w:r w:rsidR="007459F9">
          <w:rPr>
            <w:noProof/>
          </w:rPr>
          <w:t>2</w:t>
        </w:r>
      </w:fldSimple>
      <w:r w:rsidR="00A93816">
        <w:t>.</w:t>
      </w:r>
      <w:fldSimple w:instr=" SEQ Figure \* ARABIC \s 1 ">
        <w:r w:rsidR="007459F9">
          <w:rPr>
            <w:noProof/>
          </w:rPr>
          <w:t>8</w:t>
        </w:r>
      </w:fldSimple>
      <w:r w:rsidR="00C7391D">
        <w:t xml:space="preserve"> Peak axial force and strain at peak force</w:t>
      </w:r>
      <w:bookmarkEnd w:id="104"/>
      <w:bookmarkEnd w:id="105"/>
      <w:bookmarkEnd w:id="106"/>
      <w:bookmarkEnd w:id="109"/>
      <w:r w:rsidR="00C7391D">
        <w:t xml:space="preserve"> </w:t>
      </w:r>
    </w:p>
    <w:p w14:paraId="064519E7" w14:textId="5F6C8D83" w:rsidR="006928DB" w:rsidRPr="006928DB" w:rsidRDefault="00306797" w:rsidP="007F78F2">
      <w:pPr>
        <w:pStyle w:val="Caption"/>
      </w:pPr>
      <w:r>
        <w:t xml:space="preserve">Peak axial force and strain at peak force </w:t>
      </w:r>
      <w:r w:rsidR="00C7391D">
        <w:t>across all replicates of</w:t>
      </w:r>
      <w:r w:rsidR="00786A13">
        <w:t xml:space="preserve"> all micro-architectures</w:t>
      </w:r>
      <w:r w:rsidR="00DF57C3">
        <w:t xml:space="preserve">. </w:t>
      </w:r>
      <w:r w:rsidR="00585EB5">
        <w:t>N</w:t>
      </w:r>
      <w:r w:rsidR="00DF57C3">
        <w:t xml:space="preserve">ote how the average of </w:t>
      </w:r>
      <w:r w:rsidR="00585EB5">
        <w:t>peak axial force</w:t>
      </w:r>
      <w:r w:rsidR="00F66B9B">
        <w:t xml:space="preserve"> and strain at peak force </w:t>
      </w:r>
      <w:r w:rsidR="006928DB">
        <w:t>does not</w:t>
      </w:r>
      <w:r w:rsidR="00F66B9B">
        <w:t xml:space="preserve"> differ much within</w:t>
      </w:r>
      <w:r w:rsidR="007032BA">
        <w:t xml:space="preserve"> </w:t>
      </w:r>
      <w:r w:rsidR="00257E67">
        <w:t xml:space="preserve">the </w:t>
      </w:r>
      <w:r w:rsidR="007032BA">
        <w:t xml:space="preserve">ribs group and between shallow slot, </w:t>
      </w:r>
      <w:r w:rsidR="006928DB">
        <w:t>horizontal cross, vertical cross</w:t>
      </w:r>
      <w:r w:rsidR="00257E67">
        <w:t>,</w:t>
      </w:r>
      <w:r w:rsidR="006928DB">
        <w:t xml:space="preserve"> and anchored micro-architectures.</w:t>
      </w:r>
      <w:bookmarkEnd w:id="107"/>
      <w:bookmarkEnd w:id="108"/>
      <w:r w:rsidR="002874F2">
        <w:t xml:space="preserve"> Dashed lines indicated significant difference between groups (</w:t>
      </w:r>
      <w:r w:rsidR="002874F2">
        <w:rPr>
          <w:rFonts w:cs="Times New Roman"/>
        </w:rPr>
        <w:t>α=0.05).</w:t>
      </w:r>
    </w:p>
    <w:p w14:paraId="3306A0B1" w14:textId="37D6915E" w:rsidR="002874F2" w:rsidRDefault="008C5A7B" w:rsidP="002874F2">
      <w:pPr>
        <w:tabs>
          <w:tab w:val="left" w:pos="9270"/>
        </w:tabs>
      </w:pPr>
      <w:r>
        <w:t xml:space="preserve">The force required to delaminate </w:t>
      </w:r>
      <w:r w:rsidR="00F12441">
        <w:t xml:space="preserve">printed hydrogel on top of different micro-architectures </w:t>
      </w:r>
      <w:r w:rsidR="00142C3C">
        <w:t xml:space="preserve">as well </w:t>
      </w:r>
      <w:r w:rsidR="008C36BA">
        <w:t xml:space="preserve">as displacement of the gel </w:t>
      </w:r>
      <w:r w:rsidR="00F12441">
        <w:t>was recorded</w:t>
      </w:r>
      <w:r w:rsidR="00751647">
        <w:t>. The</w:t>
      </w:r>
      <w:r w:rsidR="00264727">
        <w:t>se data</w:t>
      </w:r>
      <w:r w:rsidR="00751647">
        <w:t xml:space="preserve"> were ana</w:t>
      </w:r>
      <w:r w:rsidR="00C653C7">
        <w:t>lyzed in separate one-way ANOVA</w:t>
      </w:r>
      <w:r w:rsidR="00E03823">
        <w:t>s</w:t>
      </w:r>
      <w:r w:rsidR="004A08C5">
        <w:t xml:space="preserve"> with 95% level of confidence</w:t>
      </w:r>
      <w:r w:rsidR="00DD5261">
        <w:t xml:space="preserve"> (</w:t>
      </w:r>
      <w:r w:rsidR="00DD5261">
        <w:rPr>
          <w:rFonts w:cs="Times New Roman"/>
        </w:rPr>
        <w:t>α</w:t>
      </w:r>
      <w:r w:rsidR="00DD5261">
        <w:t xml:space="preserve"> = 0.05)</w:t>
      </w:r>
      <w:r w:rsidR="00C653C7">
        <w:t xml:space="preserve"> to determine the significance of each design on the </w:t>
      </w:r>
      <w:r w:rsidR="00A62839">
        <w:t>strength of bone-to-cartilage integration.</w:t>
      </w:r>
    </w:p>
    <w:p w14:paraId="3D93A00F" w14:textId="63704247" w:rsidR="002874F2" w:rsidRDefault="002874F2" w:rsidP="002874F2">
      <w:pPr>
        <w:tabs>
          <w:tab w:val="left" w:pos="9270"/>
        </w:tabs>
      </w:pPr>
    </w:p>
    <w:p w14:paraId="64AB8E09" w14:textId="4FA4CE64" w:rsidR="002874F2" w:rsidRDefault="002874F2" w:rsidP="002874F2">
      <w:pPr>
        <w:tabs>
          <w:tab w:val="left" w:pos="9270"/>
        </w:tabs>
      </w:pPr>
    </w:p>
    <w:p w14:paraId="008EB34A" w14:textId="743AFF3D" w:rsidR="002874F2" w:rsidRDefault="002874F2" w:rsidP="002874F2">
      <w:pPr>
        <w:tabs>
          <w:tab w:val="left" w:pos="9270"/>
        </w:tabs>
      </w:pPr>
    </w:p>
    <w:p w14:paraId="165EC2F2" w14:textId="77777777" w:rsidR="002874F2" w:rsidRPr="00CF679A" w:rsidRDefault="002874F2" w:rsidP="002874F2">
      <w:pPr>
        <w:tabs>
          <w:tab w:val="left" w:pos="9270"/>
        </w:tabs>
      </w:pPr>
    </w:p>
    <w:p w14:paraId="06C5F413" w14:textId="58CA5BD7" w:rsidR="00471D7B" w:rsidRDefault="00471D7B" w:rsidP="007F78F2">
      <w:pPr>
        <w:pStyle w:val="Caption"/>
      </w:pPr>
      <w:bookmarkStart w:id="110" w:name="_Toc79011404"/>
      <w:r>
        <w:lastRenderedPageBreak/>
        <w:t xml:space="preserve">Table </w:t>
      </w:r>
      <w:fldSimple w:instr=" SEQ Table \* ARABIC ">
        <w:r w:rsidR="007459F9">
          <w:rPr>
            <w:noProof/>
          </w:rPr>
          <w:t>8</w:t>
        </w:r>
      </w:fldSimple>
      <w:r>
        <w:t>. tests of between-subjects effect for dependent variable: Peak Axial Force</w:t>
      </w:r>
      <w:bookmarkEnd w:id="110"/>
    </w:p>
    <w:tbl>
      <w:tblPr>
        <w:tblW w:w="63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85"/>
        <w:gridCol w:w="1220"/>
        <w:gridCol w:w="852"/>
        <w:gridCol w:w="1170"/>
        <w:gridCol w:w="852"/>
        <w:gridCol w:w="856"/>
      </w:tblGrid>
      <w:tr w:rsidR="00CF679A" w:rsidRPr="002874F2" w14:paraId="2543131E" w14:textId="77777777" w:rsidTr="000B0C41">
        <w:trPr>
          <w:cantSplit/>
          <w:trHeight w:val="267"/>
          <w:jc w:val="center"/>
        </w:trPr>
        <w:tc>
          <w:tcPr>
            <w:tcW w:w="6335" w:type="dxa"/>
            <w:gridSpan w:val="6"/>
            <w:tcBorders>
              <w:top w:val="nil"/>
              <w:left w:val="nil"/>
              <w:bottom w:val="nil"/>
              <w:right w:val="nil"/>
            </w:tcBorders>
            <w:shd w:val="clear" w:color="auto" w:fill="FFFFFF"/>
            <w:vAlign w:val="center"/>
          </w:tcPr>
          <w:p w14:paraId="0B24FE79" w14:textId="77777777" w:rsidR="00CF679A" w:rsidRPr="002874F2" w:rsidRDefault="00CF679A" w:rsidP="00524730">
            <w:pPr>
              <w:pStyle w:val="tablesmath"/>
              <w:rPr>
                <w:szCs w:val="24"/>
              </w:rPr>
            </w:pPr>
            <w:r w:rsidRPr="002874F2">
              <w:rPr>
                <w:szCs w:val="24"/>
              </w:rPr>
              <w:t>Tests of Between-Subjects Effects</w:t>
            </w:r>
          </w:p>
        </w:tc>
      </w:tr>
      <w:tr w:rsidR="00D4679A" w:rsidRPr="002874F2" w14:paraId="6C4A3C02" w14:textId="77777777" w:rsidTr="00471D7B">
        <w:trPr>
          <w:cantSplit/>
          <w:trHeight w:val="534"/>
          <w:jc w:val="center"/>
        </w:trPr>
        <w:tc>
          <w:tcPr>
            <w:tcW w:w="1385" w:type="dxa"/>
            <w:tcBorders>
              <w:top w:val="nil"/>
              <w:left w:val="nil"/>
              <w:bottom w:val="single" w:sz="8" w:space="0" w:color="152935"/>
              <w:right w:val="nil"/>
            </w:tcBorders>
            <w:shd w:val="clear" w:color="auto" w:fill="FFFFFF"/>
            <w:vAlign w:val="bottom"/>
          </w:tcPr>
          <w:p w14:paraId="6051B642" w14:textId="77777777" w:rsidR="00CF679A" w:rsidRPr="002874F2" w:rsidRDefault="00CF679A" w:rsidP="00524730">
            <w:pPr>
              <w:pStyle w:val="tablesmath"/>
              <w:rPr>
                <w:szCs w:val="24"/>
              </w:rPr>
            </w:pPr>
            <w:r w:rsidRPr="002874F2">
              <w:rPr>
                <w:szCs w:val="24"/>
              </w:rPr>
              <w:t>Source</w:t>
            </w:r>
          </w:p>
        </w:tc>
        <w:tc>
          <w:tcPr>
            <w:tcW w:w="1220" w:type="dxa"/>
            <w:tcBorders>
              <w:top w:val="nil"/>
              <w:left w:val="nil"/>
              <w:bottom w:val="single" w:sz="8" w:space="0" w:color="152935"/>
              <w:right w:val="single" w:sz="8" w:space="0" w:color="E0E0E0"/>
            </w:tcBorders>
            <w:shd w:val="clear" w:color="auto" w:fill="FFFFFF"/>
            <w:vAlign w:val="bottom"/>
          </w:tcPr>
          <w:p w14:paraId="39C9FB70" w14:textId="77777777" w:rsidR="00CF679A" w:rsidRPr="002874F2" w:rsidRDefault="00CF679A" w:rsidP="00524730">
            <w:pPr>
              <w:pStyle w:val="tablesmath"/>
              <w:rPr>
                <w:szCs w:val="24"/>
              </w:rPr>
            </w:pPr>
            <w:r w:rsidRPr="002874F2">
              <w:rPr>
                <w:szCs w:val="24"/>
              </w:rPr>
              <w:t>Type III Sum of Squares</w:t>
            </w:r>
          </w:p>
        </w:tc>
        <w:tc>
          <w:tcPr>
            <w:tcW w:w="852" w:type="dxa"/>
            <w:tcBorders>
              <w:top w:val="nil"/>
              <w:left w:val="single" w:sz="8" w:space="0" w:color="E0E0E0"/>
              <w:bottom w:val="single" w:sz="8" w:space="0" w:color="152935"/>
              <w:right w:val="single" w:sz="8" w:space="0" w:color="E0E0E0"/>
            </w:tcBorders>
            <w:shd w:val="clear" w:color="auto" w:fill="FFFFFF"/>
            <w:vAlign w:val="bottom"/>
          </w:tcPr>
          <w:p w14:paraId="14BFBC06" w14:textId="77777777" w:rsidR="00CF679A" w:rsidRPr="002874F2" w:rsidRDefault="00CF679A" w:rsidP="00524730">
            <w:pPr>
              <w:pStyle w:val="tablesmath"/>
              <w:rPr>
                <w:szCs w:val="24"/>
              </w:rPr>
            </w:pPr>
            <w:r w:rsidRPr="002874F2">
              <w:rPr>
                <w:szCs w:val="24"/>
              </w:rPr>
              <w:t>df</w:t>
            </w:r>
          </w:p>
        </w:tc>
        <w:tc>
          <w:tcPr>
            <w:tcW w:w="1170" w:type="dxa"/>
            <w:tcBorders>
              <w:top w:val="nil"/>
              <w:left w:val="single" w:sz="8" w:space="0" w:color="E0E0E0"/>
              <w:bottom w:val="single" w:sz="8" w:space="0" w:color="152935"/>
              <w:right w:val="single" w:sz="8" w:space="0" w:color="E0E0E0"/>
            </w:tcBorders>
            <w:shd w:val="clear" w:color="auto" w:fill="FFFFFF"/>
            <w:vAlign w:val="bottom"/>
          </w:tcPr>
          <w:p w14:paraId="1A9CFED5" w14:textId="77777777" w:rsidR="00CF679A" w:rsidRPr="002874F2" w:rsidRDefault="00CF679A" w:rsidP="00524730">
            <w:pPr>
              <w:pStyle w:val="tablesmath"/>
              <w:rPr>
                <w:szCs w:val="24"/>
              </w:rPr>
            </w:pPr>
            <w:r w:rsidRPr="002874F2">
              <w:rPr>
                <w:szCs w:val="24"/>
              </w:rPr>
              <w:t>Mean Square</w:t>
            </w:r>
          </w:p>
        </w:tc>
        <w:tc>
          <w:tcPr>
            <w:tcW w:w="852" w:type="dxa"/>
            <w:tcBorders>
              <w:top w:val="nil"/>
              <w:left w:val="single" w:sz="8" w:space="0" w:color="E0E0E0"/>
              <w:bottom w:val="single" w:sz="8" w:space="0" w:color="152935"/>
              <w:right w:val="single" w:sz="8" w:space="0" w:color="E0E0E0"/>
            </w:tcBorders>
            <w:shd w:val="clear" w:color="auto" w:fill="FFFFFF"/>
            <w:vAlign w:val="bottom"/>
          </w:tcPr>
          <w:p w14:paraId="13E90441" w14:textId="77777777" w:rsidR="00CF679A" w:rsidRPr="002874F2" w:rsidRDefault="00CF679A" w:rsidP="00524730">
            <w:pPr>
              <w:pStyle w:val="tablesmath"/>
              <w:rPr>
                <w:szCs w:val="24"/>
              </w:rPr>
            </w:pPr>
            <w:r w:rsidRPr="002874F2">
              <w:rPr>
                <w:szCs w:val="24"/>
              </w:rPr>
              <w:t>F</w:t>
            </w:r>
          </w:p>
        </w:tc>
        <w:tc>
          <w:tcPr>
            <w:tcW w:w="856" w:type="dxa"/>
            <w:tcBorders>
              <w:top w:val="nil"/>
              <w:left w:val="single" w:sz="8" w:space="0" w:color="E0E0E0"/>
              <w:bottom w:val="single" w:sz="8" w:space="0" w:color="152935"/>
              <w:right w:val="nil"/>
            </w:tcBorders>
            <w:shd w:val="clear" w:color="auto" w:fill="FFFFFF"/>
            <w:vAlign w:val="bottom"/>
          </w:tcPr>
          <w:p w14:paraId="6D54E10A" w14:textId="77777777" w:rsidR="00CF679A" w:rsidRPr="002874F2" w:rsidRDefault="00CF679A" w:rsidP="00524730">
            <w:pPr>
              <w:pStyle w:val="tablesmath"/>
              <w:rPr>
                <w:szCs w:val="24"/>
              </w:rPr>
            </w:pPr>
            <w:r w:rsidRPr="002874F2">
              <w:rPr>
                <w:szCs w:val="24"/>
              </w:rPr>
              <w:t>Sig.</w:t>
            </w:r>
          </w:p>
        </w:tc>
      </w:tr>
      <w:tr w:rsidR="00D4679A" w:rsidRPr="002874F2" w14:paraId="5CBA9B2C" w14:textId="77777777" w:rsidTr="00471D7B">
        <w:trPr>
          <w:cantSplit/>
          <w:trHeight w:val="267"/>
          <w:jc w:val="center"/>
        </w:trPr>
        <w:tc>
          <w:tcPr>
            <w:tcW w:w="1385" w:type="dxa"/>
            <w:tcBorders>
              <w:top w:val="single" w:sz="8" w:space="0" w:color="152935"/>
              <w:left w:val="nil"/>
              <w:bottom w:val="single" w:sz="8" w:space="0" w:color="AEAEAE"/>
              <w:right w:val="nil"/>
            </w:tcBorders>
            <w:shd w:val="clear" w:color="auto" w:fill="E0E0E0"/>
          </w:tcPr>
          <w:p w14:paraId="76ED10D5" w14:textId="77777777" w:rsidR="00CF679A" w:rsidRPr="002874F2" w:rsidRDefault="00CF679A" w:rsidP="00524730">
            <w:pPr>
              <w:pStyle w:val="tablesmath"/>
              <w:rPr>
                <w:szCs w:val="24"/>
              </w:rPr>
            </w:pPr>
            <w:r w:rsidRPr="002874F2">
              <w:rPr>
                <w:szCs w:val="24"/>
              </w:rPr>
              <w:t>Corrected Model</w:t>
            </w:r>
          </w:p>
        </w:tc>
        <w:tc>
          <w:tcPr>
            <w:tcW w:w="1220" w:type="dxa"/>
            <w:tcBorders>
              <w:top w:val="single" w:sz="8" w:space="0" w:color="152935"/>
              <w:left w:val="nil"/>
              <w:bottom w:val="single" w:sz="8" w:space="0" w:color="AEAEAE"/>
              <w:right w:val="single" w:sz="8" w:space="0" w:color="E0E0E0"/>
            </w:tcBorders>
            <w:shd w:val="clear" w:color="auto" w:fill="F9F9FB"/>
          </w:tcPr>
          <w:p w14:paraId="7FABC22C" w14:textId="77777777" w:rsidR="00CF679A" w:rsidRPr="002874F2" w:rsidRDefault="00CF679A" w:rsidP="00524730">
            <w:pPr>
              <w:pStyle w:val="tablesmath"/>
              <w:rPr>
                <w:szCs w:val="24"/>
              </w:rPr>
            </w:pPr>
            <w:r w:rsidRPr="002874F2">
              <w:rPr>
                <w:szCs w:val="24"/>
              </w:rPr>
              <w:t>3.054a</w:t>
            </w:r>
          </w:p>
        </w:tc>
        <w:tc>
          <w:tcPr>
            <w:tcW w:w="852" w:type="dxa"/>
            <w:tcBorders>
              <w:top w:val="single" w:sz="8" w:space="0" w:color="152935"/>
              <w:left w:val="single" w:sz="8" w:space="0" w:color="E0E0E0"/>
              <w:bottom w:val="single" w:sz="8" w:space="0" w:color="AEAEAE"/>
              <w:right w:val="single" w:sz="8" w:space="0" w:color="E0E0E0"/>
            </w:tcBorders>
            <w:shd w:val="clear" w:color="auto" w:fill="F9F9FB"/>
          </w:tcPr>
          <w:p w14:paraId="7B45097E" w14:textId="77777777" w:rsidR="00CF679A" w:rsidRPr="002874F2" w:rsidRDefault="00CF679A" w:rsidP="00524730">
            <w:pPr>
              <w:pStyle w:val="tablesmath"/>
              <w:rPr>
                <w:szCs w:val="24"/>
              </w:rPr>
            </w:pPr>
            <w:r w:rsidRPr="002874F2">
              <w:rPr>
                <w:szCs w:val="24"/>
              </w:rPr>
              <w:t>7</w:t>
            </w:r>
          </w:p>
        </w:tc>
        <w:tc>
          <w:tcPr>
            <w:tcW w:w="1170" w:type="dxa"/>
            <w:tcBorders>
              <w:top w:val="single" w:sz="8" w:space="0" w:color="152935"/>
              <w:left w:val="single" w:sz="8" w:space="0" w:color="E0E0E0"/>
              <w:bottom w:val="single" w:sz="8" w:space="0" w:color="AEAEAE"/>
              <w:right w:val="single" w:sz="8" w:space="0" w:color="E0E0E0"/>
            </w:tcBorders>
            <w:shd w:val="clear" w:color="auto" w:fill="F9F9FB"/>
          </w:tcPr>
          <w:p w14:paraId="228A1C30" w14:textId="77777777" w:rsidR="00CF679A" w:rsidRPr="002874F2" w:rsidRDefault="00CF679A" w:rsidP="00524730">
            <w:pPr>
              <w:pStyle w:val="tablesmath"/>
              <w:rPr>
                <w:szCs w:val="24"/>
              </w:rPr>
            </w:pPr>
            <w:r w:rsidRPr="002874F2">
              <w:rPr>
                <w:szCs w:val="24"/>
              </w:rPr>
              <w:t>.436</w:t>
            </w:r>
          </w:p>
        </w:tc>
        <w:tc>
          <w:tcPr>
            <w:tcW w:w="852" w:type="dxa"/>
            <w:tcBorders>
              <w:top w:val="single" w:sz="8" w:space="0" w:color="152935"/>
              <w:left w:val="single" w:sz="8" w:space="0" w:color="E0E0E0"/>
              <w:bottom w:val="single" w:sz="8" w:space="0" w:color="AEAEAE"/>
              <w:right w:val="single" w:sz="8" w:space="0" w:color="E0E0E0"/>
            </w:tcBorders>
            <w:shd w:val="clear" w:color="auto" w:fill="F9F9FB"/>
          </w:tcPr>
          <w:p w14:paraId="27682931" w14:textId="77777777" w:rsidR="00CF679A" w:rsidRPr="002874F2" w:rsidRDefault="00CF679A" w:rsidP="00524730">
            <w:pPr>
              <w:pStyle w:val="tablesmath"/>
              <w:rPr>
                <w:szCs w:val="24"/>
              </w:rPr>
            </w:pPr>
            <w:r w:rsidRPr="002874F2">
              <w:rPr>
                <w:szCs w:val="24"/>
              </w:rPr>
              <w:t>3.147</w:t>
            </w:r>
          </w:p>
        </w:tc>
        <w:tc>
          <w:tcPr>
            <w:tcW w:w="856" w:type="dxa"/>
            <w:tcBorders>
              <w:top w:val="single" w:sz="8" w:space="0" w:color="152935"/>
              <w:left w:val="single" w:sz="8" w:space="0" w:color="E0E0E0"/>
              <w:bottom w:val="single" w:sz="8" w:space="0" w:color="AEAEAE"/>
              <w:right w:val="nil"/>
            </w:tcBorders>
            <w:shd w:val="clear" w:color="auto" w:fill="F9F9FB"/>
          </w:tcPr>
          <w:p w14:paraId="620108C7" w14:textId="77777777" w:rsidR="00CF679A" w:rsidRPr="002874F2" w:rsidRDefault="00CF679A" w:rsidP="00524730">
            <w:pPr>
              <w:pStyle w:val="tablesmath"/>
              <w:rPr>
                <w:szCs w:val="24"/>
              </w:rPr>
            </w:pPr>
            <w:r w:rsidRPr="002874F2">
              <w:rPr>
                <w:szCs w:val="24"/>
              </w:rPr>
              <w:t>.027</w:t>
            </w:r>
          </w:p>
        </w:tc>
      </w:tr>
      <w:tr w:rsidR="00D4679A" w:rsidRPr="002874F2" w14:paraId="22572856" w14:textId="77777777" w:rsidTr="00471D7B">
        <w:trPr>
          <w:cantSplit/>
          <w:trHeight w:val="267"/>
          <w:jc w:val="center"/>
        </w:trPr>
        <w:tc>
          <w:tcPr>
            <w:tcW w:w="1385" w:type="dxa"/>
            <w:tcBorders>
              <w:top w:val="single" w:sz="8" w:space="0" w:color="AEAEAE"/>
              <w:left w:val="nil"/>
              <w:bottom w:val="single" w:sz="8" w:space="0" w:color="AEAEAE"/>
              <w:right w:val="nil"/>
            </w:tcBorders>
            <w:shd w:val="clear" w:color="auto" w:fill="E0E0E0"/>
          </w:tcPr>
          <w:p w14:paraId="7DDFE1DD" w14:textId="77777777" w:rsidR="00CF679A" w:rsidRPr="002874F2" w:rsidRDefault="00CF679A" w:rsidP="00524730">
            <w:pPr>
              <w:pStyle w:val="tablesmath"/>
              <w:rPr>
                <w:szCs w:val="24"/>
              </w:rPr>
            </w:pPr>
            <w:r w:rsidRPr="002874F2">
              <w:rPr>
                <w:szCs w:val="24"/>
              </w:rPr>
              <w:t>Intercept</w:t>
            </w:r>
          </w:p>
        </w:tc>
        <w:tc>
          <w:tcPr>
            <w:tcW w:w="1220" w:type="dxa"/>
            <w:tcBorders>
              <w:top w:val="single" w:sz="8" w:space="0" w:color="AEAEAE"/>
              <w:left w:val="nil"/>
              <w:bottom w:val="single" w:sz="8" w:space="0" w:color="AEAEAE"/>
              <w:right w:val="single" w:sz="8" w:space="0" w:color="E0E0E0"/>
            </w:tcBorders>
            <w:shd w:val="clear" w:color="auto" w:fill="F9F9FB"/>
          </w:tcPr>
          <w:p w14:paraId="10E8D74B" w14:textId="77777777" w:rsidR="00CF679A" w:rsidRPr="002874F2" w:rsidRDefault="00CF679A" w:rsidP="00524730">
            <w:pPr>
              <w:pStyle w:val="tablesmath"/>
              <w:rPr>
                <w:szCs w:val="24"/>
              </w:rPr>
            </w:pPr>
            <w:r w:rsidRPr="002874F2">
              <w:rPr>
                <w:szCs w:val="24"/>
              </w:rPr>
              <w:t>46.872</w:t>
            </w:r>
          </w:p>
        </w:tc>
        <w:tc>
          <w:tcPr>
            <w:tcW w:w="852" w:type="dxa"/>
            <w:tcBorders>
              <w:top w:val="single" w:sz="8" w:space="0" w:color="AEAEAE"/>
              <w:left w:val="single" w:sz="8" w:space="0" w:color="E0E0E0"/>
              <w:bottom w:val="single" w:sz="8" w:space="0" w:color="AEAEAE"/>
              <w:right w:val="single" w:sz="8" w:space="0" w:color="E0E0E0"/>
            </w:tcBorders>
            <w:shd w:val="clear" w:color="auto" w:fill="F9F9FB"/>
          </w:tcPr>
          <w:p w14:paraId="4F982366" w14:textId="77777777" w:rsidR="00CF679A" w:rsidRPr="002874F2" w:rsidRDefault="00CF679A" w:rsidP="00524730">
            <w:pPr>
              <w:pStyle w:val="tablesmath"/>
              <w:rPr>
                <w:szCs w:val="24"/>
              </w:rPr>
            </w:pPr>
            <w:r w:rsidRPr="002874F2">
              <w:rPr>
                <w:szCs w:val="24"/>
              </w:rPr>
              <w:t>1</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1A92E104" w14:textId="77777777" w:rsidR="00CF679A" w:rsidRPr="002874F2" w:rsidRDefault="00CF679A" w:rsidP="00524730">
            <w:pPr>
              <w:pStyle w:val="tablesmath"/>
              <w:rPr>
                <w:szCs w:val="24"/>
              </w:rPr>
            </w:pPr>
            <w:r w:rsidRPr="002874F2">
              <w:rPr>
                <w:szCs w:val="24"/>
              </w:rPr>
              <w:t>46.872</w:t>
            </w:r>
          </w:p>
        </w:tc>
        <w:tc>
          <w:tcPr>
            <w:tcW w:w="852" w:type="dxa"/>
            <w:tcBorders>
              <w:top w:val="single" w:sz="8" w:space="0" w:color="AEAEAE"/>
              <w:left w:val="single" w:sz="8" w:space="0" w:color="E0E0E0"/>
              <w:bottom w:val="single" w:sz="8" w:space="0" w:color="AEAEAE"/>
              <w:right w:val="single" w:sz="8" w:space="0" w:color="E0E0E0"/>
            </w:tcBorders>
            <w:shd w:val="clear" w:color="auto" w:fill="F9F9FB"/>
          </w:tcPr>
          <w:p w14:paraId="0FCF0B95" w14:textId="77777777" w:rsidR="00CF679A" w:rsidRPr="002874F2" w:rsidRDefault="00CF679A" w:rsidP="00524730">
            <w:pPr>
              <w:pStyle w:val="tablesmath"/>
              <w:rPr>
                <w:szCs w:val="24"/>
              </w:rPr>
            </w:pPr>
            <w:r w:rsidRPr="002874F2">
              <w:rPr>
                <w:szCs w:val="24"/>
              </w:rPr>
              <w:t>338.101</w:t>
            </w:r>
          </w:p>
        </w:tc>
        <w:tc>
          <w:tcPr>
            <w:tcW w:w="856" w:type="dxa"/>
            <w:tcBorders>
              <w:top w:val="single" w:sz="8" w:space="0" w:color="AEAEAE"/>
              <w:left w:val="single" w:sz="8" w:space="0" w:color="E0E0E0"/>
              <w:bottom w:val="single" w:sz="8" w:space="0" w:color="AEAEAE"/>
              <w:right w:val="nil"/>
            </w:tcBorders>
            <w:shd w:val="clear" w:color="auto" w:fill="F9F9FB"/>
          </w:tcPr>
          <w:p w14:paraId="14FBFE4A" w14:textId="77777777" w:rsidR="00CF679A" w:rsidRPr="002874F2" w:rsidRDefault="00CF679A" w:rsidP="00524730">
            <w:pPr>
              <w:pStyle w:val="tablesmath"/>
              <w:rPr>
                <w:szCs w:val="24"/>
              </w:rPr>
            </w:pPr>
            <w:r w:rsidRPr="002874F2">
              <w:rPr>
                <w:szCs w:val="24"/>
              </w:rPr>
              <w:t>.000</w:t>
            </w:r>
          </w:p>
        </w:tc>
      </w:tr>
      <w:tr w:rsidR="00D4679A" w:rsidRPr="002874F2" w14:paraId="34FF7A3D" w14:textId="77777777" w:rsidTr="00471D7B">
        <w:trPr>
          <w:cantSplit/>
          <w:trHeight w:val="267"/>
          <w:jc w:val="center"/>
        </w:trPr>
        <w:tc>
          <w:tcPr>
            <w:tcW w:w="1385" w:type="dxa"/>
            <w:tcBorders>
              <w:top w:val="single" w:sz="8" w:space="0" w:color="AEAEAE"/>
              <w:left w:val="nil"/>
              <w:bottom w:val="single" w:sz="8" w:space="0" w:color="AEAEAE"/>
              <w:right w:val="nil"/>
            </w:tcBorders>
            <w:shd w:val="clear" w:color="auto" w:fill="E0E0E0"/>
          </w:tcPr>
          <w:p w14:paraId="04B341B7" w14:textId="77777777" w:rsidR="00CF679A" w:rsidRPr="002874F2" w:rsidRDefault="00CF679A" w:rsidP="00524730">
            <w:pPr>
              <w:pStyle w:val="tablesmath"/>
              <w:rPr>
                <w:szCs w:val="24"/>
              </w:rPr>
            </w:pPr>
            <w:r w:rsidRPr="002874F2">
              <w:rPr>
                <w:szCs w:val="24"/>
              </w:rPr>
              <w:t>design</w:t>
            </w:r>
          </w:p>
        </w:tc>
        <w:tc>
          <w:tcPr>
            <w:tcW w:w="1220" w:type="dxa"/>
            <w:tcBorders>
              <w:top w:val="single" w:sz="8" w:space="0" w:color="AEAEAE"/>
              <w:left w:val="nil"/>
              <w:bottom w:val="single" w:sz="8" w:space="0" w:color="AEAEAE"/>
              <w:right w:val="single" w:sz="8" w:space="0" w:color="E0E0E0"/>
            </w:tcBorders>
            <w:shd w:val="clear" w:color="auto" w:fill="F9F9FB"/>
          </w:tcPr>
          <w:p w14:paraId="6BECAE1E" w14:textId="77777777" w:rsidR="00CF679A" w:rsidRPr="002874F2" w:rsidRDefault="00CF679A" w:rsidP="00524730">
            <w:pPr>
              <w:pStyle w:val="tablesmath"/>
              <w:rPr>
                <w:szCs w:val="24"/>
              </w:rPr>
            </w:pPr>
            <w:r w:rsidRPr="002874F2">
              <w:rPr>
                <w:szCs w:val="24"/>
              </w:rPr>
              <w:t>3.054</w:t>
            </w:r>
          </w:p>
        </w:tc>
        <w:tc>
          <w:tcPr>
            <w:tcW w:w="852" w:type="dxa"/>
            <w:tcBorders>
              <w:top w:val="single" w:sz="8" w:space="0" w:color="AEAEAE"/>
              <w:left w:val="single" w:sz="8" w:space="0" w:color="E0E0E0"/>
              <w:bottom w:val="single" w:sz="8" w:space="0" w:color="AEAEAE"/>
              <w:right w:val="single" w:sz="8" w:space="0" w:color="E0E0E0"/>
            </w:tcBorders>
            <w:shd w:val="clear" w:color="auto" w:fill="F9F9FB"/>
          </w:tcPr>
          <w:p w14:paraId="71E0AE48" w14:textId="77777777" w:rsidR="00CF679A" w:rsidRPr="002874F2" w:rsidRDefault="00CF679A" w:rsidP="00524730">
            <w:pPr>
              <w:pStyle w:val="tablesmath"/>
              <w:rPr>
                <w:szCs w:val="24"/>
              </w:rPr>
            </w:pPr>
            <w:r w:rsidRPr="002874F2">
              <w:rPr>
                <w:szCs w:val="24"/>
              </w:rPr>
              <w:t>7</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538AE3E3" w14:textId="77777777" w:rsidR="00CF679A" w:rsidRPr="002874F2" w:rsidRDefault="00CF679A" w:rsidP="00524730">
            <w:pPr>
              <w:pStyle w:val="tablesmath"/>
              <w:rPr>
                <w:szCs w:val="24"/>
              </w:rPr>
            </w:pPr>
            <w:r w:rsidRPr="002874F2">
              <w:rPr>
                <w:szCs w:val="24"/>
              </w:rPr>
              <w:t>.436</w:t>
            </w:r>
          </w:p>
        </w:tc>
        <w:tc>
          <w:tcPr>
            <w:tcW w:w="852" w:type="dxa"/>
            <w:tcBorders>
              <w:top w:val="single" w:sz="8" w:space="0" w:color="AEAEAE"/>
              <w:left w:val="single" w:sz="8" w:space="0" w:color="E0E0E0"/>
              <w:bottom w:val="single" w:sz="8" w:space="0" w:color="AEAEAE"/>
              <w:right w:val="single" w:sz="8" w:space="0" w:color="E0E0E0"/>
            </w:tcBorders>
            <w:shd w:val="clear" w:color="auto" w:fill="F9F9FB"/>
          </w:tcPr>
          <w:p w14:paraId="12554C51" w14:textId="77777777" w:rsidR="00CF679A" w:rsidRPr="002874F2" w:rsidRDefault="00CF679A" w:rsidP="00524730">
            <w:pPr>
              <w:pStyle w:val="tablesmath"/>
              <w:rPr>
                <w:szCs w:val="24"/>
              </w:rPr>
            </w:pPr>
            <w:r w:rsidRPr="002874F2">
              <w:rPr>
                <w:szCs w:val="24"/>
              </w:rPr>
              <w:t>3.147</w:t>
            </w:r>
          </w:p>
        </w:tc>
        <w:tc>
          <w:tcPr>
            <w:tcW w:w="856" w:type="dxa"/>
            <w:tcBorders>
              <w:top w:val="single" w:sz="8" w:space="0" w:color="AEAEAE"/>
              <w:left w:val="single" w:sz="8" w:space="0" w:color="E0E0E0"/>
              <w:bottom w:val="single" w:sz="8" w:space="0" w:color="AEAEAE"/>
              <w:right w:val="nil"/>
            </w:tcBorders>
            <w:shd w:val="clear" w:color="auto" w:fill="5B9BD5" w:themeFill="accent5"/>
          </w:tcPr>
          <w:p w14:paraId="6D5D7286" w14:textId="77777777" w:rsidR="00CF679A" w:rsidRPr="002874F2" w:rsidRDefault="00CF679A" w:rsidP="00524730">
            <w:pPr>
              <w:pStyle w:val="tablesmath"/>
              <w:rPr>
                <w:szCs w:val="24"/>
              </w:rPr>
            </w:pPr>
            <w:r w:rsidRPr="002874F2">
              <w:rPr>
                <w:szCs w:val="24"/>
              </w:rPr>
              <w:t>.027</w:t>
            </w:r>
          </w:p>
        </w:tc>
      </w:tr>
      <w:tr w:rsidR="00D4679A" w:rsidRPr="002874F2" w14:paraId="7EA28311" w14:textId="77777777" w:rsidTr="00471D7B">
        <w:trPr>
          <w:cantSplit/>
          <w:trHeight w:val="267"/>
          <w:jc w:val="center"/>
        </w:trPr>
        <w:tc>
          <w:tcPr>
            <w:tcW w:w="1385" w:type="dxa"/>
            <w:tcBorders>
              <w:top w:val="single" w:sz="8" w:space="0" w:color="AEAEAE"/>
              <w:left w:val="nil"/>
              <w:bottom w:val="single" w:sz="8" w:space="0" w:color="AEAEAE"/>
              <w:right w:val="nil"/>
            </w:tcBorders>
            <w:shd w:val="clear" w:color="auto" w:fill="E0E0E0"/>
          </w:tcPr>
          <w:p w14:paraId="48013DDE" w14:textId="77777777" w:rsidR="00CF679A" w:rsidRPr="002874F2" w:rsidRDefault="00CF679A" w:rsidP="00524730">
            <w:pPr>
              <w:pStyle w:val="tablesmath"/>
              <w:rPr>
                <w:szCs w:val="24"/>
              </w:rPr>
            </w:pPr>
            <w:r w:rsidRPr="002874F2">
              <w:rPr>
                <w:szCs w:val="24"/>
              </w:rPr>
              <w:t>Error</w:t>
            </w:r>
          </w:p>
        </w:tc>
        <w:tc>
          <w:tcPr>
            <w:tcW w:w="1220" w:type="dxa"/>
            <w:tcBorders>
              <w:top w:val="single" w:sz="8" w:space="0" w:color="AEAEAE"/>
              <w:left w:val="nil"/>
              <w:bottom w:val="single" w:sz="8" w:space="0" w:color="AEAEAE"/>
              <w:right w:val="single" w:sz="8" w:space="0" w:color="E0E0E0"/>
            </w:tcBorders>
            <w:shd w:val="clear" w:color="auto" w:fill="F9F9FB"/>
          </w:tcPr>
          <w:p w14:paraId="72AF40F7" w14:textId="77777777" w:rsidR="00CF679A" w:rsidRPr="002874F2" w:rsidRDefault="00CF679A" w:rsidP="00524730">
            <w:pPr>
              <w:pStyle w:val="tablesmath"/>
              <w:rPr>
                <w:szCs w:val="24"/>
              </w:rPr>
            </w:pPr>
            <w:r w:rsidRPr="002874F2">
              <w:rPr>
                <w:szCs w:val="24"/>
              </w:rPr>
              <w:t>2.218</w:t>
            </w:r>
          </w:p>
        </w:tc>
        <w:tc>
          <w:tcPr>
            <w:tcW w:w="852" w:type="dxa"/>
            <w:tcBorders>
              <w:top w:val="single" w:sz="8" w:space="0" w:color="AEAEAE"/>
              <w:left w:val="single" w:sz="8" w:space="0" w:color="E0E0E0"/>
              <w:bottom w:val="single" w:sz="8" w:space="0" w:color="AEAEAE"/>
              <w:right w:val="single" w:sz="8" w:space="0" w:color="E0E0E0"/>
            </w:tcBorders>
            <w:shd w:val="clear" w:color="auto" w:fill="F9F9FB"/>
          </w:tcPr>
          <w:p w14:paraId="485C4355" w14:textId="77777777" w:rsidR="00CF679A" w:rsidRPr="002874F2" w:rsidRDefault="00CF679A" w:rsidP="00524730">
            <w:pPr>
              <w:pStyle w:val="tablesmath"/>
              <w:rPr>
                <w:szCs w:val="24"/>
              </w:rPr>
            </w:pPr>
            <w:r w:rsidRPr="002874F2">
              <w:rPr>
                <w:szCs w:val="24"/>
              </w:rPr>
              <w:t>16</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Pr>
          <w:p w14:paraId="168FFA9C" w14:textId="77777777" w:rsidR="00CF679A" w:rsidRPr="002874F2" w:rsidRDefault="00CF679A" w:rsidP="00524730">
            <w:pPr>
              <w:pStyle w:val="tablesmath"/>
              <w:rPr>
                <w:szCs w:val="24"/>
              </w:rPr>
            </w:pPr>
            <w:r w:rsidRPr="002874F2">
              <w:rPr>
                <w:szCs w:val="24"/>
              </w:rPr>
              <w:t>.139</w:t>
            </w:r>
          </w:p>
        </w:tc>
        <w:tc>
          <w:tcPr>
            <w:tcW w:w="85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C8DE746" w14:textId="77777777" w:rsidR="00CF679A" w:rsidRPr="002874F2" w:rsidRDefault="00CF679A" w:rsidP="00524730">
            <w:pPr>
              <w:pStyle w:val="tablesmath"/>
              <w:rPr>
                <w:szCs w:val="24"/>
              </w:rPr>
            </w:pPr>
          </w:p>
        </w:tc>
        <w:tc>
          <w:tcPr>
            <w:tcW w:w="856" w:type="dxa"/>
            <w:tcBorders>
              <w:top w:val="single" w:sz="8" w:space="0" w:color="AEAEAE"/>
              <w:left w:val="single" w:sz="8" w:space="0" w:color="E0E0E0"/>
              <w:bottom w:val="single" w:sz="8" w:space="0" w:color="AEAEAE"/>
              <w:right w:val="nil"/>
            </w:tcBorders>
            <w:shd w:val="clear" w:color="auto" w:fill="F9F9FB"/>
            <w:vAlign w:val="center"/>
          </w:tcPr>
          <w:p w14:paraId="5AEE2F89" w14:textId="77777777" w:rsidR="00CF679A" w:rsidRPr="002874F2" w:rsidRDefault="00CF679A" w:rsidP="00524730">
            <w:pPr>
              <w:pStyle w:val="tablesmath"/>
              <w:rPr>
                <w:szCs w:val="24"/>
              </w:rPr>
            </w:pPr>
          </w:p>
        </w:tc>
      </w:tr>
      <w:tr w:rsidR="00D4679A" w:rsidRPr="002874F2" w14:paraId="08778346" w14:textId="77777777" w:rsidTr="00471D7B">
        <w:trPr>
          <w:cantSplit/>
          <w:trHeight w:val="267"/>
          <w:jc w:val="center"/>
        </w:trPr>
        <w:tc>
          <w:tcPr>
            <w:tcW w:w="1385" w:type="dxa"/>
            <w:tcBorders>
              <w:top w:val="single" w:sz="8" w:space="0" w:color="AEAEAE"/>
              <w:left w:val="nil"/>
              <w:bottom w:val="single" w:sz="8" w:space="0" w:color="AEAEAE"/>
              <w:right w:val="nil"/>
            </w:tcBorders>
            <w:shd w:val="clear" w:color="auto" w:fill="E0E0E0"/>
          </w:tcPr>
          <w:p w14:paraId="3B8B1D62" w14:textId="77777777" w:rsidR="00CF679A" w:rsidRPr="002874F2" w:rsidRDefault="00CF679A" w:rsidP="00524730">
            <w:pPr>
              <w:pStyle w:val="tablesmath"/>
              <w:rPr>
                <w:szCs w:val="24"/>
              </w:rPr>
            </w:pPr>
            <w:r w:rsidRPr="002874F2">
              <w:rPr>
                <w:szCs w:val="24"/>
              </w:rPr>
              <w:t>Total</w:t>
            </w:r>
          </w:p>
        </w:tc>
        <w:tc>
          <w:tcPr>
            <w:tcW w:w="1220" w:type="dxa"/>
            <w:tcBorders>
              <w:top w:val="single" w:sz="8" w:space="0" w:color="AEAEAE"/>
              <w:left w:val="nil"/>
              <w:bottom w:val="single" w:sz="8" w:space="0" w:color="AEAEAE"/>
              <w:right w:val="single" w:sz="8" w:space="0" w:color="E0E0E0"/>
            </w:tcBorders>
            <w:shd w:val="clear" w:color="auto" w:fill="F9F9FB"/>
          </w:tcPr>
          <w:p w14:paraId="62F31C54" w14:textId="77777777" w:rsidR="00CF679A" w:rsidRPr="002874F2" w:rsidRDefault="00CF679A" w:rsidP="00524730">
            <w:pPr>
              <w:pStyle w:val="tablesmath"/>
              <w:rPr>
                <w:szCs w:val="24"/>
              </w:rPr>
            </w:pPr>
            <w:r w:rsidRPr="002874F2">
              <w:rPr>
                <w:szCs w:val="24"/>
              </w:rPr>
              <w:t>52.144</w:t>
            </w:r>
          </w:p>
        </w:tc>
        <w:tc>
          <w:tcPr>
            <w:tcW w:w="852" w:type="dxa"/>
            <w:tcBorders>
              <w:top w:val="single" w:sz="8" w:space="0" w:color="AEAEAE"/>
              <w:left w:val="single" w:sz="8" w:space="0" w:color="E0E0E0"/>
              <w:bottom w:val="single" w:sz="8" w:space="0" w:color="AEAEAE"/>
              <w:right w:val="single" w:sz="8" w:space="0" w:color="E0E0E0"/>
            </w:tcBorders>
            <w:shd w:val="clear" w:color="auto" w:fill="F9F9FB"/>
          </w:tcPr>
          <w:p w14:paraId="2392B9A7" w14:textId="77777777" w:rsidR="00CF679A" w:rsidRPr="002874F2" w:rsidRDefault="00CF679A" w:rsidP="00524730">
            <w:pPr>
              <w:pStyle w:val="tablesmath"/>
              <w:rPr>
                <w:szCs w:val="24"/>
              </w:rPr>
            </w:pPr>
            <w:r w:rsidRPr="002874F2">
              <w:rPr>
                <w:szCs w:val="24"/>
              </w:rPr>
              <w:t>24</w:t>
            </w:r>
          </w:p>
        </w:tc>
        <w:tc>
          <w:tcPr>
            <w:tcW w:w="1170"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EE90E2A" w14:textId="77777777" w:rsidR="00CF679A" w:rsidRPr="002874F2" w:rsidRDefault="00CF679A" w:rsidP="00524730">
            <w:pPr>
              <w:pStyle w:val="tablesmath"/>
              <w:rPr>
                <w:szCs w:val="24"/>
              </w:rPr>
            </w:pPr>
          </w:p>
        </w:tc>
        <w:tc>
          <w:tcPr>
            <w:tcW w:w="852"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5DD13A92" w14:textId="77777777" w:rsidR="00CF679A" w:rsidRPr="002874F2" w:rsidRDefault="00CF679A" w:rsidP="00524730">
            <w:pPr>
              <w:pStyle w:val="tablesmath"/>
              <w:rPr>
                <w:szCs w:val="24"/>
              </w:rPr>
            </w:pPr>
          </w:p>
        </w:tc>
        <w:tc>
          <w:tcPr>
            <w:tcW w:w="856" w:type="dxa"/>
            <w:tcBorders>
              <w:top w:val="single" w:sz="8" w:space="0" w:color="AEAEAE"/>
              <w:left w:val="single" w:sz="8" w:space="0" w:color="E0E0E0"/>
              <w:bottom w:val="single" w:sz="8" w:space="0" w:color="AEAEAE"/>
              <w:right w:val="nil"/>
            </w:tcBorders>
            <w:shd w:val="clear" w:color="auto" w:fill="F9F9FB"/>
            <w:vAlign w:val="center"/>
          </w:tcPr>
          <w:p w14:paraId="3EC0E0A9" w14:textId="77777777" w:rsidR="00CF679A" w:rsidRPr="002874F2" w:rsidRDefault="00CF679A" w:rsidP="00524730">
            <w:pPr>
              <w:pStyle w:val="tablesmath"/>
              <w:rPr>
                <w:szCs w:val="24"/>
              </w:rPr>
            </w:pPr>
          </w:p>
        </w:tc>
      </w:tr>
      <w:tr w:rsidR="00D4679A" w:rsidRPr="002874F2" w14:paraId="5FFEDB90" w14:textId="77777777" w:rsidTr="00471D7B">
        <w:trPr>
          <w:cantSplit/>
          <w:trHeight w:val="267"/>
          <w:jc w:val="center"/>
        </w:trPr>
        <w:tc>
          <w:tcPr>
            <w:tcW w:w="1385" w:type="dxa"/>
            <w:tcBorders>
              <w:top w:val="single" w:sz="8" w:space="0" w:color="AEAEAE"/>
              <w:left w:val="nil"/>
              <w:bottom w:val="single" w:sz="8" w:space="0" w:color="152935"/>
              <w:right w:val="nil"/>
            </w:tcBorders>
            <w:shd w:val="clear" w:color="auto" w:fill="E0E0E0"/>
          </w:tcPr>
          <w:p w14:paraId="6BF3B9AB" w14:textId="77777777" w:rsidR="00CF679A" w:rsidRPr="002874F2" w:rsidRDefault="00CF679A" w:rsidP="00524730">
            <w:pPr>
              <w:pStyle w:val="tablesmath"/>
              <w:rPr>
                <w:szCs w:val="24"/>
              </w:rPr>
            </w:pPr>
            <w:r w:rsidRPr="002874F2">
              <w:rPr>
                <w:szCs w:val="24"/>
              </w:rPr>
              <w:t>Corrected Total</w:t>
            </w:r>
          </w:p>
        </w:tc>
        <w:tc>
          <w:tcPr>
            <w:tcW w:w="1220" w:type="dxa"/>
            <w:tcBorders>
              <w:top w:val="single" w:sz="8" w:space="0" w:color="AEAEAE"/>
              <w:left w:val="nil"/>
              <w:bottom w:val="single" w:sz="8" w:space="0" w:color="152935"/>
              <w:right w:val="single" w:sz="8" w:space="0" w:color="E0E0E0"/>
            </w:tcBorders>
            <w:shd w:val="clear" w:color="auto" w:fill="F9F9FB"/>
          </w:tcPr>
          <w:p w14:paraId="0026B987" w14:textId="77777777" w:rsidR="00CF679A" w:rsidRPr="002874F2" w:rsidRDefault="00CF679A" w:rsidP="00524730">
            <w:pPr>
              <w:pStyle w:val="tablesmath"/>
              <w:rPr>
                <w:szCs w:val="24"/>
              </w:rPr>
            </w:pPr>
            <w:r w:rsidRPr="002874F2">
              <w:rPr>
                <w:szCs w:val="24"/>
              </w:rPr>
              <w:t>5.272</w:t>
            </w:r>
          </w:p>
        </w:tc>
        <w:tc>
          <w:tcPr>
            <w:tcW w:w="852" w:type="dxa"/>
            <w:tcBorders>
              <w:top w:val="single" w:sz="8" w:space="0" w:color="AEAEAE"/>
              <w:left w:val="single" w:sz="8" w:space="0" w:color="E0E0E0"/>
              <w:bottom w:val="single" w:sz="8" w:space="0" w:color="152935"/>
              <w:right w:val="single" w:sz="8" w:space="0" w:color="E0E0E0"/>
            </w:tcBorders>
            <w:shd w:val="clear" w:color="auto" w:fill="F9F9FB"/>
          </w:tcPr>
          <w:p w14:paraId="68A832CD" w14:textId="77777777" w:rsidR="00CF679A" w:rsidRPr="002874F2" w:rsidRDefault="00CF679A" w:rsidP="00524730">
            <w:pPr>
              <w:pStyle w:val="tablesmath"/>
              <w:rPr>
                <w:szCs w:val="24"/>
              </w:rPr>
            </w:pPr>
            <w:r w:rsidRPr="002874F2">
              <w:rPr>
                <w:szCs w:val="24"/>
              </w:rPr>
              <w:t>23</w:t>
            </w:r>
          </w:p>
        </w:tc>
        <w:tc>
          <w:tcPr>
            <w:tcW w:w="1170"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7B1DC9C" w14:textId="77777777" w:rsidR="00CF679A" w:rsidRPr="002874F2" w:rsidRDefault="00CF679A" w:rsidP="00524730">
            <w:pPr>
              <w:pStyle w:val="tablesmath"/>
              <w:rPr>
                <w:szCs w:val="24"/>
              </w:rPr>
            </w:pPr>
          </w:p>
        </w:tc>
        <w:tc>
          <w:tcPr>
            <w:tcW w:w="852"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D691162" w14:textId="77777777" w:rsidR="00CF679A" w:rsidRPr="002874F2" w:rsidRDefault="00CF679A" w:rsidP="00524730">
            <w:pPr>
              <w:pStyle w:val="tablesmath"/>
              <w:rPr>
                <w:szCs w:val="24"/>
              </w:rPr>
            </w:pPr>
          </w:p>
        </w:tc>
        <w:tc>
          <w:tcPr>
            <w:tcW w:w="856" w:type="dxa"/>
            <w:tcBorders>
              <w:top w:val="single" w:sz="8" w:space="0" w:color="AEAEAE"/>
              <w:left w:val="single" w:sz="8" w:space="0" w:color="E0E0E0"/>
              <w:bottom w:val="single" w:sz="8" w:space="0" w:color="152935"/>
              <w:right w:val="nil"/>
            </w:tcBorders>
            <w:shd w:val="clear" w:color="auto" w:fill="F9F9FB"/>
            <w:vAlign w:val="center"/>
          </w:tcPr>
          <w:p w14:paraId="62CCA5BB" w14:textId="77777777" w:rsidR="00CF679A" w:rsidRPr="002874F2" w:rsidRDefault="00CF679A" w:rsidP="00524730">
            <w:pPr>
              <w:pStyle w:val="tablesmath"/>
              <w:rPr>
                <w:szCs w:val="24"/>
              </w:rPr>
            </w:pPr>
          </w:p>
        </w:tc>
      </w:tr>
      <w:tr w:rsidR="00CF679A" w:rsidRPr="002874F2" w14:paraId="7E5E3696" w14:textId="77777777" w:rsidTr="000B0C41">
        <w:trPr>
          <w:cantSplit/>
          <w:trHeight w:val="267"/>
          <w:jc w:val="center"/>
        </w:trPr>
        <w:tc>
          <w:tcPr>
            <w:tcW w:w="6335" w:type="dxa"/>
            <w:gridSpan w:val="6"/>
            <w:tcBorders>
              <w:top w:val="nil"/>
              <w:left w:val="nil"/>
              <w:bottom w:val="nil"/>
              <w:right w:val="nil"/>
            </w:tcBorders>
            <w:shd w:val="clear" w:color="auto" w:fill="FFFFFF"/>
          </w:tcPr>
          <w:p w14:paraId="4F39FAFA" w14:textId="73FB242A" w:rsidR="00CF679A" w:rsidRPr="002874F2" w:rsidRDefault="00CF679A" w:rsidP="002874F2">
            <w:pPr>
              <w:pStyle w:val="tablesmath"/>
              <w:jc w:val="left"/>
              <w:rPr>
                <w:szCs w:val="24"/>
              </w:rPr>
            </w:pPr>
            <w:r w:rsidRPr="002874F2">
              <w:rPr>
                <w:color w:val="808080" w:themeColor="background1" w:themeShade="80"/>
                <w:szCs w:val="24"/>
              </w:rPr>
              <w:t>a. R Squared = .579 (Adjusted R Squared = .395)</w:t>
            </w:r>
            <w:r w:rsidR="00B04A77" w:rsidRPr="002874F2">
              <w:rPr>
                <w:color w:val="808080" w:themeColor="background1" w:themeShade="80"/>
                <w:szCs w:val="24"/>
              </w:rPr>
              <w:t>. Blue cells indicate significant effect.</w:t>
            </w:r>
          </w:p>
        </w:tc>
      </w:tr>
    </w:tbl>
    <w:p w14:paraId="21E5E745" w14:textId="77777777" w:rsidR="00FD5FE2" w:rsidRPr="00FD5FE2" w:rsidRDefault="00FD5FE2" w:rsidP="002874F2">
      <w:pPr>
        <w:ind w:firstLine="0"/>
      </w:pPr>
    </w:p>
    <w:p w14:paraId="289A6C3C" w14:textId="553B6818" w:rsidR="0048473C" w:rsidRDefault="0048473C" w:rsidP="007F78F2">
      <w:pPr>
        <w:pStyle w:val="Caption"/>
      </w:pPr>
      <w:bookmarkStart w:id="111" w:name="_Toc79011405"/>
      <w:r>
        <w:t xml:space="preserve">Table </w:t>
      </w:r>
      <w:fldSimple w:instr=" SEQ Table \* ARABIC ">
        <w:r w:rsidR="007459F9">
          <w:rPr>
            <w:noProof/>
          </w:rPr>
          <w:t>9</w:t>
        </w:r>
      </w:fldSimple>
      <w:r>
        <w:t>. tests of between-subjects effect</w:t>
      </w:r>
      <w:r w:rsidR="00403620">
        <w:t xml:space="preserve"> for dependent variable: strain at peak</w:t>
      </w:r>
      <w:bookmarkEnd w:id="111"/>
    </w:p>
    <w:tbl>
      <w:tblPr>
        <w:tblW w:w="64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12"/>
        <w:gridCol w:w="1244"/>
        <w:gridCol w:w="868"/>
        <w:gridCol w:w="1193"/>
        <w:gridCol w:w="868"/>
        <w:gridCol w:w="871"/>
      </w:tblGrid>
      <w:tr w:rsidR="00FD5FE2" w:rsidRPr="002874F2" w14:paraId="134581ED" w14:textId="77777777" w:rsidTr="000B0C41">
        <w:trPr>
          <w:cantSplit/>
          <w:trHeight w:val="285"/>
          <w:jc w:val="center"/>
        </w:trPr>
        <w:tc>
          <w:tcPr>
            <w:tcW w:w="6456" w:type="dxa"/>
            <w:gridSpan w:val="6"/>
            <w:tcBorders>
              <w:top w:val="nil"/>
              <w:left w:val="nil"/>
              <w:bottom w:val="nil"/>
              <w:right w:val="nil"/>
            </w:tcBorders>
            <w:shd w:val="clear" w:color="auto" w:fill="FFFFFF"/>
            <w:vAlign w:val="center"/>
          </w:tcPr>
          <w:p w14:paraId="0BE60B20" w14:textId="77777777" w:rsidR="00FD5FE2" w:rsidRPr="002874F2" w:rsidRDefault="00FD5FE2" w:rsidP="00524730">
            <w:pPr>
              <w:pStyle w:val="tablesmath"/>
              <w:rPr>
                <w:szCs w:val="24"/>
              </w:rPr>
            </w:pPr>
            <w:r w:rsidRPr="002874F2">
              <w:rPr>
                <w:szCs w:val="24"/>
              </w:rPr>
              <w:t>Tests of Between-Subjects Effects</w:t>
            </w:r>
          </w:p>
        </w:tc>
      </w:tr>
      <w:tr w:rsidR="00B22495" w:rsidRPr="002874F2" w14:paraId="4754139E" w14:textId="77777777" w:rsidTr="0048473C">
        <w:trPr>
          <w:cantSplit/>
          <w:trHeight w:val="570"/>
          <w:jc w:val="center"/>
        </w:trPr>
        <w:tc>
          <w:tcPr>
            <w:tcW w:w="1412" w:type="dxa"/>
            <w:tcBorders>
              <w:top w:val="nil"/>
              <w:left w:val="nil"/>
              <w:bottom w:val="single" w:sz="8" w:space="0" w:color="152935"/>
              <w:right w:val="nil"/>
            </w:tcBorders>
            <w:shd w:val="clear" w:color="auto" w:fill="FFFFFF"/>
            <w:vAlign w:val="bottom"/>
          </w:tcPr>
          <w:p w14:paraId="50AEFC73" w14:textId="77777777" w:rsidR="00FD5FE2" w:rsidRPr="002874F2" w:rsidRDefault="00FD5FE2" w:rsidP="00524730">
            <w:pPr>
              <w:pStyle w:val="tablesmath"/>
              <w:rPr>
                <w:szCs w:val="24"/>
              </w:rPr>
            </w:pPr>
            <w:r w:rsidRPr="002874F2">
              <w:rPr>
                <w:szCs w:val="24"/>
              </w:rPr>
              <w:t>Source</w:t>
            </w:r>
          </w:p>
        </w:tc>
        <w:tc>
          <w:tcPr>
            <w:tcW w:w="1244" w:type="dxa"/>
            <w:tcBorders>
              <w:top w:val="nil"/>
              <w:left w:val="nil"/>
              <w:bottom w:val="single" w:sz="8" w:space="0" w:color="152935"/>
              <w:right w:val="single" w:sz="8" w:space="0" w:color="E0E0E0"/>
            </w:tcBorders>
            <w:shd w:val="clear" w:color="auto" w:fill="FFFFFF"/>
            <w:vAlign w:val="bottom"/>
          </w:tcPr>
          <w:p w14:paraId="64179FBE" w14:textId="77777777" w:rsidR="00FD5FE2" w:rsidRPr="002874F2" w:rsidRDefault="00FD5FE2" w:rsidP="00524730">
            <w:pPr>
              <w:pStyle w:val="tablesmath"/>
              <w:rPr>
                <w:szCs w:val="24"/>
              </w:rPr>
            </w:pPr>
            <w:r w:rsidRPr="002874F2">
              <w:rPr>
                <w:szCs w:val="24"/>
              </w:rPr>
              <w:t>Type III Sum of Squares</w:t>
            </w:r>
          </w:p>
        </w:tc>
        <w:tc>
          <w:tcPr>
            <w:tcW w:w="868" w:type="dxa"/>
            <w:tcBorders>
              <w:top w:val="nil"/>
              <w:left w:val="single" w:sz="8" w:space="0" w:color="E0E0E0"/>
              <w:bottom w:val="single" w:sz="8" w:space="0" w:color="152935"/>
              <w:right w:val="single" w:sz="8" w:space="0" w:color="E0E0E0"/>
            </w:tcBorders>
            <w:shd w:val="clear" w:color="auto" w:fill="FFFFFF"/>
            <w:vAlign w:val="bottom"/>
          </w:tcPr>
          <w:p w14:paraId="79581F4D" w14:textId="77777777" w:rsidR="00FD5FE2" w:rsidRPr="002874F2" w:rsidRDefault="00FD5FE2" w:rsidP="00524730">
            <w:pPr>
              <w:pStyle w:val="tablesmath"/>
              <w:rPr>
                <w:szCs w:val="24"/>
              </w:rPr>
            </w:pPr>
            <w:r w:rsidRPr="002874F2">
              <w:rPr>
                <w:szCs w:val="24"/>
              </w:rPr>
              <w:t>df</w:t>
            </w:r>
          </w:p>
        </w:tc>
        <w:tc>
          <w:tcPr>
            <w:tcW w:w="1193" w:type="dxa"/>
            <w:tcBorders>
              <w:top w:val="nil"/>
              <w:left w:val="single" w:sz="8" w:space="0" w:color="E0E0E0"/>
              <w:bottom w:val="single" w:sz="8" w:space="0" w:color="152935"/>
              <w:right w:val="single" w:sz="8" w:space="0" w:color="E0E0E0"/>
            </w:tcBorders>
            <w:shd w:val="clear" w:color="auto" w:fill="FFFFFF"/>
            <w:vAlign w:val="bottom"/>
          </w:tcPr>
          <w:p w14:paraId="44B5C0A9" w14:textId="77777777" w:rsidR="00FD5FE2" w:rsidRPr="002874F2" w:rsidRDefault="00FD5FE2" w:rsidP="00524730">
            <w:pPr>
              <w:pStyle w:val="tablesmath"/>
              <w:rPr>
                <w:szCs w:val="24"/>
              </w:rPr>
            </w:pPr>
            <w:r w:rsidRPr="002874F2">
              <w:rPr>
                <w:szCs w:val="24"/>
              </w:rPr>
              <w:t>Mean Square</w:t>
            </w:r>
          </w:p>
        </w:tc>
        <w:tc>
          <w:tcPr>
            <w:tcW w:w="868" w:type="dxa"/>
            <w:tcBorders>
              <w:top w:val="nil"/>
              <w:left w:val="single" w:sz="8" w:space="0" w:color="E0E0E0"/>
              <w:bottom w:val="single" w:sz="8" w:space="0" w:color="152935"/>
              <w:right w:val="single" w:sz="8" w:space="0" w:color="E0E0E0"/>
            </w:tcBorders>
            <w:shd w:val="clear" w:color="auto" w:fill="FFFFFF"/>
            <w:vAlign w:val="bottom"/>
          </w:tcPr>
          <w:p w14:paraId="0BACFE9F" w14:textId="77777777" w:rsidR="00FD5FE2" w:rsidRPr="002874F2" w:rsidRDefault="00FD5FE2" w:rsidP="00524730">
            <w:pPr>
              <w:pStyle w:val="tablesmath"/>
              <w:rPr>
                <w:szCs w:val="24"/>
              </w:rPr>
            </w:pPr>
            <w:r w:rsidRPr="002874F2">
              <w:rPr>
                <w:szCs w:val="24"/>
              </w:rPr>
              <w:t>F</w:t>
            </w:r>
          </w:p>
        </w:tc>
        <w:tc>
          <w:tcPr>
            <w:tcW w:w="871" w:type="dxa"/>
            <w:tcBorders>
              <w:top w:val="nil"/>
              <w:left w:val="single" w:sz="8" w:space="0" w:color="E0E0E0"/>
              <w:bottom w:val="single" w:sz="8" w:space="0" w:color="152935"/>
              <w:right w:val="nil"/>
            </w:tcBorders>
            <w:shd w:val="clear" w:color="auto" w:fill="FFFFFF"/>
            <w:vAlign w:val="bottom"/>
          </w:tcPr>
          <w:p w14:paraId="06B0CA78" w14:textId="77777777" w:rsidR="00FD5FE2" w:rsidRPr="002874F2" w:rsidRDefault="00FD5FE2" w:rsidP="00524730">
            <w:pPr>
              <w:pStyle w:val="tablesmath"/>
              <w:rPr>
                <w:szCs w:val="24"/>
              </w:rPr>
            </w:pPr>
            <w:r w:rsidRPr="002874F2">
              <w:rPr>
                <w:szCs w:val="24"/>
              </w:rPr>
              <w:t>Sig.</w:t>
            </w:r>
          </w:p>
        </w:tc>
      </w:tr>
      <w:tr w:rsidR="00B22495" w:rsidRPr="002874F2" w14:paraId="0ED2D083" w14:textId="77777777" w:rsidTr="0048473C">
        <w:trPr>
          <w:cantSplit/>
          <w:trHeight w:val="285"/>
          <w:jc w:val="center"/>
        </w:trPr>
        <w:tc>
          <w:tcPr>
            <w:tcW w:w="1412" w:type="dxa"/>
            <w:tcBorders>
              <w:top w:val="single" w:sz="8" w:space="0" w:color="152935"/>
              <w:left w:val="nil"/>
              <w:bottom w:val="single" w:sz="8" w:space="0" w:color="AEAEAE"/>
              <w:right w:val="nil"/>
            </w:tcBorders>
            <w:shd w:val="clear" w:color="auto" w:fill="E0E0E0"/>
          </w:tcPr>
          <w:p w14:paraId="7F816CCF" w14:textId="77777777" w:rsidR="00FD5FE2" w:rsidRPr="002874F2" w:rsidRDefault="00FD5FE2" w:rsidP="00524730">
            <w:pPr>
              <w:pStyle w:val="tablesmath"/>
              <w:rPr>
                <w:szCs w:val="24"/>
              </w:rPr>
            </w:pPr>
            <w:r w:rsidRPr="002874F2">
              <w:rPr>
                <w:szCs w:val="24"/>
              </w:rPr>
              <w:t>Corrected Model</w:t>
            </w:r>
          </w:p>
        </w:tc>
        <w:tc>
          <w:tcPr>
            <w:tcW w:w="1244" w:type="dxa"/>
            <w:tcBorders>
              <w:top w:val="single" w:sz="8" w:space="0" w:color="152935"/>
              <w:left w:val="nil"/>
              <w:bottom w:val="single" w:sz="8" w:space="0" w:color="AEAEAE"/>
              <w:right w:val="single" w:sz="8" w:space="0" w:color="E0E0E0"/>
            </w:tcBorders>
            <w:shd w:val="clear" w:color="auto" w:fill="F9F9FB"/>
          </w:tcPr>
          <w:p w14:paraId="23384E4B" w14:textId="77777777" w:rsidR="00FD5FE2" w:rsidRPr="002874F2" w:rsidRDefault="00FD5FE2" w:rsidP="00524730">
            <w:pPr>
              <w:pStyle w:val="tablesmath"/>
              <w:rPr>
                <w:szCs w:val="24"/>
              </w:rPr>
            </w:pPr>
            <w:r w:rsidRPr="002874F2">
              <w:rPr>
                <w:szCs w:val="24"/>
              </w:rPr>
              <w:t>1115.439</w:t>
            </w:r>
            <w:r w:rsidRPr="002874F2">
              <w:rPr>
                <w:szCs w:val="24"/>
                <w:vertAlign w:val="superscript"/>
              </w:rPr>
              <w:t>a</w:t>
            </w:r>
          </w:p>
        </w:tc>
        <w:tc>
          <w:tcPr>
            <w:tcW w:w="868" w:type="dxa"/>
            <w:tcBorders>
              <w:top w:val="single" w:sz="8" w:space="0" w:color="152935"/>
              <w:left w:val="single" w:sz="8" w:space="0" w:color="E0E0E0"/>
              <w:bottom w:val="single" w:sz="8" w:space="0" w:color="AEAEAE"/>
              <w:right w:val="single" w:sz="8" w:space="0" w:color="E0E0E0"/>
            </w:tcBorders>
            <w:shd w:val="clear" w:color="auto" w:fill="F9F9FB"/>
          </w:tcPr>
          <w:p w14:paraId="422047EC" w14:textId="77777777" w:rsidR="00FD5FE2" w:rsidRPr="002874F2" w:rsidRDefault="00FD5FE2" w:rsidP="00524730">
            <w:pPr>
              <w:pStyle w:val="tablesmath"/>
              <w:rPr>
                <w:szCs w:val="24"/>
              </w:rPr>
            </w:pPr>
            <w:r w:rsidRPr="002874F2">
              <w:rPr>
                <w:szCs w:val="24"/>
              </w:rPr>
              <w:t>7</w:t>
            </w:r>
          </w:p>
        </w:tc>
        <w:tc>
          <w:tcPr>
            <w:tcW w:w="1193" w:type="dxa"/>
            <w:tcBorders>
              <w:top w:val="single" w:sz="8" w:space="0" w:color="152935"/>
              <w:left w:val="single" w:sz="8" w:space="0" w:color="E0E0E0"/>
              <w:bottom w:val="single" w:sz="8" w:space="0" w:color="AEAEAE"/>
              <w:right w:val="single" w:sz="8" w:space="0" w:color="E0E0E0"/>
            </w:tcBorders>
            <w:shd w:val="clear" w:color="auto" w:fill="F9F9FB"/>
          </w:tcPr>
          <w:p w14:paraId="6B73F6CF" w14:textId="77777777" w:rsidR="00FD5FE2" w:rsidRPr="002874F2" w:rsidRDefault="00FD5FE2" w:rsidP="00524730">
            <w:pPr>
              <w:pStyle w:val="tablesmath"/>
              <w:rPr>
                <w:szCs w:val="24"/>
              </w:rPr>
            </w:pPr>
            <w:r w:rsidRPr="002874F2">
              <w:rPr>
                <w:szCs w:val="24"/>
              </w:rPr>
              <w:t>159.348</w:t>
            </w:r>
          </w:p>
        </w:tc>
        <w:tc>
          <w:tcPr>
            <w:tcW w:w="868" w:type="dxa"/>
            <w:tcBorders>
              <w:top w:val="single" w:sz="8" w:space="0" w:color="152935"/>
              <w:left w:val="single" w:sz="8" w:space="0" w:color="E0E0E0"/>
              <w:bottom w:val="single" w:sz="8" w:space="0" w:color="AEAEAE"/>
              <w:right w:val="single" w:sz="8" w:space="0" w:color="E0E0E0"/>
            </w:tcBorders>
            <w:shd w:val="clear" w:color="auto" w:fill="F9F9FB"/>
          </w:tcPr>
          <w:p w14:paraId="5AD04761" w14:textId="77777777" w:rsidR="00FD5FE2" w:rsidRPr="002874F2" w:rsidRDefault="00FD5FE2" w:rsidP="00524730">
            <w:pPr>
              <w:pStyle w:val="tablesmath"/>
              <w:rPr>
                <w:szCs w:val="24"/>
              </w:rPr>
            </w:pPr>
            <w:r w:rsidRPr="002874F2">
              <w:rPr>
                <w:szCs w:val="24"/>
              </w:rPr>
              <w:t>8.229</w:t>
            </w:r>
          </w:p>
        </w:tc>
        <w:tc>
          <w:tcPr>
            <w:tcW w:w="871" w:type="dxa"/>
            <w:tcBorders>
              <w:top w:val="single" w:sz="8" w:space="0" w:color="152935"/>
              <w:left w:val="single" w:sz="8" w:space="0" w:color="E0E0E0"/>
              <w:bottom w:val="single" w:sz="8" w:space="0" w:color="AEAEAE"/>
              <w:right w:val="nil"/>
            </w:tcBorders>
            <w:shd w:val="clear" w:color="auto" w:fill="F9F9FB"/>
          </w:tcPr>
          <w:p w14:paraId="034F2889" w14:textId="77777777" w:rsidR="00FD5FE2" w:rsidRPr="002874F2" w:rsidRDefault="00FD5FE2" w:rsidP="00524730">
            <w:pPr>
              <w:pStyle w:val="tablesmath"/>
              <w:rPr>
                <w:szCs w:val="24"/>
              </w:rPr>
            </w:pPr>
            <w:r w:rsidRPr="002874F2">
              <w:rPr>
                <w:szCs w:val="24"/>
              </w:rPr>
              <w:t>.000</w:t>
            </w:r>
          </w:p>
        </w:tc>
      </w:tr>
      <w:tr w:rsidR="00B22495" w:rsidRPr="002874F2" w14:paraId="78B9D821" w14:textId="77777777" w:rsidTr="0048473C">
        <w:trPr>
          <w:cantSplit/>
          <w:trHeight w:val="285"/>
          <w:jc w:val="center"/>
        </w:trPr>
        <w:tc>
          <w:tcPr>
            <w:tcW w:w="1412" w:type="dxa"/>
            <w:tcBorders>
              <w:top w:val="single" w:sz="8" w:space="0" w:color="AEAEAE"/>
              <w:left w:val="nil"/>
              <w:bottom w:val="single" w:sz="8" w:space="0" w:color="AEAEAE"/>
              <w:right w:val="nil"/>
            </w:tcBorders>
            <w:shd w:val="clear" w:color="auto" w:fill="E0E0E0"/>
          </w:tcPr>
          <w:p w14:paraId="4895E2AC" w14:textId="77777777" w:rsidR="00FD5FE2" w:rsidRPr="002874F2" w:rsidRDefault="00FD5FE2" w:rsidP="00524730">
            <w:pPr>
              <w:pStyle w:val="tablesmath"/>
              <w:rPr>
                <w:szCs w:val="24"/>
              </w:rPr>
            </w:pPr>
            <w:r w:rsidRPr="002874F2">
              <w:rPr>
                <w:szCs w:val="24"/>
              </w:rPr>
              <w:t>Intercept</w:t>
            </w:r>
          </w:p>
        </w:tc>
        <w:tc>
          <w:tcPr>
            <w:tcW w:w="1244" w:type="dxa"/>
            <w:tcBorders>
              <w:top w:val="single" w:sz="8" w:space="0" w:color="AEAEAE"/>
              <w:left w:val="nil"/>
              <w:bottom w:val="single" w:sz="8" w:space="0" w:color="AEAEAE"/>
              <w:right w:val="single" w:sz="8" w:space="0" w:color="E0E0E0"/>
            </w:tcBorders>
            <w:shd w:val="clear" w:color="auto" w:fill="F9F9FB"/>
          </w:tcPr>
          <w:p w14:paraId="3925A9FD" w14:textId="77777777" w:rsidR="00FD5FE2" w:rsidRPr="002874F2" w:rsidRDefault="00FD5FE2" w:rsidP="00524730">
            <w:pPr>
              <w:pStyle w:val="tablesmath"/>
              <w:rPr>
                <w:szCs w:val="24"/>
              </w:rPr>
            </w:pPr>
            <w:r w:rsidRPr="002874F2">
              <w:rPr>
                <w:szCs w:val="24"/>
              </w:rPr>
              <w:t>6309.568</w:t>
            </w:r>
          </w:p>
        </w:tc>
        <w:tc>
          <w:tcPr>
            <w:tcW w:w="868" w:type="dxa"/>
            <w:tcBorders>
              <w:top w:val="single" w:sz="8" w:space="0" w:color="AEAEAE"/>
              <w:left w:val="single" w:sz="8" w:space="0" w:color="E0E0E0"/>
              <w:bottom w:val="single" w:sz="8" w:space="0" w:color="AEAEAE"/>
              <w:right w:val="single" w:sz="8" w:space="0" w:color="E0E0E0"/>
            </w:tcBorders>
            <w:shd w:val="clear" w:color="auto" w:fill="F9F9FB"/>
          </w:tcPr>
          <w:p w14:paraId="74F73004" w14:textId="77777777" w:rsidR="00FD5FE2" w:rsidRPr="002874F2" w:rsidRDefault="00FD5FE2" w:rsidP="00524730">
            <w:pPr>
              <w:pStyle w:val="tablesmath"/>
              <w:rPr>
                <w:szCs w:val="24"/>
              </w:rPr>
            </w:pPr>
            <w:r w:rsidRPr="002874F2">
              <w:rPr>
                <w:szCs w:val="24"/>
              </w:rPr>
              <w:t>1</w:t>
            </w:r>
          </w:p>
        </w:tc>
        <w:tc>
          <w:tcPr>
            <w:tcW w:w="1193" w:type="dxa"/>
            <w:tcBorders>
              <w:top w:val="single" w:sz="8" w:space="0" w:color="AEAEAE"/>
              <w:left w:val="single" w:sz="8" w:space="0" w:color="E0E0E0"/>
              <w:bottom w:val="single" w:sz="8" w:space="0" w:color="AEAEAE"/>
              <w:right w:val="single" w:sz="8" w:space="0" w:color="E0E0E0"/>
            </w:tcBorders>
            <w:shd w:val="clear" w:color="auto" w:fill="F9F9FB"/>
          </w:tcPr>
          <w:p w14:paraId="49F9F2E1" w14:textId="77777777" w:rsidR="00FD5FE2" w:rsidRPr="002874F2" w:rsidRDefault="00FD5FE2" w:rsidP="00524730">
            <w:pPr>
              <w:pStyle w:val="tablesmath"/>
              <w:rPr>
                <w:szCs w:val="24"/>
              </w:rPr>
            </w:pPr>
            <w:r w:rsidRPr="002874F2">
              <w:rPr>
                <w:szCs w:val="24"/>
              </w:rPr>
              <w:t>6309.568</w:t>
            </w:r>
          </w:p>
        </w:tc>
        <w:tc>
          <w:tcPr>
            <w:tcW w:w="868" w:type="dxa"/>
            <w:tcBorders>
              <w:top w:val="single" w:sz="8" w:space="0" w:color="AEAEAE"/>
              <w:left w:val="single" w:sz="8" w:space="0" w:color="E0E0E0"/>
              <w:bottom w:val="single" w:sz="8" w:space="0" w:color="AEAEAE"/>
              <w:right w:val="single" w:sz="8" w:space="0" w:color="E0E0E0"/>
            </w:tcBorders>
            <w:shd w:val="clear" w:color="auto" w:fill="F9F9FB"/>
          </w:tcPr>
          <w:p w14:paraId="14E76B19" w14:textId="77777777" w:rsidR="00FD5FE2" w:rsidRPr="002874F2" w:rsidRDefault="00FD5FE2" w:rsidP="00524730">
            <w:pPr>
              <w:pStyle w:val="tablesmath"/>
              <w:rPr>
                <w:szCs w:val="24"/>
              </w:rPr>
            </w:pPr>
            <w:r w:rsidRPr="002874F2">
              <w:rPr>
                <w:szCs w:val="24"/>
              </w:rPr>
              <w:t>325.835</w:t>
            </w:r>
          </w:p>
        </w:tc>
        <w:tc>
          <w:tcPr>
            <w:tcW w:w="871" w:type="dxa"/>
            <w:tcBorders>
              <w:top w:val="single" w:sz="8" w:space="0" w:color="AEAEAE"/>
              <w:left w:val="single" w:sz="8" w:space="0" w:color="E0E0E0"/>
              <w:bottom w:val="single" w:sz="8" w:space="0" w:color="AEAEAE"/>
              <w:right w:val="nil"/>
            </w:tcBorders>
            <w:shd w:val="clear" w:color="auto" w:fill="F9F9FB"/>
          </w:tcPr>
          <w:p w14:paraId="0D044AE5" w14:textId="77777777" w:rsidR="00FD5FE2" w:rsidRPr="002874F2" w:rsidRDefault="00FD5FE2" w:rsidP="00524730">
            <w:pPr>
              <w:pStyle w:val="tablesmath"/>
              <w:rPr>
                <w:szCs w:val="24"/>
              </w:rPr>
            </w:pPr>
            <w:r w:rsidRPr="002874F2">
              <w:rPr>
                <w:szCs w:val="24"/>
              </w:rPr>
              <w:t>.000</w:t>
            </w:r>
          </w:p>
        </w:tc>
      </w:tr>
      <w:tr w:rsidR="00B22495" w:rsidRPr="002874F2" w14:paraId="75FDD36C" w14:textId="77777777" w:rsidTr="00403620">
        <w:trPr>
          <w:cantSplit/>
          <w:trHeight w:val="285"/>
          <w:jc w:val="center"/>
        </w:trPr>
        <w:tc>
          <w:tcPr>
            <w:tcW w:w="1412" w:type="dxa"/>
            <w:tcBorders>
              <w:top w:val="single" w:sz="8" w:space="0" w:color="AEAEAE"/>
              <w:left w:val="nil"/>
              <w:bottom w:val="single" w:sz="8" w:space="0" w:color="AEAEAE"/>
              <w:right w:val="nil"/>
            </w:tcBorders>
            <w:shd w:val="clear" w:color="auto" w:fill="E0E0E0"/>
          </w:tcPr>
          <w:p w14:paraId="0CA558E3" w14:textId="77777777" w:rsidR="00FD5FE2" w:rsidRPr="002874F2" w:rsidRDefault="00FD5FE2" w:rsidP="00524730">
            <w:pPr>
              <w:pStyle w:val="tablesmath"/>
              <w:rPr>
                <w:szCs w:val="24"/>
              </w:rPr>
            </w:pPr>
            <w:r w:rsidRPr="002874F2">
              <w:rPr>
                <w:szCs w:val="24"/>
              </w:rPr>
              <w:t>design</w:t>
            </w:r>
          </w:p>
        </w:tc>
        <w:tc>
          <w:tcPr>
            <w:tcW w:w="1244" w:type="dxa"/>
            <w:tcBorders>
              <w:top w:val="single" w:sz="8" w:space="0" w:color="AEAEAE"/>
              <w:left w:val="nil"/>
              <w:bottom w:val="single" w:sz="8" w:space="0" w:color="AEAEAE"/>
              <w:right w:val="single" w:sz="8" w:space="0" w:color="E0E0E0"/>
            </w:tcBorders>
            <w:shd w:val="clear" w:color="auto" w:fill="F9F9FB"/>
          </w:tcPr>
          <w:p w14:paraId="3E4FA959" w14:textId="77777777" w:rsidR="00FD5FE2" w:rsidRPr="002874F2" w:rsidRDefault="00FD5FE2" w:rsidP="00524730">
            <w:pPr>
              <w:pStyle w:val="tablesmath"/>
              <w:rPr>
                <w:szCs w:val="24"/>
              </w:rPr>
            </w:pPr>
            <w:r w:rsidRPr="002874F2">
              <w:rPr>
                <w:szCs w:val="24"/>
              </w:rPr>
              <w:t>1115.439</w:t>
            </w:r>
          </w:p>
        </w:tc>
        <w:tc>
          <w:tcPr>
            <w:tcW w:w="868" w:type="dxa"/>
            <w:tcBorders>
              <w:top w:val="single" w:sz="8" w:space="0" w:color="AEAEAE"/>
              <w:left w:val="single" w:sz="8" w:space="0" w:color="E0E0E0"/>
              <w:bottom w:val="single" w:sz="8" w:space="0" w:color="AEAEAE"/>
              <w:right w:val="single" w:sz="8" w:space="0" w:color="E0E0E0"/>
            </w:tcBorders>
            <w:shd w:val="clear" w:color="auto" w:fill="F9F9FB"/>
          </w:tcPr>
          <w:p w14:paraId="11208D9B" w14:textId="77777777" w:rsidR="00FD5FE2" w:rsidRPr="002874F2" w:rsidRDefault="00FD5FE2" w:rsidP="00524730">
            <w:pPr>
              <w:pStyle w:val="tablesmath"/>
              <w:rPr>
                <w:szCs w:val="24"/>
              </w:rPr>
            </w:pPr>
            <w:r w:rsidRPr="002874F2">
              <w:rPr>
                <w:szCs w:val="24"/>
              </w:rPr>
              <w:t>7</w:t>
            </w:r>
          </w:p>
        </w:tc>
        <w:tc>
          <w:tcPr>
            <w:tcW w:w="1193" w:type="dxa"/>
            <w:tcBorders>
              <w:top w:val="single" w:sz="8" w:space="0" w:color="AEAEAE"/>
              <w:left w:val="single" w:sz="8" w:space="0" w:color="E0E0E0"/>
              <w:bottom w:val="single" w:sz="8" w:space="0" w:color="AEAEAE"/>
              <w:right w:val="single" w:sz="8" w:space="0" w:color="E0E0E0"/>
            </w:tcBorders>
            <w:shd w:val="clear" w:color="auto" w:fill="F9F9FB"/>
          </w:tcPr>
          <w:p w14:paraId="28E537B8" w14:textId="77777777" w:rsidR="00FD5FE2" w:rsidRPr="002874F2" w:rsidRDefault="00FD5FE2" w:rsidP="00524730">
            <w:pPr>
              <w:pStyle w:val="tablesmath"/>
              <w:rPr>
                <w:szCs w:val="24"/>
              </w:rPr>
            </w:pPr>
            <w:r w:rsidRPr="002874F2">
              <w:rPr>
                <w:szCs w:val="24"/>
              </w:rPr>
              <w:t>159.348</w:t>
            </w:r>
          </w:p>
        </w:tc>
        <w:tc>
          <w:tcPr>
            <w:tcW w:w="868" w:type="dxa"/>
            <w:tcBorders>
              <w:top w:val="single" w:sz="8" w:space="0" w:color="AEAEAE"/>
              <w:left w:val="single" w:sz="8" w:space="0" w:color="E0E0E0"/>
              <w:bottom w:val="single" w:sz="8" w:space="0" w:color="AEAEAE"/>
              <w:right w:val="single" w:sz="8" w:space="0" w:color="E0E0E0"/>
            </w:tcBorders>
            <w:shd w:val="clear" w:color="auto" w:fill="F9F9FB"/>
          </w:tcPr>
          <w:p w14:paraId="7C976176" w14:textId="77777777" w:rsidR="00FD5FE2" w:rsidRPr="002874F2" w:rsidRDefault="00FD5FE2" w:rsidP="00524730">
            <w:pPr>
              <w:pStyle w:val="tablesmath"/>
              <w:rPr>
                <w:szCs w:val="24"/>
              </w:rPr>
            </w:pPr>
            <w:r w:rsidRPr="002874F2">
              <w:rPr>
                <w:szCs w:val="24"/>
              </w:rPr>
              <w:t>8.229</w:t>
            </w:r>
          </w:p>
        </w:tc>
        <w:tc>
          <w:tcPr>
            <w:tcW w:w="871" w:type="dxa"/>
            <w:tcBorders>
              <w:top w:val="single" w:sz="8" w:space="0" w:color="AEAEAE"/>
              <w:left w:val="single" w:sz="8" w:space="0" w:color="E0E0E0"/>
              <w:bottom w:val="single" w:sz="8" w:space="0" w:color="AEAEAE"/>
              <w:right w:val="nil"/>
            </w:tcBorders>
            <w:shd w:val="clear" w:color="auto" w:fill="5B9BD5" w:themeFill="accent5"/>
          </w:tcPr>
          <w:p w14:paraId="5682E0FB" w14:textId="77777777" w:rsidR="00FD5FE2" w:rsidRPr="002874F2" w:rsidRDefault="00FD5FE2" w:rsidP="00524730">
            <w:pPr>
              <w:pStyle w:val="tablesmath"/>
              <w:rPr>
                <w:szCs w:val="24"/>
              </w:rPr>
            </w:pPr>
            <w:r w:rsidRPr="002874F2">
              <w:rPr>
                <w:szCs w:val="24"/>
              </w:rPr>
              <w:t>.000</w:t>
            </w:r>
          </w:p>
        </w:tc>
      </w:tr>
      <w:tr w:rsidR="00B22495" w:rsidRPr="002874F2" w14:paraId="53F9C467" w14:textId="77777777" w:rsidTr="0048473C">
        <w:trPr>
          <w:cantSplit/>
          <w:trHeight w:val="285"/>
          <w:jc w:val="center"/>
        </w:trPr>
        <w:tc>
          <w:tcPr>
            <w:tcW w:w="1412" w:type="dxa"/>
            <w:tcBorders>
              <w:top w:val="single" w:sz="8" w:space="0" w:color="AEAEAE"/>
              <w:left w:val="nil"/>
              <w:bottom w:val="single" w:sz="8" w:space="0" w:color="AEAEAE"/>
              <w:right w:val="nil"/>
            </w:tcBorders>
            <w:shd w:val="clear" w:color="auto" w:fill="E0E0E0"/>
          </w:tcPr>
          <w:p w14:paraId="25A4D910" w14:textId="77777777" w:rsidR="00FD5FE2" w:rsidRPr="002874F2" w:rsidRDefault="00FD5FE2" w:rsidP="00524730">
            <w:pPr>
              <w:pStyle w:val="tablesmath"/>
              <w:rPr>
                <w:szCs w:val="24"/>
              </w:rPr>
            </w:pPr>
            <w:r w:rsidRPr="002874F2">
              <w:rPr>
                <w:szCs w:val="24"/>
              </w:rPr>
              <w:t>Error</w:t>
            </w:r>
          </w:p>
        </w:tc>
        <w:tc>
          <w:tcPr>
            <w:tcW w:w="1244" w:type="dxa"/>
            <w:tcBorders>
              <w:top w:val="single" w:sz="8" w:space="0" w:color="AEAEAE"/>
              <w:left w:val="nil"/>
              <w:bottom w:val="single" w:sz="8" w:space="0" w:color="AEAEAE"/>
              <w:right w:val="single" w:sz="8" w:space="0" w:color="E0E0E0"/>
            </w:tcBorders>
            <w:shd w:val="clear" w:color="auto" w:fill="F9F9FB"/>
          </w:tcPr>
          <w:p w14:paraId="4027F3FC" w14:textId="77777777" w:rsidR="00FD5FE2" w:rsidRPr="002874F2" w:rsidRDefault="00FD5FE2" w:rsidP="00524730">
            <w:pPr>
              <w:pStyle w:val="tablesmath"/>
              <w:rPr>
                <w:szCs w:val="24"/>
              </w:rPr>
            </w:pPr>
            <w:r w:rsidRPr="002874F2">
              <w:rPr>
                <w:szCs w:val="24"/>
              </w:rPr>
              <w:t>309.829</w:t>
            </w:r>
          </w:p>
        </w:tc>
        <w:tc>
          <w:tcPr>
            <w:tcW w:w="868" w:type="dxa"/>
            <w:tcBorders>
              <w:top w:val="single" w:sz="8" w:space="0" w:color="AEAEAE"/>
              <w:left w:val="single" w:sz="8" w:space="0" w:color="E0E0E0"/>
              <w:bottom w:val="single" w:sz="8" w:space="0" w:color="AEAEAE"/>
              <w:right w:val="single" w:sz="8" w:space="0" w:color="E0E0E0"/>
            </w:tcBorders>
            <w:shd w:val="clear" w:color="auto" w:fill="F9F9FB"/>
          </w:tcPr>
          <w:p w14:paraId="57C7D4BA" w14:textId="77777777" w:rsidR="00FD5FE2" w:rsidRPr="002874F2" w:rsidRDefault="00FD5FE2" w:rsidP="00524730">
            <w:pPr>
              <w:pStyle w:val="tablesmath"/>
              <w:rPr>
                <w:szCs w:val="24"/>
              </w:rPr>
            </w:pPr>
            <w:r w:rsidRPr="002874F2">
              <w:rPr>
                <w:szCs w:val="24"/>
              </w:rPr>
              <w:t>16</w:t>
            </w:r>
          </w:p>
        </w:tc>
        <w:tc>
          <w:tcPr>
            <w:tcW w:w="1193" w:type="dxa"/>
            <w:tcBorders>
              <w:top w:val="single" w:sz="8" w:space="0" w:color="AEAEAE"/>
              <w:left w:val="single" w:sz="8" w:space="0" w:color="E0E0E0"/>
              <w:bottom w:val="single" w:sz="8" w:space="0" w:color="AEAEAE"/>
              <w:right w:val="single" w:sz="8" w:space="0" w:color="E0E0E0"/>
            </w:tcBorders>
            <w:shd w:val="clear" w:color="auto" w:fill="F9F9FB"/>
          </w:tcPr>
          <w:p w14:paraId="2838B6AB" w14:textId="77777777" w:rsidR="00FD5FE2" w:rsidRPr="002874F2" w:rsidRDefault="00FD5FE2" w:rsidP="00524730">
            <w:pPr>
              <w:pStyle w:val="tablesmath"/>
              <w:rPr>
                <w:szCs w:val="24"/>
              </w:rPr>
            </w:pPr>
            <w:r w:rsidRPr="002874F2">
              <w:rPr>
                <w:szCs w:val="24"/>
              </w:rPr>
              <w:t>19.364</w:t>
            </w:r>
          </w:p>
        </w:tc>
        <w:tc>
          <w:tcPr>
            <w:tcW w:w="868"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22C48275" w14:textId="77777777" w:rsidR="00FD5FE2" w:rsidRPr="002874F2" w:rsidRDefault="00FD5FE2" w:rsidP="00524730">
            <w:pPr>
              <w:pStyle w:val="tablesmath"/>
              <w:rPr>
                <w:szCs w:val="24"/>
              </w:rPr>
            </w:pPr>
          </w:p>
        </w:tc>
        <w:tc>
          <w:tcPr>
            <w:tcW w:w="871" w:type="dxa"/>
            <w:tcBorders>
              <w:top w:val="single" w:sz="8" w:space="0" w:color="AEAEAE"/>
              <w:left w:val="single" w:sz="8" w:space="0" w:color="E0E0E0"/>
              <w:bottom w:val="single" w:sz="8" w:space="0" w:color="AEAEAE"/>
              <w:right w:val="nil"/>
            </w:tcBorders>
            <w:shd w:val="clear" w:color="auto" w:fill="F9F9FB"/>
            <w:vAlign w:val="center"/>
          </w:tcPr>
          <w:p w14:paraId="67CD8F27" w14:textId="77777777" w:rsidR="00FD5FE2" w:rsidRPr="002874F2" w:rsidRDefault="00FD5FE2" w:rsidP="00524730">
            <w:pPr>
              <w:pStyle w:val="tablesmath"/>
              <w:rPr>
                <w:szCs w:val="24"/>
              </w:rPr>
            </w:pPr>
          </w:p>
        </w:tc>
      </w:tr>
      <w:tr w:rsidR="00B22495" w:rsidRPr="002874F2" w14:paraId="76B6278F" w14:textId="77777777" w:rsidTr="0048473C">
        <w:trPr>
          <w:cantSplit/>
          <w:trHeight w:val="285"/>
          <w:jc w:val="center"/>
        </w:trPr>
        <w:tc>
          <w:tcPr>
            <w:tcW w:w="1412" w:type="dxa"/>
            <w:tcBorders>
              <w:top w:val="single" w:sz="8" w:space="0" w:color="AEAEAE"/>
              <w:left w:val="nil"/>
              <w:bottom w:val="single" w:sz="8" w:space="0" w:color="AEAEAE"/>
              <w:right w:val="nil"/>
            </w:tcBorders>
            <w:shd w:val="clear" w:color="auto" w:fill="E0E0E0"/>
          </w:tcPr>
          <w:p w14:paraId="2FF07936" w14:textId="77777777" w:rsidR="00FD5FE2" w:rsidRPr="002874F2" w:rsidRDefault="00FD5FE2" w:rsidP="00524730">
            <w:pPr>
              <w:pStyle w:val="tablesmath"/>
              <w:rPr>
                <w:szCs w:val="24"/>
              </w:rPr>
            </w:pPr>
            <w:r w:rsidRPr="002874F2">
              <w:rPr>
                <w:szCs w:val="24"/>
              </w:rPr>
              <w:t>Total</w:t>
            </w:r>
          </w:p>
        </w:tc>
        <w:tc>
          <w:tcPr>
            <w:tcW w:w="1244" w:type="dxa"/>
            <w:tcBorders>
              <w:top w:val="single" w:sz="8" w:space="0" w:color="AEAEAE"/>
              <w:left w:val="nil"/>
              <w:bottom w:val="single" w:sz="8" w:space="0" w:color="AEAEAE"/>
              <w:right w:val="single" w:sz="8" w:space="0" w:color="E0E0E0"/>
            </w:tcBorders>
            <w:shd w:val="clear" w:color="auto" w:fill="F9F9FB"/>
          </w:tcPr>
          <w:p w14:paraId="3766E5A2" w14:textId="77777777" w:rsidR="00FD5FE2" w:rsidRPr="002874F2" w:rsidRDefault="00FD5FE2" w:rsidP="00524730">
            <w:pPr>
              <w:pStyle w:val="tablesmath"/>
              <w:rPr>
                <w:szCs w:val="24"/>
              </w:rPr>
            </w:pPr>
            <w:r w:rsidRPr="002874F2">
              <w:rPr>
                <w:szCs w:val="24"/>
              </w:rPr>
              <w:t>7734.836</w:t>
            </w:r>
          </w:p>
        </w:tc>
        <w:tc>
          <w:tcPr>
            <w:tcW w:w="868" w:type="dxa"/>
            <w:tcBorders>
              <w:top w:val="single" w:sz="8" w:space="0" w:color="AEAEAE"/>
              <w:left w:val="single" w:sz="8" w:space="0" w:color="E0E0E0"/>
              <w:bottom w:val="single" w:sz="8" w:space="0" w:color="AEAEAE"/>
              <w:right w:val="single" w:sz="8" w:space="0" w:color="E0E0E0"/>
            </w:tcBorders>
            <w:shd w:val="clear" w:color="auto" w:fill="F9F9FB"/>
          </w:tcPr>
          <w:p w14:paraId="0184499A" w14:textId="77777777" w:rsidR="00FD5FE2" w:rsidRPr="002874F2" w:rsidRDefault="00FD5FE2" w:rsidP="00524730">
            <w:pPr>
              <w:pStyle w:val="tablesmath"/>
              <w:rPr>
                <w:szCs w:val="24"/>
              </w:rPr>
            </w:pPr>
            <w:r w:rsidRPr="002874F2">
              <w:rPr>
                <w:szCs w:val="24"/>
              </w:rPr>
              <w:t>24</w:t>
            </w:r>
          </w:p>
        </w:tc>
        <w:tc>
          <w:tcPr>
            <w:tcW w:w="1193"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4B0852F1" w14:textId="77777777" w:rsidR="00FD5FE2" w:rsidRPr="002874F2" w:rsidRDefault="00FD5FE2" w:rsidP="00524730">
            <w:pPr>
              <w:pStyle w:val="tablesmath"/>
              <w:rPr>
                <w:szCs w:val="24"/>
              </w:rPr>
            </w:pPr>
          </w:p>
        </w:tc>
        <w:tc>
          <w:tcPr>
            <w:tcW w:w="868" w:type="dxa"/>
            <w:tcBorders>
              <w:top w:val="single" w:sz="8" w:space="0" w:color="AEAEAE"/>
              <w:left w:val="single" w:sz="8" w:space="0" w:color="E0E0E0"/>
              <w:bottom w:val="single" w:sz="8" w:space="0" w:color="AEAEAE"/>
              <w:right w:val="single" w:sz="8" w:space="0" w:color="E0E0E0"/>
            </w:tcBorders>
            <w:shd w:val="clear" w:color="auto" w:fill="F9F9FB"/>
            <w:vAlign w:val="center"/>
          </w:tcPr>
          <w:p w14:paraId="1962B1A9" w14:textId="77777777" w:rsidR="00FD5FE2" w:rsidRPr="002874F2" w:rsidRDefault="00FD5FE2" w:rsidP="00524730">
            <w:pPr>
              <w:pStyle w:val="tablesmath"/>
              <w:rPr>
                <w:szCs w:val="24"/>
              </w:rPr>
            </w:pPr>
          </w:p>
        </w:tc>
        <w:tc>
          <w:tcPr>
            <w:tcW w:w="871" w:type="dxa"/>
            <w:tcBorders>
              <w:top w:val="single" w:sz="8" w:space="0" w:color="AEAEAE"/>
              <w:left w:val="single" w:sz="8" w:space="0" w:color="E0E0E0"/>
              <w:bottom w:val="single" w:sz="8" w:space="0" w:color="AEAEAE"/>
              <w:right w:val="nil"/>
            </w:tcBorders>
            <w:shd w:val="clear" w:color="auto" w:fill="F9F9FB"/>
            <w:vAlign w:val="center"/>
          </w:tcPr>
          <w:p w14:paraId="7A46519F" w14:textId="77777777" w:rsidR="00FD5FE2" w:rsidRPr="002874F2" w:rsidRDefault="00FD5FE2" w:rsidP="00524730">
            <w:pPr>
              <w:pStyle w:val="tablesmath"/>
              <w:rPr>
                <w:szCs w:val="24"/>
              </w:rPr>
            </w:pPr>
          </w:p>
        </w:tc>
      </w:tr>
      <w:tr w:rsidR="00B22495" w:rsidRPr="002874F2" w14:paraId="421400A4" w14:textId="77777777" w:rsidTr="0048473C">
        <w:trPr>
          <w:cantSplit/>
          <w:trHeight w:val="285"/>
          <w:jc w:val="center"/>
        </w:trPr>
        <w:tc>
          <w:tcPr>
            <w:tcW w:w="1412" w:type="dxa"/>
            <w:tcBorders>
              <w:top w:val="single" w:sz="8" w:space="0" w:color="AEAEAE"/>
              <w:left w:val="nil"/>
              <w:bottom w:val="single" w:sz="8" w:space="0" w:color="152935"/>
              <w:right w:val="nil"/>
            </w:tcBorders>
            <w:shd w:val="clear" w:color="auto" w:fill="E0E0E0"/>
          </w:tcPr>
          <w:p w14:paraId="4518A13E" w14:textId="77777777" w:rsidR="00FD5FE2" w:rsidRPr="002874F2" w:rsidRDefault="00FD5FE2" w:rsidP="00524730">
            <w:pPr>
              <w:pStyle w:val="tablesmath"/>
              <w:rPr>
                <w:szCs w:val="24"/>
              </w:rPr>
            </w:pPr>
            <w:r w:rsidRPr="002874F2">
              <w:rPr>
                <w:szCs w:val="24"/>
              </w:rPr>
              <w:t>Corrected Total</w:t>
            </w:r>
          </w:p>
        </w:tc>
        <w:tc>
          <w:tcPr>
            <w:tcW w:w="1244" w:type="dxa"/>
            <w:tcBorders>
              <w:top w:val="single" w:sz="8" w:space="0" w:color="AEAEAE"/>
              <w:left w:val="nil"/>
              <w:bottom w:val="single" w:sz="8" w:space="0" w:color="152935"/>
              <w:right w:val="single" w:sz="8" w:space="0" w:color="E0E0E0"/>
            </w:tcBorders>
            <w:shd w:val="clear" w:color="auto" w:fill="F9F9FB"/>
          </w:tcPr>
          <w:p w14:paraId="5CEEB0F2" w14:textId="77777777" w:rsidR="00FD5FE2" w:rsidRPr="002874F2" w:rsidRDefault="00FD5FE2" w:rsidP="00524730">
            <w:pPr>
              <w:pStyle w:val="tablesmath"/>
              <w:rPr>
                <w:szCs w:val="24"/>
              </w:rPr>
            </w:pPr>
            <w:r w:rsidRPr="002874F2">
              <w:rPr>
                <w:szCs w:val="24"/>
              </w:rPr>
              <w:t>1425.268</w:t>
            </w:r>
          </w:p>
        </w:tc>
        <w:tc>
          <w:tcPr>
            <w:tcW w:w="868" w:type="dxa"/>
            <w:tcBorders>
              <w:top w:val="single" w:sz="8" w:space="0" w:color="AEAEAE"/>
              <w:left w:val="single" w:sz="8" w:space="0" w:color="E0E0E0"/>
              <w:bottom w:val="single" w:sz="8" w:space="0" w:color="152935"/>
              <w:right w:val="single" w:sz="8" w:space="0" w:color="E0E0E0"/>
            </w:tcBorders>
            <w:shd w:val="clear" w:color="auto" w:fill="F9F9FB"/>
          </w:tcPr>
          <w:p w14:paraId="4C07238F" w14:textId="77777777" w:rsidR="00FD5FE2" w:rsidRPr="002874F2" w:rsidRDefault="00FD5FE2" w:rsidP="00524730">
            <w:pPr>
              <w:pStyle w:val="tablesmath"/>
              <w:rPr>
                <w:szCs w:val="24"/>
              </w:rPr>
            </w:pPr>
            <w:r w:rsidRPr="002874F2">
              <w:rPr>
                <w:szCs w:val="24"/>
              </w:rPr>
              <w:t>23</w:t>
            </w:r>
          </w:p>
        </w:tc>
        <w:tc>
          <w:tcPr>
            <w:tcW w:w="1193"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48EBF127" w14:textId="77777777" w:rsidR="00FD5FE2" w:rsidRPr="002874F2" w:rsidRDefault="00FD5FE2" w:rsidP="00524730">
            <w:pPr>
              <w:pStyle w:val="tablesmath"/>
              <w:rPr>
                <w:szCs w:val="24"/>
              </w:rPr>
            </w:pPr>
          </w:p>
        </w:tc>
        <w:tc>
          <w:tcPr>
            <w:tcW w:w="868"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1E8F3498" w14:textId="77777777" w:rsidR="00FD5FE2" w:rsidRPr="002874F2" w:rsidRDefault="00FD5FE2" w:rsidP="00524730">
            <w:pPr>
              <w:pStyle w:val="tablesmath"/>
              <w:rPr>
                <w:szCs w:val="24"/>
              </w:rPr>
            </w:pPr>
          </w:p>
        </w:tc>
        <w:tc>
          <w:tcPr>
            <w:tcW w:w="871" w:type="dxa"/>
            <w:tcBorders>
              <w:top w:val="single" w:sz="8" w:space="0" w:color="AEAEAE"/>
              <w:left w:val="single" w:sz="8" w:space="0" w:color="E0E0E0"/>
              <w:bottom w:val="single" w:sz="8" w:space="0" w:color="152935"/>
              <w:right w:val="nil"/>
            </w:tcBorders>
            <w:shd w:val="clear" w:color="auto" w:fill="F9F9FB"/>
            <w:vAlign w:val="center"/>
          </w:tcPr>
          <w:p w14:paraId="76E1735F" w14:textId="77777777" w:rsidR="00FD5FE2" w:rsidRPr="002874F2" w:rsidRDefault="00FD5FE2" w:rsidP="00524730">
            <w:pPr>
              <w:pStyle w:val="tablesmath"/>
              <w:rPr>
                <w:szCs w:val="24"/>
              </w:rPr>
            </w:pPr>
          </w:p>
        </w:tc>
      </w:tr>
      <w:tr w:rsidR="00FD5FE2" w:rsidRPr="002874F2" w14:paraId="2D915CC8" w14:textId="77777777" w:rsidTr="000B0C41">
        <w:trPr>
          <w:cantSplit/>
          <w:trHeight w:val="285"/>
          <w:jc w:val="center"/>
        </w:trPr>
        <w:tc>
          <w:tcPr>
            <w:tcW w:w="6456" w:type="dxa"/>
            <w:gridSpan w:val="6"/>
            <w:tcBorders>
              <w:top w:val="nil"/>
              <w:left w:val="nil"/>
              <w:bottom w:val="nil"/>
              <w:right w:val="nil"/>
            </w:tcBorders>
            <w:shd w:val="clear" w:color="auto" w:fill="FFFFFF"/>
          </w:tcPr>
          <w:p w14:paraId="7C78BB02" w14:textId="77777777" w:rsidR="002874F2" w:rsidRDefault="00FD5FE2" w:rsidP="002874F2">
            <w:pPr>
              <w:pStyle w:val="tablesmath"/>
              <w:numPr>
                <w:ilvl w:val="0"/>
                <w:numId w:val="20"/>
              </w:numPr>
              <w:jc w:val="left"/>
              <w:rPr>
                <w:color w:val="808080" w:themeColor="background1" w:themeShade="80"/>
                <w:szCs w:val="24"/>
              </w:rPr>
            </w:pPr>
            <w:r w:rsidRPr="002874F2">
              <w:rPr>
                <w:color w:val="808080" w:themeColor="background1" w:themeShade="80"/>
                <w:szCs w:val="24"/>
              </w:rPr>
              <w:t>R Squared = .783 (Adjusted R Squared = .688)</w:t>
            </w:r>
            <w:r w:rsidR="003D4CAB" w:rsidRPr="002874F2">
              <w:rPr>
                <w:color w:val="808080" w:themeColor="background1" w:themeShade="80"/>
                <w:szCs w:val="24"/>
              </w:rPr>
              <w:t>. Blue cells indicate significant effect.</w:t>
            </w:r>
          </w:p>
          <w:p w14:paraId="14697A9C" w14:textId="259912F3" w:rsidR="002874F2" w:rsidRPr="002874F2" w:rsidRDefault="002874F2" w:rsidP="002874F2">
            <w:pPr>
              <w:pStyle w:val="tablesmath"/>
              <w:ind w:left="360"/>
              <w:jc w:val="left"/>
              <w:rPr>
                <w:color w:val="808080" w:themeColor="background1" w:themeShade="80"/>
                <w:szCs w:val="24"/>
              </w:rPr>
            </w:pPr>
          </w:p>
        </w:tc>
      </w:tr>
    </w:tbl>
    <w:p w14:paraId="45F61B3A" w14:textId="3CD84C74" w:rsidR="00FE1090" w:rsidRDefault="005D4774" w:rsidP="000B0C41">
      <w:pPr>
        <w:tabs>
          <w:tab w:val="left" w:pos="90"/>
          <w:tab w:val="left" w:pos="9360"/>
        </w:tabs>
      </w:pPr>
      <w:r>
        <w:t>T</w:t>
      </w:r>
      <w:r w:rsidR="00CF679A">
        <w:t>able</w:t>
      </w:r>
      <w:r>
        <w:t>s</w:t>
      </w:r>
      <w:r w:rsidR="000A1EF9">
        <w:t xml:space="preserve"> 8 and 9</w:t>
      </w:r>
      <w:r w:rsidR="00904CE2">
        <w:t xml:space="preserve"> suggest that </w:t>
      </w:r>
      <w:r w:rsidR="00675C10">
        <w:t xml:space="preserve">the </w:t>
      </w:r>
      <w:r w:rsidR="00904CE2">
        <w:t xml:space="preserve">design </w:t>
      </w:r>
      <w:r w:rsidR="000E53C9">
        <w:t xml:space="preserve">of </w:t>
      </w:r>
      <w:r w:rsidR="00675C10">
        <w:t>micro-architectures</w:t>
      </w:r>
      <w:r w:rsidR="000E53C9">
        <w:t xml:space="preserve"> has a significant effect on the peak axial force</w:t>
      </w:r>
      <w:r w:rsidR="00281B7A">
        <w:t xml:space="preserve"> and strain at peak force</w:t>
      </w:r>
      <w:r w:rsidR="000E53C9">
        <w:t xml:space="preserve">. However, </w:t>
      </w:r>
      <w:r w:rsidR="009E32FF">
        <w:t>this significan</w:t>
      </w:r>
      <w:r w:rsidR="00C1751F">
        <w:t>ce</w:t>
      </w:r>
      <w:r w:rsidR="009E32FF">
        <w:t xml:space="preserve"> might have ar</w:t>
      </w:r>
      <w:r w:rsidR="00257E67">
        <w:t>isen</w:t>
      </w:r>
      <w:r w:rsidR="009E32FF">
        <w:t xml:space="preserve"> from </w:t>
      </w:r>
      <w:r w:rsidR="005536F4">
        <w:t>the difference between certain groups and not all</w:t>
      </w:r>
      <w:r w:rsidR="002823F1">
        <w:t xml:space="preserve"> groups</w:t>
      </w:r>
      <w:r w:rsidR="005536F4">
        <w:t>. To determine the effect of each</w:t>
      </w:r>
      <w:r w:rsidR="00834554">
        <w:t xml:space="preserve"> design, a pairwise comparison test was </w:t>
      </w:r>
      <w:r w:rsidR="00E441A2">
        <w:t>conducted</w:t>
      </w:r>
      <w:r w:rsidR="00281B7A">
        <w:t xml:space="preserve"> for both peak axial force and strain at peak force</w:t>
      </w:r>
      <w:r w:rsidR="00E441A2">
        <w:t>.</w:t>
      </w:r>
    </w:p>
    <w:p w14:paraId="50F9D9DA" w14:textId="361F6093" w:rsidR="002874F2" w:rsidRDefault="002874F2" w:rsidP="000B0C41">
      <w:pPr>
        <w:tabs>
          <w:tab w:val="left" w:pos="90"/>
          <w:tab w:val="left" w:pos="9360"/>
        </w:tabs>
      </w:pPr>
    </w:p>
    <w:p w14:paraId="6CC8A7D7" w14:textId="77777777" w:rsidR="002874F2" w:rsidRPr="00040CA2" w:rsidRDefault="002874F2" w:rsidP="000B0C41">
      <w:pPr>
        <w:tabs>
          <w:tab w:val="left" w:pos="90"/>
          <w:tab w:val="left" w:pos="9360"/>
        </w:tabs>
      </w:pPr>
    </w:p>
    <w:p w14:paraId="472157CA" w14:textId="49F369F9" w:rsidR="00A61E28" w:rsidRDefault="00A61E28" w:rsidP="007F78F2">
      <w:pPr>
        <w:pStyle w:val="Caption"/>
      </w:pPr>
      <w:bookmarkStart w:id="112" w:name="_Toc79011406"/>
      <w:r>
        <w:lastRenderedPageBreak/>
        <w:t xml:space="preserve">Table </w:t>
      </w:r>
      <w:fldSimple w:instr=" SEQ Table \* ARABIC ">
        <w:r w:rsidR="007459F9">
          <w:rPr>
            <w:noProof/>
          </w:rPr>
          <w:t>10</w:t>
        </w:r>
      </w:fldSimple>
      <w:r>
        <w:t xml:space="preserve">. pairwise comparisons for the effect of </w:t>
      </w:r>
      <w:r w:rsidR="00335CE8">
        <w:t>design on the Peak Axial Force</w:t>
      </w:r>
      <w:bookmarkEnd w:id="112"/>
    </w:p>
    <w:tbl>
      <w:tblPr>
        <w:tblStyle w:val="TableGrid"/>
        <w:tblW w:w="0" w:type="auto"/>
        <w:jc w:val="center"/>
        <w:tblLayout w:type="fixed"/>
        <w:tblLook w:val="04A0" w:firstRow="1" w:lastRow="0" w:firstColumn="1" w:lastColumn="0" w:noHBand="0" w:noVBand="1"/>
      </w:tblPr>
      <w:tblGrid>
        <w:gridCol w:w="1385"/>
        <w:gridCol w:w="884"/>
        <w:gridCol w:w="885"/>
        <w:gridCol w:w="885"/>
        <w:gridCol w:w="949"/>
        <w:gridCol w:w="843"/>
        <w:gridCol w:w="1191"/>
        <w:gridCol w:w="938"/>
        <w:gridCol w:w="1199"/>
      </w:tblGrid>
      <w:tr w:rsidR="00851907" w:rsidRPr="002874F2" w14:paraId="75194063" w14:textId="3255F5DB" w:rsidTr="00851907">
        <w:trPr>
          <w:trHeight w:val="1344"/>
          <w:jc w:val="center"/>
        </w:trPr>
        <w:tc>
          <w:tcPr>
            <w:tcW w:w="1385" w:type="dxa"/>
            <w:vAlign w:val="center"/>
          </w:tcPr>
          <w:p w14:paraId="1A5C2CC4" w14:textId="6E2BFA66" w:rsidR="00C76D3F" w:rsidRPr="002874F2" w:rsidRDefault="00DE5BDF" w:rsidP="00524730">
            <w:pPr>
              <w:pStyle w:val="NoSpacing"/>
              <w:rPr>
                <w:sz w:val="20"/>
                <w:szCs w:val="20"/>
              </w:rPr>
            </w:pPr>
            <w:r w:rsidRPr="002874F2">
              <w:rPr>
                <w:sz w:val="20"/>
                <w:szCs w:val="20"/>
              </w:rPr>
              <w:t xml:space="preserve">Pairwise </w:t>
            </w:r>
            <w:r w:rsidR="00950525" w:rsidRPr="002874F2">
              <w:rPr>
                <w:sz w:val="20"/>
                <w:szCs w:val="20"/>
              </w:rPr>
              <w:t>C</w:t>
            </w:r>
            <w:r w:rsidRPr="002874F2">
              <w:rPr>
                <w:sz w:val="20"/>
                <w:szCs w:val="20"/>
              </w:rPr>
              <w:t>omparison:</w:t>
            </w:r>
          </w:p>
          <w:p w14:paraId="1BBCB033" w14:textId="40724525" w:rsidR="00DE5BDF" w:rsidRPr="002874F2" w:rsidRDefault="00950525" w:rsidP="00524730">
            <w:pPr>
              <w:pStyle w:val="NoSpacing"/>
              <w:rPr>
                <w:sz w:val="20"/>
                <w:szCs w:val="20"/>
              </w:rPr>
            </w:pPr>
            <w:r w:rsidRPr="002874F2">
              <w:rPr>
                <w:sz w:val="20"/>
                <w:szCs w:val="20"/>
              </w:rPr>
              <w:t>Peak</w:t>
            </w:r>
            <w:r w:rsidR="00335CE8" w:rsidRPr="002874F2">
              <w:rPr>
                <w:sz w:val="20"/>
                <w:szCs w:val="20"/>
              </w:rPr>
              <w:t xml:space="preserve"> Axial</w:t>
            </w:r>
            <w:r w:rsidRPr="002874F2">
              <w:rPr>
                <w:sz w:val="20"/>
                <w:szCs w:val="20"/>
              </w:rPr>
              <w:t xml:space="preserve"> Force</w:t>
            </w:r>
          </w:p>
        </w:tc>
        <w:tc>
          <w:tcPr>
            <w:tcW w:w="884" w:type="dxa"/>
            <w:shd w:val="clear" w:color="auto" w:fill="E7E6E6" w:themeFill="background2"/>
            <w:vAlign w:val="center"/>
          </w:tcPr>
          <w:p w14:paraId="30C05AD0" w14:textId="4892B42D" w:rsidR="00C76D3F" w:rsidRPr="002874F2" w:rsidRDefault="00C76D3F" w:rsidP="00524730">
            <w:pPr>
              <w:pStyle w:val="NoSpacing"/>
              <w:rPr>
                <w:sz w:val="20"/>
                <w:szCs w:val="20"/>
              </w:rPr>
            </w:pPr>
            <w:r w:rsidRPr="002874F2">
              <w:rPr>
                <w:sz w:val="20"/>
                <w:szCs w:val="20"/>
              </w:rPr>
              <w:t>0.6</w:t>
            </w:r>
            <w:r w:rsidR="00A0307B" w:rsidRPr="002874F2">
              <w:rPr>
                <w:sz w:val="20"/>
                <w:szCs w:val="20"/>
              </w:rPr>
              <w:t xml:space="preserve"> </w:t>
            </w:r>
            <w:r w:rsidRPr="002874F2">
              <w:rPr>
                <w:sz w:val="20"/>
                <w:szCs w:val="20"/>
              </w:rPr>
              <w:t>mm ribs</w:t>
            </w:r>
          </w:p>
        </w:tc>
        <w:tc>
          <w:tcPr>
            <w:tcW w:w="885" w:type="dxa"/>
            <w:shd w:val="clear" w:color="auto" w:fill="E7E6E6" w:themeFill="background2"/>
            <w:vAlign w:val="center"/>
          </w:tcPr>
          <w:p w14:paraId="5E689F93" w14:textId="3F170195" w:rsidR="00C76D3F" w:rsidRPr="002874F2" w:rsidRDefault="00C76D3F" w:rsidP="00524730">
            <w:pPr>
              <w:pStyle w:val="NoSpacing"/>
              <w:rPr>
                <w:sz w:val="20"/>
                <w:szCs w:val="20"/>
              </w:rPr>
            </w:pPr>
            <w:r w:rsidRPr="002874F2">
              <w:rPr>
                <w:sz w:val="20"/>
                <w:szCs w:val="20"/>
              </w:rPr>
              <w:t>0.8</w:t>
            </w:r>
            <w:r w:rsidR="00A0307B" w:rsidRPr="002874F2">
              <w:rPr>
                <w:sz w:val="20"/>
                <w:szCs w:val="20"/>
              </w:rPr>
              <w:t xml:space="preserve"> </w:t>
            </w:r>
            <w:r w:rsidRPr="002874F2">
              <w:rPr>
                <w:sz w:val="20"/>
                <w:szCs w:val="20"/>
              </w:rPr>
              <w:t>mm ribs</w:t>
            </w:r>
          </w:p>
        </w:tc>
        <w:tc>
          <w:tcPr>
            <w:tcW w:w="885" w:type="dxa"/>
            <w:shd w:val="clear" w:color="auto" w:fill="E7E6E6" w:themeFill="background2"/>
            <w:vAlign w:val="center"/>
          </w:tcPr>
          <w:p w14:paraId="6EBEA537" w14:textId="70A485CC" w:rsidR="00C76D3F" w:rsidRPr="002874F2" w:rsidRDefault="00C76D3F" w:rsidP="00524730">
            <w:pPr>
              <w:pStyle w:val="NoSpacing"/>
              <w:rPr>
                <w:sz w:val="20"/>
                <w:szCs w:val="20"/>
              </w:rPr>
            </w:pPr>
            <w:r w:rsidRPr="002874F2">
              <w:rPr>
                <w:sz w:val="20"/>
                <w:szCs w:val="20"/>
              </w:rPr>
              <w:t>1.0</w:t>
            </w:r>
            <w:r w:rsidR="00A0307B" w:rsidRPr="002874F2">
              <w:rPr>
                <w:sz w:val="20"/>
                <w:szCs w:val="20"/>
              </w:rPr>
              <w:t xml:space="preserve"> </w:t>
            </w:r>
            <w:r w:rsidRPr="002874F2">
              <w:rPr>
                <w:sz w:val="20"/>
                <w:szCs w:val="20"/>
              </w:rPr>
              <w:t>mm ribs</w:t>
            </w:r>
          </w:p>
        </w:tc>
        <w:tc>
          <w:tcPr>
            <w:tcW w:w="949" w:type="dxa"/>
            <w:shd w:val="clear" w:color="auto" w:fill="E7E6E6" w:themeFill="background2"/>
            <w:vAlign w:val="center"/>
          </w:tcPr>
          <w:p w14:paraId="22D50E84" w14:textId="3A0A6CF9" w:rsidR="00C76D3F" w:rsidRPr="002874F2" w:rsidRDefault="00C76D3F" w:rsidP="00524730">
            <w:pPr>
              <w:pStyle w:val="NoSpacing"/>
              <w:rPr>
                <w:sz w:val="20"/>
                <w:szCs w:val="20"/>
              </w:rPr>
            </w:pPr>
            <w:r w:rsidRPr="002874F2">
              <w:rPr>
                <w:sz w:val="20"/>
                <w:szCs w:val="20"/>
              </w:rPr>
              <w:t xml:space="preserve">Shallow </w:t>
            </w:r>
            <w:r w:rsidR="00D07903" w:rsidRPr="002874F2">
              <w:rPr>
                <w:sz w:val="20"/>
                <w:szCs w:val="20"/>
              </w:rPr>
              <w:t>Slot</w:t>
            </w:r>
          </w:p>
        </w:tc>
        <w:tc>
          <w:tcPr>
            <w:tcW w:w="843" w:type="dxa"/>
            <w:shd w:val="clear" w:color="auto" w:fill="E7E6E6" w:themeFill="background2"/>
            <w:vAlign w:val="center"/>
          </w:tcPr>
          <w:p w14:paraId="629AA835" w14:textId="507D8535" w:rsidR="00C76D3F" w:rsidRPr="002874F2" w:rsidRDefault="00C76D3F" w:rsidP="00524730">
            <w:pPr>
              <w:pStyle w:val="NoSpacing"/>
              <w:rPr>
                <w:sz w:val="20"/>
                <w:szCs w:val="20"/>
              </w:rPr>
            </w:pPr>
            <w:r w:rsidRPr="002874F2">
              <w:rPr>
                <w:sz w:val="20"/>
                <w:szCs w:val="20"/>
              </w:rPr>
              <w:t xml:space="preserve">Deep </w:t>
            </w:r>
            <w:r w:rsidR="00D07903" w:rsidRPr="002874F2">
              <w:rPr>
                <w:sz w:val="20"/>
                <w:szCs w:val="20"/>
              </w:rPr>
              <w:t>Slot</w:t>
            </w:r>
          </w:p>
        </w:tc>
        <w:tc>
          <w:tcPr>
            <w:tcW w:w="1191" w:type="dxa"/>
            <w:shd w:val="clear" w:color="auto" w:fill="E7E6E6" w:themeFill="background2"/>
            <w:vAlign w:val="center"/>
          </w:tcPr>
          <w:p w14:paraId="6233D351" w14:textId="1F6BDF2F" w:rsidR="00C76D3F" w:rsidRPr="002874F2" w:rsidRDefault="00C76D3F" w:rsidP="00524730">
            <w:pPr>
              <w:pStyle w:val="NoSpacing"/>
              <w:rPr>
                <w:sz w:val="20"/>
                <w:szCs w:val="20"/>
              </w:rPr>
            </w:pPr>
            <w:r w:rsidRPr="002874F2">
              <w:rPr>
                <w:sz w:val="20"/>
                <w:szCs w:val="20"/>
              </w:rPr>
              <w:t>Horizontal Cross</w:t>
            </w:r>
          </w:p>
        </w:tc>
        <w:tc>
          <w:tcPr>
            <w:tcW w:w="938" w:type="dxa"/>
            <w:shd w:val="clear" w:color="auto" w:fill="E7E6E6" w:themeFill="background2"/>
            <w:vAlign w:val="center"/>
          </w:tcPr>
          <w:p w14:paraId="793EB100" w14:textId="7DB7C852" w:rsidR="00C76D3F" w:rsidRPr="002874F2" w:rsidRDefault="00C76D3F" w:rsidP="00524730">
            <w:pPr>
              <w:pStyle w:val="NoSpacing"/>
              <w:rPr>
                <w:sz w:val="20"/>
                <w:szCs w:val="20"/>
              </w:rPr>
            </w:pPr>
            <w:r w:rsidRPr="002874F2">
              <w:rPr>
                <w:sz w:val="20"/>
                <w:szCs w:val="20"/>
              </w:rPr>
              <w:t>Vertical Cross</w:t>
            </w:r>
          </w:p>
        </w:tc>
        <w:tc>
          <w:tcPr>
            <w:tcW w:w="1199" w:type="dxa"/>
            <w:shd w:val="clear" w:color="auto" w:fill="E7E6E6" w:themeFill="background2"/>
            <w:vAlign w:val="center"/>
          </w:tcPr>
          <w:p w14:paraId="26C59745" w14:textId="121854D5" w:rsidR="00C76D3F" w:rsidRPr="002874F2" w:rsidRDefault="00C76D3F" w:rsidP="00524730">
            <w:pPr>
              <w:pStyle w:val="NoSpacing"/>
              <w:rPr>
                <w:sz w:val="20"/>
                <w:szCs w:val="20"/>
              </w:rPr>
            </w:pPr>
            <w:r w:rsidRPr="002874F2">
              <w:rPr>
                <w:sz w:val="20"/>
                <w:szCs w:val="20"/>
              </w:rPr>
              <w:t>Anchor</w:t>
            </w:r>
            <w:r w:rsidR="00E90885" w:rsidRPr="002874F2">
              <w:rPr>
                <w:sz w:val="20"/>
                <w:szCs w:val="20"/>
              </w:rPr>
              <w:t>age</w:t>
            </w:r>
          </w:p>
        </w:tc>
      </w:tr>
      <w:tr w:rsidR="00851907" w:rsidRPr="002874F2" w14:paraId="04C9FEB3" w14:textId="44BAF06A" w:rsidTr="00851907">
        <w:trPr>
          <w:trHeight w:val="323"/>
          <w:jc w:val="center"/>
        </w:trPr>
        <w:tc>
          <w:tcPr>
            <w:tcW w:w="1385" w:type="dxa"/>
            <w:shd w:val="clear" w:color="auto" w:fill="E7E6E6" w:themeFill="background2"/>
            <w:vAlign w:val="center"/>
          </w:tcPr>
          <w:p w14:paraId="64C80BAD" w14:textId="0EBB7C2A" w:rsidR="00E90885" w:rsidRPr="002874F2" w:rsidRDefault="00E90885" w:rsidP="00524730">
            <w:pPr>
              <w:pStyle w:val="NoSpacing"/>
              <w:rPr>
                <w:sz w:val="20"/>
                <w:szCs w:val="20"/>
              </w:rPr>
            </w:pPr>
            <w:r w:rsidRPr="002874F2">
              <w:rPr>
                <w:sz w:val="20"/>
                <w:szCs w:val="20"/>
              </w:rPr>
              <w:t>0.6</w:t>
            </w:r>
            <w:r w:rsidR="00655D2D" w:rsidRPr="002874F2">
              <w:rPr>
                <w:sz w:val="20"/>
                <w:szCs w:val="20"/>
              </w:rPr>
              <w:t xml:space="preserve"> </w:t>
            </w:r>
            <w:r w:rsidRPr="002874F2">
              <w:rPr>
                <w:sz w:val="20"/>
                <w:szCs w:val="20"/>
              </w:rPr>
              <w:t>mm ribs</w:t>
            </w:r>
          </w:p>
        </w:tc>
        <w:tc>
          <w:tcPr>
            <w:tcW w:w="884" w:type="dxa"/>
            <w:vAlign w:val="center"/>
          </w:tcPr>
          <w:p w14:paraId="6974D379" w14:textId="60FC07A7" w:rsidR="00C76D3F" w:rsidRPr="002874F2" w:rsidRDefault="002D25A2" w:rsidP="00524730">
            <w:pPr>
              <w:pStyle w:val="NoSpacing"/>
              <w:rPr>
                <w:sz w:val="20"/>
                <w:szCs w:val="20"/>
              </w:rPr>
            </w:pPr>
            <w:r w:rsidRPr="002874F2">
              <w:rPr>
                <w:sz w:val="20"/>
                <w:szCs w:val="20"/>
              </w:rPr>
              <w:t>-</w:t>
            </w:r>
          </w:p>
        </w:tc>
        <w:tc>
          <w:tcPr>
            <w:tcW w:w="885" w:type="dxa"/>
            <w:vAlign w:val="center"/>
          </w:tcPr>
          <w:p w14:paraId="41E1AAD0" w14:textId="52501BB1" w:rsidR="00C76D3F" w:rsidRPr="002874F2" w:rsidRDefault="00B14729" w:rsidP="00524730">
            <w:pPr>
              <w:pStyle w:val="NoSpacing"/>
              <w:rPr>
                <w:sz w:val="20"/>
                <w:szCs w:val="20"/>
              </w:rPr>
            </w:pPr>
            <w:r w:rsidRPr="002874F2">
              <w:rPr>
                <w:sz w:val="20"/>
                <w:szCs w:val="20"/>
              </w:rPr>
              <w:t>0.759</w:t>
            </w:r>
          </w:p>
        </w:tc>
        <w:tc>
          <w:tcPr>
            <w:tcW w:w="885" w:type="dxa"/>
            <w:shd w:val="clear" w:color="auto" w:fill="FFFFFF" w:themeFill="background1"/>
            <w:vAlign w:val="center"/>
          </w:tcPr>
          <w:p w14:paraId="0962CFF2" w14:textId="6D7CDBDF" w:rsidR="00C76D3F" w:rsidRPr="002874F2" w:rsidRDefault="0004682A" w:rsidP="00524730">
            <w:pPr>
              <w:pStyle w:val="NoSpacing"/>
              <w:rPr>
                <w:sz w:val="20"/>
                <w:szCs w:val="20"/>
              </w:rPr>
            </w:pPr>
            <w:r w:rsidRPr="002874F2">
              <w:rPr>
                <w:sz w:val="20"/>
                <w:szCs w:val="20"/>
              </w:rPr>
              <w:t>0.734</w:t>
            </w:r>
          </w:p>
        </w:tc>
        <w:tc>
          <w:tcPr>
            <w:tcW w:w="949" w:type="dxa"/>
            <w:shd w:val="clear" w:color="auto" w:fill="5B9BD5" w:themeFill="accent5"/>
            <w:vAlign w:val="center"/>
          </w:tcPr>
          <w:p w14:paraId="2ED03D59" w14:textId="3F640F5F" w:rsidR="00C76D3F" w:rsidRPr="002874F2" w:rsidRDefault="0004682A" w:rsidP="00524730">
            <w:pPr>
              <w:pStyle w:val="NoSpacing"/>
              <w:rPr>
                <w:sz w:val="20"/>
                <w:szCs w:val="20"/>
              </w:rPr>
            </w:pPr>
            <w:r w:rsidRPr="002874F2">
              <w:rPr>
                <w:sz w:val="20"/>
                <w:szCs w:val="20"/>
              </w:rPr>
              <w:t>0.044</w:t>
            </w:r>
            <w:r w:rsidR="00327776" w:rsidRPr="002874F2">
              <w:rPr>
                <w:sz w:val="20"/>
                <w:szCs w:val="20"/>
              </w:rPr>
              <w:t>*</w:t>
            </w:r>
          </w:p>
        </w:tc>
        <w:tc>
          <w:tcPr>
            <w:tcW w:w="843" w:type="dxa"/>
            <w:shd w:val="clear" w:color="auto" w:fill="5B9BD5" w:themeFill="accent5"/>
            <w:vAlign w:val="center"/>
          </w:tcPr>
          <w:p w14:paraId="05CE4F49" w14:textId="0DAB4E94" w:rsidR="00C76D3F" w:rsidRPr="002874F2" w:rsidRDefault="00222DFD" w:rsidP="00524730">
            <w:pPr>
              <w:pStyle w:val="NoSpacing"/>
              <w:rPr>
                <w:sz w:val="20"/>
                <w:szCs w:val="20"/>
              </w:rPr>
            </w:pPr>
            <w:r w:rsidRPr="002874F2">
              <w:rPr>
                <w:sz w:val="20"/>
                <w:szCs w:val="20"/>
              </w:rPr>
              <w:t>0</w:t>
            </w:r>
            <w:r w:rsidR="0004682A" w:rsidRPr="002874F2">
              <w:rPr>
                <w:sz w:val="20"/>
                <w:szCs w:val="20"/>
              </w:rPr>
              <w:t>.002</w:t>
            </w:r>
            <w:r w:rsidR="00327776" w:rsidRPr="002874F2">
              <w:rPr>
                <w:sz w:val="20"/>
                <w:szCs w:val="20"/>
              </w:rPr>
              <w:t>*</w:t>
            </w:r>
          </w:p>
        </w:tc>
        <w:tc>
          <w:tcPr>
            <w:tcW w:w="1191" w:type="dxa"/>
            <w:shd w:val="clear" w:color="auto" w:fill="5B9BD5" w:themeFill="accent5"/>
            <w:vAlign w:val="center"/>
          </w:tcPr>
          <w:p w14:paraId="56C44FBA" w14:textId="4BECB4FE" w:rsidR="00C76D3F" w:rsidRPr="002874F2" w:rsidRDefault="000401C9" w:rsidP="00524730">
            <w:pPr>
              <w:pStyle w:val="NoSpacing"/>
              <w:rPr>
                <w:sz w:val="20"/>
                <w:szCs w:val="20"/>
              </w:rPr>
            </w:pPr>
            <w:r w:rsidRPr="002874F2">
              <w:rPr>
                <w:sz w:val="20"/>
                <w:szCs w:val="20"/>
              </w:rPr>
              <w:t>0.036</w:t>
            </w:r>
            <w:r w:rsidR="00327776" w:rsidRPr="002874F2">
              <w:rPr>
                <w:sz w:val="20"/>
                <w:szCs w:val="20"/>
              </w:rPr>
              <w:t>*</w:t>
            </w:r>
          </w:p>
        </w:tc>
        <w:tc>
          <w:tcPr>
            <w:tcW w:w="938" w:type="dxa"/>
            <w:shd w:val="clear" w:color="auto" w:fill="auto"/>
            <w:vAlign w:val="center"/>
          </w:tcPr>
          <w:p w14:paraId="443372DA" w14:textId="34968562" w:rsidR="00C76D3F" w:rsidRPr="002874F2" w:rsidRDefault="000401C9" w:rsidP="00524730">
            <w:pPr>
              <w:pStyle w:val="NoSpacing"/>
              <w:rPr>
                <w:sz w:val="20"/>
                <w:szCs w:val="20"/>
              </w:rPr>
            </w:pPr>
            <w:r w:rsidRPr="002874F2">
              <w:rPr>
                <w:sz w:val="20"/>
                <w:szCs w:val="20"/>
              </w:rPr>
              <w:t>0.051</w:t>
            </w:r>
            <w:r w:rsidR="00327776" w:rsidRPr="002874F2">
              <w:rPr>
                <w:sz w:val="20"/>
                <w:szCs w:val="20"/>
              </w:rPr>
              <w:t>**</w:t>
            </w:r>
          </w:p>
        </w:tc>
        <w:tc>
          <w:tcPr>
            <w:tcW w:w="1199" w:type="dxa"/>
            <w:shd w:val="clear" w:color="auto" w:fill="auto"/>
            <w:vAlign w:val="center"/>
          </w:tcPr>
          <w:p w14:paraId="52A5D9EA" w14:textId="5C851D98" w:rsidR="00C76D3F" w:rsidRPr="002874F2" w:rsidRDefault="000401C9" w:rsidP="00524730">
            <w:pPr>
              <w:pStyle w:val="NoSpacing"/>
              <w:rPr>
                <w:sz w:val="20"/>
                <w:szCs w:val="20"/>
              </w:rPr>
            </w:pPr>
            <w:r w:rsidRPr="002874F2">
              <w:rPr>
                <w:sz w:val="20"/>
                <w:szCs w:val="20"/>
              </w:rPr>
              <w:t>0.056</w:t>
            </w:r>
          </w:p>
        </w:tc>
      </w:tr>
      <w:tr w:rsidR="00CC578C" w:rsidRPr="002874F2" w14:paraId="2FCD0D87" w14:textId="62164F75" w:rsidTr="00851907">
        <w:trPr>
          <w:trHeight w:val="323"/>
          <w:jc w:val="center"/>
        </w:trPr>
        <w:tc>
          <w:tcPr>
            <w:tcW w:w="1385" w:type="dxa"/>
            <w:shd w:val="clear" w:color="auto" w:fill="E7E6E6" w:themeFill="background2"/>
            <w:vAlign w:val="center"/>
          </w:tcPr>
          <w:p w14:paraId="543CC2E9" w14:textId="559D4DB8" w:rsidR="00CC578C" w:rsidRPr="002874F2" w:rsidRDefault="00CC578C" w:rsidP="00CC578C">
            <w:pPr>
              <w:pStyle w:val="NoSpacing"/>
              <w:rPr>
                <w:sz w:val="20"/>
                <w:szCs w:val="20"/>
              </w:rPr>
            </w:pPr>
            <w:r w:rsidRPr="002874F2">
              <w:rPr>
                <w:sz w:val="20"/>
                <w:szCs w:val="20"/>
              </w:rPr>
              <w:t>0.8mm ribs</w:t>
            </w:r>
          </w:p>
        </w:tc>
        <w:tc>
          <w:tcPr>
            <w:tcW w:w="884" w:type="dxa"/>
            <w:vAlign w:val="center"/>
          </w:tcPr>
          <w:p w14:paraId="3A0E5317" w14:textId="1DB9FC9B" w:rsidR="00CC578C" w:rsidRPr="002874F2" w:rsidRDefault="00CC578C" w:rsidP="00CC578C">
            <w:pPr>
              <w:pStyle w:val="NoSpacing"/>
              <w:rPr>
                <w:sz w:val="20"/>
                <w:szCs w:val="20"/>
              </w:rPr>
            </w:pPr>
            <w:r w:rsidRPr="002874F2">
              <w:rPr>
                <w:sz w:val="20"/>
                <w:szCs w:val="20"/>
              </w:rPr>
              <w:t>0.759</w:t>
            </w:r>
          </w:p>
        </w:tc>
        <w:tc>
          <w:tcPr>
            <w:tcW w:w="885" w:type="dxa"/>
            <w:vAlign w:val="center"/>
          </w:tcPr>
          <w:p w14:paraId="52966927" w14:textId="3FBE7DA4" w:rsidR="00CC578C" w:rsidRPr="002874F2" w:rsidRDefault="00CC578C" w:rsidP="00CC578C">
            <w:pPr>
              <w:pStyle w:val="NoSpacing"/>
              <w:rPr>
                <w:sz w:val="20"/>
                <w:szCs w:val="20"/>
              </w:rPr>
            </w:pPr>
            <w:r w:rsidRPr="002874F2">
              <w:rPr>
                <w:sz w:val="20"/>
                <w:szCs w:val="20"/>
              </w:rPr>
              <w:t>-</w:t>
            </w:r>
          </w:p>
        </w:tc>
        <w:tc>
          <w:tcPr>
            <w:tcW w:w="885" w:type="dxa"/>
            <w:vAlign w:val="center"/>
          </w:tcPr>
          <w:p w14:paraId="6F4CE82A" w14:textId="32AC8152" w:rsidR="00CC578C" w:rsidRPr="002874F2" w:rsidRDefault="00CC578C" w:rsidP="00CC578C">
            <w:pPr>
              <w:pStyle w:val="NoSpacing"/>
              <w:rPr>
                <w:sz w:val="20"/>
                <w:szCs w:val="20"/>
              </w:rPr>
            </w:pPr>
            <w:r w:rsidRPr="002874F2">
              <w:rPr>
                <w:sz w:val="20"/>
                <w:szCs w:val="20"/>
              </w:rPr>
              <w:t>0.974</w:t>
            </w:r>
          </w:p>
        </w:tc>
        <w:tc>
          <w:tcPr>
            <w:tcW w:w="949" w:type="dxa"/>
            <w:shd w:val="clear" w:color="auto" w:fill="auto"/>
            <w:vAlign w:val="center"/>
          </w:tcPr>
          <w:p w14:paraId="74737BC8" w14:textId="181E3235" w:rsidR="00CC578C" w:rsidRPr="002874F2" w:rsidRDefault="00CC578C" w:rsidP="00CC578C">
            <w:pPr>
              <w:pStyle w:val="NoSpacing"/>
              <w:rPr>
                <w:sz w:val="20"/>
                <w:szCs w:val="20"/>
              </w:rPr>
            </w:pPr>
            <w:r w:rsidRPr="002874F2">
              <w:rPr>
                <w:sz w:val="20"/>
                <w:szCs w:val="20"/>
              </w:rPr>
              <w:t>0.079</w:t>
            </w:r>
          </w:p>
        </w:tc>
        <w:tc>
          <w:tcPr>
            <w:tcW w:w="843" w:type="dxa"/>
            <w:shd w:val="clear" w:color="auto" w:fill="5B9BD5" w:themeFill="accent5"/>
            <w:vAlign w:val="center"/>
          </w:tcPr>
          <w:p w14:paraId="0D60907C" w14:textId="79CD32E5" w:rsidR="00CC578C" w:rsidRPr="002874F2" w:rsidRDefault="00CC578C" w:rsidP="00CC578C">
            <w:pPr>
              <w:pStyle w:val="NoSpacing"/>
              <w:rPr>
                <w:sz w:val="20"/>
                <w:szCs w:val="20"/>
              </w:rPr>
            </w:pPr>
            <w:r w:rsidRPr="002874F2">
              <w:rPr>
                <w:sz w:val="20"/>
                <w:szCs w:val="20"/>
              </w:rPr>
              <w:t>0.005*</w:t>
            </w:r>
          </w:p>
        </w:tc>
        <w:tc>
          <w:tcPr>
            <w:tcW w:w="1191" w:type="dxa"/>
            <w:shd w:val="clear" w:color="auto" w:fill="auto"/>
            <w:vAlign w:val="center"/>
          </w:tcPr>
          <w:p w14:paraId="4C939D05" w14:textId="28DDAFEF" w:rsidR="00CC578C" w:rsidRPr="002874F2" w:rsidRDefault="00CC578C" w:rsidP="00CC578C">
            <w:pPr>
              <w:pStyle w:val="NoSpacing"/>
              <w:rPr>
                <w:sz w:val="20"/>
                <w:szCs w:val="20"/>
              </w:rPr>
            </w:pPr>
            <w:r w:rsidRPr="002874F2">
              <w:rPr>
                <w:sz w:val="20"/>
                <w:szCs w:val="20"/>
              </w:rPr>
              <w:t>0.066</w:t>
            </w:r>
          </w:p>
        </w:tc>
        <w:tc>
          <w:tcPr>
            <w:tcW w:w="938" w:type="dxa"/>
            <w:shd w:val="clear" w:color="auto" w:fill="auto"/>
            <w:vAlign w:val="center"/>
          </w:tcPr>
          <w:p w14:paraId="55FB9697" w14:textId="2079EBD6" w:rsidR="00CC578C" w:rsidRPr="002874F2" w:rsidRDefault="00CC578C" w:rsidP="00CC578C">
            <w:pPr>
              <w:pStyle w:val="NoSpacing"/>
              <w:rPr>
                <w:sz w:val="20"/>
                <w:szCs w:val="20"/>
              </w:rPr>
            </w:pPr>
            <w:r w:rsidRPr="002874F2">
              <w:rPr>
                <w:sz w:val="20"/>
                <w:szCs w:val="20"/>
              </w:rPr>
              <w:t>0.091</w:t>
            </w:r>
          </w:p>
        </w:tc>
        <w:tc>
          <w:tcPr>
            <w:tcW w:w="1199" w:type="dxa"/>
            <w:shd w:val="clear" w:color="auto" w:fill="auto"/>
            <w:vAlign w:val="center"/>
          </w:tcPr>
          <w:p w14:paraId="0CF31D97" w14:textId="757D3ABD" w:rsidR="00CC578C" w:rsidRPr="002874F2" w:rsidRDefault="00CC578C" w:rsidP="00CC578C">
            <w:pPr>
              <w:pStyle w:val="NoSpacing"/>
              <w:rPr>
                <w:sz w:val="20"/>
                <w:szCs w:val="20"/>
              </w:rPr>
            </w:pPr>
            <w:r w:rsidRPr="002874F2">
              <w:rPr>
                <w:sz w:val="20"/>
                <w:szCs w:val="20"/>
              </w:rPr>
              <w:t>0.100</w:t>
            </w:r>
          </w:p>
        </w:tc>
      </w:tr>
      <w:tr w:rsidR="00CC578C" w:rsidRPr="002874F2" w14:paraId="0661EFD0" w14:textId="21EBDCA0" w:rsidTr="00851907">
        <w:trPr>
          <w:trHeight w:val="339"/>
          <w:jc w:val="center"/>
        </w:trPr>
        <w:tc>
          <w:tcPr>
            <w:tcW w:w="1385" w:type="dxa"/>
            <w:shd w:val="clear" w:color="auto" w:fill="E7E6E6" w:themeFill="background2"/>
            <w:vAlign w:val="center"/>
          </w:tcPr>
          <w:p w14:paraId="688CB262" w14:textId="49971573" w:rsidR="00CC578C" w:rsidRPr="002874F2" w:rsidRDefault="00CC578C" w:rsidP="00CC578C">
            <w:pPr>
              <w:pStyle w:val="NoSpacing"/>
              <w:rPr>
                <w:sz w:val="20"/>
                <w:szCs w:val="20"/>
              </w:rPr>
            </w:pPr>
            <w:r w:rsidRPr="002874F2">
              <w:rPr>
                <w:sz w:val="20"/>
                <w:szCs w:val="20"/>
              </w:rPr>
              <w:t>1.0</w:t>
            </w:r>
            <w:r w:rsidR="00655D2D" w:rsidRPr="002874F2">
              <w:rPr>
                <w:sz w:val="20"/>
                <w:szCs w:val="20"/>
              </w:rPr>
              <w:t xml:space="preserve"> </w:t>
            </w:r>
            <w:r w:rsidRPr="002874F2">
              <w:rPr>
                <w:sz w:val="20"/>
                <w:szCs w:val="20"/>
              </w:rPr>
              <w:t>mm ribs</w:t>
            </w:r>
          </w:p>
        </w:tc>
        <w:tc>
          <w:tcPr>
            <w:tcW w:w="884" w:type="dxa"/>
            <w:vAlign w:val="center"/>
          </w:tcPr>
          <w:p w14:paraId="78A4383C" w14:textId="47E08D77" w:rsidR="00CC578C" w:rsidRPr="002874F2" w:rsidRDefault="00CC578C" w:rsidP="00CC578C">
            <w:pPr>
              <w:pStyle w:val="NoSpacing"/>
              <w:rPr>
                <w:sz w:val="20"/>
                <w:szCs w:val="20"/>
              </w:rPr>
            </w:pPr>
            <w:r w:rsidRPr="002874F2">
              <w:rPr>
                <w:sz w:val="20"/>
                <w:szCs w:val="20"/>
              </w:rPr>
              <w:t>0.734</w:t>
            </w:r>
          </w:p>
        </w:tc>
        <w:tc>
          <w:tcPr>
            <w:tcW w:w="885" w:type="dxa"/>
            <w:vAlign w:val="center"/>
          </w:tcPr>
          <w:p w14:paraId="4F0E3F72" w14:textId="2CFB5FEC" w:rsidR="00CC578C" w:rsidRPr="002874F2" w:rsidRDefault="00CC578C" w:rsidP="00CC578C">
            <w:pPr>
              <w:pStyle w:val="NoSpacing"/>
              <w:rPr>
                <w:sz w:val="20"/>
                <w:szCs w:val="20"/>
              </w:rPr>
            </w:pPr>
            <w:r w:rsidRPr="002874F2">
              <w:rPr>
                <w:sz w:val="20"/>
                <w:szCs w:val="20"/>
              </w:rPr>
              <w:t>0.974</w:t>
            </w:r>
          </w:p>
        </w:tc>
        <w:tc>
          <w:tcPr>
            <w:tcW w:w="885" w:type="dxa"/>
            <w:vAlign w:val="center"/>
          </w:tcPr>
          <w:p w14:paraId="70A4D6BF" w14:textId="09E6CC9B" w:rsidR="00CC578C" w:rsidRPr="002874F2" w:rsidRDefault="00CC578C" w:rsidP="00CC578C">
            <w:pPr>
              <w:pStyle w:val="NoSpacing"/>
              <w:rPr>
                <w:sz w:val="20"/>
                <w:szCs w:val="20"/>
              </w:rPr>
            </w:pPr>
            <w:r w:rsidRPr="002874F2">
              <w:rPr>
                <w:sz w:val="20"/>
                <w:szCs w:val="20"/>
              </w:rPr>
              <w:t>-</w:t>
            </w:r>
          </w:p>
        </w:tc>
        <w:tc>
          <w:tcPr>
            <w:tcW w:w="949" w:type="dxa"/>
            <w:shd w:val="clear" w:color="auto" w:fill="auto"/>
            <w:vAlign w:val="center"/>
          </w:tcPr>
          <w:p w14:paraId="7ECF5186" w14:textId="687C828E" w:rsidR="00CC578C" w:rsidRPr="002874F2" w:rsidRDefault="00CC578C" w:rsidP="00CC578C">
            <w:pPr>
              <w:pStyle w:val="NoSpacing"/>
              <w:rPr>
                <w:sz w:val="20"/>
                <w:szCs w:val="20"/>
              </w:rPr>
            </w:pPr>
            <w:r w:rsidRPr="002874F2">
              <w:rPr>
                <w:sz w:val="20"/>
                <w:szCs w:val="20"/>
              </w:rPr>
              <w:t>0.084</w:t>
            </w:r>
          </w:p>
        </w:tc>
        <w:tc>
          <w:tcPr>
            <w:tcW w:w="843" w:type="dxa"/>
            <w:shd w:val="clear" w:color="auto" w:fill="5B9BD5" w:themeFill="accent5"/>
            <w:vAlign w:val="center"/>
          </w:tcPr>
          <w:p w14:paraId="7277707F" w14:textId="502683DC" w:rsidR="00CC578C" w:rsidRPr="002874F2" w:rsidRDefault="00CC578C" w:rsidP="00CC578C">
            <w:pPr>
              <w:pStyle w:val="NoSpacing"/>
              <w:rPr>
                <w:sz w:val="20"/>
                <w:szCs w:val="20"/>
              </w:rPr>
            </w:pPr>
            <w:r w:rsidRPr="002874F2">
              <w:rPr>
                <w:sz w:val="20"/>
                <w:szCs w:val="20"/>
              </w:rPr>
              <w:t>0.005*</w:t>
            </w:r>
          </w:p>
        </w:tc>
        <w:tc>
          <w:tcPr>
            <w:tcW w:w="1191" w:type="dxa"/>
            <w:shd w:val="clear" w:color="auto" w:fill="auto"/>
            <w:vAlign w:val="center"/>
          </w:tcPr>
          <w:p w14:paraId="6B23AADA" w14:textId="39926001" w:rsidR="00CC578C" w:rsidRPr="002874F2" w:rsidRDefault="00CC578C" w:rsidP="00CC578C">
            <w:pPr>
              <w:pStyle w:val="NoSpacing"/>
              <w:rPr>
                <w:sz w:val="20"/>
                <w:szCs w:val="20"/>
              </w:rPr>
            </w:pPr>
            <w:r w:rsidRPr="002874F2">
              <w:rPr>
                <w:sz w:val="20"/>
                <w:szCs w:val="20"/>
              </w:rPr>
              <w:t>0.070</w:t>
            </w:r>
          </w:p>
        </w:tc>
        <w:tc>
          <w:tcPr>
            <w:tcW w:w="938" w:type="dxa"/>
            <w:shd w:val="clear" w:color="auto" w:fill="auto"/>
            <w:vAlign w:val="center"/>
          </w:tcPr>
          <w:p w14:paraId="525E4AA1" w14:textId="36F348CC" w:rsidR="00CC578C" w:rsidRPr="002874F2" w:rsidRDefault="00CC578C" w:rsidP="00CC578C">
            <w:pPr>
              <w:pStyle w:val="NoSpacing"/>
              <w:rPr>
                <w:sz w:val="20"/>
                <w:szCs w:val="20"/>
              </w:rPr>
            </w:pPr>
            <w:r w:rsidRPr="002874F2">
              <w:rPr>
                <w:sz w:val="20"/>
                <w:szCs w:val="20"/>
              </w:rPr>
              <w:t>0.096</w:t>
            </w:r>
          </w:p>
        </w:tc>
        <w:tc>
          <w:tcPr>
            <w:tcW w:w="1199" w:type="dxa"/>
            <w:shd w:val="clear" w:color="auto" w:fill="auto"/>
            <w:vAlign w:val="center"/>
          </w:tcPr>
          <w:p w14:paraId="707BAE47" w14:textId="0E74C631" w:rsidR="00CC578C" w:rsidRPr="002874F2" w:rsidRDefault="00CC578C" w:rsidP="00CC578C">
            <w:pPr>
              <w:pStyle w:val="NoSpacing"/>
              <w:rPr>
                <w:sz w:val="20"/>
                <w:szCs w:val="20"/>
              </w:rPr>
            </w:pPr>
            <w:r w:rsidRPr="002874F2">
              <w:rPr>
                <w:sz w:val="20"/>
                <w:szCs w:val="20"/>
              </w:rPr>
              <w:t>0.106</w:t>
            </w:r>
          </w:p>
        </w:tc>
      </w:tr>
      <w:tr w:rsidR="00C12B60" w:rsidRPr="002874F2" w14:paraId="37A53574" w14:textId="78D1C34F" w:rsidTr="00851907">
        <w:trPr>
          <w:trHeight w:val="323"/>
          <w:jc w:val="center"/>
        </w:trPr>
        <w:tc>
          <w:tcPr>
            <w:tcW w:w="1385" w:type="dxa"/>
            <w:shd w:val="clear" w:color="auto" w:fill="E7E6E6" w:themeFill="background2"/>
            <w:vAlign w:val="center"/>
          </w:tcPr>
          <w:p w14:paraId="7639B28F" w14:textId="4CEDA2E3" w:rsidR="00C12B60" w:rsidRPr="002874F2" w:rsidRDefault="00C12B60" w:rsidP="00C12B60">
            <w:pPr>
              <w:pStyle w:val="NoSpacing"/>
              <w:rPr>
                <w:sz w:val="20"/>
                <w:szCs w:val="20"/>
              </w:rPr>
            </w:pPr>
            <w:r w:rsidRPr="002874F2">
              <w:rPr>
                <w:sz w:val="20"/>
                <w:szCs w:val="20"/>
              </w:rPr>
              <w:t>Shallow Slot</w:t>
            </w:r>
          </w:p>
        </w:tc>
        <w:tc>
          <w:tcPr>
            <w:tcW w:w="884" w:type="dxa"/>
            <w:shd w:val="clear" w:color="auto" w:fill="5B9BD5" w:themeFill="accent5"/>
            <w:vAlign w:val="center"/>
          </w:tcPr>
          <w:p w14:paraId="1E841A67" w14:textId="60DA54A9" w:rsidR="00C12B60" w:rsidRPr="002874F2" w:rsidRDefault="00C12B60" w:rsidP="00C12B60">
            <w:pPr>
              <w:pStyle w:val="NoSpacing"/>
              <w:rPr>
                <w:sz w:val="20"/>
                <w:szCs w:val="20"/>
              </w:rPr>
            </w:pPr>
            <w:r w:rsidRPr="002874F2">
              <w:rPr>
                <w:sz w:val="20"/>
                <w:szCs w:val="20"/>
              </w:rPr>
              <w:t>0.044*</w:t>
            </w:r>
          </w:p>
        </w:tc>
        <w:tc>
          <w:tcPr>
            <w:tcW w:w="885" w:type="dxa"/>
            <w:vAlign w:val="center"/>
          </w:tcPr>
          <w:p w14:paraId="4CF59E09" w14:textId="4B034CA4" w:rsidR="00C12B60" w:rsidRPr="002874F2" w:rsidRDefault="00C12B60" w:rsidP="00C12B60">
            <w:pPr>
              <w:pStyle w:val="NoSpacing"/>
              <w:rPr>
                <w:sz w:val="20"/>
                <w:szCs w:val="20"/>
              </w:rPr>
            </w:pPr>
            <w:r w:rsidRPr="002874F2">
              <w:rPr>
                <w:sz w:val="20"/>
                <w:szCs w:val="20"/>
              </w:rPr>
              <w:t>0.079</w:t>
            </w:r>
          </w:p>
        </w:tc>
        <w:tc>
          <w:tcPr>
            <w:tcW w:w="885" w:type="dxa"/>
            <w:vAlign w:val="center"/>
          </w:tcPr>
          <w:p w14:paraId="05BC9717" w14:textId="30CB932F" w:rsidR="00C12B60" w:rsidRPr="002874F2" w:rsidRDefault="00C12B60" w:rsidP="00C12B60">
            <w:pPr>
              <w:pStyle w:val="NoSpacing"/>
              <w:rPr>
                <w:sz w:val="20"/>
                <w:szCs w:val="20"/>
              </w:rPr>
            </w:pPr>
            <w:r w:rsidRPr="002874F2">
              <w:rPr>
                <w:sz w:val="20"/>
                <w:szCs w:val="20"/>
              </w:rPr>
              <w:t>0.084</w:t>
            </w:r>
          </w:p>
        </w:tc>
        <w:tc>
          <w:tcPr>
            <w:tcW w:w="949" w:type="dxa"/>
            <w:shd w:val="clear" w:color="auto" w:fill="auto"/>
            <w:vAlign w:val="center"/>
          </w:tcPr>
          <w:p w14:paraId="2EFCFC56" w14:textId="7644097B" w:rsidR="00C12B60" w:rsidRPr="002874F2" w:rsidRDefault="00C12B60" w:rsidP="00C12B60">
            <w:pPr>
              <w:pStyle w:val="NoSpacing"/>
              <w:rPr>
                <w:sz w:val="20"/>
                <w:szCs w:val="20"/>
              </w:rPr>
            </w:pPr>
            <w:r w:rsidRPr="002874F2">
              <w:rPr>
                <w:sz w:val="20"/>
                <w:szCs w:val="20"/>
              </w:rPr>
              <w:t>-</w:t>
            </w:r>
          </w:p>
        </w:tc>
        <w:tc>
          <w:tcPr>
            <w:tcW w:w="843" w:type="dxa"/>
            <w:shd w:val="clear" w:color="auto" w:fill="auto"/>
            <w:vAlign w:val="center"/>
          </w:tcPr>
          <w:p w14:paraId="3A6944D0" w14:textId="39D1CFC0" w:rsidR="00C12B60" w:rsidRPr="002874F2" w:rsidRDefault="00C12B60" w:rsidP="00C12B60">
            <w:pPr>
              <w:pStyle w:val="NoSpacing"/>
              <w:rPr>
                <w:sz w:val="20"/>
                <w:szCs w:val="20"/>
              </w:rPr>
            </w:pPr>
            <w:r w:rsidRPr="002874F2">
              <w:rPr>
                <w:sz w:val="20"/>
                <w:szCs w:val="20"/>
              </w:rPr>
              <w:t>0.183</w:t>
            </w:r>
          </w:p>
        </w:tc>
        <w:tc>
          <w:tcPr>
            <w:tcW w:w="1191" w:type="dxa"/>
            <w:shd w:val="clear" w:color="auto" w:fill="auto"/>
            <w:vAlign w:val="center"/>
          </w:tcPr>
          <w:p w14:paraId="7381A3AB" w14:textId="32E44E3D" w:rsidR="00C12B60" w:rsidRPr="002874F2" w:rsidRDefault="00C12B60" w:rsidP="00C12B60">
            <w:pPr>
              <w:pStyle w:val="NoSpacing"/>
              <w:rPr>
                <w:sz w:val="20"/>
                <w:szCs w:val="20"/>
              </w:rPr>
            </w:pPr>
            <w:r w:rsidRPr="002874F2">
              <w:rPr>
                <w:sz w:val="20"/>
                <w:szCs w:val="20"/>
              </w:rPr>
              <w:t>0.923</w:t>
            </w:r>
          </w:p>
        </w:tc>
        <w:tc>
          <w:tcPr>
            <w:tcW w:w="938" w:type="dxa"/>
            <w:shd w:val="clear" w:color="auto" w:fill="auto"/>
            <w:vAlign w:val="center"/>
          </w:tcPr>
          <w:p w14:paraId="4F70DB98" w14:textId="59640ED3" w:rsidR="00C12B60" w:rsidRPr="002874F2" w:rsidRDefault="00C12B60" w:rsidP="00C12B60">
            <w:pPr>
              <w:pStyle w:val="NoSpacing"/>
              <w:rPr>
                <w:sz w:val="20"/>
                <w:szCs w:val="20"/>
              </w:rPr>
            </w:pPr>
            <w:r w:rsidRPr="002874F2">
              <w:rPr>
                <w:sz w:val="20"/>
                <w:szCs w:val="20"/>
              </w:rPr>
              <w:t>0.939</w:t>
            </w:r>
          </w:p>
        </w:tc>
        <w:tc>
          <w:tcPr>
            <w:tcW w:w="1199" w:type="dxa"/>
            <w:shd w:val="clear" w:color="auto" w:fill="auto"/>
            <w:vAlign w:val="center"/>
          </w:tcPr>
          <w:p w14:paraId="223EB10D" w14:textId="41452528" w:rsidR="00C12B60" w:rsidRPr="002874F2" w:rsidRDefault="00C12B60" w:rsidP="00C12B60">
            <w:pPr>
              <w:pStyle w:val="NoSpacing"/>
              <w:rPr>
                <w:sz w:val="20"/>
                <w:szCs w:val="20"/>
              </w:rPr>
            </w:pPr>
            <w:r w:rsidRPr="002874F2">
              <w:rPr>
                <w:sz w:val="20"/>
                <w:szCs w:val="20"/>
              </w:rPr>
              <w:t>0.896</w:t>
            </w:r>
          </w:p>
        </w:tc>
      </w:tr>
      <w:tr w:rsidR="00C12B60" w:rsidRPr="002874F2" w14:paraId="7706364D" w14:textId="1B73AB85" w:rsidTr="00851907">
        <w:trPr>
          <w:trHeight w:val="339"/>
          <w:jc w:val="center"/>
        </w:trPr>
        <w:tc>
          <w:tcPr>
            <w:tcW w:w="1385" w:type="dxa"/>
            <w:shd w:val="clear" w:color="auto" w:fill="E7E6E6" w:themeFill="background2"/>
            <w:vAlign w:val="center"/>
          </w:tcPr>
          <w:p w14:paraId="580077CF" w14:textId="6BBC9212" w:rsidR="00C12B60" w:rsidRPr="002874F2" w:rsidRDefault="00C12B60" w:rsidP="00C12B60">
            <w:pPr>
              <w:pStyle w:val="NoSpacing"/>
              <w:rPr>
                <w:sz w:val="20"/>
                <w:szCs w:val="20"/>
              </w:rPr>
            </w:pPr>
            <w:r w:rsidRPr="002874F2">
              <w:rPr>
                <w:sz w:val="20"/>
                <w:szCs w:val="20"/>
              </w:rPr>
              <w:t>Deep Slot</w:t>
            </w:r>
          </w:p>
        </w:tc>
        <w:tc>
          <w:tcPr>
            <w:tcW w:w="884" w:type="dxa"/>
            <w:shd w:val="clear" w:color="auto" w:fill="5B9BD5" w:themeFill="accent5"/>
            <w:vAlign w:val="center"/>
          </w:tcPr>
          <w:p w14:paraId="250123C8" w14:textId="4E56C32D" w:rsidR="00C12B60" w:rsidRPr="002874F2" w:rsidRDefault="00851907" w:rsidP="00C12B60">
            <w:pPr>
              <w:pStyle w:val="NoSpacing"/>
              <w:rPr>
                <w:sz w:val="20"/>
                <w:szCs w:val="20"/>
              </w:rPr>
            </w:pPr>
            <w:r w:rsidRPr="002874F2">
              <w:rPr>
                <w:sz w:val="20"/>
                <w:szCs w:val="20"/>
              </w:rPr>
              <w:t>0</w:t>
            </w:r>
            <w:r w:rsidR="00C12B60" w:rsidRPr="002874F2">
              <w:rPr>
                <w:sz w:val="20"/>
                <w:szCs w:val="20"/>
              </w:rPr>
              <w:t>.002*</w:t>
            </w:r>
          </w:p>
        </w:tc>
        <w:tc>
          <w:tcPr>
            <w:tcW w:w="885" w:type="dxa"/>
            <w:shd w:val="clear" w:color="auto" w:fill="5B9BD5" w:themeFill="accent5"/>
            <w:vAlign w:val="center"/>
          </w:tcPr>
          <w:p w14:paraId="37C6727E" w14:textId="24969C96" w:rsidR="00C12B60" w:rsidRPr="002874F2" w:rsidRDefault="00C12B60" w:rsidP="00C12B60">
            <w:pPr>
              <w:pStyle w:val="NoSpacing"/>
              <w:rPr>
                <w:sz w:val="20"/>
                <w:szCs w:val="20"/>
              </w:rPr>
            </w:pPr>
            <w:r w:rsidRPr="002874F2">
              <w:rPr>
                <w:sz w:val="20"/>
                <w:szCs w:val="20"/>
              </w:rPr>
              <w:t>0.005*</w:t>
            </w:r>
          </w:p>
        </w:tc>
        <w:tc>
          <w:tcPr>
            <w:tcW w:w="885" w:type="dxa"/>
            <w:shd w:val="clear" w:color="auto" w:fill="5B9BD5" w:themeFill="accent5"/>
            <w:vAlign w:val="center"/>
          </w:tcPr>
          <w:p w14:paraId="53232683" w14:textId="4F3FE4CB" w:rsidR="00C12B60" w:rsidRPr="002874F2" w:rsidRDefault="00C12B60" w:rsidP="00C12B60">
            <w:pPr>
              <w:pStyle w:val="NoSpacing"/>
              <w:rPr>
                <w:sz w:val="20"/>
                <w:szCs w:val="20"/>
              </w:rPr>
            </w:pPr>
            <w:r w:rsidRPr="002874F2">
              <w:rPr>
                <w:sz w:val="20"/>
                <w:szCs w:val="20"/>
              </w:rPr>
              <w:t>0.005*</w:t>
            </w:r>
          </w:p>
        </w:tc>
        <w:tc>
          <w:tcPr>
            <w:tcW w:w="949" w:type="dxa"/>
            <w:shd w:val="clear" w:color="auto" w:fill="auto"/>
            <w:vAlign w:val="center"/>
          </w:tcPr>
          <w:p w14:paraId="06894829" w14:textId="560B655F" w:rsidR="00C12B60" w:rsidRPr="002874F2" w:rsidRDefault="00C12B60" w:rsidP="00C12B60">
            <w:pPr>
              <w:pStyle w:val="NoSpacing"/>
              <w:rPr>
                <w:sz w:val="20"/>
                <w:szCs w:val="20"/>
              </w:rPr>
            </w:pPr>
            <w:r w:rsidRPr="002874F2">
              <w:rPr>
                <w:sz w:val="20"/>
                <w:szCs w:val="20"/>
              </w:rPr>
              <w:t>0.183</w:t>
            </w:r>
          </w:p>
        </w:tc>
        <w:tc>
          <w:tcPr>
            <w:tcW w:w="843" w:type="dxa"/>
            <w:shd w:val="clear" w:color="auto" w:fill="auto"/>
            <w:vAlign w:val="center"/>
          </w:tcPr>
          <w:p w14:paraId="5BA1F4D4" w14:textId="2B2CB636" w:rsidR="00C12B60" w:rsidRPr="002874F2" w:rsidRDefault="00C12B60" w:rsidP="00C12B60">
            <w:pPr>
              <w:pStyle w:val="NoSpacing"/>
              <w:rPr>
                <w:sz w:val="20"/>
                <w:szCs w:val="20"/>
              </w:rPr>
            </w:pPr>
            <w:r w:rsidRPr="002874F2">
              <w:rPr>
                <w:sz w:val="20"/>
                <w:szCs w:val="20"/>
              </w:rPr>
              <w:t>-</w:t>
            </w:r>
          </w:p>
        </w:tc>
        <w:tc>
          <w:tcPr>
            <w:tcW w:w="1191" w:type="dxa"/>
            <w:shd w:val="clear" w:color="auto" w:fill="auto"/>
            <w:vAlign w:val="center"/>
          </w:tcPr>
          <w:p w14:paraId="6F3A6219" w14:textId="7951F036" w:rsidR="00C12B60" w:rsidRPr="002874F2" w:rsidRDefault="00C12B60" w:rsidP="00C12B60">
            <w:pPr>
              <w:pStyle w:val="NoSpacing"/>
              <w:rPr>
                <w:sz w:val="20"/>
                <w:szCs w:val="20"/>
              </w:rPr>
            </w:pPr>
            <w:r w:rsidRPr="002874F2">
              <w:rPr>
                <w:sz w:val="20"/>
                <w:szCs w:val="20"/>
              </w:rPr>
              <w:t>0.214</w:t>
            </w:r>
          </w:p>
        </w:tc>
        <w:tc>
          <w:tcPr>
            <w:tcW w:w="938" w:type="dxa"/>
            <w:shd w:val="clear" w:color="auto" w:fill="auto"/>
            <w:vAlign w:val="center"/>
          </w:tcPr>
          <w:p w14:paraId="2DD2474E" w14:textId="4924BB1C" w:rsidR="00C12B60" w:rsidRPr="002874F2" w:rsidRDefault="00C12B60" w:rsidP="00C12B60">
            <w:pPr>
              <w:pStyle w:val="NoSpacing"/>
              <w:rPr>
                <w:sz w:val="20"/>
                <w:szCs w:val="20"/>
              </w:rPr>
            </w:pPr>
            <w:r w:rsidRPr="002874F2">
              <w:rPr>
                <w:sz w:val="20"/>
                <w:szCs w:val="20"/>
              </w:rPr>
              <w:t>0.161</w:t>
            </w:r>
          </w:p>
        </w:tc>
        <w:tc>
          <w:tcPr>
            <w:tcW w:w="1199" w:type="dxa"/>
            <w:shd w:val="clear" w:color="auto" w:fill="auto"/>
            <w:vAlign w:val="center"/>
          </w:tcPr>
          <w:p w14:paraId="3F87DEFD" w14:textId="0B16D719" w:rsidR="00C12B60" w:rsidRPr="002874F2" w:rsidRDefault="00C12B60" w:rsidP="00C12B60">
            <w:pPr>
              <w:pStyle w:val="NoSpacing"/>
              <w:rPr>
                <w:sz w:val="20"/>
                <w:szCs w:val="20"/>
              </w:rPr>
            </w:pPr>
            <w:r w:rsidRPr="002874F2">
              <w:rPr>
                <w:sz w:val="20"/>
                <w:szCs w:val="20"/>
              </w:rPr>
              <w:t>0.147</w:t>
            </w:r>
          </w:p>
        </w:tc>
      </w:tr>
      <w:tr w:rsidR="00C12B60" w:rsidRPr="002874F2" w14:paraId="163F0FD9" w14:textId="3EE5D948" w:rsidTr="00851907">
        <w:trPr>
          <w:trHeight w:val="663"/>
          <w:jc w:val="center"/>
        </w:trPr>
        <w:tc>
          <w:tcPr>
            <w:tcW w:w="1385" w:type="dxa"/>
            <w:shd w:val="clear" w:color="auto" w:fill="E7E6E6" w:themeFill="background2"/>
            <w:vAlign w:val="center"/>
          </w:tcPr>
          <w:p w14:paraId="445E264D" w14:textId="4A35044B" w:rsidR="00C12B60" w:rsidRPr="002874F2" w:rsidRDefault="00C12B60" w:rsidP="00C12B60">
            <w:pPr>
              <w:pStyle w:val="NoSpacing"/>
              <w:rPr>
                <w:sz w:val="20"/>
                <w:szCs w:val="20"/>
              </w:rPr>
            </w:pPr>
            <w:r w:rsidRPr="002874F2">
              <w:rPr>
                <w:sz w:val="20"/>
                <w:szCs w:val="20"/>
              </w:rPr>
              <w:t>Horizontal Cross</w:t>
            </w:r>
          </w:p>
        </w:tc>
        <w:tc>
          <w:tcPr>
            <w:tcW w:w="884" w:type="dxa"/>
            <w:shd w:val="clear" w:color="auto" w:fill="5B9BD5" w:themeFill="accent5"/>
            <w:vAlign w:val="center"/>
          </w:tcPr>
          <w:p w14:paraId="6AF03B66" w14:textId="3A8079FB" w:rsidR="00C12B60" w:rsidRPr="002874F2" w:rsidRDefault="00C12B60" w:rsidP="00C12B60">
            <w:pPr>
              <w:pStyle w:val="NoSpacing"/>
              <w:rPr>
                <w:sz w:val="20"/>
                <w:szCs w:val="20"/>
              </w:rPr>
            </w:pPr>
            <w:r w:rsidRPr="002874F2">
              <w:rPr>
                <w:sz w:val="20"/>
                <w:szCs w:val="20"/>
              </w:rPr>
              <w:t>0.036*</w:t>
            </w:r>
          </w:p>
        </w:tc>
        <w:tc>
          <w:tcPr>
            <w:tcW w:w="885" w:type="dxa"/>
            <w:vAlign w:val="center"/>
          </w:tcPr>
          <w:p w14:paraId="1D23B9AF" w14:textId="619B7A7E" w:rsidR="00C12B60" w:rsidRPr="002874F2" w:rsidRDefault="00C12B60" w:rsidP="00C12B60">
            <w:pPr>
              <w:pStyle w:val="NoSpacing"/>
              <w:rPr>
                <w:sz w:val="20"/>
                <w:szCs w:val="20"/>
              </w:rPr>
            </w:pPr>
            <w:r w:rsidRPr="002874F2">
              <w:rPr>
                <w:sz w:val="20"/>
                <w:szCs w:val="20"/>
              </w:rPr>
              <w:t>0.066</w:t>
            </w:r>
          </w:p>
        </w:tc>
        <w:tc>
          <w:tcPr>
            <w:tcW w:w="885" w:type="dxa"/>
            <w:vAlign w:val="center"/>
          </w:tcPr>
          <w:p w14:paraId="7E972B56" w14:textId="645285DB" w:rsidR="00C12B60" w:rsidRPr="002874F2" w:rsidRDefault="00C12B60" w:rsidP="00C12B60">
            <w:pPr>
              <w:pStyle w:val="NoSpacing"/>
              <w:rPr>
                <w:sz w:val="20"/>
                <w:szCs w:val="20"/>
              </w:rPr>
            </w:pPr>
            <w:r w:rsidRPr="002874F2">
              <w:rPr>
                <w:sz w:val="20"/>
                <w:szCs w:val="20"/>
              </w:rPr>
              <w:t>0.070</w:t>
            </w:r>
          </w:p>
        </w:tc>
        <w:tc>
          <w:tcPr>
            <w:tcW w:w="949" w:type="dxa"/>
            <w:shd w:val="clear" w:color="auto" w:fill="auto"/>
            <w:vAlign w:val="center"/>
          </w:tcPr>
          <w:p w14:paraId="08668E5D" w14:textId="19FF42A6" w:rsidR="00C12B60" w:rsidRPr="002874F2" w:rsidRDefault="00C12B60" w:rsidP="00C12B60">
            <w:pPr>
              <w:pStyle w:val="NoSpacing"/>
              <w:rPr>
                <w:sz w:val="20"/>
                <w:szCs w:val="20"/>
              </w:rPr>
            </w:pPr>
            <w:r w:rsidRPr="002874F2">
              <w:rPr>
                <w:sz w:val="20"/>
                <w:szCs w:val="20"/>
              </w:rPr>
              <w:t>0.923</w:t>
            </w:r>
          </w:p>
        </w:tc>
        <w:tc>
          <w:tcPr>
            <w:tcW w:w="843" w:type="dxa"/>
            <w:shd w:val="clear" w:color="auto" w:fill="auto"/>
            <w:vAlign w:val="center"/>
          </w:tcPr>
          <w:p w14:paraId="61702CAC" w14:textId="31625FFE" w:rsidR="00C12B60" w:rsidRPr="002874F2" w:rsidRDefault="00C12B60" w:rsidP="00C12B60">
            <w:pPr>
              <w:pStyle w:val="NoSpacing"/>
              <w:rPr>
                <w:sz w:val="20"/>
                <w:szCs w:val="20"/>
              </w:rPr>
            </w:pPr>
            <w:r w:rsidRPr="002874F2">
              <w:rPr>
                <w:sz w:val="20"/>
                <w:szCs w:val="20"/>
              </w:rPr>
              <w:t>0.214</w:t>
            </w:r>
          </w:p>
        </w:tc>
        <w:tc>
          <w:tcPr>
            <w:tcW w:w="1191" w:type="dxa"/>
            <w:shd w:val="clear" w:color="auto" w:fill="auto"/>
            <w:vAlign w:val="center"/>
          </w:tcPr>
          <w:p w14:paraId="276EA6BE" w14:textId="6D56F946" w:rsidR="00C12B60" w:rsidRPr="002874F2" w:rsidRDefault="00C12B60" w:rsidP="00C12B60">
            <w:pPr>
              <w:pStyle w:val="NoSpacing"/>
              <w:rPr>
                <w:sz w:val="20"/>
                <w:szCs w:val="20"/>
              </w:rPr>
            </w:pPr>
            <w:r w:rsidRPr="002874F2">
              <w:rPr>
                <w:sz w:val="20"/>
                <w:szCs w:val="20"/>
              </w:rPr>
              <w:t>-</w:t>
            </w:r>
          </w:p>
        </w:tc>
        <w:tc>
          <w:tcPr>
            <w:tcW w:w="938" w:type="dxa"/>
            <w:shd w:val="clear" w:color="auto" w:fill="auto"/>
            <w:vAlign w:val="center"/>
          </w:tcPr>
          <w:p w14:paraId="5AFF7BD9" w14:textId="76EDD499" w:rsidR="00C12B60" w:rsidRPr="002874F2" w:rsidRDefault="00C12B60" w:rsidP="00C12B60">
            <w:pPr>
              <w:pStyle w:val="NoSpacing"/>
              <w:rPr>
                <w:sz w:val="20"/>
                <w:szCs w:val="20"/>
              </w:rPr>
            </w:pPr>
            <w:r w:rsidRPr="002874F2">
              <w:rPr>
                <w:sz w:val="20"/>
                <w:szCs w:val="20"/>
              </w:rPr>
              <w:t>0.863</w:t>
            </w:r>
          </w:p>
        </w:tc>
        <w:tc>
          <w:tcPr>
            <w:tcW w:w="1199" w:type="dxa"/>
            <w:shd w:val="clear" w:color="auto" w:fill="auto"/>
            <w:vAlign w:val="center"/>
          </w:tcPr>
          <w:p w14:paraId="12CD6B23" w14:textId="580A03A0" w:rsidR="00C12B60" w:rsidRPr="002874F2" w:rsidRDefault="00C12B60" w:rsidP="00C12B60">
            <w:pPr>
              <w:pStyle w:val="NoSpacing"/>
              <w:rPr>
                <w:sz w:val="20"/>
                <w:szCs w:val="20"/>
              </w:rPr>
            </w:pPr>
            <w:r w:rsidRPr="002874F2">
              <w:rPr>
                <w:sz w:val="20"/>
                <w:szCs w:val="20"/>
              </w:rPr>
              <w:t>0.821</w:t>
            </w:r>
          </w:p>
        </w:tc>
      </w:tr>
      <w:tr w:rsidR="00C12B60" w:rsidRPr="002874F2" w14:paraId="0ADD1F3B" w14:textId="06BEDB13" w:rsidTr="00851907">
        <w:trPr>
          <w:trHeight w:val="663"/>
          <w:jc w:val="center"/>
        </w:trPr>
        <w:tc>
          <w:tcPr>
            <w:tcW w:w="1385" w:type="dxa"/>
            <w:shd w:val="clear" w:color="auto" w:fill="E7E6E6" w:themeFill="background2"/>
            <w:vAlign w:val="center"/>
          </w:tcPr>
          <w:p w14:paraId="0C4FAD69" w14:textId="6D9A3E05" w:rsidR="00C12B60" w:rsidRPr="002874F2" w:rsidRDefault="00C12B60" w:rsidP="00C12B60">
            <w:pPr>
              <w:pStyle w:val="NoSpacing"/>
              <w:rPr>
                <w:sz w:val="20"/>
                <w:szCs w:val="20"/>
              </w:rPr>
            </w:pPr>
            <w:r w:rsidRPr="002874F2">
              <w:rPr>
                <w:sz w:val="20"/>
                <w:szCs w:val="20"/>
              </w:rPr>
              <w:t>Vertical Cross</w:t>
            </w:r>
          </w:p>
        </w:tc>
        <w:tc>
          <w:tcPr>
            <w:tcW w:w="884" w:type="dxa"/>
            <w:shd w:val="clear" w:color="auto" w:fill="auto"/>
            <w:vAlign w:val="center"/>
          </w:tcPr>
          <w:p w14:paraId="67BC43BF" w14:textId="663EB199" w:rsidR="00C12B60" w:rsidRPr="002874F2" w:rsidRDefault="00C12B60" w:rsidP="00C12B60">
            <w:pPr>
              <w:pStyle w:val="NoSpacing"/>
              <w:rPr>
                <w:sz w:val="20"/>
                <w:szCs w:val="20"/>
              </w:rPr>
            </w:pPr>
            <w:r w:rsidRPr="002874F2">
              <w:rPr>
                <w:sz w:val="20"/>
                <w:szCs w:val="20"/>
              </w:rPr>
              <w:t>0.051**</w:t>
            </w:r>
          </w:p>
        </w:tc>
        <w:tc>
          <w:tcPr>
            <w:tcW w:w="885" w:type="dxa"/>
            <w:vAlign w:val="center"/>
          </w:tcPr>
          <w:p w14:paraId="3C7FF5D7" w14:textId="227E617F" w:rsidR="00C12B60" w:rsidRPr="002874F2" w:rsidRDefault="00C12B60" w:rsidP="00C12B60">
            <w:pPr>
              <w:pStyle w:val="NoSpacing"/>
              <w:rPr>
                <w:sz w:val="20"/>
                <w:szCs w:val="20"/>
              </w:rPr>
            </w:pPr>
            <w:r w:rsidRPr="002874F2">
              <w:rPr>
                <w:sz w:val="20"/>
                <w:szCs w:val="20"/>
              </w:rPr>
              <w:t>0.091</w:t>
            </w:r>
          </w:p>
        </w:tc>
        <w:tc>
          <w:tcPr>
            <w:tcW w:w="885" w:type="dxa"/>
            <w:vAlign w:val="center"/>
          </w:tcPr>
          <w:p w14:paraId="140711D3" w14:textId="1E320D09" w:rsidR="00C12B60" w:rsidRPr="002874F2" w:rsidRDefault="00C12B60" w:rsidP="00C12B60">
            <w:pPr>
              <w:pStyle w:val="NoSpacing"/>
              <w:rPr>
                <w:sz w:val="20"/>
                <w:szCs w:val="20"/>
              </w:rPr>
            </w:pPr>
            <w:r w:rsidRPr="002874F2">
              <w:rPr>
                <w:sz w:val="20"/>
                <w:szCs w:val="20"/>
              </w:rPr>
              <w:t>0.096</w:t>
            </w:r>
          </w:p>
        </w:tc>
        <w:tc>
          <w:tcPr>
            <w:tcW w:w="949" w:type="dxa"/>
            <w:vAlign w:val="center"/>
          </w:tcPr>
          <w:p w14:paraId="6E438186" w14:textId="037348FF" w:rsidR="00C12B60" w:rsidRPr="002874F2" w:rsidRDefault="00C12B60" w:rsidP="00C12B60">
            <w:pPr>
              <w:pStyle w:val="NoSpacing"/>
              <w:rPr>
                <w:sz w:val="20"/>
                <w:szCs w:val="20"/>
              </w:rPr>
            </w:pPr>
            <w:r w:rsidRPr="002874F2">
              <w:rPr>
                <w:sz w:val="20"/>
                <w:szCs w:val="20"/>
              </w:rPr>
              <w:t>0.939</w:t>
            </w:r>
          </w:p>
        </w:tc>
        <w:tc>
          <w:tcPr>
            <w:tcW w:w="843" w:type="dxa"/>
            <w:vAlign w:val="center"/>
          </w:tcPr>
          <w:p w14:paraId="2ECCE286" w14:textId="010C6CCC" w:rsidR="00C12B60" w:rsidRPr="002874F2" w:rsidRDefault="00C12B60" w:rsidP="00C12B60">
            <w:pPr>
              <w:pStyle w:val="NoSpacing"/>
              <w:rPr>
                <w:sz w:val="20"/>
                <w:szCs w:val="20"/>
              </w:rPr>
            </w:pPr>
            <w:r w:rsidRPr="002874F2">
              <w:rPr>
                <w:sz w:val="20"/>
                <w:szCs w:val="20"/>
              </w:rPr>
              <w:t>0.161</w:t>
            </w:r>
          </w:p>
        </w:tc>
        <w:tc>
          <w:tcPr>
            <w:tcW w:w="1191" w:type="dxa"/>
            <w:vAlign w:val="center"/>
          </w:tcPr>
          <w:p w14:paraId="051AF770" w14:textId="7FA6BC8A" w:rsidR="00C12B60" w:rsidRPr="002874F2" w:rsidRDefault="00C12B60" w:rsidP="00C12B60">
            <w:pPr>
              <w:pStyle w:val="NoSpacing"/>
              <w:rPr>
                <w:sz w:val="20"/>
                <w:szCs w:val="20"/>
              </w:rPr>
            </w:pPr>
            <w:r w:rsidRPr="002874F2">
              <w:rPr>
                <w:sz w:val="20"/>
                <w:szCs w:val="20"/>
              </w:rPr>
              <w:t>0.863</w:t>
            </w:r>
          </w:p>
        </w:tc>
        <w:tc>
          <w:tcPr>
            <w:tcW w:w="938" w:type="dxa"/>
            <w:vAlign w:val="center"/>
          </w:tcPr>
          <w:p w14:paraId="76934579" w14:textId="3CA5F375" w:rsidR="00C12B60" w:rsidRPr="002874F2" w:rsidRDefault="00C12B60" w:rsidP="00C12B60">
            <w:pPr>
              <w:pStyle w:val="NoSpacing"/>
              <w:rPr>
                <w:sz w:val="20"/>
                <w:szCs w:val="20"/>
              </w:rPr>
            </w:pPr>
            <w:r w:rsidRPr="002874F2">
              <w:rPr>
                <w:sz w:val="20"/>
                <w:szCs w:val="20"/>
              </w:rPr>
              <w:t>-</w:t>
            </w:r>
          </w:p>
        </w:tc>
        <w:tc>
          <w:tcPr>
            <w:tcW w:w="1199" w:type="dxa"/>
            <w:vAlign w:val="center"/>
          </w:tcPr>
          <w:p w14:paraId="62E70C9E" w14:textId="0301873F" w:rsidR="00C12B60" w:rsidRPr="002874F2" w:rsidRDefault="00C12B60" w:rsidP="00C12B60">
            <w:pPr>
              <w:pStyle w:val="NoSpacing"/>
              <w:rPr>
                <w:sz w:val="20"/>
                <w:szCs w:val="20"/>
              </w:rPr>
            </w:pPr>
            <w:r w:rsidRPr="002874F2">
              <w:rPr>
                <w:sz w:val="20"/>
                <w:szCs w:val="20"/>
              </w:rPr>
              <w:t>0.957</w:t>
            </w:r>
          </w:p>
        </w:tc>
      </w:tr>
      <w:tr w:rsidR="00C12B60" w:rsidRPr="002874F2" w14:paraId="3E49CC5F" w14:textId="77777777" w:rsidTr="00851907">
        <w:trPr>
          <w:trHeight w:val="323"/>
          <w:jc w:val="center"/>
        </w:trPr>
        <w:tc>
          <w:tcPr>
            <w:tcW w:w="1385" w:type="dxa"/>
            <w:shd w:val="clear" w:color="auto" w:fill="E7E6E6" w:themeFill="background2"/>
            <w:vAlign w:val="center"/>
          </w:tcPr>
          <w:p w14:paraId="768B9748" w14:textId="0770BD32" w:rsidR="00C12B60" w:rsidRPr="002874F2" w:rsidRDefault="00C12B60" w:rsidP="00C12B60">
            <w:pPr>
              <w:pStyle w:val="NoSpacing"/>
              <w:rPr>
                <w:sz w:val="20"/>
                <w:szCs w:val="20"/>
              </w:rPr>
            </w:pPr>
            <w:r w:rsidRPr="002874F2">
              <w:rPr>
                <w:sz w:val="20"/>
                <w:szCs w:val="20"/>
              </w:rPr>
              <w:t>Anchorage</w:t>
            </w:r>
          </w:p>
        </w:tc>
        <w:tc>
          <w:tcPr>
            <w:tcW w:w="884" w:type="dxa"/>
            <w:vAlign w:val="center"/>
          </w:tcPr>
          <w:p w14:paraId="6437A714" w14:textId="1CE8A449" w:rsidR="00C12B60" w:rsidRPr="002874F2" w:rsidRDefault="00C12B60" w:rsidP="00C12B60">
            <w:pPr>
              <w:pStyle w:val="NoSpacing"/>
              <w:rPr>
                <w:sz w:val="20"/>
                <w:szCs w:val="20"/>
              </w:rPr>
            </w:pPr>
            <w:r w:rsidRPr="002874F2">
              <w:rPr>
                <w:sz w:val="20"/>
                <w:szCs w:val="20"/>
              </w:rPr>
              <w:t>0.056</w:t>
            </w:r>
          </w:p>
        </w:tc>
        <w:tc>
          <w:tcPr>
            <w:tcW w:w="885" w:type="dxa"/>
            <w:vAlign w:val="center"/>
          </w:tcPr>
          <w:p w14:paraId="4611A945" w14:textId="4CDEF41D" w:rsidR="00C12B60" w:rsidRPr="002874F2" w:rsidRDefault="00C12B60" w:rsidP="00C12B60">
            <w:pPr>
              <w:pStyle w:val="NoSpacing"/>
              <w:rPr>
                <w:sz w:val="20"/>
                <w:szCs w:val="20"/>
              </w:rPr>
            </w:pPr>
            <w:r w:rsidRPr="002874F2">
              <w:rPr>
                <w:sz w:val="20"/>
                <w:szCs w:val="20"/>
              </w:rPr>
              <w:t>0.100</w:t>
            </w:r>
          </w:p>
        </w:tc>
        <w:tc>
          <w:tcPr>
            <w:tcW w:w="885" w:type="dxa"/>
            <w:vAlign w:val="center"/>
          </w:tcPr>
          <w:p w14:paraId="2E979156" w14:textId="0057D226" w:rsidR="00C12B60" w:rsidRPr="002874F2" w:rsidRDefault="00C12B60" w:rsidP="00C12B60">
            <w:pPr>
              <w:pStyle w:val="NoSpacing"/>
              <w:rPr>
                <w:sz w:val="20"/>
                <w:szCs w:val="20"/>
              </w:rPr>
            </w:pPr>
            <w:r w:rsidRPr="002874F2">
              <w:rPr>
                <w:sz w:val="20"/>
                <w:szCs w:val="20"/>
              </w:rPr>
              <w:t>0.106</w:t>
            </w:r>
          </w:p>
        </w:tc>
        <w:tc>
          <w:tcPr>
            <w:tcW w:w="949" w:type="dxa"/>
            <w:vAlign w:val="center"/>
          </w:tcPr>
          <w:p w14:paraId="07AF5ED9" w14:textId="5D76C44E" w:rsidR="00C12B60" w:rsidRPr="002874F2" w:rsidRDefault="00C12B60" w:rsidP="00C12B60">
            <w:pPr>
              <w:pStyle w:val="NoSpacing"/>
              <w:rPr>
                <w:sz w:val="20"/>
                <w:szCs w:val="20"/>
              </w:rPr>
            </w:pPr>
            <w:r w:rsidRPr="002874F2">
              <w:rPr>
                <w:sz w:val="20"/>
                <w:szCs w:val="20"/>
              </w:rPr>
              <w:t>0.896</w:t>
            </w:r>
          </w:p>
        </w:tc>
        <w:tc>
          <w:tcPr>
            <w:tcW w:w="843" w:type="dxa"/>
            <w:vAlign w:val="center"/>
          </w:tcPr>
          <w:p w14:paraId="6DD64CB2" w14:textId="2BD7EE26" w:rsidR="00C12B60" w:rsidRPr="002874F2" w:rsidRDefault="00C12B60" w:rsidP="00C12B60">
            <w:pPr>
              <w:pStyle w:val="NoSpacing"/>
              <w:rPr>
                <w:sz w:val="20"/>
                <w:szCs w:val="20"/>
              </w:rPr>
            </w:pPr>
            <w:r w:rsidRPr="002874F2">
              <w:rPr>
                <w:sz w:val="20"/>
                <w:szCs w:val="20"/>
              </w:rPr>
              <w:t>0.147</w:t>
            </w:r>
          </w:p>
        </w:tc>
        <w:tc>
          <w:tcPr>
            <w:tcW w:w="1191" w:type="dxa"/>
            <w:vAlign w:val="center"/>
          </w:tcPr>
          <w:p w14:paraId="51494CC3" w14:textId="1162BE1C" w:rsidR="00C12B60" w:rsidRPr="002874F2" w:rsidRDefault="00C12B60" w:rsidP="00C12B60">
            <w:pPr>
              <w:pStyle w:val="NoSpacing"/>
              <w:rPr>
                <w:sz w:val="20"/>
                <w:szCs w:val="20"/>
              </w:rPr>
            </w:pPr>
            <w:r w:rsidRPr="002874F2">
              <w:rPr>
                <w:sz w:val="20"/>
                <w:szCs w:val="20"/>
              </w:rPr>
              <w:t>0.821</w:t>
            </w:r>
          </w:p>
        </w:tc>
        <w:tc>
          <w:tcPr>
            <w:tcW w:w="938" w:type="dxa"/>
            <w:vAlign w:val="center"/>
          </w:tcPr>
          <w:p w14:paraId="0412B7AD" w14:textId="4F1E8390" w:rsidR="00C12B60" w:rsidRPr="002874F2" w:rsidRDefault="00C12B60" w:rsidP="00C12B60">
            <w:pPr>
              <w:pStyle w:val="NoSpacing"/>
              <w:rPr>
                <w:sz w:val="20"/>
                <w:szCs w:val="20"/>
              </w:rPr>
            </w:pPr>
            <w:r w:rsidRPr="002874F2">
              <w:rPr>
                <w:sz w:val="20"/>
                <w:szCs w:val="20"/>
              </w:rPr>
              <w:t>0.957</w:t>
            </w:r>
          </w:p>
        </w:tc>
        <w:tc>
          <w:tcPr>
            <w:tcW w:w="1199" w:type="dxa"/>
            <w:vAlign w:val="center"/>
          </w:tcPr>
          <w:p w14:paraId="5D1D0B5D" w14:textId="4579A140" w:rsidR="00C12B60" w:rsidRPr="002874F2" w:rsidRDefault="00C12B60" w:rsidP="00C12B60">
            <w:pPr>
              <w:pStyle w:val="NoSpacing"/>
              <w:rPr>
                <w:sz w:val="20"/>
                <w:szCs w:val="20"/>
              </w:rPr>
            </w:pPr>
            <w:r w:rsidRPr="002874F2">
              <w:rPr>
                <w:sz w:val="20"/>
                <w:szCs w:val="20"/>
              </w:rPr>
              <w:t>-</w:t>
            </w:r>
          </w:p>
        </w:tc>
      </w:tr>
    </w:tbl>
    <w:p w14:paraId="492595F9" w14:textId="5D244210" w:rsidR="007C6047" w:rsidRDefault="007C6047" w:rsidP="003B44DD"/>
    <w:p w14:paraId="1FC647DF" w14:textId="2454B324" w:rsidR="00335CE8" w:rsidRDefault="00335CE8" w:rsidP="007F78F2">
      <w:pPr>
        <w:pStyle w:val="Caption"/>
      </w:pPr>
      <w:bookmarkStart w:id="113" w:name="_Toc79011407"/>
      <w:r>
        <w:t xml:space="preserve">Table </w:t>
      </w:r>
      <w:fldSimple w:instr=" SEQ Table \* ARABIC ">
        <w:r w:rsidR="007459F9">
          <w:rPr>
            <w:noProof/>
          </w:rPr>
          <w:t>11</w:t>
        </w:r>
      </w:fldSimple>
      <w:r>
        <w:t>.</w:t>
      </w:r>
      <w:r w:rsidRPr="00335CE8">
        <w:t xml:space="preserve"> </w:t>
      </w:r>
      <w:r>
        <w:t xml:space="preserve">pairwise comparisons for the effect of design on the </w:t>
      </w:r>
      <w:r w:rsidR="00554178">
        <w:t>Strain at Peak Force</w:t>
      </w:r>
      <w:bookmarkEnd w:id="113"/>
    </w:p>
    <w:tbl>
      <w:tblPr>
        <w:tblStyle w:val="TableGrid"/>
        <w:tblW w:w="0" w:type="auto"/>
        <w:jc w:val="center"/>
        <w:tblLayout w:type="fixed"/>
        <w:tblLook w:val="04A0" w:firstRow="1" w:lastRow="0" w:firstColumn="1" w:lastColumn="0" w:noHBand="0" w:noVBand="1"/>
      </w:tblPr>
      <w:tblGrid>
        <w:gridCol w:w="1399"/>
        <w:gridCol w:w="927"/>
        <w:gridCol w:w="928"/>
        <w:gridCol w:w="928"/>
        <w:gridCol w:w="999"/>
        <w:gridCol w:w="999"/>
        <w:gridCol w:w="1026"/>
        <w:gridCol w:w="999"/>
        <w:gridCol w:w="1032"/>
      </w:tblGrid>
      <w:tr w:rsidR="002E585F" w:rsidRPr="002874F2" w14:paraId="39F581AE" w14:textId="77777777" w:rsidTr="00222DFD">
        <w:trPr>
          <w:trHeight w:val="1166"/>
          <w:jc w:val="center"/>
        </w:trPr>
        <w:tc>
          <w:tcPr>
            <w:tcW w:w="1399" w:type="dxa"/>
            <w:vAlign w:val="center"/>
          </w:tcPr>
          <w:p w14:paraId="58805EBA" w14:textId="77777777" w:rsidR="000F7339" w:rsidRPr="002874F2" w:rsidRDefault="000F7339" w:rsidP="00524730">
            <w:pPr>
              <w:pStyle w:val="NoSpacing"/>
              <w:rPr>
                <w:sz w:val="20"/>
                <w:szCs w:val="20"/>
              </w:rPr>
            </w:pPr>
            <w:r w:rsidRPr="002874F2">
              <w:rPr>
                <w:sz w:val="20"/>
                <w:szCs w:val="20"/>
              </w:rPr>
              <w:t>Pairwise Comparison:</w:t>
            </w:r>
          </w:p>
          <w:p w14:paraId="4FBED9A4" w14:textId="259D31E7" w:rsidR="000F7339" w:rsidRPr="002874F2" w:rsidRDefault="00244FF5" w:rsidP="00524730">
            <w:pPr>
              <w:pStyle w:val="NoSpacing"/>
              <w:rPr>
                <w:sz w:val="20"/>
                <w:szCs w:val="20"/>
              </w:rPr>
            </w:pPr>
            <w:r w:rsidRPr="002874F2">
              <w:rPr>
                <w:sz w:val="20"/>
                <w:szCs w:val="20"/>
              </w:rPr>
              <w:t>Strain at Peak force</w:t>
            </w:r>
          </w:p>
        </w:tc>
        <w:tc>
          <w:tcPr>
            <w:tcW w:w="927" w:type="dxa"/>
            <w:shd w:val="clear" w:color="auto" w:fill="E7E6E6" w:themeFill="background2"/>
            <w:vAlign w:val="center"/>
          </w:tcPr>
          <w:p w14:paraId="67B03AC6" w14:textId="441EAD7A" w:rsidR="000F7339" w:rsidRPr="002874F2" w:rsidRDefault="000F7339" w:rsidP="00524730">
            <w:pPr>
              <w:pStyle w:val="NoSpacing"/>
              <w:rPr>
                <w:sz w:val="20"/>
                <w:szCs w:val="20"/>
              </w:rPr>
            </w:pPr>
            <w:r w:rsidRPr="002874F2">
              <w:rPr>
                <w:sz w:val="20"/>
                <w:szCs w:val="20"/>
              </w:rPr>
              <w:t>0.6</w:t>
            </w:r>
            <w:r w:rsidR="00655D2D" w:rsidRPr="002874F2">
              <w:rPr>
                <w:sz w:val="20"/>
                <w:szCs w:val="20"/>
              </w:rPr>
              <w:t xml:space="preserve"> </w:t>
            </w:r>
            <w:r w:rsidRPr="002874F2">
              <w:rPr>
                <w:sz w:val="20"/>
                <w:szCs w:val="20"/>
              </w:rPr>
              <w:t>mm ribs</w:t>
            </w:r>
          </w:p>
        </w:tc>
        <w:tc>
          <w:tcPr>
            <w:tcW w:w="928" w:type="dxa"/>
            <w:shd w:val="clear" w:color="auto" w:fill="E7E6E6" w:themeFill="background2"/>
            <w:vAlign w:val="center"/>
          </w:tcPr>
          <w:p w14:paraId="6ECBA1BB" w14:textId="67F1ECD9" w:rsidR="000F7339" w:rsidRPr="002874F2" w:rsidRDefault="000F7339" w:rsidP="00524730">
            <w:pPr>
              <w:pStyle w:val="NoSpacing"/>
              <w:rPr>
                <w:sz w:val="20"/>
                <w:szCs w:val="20"/>
              </w:rPr>
            </w:pPr>
            <w:r w:rsidRPr="002874F2">
              <w:rPr>
                <w:sz w:val="20"/>
                <w:szCs w:val="20"/>
              </w:rPr>
              <w:t>0.8</w:t>
            </w:r>
            <w:r w:rsidR="00655D2D" w:rsidRPr="002874F2">
              <w:rPr>
                <w:sz w:val="20"/>
                <w:szCs w:val="20"/>
              </w:rPr>
              <w:t xml:space="preserve"> </w:t>
            </w:r>
            <w:r w:rsidRPr="002874F2">
              <w:rPr>
                <w:sz w:val="20"/>
                <w:szCs w:val="20"/>
              </w:rPr>
              <w:t>mm ribs</w:t>
            </w:r>
          </w:p>
        </w:tc>
        <w:tc>
          <w:tcPr>
            <w:tcW w:w="928" w:type="dxa"/>
            <w:shd w:val="clear" w:color="auto" w:fill="E7E6E6" w:themeFill="background2"/>
            <w:vAlign w:val="center"/>
          </w:tcPr>
          <w:p w14:paraId="1508810A" w14:textId="47181E44" w:rsidR="000F7339" w:rsidRPr="002874F2" w:rsidRDefault="000F7339" w:rsidP="00524730">
            <w:pPr>
              <w:pStyle w:val="NoSpacing"/>
              <w:rPr>
                <w:sz w:val="20"/>
                <w:szCs w:val="20"/>
              </w:rPr>
            </w:pPr>
            <w:r w:rsidRPr="002874F2">
              <w:rPr>
                <w:sz w:val="20"/>
                <w:szCs w:val="20"/>
              </w:rPr>
              <w:t>1.0</w:t>
            </w:r>
            <w:r w:rsidR="00655D2D" w:rsidRPr="002874F2">
              <w:rPr>
                <w:sz w:val="20"/>
                <w:szCs w:val="20"/>
              </w:rPr>
              <w:t xml:space="preserve"> </w:t>
            </w:r>
            <w:r w:rsidRPr="002874F2">
              <w:rPr>
                <w:sz w:val="20"/>
                <w:szCs w:val="20"/>
              </w:rPr>
              <w:t>mm ribs</w:t>
            </w:r>
          </w:p>
        </w:tc>
        <w:tc>
          <w:tcPr>
            <w:tcW w:w="999" w:type="dxa"/>
            <w:shd w:val="clear" w:color="auto" w:fill="E7E6E6" w:themeFill="background2"/>
            <w:vAlign w:val="center"/>
          </w:tcPr>
          <w:p w14:paraId="024B2B16" w14:textId="16DF86F3" w:rsidR="000F7339" w:rsidRPr="002874F2" w:rsidRDefault="000F7339" w:rsidP="00524730">
            <w:pPr>
              <w:pStyle w:val="NoSpacing"/>
              <w:rPr>
                <w:sz w:val="20"/>
                <w:szCs w:val="20"/>
              </w:rPr>
            </w:pPr>
            <w:r w:rsidRPr="002874F2">
              <w:rPr>
                <w:sz w:val="20"/>
                <w:szCs w:val="20"/>
              </w:rPr>
              <w:t xml:space="preserve">Shallow </w:t>
            </w:r>
            <w:r w:rsidR="00FC2D85" w:rsidRPr="002874F2">
              <w:rPr>
                <w:sz w:val="20"/>
                <w:szCs w:val="20"/>
              </w:rPr>
              <w:t>Slot</w:t>
            </w:r>
          </w:p>
        </w:tc>
        <w:tc>
          <w:tcPr>
            <w:tcW w:w="999" w:type="dxa"/>
            <w:shd w:val="clear" w:color="auto" w:fill="E7E6E6" w:themeFill="background2"/>
            <w:vAlign w:val="center"/>
          </w:tcPr>
          <w:p w14:paraId="18C0A54A" w14:textId="34FF7321" w:rsidR="000F7339" w:rsidRPr="002874F2" w:rsidRDefault="000F7339" w:rsidP="00524730">
            <w:pPr>
              <w:pStyle w:val="NoSpacing"/>
              <w:rPr>
                <w:sz w:val="20"/>
                <w:szCs w:val="20"/>
              </w:rPr>
            </w:pPr>
            <w:r w:rsidRPr="002874F2">
              <w:rPr>
                <w:sz w:val="20"/>
                <w:szCs w:val="20"/>
              </w:rPr>
              <w:t xml:space="preserve">Deep </w:t>
            </w:r>
            <w:r w:rsidR="00FC2D85" w:rsidRPr="002874F2">
              <w:rPr>
                <w:sz w:val="20"/>
                <w:szCs w:val="20"/>
              </w:rPr>
              <w:t>Slot</w:t>
            </w:r>
          </w:p>
        </w:tc>
        <w:tc>
          <w:tcPr>
            <w:tcW w:w="1026" w:type="dxa"/>
            <w:shd w:val="clear" w:color="auto" w:fill="E7E6E6" w:themeFill="background2"/>
            <w:vAlign w:val="center"/>
          </w:tcPr>
          <w:p w14:paraId="3191C780" w14:textId="77777777" w:rsidR="000F7339" w:rsidRPr="002874F2" w:rsidRDefault="000F7339" w:rsidP="00524730">
            <w:pPr>
              <w:pStyle w:val="NoSpacing"/>
              <w:rPr>
                <w:sz w:val="20"/>
                <w:szCs w:val="20"/>
              </w:rPr>
            </w:pPr>
            <w:r w:rsidRPr="002874F2">
              <w:rPr>
                <w:sz w:val="20"/>
                <w:szCs w:val="20"/>
              </w:rPr>
              <w:t>Horizontal Cross</w:t>
            </w:r>
          </w:p>
        </w:tc>
        <w:tc>
          <w:tcPr>
            <w:tcW w:w="999" w:type="dxa"/>
            <w:shd w:val="clear" w:color="auto" w:fill="E7E6E6" w:themeFill="background2"/>
            <w:vAlign w:val="center"/>
          </w:tcPr>
          <w:p w14:paraId="409F4C25" w14:textId="77777777" w:rsidR="000F7339" w:rsidRPr="002874F2" w:rsidRDefault="000F7339" w:rsidP="00524730">
            <w:pPr>
              <w:pStyle w:val="NoSpacing"/>
              <w:rPr>
                <w:sz w:val="20"/>
                <w:szCs w:val="20"/>
              </w:rPr>
            </w:pPr>
            <w:r w:rsidRPr="002874F2">
              <w:rPr>
                <w:sz w:val="20"/>
                <w:szCs w:val="20"/>
              </w:rPr>
              <w:t>Vertical Cross</w:t>
            </w:r>
          </w:p>
        </w:tc>
        <w:tc>
          <w:tcPr>
            <w:tcW w:w="1032" w:type="dxa"/>
            <w:shd w:val="clear" w:color="auto" w:fill="E7E6E6" w:themeFill="background2"/>
            <w:vAlign w:val="center"/>
          </w:tcPr>
          <w:p w14:paraId="3A390EB1" w14:textId="77777777" w:rsidR="000F7339" w:rsidRPr="002874F2" w:rsidRDefault="000F7339" w:rsidP="00524730">
            <w:pPr>
              <w:pStyle w:val="NoSpacing"/>
              <w:rPr>
                <w:sz w:val="20"/>
                <w:szCs w:val="20"/>
              </w:rPr>
            </w:pPr>
            <w:r w:rsidRPr="002874F2">
              <w:rPr>
                <w:sz w:val="20"/>
                <w:szCs w:val="20"/>
              </w:rPr>
              <w:t>Anchorage</w:t>
            </w:r>
          </w:p>
        </w:tc>
      </w:tr>
      <w:tr w:rsidR="00335CE8" w:rsidRPr="002874F2" w14:paraId="17B8768D" w14:textId="77777777" w:rsidTr="00222DFD">
        <w:trPr>
          <w:trHeight w:val="284"/>
          <w:jc w:val="center"/>
        </w:trPr>
        <w:tc>
          <w:tcPr>
            <w:tcW w:w="1399" w:type="dxa"/>
            <w:shd w:val="clear" w:color="auto" w:fill="E7E6E6" w:themeFill="background2"/>
            <w:vAlign w:val="center"/>
          </w:tcPr>
          <w:p w14:paraId="1A7CC0D6" w14:textId="034E03F4" w:rsidR="000F7339" w:rsidRPr="002874F2" w:rsidRDefault="000F7339" w:rsidP="00524730">
            <w:pPr>
              <w:pStyle w:val="NoSpacing"/>
              <w:rPr>
                <w:sz w:val="20"/>
                <w:szCs w:val="20"/>
              </w:rPr>
            </w:pPr>
            <w:r w:rsidRPr="002874F2">
              <w:rPr>
                <w:sz w:val="20"/>
                <w:szCs w:val="20"/>
              </w:rPr>
              <w:t>0.6</w:t>
            </w:r>
            <w:r w:rsidR="00655D2D" w:rsidRPr="002874F2">
              <w:rPr>
                <w:sz w:val="20"/>
                <w:szCs w:val="20"/>
              </w:rPr>
              <w:t xml:space="preserve"> </w:t>
            </w:r>
            <w:r w:rsidRPr="002874F2">
              <w:rPr>
                <w:sz w:val="20"/>
                <w:szCs w:val="20"/>
              </w:rPr>
              <w:t>mm ribs</w:t>
            </w:r>
          </w:p>
        </w:tc>
        <w:tc>
          <w:tcPr>
            <w:tcW w:w="927" w:type="dxa"/>
            <w:vAlign w:val="center"/>
          </w:tcPr>
          <w:p w14:paraId="3EFE964D" w14:textId="77777777" w:rsidR="000F7339" w:rsidRPr="002874F2" w:rsidRDefault="000F7339" w:rsidP="00524730">
            <w:pPr>
              <w:pStyle w:val="NoSpacing"/>
              <w:rPr>
                <w:sz w:val="20"/>
                <w:szCs w:val="20"/>
              </w:rPr>
            </w:pPr>
            <w:r w:rsidRPr="002874F2">
              <w:rPr>
                <w:sz w:val="20"/>
                <w:szCs w:val="20"/>
              </w:rPr>
              <w:t>-</w:t>
            </w:r>
          </w:p>
        </w:tc>
        <w:tc>
          <w:tcPr>
            <w:tcW w:w="928" w:type="dxa"/>
            <w:vAlign w:val="center"/>
          </w:tcPr>
          <w:p w14:paraId="47D8E987" w14:textId="59E71A12" w:rsidR="000F7339" w:rsidRPr="002874F2" w:rsidRDefault="000F7339" w:rsidP="00524730">
            <w:pPr>
              <w:pStyle w:val="NoSpacing"/>
              <w:rPr>
                <w:sz w:val="20"/>
                <w:szCs w:val="20"/>
              </w:rPr>
            </w:pPr>
            <w:r w:rsidRPr="002874F2">
              <w:rPr>
                <w:sz w:val="20"/>
                <w:szCs w:val="20"/>
              </w:rPr>
              <w:t>0.</w:t>
            </w:r>
            <w:r w:rsidR="00641538" w:rsidRPr="002874F2">
              <w:rPr>
                <w:sz w:val="20"/>
                <w:szCs w:val="20"/>
              </w:rPr>
              <w:t>831</w:t>
            </w:r>
          </w:p>
        </w:tc>
        <w:tc>
          <w:tcPr>
            <w:tcW w:w="928" w:type="dxa"/>
            <w:shd w:val="clear" w:color="auto" w:fill="FFFFFF" w:themeFill="background1"/>
            <w:vAlign w:val="center"/>
          </w:tcPr>
          <w:p w14:paraId="6783CCE9" w14:textId="2D59B324" w:rsidR="000F7339" w:rsidRPr="002874F2" w:rsidRDefault="000F7339" w:rsidP="00524730">
            <w:pPr>
              <w:pStyle w:val="NoSpacing"/>
              <w:rPr>
                <w:sz w:val="20"/>
                <w:szCs w:val="20"/>
              </w:rPr>
            </w:pPr>
            <w:r w:rsidRPr="002874F2">
              <w:rPr>
                <w:sz w:val="20"/>
                <w:szCs w:val="20"/>
              </w:rPr>
              <w:t>0.</w:t>
            </w:r>
            <w:r w:rsidR="002E56B9" w:rsidRPr="002874F2">
              <w:rPr>
                <w:sz w:val="20"/>
                <w:szCs w:val="20"/>
              </w:rPr>
              <w:t>550</w:t>
            </w:r>
          </w:p>
        </w:tc>
        <w:tc>
          <w:tcPr>
            <w:tcW w:w="999" w:type="dxa"/>
            <w:shd w:val="clear" w:color="auto" w:fill="5B9BD5" w:themeFill="accent5"/>
            <w:vAlign w:val="center"/>
          </w:tcPr>
          <w:p w14:paraId="465903ED" w14:textId="5759BEF5" w:rsidR="000F7339" w:rsidRPr="002874F2" w:rsidRDefault="000F7339" w:rsidP="00524730">
            <w:pPr>
              <w:pStyle w:val="NoSpacing"/>
              <w:rPr>
                <w:sz w:val="20"/>
                <w:szCs w:val="20"/>
              </w:rPr>
            </w:pPr>
            <w:r w:rsidRPr="002874F2">
              <w:rPr>
                <w:sz w:val="20"/>
                <w:szCs w:val="20"/>
              </w:rPr>
              <w:t>0.0</w:t>
            </w:r>
            <w:r w:rsidR="002E56B9" w:rsidRPr="002874F2">
              <w:rPr>
                <w:sz w:val="20"/>
                <w:szCs w:val="20"/>
              </w:rPr>
              <w:t>22</w:t>
            </w:r>
            <w:r w:rsidRPr="002874F2">
              <w:rPr>
                <w:sz w:val="20"/>
                <w:szCs w:val="20"/>
              </w:rPr>
              <w:t>*</w:t>
            </w:r>
          </w:p>
        </w:tc>
        <w:tc>
          <w:tcPr>
            <w:tcW w:w="999" w:type="dxa"/>
            <w:shd w:val="clear" w:color="auto" w:fill="5B9BD5" w:themeFill="accent5"/>
            <w:vAlign w:val="center"/>
          </w:tcPr>
          <w:p w14:paraId="5FF8698C" w14:textId="3BD6A224" w:rsidR="000F7339" w:rsidRPr="002874F2" w:rsidRDefault="00311F38" w:rsidP="00524730">
            <w:pPr>
              <w:pStyle w:val="NoSpacing"/>
              <w:rPr>
                <w:sz w:val="20"/>
                <w:szCs w:val="20"/>
              </w:rPr>
            </w:pPr>
            <w:r w:rsidRPr="002874F2">
              <w:rPr>
                <w:sz w:val="20"/>
                <w:szCs w:val="20"/>
              </w:rPr>
              <w:t>0</w:t>
            </w:r>
            <w:r w:rsidR="000F7339" w:rsidRPr="002874F2">
              <w:rPr>
                <w:sz w:val="20"/>
                <w:szCs w:val="20"/>
              </w:rPr>
              <w:t>.00</w:t>
            </w:r>
            <w:r w:rsidR="002E56B9" w:rsidRPr="002874F2">
              <w:rPr>
                <w:sz w:val="20"/>
                <w:szCs w:val="20"/>
              </w:rPr>
              <w:t>0</w:t>
            </w:r>
            <w:r w:rsidR="000F7339" w:rsidRPr="002874F2">
              <w:rPr>
                <w:sz w:val="20"/>
                <w:szCs w:val="20"/>
              </w:rPr>
              <w:t>*</w:t>
            </w:r>
          </w:p>
        </w:tc>
        <w:tc>
          <w:tcPr>
            <w:tcW w:w="1026" w:type="dxa"/>
            <w:shd w:val="clear" w:color="auto" w:fill="5B9BD5" w:themeFill="accent5"/>
            <w:vAlign w:val="center"/>
          </w:tcPr>
          <w:p w14:paraId="57F60084" w14:textId="62F953A7" w:rsidR="000F7339" w:rsidRPr="002874F2" w:rsidRDefault="000F7339" w:rsidP="00524730">
            <w:pPr>
              <w:pStyle w:val="NoSpacing"/>
              <w:rPr>
                <w:sz w:val="20"/>
                <w:szCs w:val="20"/>
              </w:rPr>
            </w:pPr>
            <w:r w:rsidRPr="002874F2">
              <w:rPr>
                <w:sz w:val="20"/>
                <w:szCs w:val="20"/>
              </w:rPr>
              <w:t>0.0</w:t>
            </w:r>
            <w:r w:rsidR="00D86438" w:rsidRPr="002874F2">
              <w:rPr>
                <w:sz w:val="20"/>
                <w:szCs w:val="20"/>
              </w:rPr>
              <w:t>04</w:t>
            </w:r>
            <w:r w:rsidRPr="002874F2">
              <w:rPr>
                <w:sz w:val="20"/>
                <w:szCs w:val="20"/>
              </w:rPr>
              <w:t>*</w:t>
            </w:r>
          </w:p>
        </w:tc>
        <w:tc>
          <w:tcPr>
            <w:tcW w:w="999" w:type="dxa"/>
            <w:shd w:val="clear" w:color="auto" w:fill="5B9BD5" w:themeFill="accent5"/>
            <w:vAlign w:val="center"/>
          </w:tcPr>
          <w:p w14:paraId="137EADEF" w14:textId="5D5FF475" w:rsidR="000F7339" w:rsidRPr="002874F2" w:rsidRDefault="000F7339" w:rsidP="00524730">
            <w:pPr>
              <w:pStyle w:val="NoSpacing"/>
              <w:rPr>
                <w:sz w:val="20"/>
                <w:szCs w:val="20"/>
              </w:rPr>
            </w:pPr>
            <w:r w:rsidRPr="002874F2">
              <w:rPr>
                <w:sz w:val="20"/>
                <w:szCs w:val="20"/>
              </w:rPr>
              <w:t>0.0</w:t>
            </w:r>
            <w:r w:rsidR="00D86438" w:rsidRPr="002874F2">
              <w:rPr>
                <w:sz w:val="20"/>
                <w:szCs w:val="20"/>
              </w:rPr>
              <w:t>03</w:t>
            </w:r>
            <w:r w:rsidRPr="002874F2">
              <w:rPr>
                <w:sz w:val="20"/>
                <w:szCs w:val="20"/>
              </w:rPr>
              <w:t>**</w:t>
            </w:r>
          </w:p>
        </w:tc>
        <w:tc>
          <w:tcPr>
            <w:tcW w:w="1032" w:type="dxa"/>
            <w:shd w:val="clear" w:color="auto" w:fill="5B9BD5" w:themeFill="accent5"/>
            <w:vAlign w:val="center"/>
          </w:tcPr>
          <w:p w14:paraId="7DE36577" w14:textId="7B3FEC9E" w:rsidR="000F7339" w:rsidRPr="002874F2" w:rsidRDefault="000F7339" w:rsidP="00524730">
            <w:pPr>
              <w:pStyle w:val="NoSpacing"/>
              <w:rPr>
                <w:sz w:val="20"/>
                <w:szCs w:val="20"/>
              </w:rPr>
            </w:pPr>
            <w:r w:rsidRPr="002874F2">
              <w:rPr>
                <w:sz w:val="20"/>
                <w:szCs w:val="20"/>
              </w:rPr>
              <w:t>0.0</w:t>
            </w:r>
            <w:r w:rsidR="006449BB" w:rsidRPr="002874F2">
              <w:rPr>
                <w:sz w:val="20"/>
                <w:szCs w:val="20"/>
              </w:rPr>
              <w:t>14</w:t>
            </w:r>
            <w:r w:rsidR="00E472C3" w:rsidRPr="002874F2">
              <w:rPr>
                <w:sz w:val="20"/>
                <w:szCs w:val="20"/>
              </w:rPr>
              <w:t>*</w:t>
            </w:r>
          </w:p>
        </w:tc>
      </w:tr>
      <w:tr w:rsidR="003A6F04" w:rsidRPr="002874F2" w14:paraId="1DC482F2" w14:textId="77777777" w:rsidTr="00222DFD">
        <w:trPr>
          <w:trHeight w:val="298"/>
          <w:jc w:val="center"/>
        </w:trPr>
        <w:tc>
          <w:tcPr>
            <w:tcW w:w="1399" w:type="dxa"/>
            <w:shd w:val="clear" w:color="auto" w:fill="E7E6E6" w:themeFill="background2"/>
            <w:vAlign w:val="center"/>
          </w:tcPr>
          <w:p w14:paraId="1AA8BD7E" w14:textId="62FA54AC" w:rsidR="003A6F04" w:rsidRPr="002874F2" w:rsidRDefault="003A6F04" w:rsidP="003A6F04">
            <w:pPr>
              <w:pStyle w:val="NoSpacing"/>
              <w:rPr>
                <w:sz w:val="20"/>
                <w:szCs w:val="20"/>
              </w:rPr>
            </w:pPr>
            <w:r w:rsidRPr="002874F2">
              <w:rPr>
                <w:sz w:val="20"/>
                <w:szCs w:val="20"/>
              </w:rPr>
              <w:t>0.8</w:t>
            </w:r>
            <w:r w:rsidR="00655D2D" w:rsidRPr="002874F2">
              <w:rPr>
                <w:sz w:val="20"/>
                <w:szCs w:val="20"/>
              </w:rPr>
              <w:t xml:space="preserve"> </w:t>
            </w:r>
            <w:r w:rsidRPr="002874F2">
              <w:rPr>
                <w:sz w:val="20"/>
                <w:szCs w:val="20"/>
              </w:rPr>
              <w:t>mm ribs</w:t>
            </w:r>
          </w:p>
        </w:tc>
        <w:tc>
          <w:tcPr>
            <w:tcW w:w="927" w:type="dxa"/>
            <w:vAlign w:val="center"/>
          </w:tcPr>
          <w:p w14:paraId="567A3C13" w14:textId="43376D84" w:rsidR="003A6F04" w:rsidRPr="002874F2" w:rsidRDefault="003A6F04" w:rsidP="003A6F04">
            <w:pPr>
              <w:pStyle w:val="NoSpacing"/>
              <w:rPr>
                <w:sz w:val="20"/>
                <w:szCs w:val="20"/>
              </w:rPr>
            </w:pPr>
            <w:r w:rsidRPr="002874F2">
              <w:rPr>
                <w:sz w:val="20"/>
                <w:szCs w:val="20"/>
              </w:rPr>
              <w:t>0.831</w:t>
            </w:r>
          </w:p>
        </w:tc>
        <w:tc>
          <w:tcPr>
            <w:tcW w:w="928" w:type="dxa"/>
            <w:vAlign w:val="center"/>
          </w:tcPr>
          <w:p w14:paraId="2A5F92AD" w14:textId="77777777" w:rsidR="003A6F04" w:rsidRPr="002874F2" w:rsidRDefault="003A6F04" w:rsidP="003A6F04">
            <w:pPr>
              <w:pStyle w:val="NoSpacing"/>
              <w:rPr>
                <w:sz w:val="20"/>
                <w:szCs w:val="20"/>
              </w:rPr>
            </w:pPr>
            <w:r w:rsidRPr="002874F2">
              <w:rPr>
                <w:sz w:val="20"/>
                <w:szCs w:val="20"/>
              </w:rPr>
              <w:t>-</w:t>
            </w:r>
          </w:p>
        </w:tc>
        <w:tc>
          <w:tcPr>
            <w:tcW w:w="928" w:type="dxa"/>
            <w:vAlign w:val="center"/>
          </w:tcPr>
          <w:p w14:paraId="2F8AAE4C" w14:textId="6FF6C6C5" w:rsidR="003A6F04" w:rsidRPr="002874F2" w:rsidRDefault="003A6F04" w:rsidP="003A6F04">
            <w:pPr>
              <w:pStyle w:val="NoSpacing"/>
              <w:rPr>
                <w:sz w:val="20"/>
                <w:szCs w:val="20"/>
              </w:rPr>
            </w:pPr>
            <w:r w:rsidRPr="002874F2">
              <w:rPr>
                <w:sz w:val="20"/>
                <w:szCs w:val="20"/>
              </w:rPr>
              <w:t>0.699</w:t>
            </w:r>
          </w:p>
        </w:tc>
        <w:tc>
          <w:tcPr>
            <w:tcW w:w="999" w:type="dxa"/>
            <w:shd w:val="clear" w:color="auto" w:fill="5B9BD5" w:themeFill="accent5"/>
            <w:vAlign w:val="center"/>
          </w:tcPr>
          <w:p w14:paraId="764D5CF8" w14:textId="6B1FBCD7" w:rsidR="003A6F04" w:rsidRPr="002874F2" w:rsidRDefault="003A6F04" w:rsidP="003A6F04">
            <w:pPr>
              <w:pStyle w:val="NoSpacing"/>
              <w:rPr>
                <w:sz w:val="20"/>
                <w:szCs w:val="20"/>
              </w:rPr>
            </w:pPr>
            <w:r w:rsidRPr="002874F2">
              <w:rPr>
                <w:sz w:val="20"/>
                <w:szCs w:val="20"/>
              </w:rPr>
              <w:t>0.033*</w:t>
            </w:r>
          </w:p>
        </w:tc>
        <w:tc>
          <w:tcPr>
            <w:tcW w:w="999" w:type="dxa"/>
            <w:shd w:val="clear" w:color="auto" w:fill="5B9BD5" w:themeFill="accent5"/>
            <w:vAlign w:val="center"/>
          </w:tcPr>
          <w:p w14:paraId="10F47B40" w14:textId="280DFE04" w:rsidR="003A6F04" w:rsidRPr="002874F2" w:rsidRDefault="003A6F04" w:rsidP="003A6F04">
            <w:pPr>
              <w:pStyle w:val="NoSpacing"/>
              <w:rPr>
                <w:sz w:val="20"/>
                <w:szCs w:val="20"/>
              </w:rPr>
            </w:pPr>
            <w:r w:rsidRPr="002874F2">
              <w:rPr>
                <w:sz w:val="20"/>
                <w:szCs w:val="20"/>
              </w:rPr>
              <w:t>0.000*</w:t>
            </w:r>
          </w:p>
        </w:tc>
        <w:tc>
          <w:tcPr>
            <w:tcW w:w="1026" w:type="dxa"/>
            <w:shd w:val="clear" w:color="auto" w:fill="5B9BD5" w:themeFill="accent5"/>
            <w:vAlign w:val="center"/>
          </w:tcPr>
          <w:p w14:paraId="0E29021F" w14:textId="3B9C6A3C" w:rsidR="003A6F04" w:rsidRPr="002874F2" w:rsidRDefault="003A6F04" w:rsidP="003A6F04">
            <w:pPr>
              <w:pStyle w:val="NoSpacing"/>
              <w:rPr>
                <w:sz w:val="20"/>
                <w:szCs w:val="20"/>
              </w:rPr>
            </w:pPr>
            <w:r w:rsidRPr="002874F2">
              <w:rPr>
                <w:sz w:val="20"/>
                <w:szCs w:val="20"/>
              </w:rPr>
              <w:t>0.006*</w:t>
            </w:r>
          </w:p>
        </w:tc>
        <w:tc>
          <w:tcPr>
            <w:tcW w:w="999" w:type="dxa"/>
            <w:shd w:val="clear" w:color="auto" w:fill="5B9BD5" w:themeFill="accent5"/>
            <w:vAlign w:val="center"/>
          </w:tcPr>
          <w:p w14:paraId="564317C2" w14:textId="7AA44973" w:rsidR="003A6F04" w:rsidRPr="002874F2" w:rsidRDefault="003A6F04" w:rsidP="003A6F04">
            <w:pPr>
              <w:pStyle w:val="NoSpacing"/>
              <w:rPr>
                <w:sz w:val="20"/>
                <w:szCs w:val="20"/>
              </w:rPr>
            </w:pPr>
            <w:r w:rsidRPr="002874F2">
              <w:rPr>
                <w:sz w:val="20"/>
                <w:szCs w:val="20"/>
              </w:rPr>
              <w:t>0.004*</w:t>
            </w:r>
          </w:p>
        </w:tc>
        <w:tc>
          <w:tcPr>
            <w:tcW w:w="1032" w:type="dxa"/>
            <w:shd w:val="clear" w:color="auto" w:fill="5B9BD5" w:themeFill="accent5"/>
            <w:vAlign w:val="center"/>
          </w:tcPr>
          <w:p w14:paraId="66F345AA" w14:textId="0BA2AFD3" w:rsidR="003A6F04" w:rsidRPr="002874F2" w:rsidRDefault="003A6F04" w:rsidP="003A6F04">
            <w:pPr>
              <w:pStyle w:val="NoSpacing"/>
              <w:rPr>
                <w:sz w:val="20"/>
                <w:szCs w:val="20"/>
              </w:rPr>
            </w:pPr>
            <w:r w:rsidRPr="002874F2">
              <w:rPr>
                <w:sz w:val="20"/>
                <w:szCs w:val="20"/>
              </w:rPr>
              <w:t>0.022*</w:t>
            </w:r>
          </w:p>
        </w:tc>
      </w:tr>
      <w:tr w:rsidR="003A6F04" w:rsidRPr="002874F2" w14:paraId="1BC19815" w14:textId="77777777" w:rsidTr="00222DFD">
        <w:trPr>
          <w:trHeight w:val="284"/>
          <w:jc w:val="center"/>
        </w:trPr>
        <w:tc>
          <w:tcPr>
            <w:tcW w:w="1399" w:type="dxa"/>
            <w:shd w:val="clear" w:color="auto" w:fill="E7E6E6" w:themeFill="background2"/>
            <w:vAlign w:val="center"/>
          </w:tcPr>
          <w:p w14:paraId="16E03EE1" w14:textId="388F2AB2" w:rsidR="003A6F04" w:rsidRPr="002874F2" w:rsidRDefault="003A6F04" w:rsidP="003A6F04">
            <w:pPr>
              <w:pStyle w:val="NoSpacing"/>
              <w:rPr>
                <w:sz w:val="20"/>
                <w:szCs w:val="20"/>
              </w:rPr>
            </w:pPr>
            <w:r w:rsidRPr="002874F2">
              <w:rPr>
                <w:sz w:val="20"/>
                <w:szCs w:val="20"/>
              </w:rPr>
              <w:t>1.0</w:t>
            </w:r>
            <w:r w:rsidR="00655D2D" w:rsidRPr="002874F2">
              <w:rPr>
                <w:sz w:val="20"/>
                <w:szCs w:val="20"/>
              </w:rPr>
              <w:t xml:space="preserve"> </w:t>
            </w:r>
            <w:r w:rsidRPr="002874F2">
              <w:rPr>
                <w:sz w:val="20"/>
                <w:szCs w:val="20"/>
              </w:rPr>
              <w:t>mm ribs</w:t>
            </w:r>
          </w:p>
        </w:tc>
        <w:tc>
          <w:tcPr>
            <w:tcW w:w="927" w:type="dxa"/>
            <w:vAlign w:val="center"/>
          </w:tcPr>
          <w:p w14:paraId="33D903B9" w14:textId="78F6F6B0" w:rsidR="003A6F04" w:rsidRPr="002874F2" w:rsidRDefault="003A6F04" w:rsidP="003A6F04">
            <w:pPr>
              <w:pStyle w:val="NoSpacing"/>
              <w:rPr>
                <w:sz w:val="20"/>
                <w:szCs w:val="20"/>
              </w:rPr>
            </w:pPr>
            <w:r w:rsidRPr="002874F2">
              <w:rPr>
                <w:sz w:val="20"/>
                <w:szCs w:val="20"/>
              </w:rPr>
              <w:t>0.550</w:t>
            </w:r>
          </w:p>
        </w:tc>
        <w:tc>
          <w:tcPr>
            <w:tcW w:w="928" w:type="dxa"/>
            <w:vAlign w:val="center"/>
          </w:tcPr>
          <w:p w14:paraId="27709CB6" w14:textId="2CE98BA6" w:rsidR="003A6F04" w:rsidRPr="002874F2" w:rsidRDefault="003A6F04" w:rsidP="003A6F04">
            <w:pPr>
              <w:pStyle w:val="NoSpacing"/>
              <w:rPr>
                <w:sz w:val="20"/>
                <w:szCs w:val="20"/>
              </w:rPr>
            </w:pPr>
            <w:r w:rsidRPr="002874F2">
              <w:rPr>
                <w:sz w:val="20"/>
                <w:szCs w:val="20"/>
              </w:rPr>
              <w:t>0.699</w:t>
            </w:r>
          </w:p>
        </w:tc>
        <w:tc>
          <w:tcPr>
            <w:tcW w:w="928" w:type="dxa"/>
            <w:vAlign w:val="center"/>
          </w:tcPr>
          <w:p w14:paraId="2638B70E" w14:textId="77777777" w:rsidR="003A6F04" w:rsidRPr="002874F2" w:rsidRDefault="003A6F04" w:rsidP="003A6F04">
            <w:pPr>
              <w:pStyle w:val="NoSpacing"/>
              <w:rPr>
                <w:sz w:val="20"/>
                <w:szCs w:val="20"/>
              </w:rPr>
            </w:pPr>
            <w:r w:rsidRPr="002874F2">
              <w:rPr>
                <w:sz w:val="20"/>
                <w:szCs w:val="20"/>
              </w:rPr>
              <w:t>-</w:t>
            </w:r>
          </w:p>
        </w:tc>
        <w:tc>
          <w:tcPr>
            <w:tcW w:w="999" w:type="dxa"/>
            <w:shd w:val="clear" w:color="auto" w:fill="auto"/>
            <w:vAlign w:val="center"/>
          </w:tcPr>
          <w:p w14:paraId="68D34BC1" w14:textId="623DFC04" w:rsidR="003A6F04" w:rsidRPr="002874F2" w:rsidRDefault="003A6F04" w:rsidP="003A6F04">
            <w:pPr>
              <w:pStyle w:val="NoSpacing"/>
              <w:rPr>
                <w:sz w:val="20"/>
                <w:szCs w:val="20"/>
              </w:rPr>
            </w:pPr>
            <w:r w:rsidRPr="002874F2">
              <w:rPr>
                <w:sz w:val="20"/>
                <w:szCs w:val="20"/>
              </w:rPr>
              <w:t>0.071</w:t>
            </w:r>
          </w:p>
        </w:tc>
        <w:tc>
          <w:tcPr>
            <w:tcW w:w="999" w:type="dxa"/>
            <w:shd w:val="clear" w:color="auto" w:fill="5B9BD5" w:themeFill="accent5"/>
            <w:vAlign w:val="center"/>
          </w:tcPr>
          <w:p w14:paraId="0D0E29BF" w14:textId="5AD46E9C" w:rsidR="003A6F04" w:rsidRPr="002874F2" w:rsidRDefault="003A6F04" w:rsidP="003A6F04">
            <w:pPr>
              <w:pStyle w:val="NoSpacing"/>
              <w:rPr>
                <w:sz w:val="20"/>
                <w:szCs w:val="20"/>
              </w:rPr>
            </w:pPr>
            <w:r w:rsidRPr="002874F2">
              <w:rPr>
                <w:sz w:val="20"/>
                <w:szCs w:val="20"/>
              </w:rPr>
              <w:t>0.000*</w:t>
            </w:r>
          </w:p>
        </w:tc>
        <w:tc>
          <w:tcPr>
            <w:tcW w:w="1026" w:type="dxa"/>
            <w:shd w:val="clear" w:color="auto" w:fill="5B9BD5" w:themeFill="accent5"/>
            <w:vAlign w:val="center"/>
          </w:tcPr>
          <w:p w14:paraId="736436D0" w14:textId="73492DFF" w:rsidR="003A6F04" w:rsidRPr="002874F2" w:rsidRDefault="003A6F04" w:rsidP="003A6F04">
            <w:pPr>
              <w:pStyle w:val="NoSpacing"/>
              <w:rPr>
                <w:sz w:val="20"/>
                <w:szCs w:val="20"/>
              </w:rPr>
            </w:pPr>
            <w:r w:rsidRPr="002874F2">
              <w:rPr>
                <w:sz w:val="20"/>
                <w:szCs w:val="20"/>
              </w:rPr>
              <w:t>0.014*</w:t>
            </w:r>
          </w:p>
        </w:tc>
        <w:tc>
          <w:tcPr>
            <w:tcW w:w="999" w:type="dxa"/>
            <w:shd w:val="clear" w:color="auto" w:fill="5B9BD5" w:themeFill="accent5"/>
            <w:vAlign w:val="center"/>
          </w:tcPr>
          <w:p w14:paraId="6697ACC4" w14:textId="5E6567BA" w:rsidR="003A6F04" w:rsidRPr="002874F2" w:rsidRDefault="003A6F04" w:rsidP="003A6F04">
            <w:pPr>
              <w:pStyle w:val="NoSpacing"/>
              <w:rPr>
                <w:sz w:val="20"/>
                <w:szCs w:val="20"/>
              </w:rPr>
            </w:pPr>
            <w:r w:rsidRPr="002874F2">
              <w:rPr>
                <w:sz w:val="20"/>
                <w:szCs w:val="20"/>
              </w:rPr>
              <w:t>0.009*</w:t>
            </w:r>
          </w:p>
        </w:tc>
        <w:tc>
          <w:tcPr>
            <w:tcW w:w="1032" w:type="dxa"/>
            <w:shd w:val="clear" w:color="auto" w:fill="auto"/>
            <w:vAlign w:val="center"/>
          </w:tcPr>
          <w:p w14:paraId="63CBC7EC" w14:textId="69C846D0" w:rsidR="003A6F04" w:rsidRPr="002874F2" w:rsidRDefault="003A6F04" w:rsidP="003A6F04">
            <w:pPr>
              <w:pStyle w:val="NoSpacing"/>
              <w:rPr>
                <w:sz w:val="20"/>
                <w:szCs w:val="20"/>
              </w:rPr>
            </w:pPr>
            <w:r w:rsidRPr="002874F2">
              <w:rPr>
                <w:sz w:val="20"/>
                <w:szCs w:val="20"/>
              </w:rPr>
              <w:t>0.048</w:t>
            </w:r>
          </w:p>
        </w:tc>
      </w:tr>
      <w:tr w:rsidR="003A6F04" w:rsidRPr="002874F2" w14:paraId="036D0244" w14:textId="77777777" w:rsidTr="00222DFD">
        <w:trPr>
          <w:trHeight w:val="298"/>
          <w:jc w:val="center"/>
        </w:trPr>
        <w:tc>
          <w:tcPr>
            <w:tcW w:w="1399" w:type="dxa"/>
            <w:shd w:val="clear" w:color="auto" w:fill="E7E6E6" w:themeFill="background2"/>
            <w:vAlign w:val="center"/>
          </w:tcPr>
          <w:p w14:paraId="6CF40DF5" w14:textId="77777777" w:rsidR="003A6F04" w:rsidRPr="002874F2" w:rsidRDefault="003A6F04" w:rsidP="003A6F04">
            <w:pPr>
              <w:pStyle w:val="NoSpacing"/>
              <w:rPr>
                <w:sz w:val="20"/>
                <w:szCs w:val="20"/>
              </w:rPr>
            </w:pPr>
            <w:r w:rsidRPr="002874F2">
              <w:rPr>
                <w:sz w:val="20"/>
                <w:szCs w:val="20"/>
              </w:rPr>
              <w:t>Shallow Slot</w:t>
            </w:r>
          </w:p>
        </w:tc>
        <w:tc>
          <w:tcPr>
            <w:tcW w:w="927" w:type="dxa"/>
            <w:shd w:val="clear" w:color="auto" w:fill="5B9BD5" w:themeFill="accent5"/>
            <w:vAlign w:val="center"/>
          </w:tcPr>
          <w:p w14:paraId="69C84FE9" w14:textId="0271B2A8" w:rsidR="003A6F04" w:rsidRPr="002874F2" w:rsidRDefault="003A6F04" w:rsidP="003A6F04">
            <w:pPr>
              <w:pStyle w:val="NoSpacing"/>
              <w:rPr>
                <w:sz w:val="20"/>
                <w:szCs w:val="20"/>
              </w:rPr>
            </w:pPr>
            <w:r w:rsidRPr="002874F2">
              <w:rPr>
                <w:sz w:val="20"/>
                <w:szCs w:val="20"/>
              </w:rPr>
              <w:t>0.022*</w:t>
            </w:r>
          </w:p>
        </w:tc>
        <w:tc>
          <w:tcPr>
            <w:tcW w:w="928" w:type="dxa"/>
            <w:shd w:val="clear" w:color="auto" w:fill="5B9BD5" w:themeFill="accent5"/>
            <w:vAlign w:val="center"/>
          </w:tcPr>
          <w:p w14:paraId="44AE8AAA" w14:textId="752C0E97" w:rsidR="003A6F04" w:rsidRPr="002874F2" w:rsidRDefault="003A6F04" w:rsidP="003A6F04">
            <w:pPr>
              <w:pStyle w:val="NoSpacing"/>
              <w:rPr>
                <w:sz w:val="20"/>
                <w:szCs w:val="20"/>
              </w:rPr>
            </w:pPr>
            <w:r w:rsidRPr="002874F2">
              <w:rPr>
                <w:sz w:val="20"/>
                <w:szCs w:val="20"/>
              </w:rPr>
              <w:t>0.033*</w:t>
            </w:r>
          </w:p>
        </w:tc>
        <w:tc>
          <w:tcPr>
            <w:tcW w:w="928" w:type="dxa"/>
            <w:vAlign w:val="center"/>
          </w:tcPr>
          <w:p w14:paraId="770A809C" w14:textId="53718B15" w:rsidR="003A6F04" w:rsidRPr="002874F2" w:rsidRDefault="003A6F04" w:rsidP="003A6F04">
            <w:pPr>
              <w:pStyle w:val="NoSpacing"/>
              <w:rPr>
                <w:sz w:val="20"/>
                <w:szCs w:val="20"/>
              </w:rPr>
            </w:pPr>
            <w:r w:rsidRPr="002874F2">
              <w:rPr>
                <w:sz w:val="20"/>
                <w:szCs w:val="20"/>
              </w:rPr>
              <w:t>0.071</w:t>
            </w:r>
          </w:p>
        </w:tc>
        <w:tc>
          <w:tcPr>
            <w:tcW w:w="999" w:type="dxa"/>
            <w:shd w:val="clear" w:color="auto" w:fill="auto"/>
            <w:vAlign w:val="center"/>
          </w:tcPr>
          <w:p w14:paraId="68F4CD3E" w14:textId="77777777" w:rsidR="003A6F04" w:rsidRPr="002874F2" w:rsidRDefault="003A6F04" w:rsidP="003A6F04">
            <w:pPr>
              <w:pStyle w:val="NoSpacing"/>
              <w:rPr>
                <w:sz w:val="20"/>
                <w:szCs w:val="20"/>
              </w:rPr>
            </w:pPr>
            <w:r w:rsidRPr="002874F2">
              <w:rPr>
                <w:sz w:val="20"/>
                <w:szCs w:val="20"/>
              </w:rPr>
              <w:t>-</w:t>
            </w:r>
          </w:p>
        </w:tc>
        <w:tc>
          <w:tcPr>
            <w:tcW w:w="999" w:type="dxa"/>
            <w:shd w:val="clear" w:color="auto" w:fill="5B9BD5" w:themeFill="accent5"/>
            <w:vAlign w:val="center"/>
          </w:tcPr>
          <w:p w14:paraId="1272A502" w14:textId="59769143" w:rsidR="003A6F04" w:rsidRPr="002874F2" w:rsidRDefault="003A6F04" w:rsidP="003A6F04">
            <w:pPr>
              <w:pStyle w:val="NoSpacing"/>
              <w:rPr>
                <w:sz w:val="20"/>
                <w:szCs w:val="20"/>
              </w:rPr>
            </w:pPr>
            <w:r w:rsidRPr="002874F2">
              <w:rPr>
                <w:sz w:val="20"/>
                <w:szCs w:val="20"/>
              </w:rPr>
              <w:t>0.004*</w:t>
            </w:r>
          </w:p>
        </w:tc>
        <w:tc>
          <w:tcPr>
            <w:tcW w:w="1026" w:type="dxa"/>
            <w:shd w:val="clear" w:color="auto" w:fill="auto"/>
            <w:vAlign w:val="center"/>
          </w:tcPr>
          <w:p w14:paraId="5330FD44" w14:textId="5E278352" w:rsidR="003A6F04" w:rsidRPr="002874F2" w:rsidRDefault="003A6F04" w:rsidP="003A6F04">
            <w:pPr>
              <w:pStyle w:val="NoSpacing"/>
              <w:rPr>
                <w:sz w:val="20"/>
                <w:szCs w:val="20"/>
              </w:rPr>
            </w:pPr>
            <w:r w:rsidRPr="002874F2">
              <w:rPr>
                <w:sz w:val="20"/>
                <w:szCs w:val="20"/>
              </w:rPr>
              <w:t>0.415</w:t>
            </w:r>
          </w:p>
        </w:tc>
        <w:tc>
          <w:tcPr>
            <w:tcW w:w="999" w:type="dxa"/>
            <w:shd w:val="clear" w:color="auto" w:fill="auto"/>
            <w:vAlign w:val="center"/>
          </w:tcPr>
          <w:p w14:paraId="1970F4BE" w14:textId="56F56BB0" w:rsidR="003A6F04" w:rsidRPr="002874F2" w:rsidRDefault="003A6F04" w:rsidP="003A6F04">
            <w:pPr>
              <w:pStyle w:val="NoSpacing"/>
              <w:rPr>
                <w:sz w:val="20"/>
                <w:szCs w:val="20"/>
              </w:rPr>
            </w:pPr>
            <w:r w:rsidRPr="002874F2">
              <w:rPr>
                <w:sz w:val="20"/>
                <w:szCs w:val="20"/>
              </w:rPr>
              <w:t>0.318</w:t>
            </w:r>
          </w:p>
        </w:tc>
        <w:tc>
          <w:tcPr>
            <w:tcW w:w="1032" w:type="dxa"/>
            <w:shd w:val="clear" w:color="auto" w:fill="auto"/>
            <w:vAlign w:val="center"/>
          </w:tcPr>
          <w:p w14:paraId="1D69EB1A" w14:textId="5196889D" w:rsidR="003A6F04" w:rsidRPr="002874F2" w:rsidRDefault="003A6F04" w:rsidP="003A6F04">
            <w:pPr>
              <w:pStyle w:val="NoSpacing"/>
              <w:rPr>
                <w:sz w:val="20"/>
                <w:szCs w:val="20"/>
              </w:rPr>
            </w:pPr>
            <w:r w:rsidRPr="002874F2">
              <w:rPr>
                <w:sz w:val="20"/>
                <w:szCs w:val="20"/>
              </w:rPr>
              <w:t>0.841</w:t>
            </w:r>
          </w:p>
        </w:tc>
      </w:tr>
      <w:tr w:rsidR="003A6F04" w:rsidRPr="002874F2" w14:paraId="0295F62C" w14:textId="77777777" w:rsidTr="00222DFD">
        <w:trPr>
          <w:trHeight w:val="284"/>
          <w:jc w:val="center"/>
        </w:trPr>
        <w:tc>
          <w:tcPr>
            <w:tcW w:w="1399" w:type="dxa"/>
            <w:shd w:val="clear" w:color="auto" w:fill="E7E6E6" w:themeFill="background2"/>
            <w:vAlign w:val="center"/>
          </w:tcPr>
          <w:p w14:paraId="07FC9890" w14:textId="77777777" w:rsidR="003A6F04" w:rsidRPr="002874F2" w:rsidRDefault="003A6F04" w:rsidP="003A6F04">
            <w:pPr>
              <w:pStyle w:val="NoSpacing"/>
              <w:rPr>
                <w:sz w:val="20"/>
                <w:szCs w:val="20"/>
              </w:rPr>
            </w:pPr>
            <w:r w:rsidRPr="002874F2">
              <w:rPr>
                <w:sz w:val="20"/>
                <w:szCs w:val="20"/>
              </w:rPr>
              <w:t>Deep Slot</w:t>
            </w:r>
          </w:p>
        </w:tc>
        <w:tc>
          <w:tcPr>
            <w:tcW w:w="927" w:type="dxa"/>
            <w:shd w:val="clear" w:color="auto" w:fill="5B9BD5" w:themeFill="accent5"/>
            <w:vAlign w:val="center"/>
          </w:tcPr>
          <w:p w14:paraId="00758616" w14:textId="019ED672" w:rsidR="003A6F04" w:rsidRPr="002874F2" w:rsidRDefault="003A6F04" w:rsidP="003A6F04">
            <w:pPr>
              <w:pStyle w:val="NoSpacing"/>
              <w:rPr>
                <w:sz w:val="20"/>
                <w:szCs w:val="20"/>
              </w:rPr>
            </w:pPr>
            <w:r w:rsidRPr="002874F2">
              <w:rPr>
                <w:sz w:val="20"/>
                <w:szCs w:val="20"/>
              </w:rPr>
              <w:t>0.000*</w:t>
            </w:r>
          </w:p>
        </w:tc>
        <w:tc>
          <w:tcPr>
            <w:tcW w:w="928" w:type="dxa"/>
            <w:shd w:val="clear" w:color="auto" w:fill="5B9BD5" w:themeFill="accent5"/>
            <w:vAlign w:val="center"/>
          </w:tcPr>
          <w:p w14:paraId="37A5AF31" w14:textId="3A769ABD" w:rsidR="003A6F04" w:rsidRPr="002874F2" w:rsidRDefault="003A6F04" w:rsidP="003A6F04">
            <w:pPr>
              <w:pStyle w:val="NoSpacing"/>
              <w:rPr>
                <w:sz w:val="20"/>
                <w:szCs w:val="20"/>
              </w:rPr>
            </w:pPr>
            <w:r w:rsidRPr="002874F2">
              <w:rPr>
                <w:sz w:val="20"/>
                <w:szCs w:val="20"/>
              </w:rPr>
              <w:t>0.000*</w:t>
            </w:r>
          </w:p>
        </w:tc>
        <w:tc>
          <w:tcPr>
            <w:tcW w:w="928" w:type="dxa"/>
            <w:shd w:val="clear" w:color="auto" w:fill="5B9BD5" w:themeFill="accent5"/>
            <w:vAlign w:val="center"/>
          </w:tcPr>
          <w:p w14:paraId="6A3EC34A" w14:textId="2A865E94" w:rsidR="003A6F04" w:rsidRPr="002874F2" w:rsidRDefault="003A6F04" w:rsidP="003A6F04">
            <w:pPr>
              <w:pStyle w:val="NoSpacing"/>
              <w:rPr>
                <w:sz w:val="20"/>
                <w:szCs w:val="20"/>
              </w:rPr>
            </w:pPr>
            <w:r w:rsidRPr="002874F2">
              <w:rPr>
                <w:sz w:val="20"/>
                <w:szCs w:val="20"/>
              </w:rPr>
              <w:t>0.000*</w:t>
            </w:r>
          </w:p>
        </w:tc>
        <w:tc>
          <w:tcPr>
            <w:tcW w:w="999" w:type="dxa"/>
            <w:shd w:val="clear" w:color="auto" w:fill="5B9BD5" w:themeFill="accent5"/>
            <w:vAlign w:val="center"/>
          </w:tcPr>
          <w:p w14:paraId="04D6E70C" w14:textId="2674C7A8" w:rsidR="003A6F04" w:rsidRPr="002874F2" w:rsidRDefault="003A6F04" w:rsidP="003A6F04">
            <w:pPr>
              <w:pStyle w:val="NoSpacing"/>
              <w:rPr>
                <w:sz w:val="20"/>
                <w:szCs w:val="20"/>
              </w:rPr>
            </w:pPr>
            <w:r w:rsidRPr="002874F2">
              <w:rPr>
                <w:sz w:val="20"/>
                <w:szCs w:val="20"/>
              </w:rPr>
              <w:t>0.004*</w:t>
            </w:r>
          </w:p>
        </w:tc>
        <w:tc>
          <w:tcPr>
            <w:tcW w:w="999" w:type="dxa"/>
            <w:shd w:val="clear" w:color="auto" w:fill="auto"/>
            <w:vAlign w:val="center"/>
          </w:tcPr>
          <w:p w14:paraId="436A5FD2" w14:textId="77777777" w:rsidR="003A6F04" w:rsidRPr="002874F2" w:rsidRDefault="003A6F04" w:rsidP="003A6F04">
            <w:pPr>
              <w:pStyle w:val="NoSpacing"/>
              <w:rPr>
                <w:sz w:val="20"/>
                <w:szCs w:val="20"/>
              </w:rPr>
            </w:pPr>
            <w:r w:rsidRPr="002874F2">
              <w:rPr>
                <w:sz w:val="20"/>
                <w:szCs w:val="20"/>
              </w:rPr>
              <w:t>-</w:t>
            </w:r>
          </w:p>
        </w:tc>
        <w:tc>
          <w:tcPr>
            <w:tcW w:w="1026" w:type="dxa"/>
            <w:shd w:val="clear" w:color="auto" w:fill="5B9BD5" w:themeFill="accent5"/>
            <w:vAlign w:val="center"/>
          </w:tcPr>
          <w:p w14:paraId="62EAD86C" w14:textId="34AF9A79" w:rsidR="003A6F04" w:rsidRPr="002874F2" w:rsidRDefault="003A6F04" w:rsidP="003A6F04">
            <w:pPr>
              <w:pStyle w:val="NoSpacing"/>
              <w:rPr>
                <w:sz w:val="20"/>
                <w:szCs w:val="20"/>
              </w:rPr>
            </w:pPr>
            <w:r w:rsidRPr="002874F2">
              <w:rPr>
                <w:sz w:val="20"/>
                <w:szCs w:val="20"/>
              </w:rPr>
              <w:t>0.021*</w:t>
            </w:r>
          </w:p>
        </w:tc>
        <w:tc>
          <w:tcPr>
            <w:tcW w:w="999" w:type="dxa"/>
            <w:shd w:val="clear" w:color="auto" w:fill="5B9BD5" w:themeFill="accent5"/>
            <w:vAlign w:val="center"/>
          </w:tcPr>
          <w:p w14:paraId="667D9EF8" w14:textId="4FC5D359" w:rsidR="003A6F04" w:rsidRPr="002874F2" w:rsidRDefault="003A6F04" w:rsidP="003A6F04">
            <w:pPr>
              <w:pStyle w:val="NoSpacing"/>
              <w:rPr>
                <w:sz w:val="20"/>
                <w:szCs w:val="20"/>
              </w:rPr>
            </w:pPr>
            <w:r w:rsidRPr="002874F2">
              <w:rPr>
                <w:sz w:val="20"/>
                <w:szCs w:val="20"/>
              </w:rPr>
              <w:t>0.031*</w:t>
            </w:r>
          </w:p>
        </w:tc>
        <w:tc>
          <w:tcPr>
            <w:tcW w:w="1032" w:type="dxa"/>
            <w:shd w:val="clear" w:color="auto" w:fill="5B9BD5" w:themeFill="accent5"/>
            <w:vAlign w:val="center"/>
          </w:tcPr>
          <w:p w14:paraId="7C4873F8" w14:textId="7349CA6E" w:rsidR="003A6F04" w:rsidRPr="002874F2" w:rsidRDefault="003A6F04" w:rsidP="003A6F04">
            <w:pPr>
              <w:pStyle w:val="NoSpacing"/>
              <w:rPr>
                <w:sz w:val="20"/>
                <w:szCs w:val="20"/>
              </w:rPr>
            </w:pPr>
            <w:r w:rsidRPr="002874F2">
              <w:rPr>
                <w:sz w:val="20"/>
                <w:szCs w:val="20"/>
              </w:rPr>
              <w:t>0.006*</w:t>
            </w:r>
          </w:p>
        </w:tc>
      </w:tr>
      <w:tr w:rsidR="003A6F04" w:rsidRPr="002874F2" w14:paraId="51245FCD" w14:textId="77777777" w:rsidTr="00222DFD">
        <w:trPr>
          <w:trHeight w:val="583"/>
          <w:jc w:val="center"/>
        </w:trPr>
        <w:tc>
          <w:tcPr>
            <w:tcW w:w="1399" w:type="dxa"/>
            <w:shd w:val="clear" w:color="auto" w:fill="E7E6E6" w:themeFill="background2"/>
            <w:vAlign w:val="center"/>
          </w:tcPr>
          <w:p w14:paraId="4E1199E0" w14:textId="77777777" w:rsidR="003A6F04" w:rsidRPr="002874F2" w:rsidRDefault="003A6F04" w:rsidP="003A6F04">
            <w:pPr>
              <w:pStyle w:val="NoSpacing"/>
              <w:rPr>
                <w:sz w:val="20"/>
                <w:szCs w:val="20"/>
              </w:rPr>
            </w:pPr>
            <w:r w:rsidRPr="002874F2">
              <w:rPr>
                <w:sz w:val="20"/>
                <w:szCs w:val="20"/>
              </w:rPr>
              <w:t>Horizontal Cross</w:t>
            </w:r>
          </w:p>
        </w:tc>
        <w:tc>
          <w:tcPr>
            <w:tcW w:w="927" w:type="dxa"/>
            <w:shd w:val="clear" w:color="auto" w:fill="5B9BD5" w:themeFill="accent5"/>
            <w:vAlign w:val="center"/>
          </w:tcPr>
          <w:p w14:paraId="14490072" w14:textId="439C9CA0" w:rsidR="003A6F04" w:rsidRPr="002874F2" w:rsidRDefault="003A6F04" w:rsidP="003A6F04">
            <w:pPr>
              <w:pStyle w:val="NoSpacing"/>
              <w:rPr>
                <w:sz w:val="20"/>
                <w:szCs w:val="20"/>
              </w:rPr>
            </w:pPr>
            <w:r w:rsidRPr="002874F2">
              <w:rPr>
                <w:sz w:val="20"/>
                <w:szCs w:val="20"/>
              </w:rPr>
              <w:t>0.004*</w:t>
            </w:r>
          </w:p>
        </w:tc>
        <w:tc>
          <w:tcPr>
            <w:tcW w:w="928" w:type="dxa"/>
            <w:shd w:val="clear" w:color="auto" w:fill="5B9BD5" w:themeFill="accent5"/>
            <w:vAlign w:val="center"/>
          </w:tcPr>
          <w:p w14:paraId="4FA2C644" w14:textId="2FD6D38D" w:rsidR="003A6F04" w:rsidRPr="002874F2" w:rsidRDefault="003A6F04" w:rsidP="003A6F04">
            <w:pPr>
              <w:pStyle w:val="NoSpacing"/>
              <w:rPr>
                <w:sz w:val="20"/>
                <w:szCs w:val="20"/>
              </w:rPr>
            </w:pPr>
            <w:r w:rsidRPr="002874F2">
              <w:rPr>
                <w:sz w:val="20"/>
                <w:szCs w:val="20"/>
              </w:rPr>
              <w:t>0.006*</w:t>
            </w:r>
          </w:p>
        </w:tc>
        <w:tc>
          <w:tcPr>
            <w:tcW w:w="928" w:type="dxa"/>
            <w:shd w:val="clear" w:color="auto" w:fill="5B9BD5" w:themeFill="accent5"/>
            <w:vAlign w:val="center"/>
          </w:tcPr>
          <w:p w14:paraId="329D0907" w14:textId="13297010" w:rsidR="003A6F04" w:rsidRPr="002874F2" w:rsidRDefault="003A6F04" w:rsidP="003A6F04">
            <w:pPr>
              <w:pStyle w:val="NoSpacing"/>
              <w:rPr>
                <w:sz w:val="20"/>
                <w:szCs w:val="20"/>
              </w:rPr>
            </w:pPr>
            <w:r w:rsidRPr="002874F2">
              <w:rPr>
                <w:sz w:val="20"/>
                <w:szCs w:val="20"/>
              </w:rPr>
              <w:t>0.014*</w:t>
            </w:r>
          </w:p>
        </w:tc>
        <w:tc>
          <w:tcPr>
            <w:tcW w:w="999" w:type="dxa"/>
            <w:shd w:val="clear" w:color="auto" w:fill="auto"/>
            <w:vAlign w:val="center"/>
          </w:tcPr>
          <w:p w14:paraId="4D7021B7" w14:textId="1B0C2FE1" w:rsidR="003A6F04" w:rsidRPr="002874F2" w:rsidRDefault="003A6F04" w:rsidP="003A6F04">
            <w:pPr>
              <w:pStyle w:val="NoSpacing"/>
              <w:rPr>
                <w:sz w:val="20"/>
                <w:szCs w:val="20"/>
              </w:rPr>
            </w:pPr>
            <w:r w:rsidRPr="002874F2">
              <w:rPr>
                <w:sz w:val="20"/>
                <w:szCs w:val="20"/>
              </w:rPr>
              <w:t>0.415</w:t>
            </w:r>
          </w:p>
        </w:tc>
        <w:tc>
          <w:tcPr>
            <w:tcW w:w="999" w:type="dxa"/>
            <w:shd w:val="clear" w:color="auto" w:fill="5B9BD5" w:themeFill="accent5"/>
            <w:vAlign w:val="center"/>
          </w:tcPr>
          <w:p w14:paraId="61CA50F4" w14:textId="4C4D1CE5" w:rsidR="003A6F04" w:rsidRPr="002874F2" w:rsidRDefault="003A6F04" w:rsidP="003A6F04">
            <w:pPr>
              <w:pStyle w:val="NoSpacing"/>
              <w:rPr>
                <w:sz w:val="20"/>
                <w:szCs w:val="20"/>
              </w:rPr>
            </w:pPr>
            <w:r w:rsidRPr="002874F2">
              <w:rPr>
                <w:sz w:val="20"/>
                <w:szCs w:val="20"/>
              </w:rPr>
              <w:t>0.021*</w:t>
            </w:r>
          </w:p>
        </w:tc>
        <w:tc>
          <w:tcPr>
            <w:tcW w:w="1026" w:type="dxa"/>
            <w:shd w:val="clear" w:color="auto" w:fill="auto"/>
            <w:vAlign w:val="center"/>
          </w:tcPr>
          <w:p w14:paraId="29909AED" w14:textId="77777777" w:rsidR="003A6F04" w:rsidRPr="002874F2" w:rsidRDefault="003A6F04" w:rsidP="003A6F04">
            <w:pPr>
              <w:pStyle w:val="NoSpacing"/>
              <w:rPr>
                <w:sz w:val="20"/>
                <w:szCs w:val="20"/>
              </w:rPr>
            </w:pPr>
            <w:r w:rsidRPr="002874F2">
              <w:rPr>
                <w:sz w:val="20"/>
                <w:szCs w:val="20"/>
              </w:rPr>
              <w:t>-</w:t>
            </w:r>
          </w:p>
        </w:tc>
        <w:tc>
          <w:tcPr>
            <w:tcW w:w="999" w:type="dxa"/>
            <w:shd w:val="clear" w:color="auto" w:fill="auto"/>
            <w:vAlign w:val="center"/>
          </w:tcPr>
          <w:p w14:paraId="2B943A5C" w14:textId="425258A4" w:rsidR="003A6F04" w:rsidRPr="002874F2" w:rsidRDefault="003A6F04" w:rsidP="003A6F04">
            <w:pPr>
              <w:pStyle w:val="NoSpacing"/>
              <w:rPr>
                <w:sz w:val="20"/>
                <w:szCs w:val="20"/>
              </w:rPr>
            </w:pPr>
            <w:r w:rsidRPr="002874F2">
              <w:rPr>
                <w:sz w:val="20"/>
                <w:szCs w:val="20"/>
              </w:rPr>
              <w:t>0.848</w:t>
            </w:r>
          </w:p>
        </w:tc>
        <w:tc>
          <w:tcPr>
            <w:tcW w:w="1032" w:type="dxa"/>
            <w:shd w:val="clear" w:color="auto" w:fill="auto"/>
            <w:vAlign w:val="center"/>
          </w:tcPr>
          <w:p w14:paraId="708FA11A" w14:textId="50C34629" w:rsidR="003A6F04" w:rsidRPr="002874F2" w:rsidRDefault="003A6F04" w:rsidP="003A6F04">
            <w:pPr>
              <w:pStyle w:val="NoSpacing"/>
              <w:rPr>
                <w:sz w:val="20"/>
                <w:szCs w:val="20"/>
              </w:rPr>
            </w:pPr>
            <w:r w:rsidRPr="002874F2">
              <w:rPr>
                <w:sz w:val="20"/>
                <w:szCs w:val="20"/>
              </w:rPr>
              <w:t>0.537</w:t>
            </w:r>
          </w:p>
        </w:tc>
      </w:tr>
      <w:tr w:rsidR="003A6F04" w:rsidRPr="002874F2" w14:paraId="3D05A8E8" w14:textId="77777777" w:rsidTr="00222DFD">
        <w:trPr>
          <w:trHeight w:val="583"/>
          <w:jc w:val="center"/>
        </w:trPr>
        <w:tc>
          <w:tcPr>
            <w:tcW w:w="1399" w:type="dxa"/>
            <w:shd w:val="clear" w:color="auto" w:fill="E7E6E6" w:themeFill="background2"/>
            <w:vAlign w:val="center"/>
          </w:tcPr>
          <w:p w14:paraId="7B7C10F6" w14:textId="77777777" w:rsidR="003A6F04" w:rsidRPr="002874F2" w:rsidRDefault="003A6F04" w:rsidP="003A6F04">
            <w:pPr>
              <w:pStyle w:val="NoSpacing"/>
              <w:rPr>
                <w:sz w:val="20"/>
                <w:szCs w:val="20"/>
              </w:rPr>
            </w:pPr>
            <w:r w:rsidRPr="002874F2">
              <w:rPr>
                <w:sz w:val="20"/>
                <w:szCs w:val="20"/>
              </w:rPr>
              <w:t>Vertical Cross</w:t>
            </w:r>
          </w:p>
        </w:tc>
        <w:tc>
          <w:tcPr>
            <w:tcW w:w="927" w:type="dxa"/>
            <w:shd w:val="clear" w:color="auto" w:fill="5B9BD5" w:themeFill="accent5"/>
            <w:vAlign w:val="center"/>
          </w:tcPr>
          <w:p w14:paraId="61A3B73C" w14:textId="41BC3CF9" w:rsidR="003A6F04" w:rsidRPr="002874F2" w:rsidRDefault="003A6F04" w:rsidP="003A6F04">
            <w:pPr>
              <w:pStyle w:val="NoSpacing"/>
              <w:rPr>
                <w:sz w:val="20"/>
                <w:szCs w:val="20"/>
              </w:rPr>
            </w:pPr>
            <w:r w:rsidRPr="002874F2">
              <w:rPr>
                <w:sz w:val="20"/>
                <w:szCs w:val="20"/>
              </w:rPr>
              <w:t>0.003**</w:t>
            </w:r>
          </w:p>
        </w:tc>
        <w:tc>
          <w:tcPr>
            <w:tcW w:w="928" w:type="dxa"/>
            <w:shd w:val="clear" w:color="auto" w:fill="5B9BD5" w:themeFill="accent5"/>
            <w:vAlign w:val="center"/>
          </w:tcPr>
          <w:p w14:paraId="60B95B07" w14:textId="7CADDB28" w:rsidR="003A6F04" w:rsidRPr="002874F2" w:rsidRDefault="003A6F04" w:rsidP="003A6F04">
            <w:pPr>
              <w:pStyle w:val="NoSpacing"/>
              <w:rPr>
                <w:sz w:val="20"/>
                <w:szCs w:val="20"/>
              </w:rPr>
            </w:pPr>
            <w:r w:rsidRPr="002874F2">
              <w:rPr>
                <w:sz w:val="20"/>
                <w:szCs w:val="20"/>
              </w:rPr>
              <w:t>0.004*</w:t>
            </w:r>
          </w:p>
        </w:tc>
        <w:tc>
          <w:tcPr>
            <w:tcW w:w="928" w:type="dxa"/>
            <w:shd w:val="clear" w:color="auto" w:fill="5B9BD5" w:themeFill="accent5"/>
            <w:vAlign w:val="center"/>
          </w:tcPr>
          <w:p w14:paraId="41E5FA67" w14:textId="147B9BA0" w:rsidR="003A6F04" w:rsidRPr="002874F2" w:rsidRDefault="003A6F04" w:rsidP="003A6F04">
            <w:pPr>
              <w:pStyle w:val="NoSpacing"/>
              <w:rPr>
                <w:sz w:val="20"/>
                <w:szCs w:val="20"/>
              </w:rPr>
            </w:pPr>
            <w:r w:rsidRPr="002874F2">
              <w:rPr>
                <w:sz w:val="20"/>
                <w:szCs w:val="20"/>
              </w:rPr>
              <w:t>0.009*</w:t>
            </w:r>
          </w:p>
        </w:tc>
        <w:tc>
          <w:tcPr>
            <w:tcW w:w="999" w:type="dxa"/>
            <w:vAlign w:val="center"/>
          </w:tcPr>
          <w:p w14:paraId="2EC4199C" w14:textId="60DB982C" w:rsidR="003A6F04" w:rsidRPr="002874F2" w:rsidRDefault="003A6F04" w:rsidP="003A6F04">
            <w:pPr>
              <w:pStyle w:val="NoSpacing"/>
              <w:rPr>
                <w:sz w:val="20"/>
                <w:szCs w:val="20"/>
              </w:rPr>
            </w:pPr>
            <w:r w:rsidRPr="002874F2">
              <w:rPr>
                <w:sz w:val="20"/>
                <w:szCs w:val="20"/>
              </w:rPr>
              <w:t>0.318</w:t>
            </w:r>
          </w:p>
        </w:tc>
        <w:tc>
          <w:tcPr>
            <w:tcW w:w="999" w:type="dxa"/>
            <w:shd w:val="clear" w:color="auto" w:fill="5B9BD5" w:themeFill="accent5"/>
            <w:vAlign w:val="center"/>
          </w:tcPr>
          <w:p w14:paraId="3417477F" w14:textId="0D1D2E3D" w:rsidR="003A6F04" w:rsidRPr="002874F2" w:rsidRDefault="003A6F04" w:rsidP="003A6F04">
            <w:pPr>
              <w:pStyle w:val="NoSpacing"/>
              <w:rPr>
                <w:sz w:val="20"/>
                <w:szCs w:val="20"/>
              </w:rPr>
            </w:pPr>
            <w:r w:rsidRPr="002874F2">
              <w:rPr>
                <w:sz w:val="20"/>
                <w:szCs w:val="20"/>
              </w:rPr>
              <w:t>0.031*</w:t>
            </w:r>
          </w:p>
        </w:tc>
        <w:tc>
          <w:tcPr>
            <w:tcW w:w="1026" w:type="dxa"/>
            <w:vAlign w:val="center"/>
          </w:tcPr>
          <w:p w14:paraId="7C1E9419" w14:textId="0C1A71A8" w:rsidR="003A6F04" w:rsidRPr="002874F2" w:rsidRDefault="003A6F04" w:rsidP="003A6F04">
            <w:pPr>
              <w:pStyle w:val="NoSpacing"/>
              <w:rPr>
                <w:sz w:val="20"/>
                <w:szCs w:val="20"/>
              </w:rPr>
            </w:pPr>
            <w:r w:rsidRPr="002874F2">
              <w:rPr>
                <w:sz w:val="20"/>
                <w:szCs w:val="20"/>
              </w:rPr>
              <w:t>0.848</w:t>
            </w:r>
          </w:p>
        </w:tc>
        <w:tc>
          <w:tcPr>
            <w:tcW w:w="999" w:type="dxa"/>
            <w:vAlign w:val="center"/>
          </w:tcPr>
          <w:p w14:paraId="3C246F6E" w14:textId="77777777" w:rsidR="003A6F04" w:rsidRPr="002874F2" w:rsidRDefault="003A6F04" w:rsidP="003A6F04">
            <w:pPr>
              <w:pStyle w:val="NoSpacing"/>
              <w:rPr>
                <w:sz w:val="20"/>
                <w:szCs w:val="20"/>
              </w:rPr>
            </w:pPr>
            <w:r w:rsidRPr="002874F2">
              <w:rPr>
                <w:sz w:val="20"/>
                <w:szCs w:val="20"/>
              </w:rPr>
              <w:t>-</w:t>
            </w:r>
          </w:p>
        </w:tc>
        <w:tc>
          <w:tcPr>
            <w:tcW w:w="1032" w:type="dxa"/>
            <w:vAlign w:val="center"/>
          </w:tcPr>
          <w:p w14:paraId="5CD39B9C" w14:textId="36440A1A" w:rsidR="003A6F04" w:rsidRPr="002874F2" w:rsidRDefault="003A6F04" w:rsidP="003A6F04">
            <w:pPr>
              <w:pStyle w:val="NoSpacing"/>
              <w:rPr>
                <w:sz w:val="20"/>
                <w:szCs w:val="20"/>
              </w:rPr>
            </w:pPr>
            <w:r w:rsidRPr="002874F2">
              <w:rPr>
                <w:sz w:val="20"/>
                <w:szCs w:val="20"/>
              </w:rPr>
              <w:t>0.421</w:t>
            </w:r>
          </w:p>
        </w:tc>
      </w:tr>
      <w:tr w:rsidR="003A6F04" w:rsidRPr="002874F2" w14:paraId="1457784C" w14:textId="77777777" w:rsidTr="00222DFD">
        <w:trPr>
          <w:trHeight w:val="298"/>
          <w:jc w:val="center"/>
        </w:trPr>
        <w:tc>
          <w:tcPr>
            <w:tcW w:w="1399" w:type="dxa"/>
            <w:shd w:val="clear" w:color="auto" w:fill="E7E6E6" w:themeFill="background2"/>
            <w:vAlign w:val="center"/>
          </w:tcPr>
          <w:p w14:paraId="1D2DA214" w14:textId="77777777" w:rsidR="003A6F04" w:rsidRPr="002874F2" w:rsidRDefault="003A6F04" w:rsidP="003A6F04">
            <w:pPr>
              <w:pStyle w:val="NoSpacing"/>
              <w:rPr>
                <w:sz w:val="20"/>
                <w:szCs w:val="20"/>
              </w:rPr>
            </w:pPr>
            <w:r w:rsidRPr="002874F2">
              <w:rPr>
                <w:sz w:val="20"/>
                <w:szCs w:val="20"/>
              </w:rPr>
              <w:t>Anchorage</w:t>
            </w:r>
          </w:p>
        </w:tc>
        <w:tc>
          <w:tcPr>
            <w:tcW w:w="927" w:type="dxa"/>
            <w:shd w:val="clear" w:color="auto" w:fill="5B9BD5" w:themeFill="accent5"/>
            <w:vAlign w:val="center"/>
          </w:tcPr>
          <w:p w14:paraId="7AAF8BEA" w14:textId="65824059" w:rsidR="003A6F04" w:rsidRPr="002874F2" w:rsidRDefault="003A6F04" w:rsidP="003A6F04">
            <w:pPr>
              <w:pStyle w:val="NoSpacing"/>
              <w:rPr>
                <w:sz w:val="20"/>
                <w:szCs w:val="20"/>
              </w:rPr>
            </w:pPr>
            <w:r w:rsidRPr="002874F2">
              <w:rPr>
                <w:sz w:val="20"/>
                <w:szCs w:val="20"/>
              </w:rPr>
              <w:t>0.014*</w:t>
            </w:r>
          </w:p>
        </w:tc>
        <w:tc>
          <w:tcPr>
            <w:tcW w:w="928" w:type="dxa"/>
            <w:shd w:val="clear" w:color="auto" w:fill="5B9BD5" w:themeFill="accent5"/>
            <w:vAlign w:val="center"/>
          </w:tcPr>
          <w:p w14:paraId="3B97881E" w14:textId="6AC5138B" w:rsidR="003A6F04" w:rsidRPr="002874F2" w:rsidRDefault="003A6F04" w:rsidP="003A6F04">
            <w:pPr>
              <w:pStyle w:val="NoSpacing"/>
              <w:rPr>
                <w:sz w:val="20"/>
                <w:szCs w:val="20"/>
              </w:rPr>
            </w:pPr>
            <w:r w:rsidRPr="002874F2">
              <w:rPr>
                <w:sz w:val="20"/>
                <w:szCs w:val="20"/>
              </w:rPr>
              <w:t>0.022*</w:t>
            </w:r>
          </w:p>
        </w:tc>
        <w:tc>
          <w:tcPr>
            <w:tcW w:w="928" w:type="dxa"/>
            <w:vAlign w:val="center"/>
          </w:tcPr>
          <w:p w14:paraId="3F4DC755" w14:textId="33E2EF10" w:rsidR="003A6F04" w:rsidRPr="002874F2" w:rsidRDefault="003A6F04" w:rsidP="003A6F04">
            <w:pPr>
              <w:pStyle w:val="NoSpacing"/>
              <w:rPr>
                <w:sz w:val="20"/>
                <w:szCs w:val="20"/>
              </w:rPr>
            </w:pPr>
            <w:r w:rsidRPr="002874F2">
              <w:rPr>
                <w:sz w:val="20"/>
                <w:szCs w:val="20"/>
              </w:rPr>
              <w:t>0.048</w:t>
            </w:r>
          </w:p>
        </w:tc>
        <w:tc>
          <w:tcPr>
            <w:tcW w:w="999" w:type="dxa"/>
            <w:vAlign w:val="center"/>
          </w:tcPr>
          <w:p w14:paraId="25E4D8F4" w14:textId="2052642C" w:rsidR="003A6F04" w:rsidRPr="002874F2" w:rsidRDefault="003A6F04" w:rsidP="003A6F04">
            <w:pPr>
              <w:pStyle w:val="NoSpacing"/>
              <w:rPr>
                <w:sz w:val="20"/>
                <w:szCs w:val="20"/>
              </w:rPr>
            </w:pPr>
            <w:r w:rsidRPr="002874F2">
              <w:rPr>
                <w:sz w:val="20"/>
                <w:szCs w:val="20"/>
              </w:rPr>
              <w:t>0.841</w:t>
            </w:r>
          </w:p>
        </w:tc>
        <w:tc>
          <w:tcPr>
            <w:tcW w:w="999" w:type="dxa"/>
            <w:shd w:val="clear" w:color="auto" w:fill="5B9BD5" w:themeFill="accent5"/>
            <w:vAlign w:val="center"/>
          </w:tcPr>
          <w:p w14:paraId="5763D0A5" w14:textId="38654184" w:rsidR="003A6F04" w:rsidRPr="002874F2" w:rsidRDefault="003A6F04" w:rsidP="003A6F04">
            <w:pPr>
              <w:pStyle w:val="NoSpacing"/>
              <w:rPr>
                <w:sz w:val="20"/>
                <w:szCs w:val="20"/>
              </w:rPr>
            </w:pPr>
            <w:r w:rsidRPr="002874F2">
              <w:rPr>
                <w:sz w:val="20"/>
                <w:szCs w:val="20"/>
              </w:rPr>
              <w:t>0.006*</w:t>
            </w:r>
          </w:p>
        </w:tc>
        <w:tc>
          <w:tcPr>
            <w:tcW w:w="1026" w:type="dxa"/>
            <w:vAlign w:val="center"/>
          </w:tcPr>
          <w:p w14:paraId="2B483923" w14:textId="5CF7DB0A" w:rsidR="003A6F04" w:rsidRPr="002874F2" w:rsidRDefault="003A6F04" w:rsidP="003A6F04">
            <w:pPr>
              <w:pStyle w:val="NoSpacing"/>
              <w:rPr>
                <w:sz w:val="20"/>
                <w:szCs w:val="20"/>
              </w:rPr>
            </w:pPr>
            <w:r w:rsidRPr="002874F2">
              <w:rPr>
                <w:sz w:val="20"/>
                <w:szCs w:val="20"/>
              </w:rPr>
              <w:t>0.537</w:t>
            </w:r>
          </w:p>
        </w:tc>
        <w:tc>
          <w:tcPr>
            <w:tcW w:w="999" w:type="dxa"/>
            <w:vAlign w:val="center"/>
          </w:tcPr>
          <w:p w14:paraId="0CC4BC79" w14:textId="1D715A41" w:rsidR="003A6F04" w:rsidRPr="002874F2" w:rsidRDefault="003A6F04" w:rsidP="003A6F04">
            <w:pPr>
              <w:pStyle w:val="NoSpacing"/>
              <w:rPr>
                <w:sz w:val="20"/>
                <w:szCs w:val="20"/>
              </w:rPr>
            </w:pPr>
            <w:r w:rsidRPr="002874F2">
              <w:rPr>
                <w:sz w:val="20"/>
                <w:szCs w:val="20"/>
              </w:rPr>
              <w:t>0.421</w:t>
            </w:r>
          </w:p>
        </w:tc>
        <w:tc>
          <w:tcPr>
            <w:tcW w:w="1032" w:type="dxa"/>
            <w:vAlign w:val="center"/>
          </w:tcPr>
          <w:p w14:paraId="727F2FBE" w14:textId="77777777" w:rsidR="003A6F04" w:rsidRPr="002874F2" w:rsidRDefault="003A6F04" w:rsidP="003A6F04">
            <w:pPr>
              <w:pStyle w:val="NoSpacing"/>
              <w:rPr>
                <w:sz w:val="20"/>
                <w:szCs w:val="20"/>
              </w:rPr>
            </w:pPr>
            <w:r w:rsidRPr="002874F2">
              <w:rPr>
                <w:sz w:val="20"/>
                <w:szCs w:val="20"/>
              </w:rPr>
              <w:t>-</w:t>
            </w:r>
          </w:p>
        </w:tc>
      </w:tr>
    </w:tbl>
    <w:p w14:paraId="5307421E" w14:textId="77777777" w:rsidR="000F7339" w:rsidRDefault="000F7339" w:rsidP="003B44DD"/>
    <w:p w14:paraId="439942ED" w14:textId="77204F0F" w:rsidR="000823D7" w:rsidRDefault="007C6047" w:rsidP="002874F2">
      <w:r>
        <w:t>From table</w:t>
      </w:r>
      <w:r w:rsidR="00D07903">
        <w:t>s</w:t>
      </w:r>
      <w:r w:rsidR="006E1456">
        <w:t xml:space="preserve"> 10 and 11</w:t>
      </w:r>
      <w:r>
        <w:t xml:space="preserve"> it can be interpreted that </w:t>
      </w:r>
      <w:r w:rsidR="00783763">
        <w:t xml:space="preserve">the significance of design on the peak force </w:t>
      </w:r>
      <w:r w:rsidR="0097169C">
        <w:t xml:space="preserve">and strain at peak force </w:t>
      </w:r>
      <w:r w:rsidR="00D775D4">
        <w:t>is</w:t>
      </w:r>
      <w:r w:rsidR="00B52F70">
        <w:t xml:space="preserve"> mostly </w:t>
      </w:r>
      <w:r w:rsidR="001916F0">
        <w:t>due to</w:t>
      </w:r>
      <w:r w:rsidR="00B52F70">
        <w:t xml:space="preserve"> the difference between </w:t>
      </w:r>
      <w:r w:rsidR="0016274B">
        <w:t>the rib</w:t>
      </w:r>
      <w:r w:rsidR="002823F1">
        <w:t>s</w:t>
      </w:r>
      <w:r w:rsidR="0016274B">
        <w:t xml:space="preserve"> group and </w:t>
      </w:r>
      <w:r w:rsidR="001916F0">
        <w:t xml:space="preserve">the rest of the micro-architectures. </w:t>
      </w:r>
      <w:r w:rsidR="000C26D0">
        <w:t xml:space="preserve">Within the </w:t>
      </w:r>
      <w:r w:rsidR="00CB6A81">
        <w:t xml:space="preserve">ribs group, none of the designs had a significant </w:t>
      </w:r>
      <w:r w:rsidR="00E00899">
        <w:t xml:space="preserve">effect on the </w:t>
      </w:r>
      <w:r w:rsidR="006A0511">
        <w:t>peak force</w:t>
      </w:r>
      <w:r w:rsidR="00EA55B0">
        <w:t xml:space="preserve"> compared to one another</w:t>
      </w:r>
      <w:r w:rsidR="006A0511">
        <w:t xml:space="preserve">, and the </w:t>
      </w:r>
      <w:r w:rsidR="007A427F">
        <w:t xml:space="preserve">same could be said for </w:t>
      </w:r>
      <w:r w:rsidR="00A36510">
        <w:t>the rest of the designs.</w:t>
      </w:r>
    </w:p>
    <w:p w14:paraId="028CB65A" w14:textId="50A1D509" w:rsidR="003B09BF" w:rsidRDefault="003B09BF" w:rsidP="003B44DD">
      <w:pPr>
        <w:pStyle w:val="Heading2"/>
      </w:pPr>
      <w:bookmarkStart w:id="114" w:name="_Toc79011310"/>
      <w:bookmarkStart w:id="115" w:name="chapter2_4"/>
      <w:r>
        <w:lastRenderedPageBreak/>
        <w:t>Discussions</w:t>
      </w:r>
      <w:bookmarkEnd w:id="114"/>
    </w:p>
    <w:bookmarkEnd w:id="115"/>
    <w:p w14:paraId="6B76A2F1" w14:textId="59DAB868" w:rsidR="00FC0CAC" w:rsidRDefault="00FC0CAC" w:rsidP="003B44DD">
      <w:r>
        <w:t xml:space="preserve">It is evident from the </w:t>
      </w:r>
      <w:r w:rsidR="002247BF">
        <w:t>capillary action study data that different geometries in fact induce different capillary forces</w:t>
      </w:r>
      <w:r w:rsidR="00532053">
        <w:t xml:space="preserve">. This means we can tailor our </w:t>
      </w:r>
      <w:r w:rsidR="006063FB">
        <w:t xml:space="preserve">architecture </w:t>
      </w:r>
      <w:proofErr w:type="gramStart"/>
      <w:r w:rsidR="006063FB">
        <w:t>in order to</w:t>
      </w:r>
      <w:proofErr w:type="gramEnd"/>
      <w:r w:rsidR="006063FB">
        <w:t xml:space="preserve"> </w:t>
      </w:r>
      <w:r w:rsidR="00C642E7">
        <w:t xml:space="preserve">expedite the rate of bone marrow absorption </w:t>
      </w:r>
      <w:r w:rsidR="005C10A4">
        <w:t>and increase the height it can reach inside our implant.</w:t>
      </w:r>
      <w:r w:rsidR="00E010F5">
        <w:t xml:space="preserve"> </w:t>
      </w:r>
      <w:r w:rsidR="00CC0FCA">
        <w:t xml:space="preserve">Utilizing these </w:t>
      </w:r>
      <w:r w:rsidR="006665FF">
        <w:t xml:space="preserve">capillary </w:t>
      </w:r>
      <w:proofErr w:type="gramStart"/>
      <w:r w:rsidR="00CC0FCA">
        <w:t>forces</w:t>
      </w:r>
      <w:proofErr w:type="gramEnd"/>
      <w:r w:rsidR="00CC0FCA">
        <w:t xml:space="preserve"> we can </w:t>
      </w:r>
      <w:r w:rsidR="00CB72D5">
        <w:t>ensure that the bone marrow reaches the hydrogel region on top of the implant.</w:t>
      </w:r>
    </w:p>
    <w:p w14:paraId="7BE72C08" w14:textId="1250B9FA" w:rsidR="00650C9C" w:rsidRDefault="00650C9C" w:rsidP="003B44DD">
      <w:r>
        <w:t>Pictures taken during this study show that all the wells belonging to samples with 0.12</w:t>
      </w:r>
      <w:r w:rsidR="00E272BE">
        <w:t xml:space="preserve"> </w:t>
      </w:r>
      <w:r>
        <w:t>mm layer height and 0.6</w:t>
      </w:r>
      <w:r w:rsidR="00E272BE">
        <w:t xml:space="preserve"> </w:t>
      </w:r>
      <w:r>
        <w:t>mm line distance were empty of the uptake solution after the experiment</w:t>
      </w:r>
      <w:r w:rsidR="002B2047">
        <w:t xml:space="preserve"> (figure 2</w:t>
      </w:r>
      <w:r w:rsidR="00A3076A">
        <w:t>.</w:t>
      </w:r>
      <w:r w:rsidR="002874F2">
        <w:t>9</w:t>
      </w:r>
      <w:r w:rsidR="002B2047">
        <w:t>)</w:t>
      </w:r>
      <w:r>
        <w:t>, indicating that the test samples absorbed all the solution.</w:t>
      </w:r>
    </w:p>
    <w:p w14:paraId="4352F4C5" w14:textId="77777777" w:rsidR="002B2047" w:rsidRDefault="00650C9C" w:rsidP="006F6C2E">
      <w:pPr>
        <w:jc w:val="center"/>
      </w:pPr>
      <w:r>
        <w:rPr>
          <w:noProof/>
        </w:rPr>
        <w:drawing>
          <wp:inline distT="0" distB="0" distL="0" distR="0" wp14:anchorId="54B780AC" wp14:editId="1ED03B00">
            <wp:extent cx="3931864" cy="2621633"/>
            <wp:effectExtent l="0" t="0" r="0" b="7620"/>
            <wp:docPr id="1" name="Picture 1" descr="A picture containing text, orange,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range, clos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935620" cy="2624138"/>
                    </a:xfrm>
                    <a:prstGeom prst="rect">
                      <a:avLst/>
                    </a:prstGeom>
                  </pic:spPr>
                </pic:pic>
              </a:graphicData>
            </a:graphic>
          </wp:inline>
        </w:drawing>
      </w:r>
    </w:p>
    <w:p w14:paraId="5F811CE2" w14:textId="78FF12BE" w:rsidR="00306797" w:rsidRPr="007F78F2" w:rsidRDefault="002B2047" w:rsidP="007F78F2">
      <w:pPr>
        <w:pStyle w:val="Caption"/>
      </w:pPr>
      <w:bookmarkStart w:id="116" w:name="_Toc77165531"/>
      <w:bookmarkStart w:id="117" w:name="_Toc77165617"/>
      <w:bookmarkStart w:id="118" w:name="_Toc77165664"/>
      <w:bookmarkStart w:id="119" w:name="_Toc79011582"/>
      <w:bookmarkStart w:id="120" w:name="_Toc77150947"/>
      <w:bookmarkStart w:id="121" w:name="_Toc77151120"/>
      <w:r w:rsidRPr="007F78F2">
        <w:t xml:space="preserve">Figure </w:t>
      </w:r>
      <w:fldSimple w:instr=" STYLEREF 1 \s ">
        <w:r w:rsidR="007459F9">
          <w:rPr>
            <w:noProof/>
            <w:cs/>
          </w:rPr>
          <w:t>‎</w:t>
        </w:r>
        <w:r w:rsidR="007459F9">
          <w:rPr>
            <w:noProof/>
          </w:rPr>
          <w:t>2</w:t>
        </w:r>
      </w:fldSimple>
      <w:r w:rsidR="00A93816">
        <w:t>.</w:t>
      </w:r>
      <w:fldSimple w:instr=" SEQ Figure \* ARABIC \s 1 ">
        <w:r w:rsidR="007459F9">
          <w:rPr>
            <w:noProof/>
          </w:rPr>
          <w:t>9</w:t>
        </w:r>
      </w:fldSimple>
      <w:r w:rsidR="00AB0BCC" w:rsidRPr="007F78F2">
        <w:t xml:space="preserve"> </w:t>
      </w:r>
      <w:r w:rsidR="00306797" w:rsidRPr="007F78F2">
        <w:t>Uptake study wells</w:t>
      </w:r>
      <w:bookmarkEnd w:id="116"/>
      <w:bookmarkEnd w:id="117"/>
      <w:bookmarkEnd w:id="118"/>
      <w:bookmarkEnd w:id="119"/>
    </w:p>
    <w:p w14:paraId="36E14A2B" w14:textId="41EF758C" w:rsidR="00650C9C" w:rsidRPr="007F78F2" w:rsidRDefault="00AB0BCC" w:rsidP="007F78F2">
      <w:pPr>
        <w:pStyle w:val="Caption"/>
      </w:pPr>
      <w:r w:rsidRPr="007F78F2">
        <w:t>Empty wells after the uptake study belonging to samples with 0.6</w:t>
      </w:r>
      <w:r w:rsidR="00E272BE">
        <w:t xml:space="preserve"> </w:t>
      </w:r>
      <w:r w:rsidRPr="007F78F2">
        <w:t>mm line distance and 0.12</w:t>
      </w:r>
      <w:r w:rsidR="00E272BE">
        <w:t xml:space="preserve"> </w:t>
      </w:r>
      <w:r w:rsidRPr="007F78F2">
        <w:t>mm layer height</w:t>
      </w:r>
      <w:bookmarkEnd w:id="120"/>
      <w:bookmarkEnd w:id="121"/>
    </w:p>
    <w:p w14:paraId="504DE3FD" w14:textId="5475EF66" w:rsidR="00603EA7" w:rsidRDefault="0088370D" w:rsidP="003B44DD">
      <w:r>
        <w:t xml:space="preserve">Since some of the </w:t>
      </w:r>
      <w:r w:rsidR="00C214CD">
        <w:t xml:space="preserve">samples absorbed </w:t>
      </w:r>
      <w:proofErr w:type="gramStart"/>
      <w:r w:rsidR="00C214CD">
        <w:t>all</w:t>
      </w:r>
      <w:r w:rsidR="00582AED">
        <w:t xml:space="preserve"> of</w:t>
      </w:r>
      <w:proofErr w:type="gramEnd"/>
      <w:r w:rsidR="00C214CD">
        <w:t xml:space="preserve"> the solution</w:t>
      </w:r>
      <w:r w:rsidR="00940DD7">
        <w:t>s</w:t>
      </w:r>
      <w:r w:rsidR="00C214CD">
        <w:t xml:space="preserve"> from their wells, the data might have been different </w:t>
      </w:r>
      <w:r w:rsidR="00DC5DB2">
        <w:t>if the samples were placed in bigger wells</w:t>
      </w:r>
      <w:r w:rsidR="007A6565">
        <w:t xml:space="preserve"> and with more solution</w:t>
      </w:r>
      <w:r w:rsidR="00940DD7">
        <w:t>s</w:t>
      </w:r>
      <w:r w:rsidR="007A6565">
        <w:t xml:space="preserve">. </w:t>
      </w:r>
      <w:r w:rsidR="00300477">
        <w:t>R</w:t>
      </w:r>
      <w:r w:rsidR="007A6565">
        <w:t>egardless, because all those samples belonged to a certain geometry (</w:t>
      </w:r>
      <w:r w:rsidR="00300477">
        <w:t>0.12</w:t>
      </w:r>
      <w:r w:rsidR="00E272BE">
        <w:t xml:space="preserve"> </w:t>
      </w:r>
      <w:r w:rsidR="00300477">
        <w:t>mm layer height and 0.6</w:t>
      </w:r>
      <w:r w:rsidR="00E272BE">
        <w:t xml:space="preserve"> </w:t>
      </w:r>
      <w:r w:rsidR="00300477">
        <w:t>mm line distance)</w:t>
      </w:r>
      <w:r w:rsidR="00815370">
        <w:t>, this does</w:t>
      </w:r>
      <w:r w:rsidR="00F15785">
        <w:t xml:space="preserve"> no</w:t>
      </w:r>
      <w:r w:rsidR="00815370">
        <w:t xml:space="preserve">t affect our judgment on </w:t>
      </w:r>
      <w:r w:rsidR="000A1C4A">
        <w:t xml:space="preserve">choosing the geometry with the </w:t>
      </w:r>
      <w:r w:rsidR="00AE1172">
        <w:t>highest</w:t>
      </w:r>
      <w:r w:rsidR="000A1C4A">
        <w:t xml:space="preserve"> capillary forces.</w:t>
      </w:r>
      <w:r w:rsidR="00271316">
        <w:t xml:space="preserve"> Nonetheless</w:t>
      </w:r>
      <w:r w:rsidR="00940DD7">
        <w:t>,</w:t>
      </w:r>
      <w:r w:rsidR="00271316">
        <w:t xml:space="preserve"> it would be interesting to repeat the </w:t>
      </w:r>
      <w:r w:rsidR="00D05940">
        <w:t xml:space="preserve">same experiment with the same geometry </w:t>
      </w:r>
      <w:r w:rsidR="00B221BC">
        <w:t xml:space="preserve">but </w:t>
      </w:r>
      <w:r w:rsidR="00940DD7">
        <w:t>o</w:t>
      </w:r>
      <w:r w:rsidR="00D05940">
        <w:t>n bigger scales</w:t>
      </w:r>
      <w:r w:rsidR="00B221BC">
        <w:t xml:space="preserve"> (bigger wells and bigger test samples)</w:t>
      </w:r>
      <w:r w:rsidR="00D05940">
        <w:t xml:space="preserve"> to find the </w:t>
      </w:r>
      <w:r w:rsidR="0082611D">
        <w:t>actual capacity of this architecture.</w:t>
      </w:r>
    </w:p>
    <w:p w14:paraId="0233E4C9" w14:textId="6B0825BC" w:rsidR="00D624E1" w:rsidRDefault="00D624E1" w:rsidP="003B44DD">
      <w:r>
        <w:lastRenderedPageBreak/>
        <w:t>Based on the results of th</w:t>
      </w:r>
      <w:r w:rsidR="00940DD7">
        <w:t>ese</w:t>
      </w:r>
      <w:r>
        <w:t xml:space="preserve"> capillary action studies, the test sample with 0.6</w:t>
      </w:r>
      <w:r w:rsidR="00E272BE">
        <w:t xml:space="preserve"> </w:t>
      </w:r>
      <w:r>
        <w:t>mm line distance and 0.12</w:t>
      </w:r>
      <w:r w:rsidR="00E272BE">
        <w:t xml:space="preserve"> </w:t>
      </w:r>
      <w:r>
        <w:t xml:space="preserve">mm layer height is the geometry that induced the highest amount of uptake and therefore should be used in the implant design. </w:t>
      </w:r>
    </w:p>
    <w:p w14:paraId="3E3619B1" w14:textId="3A92C902" w:rsidR="00415050" w:rsidRDefault="00415050" w:rsidP="003B44DD">
      <w:r>
        <w:t xml:space="preserve">The height of test samples </w:t>
      </w:r>
      <w:r w:rsidR="00105AD1">
        <w:t>at 12</w:t>
      </w:r>
      <w:r w:rsidR="00E272BE">
        <w:t xml:space="preserve"> </w:t>
      </w:r>
      <w:r w:rsidR="00105AD1">
        <w:t xml:space="preserve">mm were taller than the average height of </w:t>
      </w:r>
      <w:r w:rsidR="00BE687B">
        <w:t xml:space="preserve">condylar heads at </w:t>
      </w:r>
      <w:r w:rsidR="002E21C1">
        <w:t>8.25</w:t>
      </w:r>
      <w:r w:rsidR="00E272BE">
        <w:t xml:space="preserve"> </w:t>
      </w:r>
      <w:r w:rsidR="002E21C1">
        <w:t>mm</w:t>
      </w:r>
      <w:r w:rsidR="00CE505B">
        <w:t xml:space="preserve"> (</w:t>
      </w:r>
      <w:r w:rsidR="00F157B7">
        <w:t xml:space="preserve">calculated from the </w:t>
      </w:r>
      <w:r w:rsidR="00E52411">
        <w:t xml:space="preserve">6 </w:t>
      </w:r>
      <w:r w:rsidR="00E479E2">
        <w:t>patients</w:t>
      </w:r>
      <w:r w:rsidR="00E52411">
        <w:t xml:space="preserve"> these implants were designed for)</w:t>
      </w:r>
      <w:r w:rsidR="00FF5F62">
        <w:t xml:space="preserve">, </w:t>
      </w:r>
      <w:r w:rsidR="00B23532">
        <w:t>thus</w:t>
      </w:r>
      <w:r w:rsidR="00FF5F62">
        <w:t xml:space="preserve"> if an architecture has succeeded in </w:t>
      </w:r>
      <w:r w:rsidR="003760A3">
        <w:t xml:space="preserve">transporting the solution to the top of the test sample, it is expected for the bone marrow to reach the </w:t>
      </w:r>
      <w:r w:rsidR="003626C9">
        <w:t>hydrogel region given the same architecture is used in the implant.</w:t>
      </w:r>
    </w:p>
    <w:p w14:paraId="5DE8398D" w14:textId="56F848B1" w:rsidR="0074726F" w:rsidRDefault="002860C3" w:rsidP="003B44DD">
      <w:r>
        <w:t xml:space="preserve">It is also </w:t>
      </w:r>
      <w:r w:rsidR="00682566">
        <w:t xml:space="preserve">important to </w:t>
      </w:r>
      <w:r w:rsidR="001E5320">
        <w:t>consider</w:t>
      </w:r>
      <w:r w:rsidR="00682566">
        <w:t xml:space="preserve"> the difference between our</w:t>
      </w:r>
      <w:r w:rsidR="007107CF">
        <w:t xml:space="preserve"> uptake solution and bone marrow. </w:t>
      </w:r>
      <w:r w:rsidR="00E064EA">
        <w:t>W</w:t>
      </w:r>
      <w:r w:rsidR="00A4242A">
        <w:t>hile</w:t>
      </w:r>
      <w:r w:rsidR="007107CF">
        <w:t xml:space="preserve"> </w:t>
      </w:r>
      <w:r w:rsidR="0035754C">
        <w:t xml:space="preserve">the </w:t>
      </w:r>
      <w:r w:rsidR="001C2CFE">
        <w:t xml:space="preserve">study </w:t>
      </w:r>
      <w:r w:rsidR="002E581F">
        <w:t>determines the</w:t>
      </w:r>
      <w:r w:rsidR="00C16D65">
        <w:t xml:space="preserve"> </w:t>
      </w:r>
      <w:r w:rsidR="00CD46F5">
        <w:t xml:space="preserve">highest </w:t>
      </w:r>
      <w:r w:rsidR="00CB3EF2">
        <w:t xml:space="preserve">capillary forces across different geometries, it is possible that </w:t>
      </w:r>
      <w:r w:rsidR="008C4F3A">
        <w:t>the results would be different with bone marrow</w:t>
      </w:r>
      <w:r w:rsidR="00C2217E">
        <w:t>.</w:t>
      </w:r>
    </w:p>
    <w:p w14:paraId="5B45A647" w14:textId="3BEC5241" w:rsidR="001D2E1B" w:rsidRDefault="00F06FFC" w:rsidP="003B44DD">
      <w:r>
        <w:t xml:space="preserve">Although </w:t>
      </w:r>
      <w:r w:rsidR="00D77A68">
        <w:t>each test sample has been placed in the uptake solution for</w:t>
      </w:r>
      <w:r w:rsidR="00D80B35">
        <w:t xml:space="preserve"> 5 minutes, </w:t>
      </w:r>
      <w:r w:rsidR="00C53F90">
        <w:t xml:space="preserve">most </w:t>
      </w:r>
      <w:r w:rsidR="007E572A">
        <w:t xml:space="preserve">of the absorption </w:t>
      </w:r>
      <w:r w:rsidR="001248B0">
        <w:t xml:space="preserve">has </w:t>
      </w:r>
      <w:r w:rsidR="002E581F">
        <w:t>taken</w:t>
      </w:r>
      <w:r w:rsidR="001248B0">
        <w:t xml:space="preserve"> place </w:t>
      </w:r>
      <w:r w:rsidR="00C30B03">
        <w:t xml:space="preserve">instantly or within seconds of </w:t>
      </w:r>
      <w:r w:rsidR="007E3C1C">
        <w:t>contact</w:t>
      </w:r>
      <w:r w:rsidR="00826D32">
        <w:t xml:space="preserve"> with the s</w:t>
      </w:r>
      <w:r w:rsidR="00910CA9">
        <w:t>olution.</w:t>
      </w:r>
      <w:r w:rsidR="00DC6801">
        <w:t xml:space="preserve"> </w:t>
      </w:r>
    </w:p>
    <w:p w14:paraId="085C94C8" w14:textId="32486E9D" w:rsidR="00617AEC" w:rsidRDefault="00D86229" w:rsidP="003B44DD">
      <w:pPr>
        <w:rPr>
          <w:lang w:bidi="fa-IR"/>
        </w:rPr>
      </w:pPr>
      <w:r>
        <w:t xml:space="preserve">After determining the optimal micro-architecture for capillary actions, </w:t>
      </w:r>
      <w:r w:rsidR="002B1BD6">
        <w:t xml:space="preserve">an experiment was conducted to find the </w:t>
      </w:r>
      <w:r w:rsidR="00A61AE5">
        <w:t xml:space="preserve">micro-architecture </w:t>
      </w:r>
      <w:r w:rsidR="00ED45CF">
        <w:t>that creates</w:t>
      </w:r>
      <w:r w:rsidR="00CE5501">
        <w:rPr>
          <w:lang w:bidi="fa-IR"/>
        </w:rPr>
        <w:t xml:space="preserve"> the</w:t>
      </w:r>
      <w:r w:rsidR="00ED45CF">
        <w:rPr>
          <w:lang w:bidi="fa-IR"/>
        </w:rPr>
        <w:t xml:space="preserve"> strongest</w:t>
      </w:r>
      <w:r w:rsidR="00CE5501">
        <w:rPr>
          <w:lang w:bidi="fa-IR"/>
        </w:rPr>
        <w:t xml:space="preserve"> bond between the hydrogel and the scaffold.</w:t>
      </w:r>
      <w:r w:rsidR="00617AEC">
        <w:rPr>
          <w:lang w:bidi="fa-IR"/>
        </w:rPr>
        <w:t xml:space="preserve"> </w:t>
      </w:r>
      <w:r w:rsidR="001C20E1">
        <w:rPr>
          <w:lang w:bidi="fa-IR"/>
        </w:rPr>
        <w:t>The</w:t>
      </w:r>
      <w:r w:rsidR="00617AEC">
        <w:rPr>
          <w:lang w:bidi="fa-IR"/>
        </w:rPr>
        <w:t xml:space="preserve"> result of this experiment could then be used in the interface of </w:t>
      </w:r>
      <w:r w:rsidR="00F71797">
        <w:rPr>
          <w:lang w:bidi="fa-IR"/>
        </w:rPr>
        <w:t xml:space="preserve">cartilage and bone to integrate the two together. </w:t>
      </w:r>
    </w:p>
    <w:p w14:paraId="6CE0D720" w14:textId="5A736F66" w:rsidR="00F71797" w:rsidRDefault="00EF02B7" w:rsidP="003B44DD">
      <w:pPr>
        <w:rPr>
          <w:lang w:bidi="fa-IR"/>
        </w:rPr>
      </w:pPr>
      <w:r>
        <w:rPr>
          <w:lang w:bidi="fa-IR"/>
        </w:rPr>
        <w:t xml:space="preserve">It was noticed that simply printing a hydrogel on top of the </w:t>
      </w:r>
      <w:r w:rsidR="00976D29">
        <w:rPr>
          <w:lang w:bidi="fa-IR"/>
        </w:rPr>
        <w:t>test samples does</w:t>
      </w:r>
      <w:r w:rsidR="00806336">
        <w:rPr>
          <w:lang w:bidi="fa-IR"/>
        </w:rPr>
        <w:t xml:space="preserve"> no</w:t>
      </w:r>
      <w:r w:rsidR="00976D29">
        <w:rPr>
          <w:lang w:bidi="fa-IR"/>
        </w:rPr>
        <w:t xml:space="preserve">t create </w:t>
      </w:r>
      <w:r w:rsidR="0074134A">
        <w:rPr>
          <w:lang w:bidi="fa-IR"/>
        </w:rPr>
        <w:t xml:space="preserve">a </w:t>
      </w:r>
      <w:r w:rsidR="00976D29">
        <w:rPr>
          <w:lang w:bidi="fa-IR"/>
        </w:rPr>
        <w:t xml:space="preserve">strong </w:t>
      </w:r>
      <w:r w:rsidR="0074134A">
        <w:rPr>
          <w:lang w:bidi="fa-IR"/>
        </w:rPr>
        <w:t>bond between the two phase</w:t>
      </w:r>
      <w:r w:rsidR="009E787D">
        <w:rPr>
          <w:lang w:bidi="fa-IR"/>
        </w:rPr>
        <w:t>s</w:t>
      </w:r>
      <w:r w:rsidR="0074134A">
        <w:rPr>
          <w:lang w:bidi="fa-IR"/>
        </w:rPr>
        <w:t xml:space="preserve"> and </w:t>
      </w:r>
      <w:r w:rsidR="00394AB1">
        <w:rPr>
          <w:lang w:bidi="fa-IR"/>
        </w:rPr>
        <w:t xml:space="preserve">that the gel </w:t>
      </w:r>
      <w:r w:rsidR="000E5687">
        <w:rPr>
          <w:lang w:bidi="fa-IR"/>
        </w:rPr>
        <w:t>tends</w:t>
      </w:r>
      <w:r w:rsidR="00394AB1">
        <w:rPr>
          <w:lang w:bidi="fa-IR"/>
        </w:rPr>
        <w:t xml:space="preserve"> to float on the surface of the </w:t>
      </w:r>
      <w:r w:rsidR="006B7551">
        <w:rPr>
          <w:lang w:bidi="fa-IR"/>
        </w:rPr>
        <w:t>scaffold. To resolve this weak integration</w:t>
      </w:r>
      <w:r w:rsidR="00091F60">
        <w:rPr>
          <w:lang w:bidi="fa-IR"/>
        </w:rPr>
        <w:t>,</w:t>
      </w:r>
      <w:r w:rsidR="006B7551">
        <w:rPr>
          <w:lang w:bidi="fa-IR"/>
        </w:rPr>
        <w:t xml:space="preserve"> different designs were </w:t>
      </w:r>
      <w:r w:rsidR="006D3002">
        <w:rPr>
          <w:lang w:bidi="fa-IR"/>
        </w:rPr>
        <w:t xml:space="preserve">studied. In all </w:t>
      </w:r>
      <w:r w:rsidR="00091F60">
        <w:rPr>
          <w:lang w:bidi="fa-IR"/>
        </w:rPr>
        <w:t>proposed designs,</w:t>
      </w:r>
      <w:r w:rsidR="00CF66A9">
        <w:rPr>
          <w:lang w:bidi="fa-IR"/>
        </w:rPr>
        <w:t xml:space="preserve"> the </w:t>
      </w:r>
      <w:r w:rsidR="001B23D9">
        <w:rPr>
          <w:lang w:bidi="fa-IR"/>
        </w:rPr>
        <w:t xml:space="preserve">body of each test sample consisted of the </w:t>
      </w:r>
      <w:r w:rsidR="00E25214">
        <w:rPr>
          <w:lang w:bidi="fa-IR"/>
        </w:rPr>
        <w:t>micro-architecture with the highest capillary forces</w:t>
      </w:r>
      <w:r w:rsidR="001863C6">
        <w:rPr>
          <w:lang w:bidi="fa-IR"/>
        </w:rPr>
        <w:t xml:space="preserve"> found in </w:t>
      </w:r>
      <w:hyperlink w:anchor="_Capillary_Action_Studies_1" w:history="1">
        <w:r w:rsidR="001863C6" w:rsidRPr="0059192C">
          <w:rPr>
            <w:rStyle w:val="Hyperlink"/>
            <w:lang w:bidi="fa-IR"/>
          </w:rPr>
          <w:t xml:space="preserve">chapter </w:t>
        </w:r>
        <w:r w:rsidR="0059192C" w:rsidRPr="0059192C">
          <w:rPr>
            <w:rStyle w:val="Hyperlink"/>
            <w:lang w:bidi="fa-IR"/>
          </w:rPr>
          <w:t>2.2.3</w:t>
        </w:r>
      </w:hyperlink>
      <w:r w:rsidR="00E25214">
        <w:rPr>
          <w:lang w:bidi="fa-IR"/>
        </w:rPr>
        <w:t xml:space="preserve"> to ensure </w:t>
      </w:r>
      <w:r w:rsidR="00EE6DE2">
        <w:rPr>
          <w:lang w:bidi="fa-IR"/>
        </w:rPr>
        <w:t>that bone</w:t>
      </w:r>
      <w:r w:rsidR="008D4F35">
        <w:rPr>
          <w:lang w:bidi="fa-IR"/>
        </w:rPr>
        <w:t>-to-cartilage integration does</w:t>
      </w:r>
      <w:r w:rsidR="00806336">
        <w:rPr>
          <w:lang w:bidi="fa-IR"/>
        </w:rPr>
        <w:t xml:space="preserve"> </w:t>
      </w:r>
      <w:r w:rsidR="008D4F35">
        <w:rPr>
          <w:lang w:bidi="fa-IR"/>
        </w:rPr>
        <w:t>n</w:t>
      </w:r>
      <w:r w:rsidR="00806336">
        <w:rPr>
          <w:lang w:bidi="fa-IR"/>
        </w:rPr>
        <w:t>o</w:t>
      </w:r>
      <w:r w:rsidR="008D4F35">
        <w:rPr>
          <w:lang w:bidi="fa-IR"/>
        </w:rPr>
        <w:t xml:space="preserve">t negatively affect the capacity of the scaffold for bone marrow </w:t>
      </w:r>
      <w:r w:rsidR="007C6934">
        <w:rPr>
          <w:lang w:bidi="fa-IR"/>
        </w:rPr>
        <w:t>uptake</w:t>
      </w:r>
      <w:r w:rsidR="00E76A52">
        <w:rPr>
          <w:lang w:bidi="fa-IR"/>
        </w:rPr>
        <w:t xml:space="preserve"> and f</w:t>
      </w:r>
      <w:r w:rsidR="007C6934">
        <w:rPr>
          <w:lang w:bidi="fa-IR"/>
        </w:rPr>
        <w:t xml:space="preserve">eatures were added to these samples only where </w:t>
      </w:r>
      <w:r w:rsidR="009E5F71">
        <w:rPr>
          <w:lang w:bidi="fa-IR"/>
        </w:rPr>
        <w:t xml:space="preserve">they were </w:t>
      </w:r>
      <w:r w:rsidR="007C6934">
        <w:rPr>
          <w:lang w:bidi="fa-IR"/>
        </w:rPr>
        <w:t>needed</w:t>
      </w:r>
      <w:r w:rsidR="00E76A52">
        <w:rPr>
          <w:lang w:bidi="fa-IR"/>
        </w:rPr>
        <w:t>.</w:t>
      </w:r>
    </w:p>
    <w:p w14:paraId="13CB79C1" w14:textId="1FC8536E" w:rsidR="003004C5" w:rsidRDefault="00E17091" w:rsidP="003B44DD">
      <w:pPr>
        <w:rPr>
          <w:lang w:bidi="fa-IR"/>
        </w:rPr>
      </w:pPr>
      <w:r>
        <w:rPr>
          <w:lang w:bidi="fa-IR"/>
        </w:rPr>
        <w:t xml:space="preserve">In the ribs group, </w:t>
      </w:r>
      <w:r w:rsidR="00AB7DF9">
        <w:rPr>
          <w:lang w:bidi="fa-IR"/>
        </w:rPr>
        <w:t xml:space="preserve">the upper half was designed with the intention of </w:t>
      </w:r>
      <w:r w:rsidR="003F1AB4">
        <w:rPr>
          <w:lang w:bidi="fa-IR"/>
        </w:rPr>
        <w:t xml:space="preserve">allowing the hydrogel to </w:t>
      </w:r>
      <w:r w:rsidR="00EC5DD4">
        <w:rPr>
          <w:lang w:bidi="fa-IR"/>
        </w:rPr>
        <w:t>infiltrate</w:t>
      </w:r>
      <w:r w:rsidR="003F1AB4">
        <w:rPr>
          <w:lang w:bidi="fa-IR"/>
        </w:rPr>
        <w:t xml:space="preserve"> </w:t>
      </w:r>
      <w:r w:rsidR="00AC1A58">
        <w:rPr>
          <w:lang w:bidi="fa-IR"/>
        </w:rPr>
        <w:t xml:space="preserve">deeper </w:t>
      </w:r>
      <w:r w:rsidR="003F1AB4">
        <w:rPr>
          <w:lang w:bidi="fa-IR"/>
        </w:rPr>
        <w:t xml:space="preserve">into the </w:t>
      </w:r>
      <w:r w:rsidR="009373AA">
        <w:rPr>
          <w:lang w:bidi="fa-IR"/>
        </w:rPr>
        <w:t>structure</w:t>
      </w:r>
      <w:r w:rsidR="00CD4DAB">
        <w:rPr>
          <w:lang w:bidi="fa-IR"/>
        </w:rPr>
        <w:t xml:space="preserve"> compared to the zigzag </w:t>
      </w:r>
      <w:r w:rsidR="00DE05BB">
        <w:rPr>
          <w:lang w:bidi="fa-IR"/>
        </w:rPr>
        <w:t>design</w:t>
      </w:r>
      <w:r w:rsidR="004619A1">
        <w:rPr>
          <w:lang w:bidi="fa-IR"/>
        </w:rPr>
        <w:t xml:space="preserve"> while</w:t>
      </w:r>
      <w:r w:rsidR="00DE05BB">
        <w:rPr>
          <w:lang w:bidi="fa-IR"/>
        </w:rPr>
        <w:t xml:space="preserve"> </w:t>
      </w:r>
      <w:r w:rsidR="004619A1">
        <w:rPr>
          <w:lang w:bidi="fa-IR"/>
        </w:rPr>
        <w:t>t</w:t>
      </w:r>
      <w:r w:rsidR="00DE05BB">
        <w:rPr>
          <w:lang w:bidi="fa-IR"/>
        </w:rPr>
        <w:t xml:space="preserve">he group with </w:t>
      </w:r>
      <w:r w:rsidR="005007C1">
        <w:rPr>
          <w:lang w:bidi="fa-IR"/>
        </w:rPr>
        <w:t xml:space="preserve">the </w:t>
      </w:r>
      <w:r w:rsidR="00DE05BB">
        <w:rPr>
          <w:lang w:bidi="fa-IR"/>
        </w:rPr>
        <w:t xml:space="preserve">rectangular slot </w:t>
      </w:r>
      <w:r w:rsidR="00BD38D4">
        <w:rPr>
          <w:lang w:bidi="fa-IR"/>
        </w:rPr>
        <w:t xml:space="preserve">assessed the </w:t>
      </w:r>
      <w:r w:rsidR="005007C1">
        <w:rPr>
          <w:lang w:bidi="fa-IR"/>
        </w:rPr>
        <w:t xml:space="preserve">response of axial force to the </w:t>
      </w:r>
      <w:r w:rsidR="006826B4">
        <w:rPr>
          <w:lang w:bidi="fa-IR"/>
        </w:rPr>
        <w:t>thickness of the hydrogel</w:t>
      </w:r>
      <w:r w:rsidR="00E607CD">
        <w:rPr>
          <w:lang w:bidi="fa-IR"/>
        </w:rPr>
        <w:t xml:space="preserve">. The rationale </w:t>
      </w:r>
      <w:r w:rsidR="00C0232D">
        <w:rPr>
          <w:lang w:bidi="fa-IR"/>
        </w:rPr>
        <w:t>behind</w:t>
      </w:r>
      <w:r w:rsidR="00A7357E">
        <w:rPr>
          <w:lang w:bidi="fa-IR"/>
        </w:rPr>
        <w:t xml:space="preserve"> the </w:t>
      </w:r>
      <w:r w:rsidR="00A86881">
        <w:rPr>
          <w:lang w:bidi="fa-IR"/>
        </w:rPr>
        <w:t xml:space="preserve">design of the </w:t>
      </w:r>
      <w:proofErr w:type="gramStart"/>
      <w:r w:rsidR="00A7357E">
        <w:rPr>
          <w:lang w:bidi="fa-IR"/>
        </w:rPr>
        <w:t xml:space="preserve">cross </w:t>
      </w:r>
      <w:r w:rsidR="00BE5EBD">
        <w:rPr>
          <w:lang w:bidi="fa-IR"/>
        </w:rPr>
        <w:t>slot</w:t>
      </w:r>
      <w:proofErr w:type="gramEnd"/>
      <w:r w:rsidR="00A7357E">
        <w:rPr>
          <w:lang w:bidi="fa-IR"/>
        </w:rPr>
        <w:t xml:space="preserve"> group </w:t>
      </w:r>
      <w:r w:rsidR="00E607CD">
        <w:rPr>
          <w:lang w:bidi="fa-IR"/>
        </w:rPr>
        <w:t xml:space="preserve">was to determine the </w:t>
      </w:r>
      <w:r w:rsidR="00912CB9">
        <w:rPr>
          <w:lang w:bidi="fa-IR"/>
        </w:rPr>
        <w:t xml:space="preserve">effect of step-like structures inside the </w:t>
      </w:r>
      <w:r w:rsidR="00A86881">
        <w:rPr>
          <w:lang w:bidi="fa-IR"/>
        </w:rPr>
        <w:t>test samples.</w:t>
      </w:r>
      <w:r w:rsidR="009369C8">
        <w:rPr>
          <w:lang w:bidi="fa-IR"/>
        </w:rPr>
        <w:t xml:space="preserve"> This </w:t>
      </w:r>
      <w:r w:rsidR="00647155">
        <w:rPr>
          <w:lang w:bidi="fa-IR"/>
        </w:rPr>
        <w:t xml:space="preserve">effect especially </w:t>
      </w:r>
      <w:r w:rsidR="00C825F1">
        <w:rPr>
          <w:lang w:bidi="fa-IR"/>
        </w:rPr>
        <w:t xml:space="preserve">became </w:t>
      </w:r>
      <w:r w:rsidR="00647155">
        <w:rPr>
          <w:lang w:bidi="fa-IR"/>
        </w:rPr>
        <w:t>interes</w:t>
      </w:r>
      <w:r w:rsidR="00C825F1">
        <w:rPr>
          <w:lang w:bidi="fa-IR"/>
        </w:rPr>
        <w:t xml:space="preserve">ting after the shallow </w:t>
      </w:r>
      <w:r w:rsidR="005751D2">
        <w:rPr>
          <w:lang w:bidi="fa-IR"/>
        </w:rPr>
        <w:t>slot</w:t>
      </w:r>
      <w:r w:rsidR="00C825F1">
        <w:rPr>
          <w:lang w:bidi="fa-IR"/>
        </w:rPr>
        <w:t xml:space="preserve"> test samples were </w:t>
      </w:r>
      <w:r w:rsidR="00F0398F">
        <w:rPr>
          <w:lang w:bidi="fa-IR"/>
        </w:rPr>
        <w:t>studied</w:t>
      </w:r>
      <w:r w:rsidR="00243F0E">
        <w:rPr>
          <w:lang w:bidi="fa-IR"/>
        </w:rPr>
        <w:t xml:space="preserve"> and </w:t>
      </w:r>
      <w:r w:rsidR="00D200D1">
        <w:rPr>
          <w:lang w:bidi="fa-IR"/>
        </w:rPr>
        <w:t>t</w:t>
      </w:r>
      <w:r w:rsidR="00BD5403">
        <w:rPr>
          <w:lang w:bidi="fa-IR"/>
        </w:rPr>
        <w:t>wo</w:t>
      </w:r>
      <w:r w:rsidR="00F0398F">
        <w:rPr>
          <w:lang w:bidi="fa-IR"/>
        </w:rPr>
        <w:t xml:space="preserve"> out of three samples fai</w:t>
      </w:r>
      <w:r w:rsidR="00315025">
        <w:rPr>
          <w:lang w:bidi="fa-IR"/>
        </w:rPr>
        <w:t>l</w:t>
      </w:r>
      <w:r w:rsidR="00243F0E">
        <w:rPr>
          <w:lang w:bidi="fa-IR"/>
        </w:rPr>
        <w:t xml:space="preserve">ed </w:t>
      </w:r>
      <w:r w:rsidR="00732996">
        <w:rPr>
          <w:lang w:bidi="fa-IR"/>
        </w:rPr>
        <w:t xml:space="preserve">with the hydrogel delaminating from the scaffold as </w:t>
      </w:r>
      <w:r w:rsidR="00732996">
        <w:rPr>
          <w:lang w:bidi="fa-IR"/>
        </w:rPr>
        <w:lastRenderedPageBreak/>
        <w:t>one piece.</w:t>
      </w:r>
      <w:r w:rsidR="002A5104">
        <w:rPr>
          <w:lang w:bidi="fa-IR"/>
        </w:rPr>
        <w:t xml:space="preserve"> This is while in </w:t>
      </w:r>
      <w:r w:rsidR="00B243A3">
        <w:rPr>
          <w:lang w:bidi="fa-IR"/>
        </w:rPr>
        <w:t>the</w:t>
      </w:r>
      <w:r w:rsidR="002A5104">
        <w:rPr>
          <w:lang w:bidi="fa-IR"/>
        </w:rPr>
        <w:t xml:space="preserve"> </w:t>
      </w:r>
      <w:r w:rsidR="005751D2">
        <w:rPr>
          <w:lang w:bidi="fa-IR"/>
        </w:rPr>
        <w:t>deep slot</w:t>
      </w:r>
      <w:r w:rsidR="00576D30">
        <w:rPr>
          <w:lang w:bidi="fa-IR"/>
        </w:rPr>
        <w:t>,</w:t>
      </w:r>
      <w:r w:rsidR="005751D2">
        <w:rPr>
          <w:lang w:bidi="fa-IR"/>
        </w:rPr>
        <w:t xml:space="preserve"> cross </w:t>
      </w:r>
      <w:r w:rsidR="004D0C9D">
        <w:rPr>
          <w:lang w:bidi="fa-IR"/>
        </w:rPr>
        <w:t>slot</w:t>
      </w:r>
      <w:r w:rsidR="005751D2">
        <w:rPr>
          <w:lang w:bidi="fa-IR"/>
        </w:rPr>
        <w:t xml:space="preserve"> group (vertical and horizontal), </w:t>
      </w:r>
      <w:r w:rsidR="00576D30">
        <w:rPr>
          <w:lang w:bidi="fa-IR"/>
        </w:rPr>
        <w:t xml:space="preserve">and anchorage micro-architectures, the hydrogel </w:t>
      </w:r>
      <w:r w:rsidR="00981836">
        <w:rPr>
          <w:lang w:bidi="fa-IR"/>
        </w:rPr>
        <w:t>was not delaminated, rather failed catastrophically.</w:t>
      </w:r>
      <w:r w:rsidR="00510737">
        <w:rPr>
          <w:lang w:bidi="fa-IR"/>
        </w:rPr>
        <w:t xml:space="preserve"> </w:t>
      </w:r>
      <w:r w:rsidR="003004C5">
        <w:rPr>
          <w:lang w:bidi="fa-IR"/>
        </w:rPr>
        <w:t>It can be seen in figure 2</w:t>
      </w:r>
      <w:r w:rsidR="00A3076A">
        <w:rPr>
          <w:lang w:bidi="fa-IR"/>
        </w:rPr>
        <w:t>.</w:t>
      </w:r>
      <w:r w:rsidR="003004C5">
        <w:rPr>
          <w:lang w:bidi="fa-IR"/>
        </w:rPr>
        <w:t xml:space="preserve">7 that the </w:t>
      </w:r>
      <w:r w:rsidR="00F7209E">
        <w:rPr>
          <w:lang w:bidi="fa-IR"/>
        </w:rPr>
        <w:t xml:space="preserve">sample with </w:t>
      </w:r>
      <w:r w:rsidR="007D0CA4">
        <w:rPr>
          <w:lang w:bidi="fa-IR"/>
        </w:rPr>
        <w:t xml:space="preserve">the </w:t>
      </w:r>
      <w:r w:rsidR="00F7209E">
        <w:rPr>
          <w:lang w:bidi="fa-IR"/>
        </w:rPr>
        <w:t xml:space="preserve">shallow slot that </w:t>
      </w:r>
      <w:r w:rsidR="00BE5EBD">
        <w:rPr>
          <w:lang w:bidi="fa-IR"/>
        </w:rPr>
        <w:t>did not</w:t>
      </w:r>
      <w:r w:rsidR="00F7209E">
        <w:rPr>
          <w:lang w:bidi="fa-IR"/>
        </w:rPr>
        <w:t xml:space="preserve"> delaminate </w:t>
      </w:r>
      <w:r w:rsidR="005F3C92">
        <w:rPr>
          <w:lang w:bidi="fa-IR"/>
        </w:rPr>
        <w:t xml:space="preserve">as one piece </w:t>
      </w:r>
      <w:r w:rsidR="00F7209E">
        <w:rPr>
          <w:lang w:bidi="fa-IR"/>
        </w:rPr>
        <w:t xml:space="preserve">(replicate 2) </w:t>
      </w:r>
      <w:r w:rsidR="007C533C">
        <w:rPr>
          <w:lang w:bidi="fa-IR"/>
        </w:rPr>
        <w:t>has a higher peak axial force compared to the other two.</w:t>
      </w:r>
      <w:r w:rsidR="00460653">
        <w:rPr>
          <w:lang w:bidi="fa-IR"/>
        </w:rPr>
        <w:t xml:space="preserve"> This means that </w:t>
      </w:r>
      <w:r w:rsidR="00EB3121">
        <w:rPr>
          <w:lang w:bidi="fa-IR"/>
        </w:rPr>
        <w:t xml:space="preserve">trapping the hydrogel on the surface of the scaffold could increase the </w:t>
      </w:r>
      <w:r w:rsidR="00BC2731">
        <w:rPr>
          <w:lang w:bidi="fa-IR"/>
        </w:rPr>
        <w:t>peak axial force.</w:t>
      </w:r>
    </w:p>
    <w:p w14:paraId="752C9D4A" w14:textId="3813A7B4" w:rsidR="00A9564A" w:rsidRDefault="00A9564A" w:rsidP="003B44DD">
      <w:pPr>
        <w:rPr>
          <w:lang w:bidi="fa-IR"/>
        </w:rPr>
      </w:pPr>
      <w:r>
        <w:rPr>
          <w:lang w:bidi="fa-IR"/>
        </w:rPr>
        <w:t xml:space="preserve">Another consideration was the strain at which the </w:t>
      </w:r>
      <w:r w:rsidR="00F817CF">
        <w:rPr>
          <w:lang w:bidi="fa-IR"/>
        </w:rPr>
        <w:t xml:space="preserve">hydrogel was delaminated or </w:t>
      </w:r>
      <w:r w:rsidR="00544660">
        <w:rPr>
          <w:lang w:bidi="fa-IR"/>
        </w:rPr>
        <w:t xml:space="preserve">failed. This </w:t>
      </w:r>
      <w:r w:rsidR="00856554">
        <w:rPr>
          <w:lang w:bidi="fa-IR"/>
        </w:rPr>
        <w:t xml:space="preserve">is important because even if a micro-architecture </w:t>
      </w:r>
      <w:r w:rsidR="00054CD1">
        <w:rPr>
          <w:lang w:bidi="fa-IR"/>
        </w:rPr>
        <w:t xml:space="preserve">out-performs other designs at peak axial </w:t>
      </w:r>
      <w:proofErr w:type="gramStart"/>
      <w:r w:rsidR="00054CD1">
        <w:rPr>
          <w:lang w:bidi="fa-IR"/>
        </w:rPr>
        <w:t>force, but</w:t>
      </w:r>
      <w:proofErr w:type="gramEnd"/>
      <w:r w:rsidR="00054CD1">
        <w:rPr>
          <w:lang w:bidi="fa-IR"/>
        </w:rPr>
        <w:t xml:space="preserve"> </w:t>
      </w:r>
      <w:r w:rsidR="007E6674">
        <w:rPr>
          <w:lang w:bidi="fa-IR"/>
        </w:rPr>
        <w:t>ceases</w:t>
      </w:r>
      <w:r w:rsidR="00054CD1">
        <w:rPr>
          <w:lang w:bidi="fa-IR"/>
        </w:rPr>
        <w:t xml:space="preserve"> to </w:t>
      </w:r>
      <w:r w:rsidR="00723377">
        <w:rPr>
          <w:lang w:bidi="fa-IR"/>
        </w:rPr>
        <w:t xml:space="preserve">hold the hydrogel </w:t>
      </w:r>
      <w:r w:rsidR="006B1831">
        <w:rPr>
          <w:lang w:bidi="fa-IR"/>
        </w:rPr>
        <w:t>intact</w:t>
      </w:r>
      <w:r w:rsidR="00FF5E3B">
        <w:rPr>
          <w:lang w:bidi="fa-IR"/>
        </w:rPr>
        <w:t xml:space="preserve"> at a very low strain percentage, it will ultimately </w:t>
      </w:r>
      <w:r w:rsidR="007E6674">
        <w:rPr>
          <w:lang w:bidi="fa-IR"/>
        </w:rPr>
        <w:t>fail</w:t>
      </w:r>
      <w:r w:rsidR="000B6784">
        <w:rPr>
          <w:lang w:bidi="fa-IR"/>
        </w:rPr>
        <w:t xml:space="preserve"> once implanted. The </w:t>
      </w:r>
      <w:r w:rsidR="001A05F3">
        <w:rPr>
          <w:lang w:bidi="fa-IR"/>
        </w:rPr>
        <w:t xml:space="preserve">optimal configuration will </w:t>
      </w:r>
      <w:r w:rsidR="005C65DD">
        <w:rPr>
          <w:lang w:bidi="fa-IR"/>
        </w:rPr>
        <w:t>withstand</w:t>
      </w:r>
      <w:r w:rsidR="001A05F3">
        <w:rPr>
          <w:lang w:bidi="fa-IR"/>
        </w:rPr>
        <w:t xml:space="preserve"> both the force and </w:t>
      </w:r>
      <w:r w:rsidR="00FF2D58">
        <w:rPr>
          <w:lang w:bidi="fa-IR"/>
        </w:rPr>
        <w:t xml:space="preserve">strain that the </w:t>
      </w:r>
      <w:r w:rsidR="00C5002F">
        <w:rPr>
          <w:lang w:bidi="fa-IR"/>
        </w:rPr>
        <w:t xml:space="preserve">native condylar head experiences in the </w:t>
      </w:r>
      <w:r w:rsidR="008A31E8">
        <w:rPr>
          <w:lang w:bidi="fa-IR"/>
        </w:rPr>
        <w:t>TMJ.</w:t>
      </w:r>
    </w:p>
    <w:p w14:paraId="651572B0" w14:textId="7DA505E9" w:rsidR="008A31E8" w:rsidRDefault="008A31E8" w:rsidP="003B44DD">
      <w:pPr>
        <w:rPr>
          <w:lang w:bidi="fa-IR"/>
        </w:rPr>
      </w:pPr>
      <w:r>
        <w:rPr>
          <w:lang w:bidi="fa-IR"/>
        </w:rPr>
        <w:t xml:space="preserve">In the ribs group, </w:t>
      </w:r>
      <w:r w:rsidR="00127798">
        <w:rPr>
          <w:lang w:bidi="fa-IR"/>
        </w:rPr>
        <w:t>due to weak</w:t>
      </w:r>
      <w:r w:rsidR="008D297D">
        <w:rPr>
          <w:lang w:bidi="fa-IR"/>
        </w:rPr>
        <w:t xml:space="preserve"> integration</w:t>
      </w:r>
      <w:r w:rsidR="007D0CA4">
        <w:rPr>
          <w:lang w:bidi="fa-IR"/>
        </w:rPr>
        <w:t>,</w:t>
      </w:r>
      <w:r w:rsidR="008D297D">
        <w:rPr>
          <w:lang w:bidi="fa-IR"/>
        </w:rPr>
        <w:t xml:space="preserve"> </w:t>
      </w:r>
      <w:r w:rsidR="00EB5D37">
        <w:rPr>
          <w:lang w:bidi="fa-IR"/>
        </w:rPr>
        <w:t xml:space="preserve">the hydrogel was delaminated in all test samples and </w:t>
      </w:r>
      <w:r w:rsidR="00C27059">
        <w:rPr>
          <w:lang w:bidi="fa-IR"/>
        </w:rPr>
        <w:t>the experiment was finished at a very low strain percentage.</w:t>
      </w:r>
      <w:r w:rsidR="00E1477B">
        <w:rPr>
          <w:lang w:bidi="fa-IR"/>
        </w:rPr>
        <w:t xml:space="preserve"> </w:t>
      </w:r>
      <w:r w:rsidR="00203CA7">
        <w:rPr>
          <w:lang w:bidi="fa-IR"/>
        </w:rPr>
        <w:t>The hydrogel on o</w:t>
      </w:r>
      <w:r w:rsidR="002072A7">
        <w:rPr>
          <w:lang w:bidi="fa-IR"/>
        </w:rPr>
        <w:t>ther micro-architectures</w:t>
      </w:r>
      <w:r w:rsidR="00203CA7">
        <w:rPr>
          <w:lang w:bidi="fa-IR"/>
        </w:rPr>
        <w:t xml:space="preserve"> </w:t>
      </w:r>
      <w:r w:rsidR="00210369">
        <w:rPr>
          <w:lang w:bidi="fa-IR"/>
        </w:rPr>
        <w:t>did</w:t>
      </w:r>
      <w:r w:rsidR="00806336">
        <w:rPr>
          <w:lang w:bidi="fa-IR"/>
        </w:rPr>
        <w:t xml:space="preserve"> </w:t>
      </w:r>
      <w:r w:rsidR="00210369">
        <w:rPr>
          <w:lang w:bidi="fa-IR"/>
        </w:rPr>
        <w:t>n</w:t>
      </w:r>
      <w:r w:rsidR="00806336">
        <w:rPr>
          <w:lang w:bidi="fa-IR"/>
        </w:rPr>
        <w:t>o</w:t>
      </w:r>
      <w:r w:rsidR="00210369">
        <w:rPr>
          <w:lang w:bidi="fa-IR"/>
        </w:rPr>
        <w:t xml:space="preserve">t delaminate and endured a higher </w:t>
      </w:r>
      <w:r w:rsidR="000B2765">
        <w:rPr>
          <w:lang w:bidi="fa-IR"/>
        </w:rPr>
        <w:t>strain before failure.</w:t>
      </w:r>
    </w:p>
    <w:p w14:paraId="767BA7D8" w14:textId="598EFAFE" w:rsidR="00D04114" w:rsidRDefault="00D04114" w:rsidP="003B44DD">
      <w:pPr>
        <w:rPr>
          <w:lang w:bidi="fa-IR"/>
        </w:rPr>
      </w:pPr>
      <w:r>
        <w:rPr>
          <w:lang w:bidi="fa-IR"/>
        </w:rPr>
        <w:t xml:space="preserve">The </w:t>
      </w:r>
      <w:r w:rsidR="00624757">
        <w:rPr>
          <w:lang w:bidi="fa-IR"/>
        </w:rPr>
        <w:t xml:space="preserve">bone-to-cartilage integration </w:t>
      </w:r>
      <w:r>
        <w:rPr>
          <w:lang w:bidi="fa-IR"/>
        </w:rPr>
        <w:t xml:space="preserve">study suggests that the </w:t>
      </w:r>
      <w:r w:rsidR="0091682B">
        <w:rPr>
          <w:lang w:bidi="fa-IR"/>
        </w:rPr>
        <w:t xml:space="preserve">design with the deep slot was the most successful micro-architecture in both the </w:t>
      </w:r>
      <w:r w:rsidR="000B2765">
        <w:rPr>
          <w:lang w:bidi="fa-IR"/>
        </w:rPr>
        <w:t>peak axial force and strain at peak force factors</w:t>
      </w:r>
      <w:r w:rsidR="00D23E28">
        <w:rPr>
          <w:lang w:bidi="fa-IR"/>
        </w:rPr>
        <w:t xml:space="preserve"> a</w:t>
      </w:r>
      <w:r w:rsidR="00A24844">
        <w:rPr>
          <w:lang w:bidi="fa-IR"/>
        </w:rPr>
        <w:t xml:space="preserve">nd with </w:t>
      </w:r>
      <w:r w:rsidR="008965C8">
        <w:rPr>
          <w:lang w:bidi="fa-IR"/>
        </w:rPr>
        <w:t xml:space="preserve">the </w:t>
      </w:r>
      <w:r w:rsidR="00A24844">
        <w:rPr>
          <w:lang w:bidi="fa-IR"/>
        </w:rPr>
        <w:t xml:space="preserve">implementation of this micro-architecture on the interface of </w:t>
      </w:r>
      <w:r w:rsidR="00C5058A">
        <w:rPr>
          <w:lang w:bidi="fa-IR"/>
        </w:rPr>
        <w:t xml:space="preserve">the </w:t>
      </w:r>
      <w:r w:rsidR="00A24844">
        <w:rPr>
          <w:lang w:bidi="fa-IR"/>
        </w:rPr>
        <w:t xml:space="preserve">hydrogel and </w:t>
      </w:r>
      <w:r w:rsidR="00C5058A">
        <w:rPr>
          <w:lang w:bidi="fa-IR"/>
        </w:rPr>
        <w:t xml:space="preserve">the </w:t>
      </w:r>
      <w:r w:rsidR="00A24844">
        <w:rPr>
          <w:lang w:bidi="fa-IR"/>
        </w:rPr>
        <w:t>s</w:t>
      </w:r>
      <w:r w:rsidR="00C5058A">
        <w:rPr>
          <w:lang w:bidi="fa-IR"/>
        </w:rPr>
        <w:t xml:space="preserve">caffold, we </w:t>
      </w:r>
      <w:r w:rsidR="005E7510">
        <w:rPr>
          <w:lang w:bidi="fa-IR"/>
        </w:rPr>
        <w:t>can</w:t>
      </w:r>
      <w:r w:rsidR="00C5058A">
        <w:rPr>
          <w:lang w:bidi="fa-IR"/>
        </w:rPr>
        <w:t xml:space="preserve"> hope to </w:t>
      </w:r>
      <w:r w:rsidR="00AD1E7B">
        <w:rPr>
          <w:lang w:bidi="fa-IR"/>
        </w:rPr>
        <w:t>improve the performance of our implant</w:t>
      </w:r>
      <w:r w:rsidR="00292D5D">
        <w:rPr>
          <w:lang w:bidi="fa-IR"/>
        </w:rPr>
        <w:t>.</w:t>
      </w:r>
    </w:p>
    <w:p w14:paraId="7B15CECF" w14:textId="691B76AB" w:rsidR="00381BD2" w:rsidRDefault="005A2442" w:rsidP="003B44DD">
      <w:pPr>
        <w:pStyle w:val="Heading1"/>
      </w:pPr>
      <w:bookmarkStart w:id="122" w:name="_Toc79011311"/>
      <w:r>
        <w:lastRenderedPageBreak/>
        <w:t xml:space="preserve">Phase 2: </w:t>
      </w:r>
      <w:r w:rsidR="00381BD2">
        <w:t>Macro-Architecture</w:t>
      </w:r>
      <w:bookmarkEnd w:id="122"/>
    </w:p>
    <w:p w14:paraId="644B8D9F" w14:textId="44B25D4B" w:rsidR="006A4328" w:rsidRDefault="006A4328" w:rsidP="003B44DD">
      <w:pPr>
        <w:pStyle w:val="Heading2"/>
      </w:pPr>
      <w:bookmarkStart w:id="123" w:name="_Toc79011312"/>
      <w:r>
        <w:t>Introduction</w:t>
      </w:r>
      <w:bookmarkEnd w:id="123"/>
    </w:p>
    <w:p w14:paraId="249B406D" w14:textId="790E65A5" w:rsidR="0009051B" w:rsidRDefault="0009051B" w:rsidP="003B44DD">
      <w:r>
        <w:t xml:space="preserve">In phase one we showed that </w:t>
      </w:r>
      <w:r w:rsidR="00553901">
        <w:t xml:space="preserve">by </w:t>
      </w:r>
      <w:r w:rsidR="008B14E3">
        <w:t>using</w:t>
      </w:r>
      <w:r>
        <w:t xml:space="preserve"> </w:t>
      </w:r>
      <w:r w:rsidR="008B14E3">
        <w:t>certain</w:t>
      </w:r>
      <w:r>
        <w:t xml:space="preserve"> micro-architectures we can </w:t>
      </w:r>
      <w:r w:rsidR="008B14E3">
        <w:t>improve</w:t>
      </w:r>
      <w:r>
        <w:t xml:space="preserve"> the performance of our </w:t>
      </w:r>
      <w:r w:rsidR="008B14E3">
        <w:t>test samples</w:t>
      </w:r>
      <w:r>
        <w:t>. In phase two we will utilize our findings from phase one to design a full-size TMJ implant.</w:t>
      </w:r>
    </w:p>
    <w:p w14:paraId="385E5C62" w14:textId="31254C24" w:rsidR="009032AB" w:rsidRDefault="009032AB" w:rsidP="003B44DD">
      <w:r>
        <w:t>In this paper our aim is to design and fabricate micro-</w:t>
      </w:r>
      <w:r w:rsidR="00AB316F">
        <w:t>/</w:t>
      </w:r>
      <w:r>
        <w:t>macro-architectures that once implemented, will improve the performance of a full-size implant</w:t>
      </w:r>
      <w:r w:rsidR="00CE49C7">
        <w:t xml:space="preserve"> and t</w:t>
      </w:r>
      <w:r w:rsidR="00F672B4">
        <w:t>he ra</w:t>
      </w:r>
      <w:r w:rsidR="00470D5C">
        <w:t xml:space="preserve">tionale behind the design of </w:t>
      </w:r>
      <w:r w:rsidR="00CE49C7">
        <w:t>the TMJ implant is outside the scope of this paper.</w:t>
      </w:r>
    </w:p>
    <w:p w14:paraId="09B9565C" w14:textId="7EE6CA34" w:rsidR="00967714" w:rsidRDefault="00967714" w:rsidP="003B44DD">
      <w:r>
        <w:t>The general idea of the</w:t>
      </w:r>
      <w:r w:rsidR="000419B0">
        <w:t xml:space="preserve"> TMJ</w:t>
      </w:r>
      <w:r>
        <w:t xml:space="preserve"> implant consists of a porous condylar head attached to the ramus via a fixture. A contact surface will facilitate bone marrow absorption to the porous condylar head and provides an environment for </w:t>
      </w:r>
      <w:r w:rsidR="00AB316F">
        <w:t xml:space="preserve">the </w:t>
      </w:r>
      <w:r>
        <w:t>native bone to regenerate as the implant degrades. The condylar head of the implant mimics the exact shape of the healthy joint and a hydrogel layer on top of the implant plays the cartilage role.</w:t>
      </w:r>
    </w:p>
    <w:p w14:paraId="21F86054" w14:textId="2D264C67" w:rsidR="00AB1942" w:rsidRDefault="005E2F07" w:rsidP="003B44DD">
      <w:r>
        <w:t xml:space="preserve">The </w:t>
      </w:r>
      <w:r w:rsidR="00FF3A71">
        <w:t xml:space="preserve">full-size implant was ultimately designed with the </w:t>
      </w:r>
      <w:r w:rsidR="009B4DA8">
        <w:t xml:space="preserve">surgery procedure in mind. That is, </w:t>
      </w:r>
      <w:r w:rsidR="000A7046">
        <w:t xml:space="preserve">a major consideration was given to the method of implantation and how the design could be modified to facilitates the </w:t>
      </w:r>
      <w:r w:rsidR="00B2295E">
        <w:t>surgeon’s job in the operating room.</w:t>
      </w:r>
      <w:r w:rsidR="00AB1942">
        <w:t xml:space="preserve"> </w:t>
      </w:r>
      <w:r w:rsidR="003F5B11">
        <w:t xml:space="preserve">The surgery procedure in simple terms involves the opening of the </w:t>
      </w:r>
      <w:r w:rsidR="004375FA">
        <w:t xml:space="preserve">skin to access the </w:t>
      </w:r>
      <w:r w:rsidR="00AD7D44">
        <w:t xml:space="preserve">temporomandibular joint, </w:t>
      </w:r>
      <w:r w:rsidR="00110940">
        <w:t>resection of</w:t>
      </w:r>
      <w:r w:rsidR="00AD7D44">
        <w:t xml:space="preserve"> the damaged condylar head</w:t>
      </w:r>
      <w:r w:rsidR="00110940">
        <w:t xml:space="preserve">, and implantation of the </w:t>
      </w:r>
      <w:r w:rsidR="00CD50C4">
        <w:t>device</w:t>
      </w:r>
      <w:r w:rsidR="00CF1CEB">
        <w:t xml:space="preserve">. Table 12 provides a </w:t>
      </w:r>
      <w:r w:rsidR="00460868">
        <w:t xml:space="preserve">graphical representation of the </w:t>
      </w:r>
      <w:r w:rsidR="00F26F6D">
        <w:t>ramus</w:t>
      </w:r>
      <w:r w:rsidR="006D100C">
        <w:t xml:space="preserve">, the cutting guide, and the </w:t>
      </w:r>
      <w:r w:rsidR="00F26F6D">
        <w:t xml:space="preserve">TMJ implant in the </w:t>
      </w:r>
      <w:r w:rsidR="00460868">
        <w:t>surgery</w:t>
      </w:r>
      <w:r w:rsidR="00EC54FA">
        <w:t xml:space="preserve"> </w:t>
      </w:r>
      <w:r w:rsidR="001A4D7E">
        <w:t>procedure sequence.</w:t>
      </w:r>
    </w:p>
    <w:p w14:paraId="314DDE2D" w14:textId="3D88AABA" w:rsidR="002874F2" w:rsidRDefault="002874F2" w:rsidP="003B44DD"/>
    <w:p w14:paraId="3F0A8736" w14:textId="63ED3988" w:rsidR="002874F2" w:rsidRDefault="002874F2" w:rsidP="003B44DD"/>
    <w:p w14:paraId="1EC4F724" w14:textId="7310F77B" w:rsidR="002874F2" w:rsidRDefault="002874F2" w:rsidP="003B44DD"/>
    <w:p w14:paraId="6CF33114" w14:textId="44A6C243" w:rsidR="002874F2" w:rsidRDefault="002874F2" w:rsidP="003B44DD"/>
    <w:p w14:paraId="4C7753B0" w14:textId="1044261D" w:rsidR="002874F2" w:rsidRDefault="002874F2" w:rsidP="003B44DD"/>
    <w:p w14:paraId="2176EC98" w14:textId="5E3887F1" w:rsidR="002874F2" w:rsidRDefault="002874F2" w:rsidP="003B44DD"/>
    <w:p w14:paraId="39C423A9" w14:textId="77777777" w:rsidR="002874F2" w:rsidRDefault="002874F2" w:rsidP="003B44DD"/>
    <w:p w14:paraId="0AA8914F" w14:textId="5797F37D" w:rsidR="001A4D7E" w:rsidRDefault="001A4D7E" w:rsidP="007F78F2">
      <w:pPr>
        <w:pStyle w:val="Caption"/>
      </w:pPr>
      <w:bookmarkStart w:id="124" w:name="_Toc79011408"/>
      <w:r>
        <w:lastRenderedPageBreak/>
        <w:t xml:space="preserve">Table </w:t>
      </w:r>
      <w:fldSimple w:instr=" SEQ Table \* ARABIC ">
        <w:r w:rsidR="007459F9">
          <w:rPr>
            <w:noProof/>
          </w:rPr>
          <w:t>12</w:t>
        </w:r>
      </w:fldSimple>
      <w:r w:rsidR="001E4F26">
        <w:t xml:space="preserve">. graphical </w:t>
      </w:r>
      <w:r w:rsidR="00ED35E9">
        <w:t>view of the surgery procedure</w:t>
      </w:r>
      <w:bookmarkEnd w:id="124"/>
    </w:p>
    <w:tbl>
      <w:tblPr>
        <w:tblStyle w:val="TableGrid"/>
        <w:tblW w:w="0" w:type="auto"/>
        <w:jc w:val="center"/>
        <w:tblLook w:val="04A0" w:firstRow="1" w:lastRow="0" w:firstColumn="1" w:lastColumn="0" w:noHBand="0" w:noVBand="1"/>
      </w:tblPr>
      <w:tblGrid>
        <w:gridCol w:w="1443"/>
        <w:gridCol w:w="2263"/>
        <w:gridCol w:w="2006"/>
        <w:gridCol w:w="2527"/>
      </w:tblGrid>
      <w:tr w:rsidR="004766F5" w14:paraId="558D17B1" w14:textId="77777777" w:rsidTr="002874F2">
        <w:trPr>
          <w:trHeight w:val="153"/>
          <w:jc w:val="center"/>
        </w:trPr>
        <w:tc>
          <w:tcPr>
            <w:tcW w:w="1347" w:type="dxa"/>
            <w:vAlign w:val="center"/>
          </w:tcPr>
          <w:p w14:paraId="73CEA22E" w14:textId="77777777" w:rsidR="001A4D7E" w:rsidRDefault="001A4D7E" w:rsidP="000B0C41">
            <w:pPr>
              <w:jc w:val="center"/>
            </w:pPr>
          </w:p>
        </w:tc>
        <w:tc>
          <w:tcPr>
            <w:tcW w:w="2180" w:type="dxa"/>
            <w:vAlign w:val="center"/>
          </w:tcPr>
          <w:p w14:paraId="5930AA15" w14:textId="77777777" w:rsidR="001A4D7E" w:rsidRDefault="001A4D7E" w:rsidP="000B0C41">
            <w:pPr>
              <w:ind w:firstLine="0"/>
              <w:jc w:val="center"/>
            </w:pPr>
            <w:r>
              <w:t>Front</w:t>
            </w:r>
          </w:p>
        </w:tc>
        <w:tc>
          <w:tcPr>
            <w:tcW w:w="2006" w:type="dxa"/>
            <w:vAlign w:val="center"/>
          </w:tcPr>
          <w:p w14:paraId="3AF9CCB5" w14:textId="77777777" w:rsidR="001A4D7E" w:rsidRDefault="001A4D7E" w:rsidP="000B0C41">
            <w:pPr>
              <w:ind w:firstLine="0"/>
              <w:jc w:val="center"/>
            </w:pPr>
            <w:r>
              <w:t>Isometric 1</w:t>
            </w:r>
          </w:p>
        </w:tc>
        <w:tc>
          <w:tcPr>
            <w:tcW w:w="2527" w:type="dxa"/>
            <w:vAlign w:val="center"/>
          </w:tcPr>
          <w:p w14:paraId="1C2F16DF" w14:textId="77777777" w:rsidR="001A4D7E" w:rsidRDefault="001A4D7E" w:rsidP="000B0C41">
            <w:pPr>
              <w:ind w:firstLine="0"/>
              <w:jc w:val="center"/>
            </w:pPr>
            <w:r>
              <w:t>Isometric 2</w:t>
            </w:r>
          </w:p>
        </w:tc>
      </w:tr>
      <w:tr w:rsidR="004766F5" w14:paraId="325066B7" w14:textId="77777777" w:rsidTr="002874F2">
        <w:trPr>
          <w:trHeight w:val="1978"/>
          <w:jc w:val="center"/>
        </w:trPr>
        <w:tc>
          <w:tcPr>
            <w:tcW w:w="1347" w:type="dxa"/>
            <w:vAlign w:val="center"/>
          </w:tcPr>
          <w:p w14:paraId="20D2C15C" w14:textId="77777777" w:rsidR="001A4D7E" w:rsidRDefault="001A4D7E" w:rsidP="000B0C41">
            <w:pPr>
              <w:ind w:firstLine="0"/>
              <w:jc w:val="center"/>
            </w:pPr>
            <w:r>
              <w:t>Full Ramus</w:t>
            </w:r>
          </w:p>
        </w:tc>
        <w:tc>
          <w:tcPr>
            <w:tcW w:w="2180" w:type="dxa"/>
            <w:vAlign w:val="center"/>
          </w:tcPr>
          <w:p w14:paraId="5050BB04" w14:textId="77777777" w:rsidR="001A4D7E" w:rsidRDefault="001A4D7E" w:rsidP="000B0C41">
            <w:pPr>
              <w:ind w:firstLine="0"/>
              <w:jc w:val="center"/>
            </w:pPr>
            <w:r>
              <w:rPr>
                <w:noProof/>
              </w:rPr>
              <w:drawing>
                <wp:inline distT="0" distB="0" distL="0" distR="0" wp14:anchorId="523C7BD1" wp14:editId="1077A700">
                  <wp:extent cx="1168640" cy="237744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pic:cNvPicPr/>
                        </pic:nvPicPr>
                        <pic:blipFill rotWithShape="1">
                          <a:blip r:embed="rId42" cstate="print">
                            <a:extLst>
                              <a:ext uri="{28A0092B-C50C-407E-A947-70E740481C1C}">
                                <a14:useLocalDpi xmlns:a14="http://schemas.microsoft.com/office/drawing/2010/main" val="0"/>
                              </a:ext>
                            </a:extLst>
                          </a:blip>
                          <a:srcRect l="36586" t="2111" r="37572" b="4425"/>
                          <a:stretch/>
                        </pic:blipFill>
                        <pic:spPr bwMode="auto">
                          <a:xfrm>
                            <a:off x="0" y="0"/>
                            <a:ext cx="1168640" cy="2377440"/>
                          </a:xfrm>
                          <a:prstGeom prst="rect">
                            <a:avLst/>
                          </a:prstGeom>
                          <a:ln>
                            <a:noFill/>
                          </a:ln>
                          <a:extLst>
                            <a:ext uri="{53640926-AAD7-44D8-BBD7-CCE9431645EC}">
                              <a14:shadowObscured xmlns:a14="http://schemas.microsoft.com/office/drawing/2010/main"/>
                            </a:ext>
                          </a:extLst>
                        </pic:spPr>
                      </pic:pic>
                    </a:graphicData>
                  </a:graphic>
                </wp:inline>
              </w:drawing>
            </w:r>
          </w:p>
        </w:tc>
        <w:tc>
          <w:tcPr>
            <w:tcW w:w="2006" w:type="dxa"/>
            <w:vAlign w:val="center"/>
          </w:tcPr>
          <w:p w14:paraId="44236511" w14:textId="77777777" w:rsidR="001A4D7E" w:rsidRDefault="001A4D7E" w:rsidP="000B0C41">
            <w:pPr>
              <w:ind w:firstLine="0"/>
              <w:jc w:val="center"/>
            </w:pPr>
            <w:r>
              <w:rPr>
                <w:noProof/>
              </w:rPr>
              <w:drawing>
                <wp:inline distT="0" distB="0" distL="0" distR="0" wp14:anchorId="08A68311" wp14:editId="3CE2C735">
                  <wp:extent cx="1039808" cy="2377440"/>
                  <wp:effectExtent l="0" t="0" r="825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pic:cNvPicPr/>
                        </pic:nvPicPr>
                        <pic:blipFill rotWithShape="1">
                          <a:blip r:embed="rId43" cstate="print">
                            <a:extLst>
                              <a:ext uri="{28A0092B-C50C-407E-A947-70E740481C1C}">
                                <a14:useLocalDpi xmlns:a14="http://schemas.microsoft.com/office/drawing/2010/main" val="0"/>
                              </a:ext>
                            </a:extLst>
                          </a:blip>
                          <a:srcRect l="38815" r="36581" b="-10"/>
                          <a:stretch/>
                        </pic:blipFill>
                        <pic:spPr bwMode="auto">
                          <a:xfrm>
                            <a:off x="0" y="0"/>
                            <a:ext cx="1039808" cy="2377440"/>
                          </a:xfrm>
                          <a:prstGeom prst="rect">
                            <a:avLst/>
                          </a:prstGeom>
                          <a:ln>
                            <a:noFill/>
                          </a:ln>
                          <a:extLst>
                            <a:ext uri="{53640926-AAD7-44D8-BBD7-CCE9431645EC}">
                              <a14:shadowObscured xmlns:a14="http://schemas.microsoft.com/office/drawing/2010/main"/>
                            </a:ext>
                          </a:extLst>
                        </pic:spPr>
                      </pic:pic>
                    </a:graphicData>
                  </a:graphic>
                </wp:inline>
              </w:drawing>
            </w:r>
          </w:p>
        </w:tc>
        <w:tc>
          <w:tcPr>
            <w:tcW w:w="2527" w:type="dxa"/>
            <w:vAlign w:val="center"/>
          </w:tcPr>
          <w:p w14:paraId="1CE90423" w14:textId="77777777" w:rsidR="001A4D7E" w:rsidRDefault="001A4D7E" w:rsidP="000B0C41">
            <w:pPr>
              <w:ind w:firstLine="0"/>
              <w:jc w:val="center"/>
            </w:pPr>
            <w:r>
              <w:rPr>
                <w:noProof/>
              </w:rPr>
              <w:drawing>
                <wp:inline distT="0" distB="0" distL="0" distR="0" wp14:anchorId="26F9B350" wp14:editId="209F4D13">
                  <wp:extent cx="1385520" cy="2377440"/>
                  <wp:effectExtent l="0" t="0" r="0" b="3810"/>
                  <wp:docPr id="94" name="Picture 94" descr="A picture containing mollu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94" descr="A picture containing mollusk&#10;&#10;Description automatically generated"/>
                          <pic:cNvPicPr/>
                        </pic:nvPicPr>
                        <pic:blipFill rotWithShape="1">
                          <a:blip r:embed="rId44" cstate="print">
                            <a:extLst>
                              <a:ext uri="{28A0092B-C50C-407E-A947-70E740481C1C}">
                                <a14:useLocalDpi xmlns:a14="http://schemas.microsoft.com/office/drawing/2010/main" val="0"/>
                              </a:ext>
                            </a:extLst>
                          </a:blip>
                          <a:srcRect l="30059" r="37160"/>
                          <a:stretch/>
                        </pic:blipFill>
                        <pic:spPr bwMode="auto">
                          <a:xfrm>
                            <a:off x="0" y="0"/>
                            <a:ext cx="1385520" cy="2377440"/>
                          </a:xfrm>
                          <a:prstGeom prst="rect">
                            <a:avLst/>
                          </a:prstGeom>
                          <a:ln>
                            <a:noFill/>
                          </a:ln>
                          <a:extLst>
                            <a:ext uri="{53640926-AAD7-44D8-BBD7-CCE9431645EC}">
                              <a14:shadowObscured xmlns:a14="http://schemas.microsoft.com/office/drawing/2010/main"/>
                            </a:ext>
                          </a:extLst>
                        </pic:spPr>
                      </pic:pic>
                    </a:graphicData>
                  </a:graphic>
                </wp:inline>
              </w:drawing>
            </w:r>
          </w:p>
        </w:tc>
      </w:tr>
      <w:tr w:rsidR="004766F5" w14:paraId="69BB141C" w14:textId="77777777" w:rsidTr="002874F2">
        <w:trPr>
          <w:trHeight w:val="2319"/>
          <w:jc w:val="center"/>
        </w:trPr>
        <w:tc>
          <w:tcPr>
            <w:tcW w:w="1347" w:type="dxa"/>
            <w:vAlign w:val="center"/>
          </w:tcPr>
          <w:p w14:paraId="51815691" w14:textId="77777777" w:rsidR="001A4D7E" w:rsidRDefault="001A4D7E" w:rsidP="000B0C41">
            <w:pPr>
              <w:ind w:firstLine="0"/>
              <w:jc w:val="center"/>
            </w:pPr>
            <w:r>
              <w:t>Resection</w:t>
            </w:r>
          </w:p>
        </w:tc>
        <w:tc>
          <w:tcPr>
            <w:tcW w:w="2180" w:type="dxa"/>
            <w:vAlign w:val="center"/>
          </w:tcPr>
          <w:p w14:paraId="69E2DB94" w14:textId="77777777" w:rsidR="001A4D7E" w:rsidRDefault="001A4D7E" w:rsidP="000B0C41">
            <w:pPr>
              <w:ind w:firstLine="0"/>
              <w:jc w:val="center"/>
            </w:pPr>
            <w:r>
              <w:rPr>
                <w:noProof/>
              </w:rPr>
              <w:drawing>
                <wp:inline distT="0" distB="0" distL="0" distR="0" wp14:anchorId="1DBE7730" wp14:editId="7F8187A3">
                  <wp:extent cx="1300237" cy="2560320"/>
                  <wp:effectExtent l="0" t="0" r="0" b="0"/>
                  <wp:docPr id="91" name="Picture 91" descr="A picture containing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picture containing clothing&#10;&#10;Description automatically generated"/>
                          <pic:cNvPicPr/>
                        </pic:nvPicPr>
                        <pic:blipFill rotWithShape="1">
                          <a:blip r:embed="rId45" cstate="print">
                            <a:extLst>
                              <a:ext uri="{28A0092B-C50C-407E-A947-70E740481C1C}">
                                <a14:useLocalDpi xmlns:a14="http://schemas.microsoft.com/office/drawing/2010/main" val="0"/>
                              </a:ext>
                            </a:extLst>
                          </a:blip>
                          <a:srcRect l="34439" r="36995"/>
                          <a:stretch/>
                        </pic:blipFill>
                        <pic:spPr bwMode="auto">
                          <a:xfrm>
                            <a:off x="0" y="0"/>
                            <a:ext cx="1300237" cy="2560320"/>
                          </a:xfrm>
                          <a:prstGeom prst="rect">
                            <a:avLst/>
                          </a:prstGeom>
                          <a:ln>
                            <a:noFill/>
                          </a:ln>
                          <a:extLst>
                            <a:ext uri="{53640926-AAD7-44D8-BBD7-CCE9431645EC}">
                              <a14:shadowObscured xmlns:a14="http://schemas.microsoft.com/office/drawing/2010/main"/>
                            </a:ext>
                          </a:extLst>
                        </pic:spPr>
                      </pic:pic>
                    </a:graphicData>
                  </a:graphic>
                </wp:inline>
              </w:drawing>
            </w:r>
          </w:p>
        </w:tc>
        <w:tc>
          <w:tcPr>
            <w:tcW w:w="2006" w:type="dxa"/>
            <w:vAlign w:val="center"/>
          </w:tcPr>
          <w:p w14:paraId="321B5749" w14:textId="2F58F419" w:rsidR="001A4D7E" w:rsidRDefault="002874F2" w:rsidP="002874F2">
            <w:pPr>
              <w:ind w:firstLine="0"/>
              <w:jc w:val="center"/>
            </w:pPr>
            <w:r>
              <w:rPr>
                <w:noProof/>
              </w:rPr>
              <mc:AlternateContent>
                <mc:Choice Requires="wps">
                  <w:drawing>
                    <wp:anchor distT="0" distB="0" distL="114300" distR="114300" simplePos="0" relativeHeight="251663872" behindDoc="0" locked="0" layoutInCell="1" allowOverlap="1" wp14:anchorId="67326965" wp14:editId="3238F185">
                      <wp:simplePos x="0" y="0"/>
                      <wp:positionH relativeFrom="column">
                        <wp:posOffset>913130</wp:posOffset>
                      </wp:positionH>
                      <wp:positionV relativeFrom="paragraph">
                        <wp:posOffset>682625</wp:posOffset>
                      </wp:positionV>
                      <wp:extent cx="391795" cy="391795"/>
                      <wp:effectExtent l="38100" t="38100" r="27305" b="27305"/>
                      <wp:wrapNone/>
                      <wp:docPr id="5" name="Straight Arrow Connector 5"/>
                      <wp:cNvGraphicFramePr/>
                      <a:graphic xmlns:a="http://schemas.openxmlformats.org/drawingml/2006/main">
                        <a:graphicData uri="http://schemas.microsoft.com/office/word/2010/wordprocessingShape">
                          <wps:wsp>
                            <wps:cNvCnPr/>
                            <wps:spPr>
                              <a:xfrm flipH="1" flipV="1">
                                <a:off x="0" y="0"/>
                                <a:ext cx="391795" cy="3917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1E256F5" id="_x0000_t32" coordsize="21600,21600" o:spt="32" o:oned="t" path="m,l21600,21600e" filled="f">
                      <v:path arrowok="t" fillok="f" o:connecttype="none"/>
                      <o:lock v:ext="edit" shapetype="t"/>
                    </v:shapetype>
                    <v:shape id="Straight Arrow Connector 5" o:spid="_x0000_s1026" type="#_x0000_t32" style="position:absolute;margin-left:71.9pt;margin-top:53.75pt;width:30.85pt;height:30.85pt;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" strokecolor="black [3200]" strokeweight=".5pt">
                      <v:stroke endarrow="block" joinstyle="miter"/>
                    </v:shape>
                  </w:pict>
                </mc:Fallback>
              </mc:AlternateContent>
            </w:r>
            <w:r w:rsidR="004766F5">
              <w:rPr>
                <w:noProof/>
              </w:rPr>
              <w:drawing>
                <wp:anchor distT="0" distB="0" distL="114300" distR="114300" simplePos="0" relativeHeight="251650560" behindDoc="1" locked="0" layoutInCell="1" allowOverlap="1" wp14:anchorId="268B66FA" wp14:editId="20BB40BD">
                  <wp:simplePos x="0" y="0"/>
                  <wp:positionH relativeFrom="column">
                    <wp:posOffset>684530</wp:posOffset>
                  </wp:positionH>
                  <wp:positionV relativeFrom="paragraph">
                    <wp:posOffset>478790</wp:posOffset>
                  </wp:positionV>
                  <wp:extent cx="567055" cy="350520"/>
                  <wp:effectExtent l="0" t="0" r="4445" b="0"/>
                  <wp:wrapNone/>
                  <wp:docPr id="92" name="Picture 92" descr="A white object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white object on a black background&#10;&#10;Description automatically generated with low confidence"/>
                          <pic:cNvPicPr/>
                        </pic:nvPicPr>
                        <pic:blipFill rotWithShape="1">
                          <a:blip r:embed="rId46" cstate="print">
                            <a:extLst>
                              <a:ext uri="{28A0092B-C50C-407E-A947-70E740481C1C}">
                                <a14:useLocalDpi xmlns:a14="http://schemas.microsoft.com/office/drawing/2010/main" val="0"/>
                              </a:ext>
                            </a:extLst>
                          </a:blip>
                          <a:srcRect l="20646" t="12482" r="19653" b="21887"/>
                          <a:stretch/>
                        </pic:blipFill>
                        <pic:spPr bwMode="auto">
                          <a:xfrm>
                            <a:off x="0" y="0"/>
                            <a:ext cx="567055" cy="350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4D7E">
              <w:rPr>
                <w:noProof/>
              </w:rPr>
              <w:drawing>
                <wp:inline distT="0" distB="0" distL="0" distR="0" wp14:anchorId="36AA8925" wp14:editId="2401487A">
                  <wp:extent cx="1121929" cy="2560320"/>
                  <wp:effectExtent l="0" t="0" r="0" b="0"/>
                  <wp:docPr id="89" name="Picture 89" descr="A toothbrush with a toothpaste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89" descr="A toothbrush with a toothpaste on it&#10;&#10;Description automatically generated with medium confidence"/>
                          <pic:cNvPicPr/>
                        </pic:nvPicPr>
                        <pic:blipFill rotWithShape="1">
                          <a:blip r:embed="rId47" cstate="print">
                            <a:extLst>
                              <a:ext uri="{28A0092B-C50C-407E-A947-70E740481C1C}">
                                <a14:useLocalDpi xmlns:a14="http://schemas.microsoft.com/office/drawing/2010/main" val="0"/>
                              </a:ext>
                            </a:extLst>
                          </a:blip>
                          <a:srcRect l="40794" t="2557" r="35673" b="1969"/>
                          <a:stretch/>
                        </pic:blipFill>
                        <pic:spPr bwMode="auto">
                          <a:xfrm>
                            <a:off x="0" y="0"/>
                            <a:ext cx="1121929" cy="2560320"/>
                          </a:xfrm>
                          <a:prstGeom prst="rect">
                            <a:avLst/>
                          </a:prstGeom>
                          <a:ln>
                            <a:noFill/>
                          </a:ln>
                          <a:extLst>
                            <a:ext uri="{53640926-AAD7-44D8-BBD7-CCE9431645EC}">
                              <a14:shadowObscured xmlns:a14="http://schemas.microsoft.com/office/drawing/2010/main"/>
                            </a:ext>
                          </a:extLst>
                        </pic:spPr>
                      </pic:pic>
                    </a:graphicData>
                  </a:graphic>
                </wp:inline>
              </w:drawing>
            </w:r>
          </w:p>
        </w:tc>
        <w:tc>
          <w:tcPr>
            <w:tcW w:w="2527" w:type="dxa"/>
            <w:vAlign w:val="center"/>
          </w:tcPr>
          <w:p w14:paraId="5DF060B6" w14:textId="3B225663" w:rsidR="001A4D7E" w:rsidRDefault="002874F2" w:rsidP="000B0C41">
            <w:pPr>
              <w:ind w:firstLine="0"/>
              <w:jc w:val="center"/>
            </w:pPr>
            <w:r>
              <w:rPr>
                <w:noProof/>
              </w:rPr>
              <w:drawing>
                <wp:anchor distT="0" distB="0" distL="114300" distR="114300" simplePos="0" relativeHeight="251643392" behindDoc="0" locked="0" layoutInCell="1" allowOverlap="1" wp14:anchorId="3339BB93" wp14:editId="19F7A9F6">
                  <wp:simplePos x="0" y="0"/>
                  <wp:positionH relativeFrom="margin">
                    <wp:posOffset>940435</wp:posOffset>
                  </wp:positionH>
                  <wp:positionV relativeFrom="margin">
                    <wp:posOffset>1189990</wp:posOffset>
                  </wp:positionV>
                  <wp:extent cx="530860" cy="353060"/>
                  <wp:effectExtent l="0" t="0" r="2540" b="8890"/>
                  <wp:wrapNone/>
                  <wp:docPr id="93" name="Picture 93" descr="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rrow&#10;&#10;Description automatically generated"/>
                          <pic:cNvPicPr/>
                        </pic:nvPicPr>
                        <pic:blipFill rotWithShape="1">
                          <a:blip r:embed="rId48" cstate="print">
                            <a:extLst>
                              <a:ext uri="{28A0092B-C50C-407E-A947-70E740481C1C}">
                                <a14:useLocalDpi xmlns:a14="http://schemas.microsoft.com/office/drawing/2010/main" val="0"/>
                              </a:ext>
                            </a:extLst>
                          </a:blip>
                          <a:srcRect l="20151" t="13951" r="25517" b="21741"/>
                          <a:stretch/>
                        </pic:blipFill>
                        <pic:spPr bwMode="auto">
                          <a:xfrm>
                            <a:off x="0" y="0"/>
                            <a:ext cx="530860" cy="353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66F5">
              <w:rPr>
                <w:noProof/>
              </w:rPr>
              <w:drawing>
                <wp:anchor distT="0" distB="0" distL="114300" distR="114300" simplePos="0" relativeHeight="251635200" behindDoc="0" locked="0" layoutInCell="1" allowOverlap="1" wp14:anchorId="7ECA405E" wp14:editId="175661ED">
                  <wp:simplePos x="0" y="0"/>
                  <wp:positionH relativeFrom="margin">
                    <wp:posOffset>733425</wp:posOffset>
                  </wp:positionH>
                  <wp:positionV relativeFrom="margin">
                    <wp:posOffset>695325</wp:posOffset>
                  </wp:positionV>
                  <wp:extent cx="568960" cy="378460"/>
                  <wp:effectExtent l="0" t="0" r="2540" b="2540"/>
                  <wp:wrapNone/>
                  <wp:docPr id="96" name="Picture 96" descr="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Arrow&#10;&#10;Description automatically generated"/>
                          <pic:cNvPicPr/>
                        </pic:nvPicPr>
                        <pic:blipFill rotWithShape="1">
                          <a:blip r:embed="rId49" cstate="print">
                            <a:alphaModFix amt="50000"/>
                            <a:extLst>
                              <a:ext uri="{28A0092B-C50C-407E-A947-70E740481C1C}">
                                <a14:useLocalDpi xmlns:a14="http://schemas.microsoft.com/office/drawing/2010/main" val="0"/>
                              </a:ext>
                            </a:extLst>
                          </a:blip>
                          <a:srcRect l="20151" t="13951" r="25517" b="21741"/>
                          <a:stretch/>
                        </pic:blipFill>
                        <pic:spPr bwMode="auto">
                          <a:xfrm>
                            <a:off x="0" y="0"/>
                            <a:ext cx="568960" cy="378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766F5">
              <w:rPr>
                <w:noProof/>
              </w:rPr>
              <mc:AlternateContent>
                <mc:Choice Requires="wps">
                  <w:drawing>
                    <wp:anchor distT="0" distB="0" distL="114300" distR="114300" simplePos="0" relativeHeight="251656704" behindDoc="0" locked="0" layoutInCell="1" allowOverlap="1" wp14:anchorId="16DB1131" wp14:editId="31005B4E">
                      <wp:simplePos x="0" y="0"/>
                      <wp:positionH relativeFrom="column">
                        <wp:posOffset>394335</wp:posOffset>
                      </wp:positionH>
                      <wp:positionV relativeFrom="paragraph">
                        <wp:posOffset>1397000</wp:posOffset>
                      </wp:positionV>
                      <wp:extent cx="542925" cy="77470"/>
                      <wp:effectExtent l="0" t="0" r="66675" b="74930"/>
                      <wp:wrapNone/>
                      <wp:docPr id="2" name="Straight Arrow Connector 2"/>
                      <wp:cNvGraphicFramePr/>
                      <a:graphic xmlns:a="http://schemas.openxmlformats.org/drawingml/2006/main">
                        <a:graphicData uri="http://schemas.microsoft.com/office/word/2010/wordprocessingShape">
                          <wps:wsp>
                            <wps:cNvCnPr/>
                            <wps:spPr>
                              <a:xfrm>
                                <a:off x="0" y="0"/>
                                <a:ext cx="542925" cy="774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E9EBCDC" id="Straight Arrow Connector 2" o:spid="_x0000_s1026" type="#_x0000_t32" style="position:absolute;margin-left:31.05pt;margin-top:110pt;width:42.75pt;height:6.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" strokecolor="black [3200]" strokeweight=".5pt">
                      <v:stroke endarrow="block" joinstyle="miter"/>
                    </v:shape>
                  </w:pict>
                </mc:Fallback>
              </mc:AlternateContent>
            </w:r>
            <w:r w:rsidR="004766F5">
              <w:rPr>
                <w:noProof/>
              </w:rPr>
              <mc:AlternateContent>
                <mc:Choice Requires="wps">
                  <w:drawing>
                    <wp:anchor distT="0" distB="0" distL="114300" distR="114300" simplePos="0" relativeHeight="251670016" behindDoc="0" locked="0" layoutInCell="1" allowOverlap="1" wp14:anchorId="76E01CBF" wp14:editId="75BB89D0">
                      <wp:simplePos x="0" y="0"/>
                      <wp:positionH relativeFrom="column">
                        <wp:posOffset>-720090</wp:posOffset>
                      </wp:positionH>
                      <wp:positionV relativeFrom="paragraph">
                        <wp:posOffset>1075055</wp:posOffset>
                      </wp:positionV>
                      <wp:extent cx="1371600" cy="518160"/>
                      <wp:effectExtent l="0" t="0" r="0" b="0"/>
                      <wp:wrapNone/>
                      <wp:docPr id="8" name="Text Box 8"/>
                      <wp:cNvGraphicFramePr/>
                      <a:graphic xmlns:a="http://schemas.openxmlformats.org/drawingml/2006/main">
                        <a:graphicData uri="http://schemas.microsoft.com/office/word/2010/wordprocessingShape">
                          <wps:wsp>
                            <wps:cNvSpPr txBox="1"/>
                            <wps:spPr>
                              <a:xfrm>
                                <a:off x="0" y="0"/>
                                <a:ext cx="1371600" cy="518160"/>
                              </a:xfrm>
                              <a:prstGeom prst="rect">
                                <a:avLst/>
                              </a:prstGeom>
                              <a:noFill/>
                              <a:ln>
                                <a:noFill/>
                              </a:ln>
                            </wps:spPr>
                            <wps:txbx>
                              <w:txbxContent>
                                <w:p w14:paraId="578D59DD" w14:textId="3294AA2D" w:rsidR="00470219" w:rsidRPr="00470219" w:rsidRDefault="00470219" w:rsidP="005764A3">
                                  <w:pPr>
                                    <w:jc w:val="left"/>
                                    <w:rPr>
                                      <w:noProof/>
                                      <w:lang w:bidi="fa-IR"/>
                                    </w:rPr>
                                  </w:pPr>
                                  <w:r w:rsidRPr="00470219">
                                    <w:rPr>
                                      <w:noProof/>
                                      <w:lang w:bidi="fa-IR"/>
                                    </w:rPr>
                                    <w:t>Cutting saw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E01CBF" id="_x0000_t202" coordsize="21600,21600" o:spt="202" path="m,l,21600r21600,l21600,xe">
                      <v:stroke joinstyle="miter"/>
                      <v:path gradientshapeok="t" o:connecttype="rect"/>
                    </v:shapetype>
                    <v:shape id="Text Box 8" o:spid="_x0000_s1026" type="#_x0000_t202" style="position:absolute;left:0;text-align:left;margin-left:-56.7pt;margin-top:84.65pt;width:108pt;height:40.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" filled="f" stroked="f">
                      <v:textbox>
                        <w:txbxContent>
                          <w:p w14:paraId="578D59DD" w14:textId="3294AA2D" w:rsidR="00470219" w:rsidRPr="00470219" w:rsidRDefault="00470219" w:rsidP="005764A3">
                            <w:pPr>
                              <w:jc w:val="left"/>
                              <w:rPr>
                                <w:noProof/>
                                <w:lang w:bidi="fa-IR"/>
                              </w:rPr>
                            </w:pPr>
                            <w:r w:rsidRPr="00470219">
                              <w:rPr>
                                <w:noProof/>
                                <w:lang w:bidi="fa-IR"/>
                              </w:rPr>
                              <w:t>Cutting saw</w:t>
                            </w:r>
                          </w:p>
                        </w:txbxContent>
                      </v:textbox>
                    </v:shape>
                  </w:pict>
                </mc:Fallback>
              </mc:AlternateContent>
            </w:r>
            <w:r w:rsidR="001A4D7E">
              <w:rPr>
                <w:noProof/>
              </w:rPr>
              <w:drawing>
                <wp:inline distT="0" distB="0" distL="0" distR="0" wp14:anchorId="15CBDD42" wp14:editId="1393C659">
                  <wp:extent cx="1322851" cy="256032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rotWithShape="1">
                          <a:blip r:embed="rId50" cstate="print">
                            <a:extLst>
                              <a:ext uri="{28A0092B-C50C-407E-A947-70E740481C1C}">
                                <a14:useLocalDpi xmlns:a14="http://schemas.microsoft.com/office/drawing/2010/main" val="0"/>
                              </a:ext>
                            </a:extLst>
                          </a:blip>
                          <a:srcRect l="33116" r="37821"/>
                          <a:stretch/>
                        </pic:blipFill>
                        <pic:spPr bwMode="auto">
                          <a:xfrm>
                            <a:off x="0" y="0"/>
                            <a:ext cx="1322851" cy="2560320"/>
                          </a:xfrm>
                          <a:prstGeom prst="rect">
                            <a:avLst/>
                          </a:prstGeom>
                          <a:ln>
                            <a:noFill/>
                          </a:ln>
                          <a:extLst>
                            <a:ext uri="{53640926-AAD7-44D8-BBD7-CCE9431645EC}">
                              <a14:shadowObscured xmlns:a14="http://schemas.microsoft.com/office/drawing/2010/main"/>
                            </a:ext>
                          </a:extLst>
                        </pic:spPr>
                      </pic:pic>
                    </a:graphicData>
                  </a:graphic>
                </wp:inline>
              </w:drawing>
            </w:r>
          </w:p>
        </w:tc>
      </w:tr>
      <w:tr w:rsidR="004766F5" w14:paraId="7A2400B8" w14:textId="77777777" w:rsidTr="002874F2">
        <w:trPr>
          <w:trHeight w:val="2030"/>
          <w:jc w:val="center"/>
        </w:trPr>
        <w:tc>
          <w:tcPr>
            <w:tcW w:w="1347" w:type="dxa"/>
            <w:vAlign w:val="center"/>
          </w:tcPr>
          <w:p w14:paraId="48FF68E3" w14:textId="77777777" w:rsidR="001A4D7E" w:rsidRDefault="001A4D7E" w:rsidP="000B0C41">
            <w:pPr>
              <w:ind w:firstLine="0"/>
              <w:jc w:val="center"/>
            </w:pPr>
            <w:r>
              <w:t>Implantation</w:t>
            </w:r>
          </w:p>
          <w:p w14:paraId="0967A9D4" w14:textId="77777777" w:rsidR="001A4D7E" w:rsidRDefault="001A4D7E">
            <w:pPr>
              <w:jc w:val="center"/>
            </w:pPr>
          </w:p>
        </w:tc>
        <w:tc>
          <w:tcPr>
            <w:tcW w:w="2180" w:type="dxa"/>
            <w:vAlign w:val="center"/>
          </w:tcPr>
          <w:p w14:paraId="68EAE9ED" w14:textId="77777777" w:rsidR="001A4D7E" w:rsidRDefault="001A4D7E" w:rsidP="000B0C41">
            <w:pPr>
              <w:ind w:firstLine="0"/>
              <w:jc w:val="center"/>
              <w:rPr>
                <w:noProof/>
              </w:rPr>
            </w:pPr>
            <w:r>
              <w:rPr>
                <w:noProof/>
              </w:rPr>
              <w:drawing>
                <wp:inline distT="0" distB="0" distL="0" distR="0" wp14:anchorId="4FBCEAE3" wp14:editId="1B7679D3">
                  <wp:extent cx="1201138" cy="2286000"/>
                  <wp:effectExtent l="0" t="0" r="0" b="0"/>
                  <wp:docPr id="152" name="Picture 152" descr="A white object with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A white object with a black background&#10;&#10;Description automatically generated with low confidence"/>
                          <pic:cNvPicPr/>
                        </pic:nvPicPr>
                        <pic:blipFill rotWithShape="1">
                          <a:blip r:embed="rId51" cstate="print">
                            <a:extLst>
                              <a:ext uri="{28A0092B-C50C-407E-A947-70E740481C1C}">
                                <a14:useLocalDpi xmlns:a14="http://schemas.microsoft.com/office/drawing/2010/main" val="0"/>
                              </a:ext>
                            </a:extLst>
                          </a:blip>
                          <a:srcRect l="36109" t="3272" r="36628" b="4486"/>
                          <a:stretch/>
                        </pic:blipFill>
                        <pic:spPr bwMode="auto">
                          <a:xfrm>
                            <a:off x="0" y="0"/>
                            <a:ext cx="1201138" cy="2286000"/>
                          </a:xfrm>
                          <a:prstGeom prst="rect">
                            <a:avLst/>
                          </a:prstGeom>
                          <a:ln>
                            <a:noFill/>
                          </a:ln>
                          <a:extLst>
                            <a:ext uri="{53640926-AAD7-44D8-BBD7-CCE9431645EC}">
                              <a14:shadowObscured xmlns:a14="http://schemas.microsoft.com/office/drawing/2010/main"/>
                            </a:ext>
                          </a:extLst>
                        </pic:spPr>
                      </pic:pic>
                    </a:graphicData>
                  </a:graphic>
                </wp:inline>
              </w:drawing>
            </w:r>
          </w:p>
        </w:tc>
        <w:tc>
          <w:tcPr>
            <w:tcW w:w="2006" w:type="dxa"/>
            <w:vAlign w:val="center"/>
          </w:tcPr>
          <w:p w14:paraId="171D26FB" w14:textId="77777777" w:rsidR="001A4D7E" w:rsidRDefault="001A4D7E" w:rsidP="000B0C41">
            <w:pPr>
              <w:ind w:firstLine="0"/>
              <w:jc w:val="center"/>
              <w:rPr>
                <w:noProof/>
              </w:rPr>
            </w:pPr>
            <w:r>
              <w:rPr>
                <w:noProof/>
              </w:rPr>
              <w:drawing>
                <wp:inline distT="0" distB="0" distL="0" distR="0" wp14:anchorId="1D78DBDC" wp14:editId="5FBE5BF5">
                  <wp:extent cx="972225" cy="2286000"/>
                  <wp:effectExtent l="0" t="0" r="0" b="0"/>
                  <wp:docPr id="153" name="Picture 153"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A picture containing indoor&#10;&#10;Description automatically generated"/>
                          <pic:cNvPicPr/>
                        </pic:nvPicPr>
                        <pic:blipFill rotWithShape="1">
                          <a:blip r:embed="rId52" cstate="print">
                            <a:extLst>
                              <a:ext uri="{28A0092B-C50C-407E-A947-70E740481C1C}">
                                <a14:useLocalDpi xmlns:a14="http://schemas.microsoft.com/office/drawing/2010/main" val="0"/>
                              </a:ext>
                            </a:extLst>
                          </a:blip>
                          <a:srcRect l="39902" r="36710" b="2235"/>
                          <a:stretch/>
                        </pic:blipFill>
                        <pic:spPr bwMode="auto">
                          <a:xfrm>
                            <a:off x="0" y="0"/>
                            <a:ext cx="972225" cy="2286000"/>
                          </a:xfrm>
                          <a:prstGeom prst="rect">
                            <a:avLst/>
                          </a:prstGeom>
                          <a:ln>
                            <a:noFill/>
                          </a:ln>
                          <a:extLst>
                            <a:ext uri="{53640926-AAD7-44D8-BBD7-CCE9431645EC}">
                              <a14:shadowObscured xmlns:a14="http://schemas.microsoft.com/office/drawing/2010/main"/>
                            </a:ext>
                          </a:extLst>
                        </pic:spPr>
                      </pic:pic>
                    </a:graphicData>
                  </a:graphic>
                </wp:inline>
              </w:drawing>
            </w:r>
          </w:p>
        </w:tc>
        <w:tc>
          <w:tcPr>
            <w:tcW w:w="2527" w:type="dxa"/>
            <w:vAlign w:val="center"/>
          </w:tcPr>
          <w:p w14:paraId="546D24A7" w14:textId="77777777" w:rsidR="001A4D7E" w:rsidRDefault="001A4D7E" w:rsidP="000B0C41">
            <w:pPr>
              <w:ind w:firstLine="0"/>
              <w:jc w:val="center"/>
              <w:rPr>
                <w:noProof/>
              </w:rPr>
            </w:pPr>
            <w:r>
              <w:rPr>
                <w:noProof/>
              </w:rPr>
              <w:drawing>
                <wp:inline distT="0" distB="0" distL="0" distR="0" wp14:anchorId="065FF8F2" wp14:editId="0CED0411">
                  <wp:extent cx="1421305" cy="2286000"/>
                  <wp:effectExtent l="0" t="0" r="0" b="0"/>
                  <wp:docPr id="151" name="Picture 151"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descr="A picture containing dark&#10;&#10;Description automatically generated"/>
                          <pic:cNvPicPr/>
                        </pic:nvPicPr>
                        <pic:blipFill rotWithShape="1">
                          <a:blip r:embed="rId53" cstate="print">
                            <a:extLst>
                              <a:ext uri="{28A0092B-C50C-407E-A947-70E740481C1C}">
                                <a14:useLocalDpi xmlns:a14="http://schemas.microsoft.com/office/drawing/2010/main" val="0"/>
                              </a:ext>
                            </a:extLst>
                          </a:blip>
                          <a:srcRect l="33853" t="2500" r="33569" b="4347"/>
                          <a:stretch/>
                        </pic:blipFill>
                        <pic:spPr bwMode="auto">
                          <a:xfrm>
                            <a:off x="0" y="0"/>
                            <a:ext cx="1421305" cy="2286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2210A675" w14:textId="77777777" w:rsidR="001A4D7E" w:rsidRDefault="001A4D7E" w:rsidP="003B44DD"/>
    <w:p w14:paraId="11406365" w14:textId="7DFDBFCE" w:rsidR="009766A0" w:rsidRDefault="00F12FCE" w:rsidP="003B44DD">
      <w:r>
        <w:lastRenderedPageBreak/>
        <w:t>Through practice surgeries</w:t>
      </w:r>
      <w:r w:rsidR="002E5620">
        <w:t>,</w:t>
      </w:r>
      <w:r>
        <w:t xml:space="preserve"> it was observed that </w:t>
      </w:r>
      <w:r w:rsidR="00F61913">
        <w:t xml:space="preserve">two issues </w:t>
      </w:r>
      <w:r w:rsidR="009817F1">
        <w:t>may arise</w:t>
      </w:r>
      <w:r w:rsidR="00730E9C">
        <w:t xml:space="preserve"> with our initial </w:t>
      </w:r>
      <w:r w:rsidR="00130BE1">
        <w:t xml:space="preserve">design. The first was that the mandible might be resected at the wrong height or at the wrong angle. This </w:t>
      </w:r>
      <w:r w:rsidR="00711F3B">
        <w:t xml:space="preserve">will create a gap between the contact surface and the resected mandible and </w:t>
      </w:r>
      <w:r w:rsidR="00F957F3">
        <w:t xml:space="preserve">will </w:t>
      </w:r>
      <w:r w:rsidR="00A84E42" w:rsidRPr="00F735E5">
        <w:t>halt</w:t>
      </w:r>
      <w:r w:rsidR="00AC05BC" w:rsidRPr="00F735E5">
        <w:t xml:space="preserve"> </w:t>
      </w:r>
      <w:r w:rsidR="00AC05BC" w:rsidRPr="000B0C41">
        <w:t>the flow</w:t>
      </w:r>
      <w:r w:rsidR="00B66D9C">
        <w:t xml:space="preserve"> of the bone marrow to the condylar head and </w:t>
      </w:r>
      <w:r w:rsidR="00D165BF">
        <w:t>the hydrogel.</w:t>
      </w:r>
      <w:r w:rsidR="00F2705F">
        <w:t xml:space="preserve"> The second issue was the thickness of the implant</w:t>
      </w:r>
      <w:r w:rsidR="00FD18E2">
        <w:t xml:space="preserve"> fixture</w:t>
      </w:r>
      <w:r w:rsidR="00C46E2A">
        <w:t xml:space="preserve">. If too thin, the implant will bend </w:t>
      </w:r>
      <w:r w:rsidR="006C1690">
        <w:t>at the intersection of the condylar head and the ramus fixture, and if too thick</w:t>
      </w:r>
      <w:r w:rsidR="00126B14">
        <w:t>,</w:t>
      </w:r>
      <w:r w:rsidR="006C1690">
        <w:t xml:space="preserve"> it</w:t>
      </w:r>
      <w:r w:rsidR="00126B14">
        <w:t xml:space="preserve"> makes implantation more difficult</w:t>
      </w:r>
      <w:r w:rsidR="00475F7B">
        <w:t xml:space="preserve"> and</w:t>
      </w:r>
      <w:r w:rsidR="006C1690">
        <w:t xml:space="preserve"> will </w:t>
      </w:r>
      <w:r w:rsidR="00981A83">
        <w:t>stick out of the skin once implanted</w:t>
      </w:r>
      <w:r w:rsidR="00475F7B">
        <w:t xml:space="preserve">. </w:t>
      </w:r>
      <w:r w:rsidR="00025F02">
        <w:t>These issues were resolved in the final design of the implant</w:t>
      </w:r>
      <w:r w:rsidR="00A62AEA">
        <w:t xml:space="preserve"> discussed in the next chapters.</w:t>
      </w:r>
    </w:p>
    <w:p w14:paraId="472C5EE0" w14:textId="70D205EB" w:rsidR="00751EB6" w:rsidRDefault="003E495A" w:rsidP="002874F2">
      <w:r>
        <w:t xml:space="preserve">The micro-architecture </w:t>
      </w:r>
      <w:r w:rsidR="004844FE">
        <w:t xml:space="preserve">with the highest capillary forces </w:t>
      </w:r>
      <w:r w:rsidR="00874337">
        <w:t xml:space="preserve">and the micro-architecture </w:t>
      </w:r>
      <w:r w:rsidR="00083D7D">
        <w:t xml:space="preserve">with the strongest bone-to-cartilage bond were incorporated into the condylar head of the implant to expedite the rate of bone regeneration and </w:t>
      </w:r>
      <w:r w:rsidR="00596F1E">
        <w:t xml:space="preserve">to </w:t>
      </w:r>
      <w:r w:rsidR="00D21BBC">
        <w:t>reinforce</w:t>
      </w:r>
      <w:r w:rsidR="00596F1E">
        <w:t xml:space="preserve"> the </w:t>
      </w:r>
      <w:r w:rsidR="004A4090">
        <w:t xml:space="preserve">hydrogel </w:t>
      </w:r>
      <w:r w:rsidR="00852D08">
        <w:t xml:space="preserve">integration, respectively. </w:t>
      </w:r>
    </w:p>
    <w:p w14:paraId="4130A121" w14:textId="77777777" w:rsidR="006A4328" w:rsidRDefault="006A4328" w:rsidP="003B44DD">
      <w:pPr>
        <w:pStyle w:val="Heading2"/>
      </w:pPr>
      <w:bookmarkStart w:id="125" w:name="_Toc79011313"/>
      <w:r>
        <w:t>Materials and Methods</w:t>
      </w:r>
      <w:bookmarkEnd w:id="125"/>
    </w:p>
    <w:p w14:paraId="347FC46B" w14:textId="1629E92F" w:rsidR="006A4328" w:rsidRDefault="006A4328" w:rsidP="003B44DD">
      <w:pPr>
        <w:pStyle w:val="Heading3"/>
      </w:pPr>
      <w:bookmarkStart w:id="126" w:name="_Design_of_the"/>
      <w:bookmarkStart w:id="127" w:name="_Toc79011314"/>
      <w:bookmarkEnd w:id="126"/>
      <w:r>
        <w:t>Design of the Implant</w:t>
      </w:r>
      <w:bookmarkEnd w:id="127"/>
    </w:p>
    <w:p w14:paraId="56F3DB5F" w14:textId="3D01D93D" w:rsidR="00BA3D0D" w:rsidRDefault="00BA3D0D" w:rsidP="003B44DD">
      <w:r>
        <w:t xml:space="preserve">DICOM images from the </w:t>
      </w:r>
      <w:r w:rsidR="00E479E2">
        <w:t>patients’</w:t>
      </w:r>
      <w:r w:rsidR="002A15EA">
        <w:t xml:space="preserve"> heads </w:t>
      </w:r>
      <w:r w:rsidR="00013085">
        <w:t>were</w:t>
      </w:r>
      <w:r w:rsidR="003E453E">
        <w:t xml:space="preserve"> acquired</w:t>
      </w:r>
      <w:r w:rsidR="00013085">
        <w:t xml:space="preserve">. These images were imported into </w:t>
      </w:r>
      <w:r w:rsidR="007148FC">
        <w:t>Seg3D (</w:t>
      </w:r>
      <w:r w:rsidR="006C7110">
        <w:t>CIBC</w:t>
      </w:r>
      <w:r w:rsidR="007148FC">
        <w:t xml:space="preserve">) to create volumetric files </w:t>
      </w:r>
      <w:r w:rsidR="007C04F4">
        <w:t xml:space="preserve">representing the </w:t>
      </w:r>
      <w:r w:rsidR="002A15EA">
        <w:t>complete head.</w:t>
      </w:r>
      <w:r w:rsidR="00DC6435">
        <w:t xml:space="preserve"> </w:t>
      </w:r>
      <w:r w:rsidR="00DC6435" w:rsidRPr="00FA2AE9">
        <w:t xml:space="preserve">The </w:t>
      </w:r>
      <w:r w:rsidR="00120D48" w:rsidRPr="00FA2AE9">
        <w:t>condyle</w:t>
      </w:r>
      <w:r w:rsidR="00EC0813" w:rsidRPr="00FA2AE9">
        <w:t xml:space="preserve"> </w:t>
      </w:r>
      <w:r w:rsidR="00120D48" w:rsidRPr="00FA2AE9">
        <w:t>was</w:t>
      </w:r>
      <w:r w:rsidR="00EC0813" w:rsidRPr="00FA2AE9">
        <w:t xml:space="preserve"> </w:t>
      </w:r>
      <w:r w:rsidR="00CB5DFD" w:rsidRPr="00FA2AE9">
        <w:t>resected</w:t>
      </w:r>
      <w:r w:rsidR="00EC0813" w:rsidRPr="00FA2AE9">
        <w:t xml:space="preserve"> with a </w:t>
      </w:r>
      <w:r w:rsidR="00466F25" w:rsidRPr="00FA2AE9">
        <w:t>sectioning plane</w:t>
      </w:r>
      <w:r w:rsidR="003578B4" w:rsidRPr="00FA2AE9">
        <w:t xml:space="preserve"> </w:t>
      </w:r>
      <w:r w:rsidR="00094156" w:rsidRPr="00FA2AE9">
        <w:t xml:space="preserve">that was </w:t>
      </w:r>
      <w:r w:rsidR="003578B4" w:rsidRPr="00FA2AE9">
        <w:t>reference</w:t>
      </w:r>
      <w:r w:rsidR="00094156" w:rsidRPr="00FA2AE9">
        <w:t>d</w:t>
      </w:r>
      <w:r w:rsidR="006C714A" w:rsidRPr="00FA2AE9">
        <w:t xml:space="preserve"> </w:t>
      </w:r>
      <w:r w:rsidR="00094156" w:rsidRPr="00FA2AE9">
        <w:t xml:space="preserve">to </w:t>
      </w:r>
      <w:r w:rsidR="006E16D5" w:rsidRPr="00FA2AE9">
        <w:t>four anatomical landmarks, two</w:t>
      </w:r>
      <w:r w:rsidR="006C714A" w:rsidRPr="00FA2AE9">
        <w:t xml:space="preserve"> inferior orbits</w:t>
      </w:r>
      <w:r w:rsidR="00971062">
        <w:t>,</w:t>
      </w:r>
      <w:r w:rsidR="006C714A" w:rsidRPr="00FA2AE9">
        <w:t xml:space="preserve"> and </w:t>
      </w:r>
      <w:r w:rsidR="006E16D5" w:rsidRPr="00FA2AE9">
        <w:t xml:space="preserve">two </w:t>
      </w:r>
      <w:r w:rsidR="006C714A" w:rsidRPr="00FA2AE9">
        <w:t xml:space="preserve">superior external auditory </w:t>
      </w:r>
      <w:r w:rsidR="000A6468" w:rsidRPr="00FA2AE9">
        <w:t>meatus</w:t>
      </w:r>
      <w:r w:rsidR="00AF0968" w:rsidRPr="00FA2AE9">
        <w:t>es</w:t>
      </w:r>
      <w:r w:rsidR="00445CF3" w:rsidRPr="00FA2AE9">
        <w:t xml:space="preserve">, </w:t>
      </w:r>
      <w:r w:rsidR="00445CF3">
        <w:t xml:space="preserve">resulting in a </w:t>
      </w:r>
      <w:r w:rsidR="006E16D5">
        <w:t xml:space="preserve">consistently </w:t>
      </w:r>
      <w:r w:rsidR="00445CF3">
        <w:t>resected</w:t>
      </w:r>
      <w:r w:rsidR="00B40FBD">
        <w:t xml:space="preserve"> condylar head</w:t>
      </w:r>
      <w:r w:rsidR="00C01A1B">
        <w:t xml:space="preserve"> across all </w:t>
      </w:r>
      <w:r w:rsidR="00E479E2">
        <w:t>patients</w:t>
      </w:r>
      <w:r w:rsidR="00C1429C">
        <w:t xml:space="preserve">. These files were then imported </w:t>
      </w:r>
      <w:r w:rsidR="003B208A">
        <w:t>in</w:t>
      </w:r>
      <w:r w:rsidR="00C1429C">
        <w:t xml:space="preserve">to </w:t>
      </w:r>
      <w:proofErr w:type="spellStart"/>
      <w:r w:rsidR="00C1429C">
        <w:t>Meshmixer</w:t>
      </w:r>
      <w:proofErr w:type="spellEnd"/>
      <w:r w:rsidR="00C1429C">
        <w:t xml:space="preserve"> (Autodesk) to </w:t>
      </w:r>
      <w:r w:rsidR="00CF18EF">
        <w:t>design the implant and the corresponding cutting guide</w:t>
      </w:r>
      <w:r w:rsidR="001F4327">
        <w:t xml:space="preserve">. </w:t>
      </w:r>
    </w:p>
    <w:p w14:paraId="51FCFC1F" w14:textId="443A0161" w:rsidR="003775E4" w:rsidRDefault="0033333A" w:rsidP="003B44DD">
      <w:r>
        <w:t>The implant design consists of the condylar head and the ramus fixture.</w:t>
      </w:r>
      <w:r w:rsidR="006F5EE9">
        <w:t xml:space="preserve"> The condylar head </w:t>
      </w:r>
      <w:r w:rsidR="004B0BF6">
        <w:t xml:space="preserve">is the exact geometry that was extracted from the DICOM images, and the ramus fixture is an extension of the ramus that attaches to the </w:t>
      </w:r>
      <w:r w:rsidR="009F7069">
        <w:t>resected ramus.</w:t>
      </w:r>
      <w:r w:rsidR="008946DC">
        <w:t xml:space="preserve"> The cutting guide consists of</w:t>
      </w:r>
      <w:r w:rsidR="00514BD9">
        <w:t xml:space="preserve"> the ramus fixture </w:t>
      </w:r>
      <w:r w:rsidR="009D2F0D">
        <w:t>and a</w:t>
      </w:r>
      <w:r w:rsidR="005114C2">
        <w:t xml:space="preserve">n extended </w:t>
      </w:r>
      <w:r w:rsidR="004A73EC">
        <w:t xml:space="preserve">plate </w:t>
      </w:r>
      <w:r w:rsidR="00127728">
        <w:t>in place of the resected condylar head</w:t>
      </w:r>
      <w:r w:rsidR="00A45BED">
        <w:t xml:space="preserve"> </w:t>
      </w:r>
      <w:r w:rsidR="00BA5B57">
        <w:t>that</w:t>
      </w:r>
      <w:r w:rsidR="00514BD9">
        <w:t xml:space="preserve"> is intended to help the surgeon</w:t>
      </w:r>
      <w:r w:rsidR="006E3326">
        <w:t xml:space="preserve"> with</w:t>
      </w:r>
      <w:r w:rsidR="00514BD9">
        <w:t xml:space="preserve"> </w:t>
      </w:r>
      <w:r w:rsidR="00325B50">
        <w:t>cut</w:t>
      </w:r>
      <w:r w:rsidR="006E3326">
        <w:t>ting</w:t>
      </w:r>
      <w:r w:rsidR="00325B50">
        <w:t xml:space="preserve"> the mandible at the right height and angle</w:t>
      </w:r>
      <w:r w:rsidR="004F5D86">
        <w:t>.</w:t>
      </w:r>
    </w:p>
    <w:p w14:paraId="0053CD92" w14:textId="58040EE0" w:rsidR="002874F2" w:rsidRDefault="002874F2" w:rsidP="003B44DD"/>
    <w:p w14:paraId="2EBB809E" w14:textId="36BC380E" w:rsidR="002874F2" w:rsidRDefault="002874F2" w:rsidP="003B44DD"/>
    <w:p w14:paraId="6DBF32A5" w14:textId="1E3A1847" w:rsidR="002874F2" w:rsidRDefault="002874F2" w:rsidP="003B44DD"/>
    <w:p w14:paraId="35C2156A" w14:textId="77777777" w:rsidR="002874F2" w:rsidRDefault="002874F2" w:rsidP="003B44DD"/>
    <w:p w14:paraId="340842B8" w14:textId="0DA6EFB3" w:rsidR="006E3326" w:rsidRDefault="006E3326" w:rsidP="007F78F2">
      <w:pPr>
        <w:pStyle w:val="Caption"/>
      </w:pPr>
      <w:bookmarkStart w:id="128" w:name="_Toc79011409"/>
      <w:r>
        <w:lastRenderedPageBreak/>
        <w:t xml:space="preserve">Table </w:t>
      </w:r>
      <w:fldSimple w:instr=" SEQ Table \* ARABIC ">
        <w:r w:rsidR="007459F9">
          <w:rPr>
            <w:noProof/>
          </w:rPr>
          <w:t>13</w:t>
        </w:r>
      </w:fldSimple>
      <w:r w:rsidR="00306797">
        <w:rPr>
          <w:noProof/>
        </w:rPr>
        <w:t>. graphical views of the implant and the cutting guide</w:t>
      </w:r>
      <w:bookmarkEnd w:id="128"/>
    </w:p>
    <w:tbl>
      <w:tblPr>
        <w:tblStyle w:val="TableGrid"/>
        <w:tblW w:w="9313" w:type="dxa"/>
        <w:jc w:val="center"/>
        <w:tblLayout w:type="fixed"/>
        <w:tblLook w:val="04A0" w:firstRow="1" w:lastRow="0" w:firstColumn="1" w:lastColumn="0" w:noHBand="0" w:noVBand="1"/>
      </w:tblPr>
      <w:tblGrid>
        <w:gridCol w:w="901"/>
        <w:gridCol w:w="2103"/>
        <w:gridCol w:w="2103"/>
        <w:gridCol w:w="2103"/>
        <w:gridCol w:w="2103"/>
      </w:tblGrid>
      <w:tr w:rsidR="003370A6" w14:paraId="554AEC6F" w14:textId="77777777" w:rsidTr="000B0C41">
        <w:trPr>
          <w:trHeight w:val="423"/>
          <w:jc w:val="center"/>
        </w:trPr>
        <w:tc>
          <w:tcPr>
            <w:tcW w:w="901" w:type="dxa"/>
            <w:vAlign w:val="center"/>
          </w:tcPr>
          <w:p w14:paraId="382E5216" w14:textId="77777777" w:rsidR="00A663CC" w:rsidRDefault="00A663CC" w:rsidP="000B0C41">
            <w:pPr>
              <w:jc w:val="center"/>
            </w:pPr>
          </w:p>
        </w:tc>
        <w:tc>
          <w:tcPr>
            <w:tcW w:w="2103" w:type="dxa"/>
            <w:vAlign w:val="center"/>
          </w:tcPr>
          <w:p w14:paraId="640FE604" w14:textId="73D62AED" w:rsidR="00A663CC" w:rsidRDefault="00C845DC" w:rsidP="000B0C41">
            <w:pPr>
              <w:ind w:firstLine="0"/>
              <w:jc w:val="center"/>
            </w:pPr>
            <w:r>
              <w:t>Front</w:t>
            </w:r>
          </w:p>
        </w:tc>
        <w:tc>
          <w:tcPr>
            <w:tcW w:w="2103" w:type="dxa"/>
            <w:vAlign w:val="center"/>
          </w:tcPr>
          <w:p w14:paraId="74EBC09D" w14:textId="60F3BF9E" w:rsidR="00A663CC" w:rsidRDefault="00A663CC" w:rsidP="000B0C41">
            <w:pPr>
              <w:ind w:firstLine="0"/>
              <w:jc w:val="center"/>
            </w:pPr>
            <w:r>
              <w:t>Back</w:t>
            </w:r>
          </w:p>
        </w:tc>
        <w:tc>
          <w:tcPr>
            <w:tcW w:w="2103" w:type="dxa"/>
            <w:vAlign w:val="center"/>
          </w:tcPr>
          <w:p w14:paraId="65FFD50F" w14:textId="5B51022C" w:rsidR="00A663CC" w:rsidRDefault="00D4262E" w:rsidP="000B0C41">
            <w:pPr>
              <w:ind w:firstLine="0"/>
              <w:jc w:val="center"/>
            </w:pPr>
            <w:r>
              <w:t>Isometric</w:t>
            </w:r>
            <w:r w:rsidR="00A663CC">
              <w:t xml:space="preserve"> 1</w:t>
            </w:r>
          </w:p>
        </w:tc>
        <w:tc>
          <w:tcPr>
            <w:tcW w:w="2103" w:type="dxa"/>
            <w:vAlign w:val="center"/>
          </w:tcPr>
          <w:p w14:paraId="50F800FE" w14:textId="51FEF549" w:rsidR="00A663CC" w:rsidRDefault="00D4262E" w:rsidP="000B0C41">
            <w:pPr>
              <w:ind w:firstLine="0"/>
              <w:jc w:val="center"/>
            </w:pPr>
            <w:r>
              <w:t>Isometric</w:t>
            </w:r>
            <w:r w:rsidR="00A663CC">
              <w:t xml:space="preserve"> 2</w:t>
            </w:r>
          </w:p>
        </w:tc>
      </w:tr>
      <w:tr w:rsidR="00C845DC" w14:paraId="452DCD61" w14:textId="5BB8E561" w:rsidTr="000B0C41">
        <w:trPr>
          <w:trHeight w:val="4003"/>
          <w:jc w:val="center"/>
        </w:trPr>
        <w:tc>
          <w:tcPr>
            <w:tcW w:w="901" w:type="dxa"/>
            <w:vAlign w:val="center"/>
          </w:tcPr>
          <w:p w14:paraId="1149DFB0" w14:textId="1156B081" w:rsidR="00A663CC" w:rsidRDefault="00A663CC" w:rsidP="000B0C41">
            <w:pPr>
              <w:ind w:firstLine="0"/>
              <w:jc w:val="center"/>
            </w:pPr>
            <w:r>
              <w:t>Implant</w:t>
            </w:r>
          </w:p>
        </w:tc>
        <w:tc>
          <w:tcPr>
            <w:tcW w:w="2103" w:type="dxa"/>
            <w:vAlign w:val="center"/>
          </w:tcPr>
          <w:p w14:paraId="5A172686" w14:textId="7C80F08B" w:rsidR="00A663CC" w:rsidRDefault="00A663CC" w:rsidP="000B0C41">
            <w:pPr>
              <w:ind w:firstLine="0"/>
              <w:jc w:val="center"/>
            </w:pPr>
            <w:r>
              <w:rPr>
                <w:noProof/>
              </w:rPr>
              <w:drawing>
                <wp:inline distT="0" distB="0" distL="0" distR="0" wp14:anchorId="7998FF13" wp14:editId="7A98F1BF">
                  <wp:extent cx="969887" cy="2261870"/>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54" cstate="print">
                            <a:extLst>
                              <a:ext uri="{28A0092B-C50C-407E-A947-70E740481C1C}">
                                <a14:useLocalDpi xmlns:a14="http://schemas.microsoft.com/office/drawing/2010/main" val="0"/>
                              </a:ext>
                            </a:extLst>
                          </a:blip>
                          <a:srcRect l="37667" r="38213"/>
                          <a:stretch/>
                        </pic:blipFill>
                        <pic:spPr bwMode="auto">
                          <a:xfrm>
                            <a:off x="0" y="0"/>
                            <a:ext cx="970927" cy="2264296"/>
                          </a:xfrm>
                          <a:prstGeom prst="rect">
                            <a:avLst/>
                          </a:prstGeom>
                          <a:ln>
                            <a:noFill/>
                          </a:ln>
                          <a:extLst>
                            <a:ext uri="{53640926-AAD7-44D8-BBD7-CCE9431645EC}">
                              <a14:shadowObscured xmlns:a14="http://schemas.microsoft.com/office/drawing/2010/main"/>
                            </a:ext>
                          </a:extLst>
                        </pic:spPr>
                      </pic:pic>
                    </a:graphicData>
                  </a:graphic>
                </wp:inline>
              </w:drawing>
            </w:r>
          </w:p>
        </w:tc>
        <w:tc>
          <w:tcPr>
            <w:tcW w:w="2103" w:type="dxa"/>
            <w:vAlign w:val="center"/>
          </w:tcPr>
          <w:p w14:paraId="638D2734" w14:textId="328DD35E" w:rsidR="00A663CC" w:rsidRDefault="00C845DC" w:rsidP="000B0C41">
            <w:pPr>
              <w:ind w:firstLine="0"/>
              <w:jc w:val="center"/>
            </w:pPr>
            <w:r>
              <w:rPr>
                <w:noProof/>
              </w:rPr>
              <w:drawing>
                <wp:inline distT="0" distB="0" distL="0" distR="0" wp14:anchorId="5D6665AE" wp14:editId="43717A8D">
                  <wp:extent cx="1032207" cy="229920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55" cstate="print">
                            <a:extLst>
                              <a:ext uri="{28A0092B-C50C-407E-A947-70E740481C1C}">
                                <a14:useLocalDpi xmlns:a14="http://schemas.microsoft.com/office/drawing/2010/main" val="0"/>
                              </a:ext>
                            </a:extLst>
                          </a:blip>
                          <a:srcRect l="36497" r="38252"/>
                          <a:stretch/>
                        </pic:blipFill>
                        <pic:spPr bwMode="auto">
                          <a:xfrm>
                            <a:off x="0" y="0"/>
                            <a:ext cx="1054579" cy="2349040"/>
                          </a:xfrm>
                          <a:prstGeom prst="rect">
                            <a:avLst/>
                          </a:prstGeom>
                          <a:ln>
                            <a:noFill/>
                          </a:ln>
                          <a:extLst>
                            <a:ext uri="{53640926-AAD7-44D8-BBD7-CCE9431645EC}">
                              <a14:shadowObscured xmlns:a14="http://schemas.microsoft.com/office/drawing/2010/main"/>
                            </a:ext>
                          </a:extLst>
                        </pic:spPr>
                      </pic:pic>
                    </a:graphicData>
                  </a:graphic>
                </wp:inline>
              </w:drawing>
            </w:r>
          </w:p>
        </w:tc>
        <w:tc>
          <w:tcPr>
            <w:tcW w:w="2103" w:type="dxa"/>
            <w:vAlign w:val="center"/>
          </w:tcPr>
          <w:p w14:paraId="1AE41387" w14:textId="3FE0327F" w:rsidR="00A663CC" w:rsidRDefault="00402DC0" w:rsidP="000B0C41">
            <w:pPr>
              <w:ind w:firstLine="0"/>
              <w:jc w:val="center"/>
            </w:pPr>
            <w:r>
              <w:rPr>
                <w:noProof/>
              </w:rPr>
              <w:drawing>
                <wp:inline distT="0" distB="0" distL="0" distR="0" wp14:anchorId="16FE1545" wp14:editId="32B1489D">
                  <wp:extent cx="1194891" cy="22667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56" cstate="print">
                            <a:extLst>
                              <a:ext uri="{28A0092B-C50C-407E-A947-70E740481C1C}">
                                <a14:useLocalDpi xmlns:a14="http://schemas.microsoft.com/office/drawing/2010/main" val="0"/>
                              </a:ext>
                            </a:extLst>
                          </a:blip>
                          <a:srcRect l="34043" r="36307"/>
                          <a:stretch/>
                        </pic:blipFill>
                        <pic:spPr bwMode="auto">
                          <a:xfrm>
                            <a:off x="0" y="0"/>
                            <a:ext cx="1214104" cy="2303198"/>
                          </a:xfrm>
                          <a:prstGeom prst="rect">
                            <a:avLst/>
                          </a:prstGeom>
                          <a:ln>
                            <a:noFill/>
                          </a:ln>
                          <a:extLst>
                            <a:ext uri="{53640926-AAD7-44D8-BBD7-CCE9431645EC}">
                              <a14:shadowObscured xmlns:a14="http://schemas.microsoft.com/office/drawing/2010/main"/>
                            </a:ext>
                          </a:extLst>
                        </pic:spPr>
                      </pic:pic>
                    </a:graphicData>
                  </a:graphic>
                </wp:inline>
              </w:drawing>
            </w:r>
          </w:p>
        </w:tc>
        <w:tc>
          <w:tcPr>
            <w:tcW w:w="2103" w:type="dxa"/>
            <w:vAlign w:val="center"/>
          </w:tcPr>
          <w:p w14:paraId="5F449580" w14:textId="32947FDA" w:rsidR="00A663CC" w:rsidRDefault="00402DC0" w:rsidP="000B0C41">
            <w:pPr>
              <w:ind w:firstLine="0"/>
              <w:jc w:val="center"/>
            </w:pPr>
            <w:r>
              <w:rPr>
                <w:noProof/>
              </w:rPr>
              <w:drawing>
                <wp:inline distT="0" distB="0" distL="0" distR="0" wp14:anchorId="05F997B4" wp14:editId="20DC85B5">
                  <wp:extent cx="1082694" cy="2356943"/>
                  <wp:effectExtent l="0" t="0" r="0" b="0"/>
                  <wp:docPr id="24" name="Picture 24" descr="A white letter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white letter on a black background&#10;&#10;Description automatically generated with low confidence"/>
                          <pic:cNvPicPr/>
                        </pic:nvPicPr>
                        <pic:blipFill rotWithShape="1">
                          <a:blip r:embed="rId57" cstate="print">
                            <a:extLst>
                              <a:ext uri="{28A0092B-C50C-407E-A947-70E740481C1C}">
                                <a14:useLocalDpi xmlns:a14="http://schemas.microsoft.com/office/drawing/2010/main" val="0"/>
                              </a:ext>
                            </a:extLst>
                          </a:blip>
                          <a:srcRect l="40390" t="5987" r="38252" b="11350"/>
                          <a:stretch/>
                        </pic:blipFill>
                        <pic:spPr bwMode="auto">
                          <a:xfrm>
                            <a:off x="0" y="0"/>
                            <a:ext cx="1094119" cy="2381815"/>
                          </a:xfrm>
                          <a:prstGeom prst="rect">
                            <a:avLst/>
                          </a:prstGeom>
                          <a:ln>
                            <a:noFill/>
                          </a:ln>
                          <a:extLst>
                            <a:ext uri="{53640926-AAD7-44D8-BBD7-CCE9431645EC}">
                              <a14:shadowObscured xmlns:a14="http://schemas.microsoft.com/office/drawing/2010/main"/>
                            </a:ext>
                          </a:extLst>
                        </pic:spPr>
                      </pic:pic>
                    </a:graphicData>
                  </a:graphic>
                </wp:inline>
              </w:drawing>
            </w:r>
          </w:p>
        </w:tc>
      </w:tr>
      <w:tr w:rsidR="00790C22" w14:paraId="6F0B4FD1" w14:textId="0159B3D9" w:rsidTr="000B0C41">
        <w:trPr>
          <w:trHeight w:val="3579"/>
          <w:jc w:val="center"/>
        </w:trPr>
        <w:tc>
          <w:tcPr>
            <w:tcW w:w="901" w:type="dxa"/>
            <w:vAlign w:val="center"/>
          </w:tcPr>
          <w:p w14:paraId="092CCEE5" w14:textId="79E7D5E7" w:rsidR="00A663CC" w:rsidRDefault="00A663CC" w:rsidP="000B0C41">
            <w:pPr>
              <w:ind w:firstLine="0"/>
              <w:jc w:val="center"/>
            </w:pPr>
            <w:r>
              <w:t>Cutting Guide</w:t>
            </w:r>
          </w:p>
        </w:tc>
        <w:tc>
          <w:tcPr>
            <w:tcW w:w="2103" w:type="dxa"/>
            <w:vAlign w:val="center"/>
          </w:tcPr>
          <w:p w14:paraId="1709D3B4" w14:textId="646BA8DA" w:rsidR="00A663CC" w:rsidRDefault="000A0FFC" w:rsidP="000B0C41">
            <w:pPr>
              <w:ind w:firstLine="0"/>
              <w:jc w:val="center"/>
            </w:pPr>
            <w:r>
              <w:rPr>
                <w:noProof/>
              </w:rPr>
              <w:drawing>
                <wp:inline distT="0" distB="0" distL="0" distR="0" wp14:anchorId="1139AE02" wp14:editId="5FBCF263">
                  <wp:extent cx="1011756" cy="2092461"/>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58" cstate="print">
                            <a:extLst>
                              <a:ext uri="{28A0092B-C50C-407E-A947-70E740481C1C}">
                                <a14:useLocalDpi xmlns:a14="http://schemas.microsoft.com/office/drawing/2010/main" val="0"/>
                              </a:ext>
                            </a:extLst>
                          </a:blip>
                          <a:srcRect l="37469" r="35334"/>
                          <a:stretch/>
                        </pic:blipFill>
                        <pic:spPr bwMode="auto">
                          <a:xfrm>
                            <a:off x="0" y="0"/>
                            <a:ext cx="1025916" cy="2121746"/>
                          </a:xfrm>
                          <a:prstGeom prst="rect">
                            <a:avLst/>
                          </a:prstGeom>
                          <a:ln>
                            <a:noFill/>
                          </a:ln>
                          <a:extLst>
                            <a:ext uri="{53640926-AAD7-44D8-BBD7-CCE9431645EC}">
                              <a14:shadowObscured xmlns:a14="http://schemas.microsoft.com/office/drawing/2010/main"/>
                            </a:ext>
                          </a:extLst>
                        </pic:spPr>
                      </pic:pic>
                    </a:graphicData>
                  </a:graphic>
                </wp:inline>
              </w:drawing>
            </w:r>
          </w:p>
        </w:tc>
        <w:tc>
          <w:tcPr>
            <w:tcW w:w="2103" w:type="dxa"/>
            <w:vAlign w:val="center"/>
          </w:tcPr>
          <w:p w14:paraId="55AE2801" w14:textId="165D8B10" w:rsidR="00A663CC" w:rsidRDefault="000A0FFC" w:rsidP="000B0C41">
            <w:pPr>
              <w:ind w:firstLine="0"/>
              <w:jc w:val="center"/>
            </w:pPr>
            <w:r>
              <w:rPr>
                <w:noProof/>
              </w:rPr>
              <w:drawing>
                <wp:inline distT="0" distB="0" distL="0" distR="0" wp14:anchorId="1DACB24A" wp14:editId="3AB90CB5">
                  <wp:extent cx="841473" cy="194948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59" cstate="print">
                            <a:extLst>
                              <a:ext uri="{28A0092B-C50C-407E-A947-70E740481C1C}">
                                <a14:useLocalDpi xmlns:a14="http://schemas.microsoft.com/office/drawing/2010/main" val="0"/>
                              </a:ext>
                            </a:extLst>
                          </a:blip>
                          <a:srcRect l="37470" r="38252"/>
                          <a:stretch/>
                        </pic:blipFill>
                        <pic:spPr bwMode="auto">
                          <a:xfrm>
                            <a:off x="0" y="0"/>
                            <a:ext cx="853521" cy="1977402"/>
                          </a:xfrm>
                          <a:prstGeom prst="rect">
                            <a:avLst/>
                          </a:prstGeom>
                          <a:ln>
                            <a:noFill/>
                          </a:ln>
                          <a:extLst>
                            <a:ext uri="{53640926-AAD7-44D8-BBD7-CCE9431645EC}">
                              <a14:shadowObscured xmlns:a14="http://schemas.microsoft.com/office/drawing/2010/main"/>
                            </a:ext>
                          </a:extLst>
                        </pic:spPr>
                      </pic:pic>
                    </a:graphicData>
                  </a:graphic>
                </wp:inline>
              </w:drawing>
            </w:r>
          </w:p>
        </w:tc>
        <w:tc>
          <w:tcPr>
            <w:tcW w:w="2103" w:type="dxa"/>
            <w:vAlign w:val="center"/>
          </w:tcPr>
          <w:p w14:paraId="691394E9" w14:textId="04E3FA0D" w:rsidR="00A663CC" w:rsidRDefault="000A0FFC" w:rsidP="000B0C41">
            <w:pPr>
              <w:ind w:firstLine="0"/>
              <w:jc w:val="center"/>
            </w:pPr>
            <w:r>
              <w:rPr>
                <w:noProof/>
              </w:rPr>
              <w:drawing>
                <wp:inline distT="0" distB="0" distL="0" distR="0" wp14:anchorId="38FC7D12" wp14:editId="52D4ADC6">
                  <wp:extent cx="886351" cy="2060608"/>
                  <wp:effectExtent l="0" t="0" r="0" b="0"/>
                  <wp:docPr id="27" name="Picture 27"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dark&#10;&#10;Description automatically generated"/>
                          <pic:cNvPicPr/>
                        </pic:nvPicPr>
                        <pic:blipFill rotWithShape="1">
                          <a:blip r:embed="rId60" cstate="print">
                            <a:extLst>
                              <a:ext uri="{28A0092B-C50C-407E-A947-70E740481C1C}">
                                <a14:useLocalDpi xmlns:a14="http://schemas.microsoft.com/office/drawing/2010/main" val="0"/>
                              </a:ext>
                            </a:extLst>
                          </a:blip>
                          <a:srcRect l="36498" t="3358" r="41169" b="4336"/>
                          <a:stretch/>
                        </pic:blipFill>
                        <pic:spPr bwMode="auto">
                          <a:xfrm>
                            <a:off x="0" y="0"/>
                            <a:ext cx="905671" cy="2105525"/>
                          </a:xfrm>
                          <a:prstGeom prst="rect">
                            <a:avLst/>
                          </a:prstGeom>
                          <a:ln>
                            <a:noFill/>
                          </a:ln>
                          <a:extLst>
                            <a:ext uri="{53640926-AAD7-44D8-BBD7-CCE9431645EC}">
                              <a14:shadowObscured xmlns:a14="http://schemas.microsoft.com/office/drawing/2010/main"/>
                            </a:ext>
                          </a:extLst>
                        </pic:spPr>
                      </pic:pic>
                    </a:graphicData>
                  </a:graphic>
                </wp:inline>
              </w:drawing>
            </w:r>
          </w:p>
        </w:tc>
        <w:tc>
          <w:tcPr>
            <w:tcW w:w="2103" w:type="dxa"/>
            <w:vAlign w:val="center"/>
          </w:tcPr>
          <w:p w14:paraId="69553B09" w14:textId="0EFDAD24" w:rsidR="00A663CC" w:rsidRDefault="000A0FFC" w:rsidP="000B0C41">
            <w:pPr>
              <w:ind w:firstLine="0"/>
              <w:jc w:val="center"/>
            </w:pPr>
            <w:r>
              <w:rPr>
                <w:noProof/>
              </w:rPr>
              <w:drawing>
                <wp:inline distT="0" distB="0" distL="0" distR="0" wp14:anchorId="34E7FF44" wp14:editId="6DD07C13">
                  <wp:extent cx="931229" cy="1995290"/>
                  <wp:effectExtent l="0" t="0" r="0" b="5080"/>
                  <wp:docPr id="28" name="Picture 28" descr="A white letter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white letter on a black background&#10;&#10;Description automatically generated with low confidence"/>
                          <pic:cNvPicPr/>
                        </pic:nvPicPr>
                        <pic:blipFill rotWithShape="1">
                          <a:blip r:embed="rId61" cstate="print">
                            <a:extLst>
                              <a:ext uri="{28A0092B-C50C-407E-A947-70E740481C1C}">
                                <a14:useLocalDpi xmlns:a14="http://schemas.microsoft.com/office/drawing/2010/main" val="0"/>
                              </a:ext>
                            </a:extLst>
                          </a:blip>
                          <a:srcRect l="35010" r="38739"/>
                          <a:stretch/>
                        </pic:blipFill>
                        <pic:spPr bwMode="auto">
                          <a:xfrm>
                            <a:off x="0" y="0"/>
                            <a:ext cx="946171" cy="2027306"/>
                          </a:xfrm>
                          <a:prstGeom prst="rect">
                            <a:avLst/>
                          </a:prstGeom>
                          <a:ln>
                            <a:noFill/>
                          </a:ln>
                          <a:extLst>
                            <a:ext uri="{53640926-AAD7-44D8-BBD7-CCE9431645EC}">
                              <a14:shadowObscured xmlns:a14="http://schemas.microsoft.com/office/drawing/2010/main"/>
                            </a:ext>
                          </a:extLst>
                        </pic:spPr>
                      </pic:pic>
                    </a:graphicData>
                  </a:graphic>
                </wp:inline>
              </w:drawing>
            </w:r>
          </w:p>
        </w:tc>
      </w:tr>
    </w:tbl>
    <w:p w14:paraId="679B0C64" w14:textId="77777777" w:rsidR="0092369A" w:rsidRDefault="0092369A" w:rsidP="003B44DD"/>
    <w:p w14:paraId="18769B97" w14:textId="0AF7BED9" w:rsidR="00F51BDC" w:rsidRDefault="003775E4" w:rsidP="003B44DD">
      <w:r>
        <w:t xml:space="preserve">A region of the </w:t>
      </w:r>
      <w:r w:rsidR="00CD0F1C">
        <w:t xml:space="preserve">ramus expanding from the </w:t>
      </w:r>
      <w:r w:rsidR="00D768C3">
        <w:t xml:space="preserve">condylar head to the </w:t>
      </w:r>
      <w:r w:rsidR="00AF4F17">
        <w:t xml:space="preserve">angle of the mandible </w:t>
      </w:r>
      <w:r w:rsidR="00D768C3">
        <w:t xml:space="preserve">was </w:t>
      </w:r>
      <w:r w:rsidR="005E58F1">
        <w:t>selected</w:t>
      </w:r>
      <w:r w:rsidR="00021178">
        <w:t xml:space="preserve"> </w:t>
      </w:r>
      <w:r w:rsidR="00825DBF">
        <w:t>to be</w:t>
      </w:r>
      <w:r w:rsidR="00021178">
        <w:t xml:space="preserve"> extruded out</w:t>
      </w:r>
      <w:r w:rsidR="00C54D50">
        <w:t xml:space="preserve"> in the </w:t>
      </w:r>
      <w:r w:rsidR="00C57596" w:rsidRPr="000F3955">
        <w:t>inferior</w:t>
      </w:r>
      <w:r w:rsidR="00C54D50" w:rsidRPr="000F3955">
        <w:t xml:space="preserve"> and </w:t>
      </w:r>
      <w:r w:rsidR="00254ABF" w:rsidRPr="000F3955">
        <w:t>posterior</w:t>
      </w:r>
      <w:r w:rsidR="00C54D50" w:rsidRPr="000F3955">
        <w:t xml:space="preserve"> </w:t>
      </w:r>
      <w:r w:rsidR="00C54D50">
        <w:t xml:space="preserve">directions. This </w:t>
      </w:r>
      <w:r w:rsidR="000F3955">
        <w:t>creates</w:t>
      </w:r>
      <w:r w:rsidR="00C54D50">
        <w:t xml:space="preserve"> a pocket for </w:t>
      </w:r>
      <w:r w:rsidR="0055519D">
        <w:t>the ramus to slide into and facilitat</w:t>
      </w:r>
      <w:r w:rsidR="000F3955">
        <w:t>es</w:t>
      </w:r>
      <w:r w:rsidR="0055519D">
        <w:t xml:space="preserve"> the </w:t>
      </w:r>
      <w:r w:rsidR="00435E91">
        <w:t xml:space="preserve">alignment of the Implant and the ramus during the surgery. </w:t>
      </w:r>
      <w:r w:rsidR="00995676">
        <w:t xml:space="preserve">The extruded volume was tapered off </w:t>
      </w:r>
      <w:r w:rsidR="0016015E">
        <w:t xml:space="preserve">towards the bottom of the implant </w:t>
      </w:r>
      <w:r w:rsidR="00252428">
        <w:t>so that it</w:t>
      </w:r>
      <w:r w:rsidR="009463FB">
        <w:t xml:space="preserve"> is less visible when implanted. </w:t>
      </w:r>
      <w:r w:rsidR="00254ABF" w:rsidRPr="00C4453D">
        <w:t>Counters</w:t>
      </w:r>
      <w:r w:rsidR="00C44732" w:rsidRPr="00C4453D">
        <w:t>i</w:t>
      </w:r>
      <w:r w:rsidR="00254ABF" w:rsidRPr="00C4453D">
        <w:t>nk</w:t>
      </w:r>
      <w:r w:rsidR="00D30457" w:rsidRPr="00C4453D">
        <w:t xml:space="preserve"> </w:t>
      </w:r>
      <w:r w:rsidR="00185D6C" w:rsidRPr="00C4453D">
        <w:t>pin</w:t>
      </w:r>
      <w:r w:rsidR="00D30457">
        <w:t>h</w:t>
      </w:r>
      <w:r w:rsidR="009463FB">
        <w:t>ole</w:t>
      </w:r>
      <w:r w:rsidR="006B6201">
        <w:t xml:space="preserve">s </w:t>
      </w:r>
      <w:r w:rsidR="00D30457">
        <w:t xml:space="preserve">were </w:t>
      </w:r>
      <w:r w:rsidR="00F334A6">
        <w:t>inserted</w:t>
      </w:r>
      <w:r w:rsidR="00D30457">
        <w:t xml:space="preserve"> </w:t>
      </w:r>
      <w:r w:rsidR="00F334A6">
        <w:t>normal to the surface of the implant</w:t>
      </w:r>
      <w:r w:rsidR="001D1241">
        <w:t xml:space="preserve"> </w:t>
      </w:r>
      <w:r w:rsidR="00C71EB1">
        <w:t xml:space="preserve">and the </w:t>
      </w:r>
      <w:r w:rsidR="00354554">
        <w:t xml:space="preserve">cutting </w:t>
      </w:r>
      <w:r w:rsidR="00C71EB1">
        <w:t xml:space="preserve">guide </w:t>
      </w:r>
      <w:r w:rsidR="001D1241">
        <w:t xml:space="preserve">to affix </w:t>
      </w:r>
      <w:r w:rsidR="00A91D43">
        <w:t>them to the ramus.</w:t>
      </w:r>
      <w:r w:rsidR="00F51BDC">
        <w:t xml:space="preserve"> The location of these holes </w:t>
      </w:r>
      <w:r w:rsidR="00FD2B2C">
        <w:t>was</w:t>
      </w:r>
      <w:r w:rsidR="00277220">
        <w:t xml:space="preserve"> selected such that they will be easily accessible to the surgeon through the incisions that are made on the </w:t>
      </w:r>
      <w:r w:rsidR="000648C0">
        <w:t>side of the head</w:t>
      </w:r>
      <w:r w:rsidR="00750A8F">
        <w:t>.</w:t>
      </w:r>
      <w:r w:rsidR="00B5471C">
        <w:t xml:space="preserve"> </w:t>
      </w:r>
      <w:r w:rsidR="00A258EF">
        <w:t xml:space="preserve">Right at the bottom of the condylar head, </w:t>
      </w:r>
      <w:r w:rsidR="004B17F4">
        <w:t xml:space="preserve">a plate </w:t>
      </w:r>
      <w:r w:rsidR="001E228A">
        <w:t xml:space="preserve">wrapping around the </w:t>
      </w:r>
      <w:r w:rsidR="00A137F2">
        <w:t xml:space="preserve">mandible </w:t>
      </w:r>
      <w:r w:rsidR="001814C4">
        <w:t xml:space="preserve">was added to the </w:t>
      </w:r>
      <w:r w:rsidR="001814C4">
        <w:lastRenderedPageBreak/>
        <w:t>cutting guide</w:t>
      </w:r>
      <w:r w:rsidR="00D6383A">
        <w:t xml:space="preserve"> </w:t>
      </w:r>
      <w:r w:rsidR="007A6323">
        <w:t>fixture</w:t>
      </w:r>
      <w:r w:rsidR="001814C4">
        <w:t xml:space="preserve"> to help the surgeon align </w:t>
      </w:r>
      <w:r w:rsidR="00D6383A">
        <w:t xml:space="preserve">the cutting tool </w:t>
      </w:r>
      <w:r w:rsidR="00502BCB">
        <w:t>parallel to the contact surface.</w:t>
      </w:r>
      <w:r w:rsidR="00121C1D">
        <w:t xml:space="preserve"> This plate was lowered in height</w:t>
      </w:r>
      <w:r w:rsidR="008E455D">
        <w:t xml:space="preserve"> to account for the thickness of the cutting tool</w:t>
      </w:r>
      <w:r w:rsidR="009A7366">
        <w:t xml:space="preserve"> (table 13).</w:t>
      </w:r>
    </w:p>
    <w:p w14:paraId="1D4E5691" w14:textId="1EA69D77" w:rsidR="00902179" w:rsidRDefault="00B56AFE" w:rsidP="003B44DD">
      <w:pPr>
        <w:rPr>
          <w:lang w:bidi="fa-IR"/>
        </w:rPr>
      </w:pPr>
      <w:r>
        <w:t xml:space="preserve">On the </w:t>
      </w:r>
      <w:r w:rsidR="00A52E1A">
        <w:t xml:space="preserve">condylar head of the implant, several features were implemented to </w:t>
      </w:r>
      <w:r w:rsidR="00AB6CB2">
        <w:rPr>
          <w:lang w:bidi="fa-IR"/>
        </w:rPr>
        <w:t xml:space="preserve">reinforce the </w:t>
      </w:r>
      <w:r w:rsidR="000E0BC1">
        <w:rPr>
          <w:lang w:bidi="fa-IR"/>
        </w:rPr>
        <w:t>bone-to-cartilage integration</w:t>
      </w:r>
      <w:r w:rsidR="00306E7F">
        <w:rPr>
          <w:lang w:bidi="fa-IR"/>
        </w:rPr>
        <w:t xml:space="preserve">. </w:t>
      </w:r>
      <w:r w:rsidR="008E58AD">
        <w:rPr>
          <w:lang w:bidi="fa-IR"/>
        </w:rPr>
        <w:t xml:space="preserve">A region covering the </w:t>
      </w:r>
      <w:r w:rsidR="00CD1626">
        <w:rPr>
          <w:lang w:bidi="fa-IR"/>
        </w:rPr>
        <w:t>top surface of the condyle</w:t>
      </w:r>
      <w:r w:rsidR="00294FA5">
        <w:rPr>
          <w:lang w:bidi="fa-IR"/>
        </w:rPr>
        <w:t xml:space="preserve"> (</w:t>
      </w:r>
      <w:r w:rsidR="00E76A55">
        <w:rPr>
          <w:lang w:bidi="fa-IR"/>
        </w:rPr>
        <w:t>appro</w:t>
      </w:r>
      <w:r w:rsidR="00AB63CC">
        <w:rPr>
          <w:lang w:bidi="fa-IR"/>
        </w:rPr>
        <w:t>ximating</w:t>
      </w:r>
      <w:r w:rsidR="00294FA5">
        <w:rPr>
          <w:lang w:bidi="fa-IR"/>
        </w:rPr>
        <w:t xml:space="preserve"> the </w:t>
      </w:r>
      <w:r w:rsidR="00420BEC">
        <w:rPr>
          <w:lang w:bidi="fa-IR"/>
        </w:rPr>
        <w:t>region of contact between bone and cartilage)</w:t>
      </w:r>
      <w:r w:rsidR="00CD1626">
        <w:rPr>
          <w:lang w:bidi="fa-IR"/>
        </w:rPr>
        <w:t xml:space="preserve"> was sunken to </w:t>
      </w:r>
      <w:r w:rsidR="00D7027B">
        <w:rPr>
          <w:lang w:bidi="fa-IR"/>
        </w:rPr>
        <w:t xml:space="preserve">create a seamless curve when the hydrogel is deposited on the implant. This </w:t>
      </w:r>
      <w:r w:rsidR="0081650E">
        <w:rPr>
          <w:lang w:bidi="fa-IR"/>
        </w:rPr>
        <w:t>reduces</w:t>
      </w:r>
      <w:r w:rsidR="00D7027B">
        <w:rPr>
          <w:lang w:bidi="fa-IR"/>
        </w:rPr>
        <w:t xml:space="preserve"> the </w:t>
      </w:r>
      <w:r w:rsidR="0081650E">
        <w:rPr>
          <w:lang w:bidi="fa-IR"/>
        </w:rPr>
        <w:t xml:space="preserve">chances of the hydrogel </w:t>
      </w:r>
      <w:r w:rsidR="00971062">
        <w:rPr>
          <w:lang w:bidi="fa-IR"/>
        </w:rPr>
        <w:t>being</w:t>
      </w:r>
      <w:r w:rsidR="0081650E">
        <w:rPr>
          <w:lang w:bidi="fa-IR"/>
        </w:rPr>
        <w:t xml:space="preserve"> sheared off </w:t>
      </w:r>
      <w:r w:rsidR="00C911DD">
        <w:rPr>
          <w:lang w:bidi="fa-IR"/>
        </w:rPr>
        <w:t>when the jaw is being used</w:t>
      </w:r>
      <w:r w:rsidR="007A2649">
        <w:rPr>
          <w:lang w:bidi="fa-IR"/>
        </w:rPr>
        <w:t>.</w:t>
      </w:r>
      <w:r w:rsidR="00420BEC">
        <w:rPr>
          <w:lang w:bidi="fa-IR"/>
        </w:rPr>
        <w:t xml:space="preserve"> </w:t>
      </w:r>
      <w:r w:rsidR="005F5E8C">
        <w:rPr>
          <w:lang w:bidi="fa-IR"/>
        </w:rPr>
        <w:t xml:space="preserve">The deep slot design </w:t>
      </w:r>
      <w:r w:rsidR="00B3625E">
        <w:rPr>
          <w:lang w:bidi="fa-IR"/>
        </w:rPr>
        <w:t xml:space="preserve">studied in </w:t>
      </w:r>
      <w:hyperlink w:anchor="_Bone-to-Cartilage_Integration_Studi" w:history="1">
        <w:r w:rsidR="00B3625E" w:rsidRPr="006342F2">
          <w:rPr>
            <w:rStyle w:val="Hyperlink"/>
            <w:lang w:bidi="fa-IR"/>
          </w:rPr>
          <w:t xml:space="preserve">chapter </w:t>
        </w:r>
        <w:r w:rsidR="006342F2" w:rsidRPr="006342F2">
          <w:rPr>
            <w:rStyle w:val="Hyperlink"/>
            <w:lang w:bidi="fa-IR"/>
          </w:rPr>
          <w:t>2.3.2</w:t>
        </w:r>
      </w:hyperlink>
      <w:r w:rsidR="006342F2">
        <w:rPr>
          <w:lang w:bidi="fa-IR"/>
        </w:rPr>
        <w:t xml:space="preserve"> was implemented inside the sunken region.</w:t>
      </w:r>
      <w:r w:rsidR="001C2413">
        <w:rPr>
          <w:lang w:bidi="fa-IR"/>
        </w:rPr>
        <w:t xml:space="preserve"> </w:t>
      </w:r>
      <w:proofErr w:type="gramStart"/>
      <w:r w:rsidR="001C2413">
        <w:rPr>
          <w:lang w:bidi="fa-IR"/>
        </w:rPr>
        <w:t xml:space="preserve">All </w:t>
      </w:r>
      <w:r w:rsidR="006463B2">
        <w:rPr>
          <w:lang w:bidi="fa-IR"/>
        </w:rPr>
        <w:t>of</w:t>
      </w:r>
      <w:proofErr w:type="gramEnd"/>
      <w:r w:rsidR="006463B2">
        <w:rPr>
          <w:lang w:bidi="fa-IR"/>
        </w:rPr>
        <w:t xml:space="preserve"> </w:t>
      </w:r>
      <w:r w:rsidR="001C2413">
        <w:rPr>
          <w:lang w:bidi="fa-IR"/>
        </w:rPr>
        <w:t xml:space="preserve">the features </w:t>
      </w:r>
      <w:r w:rsidR="00495EFE">
        <w:rPr>
          <w:lang w:bidi="fa-IR"/>
        </w:rPr>
        <w:t>considered in the design of the implant are shown in figure 3</w:t>
      </w:r>
      <w:r w:rsidR="00A3076A">
        <w:rPr>
          <w:lang w:bidi="fa-IR"/>
        </w:rPr>
        <w:t>.</w:t>
      </w:r>
      <w:r w:rsidR="00495EFE">
        <w:rPr>
          <w:lang w:bidi="fa-IR"/>
        </w:rPr>
        <w:t>1.</w:t>
      </w:r>
    </w:p>
    <w:p w14:paraId="7DED301F" w14:textId="74B64DCE" w:rsidR="002874F2" w:rsidRDefault="002874F2" w:rsidP="002874F2">
      <w:pPr>
        <w:pStyle w:val="Caption"/>
        <w:ind w:firstLine="0"/>
      </w:pPr>
      <w:bookmarkStart w:id="129" w:name="_Toc77150948"/>
      <w:bookmarkStart w:id="130" w:name="_Toc77151121"/>
      <w:bookmarkStart w:id="131" w:name="_Toc77165532"/>
      <w:bookmarkStart w:id="132" w:name="_Toc77165618"/>
      <w:bookmarkStart w:id="133" w:name="_Toc77165665"/>
      <w:r>
        <w:rPr>
          <w:noProof/>
        </w:rPr>
        <w:drawing>
          <wp:inline distT="0" distB="0" distL="0" distR="0" wp14:anchorId="58772195" wp14:editId="20255F9E">
            <wp:extent cx="5486400" cy="4041641"/>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86400" cy="4041641"/>
                    </a:xfrm>
                    <a:prstGeom prst="rect">
                      <a:avLst/>
                    </a:prstGeom>
                    <a:noFill/>
                  </pic:spPr>
                </pic:pic>
              </a:graphicData>
            </a:graphic>
          </wp:inline>
        </w:drawing>
      </w:r>
    </w:p>
    <w:p w14:paraId="61C83171" w14:textId="66EA5E59" w:rsidR="004B1636" w:rsidRDefault="00AB3050" w:rsidP="007F78F2">
      <w:pPr>
        <w:pStyle w:val="Caption"/>
        <w:rPr>
          <w:lang w:bidi="fa-IR"/>
        </w:rPr>
      </w:pPr>
      <w:bookmarkStart w:id="134" w:name="_Toc79011583"/>
      <w:r>
        <w:t xml:space="preserve">Figure </w:t>
      </w:r>
      <w:fldSimple w:instr=" STYLEREF 1 \s ">
        <w:r w:rsidR="007459F9">
          <w:rPr>
            <w:noProof/>
            <w:cs/>
          </w:rPr>
          <w:t>‎</w:t>
        </w:r>
        <w:r w:rsidR="007459F9">
          <w:rPr>
            <w:noProof/>
          </w:rPr>
          <w:t>3</w:t>
        </w:r>
      </w:fldSimple>
      <w:r w:rsidR="00A93816">
        <w:t>.</w:t>
      </w:r>
      <w:fldSimple w:instr=" SEQ Figure \* ARABIC \s 1 ">
        <w:r w:rsidR="007459F9">
          <w:rPr>
            <w:noProof/>
          </w:rPr>
          <w:t>1</w:t>
        </w:r>
      </w:fldSimple>
      <w:r w:rsidR="009A7366">
        <w:t xml:space="preserve"> </w:t>
      </w:r>
      <w:r w:rsidR="00BC2160">
        <w:t>Features of the TMJ implant.</w:t>
      </w:r>
      <w:bookmarkEnd w:id="129"/>
      <w:bookmarkEnd w:id="130"/>
      <w:bookmarkEnd w:id="131"/>
      <w:bookmarkEnd w:id="132"/>
      <w:bookmarkEnd w:id="133"/>
      <w:bookmarkEnd w:id="134"/>
    </w:p>
    <w:p w14:paraId="47C3AB17" w14:textId="2700AC90" w:rsidR="00437BCB" w:rsidRDefault="00B17B62" w:rsidP="003B44DD">
      <w:pPr>
        <w:pStyle w:val="Heading3"/>
      </w:pPr>
      <w:bookmarkStart w:id="135" w:name="_Fabrication_of_the"/>
      <w:bookmarkStart w:id="136" w:name="_Toc79011315"/>
      <w:bookmarkEnd w:id="135"/>
      <w:r>
        <w:t>Fabrication of the implant</w:t>
      </w:r>
      <w:bookmarkEnd w:id="136"/>
    </w:p>
    <w:p w14:paraId="5DC9A3A2" w14:textId="77777777" w:rsidR="005C52B0" w:rsidRDefault="00B938BE" w:rsidP="003B44DD">
      <w:r>
        <w:t>Since</w:t>
      </w:r>
      <w:r w:rsidR="008E03CD">
        <w:t xml:space="preserve"> the </w:t>
      </w:r>
      <w:r w:rsidR="00670917">
        <w:t xml:space="preserve">contact surface plays an </w:t>
      </w:r>
      <w:r w:rsidR="005C12EF">
        <w:t>integral</w:t>
      </w:r>
      <w:r w:rsidR="00670917">
        <w:t xml:space="preserve"> role in the transportation of the </w:t>
      </w:r>
      <w:r w:rsidR="005C12EF">
        <w:t>bone marrow, its quality is of high importance</w:t>
      </w:r>
      <w:r w:rsidR="00983134">
        <w:t xml:space="preserve"> and </w:t>
      </w:r>
      <w:r>
        <w:t xml:space="preserve">requires this surface to be printed without </w:t>
      </w:r>
      <w:r w:rsidR="00737855">
        <w:t>any support.</w:t>
      </w:r>
      <w:r w:rsidR="00150574">
        <w:t xml:space="preserve"> </w:t>
      </w:r>
    </w:p>
    <w:p w14:paraId="5CC4726E" w14:textId="165CEDF0" w:rsidR="008D35BD" w:rsidRDefault="00BE1C10" w:rsidP="003B44DD">
      <w:pPr>
        <w:rPr>
          <w:rFonts w:cs="Times New Roman"/>
        </w:rPr>
      </w:pPr>
      <w:r>
        <w:lastRenderedPageBreak/>
        <w:t>To determine the maximum overhang printable with our material</w:t>
      </w:r>
      <w:r w:rsidR="00920C92">
        <w:t>,</w:t>
      </w:r>
      <w:r>
        <w:t xml:space="preserve"> an overhang calibration sample was downloaded from </w:t>
      </w:r>
      <w:hyperlink r:id="rId63" w:history="1">
        <w:r w:rsidRPr="00EC3AED">
          <w:rPr>
            <w:rStyle w:val="Hyperlink"/>
          </w:rPr>
          <w:t>Thingiverse</w:t>
        </w:r>
      </w:hyperlink>
      <w:r>
        <w:t>.</w:t>
      </w:r>
      <w:r w:rsidR="002008E1">
        <w:t xml:space="preserve"> </w:t>
      </w:r>
      <w:r w:rsidR="00795317">
        <w:t xml:space="preserve">From the printed part it was observed that </w:t>
      </w:r>
      <w:r w:rsidR="00E3641C">
        <w:t>up to 50</w:t>
      </w:r>
      <w:r w:rsidR="00E3641C">
        <w:rPr>
          <w:rFonts w:cs="Times New Roman"/>
        </w:rPr>
        <w:t>°</w:t>
      </w:r>
      <w:r w:rsidR="00E3641C">
        <w:t xml:space="preserve"> </w:t>
      </w:r>
      <w:r w:rsidR="002478EF">
        <w:t xml:space="preserve">overhang produces satisfactory results. </w:t>
      </w:r>
      <w:r w:rsidR="005F755F">
        <w:t xml:space="preserve">The implant was </w:t>
      </w:r>
      <w:r w:rsidR="00913AC2">
        <w:t xml:space="preserve">then </w:t>
      </w:r>
      <w:r w:rsidR="005F755F">
        <w:t xml:space="preserve">oriented on the print bed such that </w:t>
      </w:r>
      <w:r w:rsidR="00C65C28">
        <w:t>the contact surface had a lower overhang</w:t>
      </w:r>
      <w:r w:rsidR="004A7716">
        <w:t xml:space="preserve"> angle</w:t>
      </w:r>
      <w:r w:rsidR="00C65C28">
        <w:t xml:space="preserve"> than 50</w:t>
      </w:r>
      <w:r w:rsidR="00C65C28">
        <w:rPr>
          <w:rFonts w:cs="Times New Roman"/>
        </w:rPr>
        <w:t>°</w:t>
      </w:r>
      <w:r w:rsidR="005F1FDB">
        <w:rPr>
          <w:rFonts w:cs="Times New Roman"/>
        </w:rPr>
        <w:t>.</w:t>
      </w:r>
    </w:p>
    <w:p w14:paraId="47F8A04D" w14:textId="1BAC140F" w:rsidR="00832EFD" w:rsidRPr="008D35BD" w:rsidRDefault="00832EFD" w:rsidP="003B44DD">
      <w:r>
        <w:t xml:space="preserve">To minimize </w:t>
      </w:r>
      <w:r w:rsidR="00ED2DA2">
        <w:t>its use</w:t>
      </w:r>
      <w:r>
        <w:t xml:space="preserve">, </w:t>
      </w:r>
      <w:r w:rsidR="00ED2DA2">
        <w:t xml:space="preserve">support structures </w:t>
      </w:r>
      <w:r w:rsidR="001058E6">
        <w:t>w</w:t>
      </w:r>
      <w:r w:rsidR="00ED2DA2">
        <w:t>ere</w:t>
      </w:r>
      <w:r w:rsidR="001058E6">
        <w:t xml:space="preserve"> manually created only for areas</w:t>
      </w:r>
      <w:r w:rsidR="006C764E">
        <w:t xml:space="preserve"> where </w:t>
      </w:r>
      <w:r w:rsidR="00971062">
        <w:t xml:space="preserve">the </w:t>
      </w:r>
      <w:r w:rsidR="006C764E">
        <w:t>overhang was more than 50 degrees.</w:t>
      </w:r>
      <w:r w:rsidR="002519A2">
        <w:t xml:space="preserve"> This included the bottom of the implant and the </w:t>
      </w:r>
      <w:r w:rsidR="001F7D79" w:rsidRPr="001F7D79">
        <w:t>posterior</w:t>
      </w:r>
      <w:r w:rsidR="00971AAE" w:rsidRPr="001F7D79">
        <w:t xml:space="preserve"> </w:t>
      </w:r>
      <w:r w:rsidR="00971AAE">
        <w:t>side of the condylar head.</w:t>
      </w:r>
    </w:p>
    <w:p w14:paraId="3F07B119" w14:textId="42156CBF" w:rsidR="00B81979" w:rsidRDefault="00F45C72" w:rsidP="003B44DD">
      <w:r>
        <w:t xml:space="preserve">To </w:t>
      </w:r>
      <w:r w:rsidR="007758A5">
        <w:t>impose</w:t>
      </w:r>
      <w:r>
        <w:t xml:space="preserve"> different </w:t>
      </w:r>
      <w:r w:rsidR="00070FF5">
        <w:t>micro-</w:t>
      </w:r>
      <w:r w:rsidR="0060595A">
        <w:t>architecture</w:t>
      </w:r>
      <w:r w:rsidR="00F96390">
        <w:t>s</w:t>
      </w:r>
      <w:r>
        <w:t xml:space="preserve"> in </w:t>
      </w:r>
      <w:r w:rsidR="00147CBA">
        <w:t>the implant</w:t>
      </w:r>
      <w:r>
        <w:t xml:space="preserve">, the condylar head shape was extracted from the implant model in </w:t>
      </w:r>
      <w:proofErr w:type="spellStart"/>
      <w:r>
        <w:t>Meshmixer</w:t>
      </w:r>
      <w:proofErr w:type="spellEnd"/>
      <w:r>
        <w:t xml:space="preserve"> </w:t>
      </w:r>
      <w:r w:rsidR="00147CBA">
        <w:t xml:space="preserve">(Autodesk) </w:t>
      </w:r>
      <w:r>
        <w:t xml:space="preserve">and was used as a mask to define new settings for the condyle internal structure. The print settings have been determined in the previous </w:t>
      </w:r>
      <w:r w:rsidR="000E39B7">
        <w:t>chapter</w:t>
      </w:r>
      <w:r>
        <w:t xml:space="preserve"> </w:t>
      </w:r>
      <w:r w:rsidR="00F74467">
        <w:t>based on the results of the capillary action and</w:t>
      </w:r>
      <w:r w:rsidR="002769B9">
        <w:t xml:space="preserve"> bone-to-cartilage</w:t>
      </w:r>
      <w:r w:rsidR="00F74467">
        <w:t xml:space="preserve"> studies.</w:t>
      </w:r>
      <w:r w:rsidR="00B722AD">
        <w:t xml:space="preserve"> These parameters were used </w:t>
      </w:r>
      <w:r w:rsidR="00BF7A54">
        <w:t>in the “Per Model</w:t>
      </w:r>
      <w:r w:rsidR="00B71676">
        <w:t xml:space="preserve">” settings </w:t>
      </w:r>
      <w:r w:rsidR="00BF7A54">
        <w:t xml:space="preserve">of </w:t>
      </w:r>
      <w:r w:rsidR="00400565">
        <w:t xml:space="preserve">Cura to </w:t>
      </w:r>
      <w:r w:rsidR="008B57D8">
        <w:t xml:space="preserve">create a porous micro-architecture where the </w:t>
      </w:r>
      <w:r w:rsidR="006A60A1">
        <w:t xml:space="preserve">condylar head mask </w:t>
      </w:r>
      <w:r w:rsidR="00863426" w:rsidRPr="000B0C41">
        <w:rPr>
          <w:color w:val="7030A0"/>
        </w:rPr>
        <w:t xml:space="preserve">meets </w:t>
      </w:r>
      <w:r w:rsidR="00863426">
        <w:t>the implant.</w:t>
      </w:r>
    </w:p>
    <w:p w14:paraId="2C55B22C" w14:textId="5B75851C" w:rsidR="00BE32C5" w:rsidRDefault="00863426" w:rsidP="00FC333B">
      <w:pPr>
        <w:tabs>
          <w:tab w:val="left" w:pos="9360"/>
        </w:tabs>
      </w:pPr>
      <w:r>
        <w:t xml:space="preserve">The final </w:t>
      </w:r>
      <w:r w:rsidR="00A9062F">
        <w:t xml:space="preserve">print configuration of the implant consists of three </w:t>
      </w:r>
      <w:r w:rsidR="00D95406">
        <w:t xml:space="preserve">elements: the </w:t>
      </w:r>
      <w:r w:rsidR="00CE6DD8">
        <w:t>shell, the infill</w:t>
      </w:r>
      <w:r w:rsidR="00971062">
        <w:t>,</w:t>
      </w:r>
      <w:r w:rsidR="00CE6DD8">
        <w:t xml:space="preserve"> and the support structures. The shell</w:t>
      </w:r>
      <w:r w:rsidR="00D232EE">
        <w:t xml:space="preserve"> (colored red)</w:t>
      </w:r>
      <w:r w:rsidR="000C459D">
        <w:t xml:space="preserve">, </w:t>
      </w:r>
      <w:r w:rsidR="004842A3">
        <w:t>as the name suggests</w:t>
      </w:r>
      <w:r w:rsidR="000C459D">
        <w:t>,</w:t>
      </w:r>
      <w:r w:rsidR="004842A3">
        <w:t xml:space="preserve"> refers to the outer wall of the print models and could be seen in the ramus fixture and around the </w:t>
      </w:r>
      <w:r w:rsidR="00071841">
        <w:t>condylar head</w:t>
      </w:r>
      <w:r w:rsidR="00524363">
        <w:t xml:space="preserve"> </w:t>
      </w:r>
      <w:r w:rsidR="00BA6AE3">
        <w:t>(</w:t>
      </w:r>
      <w:r w:rsidR="00EE7116">
        <w:t>f</w:t>
      </w:r>
      <w:r w:rsidR="00BA6AE3">
        <w:t xml:space="preserve">igure </w:t>
      </w:r>
      <w:r w:rsidR="00FD034A">
        <w:t>3</w:t>
      </w:r>
      <w:r w:rsidR="00A3076A">
        <w:t>.</w:t>
      </w:r>
      <w:r w:rsidR="00FD034A">
        <w:t>2, C)</w:t>
      </w:r>
      <w:r w:rsidR="00071841">
        <w:t xml:space="preserve">. The infill </w:t>
      </w:r>
      <w:r w:rsidR="00D232EE">
        <w:t xml:space="preserve">(colored orange) </w:t>
      </w:r>
      <w:r w:rsidR="00071841">
        <w:t xml:space="preserve">refers to the structures that are located inside the </w:t>
      </w:r>
      <w:r w:rsidR="00144D5B">
        <w:t>shell</w:t>
      </w:r>
      <w:r w:rsidR="00FD034A">
        <w:t xml:space="preserve"> (figure 3</w:t>
      </w:r>
      <w:r w:rsidR="00A3076A">
        <w:t>.</w:t>
      </w:r>
      <w:r w:rsidR="00FD034A">
        <w:t>2, A)</w:t>
      </w:r>
      <w:r w:rsidR="00144D5B">
        <w:t>. The support structures</w:t>
      </w:r>
      <w:r w:rsidR="00D232EE">
        <w:t xml:space="preserve"> (colored blue)</w:t>
      </w:r>
      <w:r w:rsidR="00144D5B">
        <w:t xml:space="preserve"> </w:t>
      </w:r>
      <w:r w:rsidR="005568EE">
        <w:t xml:space="preserve">are the pillars helping the </w:t>
      </w:r>
      <w:r w:rsidR="00124EB8">
        <w:t xml:space="preserve">implant to </w:t>
      </w:r>
      <w:r w:rsidR="00157FB6">
        <w:t xml:space="preserve">maintain its shape where </w:t>
      </w:r>
      <w:r w:rsidR="00971062">
        <w:t xml:space="preserve">the </w:t>
      </w:r>
      <w:r w:rsidR="00157FB6">
        <w:t xml:space="preserve">overhang is larger </w:t>
      </w:r>
      <w:r w:rsidR="00282823">
        <w:t>than</w:t>
      </w:r>
      <w:r w:rsidR="00157FB6">
        <w:t xml:space="preserve"> 50 degrees</w:t>
      </w:r>
      <w:r w:rsidR="00EE7116">
        <w:t xml:space="preserve"> (figure 3</w:t>
      </w:r>
      <w:r w:rsidR="00A3076A">
        <w:t>.</w:t>
      </w:r>
      <w:r w:rsidR="00EE7116">
        <w:t>2, B).</w:t>
      </w:r>
    </w:p>
    <w:p w14:paraId="51AC1303" w14:textId="0CEAF214" w:rsidR="00524363" w:rsidRDefault="00E90D45" w:rsidP="00FC333B">
      <w:pPr>
        <w:ind w:firstLine="0"/>
        <w:jc w:val="center"/>
      </w:pPr>
      <w:r>
        <w:rPr>
          <w:noProof/>
        </w:rPr>
        <w:lastRenderedPageBreak/>
        <w:drawing>
          <wp:inline distT="0" distB="0" distL="0" distR="0" wp14:anchorId="4BC2F964" wp14:editId="0906B908">
            <wp:extent cx="3994030" cy="4150977"/>
            <wp:effectExtent l="0" t="0" r="6985" b="254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9441" r="32385"/>
                    <a:stretch/>
                  </pic:blipFill>
                  <pic:spPr bwMode="auto">
                    <a:xfrm>
                      <a:off x="0" y="0"/>
                      <a:ext cx="4002738" cy="4160027"/>
                    </a:xfrm>
                    <a:prstGeom prst="rect">
                      <a:avLst/>
                    </a:prstGeom>
                    <a:noFill/>
                    <a:ln>
                      <a:noFill/>
                    </a:ln>
                    <a:extLst>
                      <a:ext uri="{53640926-AAD7-44D8-BBD7-CCE9431645EC}">
                        <a14:shadowObscured xmlns:a14="http://schemas.microsoft.com/office/drawing/2010/main"/>
                      </a:ext>
                    </a:extLst>
                  </pic:spPr>
                </pic:pic>
              </a:graphicData>
            </a:graphic>
          </wp:inline>
        </w:drawing>
      </w:r>
    </w:p>
    <w:p w14:paraId="2CCD0562" w14:textId="01347B0D" w:rsidR="00E90D45" w:rsidRDefault="00524363" w:rsidP="002874F2">
      <w:pPr>
        <w:pStyle w:val="Caption"/>
      </w:pPr>
      <w:bookmarkStart w:id="137" w:name="_Toc77150949"/>
      <w:bookmarkStart w:id="138" w:name="_Toc77151122"/>
      <w:bookmarkStart w:id="139" w:name="_Toc77165533"/>
      <w:bookmarkStart w:id="140" w:name="_Toc77165619"/>
      <w:bookmarkStart w:id="141" w:name="_Toc77165666"/>
      <w:bookmarkStart w:id="142" w:name="_Toc79011584"/>
      <w:r>
        <w:t xml:space="preserve">Figure </w:t>
      </w:r>
      <w:fldSimple w:instr=" STYLEREF 1 \s ">
        <w:r w:rsidR="007459F9">
          <w:rPr>
            <w:noProof/>
            <w:cs/>
          </w:rPr>
          <w:t>‎</w:t>
        </w:r>
        <w:r w:rsidR="007459F9">
          <w:rPr>
            <w:noProof/>
          </w:rPr>
          <w:t>3</w:t>
        </w:r>
      </w:fldSimple>
      <w:r w:rsidR="00A93816">
        <w:t>.</w:t>
      </w:r>
      <w:fldSimple w:instr=" SEQ Figure \* ARABIC \s 1 ">
        <w:r w:rsidR="007459F9">
          <w:rPr>
            <w:noProof/>
          </w:rPr>
          <w:t>2</w:t>
        </w:r>
      </w:fldSimple>
      <w:r w:rsidR="0006713D">
        <w:t xml:space="preserve"> </w:t>
      </w:r>
      <w:r w:rsidR="00BA6AE3">
        <w:t>Implant p</w:t>
      </w:r>
      <w:r w:rsidR="0006713D">
        <w:t xml:space="preserve">rint </w:t>
      </w:r>
      <w:r w:rsidR="00BA6AE3">
        <w:t>elements.</w:t>
      </w:r>
      <w:bookmarkEnd w:id="137"/>
      <w:bookmarkEnd w:id="138"/>
      <w:bookmarkEnd w:id="139"/>
      <w:bookmarkEnd w:id="140"/>
      <w:bookmarkEnd w:id="141"/>
      <w:bookmarkEnd w:id="142"/>
    </w:p>
    <w:p w14:paraId="792C1703" w14:textId="4E9950A5" w:rsidR="00000A39" w:rsidRDefault="00000A39" w:rsidP="003B44DD">
      <w:pPr>
        <w:pStyle w:val="Heading2"/>
      </w:pPr>
      <w:bookmarkStart w:id="143" w:name="_Preparation__and"/>
      <w:bookmarkStart w:id="144" w:name="_Toc79011316"/>
      <w:bookmarkEnd w:id="143"/>
      <w:r>
        <w:t>Results</w:t>
      </w:r>
      <w:r w:rsidR="00E92051">
        <w:t xml:space="preserve"> and Discussion</w:t>
      </w:r>
      <w:bookmarkEnd w:id="144"/>
    </w:p>
    <w:p w14:paraId="179E836B" w14:textId="2B82EA65" w:rsidR="00E92051" w:rsidRDefault="00C94834" w:rsidP="003B44DD">
      <w:r>
        <w:t>Tra</w:t>
      </w:r>
      <w:r w:rsidR="009C0B4A">
        <w:t xml:space="preserve">nsition to the full-size implant </w:t>
      </w:r>
      <w:r w:rsidR="001B3AD8">
        <w:t>prove</w:t>
      </w:r>
      <w:r w:rsidR="00384325">
        <w:t>d</w:t>
      </w:r>
      <w:r w:rsidR="001B3AD8">
        <w:t xml:space="preserve"> to accompany some difficulties along the way. One of the issues</w:t>
      </w:r>
      <w:r w:rsidR="00ED3FF1">
        <w:t xml:space="preserve"> that arose when fabricating the </w:t>
      </w:r>
      <w:r w:rsidR="005D5F42">
        <w:t xml:space="preserve">implant was the instability of the </w:t>
      </w:r>
      <w:r w:rsidR="00482B88">
        <w:t xml:space="preserve">print as it </w:t>
      </w:r>
      <w:r w:rsidR="00444B69">
        <w:t xml:space="preserve">reached a higher height. The thin </w:t>
      </w:r>
      <w:r w:rsidR="008D659E">
        <w:t xml:space="preserve">and tall </w:t>
      </w:r>
      <w:r w:rsidR="00005C3F">
        <w:t xml:space="preserve">ramus fixture made it </w:t>
      </w:r>
      <w:r w:rsidR="009B28A6">
        <w:t xml:space="preserve">proportionally more </w:t>
      </w:r>
      <w:r w:rsidR="00005C3F">
        <w:t xml:space="preserve">difficult </w:t>
      </w:r>
      <w:r w:rsidR="009B28A6">
        <w:t>to print the implant</w:t>
      </w:r>
      <w:r w:rsidR="004C3EFE">
        <w:t xml:space="preserve"> with the increase of height </w:t>
      </w:r>
      <w:r w:rsidR="007E49FE">
        <w:t xml:space="preserve">to the point where the </w:t>
      </w:r>
      <w:r w:rsidR="00252EF1">
        <w:t xml:space="preserve">print would fail. </w:t>
      </w:r>
      <w:r w:rsidR="001E5C13">
        <w:t>The a</w:t>
      </w:r>
      <w:r w:rsidR="00252EF1">
        <w:t>ddition of the support structure</w:t>
      </w:r>
      <w:r w:rsidR="00852B40">
        <w:t xml:space="preserve"> to the bottom of the implant</w:t>
      </w:r>
      <w:r w:rsidR="00252EF1">
        <w:t xml:space="preserve"> and </w:t>
      </w:r>
      <w:r w:rsidR="001E5C13">
        <w:t xml:space="preserve">the </w:t>
      </w:r>
      <w:r w:rsidR="00252EF1">
        <w:t>thickening of the fixture were t</w:t>
      </w:r>
      <w:r w:rsidR="001A54EF">
        <w:t>w</w:t>
      </w:r>
      <w:r w:rsidR="00252EF1">
        <w:t xml:space="preserve">o modifications that </w:t>
      </w:r>
      <w:r w:rsidR="001A54EF">
        <w:t>helped stabilize the implant print.</w:t>
      </w:r>
    </w:p>
    <w:p w14:paraId="227685D9" w14:textId="3D4AB5FE" w:rsidR="005E6646" w:rsidRDefault="001A54EF" w:rsidP="003B44DD">
      <w:r>
        <w:t xml:space="preserve">Another technique </w:t>
      </w:r>
      <w:r w:rsidR="00D65894">
        <w:t xml:space="preserve">used in the fabrication of the </w:t>
      </w:r>
      <w:r w:rsidR="00692831">
        <w:t xml:space="preserve">implant was postprocessing of the gcode to </w:t>
      </w:r>
      <w:r w:rsidR="002B5132">
        <w:t>achieve different layer height</w:t>
      </w:r>
      <w:r w:rsidR="007C6886">
        <w:t>s</w:t>
      </w:r>
      <w:r w:rsidR="007B56D8">
        <w:t xml:space="preserve"> </w:t>
      </w:r>
      <w:r w:rsidR="00A31799">
        <w:t>in a single print job</w:t>
      </w:r>
      <w:r w:rsidR="007C6886">
        <w:t xml:space="preserve">. This </w:t>
      </w:r>
      <w:r w:rsidR="00ED0E7D">
        <w:t>is</w:t>
      </w:r>
      <w:r w:rsidR="00C91A23">
        <w:t xml:space="preserve"> helpful in two ways;</w:t>
      </w:r>
      <w:r w:rsidR="008422F9">
        <w:t xml:space="preserve"> first, it was determined in </w:t>
      </w:r>
      <w:hyperlink w:anchor="_Optimizing_Print_Settings" w:history="1">
        <w:r w:rsidR="008422F9" w:rsidRPr="007346D8">
          <w:rPr>
            <w:rStyle w:val="Hyperlink"/>
          </w:rPr>
          <w:t xml:space="preserve">chapter </w:t>
        </w:r>
        <w:r w:rsidR="007346D8" w:rsidRPr="007346D8">
          <w:rPr>
            <w:rStyle w:val="Hyperlink"/>
          </w:rPr>
          <w:t>2.2.2</w:t>
        </w:r>
      </w:hyperlink>
      <w:r w:rsidR="007346D8">
        <w:t xml:space="preserve"> that our filament prints optimally at </w:t>
      </w:r>
      <w:r w:rsidR="001A4A95">
        <w:t>10mm/s for the shell and the support structure and at 2.5mm/s for the infill. This</w:t>
      </w:r>
      <w:r w:rsidR="008E6E3F">
        <w:t xml:space="preserve"> means that printing a single implant </w:t>
      </w:r>
      <w:r w:rsidR="000E702C">
        <w:t>could</w:t>
      </w:r>
      <w:r w:rsidR="008E6E3F">
        <w:t xml:space="preserve"> take up to </w:t>
      </w:r>
      <w:r w:rsidR="000E702C">
        <w:t xml:space="preserve">6 hours if the whole implant </w:t>
      </w:r>
      <w:r w:rsidR="00CC47A4">
        <w:t>were</w:t>
      </w:r>
      <w:r w:rsidR="000E702C">
        <w:t xml:space="preserve"> to be </w:t>
      </w:r>
      <w:r w:rsidR="0038660E">
        <w:t>printed</w:t>
      </w:r>
      <w:r w:rsidR="00E42786">
        <w:t xml:space="preserve"> with the layer height that proved to be </w:t>
      </w:r>
      <w:r w:rsidR="00EA0422">
        <w:t>most beneficial to the capillary forces in the condylar head.</w:t>
      </w:r>
      <w:r w:rsidR="00444D69">
        <w:t xml:space="preserve"> </w:t>
      </w:r>
      <w:r w:rsidR="00755EBB">
        <w:t xml:space="preserve">Changing the layer height to a higher value </w:t>
      </w:r>
      <w:r w:rsidR="00AD057B">
        <w:lastRenderedPageBreak/>
        <w:t xml:space="preserve">in the ramus fixture could save up to 2.5 hours of print time. </w:t>
      </w:r>
      <w:r w:rsidR="00444D69">
        <w:t xml:space="preserve">Second, </w:t>
      </w:r>
      <w:r w:rsidR="00A32953">
        <w:t xml:space="preserve">we can change the mechanical properties of the </w:t>
      </w:r>
      <w:r w:rsidR="006A25E2">
        <w:t>implant by changing the layer height</w:t>
      </w:r>
      <w:r w:rsidR="004D4D63">
        <w:fldChar w:fldCharType="begin" w:fldLock="1"/>
      </w:r>
      <w:r w:rsidR="00814FAD">
        <w:instrText>ADDIN CSL_CITATION {"citationItems":[{"id":"ITEM-1","itemData":{"DOI":"10.1007/S00170-018-3047-X","ISSN":"1433-3015","abstract":"The application of the fused filament fabrication (FFF) or fused deposition modeling (FDM) may be limited due to relatively poor mechanical properties of the 3D-printed components. The present experimental investigation quantifies the effect of the three process parameters viz. raster angle, layer height, and raster width on the tensile properties of the FFF-printed PLA, using an open-source 3D printer. The mean effect of each process parameters on the tensile properties and the effect of the interaction are discussed. From the result analysis, it is found that raster angle, raster width, and interaction of layer height and raster width have a significant influence on the tensile properties. Tensile test results show that parts printed at 0° raster angle exhibit higher tensile strength as compared to those with 90° raster angle. Furthermore, fractography was performed on the tensile specimen using a high-precision measuring microscope to determine the effect of process variables on modes of failure. A close relationship between the raster angle and failure mode has been observed and critically discussed.","author":[{"dropping-particle":"","family":"Rajpurohit","given":"Shilpesh R.","non-dropping-particle":"","parse-names":false,"suffix":""},{"dropping-particle":"","family":"Dave","given":"Harshit K.","non-dropping-particle":"","parse-names":false,"suffix":""}],"container-title":"The International Journal of Advanced Manufacturing Technology 2018 101:5","id":"ITEM-1","issue":"5","issued":{"date-parts":[["2018","11","21"]]},"page":"1525-1536","publisher":"Springer","title":"Analysis of tensile strength of a fused filament fabricated PLA part using an open-source 3D printer","type":"article-journal","volume":"101"},"uris":["http://www.mendeley.com/documents/?uuid=59e7a775-f856-32dd-8302-8414102e6b02"]}],"mendeley":{"formattedCitation":"[80]","plainTextFormattedCitation":"[80]","previouslyFormattedCitation":"[79]"},"properties":{"noteIndex":0},"schema":"https://github.com/citation-style-language/schema/raw/master/csl-citation.json"}</w:instrText>
      </w:r>
      <w:r w:rsidR="004D4D63">
        <w:fldChar w:fldCharType="separate"/>
      </w:r>
      <w:r w:rsidR="00814FAD" w:rsidRPr="00814FAD">
        <w:rPr>
          <w:noProof/>
        </w:rPr>
        <w:t>[80]</w:t>
      </w:r>
      <w:r w:rsidR="004D4D63">
        <w:fldChar w:fldCharType="end"/>
      </w:r>
      <w:r w:rsidR="002C6969">
        <w:fldChar w:fldCharType="begin" w:fldLock="1"/>
      </w:r>
      <w:r w:rsidR="00814FAD">
        <w:instrText>ADDIN CSL_CITATION {"citationItems":[{"id":"ITEM-1","itemData":{"DOI":"10.1016/J.MATDES.2021.109624","ISSN":"0264-1275","abstract":"Mouthguards are polymeric devices recommended to be used by athletes to help prevent orofacial injuries. Some of the problems described by the athletes when using the mouthguards can be addressed by producing customized devices with thinner walls by additive processing techniques. In the present work, new polymeric materials for this application, such as poly(lactic acid) (rPLA) recycled from food packaging, poly(methyl methacrylate) (PMMA), high impact polystyrene (HIPS), and thermoplastic polyurethane (TPU), are proposed for the preparation of protective mouthguards, in alternative to the ethylene-vinyl acetate (EVA) copolymer, the current gold standard. Specimens were printed with two different thicknesses (2 mm and 4 mm) to study their influence on the final properties of the printed samples. The characterization included chemical, thermal, surface, and mechanical aspects of commercially acquired polymeric filaments and printed components. All the studied materials showed a decrease in the impact strength with increasing specimen thickness, except for TPU due to its highest deformation capacity. Compared with EVA, TPU has a similar energy absorption, while the other polymers presented higher values.","author":[{"dropping-particle":"","family":"Sousa","given":"Ana M.","non-dropping-particle":"","parse-names":false,"suffix":""},{"dropping-particle":"","family":"Pinho","given":"Ana C.","non-dropping-particle":"","parse-names":false,"suffix":""},{"dropping-particle":"","family":"Piedade","given":"Ana P.","non-dropping-particle":"","parse-names":false,"suffix":""}],"container-title":"Materials &amp; Design","id":"ITEM-1","issued":{"date-parts":[["2021","5","1"]]},"page":"109624","publisher":"Elsevier","title":"Mechanical properties of 3D printed mouthguards: Influence of layer height and device thickness","type":"article-journal","volume":"203"},"uris":["http://www.mendeley.com/documents/?uuid=2a76a08a-fe9b-3cbf-8fcc-f98b312fb5f9"]}],"mendeley":{"formattedCitation":"[81]","plainTextFormattedCitation":"[81]","previouslyFormattedCitation":"[80]"},"properties":{"noteIndex":0},"schema":"https://github.com/citation-style-language/schema/raw/master/csl-citation.json"}</w:instrText>
      </w:r>
      <w:r w:rsidR="002C6969">
        <w:fldChar w:fldCharType="separate"/>
      </w:r>
      <w:r w:rsidR="00814FAD" w:rsidRPr="00814FAD">
        <w:rPr>
          <w:noProof/>
        </w:rPr>
        <w:t>[81]</w:t>
      </w:r>
      <w:r w:rsidR="002C6969">
        <w:fldChar w:fldCharType="end"/>
      </w:r>
      <w:r w:rsidR="002C6969">
        <w:t>.</w:t>
      </w:r>
      <w:r w:rsidR="004D4D63">
        <w:t xml:space="preserve"> </w:t>
      </w:r>
      <w:r w:rsidR="002C6969">
        <w:t>I</w:t>
      </w:r>
      <w:r w:rsidR="00444D69">
        <w:t xml:space="preserve">t </w:t>
      </w:r>
      <w:r w:rsidR="003A29BE">
        <w:t xml:space="preserve">also </w:t>
      </w:r>
      <w:r w:rsidR="00444D69">
        <w:t xml:space="preserve">could be investigated whether </w:t>
      </w:r>
      <w:r w:rsidR="00EB0DF0">
        <w:t xml:space="preserve">different </w:t>
      </w:r>
      <w:r w:rsidR="001B67D6">
        <w:t>layer heights</w:t>
      </w:r>
      <w:r w:rsidR="00DE3507">
        <w:t xml:space="preserve"> have </w:t>
      </w:r>
      <w:r w:rsidR="001E5C13">
        <w:t xml:space="preserve">a </w:t>
      </w:r>
      <w:r w:rsidR="00DE3507">
        <w:t>different rate of degradation</w:t>
      </w:r>
      <w:r w:rsidR="00EA7DCB">
        <w:t xml:space="preserve">. </w:t>
      </w:r>
      <w:r w:rsidR="005E6646">
        <w:t xml:space="preserve">This means we can tailor our </w:t>
      </w:r>
      <w:r w:rsidR="00AB2EB0">
        <w:t xml:space="preserve">structure to </w:t>
      </w:r>
      <w:r w:rsidR="007F56FE">
        <w:t>accommodate the rate of degradation we need in certain locations.</w:t>
      </w:r>
    </w:p>
    <w:p w14:paraId="54E521A7" w14:textId="72A85A3F" w:rsidR="00522AC2" w:rsidRDefault="00F07A23" w:rsidP="003B44DD">
      <w:r>
        <w:t xml:space="preserve">In the initial </w:t>
      </w:r>
      <w:r w:rsidR="00691AB6">
        <w:t xml:space="preserve">implant </w:t>
      </w:r>
      <w:r>
        <w:t>design, the condylar head consisted of o</w:t>
      </w:r>
      <w:r w:rsidR="0023407F">
        <w:t>nly the infill structure. This was later changed to</w:t>
      </w:r>
      <w:r w:rsidR="000E6C50">
        <w:t xml:space="preserve"> the current design where </w:t>
      </w:r>
      <w:r w:rsidR="00EC7849">
        <w:t xml:space="preserve">a </w:t>
      </w:r>
      <w:r w:rsidR="000E6C50">
        <w:t xml:space="preserve">shell wraps around the </w:t>
      </w:r>
      <w:r w:rsidR="00882B8C">
        <w:t xml:space="preserve">porous infill structure to provide a smoother surface for the condylar head. </w:t>
      </w:r>
      <w:r w:rsidR="00EC7849">
        <w:t xml:space="preserve">This shell has only one perimeter </w:t>
      </w:r>
      <w:r w:rsidR="000F24AB">
        <w:t>and allows the porous structure to ex</w:t>
      </w:r>
      <w:r w:rsidR="00DD379F">
        <w:t>tend</w:t>
      </w:r>
      <w:r w:rsidR="000F24AB">
        <w:t xml:space="preserve"> to the edges of</w:t>
      </w:r>
      <w:r w:rsidR="007650C5">
        <w:t xml:space="preserve"> the condylar head</w:t>
      </w:r>
      <w:r w:rsidR="000F24AB">
        <w:t xml:space="preserve"> </w:t>
      </w:r>
      <w:proofErr w:type="gramStart"/>
      <w:r w:rsidR="00EC7849">
        <w:t xml:space="preserve">so </w:t>
      </w:r>
      <w:r w:rsidR="00277BD4">
        <w:t>as to</w:t>
      </w:r>
      <w:proofErr w:type="gramEnd"/>
      <w:r w:rsidR="00277BD4">
        <w:t xml:space="preserve"> not reduce </w:t>
      </w:r>
      <w:r w:rsidR="007650C5">
        <w:t>its</w:t>
      </w:r>
      <w:r w:rsidR="00277BD4">
        <w:t xml:space="preserve"> capacity for</w:t>
      </w:r>
      <w:r w:rsidR="007650C5">
        <w:t xml:space="preserve"> bone</w:t>
      </w:r>
      <w:r w:rsidR="00277BD4">
        <w:t xml:space="preserve"> </w:t>
      </w:r>
      <w:r w:rsidR="003A066C">
        <w:t>regeneratio</w:t>
      </w:r>
      <w:r w:rsidR="007650C5">
        <w:t>n</w:t>
      </w:r>
      <w:r w:rsidR="003A066C">
        <w:t>.</w:t>
      </w:r>
      <w:r w:rsidR="003278C3">
        <w:t xml:space="preserve"> </w:t>
      </w:r>
      <w:r w:rsidR="00522AC2">
        <w:t xml:space="preserve">The sunken region on top </w:t>
      </w:r>
      <w:r w:rsidR="00F249DB">
        <w:t xml:space="preserve">of the condylar head was </w:t>
      </w:r>
      <w:r w:rsidR="00CA1691">
        <w:t>expanded</w:t>
      </w:r>
      <w:r w:rsidR="00DD379F">
        <w:t xml:space="preserve"> </w:t>
      </w:r>
      <w:r w:rsidR="00FC6130">
        <w:t>in</w:t>
      </w:r>
      <w:r w:rsidR="00DD379F">
        <w:t xml:space="preserve"> all direction</w:t>
      </w:r>
      <w:r w:rsidR="00FC6130">
        <w:t xml:space="preserve">s </w:t>
      </w:r>
      <w:proofErr w:type="gramStart"/>
      <w:r w:rsidR="00FC6130">
        <w:t>in order to</w:t>
      </w:r>
      <w:proofErr w:type="gramEnd"/>
      <w:r w:rsidR="00FC6130">
        <w:t xml:space="preserve"> </w:t>
      </w:r>
      <w:r w:rsidR="00BA2B81">
        <w:t>cover as much area as possible. Th</w:t>
      </w:r>
      <w:r w:rsidR="00CA1691">
        <w:t>e extent of this expansion</w:t>
      </w:r>
      <w:r w:rsidR="00BA2B81">
        <w:t>, however</w:t>
      </w:r>
      <w:r w:rsidR="00245522">
        <w:t>,</w:t>
      </w:r>
      <w:r w:rsidR="00BA2B81">
        <w:t xml:space="preserve"> was limited by the </w:t>
      </w:r>
      <w:r w:rsidR="00CA1691">
        <w:t xml:space="preserve">print </w:t>
      </w:r>
      <w:r w:rsidR="009F6679">
        <w:t xml:space="preserve">orientation </w:t>
      </w:r>
      <w:r w:rsidR="004F7017">
        <w:t>and</w:t>
      </w:r>
      <w:r w:rsidR="009F6679">
        <w:t xml:space="preserve"> the design of the implant</w:t>
      </w:r>
      <w:r w:rsidR="00245522">
        <w:t>.</w:t>
      </w:r>
    </w:p>
    <w:p w14:paraId="43F834FF" w14:textId="43931CDD" w:rsidR="009B2D51" w:rsidRPr="00E92051" w:rsidRDefault="00B00904" w:rsidP="003B44DD">
      <w:r>
        <w:t xml:space="preserve"> </w:t>
      </w:r>
    </w:p>
    <w:p w14:paraId="7E66A44C" w14:textId="1876B076" w:rsidR="00825A4B" w:rsidRDefault="00825A4B" w:rsidP="003B44DD">
      <w:pPr>
        <w:pStyle w:val="Heading1"/>
      </w:pPr>
      <w:bookmarkStart w:id="145" w:name="_Toc79011317"/>
      <w:r>
        <w:lastRenderedPageBreak/>
        <w:t>Conclusion</w:t>
      </w:r>
      <w:bookmarkEnd w:id="145"/>
    </w:p>
    <w:p w14:paraId="69C2737D" w14:textId="65080DF8" w:rsidR="00825A4B" w:rsidRDefault="000B3DCB" w:rsidP="003B44DD">
      <w:pPr>
        <w:pStyle w:val="Heading2"/>
      </w:pPr>
      <w:bookmarkStart w:id="146" w:name="_Toc79011318"/>
      <w:r>
        <w:t>Summary</w:t>
      </w:r>
      <w:bookmarkEnd w:id="146"/>
    </w:p>
    <w:p w14:paraId="010CD823" w14:textId="129464DD" w:rsidR="003902BE" w:rsidRDefault="00F06B3B" w:rsidP="003B44DD">
      <w:r>
        <w:t>In the first chapter of this paper, we</w:t>
      </w:r>
      <w:r w:rsidR="00191CEC">
        <w:t xml:space="preserve"> talked about the current treatment options for temporomandibular disorders and</w:t>
      </w:r>
      <w:r w:rsidR="00B33F86">
        <w:t xml:space="preserve"> </w:t>
      </w:r>
      <w:r w:rsidR="000F0D33">
        <w:t>mentioned instances where it falls short. We</w:t>
      </w:r>
      <w:r>
        <w:t xml:space="preserve"> identified a gap in the clinical solution </w:t>
      </w:r>
      <w:r w:rsidR="00D9193B">
        <w:t>to</w:t>
      </w:r>
      <w:r w:rsidR="000D7AAE">
        <w:t xml:space="preserve"> the total joint replacement of the temporomandibular joint</w:t>
      </w:r>
      <w:r w:rsidR="00586860">
        <w:t xml:space="preserve"> and </w:t>
      </w:r>
      <w:r w:rsidR="0016119C">
        <w:t>pointed to s</w:t>
      </w:r>
      <w:r w:rsidR="00F77BF8">
        <w:t>everal groups</w:t>
      </w:r>
      <w:r w:rsidR="000F0D33">
        <w:t xml:space="preserve"> of people</w:t>
      </w:r>
      <w:r w:rsidR="00F77BF8">
        <w:t xml:space="preserve"> </w:t>
      </w:r>
      <w:r w:rsidR="0016119C">
        <w:t xml:space="preserve">who </w:t>
      </w:r>
      <w:r w:rsidR="00F77BF8">
        <w:t>would benefit from a novel approach</w:t>
      </w:r>
      <w:r w:rsidR="0016119C">
        <w:t xml:space="preserve">. It was then </w:t>
      </w:r>
      <w:r w:rsidR="00144F84">
        <w:t>discussed</w:t>
      </w:r>
      <w:r w:rsidR="0016119C">
        <w:t xml:space="preserve"> that </w:t>
      </w:r>
      <w:r w:rsidR="004E5D84">
        <w:t>tissue engineering and additive manufacturing have the potential to provide a new strategy to tackle this problem</w:t>
      </w:r>
      <w:r w:rsidR="00144F84">
        <w:t>.</w:t>
      </w:r>
    </w:p>
    <w:p w14:paraId="70EB1413" w14:textId="77777777" w:rsidR="00AD62F5" w:rsidRDefault="00A84422" w:rsidP="003B44DD">
      <w:r>
        <w:t xml:space="preserve">It was proposed that </w:t>
      </w:r>
      <w:r w:rsidR="00531902">
        <w:t xml:space="preserve">a biodegradable </w:t>
      </w:r>
      <w:r w:rsidR="002804F7">
        <w:t xml:space="preserve">bi-phasic TMJ implant could replace the metal implants that are </w:t>
      </w:r>
      <w:r w:rsidR="001D5650">
        <w:t xml:space="preserve">the </w:t>
      </w:r>
      <w:r w:rsidR="002220D4">
        <w:t xml:space="preserve">current </w:t>
      </w:r>
      <w:r w:rsidR="001D5650">
        <w:t xml:space="preserve">standard treatment options and </w:t>
      </w:r>
      <w:r w:rsidR="002220D4">
        <w:t>overcome some of the limitations of metal implants.</w:t>
      </w:r>
      <w:r w:rsidR="00772BDC">
        <w:t xml:space="preserve"> </w:t>
      </w:r>
      <w:r w:rsidR="00731719">
        <w:t xml:space="preserve">An implant design was </w:t>
      </w:r>
      <w:r w:rsidR="003E6C87">
        <w:t>conceptualized,</w:t>
      </w:r>
      <w:r w:rsidR="00731719">
        <w:t xml:space="preserve"> and several features were</w:t>
      </w:r>
      <w:r w:rsidR="004C6264">
        <w:t xml:space="preserve"> proposed to improve the functionality of the implant.</w:t>
      </w:r>
      <w:r w:rsidR="004343B7">
        <w:t xml:space="preserve"> </w:t>
      </w:r>
    </w:p>
    <w:p w14:paraId="7334B60C" w14:textId="48FCCB87" w:rsidR="004844A4" w:rsidRDefault="00AD62F5" w:rsidP="003B44DD">
      <w:r>
        <w:t>Th</w:t>
      </w:r>
      <w:r w:rsidR="00F105B1">
        <w:t>is</w:t>
      </w:r>
      <w:r>
        <w:t xml:space="preserve"> paper is divided into two phases</w:t>
      </w:r>
      <w:r w:rsidR="00FE17DC">
        <w:t>; Micro-Architecture</w:t>
      </w:r>
      <w:r w:rsidR="003A0774">
        <w:t>,</w:t>
      </w:r>
      <w:r w:rsidR="00BC6E81">
        <w:t xml:space="preserve"> where we design and fabricate </w:t>
      </w:r>
      <w:r w:rsidR="001B5D07">
        <w:t>structures on a micro level,</w:t>
      </w:r>
      <w:r w:rsidR="00FE17DC">
        <w:t xml:space="preserve"> and Macro-Architecture</w:t>
      </w:r>
      <w:r w:rsidR="007B4236">
        <w:t>,</w:t>
      </w:r>
      <w:r w:rsidR="001B5D07">
        <w:t xml:space="preserve"> where we utilized our findings from </w:t>
      </w:r>
      <w:r w:rsidR="0029336D">
        <w:t>phase one to design an improved full-size implant</w:t>
      </w:r>
      <w:r w:rsidR="00FE17DC">
        <w:t xml:space="preserve">. </w:t>
      </w:r>
    </w:p>
    <w:p w14:paraId="19868834" w14:textId="3819B1EF" w:rsidR="005B3367" w:rsidRDefault="00AD62F5" w:rsidP="003B44DD">
      <w:r>
        <w:t>In phase one,</w:t>
      </w:r>
      <w:r w:rsidR="00FE17DC">
        <w:t xml:space="preserve"> </w:t>
      </w:r>
      <w:r w:rsidR="005B3367">
        <w:t>we start</w:t>
      </w:r>
      <w:r w:rsidR="00EC6C87">
        <w:t>ed</w:t>
      </w:r>
      <w:r w:rsidR="005B3367">
        <w:t xml:space="preserve"> by preparing materials for our studies. This </w:t>
      </w:r>
      <w:r w:rsidR="00BE281A">
        <w:t xml:space="preserve">included a filament that was used to print the bone region of the implant and a hydrogel </w:t>
      </w:r>
      <w:r w:rsidR="00A43DF1">
        <w:t>used to print</w:t>
      </w:r>
      <w:r w:rsidR="004B06F1">
        <w:t xml:space="preserve"> </w:t>
      </w:r>
      <w:r w:rsidR="00F05C19">
        <w:t xml:space="preserve">the </w:t>
      </w:r>
      <w:r w:rsidR="004B06F1">
        <w:t>cartilage region</w:t>
      </w:r>
      <w:r w:rsidR="00F05C19">
        <w:t>.</w:t>
      </w:r>
      <w:r w:rsidR="00D94958">
        <w:t xml:space="preserve"> </w:t>
      </w:r>
      <w:r w:rsidR="001E1204">
        <w:t>Through experi</w:t>
      </w:r>
      <w:r w:rsidR="00C56AC7">
        <w:t>ment</w:t>
      </w:r>
      <w:r w:rsidR="004F7737">
        <w:t>,</w:t>
      </w:r>
      <w:r w:rsidR="00C56AC7">
        <w:t xml:space="preserve"> the optimal print settings for these materials were determined.</w:t>
      </w:r>
    </w:p>
    <w:p w14:paraId="5CC9CFD5" w14:textId="77A7D591" w:rsidR="003E6C87" w:rsidRDefault="00DB74B8" w:rsidP="003B44DD">
      <w:r>
        <w:t>S</w:t>
      </w:r>
      <w:r w:rsidR="00FE17DC">
        <w:t xml:space="preserve">everal </w:t>
      </w:r>
      <w:r w:rsidR="00193480">
        <w:t>micro</w:t>
      </w:r>
      <w:r w:rsidR="00BA4F87">
        <w:t>scopic features</w:t>
      </w:r>
      <w:r w:rsidR="00193480">
        <w:t xml:space="preserve"> were pr</w:t>
      </w:r>
      <w:r w:rsidR="00BA4F87">
        <w:t>oposed and studied on standardized test samples to determine their effect</w:t>
      </w:r>
      <w:r w:rsidR="004D642F">
        <w:t>s.</w:t>
      </w:r>
      <w:r w:rsidR="009B5BCC">
        <w:t xml:space="preserve"> The first group </w:t>
      </w:r>
      <w:r w:rsidR="00740124">
        <w:t xml:space="preserve">of features </w:t>
      </w:r>
      <w:r w:rsidR="009B5BCC">
        <w:t>w</w:t>
      </w:r>
      <w:r w:rsidR="001626E7">
        <w:t>as</w:t>
      </w:r>
      <w:r w:rsidR="009B5BCC">
        <w:t xml:space="preserve"> intended to increase the uptake capacity of the implant</w:t>
      </w:r>
      <w:r w:rsidR="00571A45">
        <w:t xml:space="preserve"> which in turn could result in </w:t>
      </w:r>
      <w:r w:rsidR="001626E7">
        <w:t xml:space="preserve">a </w:t>
      </w:r>
      <w:r w:rsidR="00571A45">
        <w:t>faster</w:t>
      </w:r>
      <w:r w:rsidR="0026386F">
        <w:t xml:space="preserve"> and higher rate of bone regeneration</w:t>
      </w:r>
      <w:r w:rsidR="00740124">
        <w:t>. The second group of features w</w:t>
      </w:r>
      <w:r w:rsidR="001626E7">
        <w:t>as</w:t>
      </w:r>
      <w:r w:rsidR="00740124">
        <w:t xml:space="preserve"> intended to reinforce the </w:t>
      </w:r>
      <w:r w:rsidR="00EE1861">
        <w:t>bond between the bone and the cartilage regions</w:t>
      </w:r>
      <w:r w:rsidR="00CD1E10">
        <w:t xml:space="preserve"> and keep the hydrogel intact with the scaffolding of the implant.</w:t>
      </w:r>
    </w:p>
    <w:p w14:paraId="10EF9FB3" w14:textId="357110B8" w:rsidR="00CD1E10" w:rsidRPr="003902BE" w:rsidRDefault="00890D7C" w:rsidP="003B44DD">
      <w:r>
        <w:t>In phase two, a full-size TMJ implant was designed</w:t>
      </w:r>
      <w:r w:rsidR="00852A19">
        <w:t>.</w:t>
      </w:r>
      <w:r w:rsidR="00AE75F4">
        <w:t xml:space="preserve"> The micro-architectures that proved to be most beneficial to the performance of the </w:t>
      </w:r>
      <w:r w:rsidR="00B23E82">
        <w:t>test samples</w:t>
      </w:r>
      <w:r w:rsidR="00666451">
        <w:t xml:space="preserve"> were </w:t>
      </w:r>
      <w:r w:rsidR="00B23E82">
        <w:t>incorporated</w:t>
      </w:r>
      <w:r w:rsidR="00666451">
        <w:t xml:space="preserve"> in th</w:t>
      </w:r>
      <w:r w:rsidR="005E487B">
        <w:t xml:space="preserve">e </w:t>
      </w:r>
      <w:r w:rsidR="00926DAC">
        <w:t>macro-architecture</w:t>
      </w:r>
      <w:r w:rsidR="00D80119">
        <w:t>. Along with the implant, a cutting guide was designed that helps the surgeon to position the implant correctly during the surgery.</w:t>
      </w:r>
    </w:p>
    <w:p w14:paraId="35084DE5" w14:textId="590ABAF0" w:rsidR="000B3DCB" w:rsidRDefault="000B3DCB" w:rsidP="003B44DD">
      <w:pPr>
        <w:pStyle w:val="Heading2"/>
      </w:pPr>
      <w:bookmarkStart w:id="147" w:name="_Toc79011319"/>
      <w:r>
        <w:lastRenderedPageBreak/>
        <w:t>Contribution</w:t>
      </w:r>
      <w:bookmarkEnd w:id="147"/>
    </w:p>
    <w:p w14:paraId="0BB260EF" w14:textId="0E4AAB86" w:rsidR="00876E5E" w:rsidRDefault="005A421E" w:rsidP="003B44DD">
      <w:r>
        <w:t>In this paper</w:t>
      </w:r>
      <w:r w:rsidR="00C90E34">
        <w:t>,</w:t>
      </w:r>
      <w:r>
        <w:t xml:space="preserve"> we </w:t>
      </w:r>
      <w:r w:rsidR="004551BC">
        <w:t xml:space="preserve">proved that by modifying the design and print parameters of </w:t>
      </w:r>
      <w:r w:rsidR="00376AA5">
        <w:t>micro-</w:t>
      </w:r>
      <w:r w:rsidR="00C90E34">
        <w:t>/</w:t>
      </w:r>
      <w:r w:rsidR="00376AA5">
        <w:t>macro-</w:t>
      </w:r>
      <w:r w:rsidR="007369CE">
        <w:t>architectures</w:t>
      </w:r>
      <w:r w:rsidR="00376AA5">
        <w:t xml:space="preserve"> we can tailor their </w:t>
      </w:r>
      <w:r w:rsidR="00D32AE8">
        <w:t xml:space="preserve">responses to different factors and improve their performance. </w:t>
      </w:r>
      <w:r w:rsidR="009C6472">
        <w:t xml:space="preserve">In </w:t>
      </w:r>
      <w:hyperlink w:anchor="_Capillary_Action_Studies_2" w:history="1">
        <w:r w:rsidR="009D6E57" w:rsidRPr="0034020B">
          <w:rPr>
            <w:rStyle w:val="Hyperlink"/>
          </w:rPr>
          <w:t>chapter 2.3.1</w:t>
        </w:r>
      </w:hyperlink>
      <w:r w:rsidR="009D6E57">
        <w:t xml:space="preserve"> we showed that </w:t>
      </w:r>
      <w:r w:rsidR="00D97989">
        <w:t xml:space="preserve">the </w:t>
      </w:r>
      <w:r w:rsidR="00065B3C">
        <w:t>test sample with 0.6</w:t>
      </w:r>
      <w:r w:rsidR="007F720E">
        <w:t xml:space="preserve"> </w:t>
      </w:r>
      <w:r w:rsidR="00065B3C">
        <w:t>mm line distance and 0.1</w:t>
      </w:r>
      <w:r w:rsidR="007F720E">
        <w:t xml:space="preserve">2 </w:t>
      </w:r>
      <w:r w:rsidR="00065B3C">
        <w:t xml:space="preserve">mm layer height </w:t>
      </w:r>
      <w:r w:rsidR="00A83EDB">
        <w:t>absorbed more solution compare</w:t>
      </w:r>
      <w:r w:rsidR="00E07404">
        <w:t>d</w:t>
      </w:r>
      <w:r w:rsidR="00A83EDB">
        <w:t xml:space="preserve"> to other designs</w:t>
      </w:r>
      <w:r w:rsidR="00E07404">
        <w:t xml:space="preserve">, and in </w:t>
      </w:r>
      <w:hyperlink w:anchor="_Bone-to-Cartilage_Integration_Studi" w:history="1">
        <w:r w:rsidR="00E07404" w:rsidRPr="0034020B">
          <w:rPr>
            <w:rStyle w:val="Hyperlink"/>
          </w:rPr>
          <w:t>chapter</w:t>
        </w:r>
        <w:r w:rsidR="0034020B" w:rsidRPr="0034020B">
          <w:rPr>
            <w:rStyle w:val="Hyperlink"/>
          </w:rPr>
          <w:t xml:space="preserve"> 2.3.2</w:t>
        </w:r>
      </w:hyperlink>
      <w:r w:rsidR="0034020B">
        <w:t xml:space="preserve"> we </w:t>
      </w:r>
      <w:r w:rsidR="002A3B84">
        <w:t>determined that the geometry with the deep slot had the strongest bond between bone and cartilage regions.</w:t>
      </w:r>
    </w:p>
    <w:p w14:paraId="2724334B" w14:textId="5256B673" w:rsidR="00624026" w:rsidRPr="00876E5E" w:rsidRDefault="00624026" w:rsidP="003B44DD">
      <w:r>
        <w:t xml:space="preserve">In </w:t>
      </w:r>
      <w:hyperlink w:anchor="_Design_of_the" w:history="1">
        <w:r w:rsidRPr="00624026">
          <w:rPr>
            <w:rStyle w:val="Hyperlink"/>
          </w:rPr>
          <w:t>chapter 3.2.1</w:t>
        </w:r>
      </w:hyperlink>
      <w:r>
        <w:t xml:space="preserve"> and </w:t>
      </w:r>
      <w:hyperlink w:anchor="_Fabrication_of_the" w:history="1">
        <w:r w:rsidRPr="006C0584">
          <w:rPr>
            <w:rStyle w:val="Hyperlink"/>
          </w:rPr>
          <w:t xml:space="preserve">chapter </w:t>
        </w:r>
        <w:r w:rsidR="006C0584" w:rsidRPr="006C0584">
          <w:rPr>
            <w:rStyle w:val="Hyperlink"/>
          </w:rPr>
          <w:t>3.2.2</w:t>
        </w:r>
      </w:hyperlink>
      <w:r w:rsidR="006C0584">
        <w:t xml:space="preserve">, we proposed a design and </w:t>
      </w:r>
      <w:r w:rsidR="004768D7">
        <w:t xml:space="preserve">the </w:t>
      </w:r>
      <w:r w:rsidR="006C0584">
        <w:t xml:space="preserve">fabrication process for </w:t>
      </w:r>
      <w:r w:rsidR="00D25C0D">
        <w:t>a</w:t>
      </w:r>
      <w:r w:rsidR="006C0584">
        <w:t xml:space="preserve"> full-size implant </w:t>
      </w:r>
      <w:r w:rsidR="004768D7">
        <w:t xml:space="preserve">and a cutting guide </w:t>
      </w:r>
      <w:r w:rsidR="00C7784F">
        <w:t xml:space="preserve">that could be a baseline for all future investigations on the </w:t>
      </w:r>
      <w:r w:rsidR="004838E6">
        <w:t xml:space="preserve">design and </w:t>
      </w:r>
      <w:r w:rsidR="00C7784F">
        <w:t>performance of th</w:t>
      </w:r>
      <w:r w:rsidR="004768D7">
        <w:t xml:space="preserve">is </w:t>
      </w:r>
      <w:r w:rsidR="004838E6">
        <w:t>implant</w:t>
      </w:r>
      <w:r w:rsidR="004768D7">
        <w:t>.</w:t>
      </w:r>
    </w:p>
    <w:p w14:paraId="4C8E173C" w14:textId="63A23C75" w:rsidR="000B3DCB" w:rsidRDefault="000B3DCB" w:rsidP="003B44DD">
      <w:pPr>
        <w:pStyle w:val="Heading2"/>
      </w:pPr>
      <w:bookmarkStart w:id="148" w:name="_Toc79011320"/>
      <w:r>
        <w:t>Future Works</w:t>
      </w:r>
      <w:bookmarkEnd w:id="148"/>
    </w:p>
    <w:p w14:paraId="61F636CF" w14:textId="0D6640D8" w:rsidR="006D1BC7" w:rsidRDefault="006D1BC7" w:rsidP="003B44DD">
      <w:r>
        <w:t xml:space="preserve">As mentioned before, the studies in </w:t>
      </w:r>
      <w:hyperlink w:anchor="_Capillary_Action_Studies_1" w:history="1">
        <w:r w:rsidR="00A77D65" w:rsidRPr="00A77D65">
          <w:rPr>
            <w:rStyle w:val="Hyperlink"/>
          </w:rPr>
          <w:t>chapter 2.2.3</w:t>
        </w:r>
      </w:hyperlink>
      <w:r w:rsidR="00A77D65">
        <w:t xml:space="preserve"> were performed </w:t>
      </w:r>
      <w:r w:rsidR="00B8455D">
        <w:t>with</w:t>
      </w:r>
      <w:r w:rsidR="00A77D65">
        <w:t xml:space="preserve"> colored PBS </w:t>
      </w:r>
      <w:r w:rsidR="00DD410E">
        <w:t xml:space="preserve">to determine the </w:t>
      </w:r>
      <w:r w:rsidR="00B8455D">
        <w:t xml:space="preserve">capillary forces induced by </w:t>
      </w:r>
      <w:r w:rsidR="00A46F1A">
        <w:t>several</w:t>
      </w:r>
      <w:r w:rsidR="00B8455D">
        <w:t xml:space="preserve"> micro-architectures. It is possible that the results of those experiment</w:t>
      </w:r>
      <w:r w:rsidR="0004214F">
        <w:t>s</w:t>
      </w:r>
      <w:r w:rsidR="00A46F1A">
        <w:t xml:space="preserve"> would be different if the solution </w:t>
      </w:r>
      <w:r w:rsidR="001A5A50">
        <w:t>is changed</w:t>
      </w:r>
      <w:r w:rsidR="002B46BC">
        <w:t>, so it would be interesting to repeat those experiments with bone marrow to determine wh</w:t>
      </w:r>
      <w:r w:rsidR="00292B4D">
        <w:t xml:space="preserve">ether </w:t>
      </w:r>
      <w:r w:rsidR="003758BD">
        <w:t>the results of the study would change.</w:t>
      </w:r>
    </w:p>
    <w:p w14:paraId="3743EE0C" w14:textId="03E20B0D" w:rsidR="003758BD" w:rsidRDefault="003758BD" w:rsidP="003B44DD">
      <w:r>
        <w:t xml:space="preserve">It is also interesting to find the actual capacity of the micro-architectures proposed in </w:t>
      </w:r>
      <w:hyperlink w:anchor="_Capillary_Action_Studies_1" w:history="1">
        <w:r w:rsidR="008400FA" w:rsidRPr="008400FA">
          <w:rPr>
            <w:rStyle w:val="Hyperlink"/>
          </w:rPr>
          <w:t>chapter 2.2.3</w:t>
        </w:r>
      </w:hyperlink>
      <w:r w:rsidR="008400FA">
        <w:t xml:space="preserve"> by repeating the </w:t>
      </w:r>
      <w:r w:rsidR="00094032">
        <w:t xml:space="preserve">study </w:t>
      </w:r>
      <w:r w:rsidR="006928DD">
        <w:t xml:space="preserve">at bigger scales. It was observed that the results of the capillary action studies were limited by the </w:t>
      </w:r>
      <w:r w:rsidR="00936FEC">
        <w:t>volume</w:t>
      </w:r>
      <w:r w:rsidR="008B29B3">
        <w:t xml:space="preserve"> of the </w:t>
      </w:r>
      <w:r w:rsidR="00936FEC">
        <w:t>test</w:t>
      </w:r>
      <w:r w:rsidR="008B29B3">
        <w:t xml:space="preserve"> samples and the</w:t>
      </w:r>
      <w:r w:rsidR="00936FEC">
        <w:t xml:space="preserve"> size of their wells.</w:t>
      </w:r>
    </w:p>
    <w:p w14:paraId="11CEAD85" w14:textId="4DFF0162" w:rsidR="00936FEC" w:rsidRDefault="00936FEC" w:rsidP="003B44DD">
      <w:r>
        <w:t xml:space="preserve">In the </w:t>
      </w:r>
      <w:r w:rsidR="004610BA">
        <w:t>bone-to-cartilage integration studies</w:t>
      </w:r>
      <w:r w:rsidR="006E0E95">
        <w:t xml:space="preserve">, it was noticed that the hydrogels that </w:t>
      </w:r>
      <w:r w:rsidR="009D5857">
        <w:t xml:space="preserve">failed, mostly did so in locations where there </w:t>
      </w:r>
      <w:r w:rsidR="00520C11">
        <w:t>were</w:t>
      </w:r>
      <w:r w:rsidR="009D5857">
        <w:t xml:space="preserve"> sharp edges, for example</w:t>
      </w:r>
      <w:r w:rsidR="00520C11">
        <w:t>, in</w:t>
      </w:r>
      <w:r w:rsidR="009D5857">
        <w:t xml:space="preserve"> the corners of slots and anchors. </w:t>
      </w:r>
      <w:r w:rsidR="004174B6">
        <w:t xml:space="preserve">A future study could characterize the response of </w:t>
      </w:r>
      <w:r w:rsidR="00520C11">
        <w:t>the hydrogel to axial force when the</w:t>
      </w:r>
      <w:r w:rsidR="002E36C3">
        <w:t xml:space="preserve">se corners are less </w:t>
      </w:r>
      <w:proofErr w:type="gramStart"/>
      <w:r w:rsidR="002E36C3">
        <w:t>sharp</w:t>
      </w:r>
      <w:proofErr w:type="gramEnd"/>
      <w:r w:rsidR="002E36C3">
        <w:t xml:space="preserve"> and </w:t>
      </w:r>
      <w:r w:rsidR="00ED2410">
        <w:t>less tension is stored in them.</w:t>
      </w:r>
    </w:p>
    <w:p w14:paraId="4AE4E41E" w14:textId="310327BC" w:rsidR="00BA56D4" w:rsidRPr="006D1BC7" w:rsidRDefault="00BA56D4" w:rsidP="003B44DD">
      <w:r>
        <w:t xml:space="preserve">Another </w:t>
      </w:r>
      <w:r w:rsidR="007A5720">
        <w:t xml:space="preserve">domain that could be further investigated is the </w:t>
      </w:r>
      <w:r w:rsidR="00756291">
        <w:t>orientation of the implant on the print be</w:t>
      </w:r>
      <w:r w:rsidR="00396D65">
        <w:t>d, whi</w:t>
      </w:r>
      <w:r w:rsidR="00D31998">
        <w:t xml:space="preserve">ch </w:t>
      </w:r>
      <w:r w:rsidR="00756291">
        <w:t>will affect the mechanical properties</w:t>
      </w:r>
      <w:r w:rsidR="00AD03FC">
        <w:t xml:space="preserve">, and possibly the degradation rate of the implant. </w:t>
      </w:r>
      <w:r w:rsidR="00D31998">
        <w:t xml:space="preserve">This could also provide new opportunities for the design and </w:t>
      </w:r>
      <w:r w:rsidR="00860F59">
        <w:t>incorporation of new micro-architectures</w:t>
      </w:r>
      <w:r w:rsidR="00540E6B">
        <w:t xml:space="preserve"> which are impossible to implement in the current orientation. With </w:t>
      </w:r>
      <w:r w:rsidR="001C16A2">
        <w:t xml:space="preserve">the use of soluble materials, it is possible to </w:t>
      </w:r>
      <w:r w:rsidR="00EB565C">
        <w:t xml:space="preserve">find other orientations for the print in which the performance of the implant </w:t>
      </w:r>
      <w:r w:rsidR="00B43E51">
        <w:t>improves.</w:t>
      </w:r>
    </w:p>
    <w:p w14:paraId="1C86DE1F" w14:textId="6F870468" w:rsidR="000B3DCB" w:rsidRDefault="000B3DCB" w:rsidP="003B44DD">
      <w:pPr>
        <w:pStyle w:val="Heading1"/>
      </w:pPr>
      <w:bookmarkStart w:id="149" w:name="_Toc79011321"/>
      <w:r>
        <w:lastRenderedPageBreak/>
        <w:t>References</w:t>
      </w:r>
      <w:bookmarkEnd w:id="149"/>
    </w:p>
    <w:p w14:paraId="38A5845B" w14:textId="00359E61" w:rsidR="00814FAD" w:rsidRPr="00814FAD" w:rsidRDefault="00031829" w:rsidP="00814FAD">
      <w:pPr>
        <w:widowControl w:val="0"/>
        <w:autoSpaceDE w:val="0"/>
        <w:autoSpaceDN w:val="0"/>
        <w:adjustRightInd w:val="0"/>
        <w:ind w:left="640" w:hanging="640"/>
        <w:rPr>
          <w:rFonts w:cs="Times New Roman"/>
          <w:noProof/>
          <w:szCs w:val="24"/>
        </w:rPr>
      </w:pPr>
      <w:r>
        <w:fldChar w:fldCharType="begin" w:fldLock="1"/>
      </w:r>
      <w:r>
        <w:instrText xml:space="preserve">ADDIN Mendeley Bibliography CSL_BIBLIOGRAPHY </w:instrText>
      </w:r>
      <w:r>
        <w:fldChar w:fldCharType="separate"/>
      </w:r>
      <w:r w:rsidR="00814FAD" w:rsidRPr="00814FAD">
        <w:rPr>
          <w:rFonts w:cs="Times New Roman"/>
          <w:noProof/>
          <w:szCs w:val="24"/>
        </w:rPr>
        <w:t>[1]</w:t>
      </w:r>
      <w:r w:rsidR="00814FAD" w:rsidRPr="00814FAD">
        <w:rPr>
          <w:rFonts w:cs="Times New Roman"/>
          <w:noProof/>
          <w:szCs w:val="24"/>
        </w:rPr>
        <w:tab/>
        <w:t xml:space="preserve">N. A. Vizniak </w:t>
      </w:r>
      <w:r w:rsidR="00814FAD" w:rsidRPr="00814FAD">
        <w:rPr>
          <w:rFonts w:cs="Times New Roman"/>
          <w:i/>
          <w:iCs/>
          <w:noProof/>
          <w:szCs w:val="24"/>
        </w:rPr>
        <w:t>et al.</w:t>
      </w:r>
      <w:r w:rsidR="00814FAD" w:rsidRPr="00814FAD">
        <w:rPr>
          <w:rFonts w:cs="Times New Roman"/>
          <w:noProof/>
          <w:szCs w:val="24"/>
        </w:rPr>
        <w:t>, “Muscle manual,” p. 595, 2002.</w:t>
      </w:r>
    </w:p>
    <w:p w14:paraId="40D37505"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w:t>
      </w:r>
      <w:r w:rsidRPr="00814FAD">
        <w:rPr>
          <w:rFonts w:cs="Times New Roman"/>
          <w:noProof/>
          <w:szCs w:val="24"/>
        </w:rPr>
        <w:tab/>
        <w:t xml:space="preserve">L. Guarda-Nardini, D. Manfredini, and G. Ferronato, “Temporomandibular joint total replacement prosthesis: current knowledge and considerations for the future,” </w:t>
      </w:r>
      <w:r w:rsidRPr="00814FAD">
        <w:rPr>
          <w:rFonts w:cs="Times New Roman"/>
          <w:i/>
          <w:iCs/>
          <w:noProof/>
          <w:szCs w:val="24"/>
        </w:rPr>
        <w:t>International Journal of Oral and Maxillofacial Surgery</w:t>
      </w:r>
      <w:r w:rsidRPr="00814FAD">
        <w:rPr>
          <w:rFonts w:cs="Times New Roman"/>
          <w:noProof/>
          <w:szCs w:val="24"/>
        </w:rPr>
        <w:t>, vol. 37, no. 2. Churchill Livingstone, pp. 103–110, Feb. 01, 2008, doi: 10.1016/j.ijom.2007.09.175.</w:t>
      </w:r>
    </w:p>
    <w:p w14:paraId="0B3D121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w:t>
      </w:r>
      <w:r w:rsidRPr="00814FAD">
        <w:rPr>
          <w:rFonts w:cs="Times New Roman"/>
          <w:noProof/>
          <w:szCs w:val="24"/>
        </w:rPr>
        <w:tab/>
      </w:r>
      <w:r w:rsidRPr="00814FAD">
        <w:rPr>
          <w:rFonts w:cs="Times New Roman"/>
          <w:i/>
          <w:iCs/>
          <w:noProof/>
          <w:szCs w:val="24"/>
        </w:rPr>
        <w:t>Temporomandibular Joint Total Joint Replacement – TMJ TJR</w:t>
      </w:r>
      <w:r w:rsidRPr="00814FAD">
        <w:rPr>
          <w:rFonts w:cs="Times New Roman"/>
          <w:noProof/>
          <w:szCs w:val="24"/>
        </w:rPr>
        <w:t>. 2016.</w:t>
      </w:r>
    </w:p>
    <w:p w14:paraId="40ECBF72"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w:t>
      </w:r>
      <w:r w:rsidRPr="00814FAD">
        <w:rPr>
          <w:rFonts w:cs="Times New Roman"/>
          <w:noProof/>
          <w:szCs w:val="24"/>
        </w:rPr>
        <w:tab/>
        <w:t>J. J. Buescher, “Temporomandibular Joint Disorders,” Nov. 2007. Accessed: Dec. 18, 2020. [Online]. Available: www.aafp.org/afp.</w:t>
      </w:r>
    </w:p>
    <w:p w14:paraId="55795B3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w:t>
      </w:r>
      <w:r w:rsidRPr="00814FAD">
        <w:rPr>
          <w:rFonts w:cs="Times New Roman"/>
          <w:noProof/>
          <w:szCs w:val="24"/>
        </w:rPr>
        <w:tab/>
        <w:t xml:space="preserve">C. H. Wilkes, “Internal Derangements of the Temporomandibular Joint: Pathological Variations,” </w:t>
      </w:r>
      <w:r w:rsidRPr="00814FAD">
        <w:rPr>
          <w:rFonts w:cs="Times New Roman"/>
          <w:i/>
          <w:iCs/>
          <w:noProof/>
          <w:szCs w:val="24"/>
        </w:rPr>
        <w:t>Arch. Otolaryngol. Neck Surg.</w:t>
      </w:r>
      <w:r w:rsidRPr="00814FAD">
        <w:rPr>
          <w:rFonts w:cs="Times New Roman"/>
          <w:noProof/>
          <w:szCs w:val="24"/>
        </w:rPr>
        <w:t>, 1989, doi: 10.1001/archotol.1989.01860280067019.</w:t>
      </w:r>
    </w:p>
    <w:p w14:paraId="2BAE49C5"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w:t>
      </w:r>
      <w:r w:rsidRPr="00814FAD">
        <w:rPr>
          <w:rFonts w:cs="Times New Roman"/>
          <w:noProof/>
          <w:szCs w:val="24"/>
        </w:rPr>
        <w:tab/>
        <w:t xml:space="preserve">R. de Leeuw, “Internal Derangements of the Temporomandibular Joint,” </w:t>
      </w:r>
      <w:r w:rsidRPr="00814FAD">
        <w:rPr>
          <w:rFonts w:cs="Times New Roman"/>
          <w:i/>
          <w:iCs/>
          <w:noProof/>
          <w:szCs w:val="24"/>
        </w:rPr>
        <w:t>Oral and Maxillofacial Surgery Clinics of North America</w:t>
      </w:r>
      <w:r w:rsidRPr="00814FAD">
        <w:rPr>
          <w:rFonts w:cs="Times New Roman"/>
          <w:noProof/>
          <w:szCs w:val="24"/>
        </w:rPr>
        <w:t>. 2008, doi: 10.1016/j.coms.2007.12.004.</w:t>
      </w:r>
    </w:p>
    <w:p w14:paraId="5850C1CA"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w:t>
      </w:r>
      <w:r w:rsidRPr="00814FAD">
        <w:rPr>
          <w:rFonts w:cs="Times New Roman"/>
          <w:noProof/>
          <w:szCs w:val="24"/>
        </w:rPr>
        <w:tab/>
        <w:t xml:space="preserve">E. F. Wright and S. L. North, “Management and Treatment of Temporomandibular Disorders: A Clinical Perspective,” </w:t>
      </w:r>
      <w:r w:rsidRPr="00814FAD">
        <w:rPr>
          <w:rFonts w:cs="Times New Roman"/>
          <w:i/>
          <w:iCs/>
          <w:noProof/>
          <w:szCs w:val="24"/>
        </w:rPr>
        <w:t>Journal of Manual and Manipulative Therapy</w:t>
      </w:r>
      <w:r w:rsidRPr="00814FAD">
        <w:rPr>
          <w:rFonts w:cs="Times New Roman"/>
          <w:noProof/>
          <w:szCs w:val="24"/>
        </w:rPr>
        <w:t>, vol. 17, no. 4. Maney Publishing, pp. 247–254, 2009, doi: 10.1179/106698109791352184.</w:t>
      </w:r>
    </w:p>
    <w:p w14:paraId="2D27373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[8]</w:t>
      </w:r>
      <w:r w:rsidRPr="00814FAD">
        <w:rPr>
          <w:rFonts w:cs="Times New Roman"/>
          <w:noProof/>
          <w:szCs w:val="24"/>
        </w:rPr>
        <w:tab/>
        <w:t xml:space="preserve">R. Gray, “Manual of temporomandibular disorders,” </w:t>
      </w:r>
      <w:r w:rsidRPr="00814FAD">
        <w:rPr>
          <w:rFonts w:cs="Times New Roman"/>
          <w:i/>
          <w:iCs/>
          <w:noProof/>
          <w:szCs w:val="24"/>
        </w:rPr>
        <w:t>Br. Dent. J.</w:t>
      </w:r>
      <w:r w:rsidRPr="00814FAD">
        <w:rPr>
          <w:rFonts w:cs="Times New Roman"/>
          <w:noProof/>
          <w:szCs w:val="24"/>
        </w:rPr>
        <w:t>, vol. 199, no. 6, pp. 399–399, Sep. 2005, doi: 10.1038/sj.bdj.4812802.</w:t>
      </w:r>
    </w:p>
    <w:p w14:paraId="547D910B"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[9]</w:t>
      </w:r>
      <w:r w:rsidRPr="00814FAD">
        <w:rPr>
          <w:rFonts w:cs="Times New Roman"/>
          <w:noProof/>
          <w:szCs w:val="24"/>
        </w:rPr>
        <w:tab/>
        <w:t xml:space="preserve">R. N. Arm, “Orofacial Pain. Guidelines for Assessment, Diagnosis, and Management,” </w:t>
      </w:r>
      <w:r w:rsidRPr="00814FAD">
        <w:rPr>
          <w:rFonts w:cs="Times New Roman"/>
          <w:i/>
          <w:iCs/>
          <w:noProof/>
          <w:szCs w:val="24"/>
        </w:rPr>
        <w:t>Implant Dent.</w:t>
      </w:r>
      <w:r w:rsidRPr="00814FAD">
        <w:rPr>
          <w:rFonts w:cs="Times New Roman"/>
          <w:noProof/>
          <w:szCs w:val="24"/>
        </w:rPr>
        <w:t>, vol. 5, no. 4, p. 304, 1996, doi: 10.1097/00008505-199600540-00043.</w:t>
      </w:r>
    </w:p>
    <w:p w14:paraId="703233F3"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[10]</w:t>
      </w:r>
      <w:r w:rsidRPr="00814FAD">
        <w:rPr>
          <w:rFonts w:cs="Times New Roman"/>
          <w:noProof/>
          <w:szCs w:val="24"/>
        </w:rPr>
        <w:tab/>
        <w:t xml:space="preserve">B. Bagis, E. Aydogan Ayaz, S. Turgut, R. Durkan, and M. Özcan, “Gender Difference in Prevalence of Signs and Symptoms of Temporoman-dibular Joint Disorders: A Retrospective Study on 243 Consecutive Patients,” </w:t>
      </w:r>
      <w:r w:rsidRPr="00814FAD">
        <w:rPr>
          <w:rFonts w:cs="Times New Roman"/>
          <w:i/>
          <w:iCs/>
          <w:noProof/>
          <w:szCs w:val="24"/>
        </w:rPr>
        <w:t>Int. J. Med. Sci</w:t>
      </w:r>
      <w:r w:rsidRPr="00814FAD">
        <w:rPr>
          <w:rFonts w:cs="Times New Roman"/>
          <w:noProof/>
          <w:szCs w:val="24"/>
        </w:rPr>
        <w:t>, vol. 9, no. 7, pp. 539–544, 2012, doi: 10.7150/ijms.4474.</w:t>
      </w:r>
    </w:p>
    <w:p w14:paraId="50FFF321"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[11]</w:t>
      </w:r>
      <w:r w:rsidRPr="00814FAD">
        <w:rPr>
          <w:rFonts w:cs="Times New Roman"/>
          <w:noProof/>
          <w:szCs w:val="24"/>
        </w:rPr>
        <w:tab/>
        <w:t>L. Leresche, “EPIDEMIOLOGY OF TEMPOROMANDIBULAR DISORDERS: IMPLICATIONS FOR THE INVESTIGATION OF ETIOLOGIC FACTORS.”</w:t>
      </w:r>
    </w:p>
    <w:p w14:paraId="061F0A97"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lastRenderedPageBreak/>
        <w:t>[12]</w:t>
      </w:r>
      <w:r w:rsidRPr="00814FAD">
        <w:rPr>
          <w:rFonts w:cs="Times New Roman"/>
          <w:noProof/>
          <w:szCs w:val="24"/>
        </w:rPr>
        <w:tab/>
        <w:t xml:space="preserve">A. Aryaei, N. Vapniarsky, J. C. Hu, and K. A. Athanasiou, “Recent Tissue Engineering Advances for the Treatment of Temporomandibular Joint Disorders,” </w:t>
      </w:r>
      <w:r w:rsidRPr="00814FAD">
        <w:rPr>
          <w:rFonts w:cs="Times New Roman"/>
          <w:i/>
          <w:iCs/>
          <w:noProof/>
          <w:szCs w:val="24"/>
        </w:rPr>
        <w:t>Curr. Osteoporos. Rep.</w:t>
      </w:r>
      <w:r w:rsidRPr="00814FAD">
        <w:rPr>
          <w:rFonts w:cs="Times New Roman"/>
          <w:noProof/>
          <w:szCs w:val="24"/>
        </w:rPr>
        <w:t>, 2016, doi: 10.1007/s11914-016-0327-y.</w:t>
      </w:r>
    </w:p>
    <w:p w14:paraId="6FE5EEE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[13]</w:t>
      </w:r>
      <w:r w:rsidRPr="00814FAD">
        <w:rPr>
          <w:rFonts w:cs="Times New Roman"/>
          <w:noProof/>
          <w:szCs w:val="24"/>
        </w:rPr>
        <w:tab/>
        <w:t xml:space="preserve">U. Onoriobe, M. Miloro, C. Sukotjo, L. G. Mercuri, A. Lotesto, and R. Eke, “How Many Temporomandibular Joint Total Joint Alloplastic Implants Will Be Placed in the United States in 2030?,” </w:t>
      </w:r>
      <w:r w:rsidRPr="00814FAD">
        <w:rPr>
          <w:rFonts w:cs="Times New Roman"/>
          <w:i/>
          <w:iCs/>
          <w:noProof/>
          <w:szCs w:val="24"/>
        </w:rPr>
        <w:t>J. Oral Maxillofac. Surg.</w:t>
      </w:r>
      <w:r w:rsidRPr="00814FAD">
        <w:rPr>
          <w:rFonts w:cs="Times New Roman"/>
          <w:noProof/>
          <w:szCs w:val="24"/>
        </w:rPr>
        <w:t>, vol. 74, no. 8, pp. 1531–1538, Aug. 2016, doi: 10.1016/j.joms.2016.04.011.</w:t>
      </w:r>
    </w:p>
    <w:p w14:paraId="630B595A"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[14]</w:t>
      </w:r>
      <w:r w:rsidRPr="00814FAD">
        <w:rPr>
          <w:rFonts w:cs="Times New Roman"/>
          <w:noProof/>
          <w:szCs w:val="24"/>
        </w:rPr>
        <w:tab/>
        <w:t xml:space="preserve">W. F. T. Lai, J. Bowley, and J. G. Burch, “Evaluation of Shear Stress of the Human Temporomandibular Joint Disc,” </w:t>
      </w:r>
      <w:r w:rsidRPr="00814FAD">
        <w:rPr>
          <w:rFonts w:cs="Times New Roman"/>
          <w:i/>
          <w:iCs/>
          <w:noProof/>
          <w:szCs w:val="24"/>
        </w:rPr>
        <w:t>J. Orofac. Pain</w:t>
      </w:r>
      <w:r w:rsidRPr="00814FAD">
        <w:rPr>
          <w:rFonts w:cs="Times New Roman"/>
          <w:noProof/>
          <w:szCs w:val="24"/>
        </w:rPr>
        <w:t>, 1998.</w:t>
      </w:r>
    </w:p>
    <w:p w14:paraId="456FC383"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[15]</w:t>
      </w:r>
      <w:r w:rsidRPr="00814FAD">
        <w:rPr>
          <w:rFonts w:cs="Times New Roman"/>
          <w:noProof/>
          <w:szCs w:val="24"/>
        </w:rPr>
        <w:tab/>
        <w:t xml:space="preserve">M. Wieckiewicz, K. Boening, P. Wiland, Y. Y. Shiau, and A. Paradowska-Stolarz, “Reported concepts for the treatment modalities and pain management of temporomandibular disorders,” </w:t>
      </w:r>
      <w:r w:rsidRPr="00814FAD">
        <w:rPr>
          <w:rFonts w:cs="Times New Roman"/>
          <w:i/>
          <w:iCs/>
          <w:noProof/>
          <w:szCs w:val="24"/>
        </w:rPr>
        <w:t>Journal of Headache and Pain</w:t>
      </w:r>
      <w:r w:rsidRPr="00814FAD">
        <w:rPr>
          <w:rFonts w:cs="Times New Roman"/>
          <w:noProof/>
          <w:szCs w:val="24"/>
        </w:rPr>
        <w:t>, vol. 16, no. 1. Springer-Verlag Italia s.r.l., pp. 1–12, Dec. 01, 2015, doi: 10.1186/s10194-015-0586-5.</w:t>
      </w:r>
    </w:p>
    <w:p w14:paraId="6BAC4F0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[16]</w:t>
      </w:r>
      <w:r w:rsidRPr="00814FAD">
        <w:rPr>
          <w:rFonts w:cs="Times New Roman"/>
          <w:noProof/>
          <w:szCs w:val="24"/>
        </w:rPr>
        <w:tab/>
        <w:t>M. Wieckiewicz, K. Boening, P. Wiland, Y.-Y. Shiau, and A. Paradowska-Stolarz, “Reported concepts for the treatment modalities and pain management of temporomandibular disorders,” 2011, doi: 10.1186/s10194-015-0586-5.</w:t>
      </w:r>
    </w:p>
    <w:p w14:paraId="4C61BD7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[17]</w:t>
      </w:r>
      <w:r w:rsidRPr="00814FAD">
        <w:rPr>
          <w:rFonts w:cs="Times New Roman"/>
          <w:noProof/>
          <w:szCs w:val="24"/>
        </w:rPr>
        <w:tab/>
        <w:t xml:space="preserve">R. A. Meyers, K. P. Schellhas, H. D. Hall, A. T. Indresano, and C. H. Wilkes, “Guidelines for diagnosis and management of disorders involving the temporomandibular joint and related musculoskeletal structures. American Society of Temporomandibular Joint Surgeons.,” </w:t>
      </w:r>
      <w:r w:rsidRPr="00814FAD">
        <w:rPr>
          <w:rFonts w:cs="Times New Roman"/>
          <w:i/>
          <w:iCs/>
          <w:noProof/>
          <w:szCs w:val="24"/>
        </w:rPr>
        <w:t>Northwest Dent.</w:t>
      </w:r>
      <w:r w:rsidRPr="00814FAD">
        <w:rPr>
          <w:rFonts w:cs="Times New Roman"/>
          <w:noProof/>
          <w:szCs w:val="24"/>
        </w:rPr>
        <w:t>, vol. 71, no. 5, pp. 21–27, 1992.</w:t>
      </w:r>
    </w:p>
    <w:p w14:paraId="5CADDE3C"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[18]</w:t>
      </w:r>
      <w:r w:rsidRPr="00814FAD">
        <w:rPr>
          <w:rFonts w:cs="Times New Roman"/>
          <w:noProof/>
          <w:szCs w:val="24"/>
        </w:rPr>
        <w:tab/>
        <w:t xml:space="preserve">P. A. Toller, “Osteoarthrosis of the mandibular condyle,” </w:t>
      </w:r>
      <w:r w:rsidRPr="00814FAD">
        <w:rPr>
          <w:rFonts w:cs="Times New Roman"/>
          <w:i/>
          <w:iCs/>
          <w:noProof/>
          <w:szCs w:val="24"/>
        </w:rPr>
        <w:t>Br. Dent. J.</w:t>
      </w:r>
      <w:r w:rsidRPr="00814FAD">
        <w:rPr>
          <w:rFonts w:cs="Times New Roman"/>
          <w:noProof/>
          <w:szCs w:val="24"/>
        </w:rPr>
        <w:t>, 1973, doi: 10.1038/sj.bdj.4802982.</w:t>
      </w:r>
    </w:p>
    <w:p w14:paraId="15338E7F"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[19]</w:t>
      </w:r>
      <w:r w:rsidRPr="00814FAD">
        <w:rPr>
          <w:rFonts w:cs="Times New Roman"/>
          <w:noProof/>
          <w:szCs w:val="24"/>
        </w:rPr>
        <w:tab/>
        <w:t xml:space="preserve">E. Tanaka, M. S. Detamore, and L. G. Mercuri, “Degenerative disorders of the Temporomandibular joint: etiology, diagnosis, and treatment,” </w:t>
      </w:r>
      <w:r w:rsidRPr="00814FAD">
        <w:rPr>
          <w:rFonts w:cs="Times New Roman"/>
          <w:i/>
          <w:iCs/>
          <w:noProof/>
          <w:szCs w:val="24"/>
        </w:rPr>
        <w:t>Journal of Dental Research</w:t>
      </w:r>
      <w:r w:rsidRPr="00814FAD">
        <w:rPr>
          <w:rFonts w:cs="Times New Roman"/>
          <w:noProof/>
          <w:szCs w:val="24"/>
        </w:rPr>
        <w:t>, vol. 87, no. 4. pp. 296–307, Apr. 2008, doi: 10.1177/154405910808700406.</w:t>
      </w:r>
    </w:p>
    <w:p w14:paraId="75EE6AC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[20]</w:t>
      </w:r>
      <w:r w:rsidRPr="00814FAD">
        <w:rPr>
          <w:rFonts w:cs="Times New Roman"/>
          <w:noProof/>
          <w:szCs w:val="24"/>
        </w:rPr>
        <w:tab/>
        <w:t xml:space="preserve">S. G. G. Richard A. Pertes, “Overview of physical therapy modalities and procedures,” in </w:t>
      </w:r>
      <w:r w:rsidRPr="00814FAD">
        <w:rPr>
          <w:rFonts w:cs="Times New Roman"/>
          <w:i/>
          <w:iCs/>
          <w:noProof/>
          <w:szCs w:val="24"/>
        </w:rPr>
        <w:t>Clinical Management of Temporomandibular Disorders and Orofacial Pain</w:t>
      </w:r>
      <w:r w:rsidRPr="00814FAD">
        <w:rPr>
          <w:rFonts w:cs="Times New Roman"/>
          <w:noProof/>
          <w:szCs w:val="24"/>
        </w:rPr>
        <w:t>, Quintessence Pub, 1995.</w:t>
      </w:r>
    </w:p>
    <w:p w14:paraId="56839A41"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lastRenderedPageBreak/>
        <w:t>[21]</w:t>
      </w:r>
      <w:r w:rsidRPr="00814FAD">
        <w:rPr>
          <w:rFonts w:cs="Times New Roman"/>
          <w:noProof/>
          <w:szCs w:val="24"/>
        </w:rPr>
        <w:tab/>
        <w:t xml:space="preserve">M. L. McNeely, S. A. Olivo, and D. J. Magee, “A systematic review of the effectiveness of physical therapy interventions for temporomandibular disorders,” </w:t>
      </w:r>
      <w:r w:rsidRPr="00814FAD">
        <w:rPr>
          <w:rFonts w:cs="Times New Roman"/>
          <w:i/>
          <w:iCs/>
          <w:noProof/>
          <w:szCs w:val="24"/>
        </w:rPr>
        <w:t>Physical Therapy</w:t>
      </w:r>
      <w:r w:rsidRPr="00814FAD">
        <w:rPr>
          <w:rFonts w:cs="Times New Roman"/>
          <w:noProof/>
          <w:szCs w:val="24"/>
        </w:rPr>
        <w:t>. 2006, doi: 10.1093/ptj/86.5.710.</w:t>
      </w:r>
    </w:p>
    <w:p w14:paraId="11C1858F"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[22]</w:t>
      </w:r>
      <w:r w:rsidRPr="00814FAD">
        <w:rPr>
          <w:rFonts w:cs="Times New Roman"/>
          <w:noProof/>
          <w:szCs w:val="24"/>
        </w:rPr>
        <w:tab/>
        <w:t xml:space="preserve">W. Shankland, “Temporomandibular disorders: standard treatment options.,” </w:t>
      </w:r>
      <w:r w:rsidRPr="00814FAD">
        <w:rPr>
          <w:rFonts w:cs="Times New Roman"/>
          <w:i/>
          <w:iCs/>
          <w:noProof/>
          <w:szCs w:val="24"/>
        </w:rPr>
        <w:t>undefined</w:t>
      </w:r>
      <w:r w:rsidRPr="00814FAD">
        <w:rPr>
          <w:rFonts w:cs="Times New Roman"/>
          <w:noProof/>
          <w:szCs w:val="24"/>
        </w:rPr>
        <w:t>, 2004.</w:t>
      </w:r>
    </w:p>
    <w:p w14:paraId="482D7F8A"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[23]</w:t>
      </w:r>
      <w:r w:rsidRPr="00814FAD">
        <w:rPr>
          <w:rFonts w:cs="Times New Roman"/>
          <w:noProof/>
          <w:szCs w:val="24"/>
        </w:rPr>
        <w:tab/>
        <w:t xml:space="preserve">D. W. Nitzan, “Arthrocentesis-Incentives for Using This Minimally Invasive Approach for Temporomandibular Disorders,” </w:t>
      </w:r>
      <w:r w:rsidRPr="00814FAD">
        <w:rPr>
          <w:rFonts w:cs="Times New Roman"/>
          <w:i/>
          <w:iCs/>
          <w:noProof/>
          <w:szCs w:val="24"/>
        </w:rPr>
        <w:t>Oral and Maxillofacial Surgery Clinics of North America</w:t>
      </w:r>
      <w:r w:rsidRPr="00814FAD">
        <w:rPr>
          <w:rFonts w:cs="Times New Roman"/>
          <w:noProof/>
          <w:szCs w:val="24"/>
        </w:rPr>
        <w:t>, vol. 18, no. 3. Elsevier, pp. 311–328, Aug. 01, 2006, doi: 10.1016/j.coms.2006.03.005.</w:t>
      </w:r>
    </w:p>
    <w:p w14:paraId="14829AA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[24]</w:t>
      </w:r>
      <w:r w:rsidRPr="00814FAD">
        <w:rPr>
          <w:rFonts w:cs="Times New Roman"/>
          <w:noProof/>
          <w:szCs w:val="24"/>
        </w:rPr>
        <w:tab/>
        <w:t xml:space="preserve">P. A. Toller, “Use and Misuse of Intra-Articular Corticosteroids in Treatment of Temporomandibular Joint Pain,” </w:t>
      </w:r>
      <w:r w:rsidRPr="00814FAD">
        <w:rPr>
          <w:rFonts w:cs="Times New Roman"/>
          <w:i/>
          <w:iCs/>
          <w:noProof/>
          <w:szCs w:val="24"/>
        </w:rPr>
        <w:t>J. R. Soc. Med.</w:t>
      </w:r>
      <w:r w:rsidRPr="00814FAD">
        <w:rPr>
          <w:rFonts w:cs="Times New Roman"/>
          <w:noProof/>
          <w:szCs w:val="24"/>
        </w:rPr>
        <w:t>, 1977, doi: 10.1177/003591577707000704.</w:t>
      </w:r>
    </w:p>
    <w:p w14:paraId="71734052"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[25]</w:t>
      </w:r>
      <w:r w:rsidRPr="00814FAD">
        <w:rPr>
          <w:rFonts w:cs="Times New Roman"/>
          <w:noProof/>
          <w:szCs w:val="24"/>
        </w:rPr>
        <w:tab/>
        <w:t xml:space="preserve">D. W. Nitzan and A. Price, “The use of arthrocentesis for the treatment of osteoarthritic temporomandibular joints,” </w:t>
      </w:r>
      <w:r w:rsidRPr="00814FAD">
        <w:rPr>
          <w:rFonts w:cs="Times New Roman"/>
          <w:i/>
          <w:iCs/>
          <w:noProof/>
          <w:szCs w:val="24"/>
        </w:rPr>
        <w:t>J. Oral Maxillofac. Surg.</w:t>
      </w:r>
      <w:r w:rsidRPr="00814FAD">
        <w:rPr>
          <w:rFonts w:cs="Times New Roman"/>
          <w:noProof/>
          <w:szCs w:val="24"/>
        </w:rPr>
        <w:t>, 2001, doi: 10.1053/joms.2001.26716.</w:t>
      </w:r>
    </w:p>
    <w:p w14:paraId="6D777336"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[26]</w:t>
      </w:r>
      <w:r w:rsidRPr="00814FAD">
        <w:rPr>
          <w:rFonts w:cs="Times New Roman"/>
          <w:noProof/>
          <w:szCs w:val="24"/>
        </w:rPr>
        <w:tab/>
        <w:t xml:space="preserve">D. Diraçoǧlu </w:t>
      </w:r>
      <w:r w:rsidRPr="00814FAD">
        <w:rPr>
          <w:rFonts w:cs="Times New Roman"/>
          <w:i/>
          <w:iCs/>
          <w:noProof/>
          <w:szCs w:val="24"/>
        </w:rPr>
        <w:t>et al.</w:t>
      </w:r>
      <w:r w:rsidRPr="00814FAD">
        <w:rPr>
          <w:rFonts w:cs="Times New Roman"/>
          <w:noProof/>
          <w:szCs w:val="24"/>
        </w:rPr>
        <w:t xml:space="preserve">, “Arthrocentesis versus nonsurgical methods in the treatment of temporomandibular disc displacement without reduction,” </w:t>
      </w:r>
      <w:r w:rsidRPr="00814FAD">
        <w:rPr>
          <w:rFonts w:cs="Times New Roman"/>
          <w:i/>
          <w:iCs/>
          <w:noProof/>
          <w:szCs w:val="24"/>
        </w:rPr>
        <w:t>Oral Surgery, Oral Med. Oral Pathol. Oral Radiol. Endodontology</w:t>
      </w:r>
      <w:r w:rsidRPr="00814FAD">
        <w:rPr>
          <w:rFonts w:cs="Times New Roman"/>
          <w:noProof/>
          <w:szCs w:val="24"/>
        </w:rPr>
        <w:t>, 2009, doi: 10.1016/j.tripleo.2009.01.005.</w:t>
      </w:r>
    </w:p>
    <w:p w14:paraId="1A8BCE56"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[27]</w:t>
      </w:r>
      <w:r w:rsidRPr="00814FAD">
        <w:rPr>
          <w:rFonts w:cs="Times New Roman"/>
          <w:noProof/>
          <w:szCs w:val="24"/>
        </w:rPr>
        <w:tab/>
        <w:t xml:space="preserve">C. Linical and P. Ractice, “Internal Derangements of the Temporomandibular Joint: The Role of Arthroscopic Surgery and Arthrocentesis,” </w:t>
      </w:r>
      <w:r w:rsidRPr="00814FAD">
        <w:rPr>
          <w:rFonts w:cs="Times New Roman"/>
          <w:i/>
          <w:iCs/>
          <w:noProof/>
          <w:szCs w:val="24"/>
        </w:rPr>
        <w:t>J. Can. Dent. Assoc. (Tor).</w:t>
      </w:r>
      <w:r w:rsidRPr="00814FAD">
        <w:rPr>
          <w:rFonts w:cs="Times New Roman"/>
          <w:noProof/>
          <w:szCs w:val="24"/>
        </w:rPr>
        <w:t>, 2000.</w:t>
      </w:r>
    </w:p>
    <w:p w14:paraId="00778C7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[28]</w:t>
      </w:r>
      <w:r w:rsidRPr="00814FAD">
        <w:rPr>
          <w:rFonts w:cs="Times New Roman"/>
          <w:noProof/>
          <w:szCs w:val="24"/>
        </w:rPr>
        <w:tab/>
        <w:t xml:space="preserve">E. A. Al-Moraissi, “Arthroscopy versus arthrocentesis in the management of internal derangement of the temporomandibular joint: A systematic review and meta-analysis,” </w:t>
      </w:r>
      <w:r w:rsidRPr="00814FAD">
        <w:rPr>
          <w:rFonts w:cs="Times New Roman"/>
          <w:i/>
          <w:iCs/>
          <w:noProof/>
          <w:szCs w:val="24"/>
        </w:rPr>
        <w:t>International Journal of Oral and Maxillofacial Surgery</w:t>
      </w:r>
      <w:r w:rsidRPr="00814FAD">
        <w:rPr>
          <w:rFonts w:cs="Times New Roman"/>
          <w:noProof/>
          <w:szCs w:val="24"/>
        </w:rPr>
        <w:t>, vol. 44, no. 1. Churchill Livingstone, pp. 104–112, Jan. 01, 2015, doi: 10.1016/j.ijom.2014.07.008.</w:t>
      </w:r>
    </w:p>
    <w:p w14:paraId="055569AF"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[29]</w:t>
      </w:r>
      <w:r w:rsidRPr="00814FAD">
        <w:rPr>
          <w:rFonts w:cs="Times New Roman"/>
          <w:noProof/>
          <w:szCs w:val="24"/>
        </w:rPr>
        <w:tab/>
        <w:t xml:space="preserve">M. G. Koslin, A. T. Indresano, and L. G. Mercuri, “Temporomandibular Joint Surgery,” </w:t>
      </w:r>
      <w:r w:rsidRPr="00814FAD">
        <w:rPr>
          <w:rFonts w:cs="Times New Roman"/>
          <w:i/>
          <w:iCs/>
          <w:noProof/>
          <w:szCs w:val="24"/>
        </w:rPr>
        <w:t>J. Oral Maxillofac. Surg.</w:t>
      </w:r>
      <w:r w:rsidRPr="00814FAD">
        <w:rPr>
          <w:rFonts w:cs="Times New Roman"/>
          <w:noProof/>
          <w:szCs w:val="24"/>
        </w:rPr>
        <w:t>, vol. 70, no. 11, Supplement 3, pp. e204–e231, 2012, doi: https://doi.org/10.1016/j.joms.2012.07.036.</w:t>
      </w:r>
    </w:p>
    <w:p w14:paraId="38C422FC"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[30]</w:t>
      </w:r>
      <w:r w:rsidRPr="00814FAD">
        <w:rPr>
          <w:rFonts w:cs="Times New Roman"/>
          <w:noProof/>
          <w:szCs w:val="24"/>
        </w:rPr>
        <w:tab/>
        <w:t xml:space="preserve">J. D. Wagner and E. L. Mosby, “Assessement of Proplast-Teflon disc replacements,” </w:t>
      </w:r>
      <w:r w:rsidRPr="00814FAD">
        <w:rPr>
          <w:rFonts w:cs="Times New Roman"/>
          <w:i/>
          <w:iCs/>
          <w:noProof/>
          <w:szCs w:val="24"/>
        </w:rPr>
        <w:t>J. Oral Maxillofac. Surg.</w:t>
      </w:r>
      <w:r w:rsidRPr="00814FAD">
        <w:rPr>
          <w:rFonts w:cs="Times New Roman"/>
          <w:noProof/>
          <w:szCs w:val="24"/>
        </w:rPr>
        <w:t>, vol. 48, no. 11, pp. 1140–1144, Nov. 1990, doi: 10.1016/0278-</w:t>
      </w:r>
      <w:r w:rsidRPr="00814FAD">
        <w:rPr>
          <w:rFonts w:cs="Times New Roman"/>
          <w:noProof/>
          <w:szCs w:val="24"/>
        </w:rPr>
        <w:lastRenderedPageBreak/>
        <w:t>2391(90)90528-A.</w:t>
      </w:r>
    </w:p>
    <w:p w14:paraId="577EFCAA"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[31]</w:t>
      </w:r>
      <w:r w:rsidRPr="00814FAD">
        <w:rPr>
          <w:rFonts w:cs="Times New Roman"/>
          <w:noProof/>
          <w:szCs w:val="24"/>
        </w:rPr>
        <w:tab/>
        <w:t xml:space="preserve">N. De Meurechy and M. Y. Mommaerts, “Alloplastic temporomandibular joint replacement systems: a systematic review of their history,” </w:t>
      </w:r>
      <w:r w:rsidRPr="00814FAD">
        <w:rPr>
          <w:rFonts w:cs="Times New Roman"/>
          <w:i/>
          <w:iCs/>
          <w:noProof/>
          <w:szCs w:val="24"/>
        </w:rPr>
        <w:t>International Journal of Oral and Maxillofacial Surgery</w:t>
      </w:r>
      <w:r w:rsidRPr="00814FAD">
        <w:rPr>
          <w:rFonts w:cs="Times New Roman"/>
          <w:noProof/>
          <w:szCs w:val="24"/>
        </w:rPr>
        <w:t>, vol. 47, no. 6. Churchill Livingstone, pp. 743–754, Jun. 01, 2018, doi: 10.1016/j.ijom.2018.01.014.</w:t>
      </w:r>
    </w:p>
    <w:p w14:paraId="3DAFDB8D"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[32]</w:t>
      </w:r>
      <w:r w:rsidRPr="00814FAD">
        <w:rPr>
          <w:rFonts w:cs="Times New Roman"/>
          <w:noProof/>
          <w:szCs w:val="24"/>
        </w:rPr>
        <w:tab/>
        <w:t xml:space="preserve">W. L. McCarty and W. B. Farrar, “Surgery for internal derangements of the temporomandibular joint,” </w:t>
      </w:r>
      <w:r w:rsidRPr="00814FAD">
        <w:rPr>
          <w:rFonts w:cs="Times New Roman"/>
          <w:i/>
          <w:iCs/>
          <w:noProof/>
          <w:szCs w:val="24"/>
        </w:rPr>
        <w:t>J. Prosthet. Dent.</w:t>
      </w:r>
      <w:r w:rsidRPr="00814FAD">
        <w:rPr>
          <w:rFonts w:cs="Times New Roman"/>
          <w:noProof/>
          <w:szCs w:val="24"/>
        </w:rPr>
        <w:t>, 1979, doi: 10.1016/0022-3913(79)90174-4.</w:t>
      </w:r>
    </w:p>
    <w:p w14:paraId="1E86893D"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[33]</w:t>
      </w:r>
      <w:r w:rsidRPr="00814FAD">
        <w:rPr>
          <w:rFonts w:cs="Times New Roman"/>
          <w:noProof/>
          <w:szCs w:val="24"/>
        </w:rPr>
        <w:tab/>
        <w:t xml:space="preserve">R. A. Williamson, D. McNamara, and W. McAuliffe, “True eminectomy for internal derangement of the temporomandibular joint,” </w:t>
      </w:r>
      <w:r w:rsidRPr="00814FAD">
        <w:rPr>
          <w:rFonts w:cs="Times New Roman"/>
          <w:i/>
          <w:iCs/>
          <w:noProof/>
          <w:szCs w:val="24"/>
        </w:rPr>
        <w:t>Br. J. Oral Maxillofac. Surg.</w:t>
      </w:r>
      <w:r w:rsidRPr="00814FAD">
        <w:rPr>
          <w:rFonts w:cs="Times New Roman"/>
          <w:noProof/>
          <w:szCs w:val="24"/>
        </w:rPr>
        <w:t>, 2000, doi: 10.1054/bjom.2000.0467.</w:t>
      </w:r>
    </w:p>
    <w:p w14:paraId="2A4BBAE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[34]</w:t>
      </w:r>
      <w:r w:rsidRPr="00814FAD">
        <w:rPr>
          <w:rFonts w:cs="Times New Roman"/>
          <w:noProof/>
          <w:szCs w:val="24"/>
        </w:rPr>
        <w:tab/>
        <w:t xml:space="preserve">B. L. Florine, D. J. Gatto, M. L. Wade, and D. E. Waite, “Tomographic evaluation of temporomandibular joints following discoplasty or placement of polytetrafluoroethylene implants,” </w:t>
      </w:r>
      <w:r w:rsidRPr="00814FAD">
        <w:rPr>
          <w:rFonts w:cs="Times New Roman"/>
          <w:i/>
          <w:iCs/>
          <w:noProof/>
          <w:szCs w:val="24"/>
        </w:rPr>
        <w:t>J. Oral Maxillofac. Surg.</w:t>
      </w:r>
      <w:r w:rsidRPr="00814FAD">
        <w:rPr>
          <w:rFonts w:cs="Times New Roman"/>
          <w:noProof/>
          <w:szCs w:val="24"/>
        </w:rPr>
        <w:t>, 1988, doi: 10.1016/0278-2391(88)90080-8.</w:t>
      </w:r>
    </w:p>
    <w:p w14:paraId="364E36A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[35]</w:t>
      </w:r>
      <w:r w:rsidRPr="00814FAD">
        <w:rPr>
          <w:rFonts w:cs="Times New Roman"/>
          <w:noProof/>
          <w:szCs w:val="24"/>
        </w:rPr>
        <w:tab/>
        <w:t xml:space="preserve">S. J. McKenna, “Discectomy for the treatment of internal derangements of the temporomandibular joint,” </w:t>
      </w:r>
      <w:r w:rsidRPr="00814FAD">
        <w:rPr>
          <w:rFonts w:cs="Times New Roman"/>
          <w:i/>
          <w:iCs/>
          <w:noProof/>
          <w:szCs w:val="24"/>
        </w:rPr>
        <w:t>J. Oral Maxillofac. Surg.</w:t>
      </w:r>
      <w:r w:rsidRPr="00814FAD">
        <w:rPr>
          <w:rFonts w:cs="Times New Roman"/>
          <w:noProof/>
          <w:szCs w:val="24"/>
        </w:rPr>
        <w:t>, 2001, doi: 10.1053/joms.2001.26682.</w:t>
      </w:r>
    </w:p>
    <w:p w14:paraId="7192FBA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[36]</w:t>
      </w:r>
      <w:r w:rsidRPr="00814FAD">
        <w:rPr>
          <w:rFonts w:cs="Times New Roman"/>
          <w:noProof/>
          <w:szCs w:val="24"/>
        </w:rPr>
        <w:tab/>
        <w:t>M. K. Murphy, R. F. Macbarb, M. E. Wong, and K. A. Athanasiou, “Temporomandibular Joint Disorders: A Review of Etiology, Clinical Management, and Tissue Engineering Strategies HHS Public Access,” 2013.</w:t>
      </w:r>
    </w:p>
    <w:p w14:paraId="2ECE34B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[37]</w:t>
      </w:r>
      <w:r w:rsidRPr="00814FAD">
        <w:rPr>
          <w:rFonts w:cs="Times New Roman"/>
          <w:noProof/>
          <w:szCs w:val="24"/>
        </w:rPr>
        <w:tab/>
        <w:t xml:space="preserve">D. T. Brown and E. L. Gaudet, “Temporomandibular Disorder Treatment Outcomes: Second Report of a Large-Scale Prospective Clinical Study,” </w:t>
      </w:r>
      <w:r w:rsidRPr="00814FAD">
        <w:rPr>
          <w:rFonts w:cs="Times New Roman"/>
          <w:i/>
          <w:iCs/>
          <w:noProof/>
          <w:szCs w:val="24"/>
        </w:rPr>
        <w:t>Cranio</w:t>
      </w:r>
      <w:r w:rsidRPr="00814FAD">
        <w:rPr>
          <w:rFonts w:cs="Times New Roman"/>
          <w:noProof/>
          <w:szCs w:val="24"/>
        </w:rPr>
        <w:t>, 2002, doi: 10.1080/08869634.2002.11746216.</w:t>
      </w:r>
    </w:p>
    <w:p w14:paraId="37C8A5D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[38]</w:t>
      </w:r>
      <w:r w:rsidRPr="00814FAD">
        <w:rPr>
          <w:rFonts w:cs="Times New Roman"/>
          <w:noProof/>
          <w:szCs w:val="24"/>
        </w:rPr>
        <w:tab/>
        <w:t xml:space="preserve">G. A. Loupasis, K. Stamos, P. G. Katonis, G. Sapkas, D. S. Korres, and G. Hartofilakidis, “Seven- to 20-year outcome of lumbar discectomy,” </w:t>
      </w:r>
      <w:r w:rsidRPr="00814FAD">
        <w:rPr>
          <w:rFonts w:cs="Times New Roman"/>
          <w:i/>
          <w:iCs/>
          <w:noProof/>
          <w:szCs w:val="24"/>
        </w:rPr>
        <w:t>Spine (Phila. Pa. 1976).</w:t>
      </w:r>
      <w:r w:rsidRPr="00814FAD">
        <w:rPr>
          <w:rFonts w:cs="Times New Roman"/>
          <w:noProof/>
          <w:szCs w:val="24"/>
        </w:rPr>
        <w:t>, 1999, doi: 10.1097/00007632-199911150-00005.</w:t>
      </w:r>
    </w:p>
    <w:p w14:paraId="278F421C"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[39]</w:t>
      </w:r>
      <w:r w:rsidRPr="00814FAD">
        <w:rPr>
          <w:rFonts w:cs="Times New Roman"/>
          <w:noProof/>
          <w:szCs w:val="24"/>
        </w:rPr>
        <w:tab/>
        <w:t xml:space="preserve">M. S. Detamore and K. A. Athanasiou, “Motivation, Characterization, and Strategy for Tissue Engineering the Temporomandibular Joint Disc,” </w:t>
      </w:r>
      <w:r w:rsidRPr="00814FAD">
        <w:rPr>
          <w:rFonts w:cs="Times New Roman"/>
          <w:i/>
          <w:iCs/>
          <w:noProof/>
          <w:szCs w:val="24"/>
        </w:rPr>
        <w:t>Tissue Engineering</w:t>
      </w:r>
      <w:r w:rsidRPr="00814FAD">
        <w:rPr>
          <w:rFonts w:cs="Times New Roman"/>
          <w:noProof/>
          <w:szCs w:val="24"/>
        </w:rPr>
        <w:t>. 2003, doi: 10.1089/10763270360727991.</w:t>
      </w:r>
    </w:p>
    <w:p w14:paraId="3DE80291"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lastRenderedPageBreak/>
        <w:t>[40]</w:t>
      </w:r>
      <w:r w:rsidRPr="00814FAD">
        <w:rPr>
          <w:rFonts w:cs="Times New Roman"/>
          <w:noProof/>
          <w:szCs w:val="24"/>
        </w:rPr>
        <w:tab/>
        <w:t xml:space="preserve">K. Ahtiainen </w:t>
      </w:r>
      <w:r w:rsidRPr="00814FAD">
        <w:rPr>
          <w:rFonts w:cs="Times New Roman"/>
          <w:i/>
          <w:iCs/>
          <w:noProof/>
          <w:szCs w:val="24"/>
        </w:rPr>
        <w:t>et al.</w:t>
      </w:r>
      <w:r w:rsidRPr="00814FAD">
        <w:rPr>
          <w:rFonts w:cs="Times New Roman"/>
          <w:noProof/>
          <w:szCs w:val="24"/>
        </w:rPr>
        <w:t xml:space="preserve">, “Autologous adipose stem cells and polylactide discs in the replacement of the rabbit temporomandibular joint disc,” </w:t>
      </w:r>
      <w:r w:rsidRPr="00814FAD">
        <w:rPr>
          <w:rFonts w:cs="Times New Roman"/>
          <w:i/>
          <w:iCs/>
          <w:noProof/>
          <w:szCs w:val="24"/>
        </w:rPr>
        <w:t>J. R. Soc. Interface</w:t>
      </w:r>
      <w:r w:rsidRPr="00814FAD">
        <w:rPr>
          <w:rFonts w:cs="Times New Roman"/>
          <w:noProof/>
          <w:szCs w:val="24"/>
        </w:rPr>
        <w:t>, 2013, doi: 10.1098/rsif.2013.0287.</w:t>
      </w:r>
    </w:p>
    <w:p w14:paraId="08B738B7"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[41]</w:t>
      </w:r>
      <w:r w:rsidRPr="00814FAD">
        <w:rPr>
          <w:rFonts w:cs="Times New Roman"/>
          <w:noProof/>
          <w:szCs w:val="24"/>
        </w:rPr>
        <w:tab/>
        <w:t xml:space="preserve">K. D. Allen and K. A. Athanasiou, “Scaffold and growth factor selection in temporomandibular joint disc engineering,” </w:t>
      </w:r>
      <w:r w:rsidRPr="00814FAD">
        <w:rPr>
          <w:rFonts w:cs="Times New Roman"/>
          <w:i/>
          <w:iCs/>
          <w:noProof/>
          <w:szCs w:val="24"/>
        </w:rPr>
        <w:t>J. Dent. Res.</w:t>
      </w:r>
      <w:r w:rsidRPr="00814FAD">
        <w:rPr>
          <w:rFonts w:cs="Times New Roman"/>
          <w:noProof/>
          <w:szCs w:val="24"/>
        </w:rPr>
        <w:t>, 2008, doi: 10.1177/154405910808700205.</w:t>
      </w:r>
    </w:p>
    <w:p w14:paraId="78077541"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[42]</w:t>
      </w:r>
      <w:r w:rsidRPr="00814FAD">
        <w:rPr>
          <w:rFonts w:cs="Times New Roman"/>
          <w:noProof/>
          <w:szCs w:val="24"/>
        </w:rPr>
        <w:tab/>
        <w:t xml:space="preserve">M. S. Detamore and K. A. Athanasiou, “Evaluation of three growth factors for TMJ disc tissue engineering,” </w:t>
      </w:r>
      <w:r w:rsidRPr="00814FAD">
        <w:rPr>
          <w:rFonts w:cs="Times New Roman"/>
          <w:i/>
          <w:iCs/>
          <w:noProof/>
          <w:szCs w:val="24"/>
        </w:rPr>
        <w:t>Ann. Biomed. Eng.</w:t>
      </w:r>
      <w:r w:rsidRPr="00814FAD">
        <w:rPr>
          <w:rFonts w:cs="Times New Roman"/>
          <w:noProof/>
          <w:szCs w:val="24"/>
        </w:rPr>
        <w:t>, 2005, doi: 10.1007/s10439-005-1741-y.</w:t>
      </w:r>
    </w:p>
    <w:p w14:paraId="512A4855"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[43]</w:t>
      </w:r>
      <w:r w:rsidRPr="00814FAD">
        <w:rPr>
          <w:rFonts w:cs="Times New Roman"/>
          <w:noProof/>
          <w:szCs w:val="24"/>
        </w:rPr>
        <w:tab/>
        <w:t xml:space="preserve">C. Moura, D. Trindade, M. Vieira, L. Francisco, D. F. Ângelo, and N. Alves, “Multi-Material Implants for Temporomandibular Joint Disc Repair: Tailored Additive Manufacturing Production,” </w:t>
      </w:r>
      <w:r w:rsidRPr="00814FAD">
        <w:rPr>
          <w:rFonts w:cs="Times New Roman"/>
          <w:i/>
          <w:iCs/>
          <w:noProof/>
          <w:szCs w:val="24"/>
        </w:rPr>
        <w:t>Front. Bioeng. Biotechnol.</w:t>
      </w:r>
      <w:r w:rsidRPr="00814FAD">
        <w:rPr>
          <w:rFonts w:cs="Times New Roman"/>
          <w:noProof/>
          <w:szCs w:val="24"/>
        </w:rPr>
        <w:t>, 2020, doi: 10.3389/fbioe.2020.00342.</w:t>
      </w:r>
    </w:p>
    <w:p w14:paraId="5E25B952"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[44]</w:t>
      </w:r>
      <w:r w:rsidRPr="00814FAD">
        <w:rPr>
          <w:rFonts w:cs="Times New Roman"/>
          <w:noProof/>
          <w:szCs w:val="24"/>
        </w:rPr>
        <w:tab/>
        <w:t xml:space="preserve">B. N. Brown </w:t>
      </w:r>
      <w:r w:rsidRPr="00814FAD">
        <w:rPr>
          <w:rFonts w:cs="Times New Roman"/>
          <w:i/>
          <w:iCs/>
          <w:noProof/>
          <w:szCs w:val="24"/>
        </w:rPr>
        <w:t>et al.</w:t>
      </w:r>
      <w:r w:rsidRPr="00814FAD">
        <w:rPr>
          <w:rFonts w:cs="Times New Roman"/>
          <w:noProof/>
          <w:szCs w:val="24"/>
        </w:rPr>
        <w:t xml:space="preserve">, “Inductive, Scaffold-Based, Regenerative Medicine Approach to Reconstruction of the Temporomandibular Joint Disk,” </w:t>
      </w:r>
      <w:r w:rsidRPr="00814FAD">
        <w:rPr>
          <w:rFonts w:cs="Times New Roman"/>
          <w:i/>
          <w:iCs/>
          <w:noProof/>
          <w:szCs w:val="24"/>
        </w:rPr>
        <w:t>J. Oral Maxillofac. Surg.</w:t>
      </w:r>
      <w:r w:rsidRPr="00814FAD">
        <w:rPr>
          <w:rFonts w:cs="Times New Roman"/>
          <w:noProof/>
          <w:szCs w:val="24"/>
        </w:rPr>
        <w:t>, vol. 70, no. 11, pp. 2656–2668, Nov. 2012, doi: 10.1016/J.JOMS.2011.12.030.</w:t>
      </w:r>
    </w:p>
    <w:p w14:paraId="684373D3"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[45]</w:t>
      </w:r>
      <w:r w:rsidRPr="00814FAD">
        <w:rPr>
          <w:rFonts w:cs="Times New Roman"/>
          <w:noProof/>
          <w:szCs w:val="24"/>
        </w:rPr>
        <w:tab/>
        <w:t xml:space="preserve">K. Legemate, S. Tarafder, Y. Jun, and C. H. Lee, “Engineering Human TMJ Discs with Protein-Releasing 3D-Printed Scaffolds,” </w:t>
      </w:r>
      <w:r w:rsidRPr="00814FAD">
        <w:rPr>
          <w:rFonts w:cs="Times New Roman"/>
          <w:i/>
          <w:iCs/>
          <w:noProof/>
          <w:szCs w:val="24"/>
        </w:rPr>
        <w:t>J. Dent. Res.</w:t>
      </w:r>
      <w:r w:rsidRPr="00814FAD">
        <w:rPr>
          <w:rFonts w:cs="Times New Roman"/>
          <w:noProof/>
          <w:szCs w:val="24"/>
        </w:rPr>
        <w:t>, vol. 95, no. 7, pp. 800–807, Apr. 2016, doi: 10.1177/0022034516642404.</w:t>
      </w:r>
    </w:p>
    <w:p w14:paraId="7EBF5B36"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[46]</w:t>
      </w:r>
      <w:r w:rsidRPr="00814FAD">
        <w:rPr>
          <w:rFonts w:cs="Times New Roman"/>
          <w:noProof/>
          <w:szCs w:val="24"/>
        </w:rPr>
        <w:tab/>
        <w:t xml:space="preserve">J. R. Salash </w:t>
      </w:r>
      <w:r w:rsidRPr="00814FAD">
        <w:rPr>
          <w:rFonts w:cs="Times New Roman"/>
          <w:i/>
          <w:iCs/>
          <w:noProof/>
          <w:szCs w:val="24"/>
        </w:rPr>
        <w:t>et al.</w:t>
      </w:r>
      <w:r w:rsidRPr="00814FAD">
        <w:rPr>
          <w:rFonts w:cs="Times New Roman"/>
          <w:noProof/>
          <w:szCs w:val="24"/>
        </w:rPr>
        <w:t xml:space="preserve">, “Potential Indications for Tissue Engineering in Temporomandibular Joint Surgery,” </w:t>
      </w:r>
      <w:r w:rsidRPr="00814FAD">
        <w:rPr>
          <w:rFonts w:cs="Times New Roman"/>
          <w:i/>
          <w:iCs/>
          <w:noProof/>
          <w:szCs w:val="24"/>
        </w:rPr>
        <w:t>Journal of Oral and Maxillofacial Surgery</w:t>
      </w:r>
      <w:r w:rsidRPr="00814FAD">
        <w:rPr>
          <w:rFonts w:cs="Times New Roman"/>
          <w:noProof/>
          <w:szCs w:val="24"/>
        </w:rPr>
        <w:t>, vol. 74, no. 4. W.B. Saunders, pp. 705–711, Apr. 01, 2016, doi: 10.1016/j.joms.2015.11.008.</w:t>
      </w:r>
    </w:p>
    <w:p w14:paraId="0E1B269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[47]</w:t>
      </w:r>
      <w:r w:rsidRPr="00814FAD">
        <w:rPr>
          <w:rFonts w:cs="Times New Roman"/>
          <w:noProof/>
          <w:szCs w:val="24"/>
        </w:rPr>
        <w:tab/>
        <w:t xml:space="preserve">D. E. Poswillo, “Biological reconstruction of the mandibular condyle,” </w:t>
      </w:r>
      <w:r w:rsidRPr="00814FAD">
        <w:rPr>
          <w:rFonts w:cs="Times New Roman"/>
          <w:i/>
          <w:iCs/>
          <w:noProof/>
          <w:szCs w:val="24"/>
        </w:rPr>
        <w:t>Br. J. Oral Maxillofac. Surg.</w:t>
      </w:r>
      <w:r w:rsidRPr="00814FAD">
        <w:rPr>
          <w:rFonts w:cs="Times New Roman"/>
          <w:noProof/>
          <w:szCs w:val="24"/>
        </w:rPr>
        <w:t>, 1987, doi: 10.1016/0266-4356(87)90003-9.</w:t>
      </w:r>
    </w:p>
    <w:p w14:paraId="42A4785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[48]</w:t>
      </w:r>
      <w:r w:rsidRPr="00814FAD">
        <w:rPr>
          <w:rFonts w:cs="Times New Roman"/>
          <w:noProof/>
          <w:szCs w:val="24"/>
        </w:rPr>
        <w:tab/>
        <w:t xml:space="preserve">R. B. MacIntosh and F. A. Henny, “A spectrum of application of autogenous costochondral grafts,” </w:t>
      </w:r>
      <w:r w:rsidRPr="00814FAD">
        <w:rPr>
          <w:rFonts w:cs="Times New Roman"/>
          <w:i/>
          <w:iCs/>
          <w:noProof/>
          <w:szCs w:val="24"/>
        </w:rPr>
        <w:t>J. Maxillofac. Surg.</w:t>
      </w:r>
      <w:r w:rsidRPr="00814FAD">
        <w:rPr>
          <w:rFonts w:cs="Times New Roman"/>
          <w:noProof/>
          <w:szCs w:val="24"/>
        </w:rPr>
        <w:t>, 1977, doi: 10.1016/S0301-0503(77)80120-3.</w:t>
      </w:r>
    </w:p>
    <w:p w14:paraId="3AA9D416"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[49]</w:t>
      </w:r>
      <w:r w:rsidRPr="00814FAD">
        <w:rPr>
          <w:rFonts w:cs="Times New Roman"/>
          <w:noProof/>
          <w:szCs w:val="24"/>
        </w:rPr>
        <w:tab/>
        <w:t xml:space="preserve">R. B. MacIntosh, “The use of autogenous tissues for temporomandibular joint reconstruction,” </w:t>
      </w:r>
      <w:r w:rsidRPr="00814FAD">
        <w:rPr>
          <w:rFonts w:cs="Times New Roman"/>
          <w:i/>
          <w:iCs/>
          <w:noProof/>
          <w:szCs w:val="24"/>
        </w:rPr>
        <w:t>J. Oral Maxillofac. Surg.</w:t>
      </w:r>
      <w:r w:rsidRPr="00814FAD">
        <w:rPr>
          <w:rFonts w:cs="Times New Roman"/>
          <w:noProof/>
          <w:szCs w:val="24"/>
        </w:rPr>
        <w:t>, 2000, doi: 10.1016/S0278-2391(00)80019-1.</w:t>
      </w:r>
    </w:p>
    <w:p w14:paraId="203A1D18"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lastRenderedPageBreak/>
        <w:t>[50]</w:t>
      </w:r>
      <w:r w:rsidRPr="00814FAD">
        <w:rPr>
          <w:rFonts w:cs="Times New Roman"/>
          <w:noProof/>
          <w:szCs w:val="24"/>
        </w:rPr>
        <w:tab/>
        <w:t xml:space="preserve">G. Obeid, S. A. Guttenberg, and P. W. Connole, “Costochondral grafting in condylar replacement and mandibular reconstruction,” </w:t>
      </w:r>
      <w:r w:rsidRPr="00814FAD">
        <w:rPr>
          <w:rFonts w:cs="Times New Roman"/>
          <w:i/>
          <w:iCs/>
          <w:noProof/>
          <w:szCs w:val="24"/>
        </w:rPr>
        <w:t>J. Oral Maxillofac. Surg.</w:t>
      </w:r>
      <w:r w:rsidRPr="00814FAD">
        <w:rPr>
          <w:rFonts w:cs="Times New Roman"/>
          <w:noProof/>
          <w:szCs w:val="24"/>
        </w:rPr>
        <w:t>, 1988, doi: 10.1016/0278-2391(88)90079-1.</w:t>
      </w:r>
    </w:p>
    <w:p w14:paraId="707AF80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[51]</w:t>
      </w:r>
      <w:r w:rsidRPr="00814FAD">
        <w:rPr>
          <w:rFonts w:cs="Times New Roman"/>
          <w:noProof/>
          <w:szCs w:val="24"/>
        </w:rPr>
        <w:tab/>
        <w:t xml:space="preserve">N. Samman, L. K. Cheung, and H. Tideman, “Overgrowth of a costochondral graft in an adult male,” </w:t>
      </w:r>
      <w:r w:rsidRPr="00814FAD">
        <w:rPr>
          <w:rFonts w:cs="Times New Roman"/>
          <w:i/>
          <w:iCs/>
          <w:noProof/>
          <w:szCs w:val="24"/>
        </w:rPr>
        <w:t>Int. J. Oral Maxillofac. Surg.</w:t>
      </w:r>
      <w:r w:rsidRPr="00814FAD">
        <w:rPr>
          <w:rFonts w:cs="Times New Roman"/>
          <w:noProof/>
          <w:szCs w:val="24"/>
        </w:rPr>
        <w:t>, 1995, doi: 10.1016/S0901-5027(05)80484-9.</w:t>
      </w:r>
    </w:p>
    <w:p w14:paraId="388A54B3"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[52]</w:t>
      </w:r>
      <w:r w:rsidRPr="00814FAD">
        <w:rPr>
          <w:rFonts w:cs="Times New Roman"/>
          <w:noProof/>
          <w:szCs w:val="24"/>
        </w:rPr>
        <w:tab/>
        <w:t xml:space="preserve">T. Peltomäki, “Growth of a costochondral graft in the rat temporomandibular joint,” </w:t>
      </w:r>
      <w:r w:rsidRPr="00814FAD">
        <w:rPr>
          <w:rFonts w:cs="Times New Roman"/>
          <w:i/>
          <w:iCs/>
          <w:noProof/>
          <w:szCs w:val="24"/>
        </w:rPr>
        <w:t>J. Oral Maxillofac. Surg.</w:t>
      </w:r>
      <w:r w:rsidRPr="00814FAD">
        <w:rPr>
          <w:rFonts w:cs="Times New Roman"/>
          <w:noProof/>
          <w:szCs w:val="24"/>
        </w:rPr>
        <w:t>, 1992, doi: 10.1016/0278-2391(92)90278-8.</w:t>
      </w:r>
    </w:p>
    <w:p w14:paraId="2DE0325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[53]</w:t>
      </w:r>
      <w:r w:rsidRPr="00814FAD">
        <w:rPr>
          <w:rFonts w:cs="Times New Roman"/>
          <w:noProof/>
          <w:szCs w:val="24"/>
        </w:rPr>
        <w:tab/>
        <w:t xml:space="preserve">T. Peltomäki, K. Vähätalo, and O. Rönning, “The effect of a unilateral costochondral graft on the growth of the marmoset mandible,” </w:t>
      </w:r>
      <w:r w:rsidRPr="00814FAD">
        <w:rPr>
          <w:rFonts w:cs="Times New Roman"/>
          <w:i/>
          <w:iCs/>
          <w:noProof/>
          <w:szCs w:val="24"/>
        </w:rPr>
        <w:t>J. Oral Maxillofac. Surg.</w:t>
      </w:r>
      <w:r w:rsidRPr="00814FAD">
        <w:rPr>
          <w:rFonts w:cs="Times New Roman"/>
          <w:noProof/>
          <w:szCs w:val="24"/>
        </w:rPr>
        <w:t>, 2002, doi: 10.1053/joms.2002.35729.</w:t>
      </w:r>
    </w:p>
    <w:p w14:paraId="0CF903BD"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[54]</w:t>
      </w:r>
      <w:r w:rsidRPr="00814FAD">
        <w:rPr>
          <w:rFonts w:cs="Times New Roman"/>
          <w:noProof/>
          <w:szCs w:val="24"/>
        </w:rPr>
        <w:tab/>
        <w:t xml:space="preserve">M. L. Pinson, C. A. Coop, and C. N. Webb, “Metal hypersensitivity in total joint arthroplasty,” </w:t>
      </w:r>
      <w:r w:rsidRPr="00814FAD">
        <w:rPr>
          <w:rFonts w:cs="Times New Roman"/>
          <w:i/>
          <w:iCs/>
          <w:noProof/>
          <w:szCs w:val="24"/>
        </w:rPr>
        <w:t>Annals of Allergy, Asthma and Immunology</w:t>
      </w:r>
      <w:r w:rsidRPr="00814FAD">
        <w:rPr>
          <w:rFonts w:cs="Times New Roman"/>
          <w:noProof/>
          <w:szCs w:val="24"/>
        </w:rPr>
        <w:t>. 2014, doi: 10.1016/j.anai.2014.05.012.</w:t>
      </w:r>
    </w:p>
    <w:p w14:paraId="481116F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[55]</w:t>
      </w:r>
      <w:r w:rsidRPr="00814FAD">
        <w:rPr>
          <w:rFonts w:cs="Times New Roman"/>
          <w:noProof/>
          <w:szCs w:val="24"/>
        </w:rPr>
        <w:tab/>
        <w:t>L. Wang and M. S. Detamore, “Review Tissue Engineering the Mandibular Condyle,” doi: 10.1089/ten.2006.0152.</w:t>
      </w:r>
    </w:p>
    <w:p w14:paraId="52ABE3F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[56]</w:t>
      </w:r>
      <w:r w:rsidRPr="00814FAD">
        <w:rPr>
          <w:rFonts w:cs="Times New Roman"/>
          <w:noProof/>
          <w:szCs w:val="24"/>
        </w:rPr>
        <w:tab/>
        <w:t xml:space="preserve">T. M. Acri </w:t>
      </w:r>
      <w:r w:rsidRPr="00814FAD">
        <w:rPr>
          <w:rFonts w:cs="Times New Roman"/>
          <w:i/>
          <w:iCs/>
          <w:noProof/>
          <w:szCs w:val="24"/>
        </w:rPr>
        <w:t>et al.</w:t>
      </w:r>
      <w:r w:rsidRPr="00814FAD">
        <w:rPr>
          <w:rFonts w:cs="Times New Roman"/>
          <w:noProof/>
          <w:szCs w:val="24"/>
        </w:rPr>
        <w:t xml:space="preserve">, “Tissue Engineering for the Temporomandibular Joint,” </w:t>
      </w:r>
      <w:r w:rsidRPr="00814FAD">
        <w:rPr>
          <w:rFonts w:cs="Times New Roman"/>
          <w:i/>
          <w:iCs/>
          <w:noProof/>
          <w:szCs w:val="24"/>
        </w:rPr>
        <w:t>Adv. Healthc. Mater.</w:t>
      </w:r>
      <w:r w:rsidRPr="00814FAD">
        <w:rPr>
          <w:rFonts w:cs="Times New Roman"/>
          <w:noProof/>
          <w:szCs w:val="24"/>
        </w:rPr>
        <w:t>, vol. 8, no. 2, p. 1801236, Jan. 2019, doi: 10.1002/adhm.201801236.</w:t>
      </w:r>
    </w:p>
    <w:p w14:paraId="27565952"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[57]</w:t>
      </w:r>
      <w:r w:rsidRPr="00814FAD">
        <w:rPr>
          <w:rFonts w:cs="Times New Roman"/>
          <w:noProof/>
          <w:szCs w:val="24"/>
        </w:rPr>
        <w:tab/>
        <w:t xml:space="preserve">R. Schek, J. Taboas, S. Hollister, and P. Krebsbach, “Tissue engineering osteochondral implants for temporomandibular joint repair,” </w:t>
      </w:r>
      <w:r w:rsidRPr="00814FAD">
        <w:rPr>
          <w:rFonts w:cs="Times New Roman"/>
          <w:i/>
          <w:iCs/>
          <w:noProof/>
          <w:szCs w:val="24"/>
        </w:rPr>
        <w:t>Orthod. Craniofac. Res.</w:t>
      </w:r>
      <w:r w:rsidRPr="00814FAD">
        <w:rPr>
          <w:rFonts w:cs="Times New Roman"/>
          <w:noProof/>
          <w:szCs w:val="24"/>
        </w:rPr>
        <w:t>, vol. 8, no. 4, pp. 313–319, Nov. 2005, doi: 10.1111/J.1601-6343.2005.00354.X.</w:t>
      </w:r>
    </w:p>
    <w:p w14:paraId="36AD74A8"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[58]</w:t>
      </w:r>
      <w:r w:rsidRPr="00814FAD">
        <w:rPr>
          <w:rFonts w:cs="Times New Roman"/>
          <w:noProof/>
          <w:szCs w:val="24"/>
        </w:rPr>
        <w:tab/>
        <w:t xml:space="preserve">K. Ueki </w:t>
      </w:r>
      <w:r w:rsidRPr="00814FAD">
        <w:rPr>
          <w:rFonts w:cs="Times New Roman"/>
          <w:i/>
          <w:iCs/>
          <w:noProof/>
          <w:szCs w:val="24"/>
        </w:rPr>
        <w:t>et al.</w:t>
      </w:r>
      <w:r w:rsidRPr="00814FAD">
        <w:rPr>
          <w:rFonts w:cs="Times New Roman"/>
          <w:noProof/>
          <w:szCs w:val="24"/>
        </w:rPr>
        <w:t xml:space="preserve">, “The use of polylactic acid/polyglycolic acid copolymer and gelatin sponge complex containing human recombinant bone morphogenetic protein-2 following condylectomy in rabbits,” </w:t>
      </w:r>
      <w:r w:rsidRPr="00814FAD">
        <w:rPr>
          <w:rFonts w:cs="Times New Roman"/>
          <w:i/>
          <w:iCs/>
          <w:noProof/>
          <w:szCs w:val="24"/>
        </w:rPr>
        <w:t>J. Cranio-Maxillofacial Surg.</w:t>
      </w:r>
      <w:r w:rsidRPr="00814FAD">
        <w:rPr>
          <w:rFonts w:cs="Times New Roman"/>
          <w:noProof/>
          <w:szCs w:val="24"/>
        </w:rPr>
        <w:t>, vol. 31, no. 2, pp. 107–114, Apr. 2003, doi: 10.1016/S1010-5182(02)00187-7.</w:t>
      </w:r>
    </w:p>
    <w:p w14:paraId="3761310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[59]</w:t>
      </w:r>
      <w:r w:rsidRPr="00814FAD">
        <w:rPr>
          <w:rFonts w:cs="Times New Roman"/>
          <w:noProof/>
          <w:szCs w:val="24"/>
        </w:rPr>
        <w:tab/>
        <w:t xml:space="preserve">N. H. Dormer, K. Busaidy, C. J. Berkland, and M. S. Detamore, “Osteochondral interface regeneration of rabbit mandibular condyle with bioactive signal gradients,” </w:t>
      </w:r>
      <w:r w:rsidRPr="00814FAD">
        <w:rPr>
          <w:rFonts w:cs="Times New Roman"/>
          <w:i/>
          <w:iCs/>
          <w:noProof/>
          <w:szCs w:val="24"/>
        </w:rPr>
        <w:t>J. Oral Maxillofac. Surg.</w:t>
      </w:r>
      <w:r w:rsidRPr="00814FAD">
        <w:rPr>
          <w:rFonts w:cs="Times New Roman"/>
          <w:noProof/>
          <w:szCs w:val="24"/>
        </w:rPr>
        <w:t>, vol. 69, no. 6, pp. e50–e57, Jun. 2011, doi: 10.1016/j.joms.2010.12.049.</w:t>
      </w:r>
    </w:p>
    <w:p w14:paraId="26A23415"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lastRenderedPageBreak/>
        <w:t>[60]</w:t>
      </w:r>
      <w:r w:rsidRPr="00814FAD">
        <w:rPr>
          <w:rFonts w:cs="Times New Roman"/>
          <w:noProof/>
          <w:szCs w:val="24"/>
        </w:rPr>
        <w:tab/>
        <w:t xml:space="preserve">J. P. Temple </w:t>
      </w:r>
      <w:r w:rsidRPr="00814FAD">
        <w:rPr>
          <w:rFonts w:cs="Times New Roman"/>
          <w:i/>
          <w:iCs/>
          <w:noProof/>
          <w:szCs w:val="24"/>
        </w:rPr>
        <w:t>et al.</w:t>
      </w:r>
      <w:r w:rsidRPr="00814FAD">
        <w:rPr>
          <w:rFonts w:cs="Times New Roman"/>
          <w:noProof/>
          <w:szCs w:val="24"/>
        </w:rPr>
        <w:t xml:space="preserve">, “Engineering anatomically shaped vascularized bone grafts with hASCs and 3D-printed PCL scaffolds,” </w:t>
      </w:r>
      <w:r w:rsidRPr="00814FAD">
        <w:rPr>
          <w:rFonts w:cs="Times New Roman"/>
          <w:i/>
          <w:iCs/>
          <w:noProof/>
          <w:szCs w:val="24"/>
        </w:rPr>
        <w:t>J. Biomed. Mater. Res. - Part A</w:t>
      </w:r>
      <w:r w:rsidRPr="00814FAD">
        <w:rPr>
          <w:rFonts w:cs="Times New Roman"/>
          <w:noProof/>
          <w:szCs w:val="24"/>
        </w:rPr>
        <w:t>, 2014, doi: 10.1002/jbm.a.35107.</w:t>
      </w:r>
    </w:p>
    <w:p w14:paraId="37B4C400"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[61]</w:t>
      </w:r>
      <w:r w:rsidRPr="00814FAD">
        <w:rPr>
          <w:rFonts w:cs="Times New Roman"/>
          <w:noProof/>
          <w:szCs w:val="24"/>
        </w:rPr>
        <w:tab/>
        <w:t xml:space="preserve">L. Ciocca </w:t>
      </w:r>
      <w:r w:rsidRPr="00814FAD">
        <w:rPr>
          <w:rFonts w:cs="Times New Roman"/>
          <w:i/>
          <w:iCs/>
          <w:noProof/>
          <w:szCs w:val="24"/>
        </w:rPr>
        <w:t>et al.</w:t>
      </w:r>
      <w:r w:rsidRPr="00814FAD">
        <w:rPr>
          <w:rFonts w:cs="Times New Roman"/>
          <w:noProof/>
          <w:szCs w:val="24"/>
        </w:rPr>
        <w:t xml:space="preserve">, “CAD-CAM-generated hydroxyapatite scaffold to replace the mandibular condyle in sheep: preliminary results.,” </w:t>
      </w:r>
      <w:r w:rsidRPr="00814FAD">
        <w:rPr>
          <w:rFonts w:cs="Times New Roman"/>
          <w:i/>
          <w:iCs/>
          <w:noProof/>
          <w:szCs w:val="24"/>
        </w:rPr>
        <w:t>J. Biomater. Appl.</w:t>
      </w:r>
      <w:r w:rsidRPr="00814FAD">
        <w:rPr>
          <w:rFonts w:cs="Times New Roman"/>
          <w:noProof/>
          <w:szCs w:val="24"/>
        </w:rPr>
        <w:t>, vol. 28, no. 2, pp. 207–18, Aug. 2013, doi: 10.1177/0885328212443296.</w:t>
      </w:r>
    </w:p>
    <w:p w14:paraId="2CCFFA95"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[62]</w:t>
      </w:r>
      <w:r w:rsidRPr="00814FAD">
        <w:rPr>
          <w:rFonts w:cs="Times New Roman"/>
          <w:noProof/>
          <w:szCs w:val="24"/>
        </w:rPr>
        <w:tab/>
        <w:t xml:space="preserve">D. Chen </w:t>
      </w:r>
      <w:r w:rsidRPr="00814FAD">
        <w:rPr>
          <w:rFonts w:cs="Times New Roman"/>
          <w:i/>
          <w:iCs/>
          <w:noProof/>
          <w:szCs w:val="24"/>
        </w:rPr>
        <w:t>et al.</w:t>
      </w:r>
      <w:r w:rsidRPr="00814FAD">
        <w:rPr>
          <w:rFonts w:cs="Times New Roman"/>
          <w:noProof/>
          <w:szCs w:val="24"/>
        </w:rPr>
        <w:t xml:space="preserve">, “Tissue engineered autologous cartilage-bone grafts for temporomandibular joint regeneration,” </w:t>
      </w:r>
      <w:r w:rsidRPr="00814FAD">
        <w:rPr>
          <w:rFonts w:cs="Times New Roman"/>
          <w:i/>
          <w:iCs/>
          <w:noProof/>
          <w:szCs w:val="24"/>
        </w:rPr>
        <w:t>Sci. Transl. Med.</w:t>
      </w:r>
      <w:r w:rsidRPr="00814FAD">
        <w:rPr>
          <w:rFonts w:cs="Times New Roman"/>
          <w:noProof/>
          <w:szCs w:val="24"/>
        </w:rPr>
        <w:t>, vol. 12, no. 565, p. 6683, Oct. 2020, doi: 10.1126/SCITRANSLMED.ABB6683.</w:t>
      </w:r>
    </w:p>
    <w:p w14:paraId="41CD040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[63]</w:t>
      </w:r>
      <w:r w:rsidRPr="00814FAD">
        <w:rPr>
          <w:rFonts w:cs="Times New Roman"/>
          <w:noProof/>
          <w:szCs w:val="24"/>
        </w:rPr>
        <w:tab/>
        <w:t xml:space="preserve">T. L. Aghaloo, P. K. Moy, and E. G. Freymiller, “Bone graft in the shape of human mandibular condyle reconstruction via seeding marrow-derived osteoblasts into porous coral in a nude mice model,” </w:t>
      </w:r>
      <w:r w:rsidRPr="00814FAD">
        <w:rPr>
          <w:rFonts w:cs="Times New Roman"/>
          <w:i/>
          <w:iCs/>
          <w:noProof/>
          <w:szCs w:val="24"/>
        </w:rPr>
        <w:t>J. Oral Maxillofac. Surg.</w:t>
      </w:r>
      <w:r w:rsidRPr="00814FAD">
        <w:rPr>
          <w:rFonts w:cs="Times New Roman"/>
          <w:noProof/>
          <w:szCs w:val="24"/>
        </w:rPr>
        <w:t>, vol. 60, no. 10, pp. 1155–1159, Oct. 2002, doi: 10.1053/joms.2002.34991.</w:t>
      </w:r>
    </w:p>
    <w:p w14:paraId="711FD7C8"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[64]</w:t>
      </w:r>
      <w:r w:rsidRPr="00814FAD">
        <w:rPr>
          <w:rFonts w:cs="Times New Roman"/>
          <w:noProof/>
          <w:szCs w:val="24"/>
        </w:rPr>
        <w:tab/>
        <w:t xml:space="preserve">D. Howlader </w:t>
      </w:r>
      <w:r w:rsidRPr="00814FAD">
        <w:rPr>
          <w:rFonts w:cs="Times New Roman"/>
          <w:i/>
          <w:iCs/>
          <w:noProof/>
          <w:szCs w:val="24"/>
        </w:rPr>
        <w:t>et al.</w:t>
      </w:r>
      <w:r w:rsidRPr="00814FAD">
        <w:rPr>
          <w:rFonts w:cs="Times New Roman"/>
          <w:noProof/>
          <w:szCs w:val="24"/>
        </w:rPr>
        <w:t xml:space="preserve">, “Hydroxyapatite collagen scaffold with autologous bone marrow aspirate for mandibular condylar reconstruction,” </w:t>
      </w:r>
      <w:r w:rsidRPr="00814FAD">
        <w:rPr>
          <w:rFonts w:cs="Times New Roman"/>
          <w:i/>
          <w:iCs/>
          <w:noProof/>
          <w:szCs w:val="24"/>
        </w:rPr>
        <w:t>J. Cranio-Maxillofacial Surg.</w:t>
      </w:r>
      <w:r w:rsidRPr="00814FAD">
        <w:rPr>
          <w:rFonts w:cs="Times New Roman"/>
          <w:noProof/>
          <w:szCs w:val="24"/>
        </w:rPr>
        <w:t>, vol. 45, no. 9, pp. 1566–1572, Sep. 2017, doi: 10.1016/j.jcms.2017.06.022.</w:t>
      </w:r>
    </w:p>
    <w:p w14:paraId="6DA5F4B0"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[65]</w:t>
      </w:r>
      <w:r w:rsidRPr="00814FAD">
        <w:rPr>
          <w:rFonts w:cs="Times New Roman"/>
          <w:noProof/>
          <w:szCs w:val="24"/>
        </w:rPr>
        <w:tab/>
        <w:t xml:space="preserve">Z. Wang, W. Xi, H. Zhu, and J. Yan, “Preparation and characterization of integrated condylar biomimetic scaffolds: A pilot study,” </w:t>
      </w:r>
      <w:r w:rsidRPr="00814FAD">
        <w:rPr>
          <w:rFonts w:cs="Times New Roman"/>
          <w:i/>
          <w:iCs/>
          <w:noProof/>
          <w:szCs w:val="24"/>
        </w:rPr>
        <w:t>J. Hard Tissue Biol.</w:t>
      </w:r>
      <w:r w:rsidRPr="00814FAD">
        <w:rPr>
          <w:rFonts w:cs="Times New Roman"/>
          <w:noProof/>
          <w:szCs w:val="24"/>
        </w:rPr>
        <w:t>, 2016, doi: 10.2485/jhtb.25.89.</w:t>
      </w:r>
    </w:p>
    <w:p w14:paraId="12A8E67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[66]</w:t>
      </w:r>
      <w:r w:rsidRPr="00814FAD">
        <w:rPr>
          <w:rFonts w:cs="Times New Roman"/>
          <w:noProof/>
          <w:szCs w:val="24"/>
        </w:rPr>
        <w:tab/>
        <w:t xml:space="preserve">I. Gibson, D. W. Rosen, and B. Stucker, </w:t>
      </w:r>
      <w:r w:rsidRPr="00814FAD">
        <w:rPr>
          <w:rFonts w:cs="Times New Roman"/>
          <w:i/>
          <w:iCs/>
          <w:noProof/>
          <w:szCs w:val="24"/>
        </w:rPr>
        <w:t>Additive manufacturing technologies: Rapid prototyping to direct digital manufacturing</w:t>
      </w:r>
      <w:r w:rsidRPr="00814FAD">
        <w:rPr>
          <w:rFonts w:cs="Times New Roman"/>
          <w:noProof/>
          <w:szCs w:val="24"/>
        </w:rPr>
        <w:t>. 2010.</w:t>
      </w:r>
    </w:p>
    <w:p w14:paraId="749E5E09"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[67]</w:t>
      </w:r>
      <w:r w:rsidRPr="00814FAD">
        <w:rPr>
          <w:rFonts w:cs="Times New Roman"/>
          <w:noProof/>
          <w:szCs w:val="24"/>
        </w:rPr>
        <w:tab/>
        <w:t xml:space="preserve">J. Giannatsis and V. Dedoussis, “Additive fabrication technologies applied to medicine and health care: A review,” </w:t>
      </w:r>
      <w:r w:rsidRPr="00814FAD">
        <w:rPr>
          <w:rFonts w:cs="Times New Roman"/>
          <w:i/>
          <w:iCs/>
          <w:noProof/>
          <w:szCs w:val="24"/>
        </w:rPr>
        <w:t>Int. J. Adv. Manuf. Technol.</w:t>
      </w:r>
      <w:r w:rsidRPr="00814FAD">
        <w:rPr>
          <w:rFonts w:cs="Times New Roman"/>
          <w:noProof/>
          <w:szCs w:val="24"/>
        </w:rPr>
        <w:t>, 2009, doi: 10.1007/s00170-007-1308-1.</w:t>
      </w:r>
    </w:p>
    <w:p w14:paraId="7A8A744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[68]</w:t>
      </w:r>
      <w:r w:rsidRPr="00814FAD">
        <w:rPr>
          <w:rFonts w:cs="Times New Roman"/>
          <w:noProof/>
          <w:szCs w:val="24"/>
        </w:rPr>
        <w:tab/>
        <w:t xml:space="preserve">T. Baden, A. M. Chagas, G. Gage, T. Marzullo, L. L. Prieto-Godino, and T. Euler, “Open Labware: 3-D Printing Your Own Lab Equipment,” </w:t>
      </w:r>
      <w:r w:rsidRPr="00814FAD">
        <w:rPr>
          <w:rFonts w:cs="Times New Roman"/>
          <w:i/>
          <w:iCs/>
          <w:noProof/>
          <w:szCs w:val="24"/>
        </w:rPr>
        <w:t>PLoS Biol.</w:t>
      </w:r>
      <w:r w:rsidRPr="00814FAD">
        <w:rPr>
          <w:rFonts w:cs="Times New Roman"/>
          <w:noProof/>
          <w:szCs w:val="24"/>
        </w:rPr>
        <w:t>, 2015, doi: 10.1371/journal.pbio.1002086.</w:t>
      </w:r>
    </w:p>
    <w:p w14:paraId="2C9CCA0D"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[69]</w:t>
      </w:r>
      <w:r w:rsidRPr="00814FAD">
        <w:rPr>
          <w:rFonts w:cs="Times New Roman"/>
          <w:noProof/>
          <w:szCs w:val="24"/>
        </w:rPr>
        <w:tab/>
        <w:t xml:space="preserve">S. Singare </w:t>
      </w:r>
      <w:r w:rsidRPr="00814FAD">
        <w:rPr>
          <w:rFonts w:cs="Times New Roman"/>
          <w:i/>
          <w:iCs/>
          <w:noProof/>
          <w:szCs w:val="24"/>
        </w:rPr>
        <w:t>et al.</w:t>
      </w:r>
      <w:r w:rsidRPr="00814FAD">
        <w:rPr>
          <w:rFonts w:cs="Times New Roman"/>
          <w:noProof/>
          <w:szCs w:val="24"/>
        </w:rPr>
        <w:t xml:space="preserve">, “Rapid prototyping assisted surgery planning and custom implant design,” </w:t>
      </w:r>
      <w:r w:rsidRPr="00814FAD">
        <w:rPr>
          <w:rFonts w:cs="Times New Roman"/>
          <w:i/>
          <w:iCs/>
          <w:noProof/>
          <w:szCs w:val="24"/>
        </w:rPr>
        <w:lastRenderedPageBreak/>
        <w:t>Rapid Prototyp. J.</w:t>
      </w:r>
      <w:r w:rsidRPr="00814FAD">
        <w:rPr>
          <w:rFonts w:cs="Times New Roman"/>
          <w:noProof/>
          <w:szCs w:val="24"/>
        </w:rPr>
        <w:t>, 2009, doi: 10.1108/13552540910925027.</w:t>
      </w:r>
    </w:p>
    <w:p w14:paraId="160015FD"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[70]</w:t>
      </w:r>
      <w:r w:rsidRPr="00814FAD">
        <w:rPr>
          <w:rFonts w:cs="Times New Roman"/>
          <w:noProof/>
          <w:szCs w:val="24"/>
        </w:rPr>
        <w:tab/>
        <w:t xml:space="preserve">J. Y. Lee, B. Choi, B. Wu, and M. Lee, “Customized biomimetic scaffolds created by indirect three-dimensional printing for tissue engineering,” </w:t>
      </w:r>
      <w:r w:rsidRPr="00814FAD">
        <w:rPr>
          <w:rFonts w:cs="Times New Roman"/>
          <w:i/>
          <w:iCs/>
          <w:noProof/>
          <w:szCs w:val="24"/>
        </w:rPr>
        <w:t>Biofabrication</w:t>
      </w:r>
      <w:r w:rsidRPr="00814FAD">
        <w:rPr>
          <w:rFonts w:cs="Times New Roman"/>
          <w:noProof/>
          <w:szCs w:val="24"/>
        </w:rPr>
        <w:t>, vol. 5, no. 4, p. 045003, Dec. 2013, doi: 10.1088/1758-5082/5/4/045003.</w:t>
      </w:r>
    </w:p>
    <w:p w14:paraId="1C584668"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[71]</w:t>
      </w:r>
      <w:r w:rsidRPr="00814FAD">
        <w:rPr>
          <w:rFonts w:cs="Times New Roman"/>
          <w:noProof/>
          <w:szCs w:val="24"/>
        </w:rPr>
        <w:tab/>
        <w:t xml:space="preserve">Hiroyuki Tetsuka and S. Ryon Shin, “Materials and technical innovations in 3D printing in biomedical applications,” </w:t>
      </w:r>
      <w:r w:rsidRPr="00814FAD">
        <w:rPr>
          <w:rFonts w:cs="Times New Roman"/>
          <w:i/>
          <w:iCs/>
          <w:noProof/>
          <w:szCs w:val="24"/>
        </w:rPr>
        <w:t>J. Mater. Chem. B</w:t>
      </w:r>
      <w:r w:rsidRPr="00814FAD">
        <w:rPr>
          <w:rFonts w:cs="Times New Roman"/>
          <w:noProof/>
          <w:szCs w:val="24"/>
        </w:rPr>
        <w:t>, vol. 8, no. 15, pp. 2930–2950, Apr. 2020, doi: 10.1039/D0TB00034E.</w:t>
      </w:r>
    </w:p>
    <w:p w14:paraId="0191BFCE"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[72]</w:t>
      </w:r>
      <w:r w:rsidRPr="00814FAD">
        <w:rPr>
          <w:rFonts w:cs="Times New Roman"/>
          <w:noProof/>
          <w:szCs w:val="24"/>
        </w:rPr>
        <w:tab/>
        <w:t xml:space="preserve">S. Ding, B. Zou, P. Wang, and H. Ding, “Effects of nozzle temperature and building orientation on mechanical properties and microstructure of PEEK and PEI printed by 3D-FDM,” </w:t>
      </w:r>
      <w:r w:rsidRPr="00814FAD">
        <w:rPr>
          <w:rFonts w:cs="Times New Roman"/>
          <w:i/>
          <w:iCs/>
          <w:noProof/>
          <w:szCs w:val="24"/>
        </w:rPr>
        <w:t>Polym. Test.</w:t>
      </w:r>
      <w:r w:rsidRPr="00814FAD">
        <w:rPr>
          <w:rFonts w:cs="Times New Roman"/>
          <w:noProof/>
          <w:szCs w:val="24"/>
        </w:rPr>
        <w:t>, vol. 78, p. 105948, Sep. 2019, doi: 10.1016/J.POLYMERTESTING.2019.105948.</w:t>
      </w:r>
    </w:p>
    <w:p w14:paraId="4F77E1E8"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[73]</w:t>
      </w:r>
      <w:r w:rsidRPr="00814FAD">
        <w:rPr>
          <w:rFonts w:cs="Times New Roman"/>
          <w:noProof/>
          <w:szCs w:val="24"/>
        </w:rPr>
        <w:tab/>
        <w:t xml:space="preserve">Ż. Górecka, J. Idaszek, D. Kołbuk, E. Choińska, A. Chlanda, and W. Święszkowski, “The effect of diameter of fibre on formation of hydrogen bonds and mechanical properties of 3D-printed PCL,” </w:t>
      </w:r>
      <w:r w:rsidRPr="00814FAD">
        <w:rPr>
          <w:rFonts w:cs="Times New Roman"/>
          <w:i/>
          <w:iCs/>
          <w:noProof/>
          <w:szCs w:val="24"/>
        </w:rPr>
        <w:t>Mater. Sci. Eng. C</w:t>
      </w:r>
      <w:r w:rsidRPr="00814FAD">
        <w:rPr>
          <w:rFonts w:cs="Times New Roman"/>
          <w:noProof/>
          <w:szCs w:val="24"/>
        </w:rPr>
        <w:t>, vol. 114, p. 111072, Sep. 2020, doi: 10.1016/J.MSEC.2020.111072.</w:t>
      </w:r>
    </w:p>
    <w:p w14:paraId="4522513B"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[74]</w:t>
      </w:r>
      <w:r w:rsidRPr="00814FAD">
        <w:rPr>
          <w:rFonts w:cs="Times New Roman"/>
          <w:noProof/>
          <w:szCs w:val="24"/>
        </w:rPr>
        <w:tab/>
        <w:t xml:space="preserve">Feng Li, N. P. Macdonald, R. M. Guijt, and M. C. Breadmore, “Increasing the functionalities of 3D printed microchemical devices by single material, multimaterial, and print-pause-print 3D printing,” </w:t>
      </w:r>
      <w:r w:rsidRPr="00814FAD">
        <w:rPr>
          <w:rFonts w:cs="Times New Roman"/>
          <w:i/>
          <w:iCs/>
          <w:noProof/>
          <w:szCs w:val="24"/>
        </w:rPr>
        <w:t>Lab Chip</w:t>
      </w:r>
      <w:r w:rsidRPr="00814FAD">
        <w:rPr>
          <w:rFonts w:cs="Times New Roman"/>
          <w:noProof/>
          <w:szCs w:val="24"/>
        </w:rPr>
        <w:t>, vol. 19, no. 1, pp. 35–49, Dec. 2018, doi: 10.1039/C8LC00826D.</w:t>
      </w:r>
    </w:p>
    <w:p w14:paraId="50932278"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[75]</w:t>
      </w:r>
      <w:r w:rsidRPr="00814FAD">
        <w:rPr>
          <w:rFonts w:cs="Times New Roman"/>
          <w:noProof/>
          <w:szCs w:val="24"/>
        </w:rPr>
        <w:tab/>
        <w:t xml:space="preserve">D. Auhl, F. Rohnstock, O. Löschke, K. Schäfer, P. Wang, and M. H. Wagner, “3D-printing quality in relation to melt flow and fusion behavior of polymer materials,” </w:t>
      </w:r>
      <w:r w:rsidRPr="00814FAD">
        <w:rPr>
          <w:rFonts w:cs="Times New Roman"/>
          <w:i/>
          <w:iCs/>
          <w:noProof/>
          <w:szCs w:val="24"/>
        </w:rPr>
        <w:t>AIP Conf. Proc.</w:t>
      </w:r>
      <w:r w:rsidRPr="00814FAD">
        <w:rPr>
          <w:rFonts w:cs="Times New Roman"/>
          <w:noProof/>
          <w:szCs w:val="24"/>
        </w:rPr>
        <w:t>, vol. 2107, no. 1, p. 030004, May 2019, doi: 10.1063/1.5109498.</w:t>
      </w:r>
    </w:p>
    <w:p w14:paraId="379E2DDC"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[76]</w:t>
      </w:r>
      <w:r w:rsidRPr="00814FAD">
        <w:rPr>
          <w:rFonts w:cs="Times New Roman"/>
          <w:noProof/>
          <w:szCs w:val="24"/>
        </w:rPr>
        <w:tab/>
        <w:t>A. Pandzic, D. Hodzic, and A. Milovanovic, “Effect of infill type and density on tensile properties of pla material for fdm process,” 2019, doi: 10.2507/30th.daaam.proceedings.074.</w:t>
      </w:r>
    </w:p>
    <w:p w14:paraId="4A5229B6"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[77]</w:t>
      </w:r>
      <w:r w:rsidRPr="00814FAD">
        <w:rPr>
          <w:rFonts w:cs="Times New Roman"/>
          <w:noProof/>
          <w:szCs w:val="24"/>
        </w:rPr>
        <w:tab/>
        <w:t xml:space="preserve">T. Yao, J. Ye, Z. Deng, K. Zhang, Y. Ma, and H. Ouyang, “Tensile failure strength and separation angle of FDM 3D printing PLA material: Experimental and theoretical analyses,” </w:t>
      </w:r>
      <w:r w:rsidRPr="00814FAD">
        <w:rPr>
          <w:rFonts w:cs="Times New Roman"/>
          <w:i/>
          <w:iCs/>
          <w:noProof/>
          <w:szCs w:val="24"/>
        </w:rPr>
        <w:t>Compos. Part B Eng.</w:t>
      </w:r>
      <w:r w:rsidRPr="00814FAD">
        <w:rPr>
          <w:rFonts w:cs="Times New Roman"/>
          <w:noProof/>
          <w:szCs w:val="24"/>
        </w:rPr>
        <w:t xml:space="preserve">, vol. 188, p. 107894, May 2020, doi: </w:t>
      </w:r>
      <w:r w:rsidRPr="00814FAD">
        <w:rPr>
          <w:rFonts w:cs="Times New Roman"/>
          <w:noProof/>
          <w:szCs w:val="24"/>
        </w:rPr>
        <w:lastRenderedPageBreak/>
        <w:t>10.1016/J.COMPOSITESB.2020.107894.</w:t>
      </w:r>
    </w:p>
    <w:p w14:paraId="4D170E52"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[78]</w:t>
      </w:r>
      <w:r w:rsidRPr="00814FAD">
        <w:rPr>
          <w:rFonts w:cs="Times New Roman"/>
          <w:noProof/>
          <w:szCs w:val="24"/>
        </w:rPr>
        <w:tab/>
        <w:t>S. J. Polak, “Microstructure-induced capillary force effects on penetration and release in hydroxyapatite bone scaffolds,” 2012, Accessed: Jul. 15, 2021. [Online]. Available: https://www.ideals.illinois.edu/handle/2142/42348.</w:t>
      </w:r>
    </w:p>
    <w:p w14:paraId="088D4C84"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[79]</w:t>
      </w:r>
      <w:r w:rsidRPr="00814FAD">
        <w:rPr>
          <w:rFonts w:cs="Times New Roman"/>
          <w:noProof/>
          <w:szCs w:val="24"/>
        </w:rPr>
        <w:tab/>
        <w:t xml:space="preserve">Z. Jiao, B. Luo, S. Xiang, H. Ma, Y. Yu, and W. Yang, “3D printing of HA / PCL composite tissue engineering scaffolds,” </w:t>
      </w:r>
      <w:r w:rsidRPr="00814FAD">
        <w:rPr>
          <w:rFonts w:cs="Times New Roman"/>
          <w:i/>
          <w:iCs/>
          <w:noProof/>
          <w:szCs w:val="24"/>
        </w:rPr>
        <w:t>Adv. Ind. Eng. Polym. Res.</w:t>
      </w:r>
      <w:r w:rsidRPr="00814FAD">
        <w:rPr>
          <w:rFonts w:cs="Times New Roman"/>
          <w:noProof/>
          <w:szCs w:val="24"/>
        </w:rPr>
        <w:t>, vol. 2, no. 4, pp. 196–202, Oct. 2019, doi: 10.1016/J.AIEPR.2019.09.003.</w:t>
      </w:r>
    </w:p>
    <w:p w14:paraId="2FBD0692" w14:textId="77777777" w:rsidR="00814FAD" w:rsidRPr="00814FAD" w:rsidRDefault="00814FAD" w:rsidP="00814FAD">
      <w:pPr>
        <w:widowControl w:val="0"/>
        <w:autoSpaceDE w:val="0"/>
        <w:autoSpaceDN w:val="0"/>
        <w:adjustRightInd w:val="0"/>
        <w:ind w:left="640" w:hanging="640"/>
        <w:rPr>
          <w:rFonts w:cs="Times New Roman"/>
          <w:noProof/>
          <w:szCs w:val="24"/>
        </w:rPr>
      </w:pPr>
      <w:r w:rsidRPr="00814FAD">
        <w:rPr>
          <w:rFonts w:cs="Times New Roman"/>
          <w:noProof/>
          <w:szCs w:val="24"/>
        </w:rPr>
        <w:t>[80]</w:t>
      </w:r>
      <w:r w:rsidRPr="00814FAD">
        <w:rPr>
          <w:rFonts w:cs="Times New Roman"/>
          <w:noProof/>
          <w:szCs w:val="24"/>
        </w:rPr>
        <w:tab/>
        <w:t xml:space="preserve">S. R. Rajpurohit and H. K. Dave, “Analysis of tensile strength of a fused filament fabricated PLA part using an open-source 3D printer,” </w:t>
      </w:r>
      <w:r w:rsidRPr="00814FAD">
        <w:rPr>
          <w:rFonts w:cs="Times New Roman"/>
          <w:i/>
          <w:iCs/>
          <w:noProof/>
          <w:szCs w:val="24"/>
        </w:rPr>
        <w:t>Int. J. Adv. Manuf. Technol. 2018 1015</w:t>
      </w:r>
      <w:r w:rsidRPr="00814FAD">
        <w:rPr>
          <w:rFonts w:cs="Times New Roman"/>
          <w:noProof/>
          <w:szCs w:val="24"/>
        </w:rPr>
        <w:t>, vol. 101, no. 5, pp. 1525–1536, Nov. 2018, doi: 10.1007/S00170-018-3047-X.</w:t>
      </w:r>
    </w:p>
    <w:p w14:paraId="01B1E5BC" w14:textId="77777777" w:rsidR="00814FAD" w:rsidRPr="00814FAD" w:rsidRDefault="00814FAD" w:rsidP="00814FAD">
      <w:pPr>
        <w:widowControl w:val="0"/>
        <w:autoSpaceDE w:val="0"/>
        <w:autoSpaceDN w:val="0"/>
        <w:adjustRightInd w:val="0"/>
        <w:ind w:left="640" w:hanging="640"/>
        <w:rPr>
          <w:rFonts w:cs="Times New Roman"/>
          <w:noProof/>
        </w:rPr>
      </w:pPr>
      <w:r w:rsidRPr="00814FAD">
        <w:rPr>
          <w:rFonts w:cs="Times New Roman"/>
          <w:noProof/>
          <w:szCs w:val="24"/>
        </w:rPr>
        <w:t>[81]</w:t>
      </w:r>
      <w:r w:rsidRPr="00814FAD">
        <w:rPr>
          <w:rFonts w:cs="Times New Roman"/>
          <w:noProof/>
          <w:szCs w:val="24"/>
        </w:rPr>
        <w:tab/>
        <w:t xml:space="preserve">A. M. Sousa, A. C. Pinho, and A. P. Piedade, “Mechanical properties of 3D printed mouthguards: Influence of layer height and device thickness,” </w:t>
      </w:r>
      <w:r w:rsidRPr="00814FAD">
        <w:rPr>
          <w:rFonts w:cs="Times New Roman"/>
          <w:i/>
          <w:iCs/>
          <w:noProof/>
          <w:szCs w:val="24"/>
        </w:rPr>
        <w:t>Mater. Des.</w:t>
      </w:r>
      <w:r w:rsidRPr="00814FAD">
        <w:rPr>
          <w:rFonts w:cs="Times New Roman"/>
          <w:noProof/>
          <w:szCs w:val="24"/>
        </w:rPr>
        <w:t>, vol. 203, p. 109624, May 2021, doi: 10.1016/J.MATDES.2021.109624.</w:t>
      </w:r>
    </w:p>
    <w:p w14:paraId="52DF7FE4" w14:textId="2DF385F5" w:rsidR="000B3DCB" w:rsidRPr="000B3DCB" w:rsidRDefault="00031829" w:rsidP="003B44DD">
      <w:r>
        <w:fldChar w:fldCharType="end"/>
      </w:r>
    </w:p>
    <w:p w14:paraId="65342234" w14:textId="4953F7EC" w:rsidR="00825A4B" w:rsidRDefault="00825A4B" w:rsidP="003B44DD">
      <w:pPr>
        <w:pStyle w:val="Heading1"/>
      </w:pPr>
      <w:bookmarkStart w:id="150" w:name="_Toc77151599"/>
      <w:bookmarkStart w:id="151" w:name="_Toc77151711"/>
      <w:bookmarkStart w:id="152" w:name="_Toc77152568"/>
      <w:bookmarkStart w:id="153" w:name="_Toc77152758"/>
      <w:bookmarkStart w:id="154" w:name="_Toc77152859"/>
      <w:bookmarkStart w:id="155" w:name="_Toc77153680"/>
      <w:bookmarkStart w:id="156" w:name="_Toc77153781"/>
      <w:bookmarkStart w:id="157" w:name="_Toc77166252"/>
      <w:bookmarkStart w:id="158" w:name="_Toc77166354"/>
      <w:bookmarkStart w:id="159" w:name="_Toc77166505"/>
      <w:bookmarkStart w:id="160" w:name="_Toc77151662"/>
      <w:bookmarkStart w:id="161" w:name="_Toc77151774"/>
      <w:bookmarkStart w:id="162" w:name="_Toc77152631"/>
      <w:bookmarkStart w:id="163" w:name="_Toc77152821"/>
      <w:bookmarkStart w:id="164" w:name="_Toc77152922"/>
      <w:bookmarkStart w:id="165" w:name="_Toc77153743"/>
      <w:bookmarkStart w:id="166" w:name="_Toc77153844"/>
      <w:bookmarkStart w:id="167" w:name="_Toc77166315"/>
      <w:bookmarkStart w:id="168" w:name="_Toc77166417"/>
      <w:bookmarkStart w:id="169" w:name="_Toc77166568"/>
      <w:bookmarkStart w:id="170" w:name="_Toc79011322"/>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lastRenderedPageBreak/>
        <w:t>Appendix</w:t>
      </w:r>
      <w:bookmarkEnd w:id="170"/>
    </w:p>
    <w:p w14:paraId="72FC44AC" w14:textId="77777777" w:rsidR="00BC64A1" w:rsidRPr="00BC64A1" w:rsidRDefault="00BC64A1" w:rsidP="003B44DD">
      <w:bookmarkStart w:id="171" w:name="_Capillary_Action_Studies"/>
      <w:bookmarkEnd w:id="171"/>
    </w:p>
    <w:tbl>
      <w:tblPr>
        <w:tblW w:w="74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01"/>
        <w:gridCol w:w="735"/>
        <w:gridCol w:w="1407"/>
        <w:gridCol w:w="1468"/>
        <w:gridCol w:w="1468"/>
        <w:gridCol w:w="1024"/>
      </w:tblGrid>
      <w:tr w:rsidR="00BC64A1" w:rsidRPr="00BC64A1" w14:paraId="78ECC607" w14:textId="77777777">
        <w:trPr>
          <w:cantSplit/>
        </w:trPr>
        <w:tc>
          <w:tcPr>
            <w:tcW w:w="7401" w:type="dxa"/>
            <w:gridSpan w:val="6"/>
            <w:tcBorders>
              <w:top w:val="nil"/>
              <w:left w:val="nil"/>
              <w:bottom w:val="nil"/>
              <w:right w:val="nil"/>
            </w:tcBorders>
            <w:shd w:val="clear" w:color="auto" w:fill="FFFFFF"/>
            <w:vAlign w:val="center"/>
          </w:tcPr>
          <w:p w14:paraId="52E366D4" w14:textId="77777777" w:rsidR="00BC64A1" w:rsidRPr="00BC64A1" w:rsidRDefault="00BC64A1" w:rsidP="00AC3F50">
            <w:pPr>
              <w:pStyle w:val="tablesmath"/>
            </w:pPr>
            <w:r w:rsidRPr="00BC64A1">
              <w:t>Descriptive Statistics</w:t>
            </w:r>
          </w:p>
        </w:tc>
      </w:tr>
      <w:tr w:rsidR="00BC64A1" w:rsidRPr="00BC64A1" w14:paraId="7E15EF3B" w14:textId="77777777">
        <w:trPr>
          <w:cantSplit/>
        </w:trPr>
        <w:tc>
          <w:tcPr>
            <w:tcW w:w="7401" w:type="dxa"/>
            <w:gridSpan w:val="6"/>
            <w:tcBorders>
              <w:top w:val="nil"/>
              <w:left w:val="nil"/>
              <w:bottom w:val="nil"/>
              <w:right w:val="nil"/>
            </w:tcBorders>
            <w:shd w:val="clear" w:color="auto" w:fill="FFFFFF"/>
            <w:vAlign w:val="bottom"/>
          </w:tcPr>
          <w:p w14:paraId="2E75F3C7" w14:textId="77777777" w:rsidR="00BC64A1" w:rsidRPr="00BC64A1" w:rsidRDefault="00BC64A1" w:rsidP="00AC3F50">
            <w:pPr>
              <w:pStyle w:val="tablesmath"/>
              <w:rPr>
                <w:rFonts w:cs="Times New Roman"/>
                <w:szCs w:val="24"/>
              </w:rPr>
            </w:pPr>
            <w:r w:rsidRPr="00BC64A1">
              <w:rPr>
                <w:shd w:val="clear" w:color="auto" w:fill="FFFFFF"/>
              </w:rPr>
              <w:t xml:space="preserve">Dependent Variable:   Uptake  </w:t>
            </w:r>
          </w:p>
        </w:tc>
      </w:tr>
      <w:tr w:rsidR="00BC64A1" w:rsidRPr="00BC64A1" w14:paraId="4C620315" w14:textId="77777777">
        <w:trPr>
          <w:cantSplit/>
        </w:trPr>
        <w:tc>
          <w:tcPr>
            <w:tcW w:w="1300" w:type="dxa"/>
            <w:tcBorders>
              <w:top w:val="nil"/>
              <w:left w:val="nil"/>
              <w:bottom w:val="single" w:sz="8" w:space="0" w:color="152935"/>
              <w:right w:val="nil"/>
            </w:tcBorders>
            <w:shd w:val="clear" w:color="auto" w:fill="FFFFFF"/>
            <w:vAlign w:val="bottom"/>
          </w:tcPr>
          <w:p w14:paraId="2A87B7C0" w14:textId="77777777" w:rsidR="00BC64A1" w:rsidRPr="00BC64A1" w:rsidRDefault="00BC64A1" w:rsidP="00AC3F50">
            <w:pPr>
              <w:pStyle w:val="tablesmath"/>
            </w:pPr>
            <w:proofErr w:type="spellStart"/>
            <w:r w:rsidRPr="00BC64A1">
              <w:t>LayerHeight</w:t>
            </w:r>
            <w:proofErr w:type="spellEnd"/>
          </w:p>
        </w:tc>
        <w:tc>
          <w:tcPr>
            <w:tcW w:w="734" w:type="dxa"/>
            <w:tcBorders>
              <w:top w:val="nil"/>
              <w:left w:val="nil"/>
              <w:bottom w:val="single" w:sz="8" w:space="0" w:color="152935"/>
              <w:right w:val="nil"/>
            </w:tcBorders>
            <w:shd w:val="clear" w:color="auto" w:fill="FFFFFF"/>
            <w:vAlign w:val="bottom"/>
          </w:tcPr>
          <w:p w14:paraId="33A10A68" w14:textId="77777777" w:rsidR="00BC64A1" w:rsidRPr="00BC64A1" w:rsidRDefault="00BC64A1" w:rsidP="00AC3F50">
            <w:pPr>
              <w:pStyle w:val="tablesmath"/>
            </w:pPr>
            <w:r w:rsidRPr="00BC64A1">
              <w:t>Etch</w:t>
            </w:r>
          </w:p>
        </w:tc>
        <w:tc>
          <w:tcPr>
            <w:tcW w:w="1407" w:type="dxa"/>
            <w:tcBorders>
              <w:top w:val="nil"/>
              <w:left w:val="nil"/>
              <w:bottom w:val="single" w:sz="8" w:space="0" w:color="152935"/>
              <w:right w:val="nil"/>
            </w:tcBorders>
            <w:shd w:val="clear" w:color="auto" w:fill="FFFFFF"/>
            <w:vAlign w:val="bottom"/>
          </w:tcPr>
          <w:p w14:paraId="44190076" w14:textId="77777777" w:rsidR="00BC64A1" w:rsidRPr="00BC64A1" w:rsidRDefault="00BC64A1" w:rsidP="00AC3F50">
            <w:pPr>
              <w:pStyle w:val="tablesmath"/>
            </w:pPr>
            <w:proofErr w:type="spellStart"/>
            <w:r w:rsidRPr="00BC64A1">
              <w:t>LineDistance</w:t>
            </w:r>
            <w:proofErr w:type="spellEnd"/>
          </w:p>
        </w:tc>
        <w:tc>
          <w:tcPr>
            <w:tcW w:w="1468" w:type="dxa"/>
            <w:tcBorders>
              <w:top w:val="nil"/>
              <w:left w:val="nil"/>
              <w:bottom w:val="single" w:sz="8" w:space="0" w:color="152935"/>
              <w:right w:val="single" w:sz="8" w:space="0" w:color="E0E0E0"/>
            </w:tcBorders>
            <w:shd w:val="clear" w:color="auto" w:fill="FFFFFF"/>
            <w:vAlign w:val="bottom"/>
          </w:tcPr>
          <w:p w14:paraId="0E33900D" w14:textId="77777777" w:rsidR="00BC64A1" w:rsidRPr="00BC64A1" w:rsidRDefault="00BC64A1" w:rsidP="00AC3F50">
            <w:pPr>
              <w:pStyle w:val="tablesmath"/>
            </w:pPr>
            <w:r w:rsidRPr="00BC64A1">
              <w:t>Mean</w:t>
            </w:r>
          </w:p>
        </w:tc>
        <w:tc>
          <w:tcPr>
            <w:tcW w:w="1468" w:type="dxa"/>
            <w:tcBorders>
              <w:top w:val="nil"/>
              <w:left w:val="single" w:sz="8" w:space="0" w:color="E0E0E0"/>
              <w:bottom w:val="single" w:sz="8" w:space="0" w:color="152935"/>
              <w:right w:val="single" w:sz="8" w:space="0" w:color="E0E0E0"/>
            </w:tcBorders>
            <w:shd w:val="clear" w:color="auto" w:fill="FFFFFF"/>
            <w:vAlign w:val="bottom"/>
          </w:tcPr>
          <w:p w14:paraId="6B2A0CC0" w14:textId="77777777" w:rsidR="00BC64A1" w:rsidRPr="00BC64A1" w:rsidRDefault="00BC64A1" w:rsidP="00AC3F50">
            <w:pPr>
              <w:pStyle w:val="tablesmath"/>
            </w:pPr>
            <w:r w:rsidRPr="00BC64A1">
              <w:t>Std. Deviation</w:t>
            </w:r>
          </w:p>
        </w:tc>
        <w:tc>
          <w:tcPr>
            <w:tcW w:w="1024" w:type="dxa"/>
            <w:tcBorders>
              <w:top w:val="nil"/>
              <w:left w:val="single" w:sz="8" w:space="0" w:color="E0E0E0"/>
              <w:bottom w:val="single" w:sz="8" w:space="0" w:color="152935"/>
              <w:right w:val="nil"/>
            </w:tcBorders>
            <w:shd w:val="clear" w:color="auto" w:fill="FFFFFF"/>
            <w:vAlign w:val="bottom"/>
          </w:tcPr>
          <w:p w14:paraId="47380D46" w14:textId="77777777" w:rsidR="00BC64A1" w:rsidRPr="00BC64A1" w:rsidRDefault="00BC64A1" w:rsidP="00AC3F50">
            <w:pPr>
              <w:pStyle w:val="tablesmath"/>
            </w:pPr>
            <w:r w:rsidRPr="00BC64A1">
              <w:t>N</w:t>
            </w:r>
          </w:p>
        </w:tc>
      </w:tr>
      <w:tr w:rsidR="00BC64A1" w:rsidRPr="00BC64A1" w14:paraId="75B9EB99" w14:textId="77777777">
        <w:trPr>
          <w:cantSplit/>
        </w:trPr>
        <w:tc>
          <w:tcPr>
            <w:tcW w:w="1300" w:type="dxa"/>
            <w:vMerge w:val="restart"/>
            <w:tcBorders>
              <w:top w:val="single" w:sz="8" w:space="0" w:color="152935"/>
              <w:left w:val="nil"/>
              <w:bottom w:val="nil"/>
              <w:right w:val="nil"/>
            </w:tcBorders>
            <w:shd w:val="clear" w:color="auto" w:fill="E0E0E0"/>
          </w:tcPr>
          <w:p w14:paraId="671D0F7F" w14:textId="77777777" w:rsidR="00BC64A1" w:rsidRPr="00BC64A1" w:rsidRDefault="00BC64A1" w:rsidP="00AC3F50">
            <w:pPr>
              <w:pStyle w:val="tablesmath"/>
            </w:pPr>
            <w:r w:rsidRPr="00BC64A1">
              <w:t>.12</w:t>
            </w:r>
          </w:p>
        </w:tc>
        <w:tc>
          <w:tcPr>
            <w:tcW w:w="734" w:type="dxa"/>
            <w:vMerge w:val="restart"/>
            <w:tcBorders>
              <w:top w:val="single" w:sz="8" w:space="0" w:color="152935"/>
              <w:left w:val="nil"/>
              <w:bottom w:val="nil"/>
              <w:right w:val="nil"/>
            </w:tcBorders>
            <w:shd w:val="clear" w:color="auto" w:fill="E0E0E0"/>
          </w:tcPr>
          <w:p w14:paraId="60E8774B" w14:textId="77777777" w:rsidR="00BC64A1" w:rsidRPr="00BC64A1" w:rsidRDefault="00BC64A1" w:rsidP="00AC3F50">
            <w:pPr>
              <w:pStyle w:val="tablesmath"/>
            </w:pPr>
            <w:r w:rsidRPr="00BC64A1">
              <w:t>no</w:t>
            </w:r>
          </w:p>
        </w:tc>
        <w:tc>
          <w:tcPr>
            <w:tcW w:w="1407" w:type="dxa"/>
            <w:tcBorders>
              <w:top w:val="single" w:sz="8" w:space="0" w:color="152935"/>
              <w:left w:val="nil"/>
              <w:bottom w:val="single" w:sz="8" w:space="0" w:color="AEAEAE"/>
              <w:right w:val="nil"/>
            </w:tcBorders>
            <w:shd w:val="clear" w:color="auto" w:fill="E0E0E0"/>
          </w:tcPr>
          <w:p w14:paraId="51355143" w14:textId="77777777" w:rsidR="00BC64A1" w:rsidRPr="00BC64A1" w:rsidRDefault="00BC64A1" w:rsidP="00AC3F50">
            <w:pPr>
              <w:pStyle w:val="tablesmath"/>
            </w:pPr>
            <w:r w:rsidRPr="00BC64A1">
              <w:t>.6</w:t>
            </w:r>
          </w:p>
        </w:tc>
        <w:tc>
          <w:tcPr>
            <w:tcW w:w="1468" w:type="dxa"/>
            <w:tcBorders>
              <w:top w:val="single" w:sz="8" w:space="0" w:color="152935"/>
              <w:left w:val="nil"/>
              <w:bottom w:val="single" w:sz="8" w:space="0" w:color="AEAEAE"/>
              <w:right w:val="single" w:sz="8" w:space="0" w:color="E0E0E0"/>
            </w:tcBorders>
            <w:shd w:val="clear" w:color="auto" w:fill="F9F9FB"/>
          </w:tcPr>
          <w:p w14:paraId="057B4917" w14:textId="77777777" w:rsidR="00BC64A1" w:rsidRPr="00BC64A1" w:rsidRDefault="00BC64A1" w:rsidP="00AC3F50">
            <w:pPr>
              <w:pStyle w:val="tablesmath"/>
            </w:pPr>
            <w:r w:rsidRPr="00BC64A1">
              <w:t>61.033333333333300</w:t>
            </w:r>
          </w:p>
        </w:tc>
        <w:tc>
          <w:tcPr>
            <w:tcW w:w="1468" w:type="dxa"/>
            <w:tcBorders>
              <w:top w:val="single" w:sz="8" w:space="0" w:color="152935"/>
              <w:left w:val="single" w:sz="8" w:space="0" w:color="E0E0E0"/>
              <w:bottom w:val="single" w:sz="8" w:space="0" w:color="AEAEAE"/>
              <w:right w:val="single" w:sz="8" w:space="0" w:color="E0E0E0"/>
            </w:tcBorders>
            <w:shd w:val="clear" w:color="auto" w:fill="F9F9FB"/>
          </w:tcPr>
          <w:p w14:paraId="65AFB159" w14:textId="77777777" w:rsidR="00BC64A1" w:rsidRPr="00BC64A1" w:rsidRDefault="00BC64A1" w:rsidP="00AC3F50">
            <w:pPr>
              <w:pStyle w:val="tablesmath"/>
            </w:pPr>
            <w:r w:rsidRPr="00BC64A1">
              <w:t>12.619957738967747</w:t>
            </w:r>
          </w:p>
        </w:tc>
        <w:tc>
          <w:tcPr>
            <w:tcW w:w="1024" w:type="dxa"/>
            <w:tcBorders>
              <w:top w:val="single" w:sz="8" w:space="0" w:color="152935"/>
              <w:left w:val="single" w:sz="8" w:space="0" w:color="E0E0E0"/>
              <w:bottom w:val="single" w:sz="8" w:space="0" w:color="AEAEAE"/>
              <w:right w:val="nil"/>
            </w:tcBorders>
            <w:shd w:val="clear" w:color="auto" w:fill="F9F9FB"/>
          </w:tcPr>
          <w:p w14:paraId="203393CD" w14:textId="77777777" w:rsidR="00BC64A1" w:rsidRPr="00BC64A1" w:rsidRDefault="00BC64A1" w:rsidP="00AC3F50">
            <w:pPr>
              <w:pStyle w:val="tablesmath"/>
            </w:pPr>
            <w:r w:rsidRPr="00BC64A1">
              <w:t>3</w:t>
            </w:r>
          </w:p>
        </w:tc>
      </w:tr>
      <w:tr w:rsidR="00BC64A1" w:rsidRPr="00BC64A1" w14:paraId="04F3CE52" w14:textId="77777777">
        <w:trPr>
          <w:cantSplit/>
        </w:trPr>
        <w:tc>
          <w:tcPr>
            <w:tcW w:w="1300" w:type="dxa"/>
            <w:vMerge/>
            <w:tcBorders>
              <w:top w:val="single" w:sz="8" w:space="0" w:color="152935"/>
              <w:left w:val="nil"/>
              <w:bottom w:val="nil"/>
              <w:right w:val="nil"/>
            </w:tcBorders>
            <w:shd w:val="clear" w:color="auto" w:fill="E0E0E0"/>
          </w:tcPr>
          <w:p w14:paraId="78903B66" w14:textId="77777777" w:rsidR="00BC64A1" w:rsidRPr="00BC64A1" w:rsidRDefault="00BC64A1" w:rsidP="00AC3F50">
            <w:pPr>
              <w:pStyle w:val="tablesmath"/>
            </w:pPr>
          </w:p>
        </w:tc>
        <w:tc>
          <w:tcPr>
            <w:tcW w:w="734" w:type="dxa"/>
            <w:vMerge/>
            <w:tcBorders>
              <w:top w:val="single" w:sz="8" w:space="0" w:color="152935"/>
              <w:left w:val="nil"/>
              <w:bottom w:val="nil"/>
              <w:right w:val="nil"/>
            </w:tcBorders>
            <w:shd w:val="clear" w:color="auto" w:fill="E0E0E0"/>
          </w:tcPr>
          <w:p w14:paraId="5043AAC5"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EFB2500"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13C75E40" w14:textId="77777777" w:rsidR="00BC64A1" w:rsidRPr="00BC64A1" w:rsidRDefault="00BC64A1" w:rsidP="00AC3F50">
            <w:pPr>
              <w:pStyle w:val="tablesmath"/>
            </w:pPr>
            <w:r w:rsidRPr="00BC64A1">
              <w:t>67.599999999999950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62776A48" w14:textId="77777777" w:rsidR="00BC64A1" w:rsidRPr="00BC64A1" w:rsidRDefault="00BC64A1" w:rsidP="00AC3F50">
            <w:pPr>
              <w:pStyle w:val="tablesmath"/>
            </w:pPr>
            <w:r w:rsidRPr="00BC64A1">
              <w:t>10.142977866484772</w:t>
            </w:r>
          </w:p>
        </w:tc>
        <w:tc>
          <w:tcPr>
            <w:tcW w:w="1024" w:type="dxa"/>
            <w:tcBorders>
              <w:top w:val="single" w:sz="8" w:space="0" w:color="AEAEAE"/>
              <w:left w:val="single" w:sz="8" w:space="0" w:color="E0E0E0"/>
              <w:bottom w:val="single" w:sz="8" w:space="0" w:color="AEAEAE"/>
              <w:right w:val="nil"/>
            </w:tcBorders>
            <w:shd w:val="clear" w:color="auto" w:fill="F9F9FB"/>
          </w:tcPr>
          <w:p w14:paraId="1A352C5E" w14:textId="77777777" w:rsidR="00BC64A1" w:rsidRPr="00BC64A1" w:rsidRDefault="00BC64A1" w:rsidP="00AC3F50">
            <w:pPr>
              <w:pStyle w:val="tablesmath"/>
            </w:pPr>
            <w:r w:rsidRPr="00BC64A1">
              <w:t>3</w:t>
            </w:r>
          </w:p>
        </w:tc>
      </w:tr>
      <w:tr w:rsidR="00BC64A1" w:rsidRPr="00BC64A1" w14:paraId="6F061E9C" w14:textId="77777777">
        <w:trPr>
          <w:cantSplit/>
        </w:trPr>
        <w:tc>
          <w:tcPr>
            <w:tcW w:w="1300" w:type="dxa"/>
            <w:vMerge/>
            <w:tcBorders>
              <w:top w:val="single" w:sz="8" w:space="0" w:color="152935"/>
              <w:left w:val="nil"/>
              <w:bottom w:val="nil"/>
              <w:right w:val="nil"/>
            </w:tcBorders>
            <w:shd w:val="clear" w:color="auto" w:fill="E0E0E0"/>
          </w:tcPr>
          <w:p w14:paraId="183ECDCC" w14:textId="77777777" w:rsidR="00BC64A1" w:rsidRPr="00BC64A1" w:rsidRDefault="00BC64A1" w:rsidP="00AC3F50">
            <w:pPr>
              <w:pStyle w:val="tablesmath"/>
            </w:pPr>
          </w:p>
        </w:tc>
        <w:tc>
          <w:tcPr>
            <w:tcW w:w="734" w:type="dxa"/>
            <w:vMerge/>
            <w:tcBorders>
              <w:top w:val="single" w:sz="8" w:space="0" w:color="152935"/>
              <w:left w:val="nil"/>
              <w:bottom w:val="nil"/>
              <w:right w:val="nil"/>
            </w:tcBorders>
            <w:shd w:val="clear" w:color="auto" w:fill="E0E0E0"/>
          </w:tcPr>
          <w:p w14:paraId="3C69D2D1"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2C96F3F"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44BD9D20" w14:textId="77777777" w:rsidR="00BC64A1" w:rsidRPr="00BC64A1" w:rsidRDefault="00BC64A1" w:rsidP="00AC3F50">
            <w:pPr>
              <w:pStyle w:val="tablesmath"/>
            </w:pPr>
            <w:r w:rsidRPr="00BC64A1">
              <w:t>62.499999999999964</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3941BB47" w14:textId="77777777" w:rsidR="00BC64A1" w:rsidRPr="00BC64A1" w:rsidRDefault="00BC64A1" w:rsidP="00AC3F50">
            <w:pPr>
              <w:pStyle w:val="tablesmath"/>
            </w:pPr>
            <w:r w:rsidRPr="00BC64A1">
              <w:t>8.373768566183314</w:t>
            </w:r>
          </w:p>
        </w:tc>
        <w:tc>
          <w:tcPr>
            <w:tcW w:w="1024" w:type="dxa"/>
            <w:tcBorders>
              <w:top w:val="single" w:sz="8" w:space="0" w:color="AEAEAE"/>
              <w:left w:val="single" w:sz="8" w:space="0" w:color="E0E0E0"/>
              <w:bottom w:val="single" w:sz="8" w:space="0" w:color="AEAEAE"/>
              <w:right w:val="nil"/>
            </w:tcBorders>
            <w:shd w:val="clear" w:color="auto" w:fill="F9F9FB"/>
          </w:tcPr>
          <w:p w14:paraId="29BA66CA" w14:textId="77777777" w:rsidR="00BC64A1" w:rsidRPr="00BC64A1" w:rsidRDefault="00BC64A1" w:rsidP="00AC3F50">
            <w:pPr>
              <w:pStyle w:val="tablesmath"/>
            </w:pPr>
            <w:r w:rsidRPr="00BC64A1">
              <w:t>3</w:t>
            </w:r>
          </w:p>
        </w:tc>
      </w:tr>
      <w:tr w:rsidR="00BC64A1" w:rsidRPr="00BC64A1" w14:paraId="3CF4A564" w14:textId="77777777">
        <w:trPr>
          <w:cantSplit/>
        </w:trPr>
        <w:tc>
          <w:tcPr>
            <w:tcW w:w="1300" w:type="dxa"/>
            <w:vMerge/>
            <w:tcBorders>
              <w:top w:val="single" w:sz="8" w:space="0" w:color="152935"/>
              <w:left w:val="nil"/>
              <w:bottom w:val="nil"/>
              <w:right w:val="nil"/>
            </w:tcBorders>
            <w:shd w:val="clear" w:color="auto" w:fill="E0E0E0"/>
          </w:tcPr>
          <w:p w14:paraId="58D12E99" w14:textId="77777777" w:rsidR="00BC64A1" w:rsidRPr="00BC64A1" w:rsidRDefault="00BC64A1" w:rsidP="00AC3F50">
            <w:pPr>
              <w:pStyle w:val="tablesmath"/>
            </w:pPr>
          </w:p>
        </w:tc>
        <w:tc>
          <w:tcPr>
            <w:tcW w:w="734" w:type="dxa"/>
            <w:vMerge/>
            <w:tcBorders>
              <w:top w:val="single" w:sz="8" w:space="0" w:color="152935"/>
              <w:left w:val="nil"/>
              <w:bottom w:val="nil"/>
              <w:right w:val="nil"/>
            </w:tcBorders>
            <w:shd w:val="clear" w:color="auto" w:fill="E0E0E0"/>
          </w:tcPr>
          <w:p w14:paraId="6BF57B05"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437D6E0B"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3DF38652" w14:textId="77777777" w:rsidR="00BC64A1" w:rsidRPr="00BC64A1" w:rsidRDefault="00BC64A1" w:rsidP="00AC3F50">
            <w:pPr>
              <w:pStyle w:val="tablesmath"/>
            </w:pPr>
            <w:r w:rsidRPr="00BC64A1">
              <w:t>63.711111111111070</w:t>
            </w:r>
          </w:p>
        </w:tc>
        <w:tc>
          <w:tcPr>
            <w:tcW w:w="1468" w:type="dxa"/>
            <w:tcBorders>
              <w:top w:val="single" w:sz="8" w:space="0" w:color="AEAEAE"/>
              <w:left w:val="single" w:sz="8" w:space="0" w:color="E0E0E0"/>
              <w:bottom w:val="nil"/>
              <w:right w:val="single" w:sz="8" w:space="0" w:color="E0E0E0"/>
            </w:tcBorders>
            <w:shd w:val="clear" w:color="auto" w:fill="F9F9FB"/>
          </w:tcPr>
          <w:p w14:paraId="4274C7F6" w14:textId="77777777" w:rsidR="00BC64A1" w:rsidRPr="00BC64A1" w:rsidRDefault="00BC64A1" w:rsidP="00AC3F50">
            <w:pPr>
              <w:pStyle w:val="tablesmath"/>
            </w:pPr>
            <w:r w:rsidRPr="00BC64A1">
              <w:t>9.590417671358773</w:t>
            </w:r>
          </w:p>
        </w:tc>
        <w:tc>
          <w:tcPr>
            <w:tcW w:w="1024" w:type="dxa"/>
            <w:tcBorders>
              <w:top w:val="single" w:sz="8" w:space="0" w:color="AEAEAE"/>
              <w:left w:val="single" w:sz="8" w:space="0" w:color="E0E0E0"/>
              <w:bottom w:val="nil"/>
              <w:right w:val="nil"/>
            </w:tcBorders>
            <w:shd w:val="clear" w:color="auto" w:fill="F9F9FB"/>
          </w:tcPr>
          <w:p w14:paraId="15280FD9" w14:textId="77777777" w:rsidR="00BC64A1" w:rsidRPr="00BC64A1" w:rsidRDefault="00BC64A1" w:rsidP="00AC3F50">
            <w:pPr>
              <w:pStyle w:val="tablesmath"/>
            </w:pPr>
            <w:r w:rsidRPr="00BC64A1">
              <w:t>9</w:t>
            </w:r>
          </w:p>
        </w:tc>
      </w:tr>
      <w:tr w:rsidR="00BC64A1" w:rsidRPr="00BC64A1" w14:paraId="7F893EF5" w14:textId="77777777">
        <w:trPr>
          <w:cantSplit/>
        </w:trPr>
        <w:tc>
          <w:tcPr>
            <w:tcW w:w="1300" w:type="dxa"/>
            <w:vMerge/>
            <w:tcBorders>
              <w:top w:val="single" w:sz="8" w:space="0" w:color="152935"/>
              <w:left w:val="nil"/>
              <w:bottom w:val="nil"/>
              <w:right w:val="nil"/>
            </w:tcBorders>
            <w:shd w:val="clear" w:color="auto" w:fill="E0E0E0"/>
          </w:tcPr>
          <w:p w14:paraId="1079B197"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279EB38A" w14:textId="77777777" w:rsidR="00BC64A1" w:rsidRPr="00BC64A1" w:rsidRDefault="00BC64A1" w:rsidP="00AC3F50">
            <w:pPr>
              <w:pStyle w:val="tablesmath"/>
            </w:pPr>
            <w:r w:rsidRPr="00BC64A1">
              <w:t>yes</w:t>
            </w:r>
          </w:p>
        </w:tc>
        <w:tc>
          <w:tcPr>
            <w:tcW w:w="1407" w:type="dxa"/>
            <w:tcBorders>
              <w:top w:val="single" w:sz="8" w:space="0" w:color="AEAEAE"/>
              <w:left w:val="nil"/>
              <w:bottom w:val="single" w:sz="8" w:space="0" w:color="AEAEAE"/>
              <w:right w:val="nil"/>
            </w:tcBorders>
            <w:shd w:val="clear" w:color="auto" w:fill="E0E0E0"/>
          </w:tcPr>
          <w:p w14:paraId="0E5A8C21"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42BE7D0B" w14:textId="77777777" w:rsidR="00BC64A1" w:rsidRPr="00BC64A1" w:rsidRDefault="00BC64A1" w:rsidP="00AC3F50">
            <w:pPr>
              <w:pStyle w:val="tablesmath"/>
            </w:pPr>
            <w:r w:rsidRPr="00BC64A1">
              <w:t>445.333333333333300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20CFEB89" w14:textId="77777777" w:rsidR="00BC64A1" w:rsidRPr="00BC64A1" w:rsidRDefault="00BC64A1" w:rsidP="00AC3F50">
            <w:pPr>
              <w:pStyle w:val="tablesmath"/>
            </w:pPr>
            <w:r w:rsidRPr="00BC64A1">
              <w:t>21.196540598251676</w:t>
            </w:r>
          </w:p>
        </w:tc>
        <w:tc>
          <w:tcPr>
            <w:tcW w:w="1024" w:type="dxa"/>
            <w:tcBorders>
              <w:top w:val="single" w:sz="8" w:space="0" w:color="AEAEAE"/>
              <w:left w:val="single" w:sz="8" w:space="0" w:color="E0E0E0"/>
              <w:bottom w:val="single" w:sz="8" w:space="0" w:color="AEAEAE"/>
              <w:right w:val="nil"/>
            </w:tcBorders>
            <w:shd w:val="clear" w:color="auto" w:fill="F9F9FB"/>
          </w:tcPr>
          <w:p w14:paraId="638BA6C2" w14:textId="77777777" w:rsidR="00BC64A1" w:rsidRPr="00BC64A1" w:rsidRDefault="00BC64A1" w:rsidP="00AC3F50">
            <w:pPr>
              <w:pStyle w:val="tablesmath"/>
            </w:pPr>
            <w:r w:rsidRPr="00BC64A1">
              <w:t>3</w:t>
            </w:r>
          </w:p>
        </w:tc>
      </w:tr>
      <w:tr w:rsidR="00BC64A1" w:rsidRPr="00BC64A1" w14:paraId="787CD65B" w14:textId="77777777">
        <w:trPr>
          <w:cantSplit/>
        </w:trPr>
        <w:tc>
          <w:tcPr>
            <w:tcW w:w="1300" w:type="dxa"/>
            <w:vMerge/>
            <w:tcBorders>
              <w:top w:val="single" w:sz="8" w:space="0" w:color="152935"/>
              <w:left w:val="nil"/>
              <w:bottom w:val="nil"/>
              <w:right w:val="nil"/>
            </w:tcBorders>
            <w:shd w:val="clear" w:color="auto" w:fill="E0E0E0"/>
          </w:tcPr>
          <w:p w14:paraId="4F413F14"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151DC8B2"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32A913C1"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1B67AAB5" w14:textId="77777777" w:rsidR="00BC64A1" w:rsidRPr="00BC64A1" w:rsidRDefault="00BC64A1" w:rsidP="00AC3F50">
            <w:pPr>
              <w:pStyle w:val="tablesmath"/>
            </w:pPr>
            <w:r w:rsidRPr="00BC64A1">
              <w:t>208.666666666666700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730CA230" w14:textId="77777777" w:rsidR="00BC64A1" w:rsidRPr="00BC64A1" w:rsidRDefault="00BC64A1" w:rsidP="00AC3F50">
            <w:pPr>
              <w:pStyle w:val="tablesmath"/>
            </w:pPr>
            <w:r w:rsidRPr="00BC64A1">
              <w:t>65.591869414839300</w:t>
            </w:r>
          </w:p>
        </w:tc>
        <w:tc>
          <w:tcPr>
            <w:tcW w:w="1024" w:type="dxa"/>
            <w:tcBorders>
              <w:top w:val="single" w:sz="8" w:space="0" w:color="AEAEAE"/>
              <w:left w:val="single" w:sz="8" w:space="0" w:color="E0E0E0"/>
              <w:bottom w:val="single" w:sz="8" w:space="0" w:color="AEAEAE"/>
              <w:right w:val="nil"/>
            </w:tcBorders>
            <w:shd w:val="clear" w:color="auto" w:fill="F9F9FB"/>
          </w:tcPr>
          <w:p w14:paraId="46B713BB" w14:textId="77777777" w:rsidR="00BC64A1" w:rsidRPr="00BC64A1" w:rsidRDefault="00BC64A1" w:rsidP="00AC3F50">
            <w:pPr>
              <w:pStyle w:val="tablesmath"/>
            </w:pPr>
            <w:r w:rsidRPr="00BC64A1">
              <w:t>3</w:t>
            </w:r>
          </w:p>
        </w:tc>
      </w:tr>
      <w:tr w:rsidR="00BC64A1" w:rsidRPr="00BC64A1" w14:paraId="5253055B" w14:textId="77777777">
        <w:trPr>
          <w:cantSplit/>
        </w:trPr>
        <w:tc>
          <w:tcPr>
            <w:tcW w:w="1300" w:type="dxa"/>
            <w:vMerge/>
            <w:tcBorders>
              <w:top w:val="single" w:sz="8" w:space="0" w:color="152935"/>
              <w:left w:val="nil"/>
              <w:bottom w:val="nil"/>
              <w:right w:val="nil"/>
            </w:tcBorders>
            <w:shd w:val="clear" w:color="auto" w:fill="E0E0E0"/>
          </w:tcPr>
          <w:p w14:paraId="683850B3"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37CD5BE"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7720B762"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3D2810E1" w14:textId="77777777" w:rsidR="00BC64A1" w:rsidRPr="00BC64A1" w:rsidRDefault="00BC64A1" w:rsidP="00AC3F50">
            <w:pPr>
              <w:pStyle w:val="tablesmath"/>
            </w:pPr>
            <w:r w:rsidRPr="00BC64A1">
              <w:t>215.899999999999980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451C5F54" w14:textId="77777777" w:rsidR="00BC64A1" w:rsidRPr="00BC64A1" w:rsidRDefault="00BC64A1" w:rsidP="00AC3F50">
            <w:pPr>
              <w:pStyle w:val="tablesmath"/>
            </w:pPr>
            <w:r w:rsidRPr="00BC64A1">
              <w:t>154.954606256154880</w:t>
            </w:r>
          </w:p>
        </w:tc>
        <w:tc>
          <w:tcPr>
            <w:tcW w:w="1024" w:type="dxa"/>
            <w:tcBorders>
              <w:top w:val="single" w:sz="8" w:space="0" w:color="AEAEAE"/>
              <w:left w:val="single" w:sz="8" w:space="0" w:color="E0E0E0"/>
              <w:bottom w:val="single" w:sz="8" w:space="0" w:color="AEAEAE"/>
              <w:right w:val="nil"/>
            </w:tcBorders>
            <w:shd w:val="clear" w:color="auto" w:fill="F9F9FB"/>
          </w:tcPr>
          <w:p w14:paraId="6C820051" w14:textId="77777777" w:rsidR="00BC64A1" w:rsidRPr="00BC64A1" w:rsidRDefault="00BC64A1" w:rsidP="00AC3F50">
            <w:pPr>
              <w:pStyle w:val="tablesmath"/>
            </w:pPr>
            <w:r w:rsidRPr="00BC64A1">
              <w:t>3</w:t>
            </w:r>
          </w:p>
        </w:tc>
      </w:tr>
      <w:tr w:rsidR="00BC64A1" w:rsidRPr="00BC64A1" w14:paraId="6298A3D5" w14:textId="77777777">
        <w:trPr>
          <w:cantSplit/>
        </w:trPr>
        <w:tc>
          <w:tcPr>
            <w:tcW w:w="1300" w:type="dxa"/>
            <w:vMerge/>
            <w:tcBorders>
              <w:top w:val="single" w:sz="8" w:space="0" w:color="152935"/>
              <w:left w:val="nil"/>
              <w:bottom w:val="nil"/>
              <w:right w:val="nil"/>
            </w:tcBorders>
            <w:shd w:val="clear" w:color="auto" w:fill="E0E0E0"/>
          </w:tcPr>
          <w:p w14:paraId="56015D7B"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0D6C2755"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092D8DB9"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33A29B45" w14:textId="77777777" w:rsidR="00BC64A1" w:rsidRPr="00BC64A1" w:rsidRDefault="00BC64A1" w:rsidP="00AC3F50">
            <w:pPr>
              <w:pStyle w:val="tablesmath"/>
            </w:pPr>
            <w:r w:rsidRPr="00BC64A1">
              <w:t>289.966666666666700</w:t>
            </w:r>
          </w:p>
        </w:tc>
        <w:tc>
          <w:tcPr>
            <w:tcW w:w="1468" w:type="dxa"/>
            <w:tcBorders>
              <w:top w:val="single" w:sz="8" w:space="0" w:color="AEAEAE"/>
              <w:left w:val="single" w:sz="8" w:space="0" w:color="E0E0E0"/>
              <w:bottom w:val="nil"/>
              <w:right w:val="single" w:sz="8" w:space="0" w:color="E0E0E0"/>
            </w:tcBorders>
            <w:shd w:val="clear" w:color="auto" w:fill="F9F9FB"/>
          </w:tcPr>
          <w:p w14:paraId="002B6E3A" w14:textId="77777777" w:rsidR="00BC64A1" w:rsidRPr="00BC64A1" w:rsidRDefault="00BC64A1" w:rsidP="00AC3F50">
            <w:pPr>
              <w:pStyle w:val="tablesmath"/>
            </w:pPr>
            <w:r w:rsidRPr="00BC64A1">
              <w:t>144.147545938180970</w:t>
            </w:r>
          </w:p>
        </w:tc>
        <w:tc>
          <w:tcPr>
            <w:tcW w:w="1024" w:type="dxa"/>
            <w:tcBorders>
              <w:top w:val="single" w:sz="8" w:space="0" w:color="AEAEAE"/>
              <w:left w:val="single" w:sz="8" w:space="0" w:color="E0E0E0"/>
              <w:bottom w:val="nil"/>
              <w:right w:val="nil"/>
            </w:tcBorders>
            <w:shd w:val="clear" w:color="auto" w:fill="F9F9FB"/>
          </w:tcPr>
          <w:p w14:paraId="1D30577A" w14:textId="77777777" w:rsidR="00BC64A1" w:rsidRPr="00BC64A1" w:rsidRDefault="00BC64A1" w:rsidP="00AC3F50">
            <w:pPr>
              <w:pStyle w:val="tablesmath"/>
            </w:pPr>
            <w:r w:rsidRPr="00BC64A1">
              <w:t>9</w:t>
            </w:r>
          </w:p>
        </w:tc>
      </w:tr>
      <w:tr w:rsidR="00BC64A1" w:rsidRPr="00BC64A1" w14:paraId="6D35266A" w14:textId="77777777">
        <w:trPr>
          <w:cantSplit/>
        </w:trPr>
        <w:tc>
          <w:tcPr>
            <w:tcW w:w="1300" w:type="dxa"/>
            <w:vMerge/>
            <w:tcBorders>
              <w:top w:val="single" w:sz="8" w:space="0" w:color="152935"/>
              <w:left w:val="nil"/>
              <w:bottom w:val="nil"/>
              <w:right w:val="nil"/>
            </w:tcBorders>
            <w:shd w:val="clear" w:color="auto" w:fill="E0E0E0"/>
          </w:tcPr>
          <w:p w14:paraId="14D219AB"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5B2F6F30" w14:textId="77777777" w:rsidR="00BC64A1" w:rsidRPr="00BC64A1" w:rsidRDefault="00BC64A1" w:rsidP="00AC3F50">
            <w:pPr>
              <w:pStyle w:val="tablesmath"/>
            </w:pPr>
            <w:r w:rsidRPr="00BC64A1">
              <w:t>Total</w:t>
            </w:r>
          </w:p>
        </w:tc>
        <w:tc>
          <w:tcPr>
            <w:tcW w:w="1407" w:type="dxa"/>
            <w:tcBorders>
              <w:top w:val="single" w:sz="8" w:space="0" w:color="AEAEAE"/>
              <w:left w:val="nil"/>
              <w:bottom w:val="single" w:sz="8" w:space="0" w:color="AEAEAE"/>
              <w:right w:val="nil"/>
            </w:tcBorders>
            <w:shd w:val="clear" w:color="auto" w:fill="E0E0E0"/>
          </w:tcPr>
          <w:p w14:paraId="45C97BE0"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5DA20861" w14:textId="77777777" w:rsidR="00BC64A1" w:rsidRPr="00BC64A1" w:rsidRDefault="00BC64A1" w:rsidP="00AC3F50">
            <w:pPr>
              <w:pStyle w:val="tablesmath"/>
            </w:pPr>
            <w:r w:rsidRPr="00BC64A1">
              <w:t>253.183333333333340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2C28606F" w14:textId="77777777" w:rsidR="00BC64A1" w:rsidRPr="00BC64A1" w:rsidRDefault="00BC64A1" w:rsidP="00AC3F50">
            <w:pPr>
              <w:pStyle w:val="tablesmath"/>
            </w:pPr>
            <w:r w:rsidRPr="00BC64A1">
              <w:t>211.067215992125740</w:t>
            </w:r>
          </w:p>
        </w:tc>
        <w:tc>
          <w:tcPr>
            <w:tcW w:w="1024" w:type="dxa"/>
            <w:tcBorders>
              <w:top w:val="single" w:sz="8" w:space="0" w:color="AEAEAE"/>
              <w:left w:val="single" w:sz="8" w:space="0" w:color="E0E0E0"/>
              <w:bottom w:val="single" w:sz="8" w:space="0" w:color="AEAEAE"/>
              <w:right w:val="nil"/>
            </w:tcBorders>
            <w:shd w:val="clear" w:color="auto" w:fill="F9F9FB"/>
          </w:tcPr>
          <w:p w14:paraId="24084B15" w14:textId="77777777" w:rsidR="00BC64A1" w:rsidRPr="00BC64A1" w:rsidRDefault="00BC64A1" w:rsidP="00AC3F50">
            <w:pPr>
              <w:pStyle w:val="tablesmath"/>
            </w:pPr>
            <w:r w:rsidRPr="00BC64A1">
              <w:t>6</w:t>
            </w:r>
          </w:p>
        </w:tc>
      </w:tr>
      <w:tr w:rsidR="00BC64A1" w:rsidRPr="00BC64A1" w14:paraId="5B53C3D7" w14:textId="77777777">
        <w:trPr>
          <w:cantSplit/>
        </w:trPr>
        <w:tc>
          <w:tcPr>
            <w:tcW w:w="1300" w:type="dxa"/>
            <w:vMerge/>
            <w:tcBorders>
              <w:top w:val="single" w:sz="8" w:space="0" w:color="152935"/>
              <w:left w:val="nil"/>
              <w:bottom w:val="nil"/>
              <w:right w:val="nil"/>
            </w:tcBorders>
            <w:shd w:val="clear" w:color="auto" w:fill="E0E0E0"/>
          </w:tcPr>
          <w:p w14:paraId="2B0F9CC8"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10FE6A45"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0B3F82BB"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1E86F31D" w14:textId="77777777" w:rsidR="00BC64A1" w:rsidRPr="00BC64A1" w:rsidRDefault="00BC64A1" w:rsidP="00AC3F50">
            <w:pPr>
              <w:pStyle w:val="tablesmath"/>
            </w:pPr>
            <w:r w:rsidRPr="00BC64A1">
              <w:t>138.133333333333330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3A295556" w14:textId="77777777" w:rsidR="00BC64A1" w:rsidRPr="00BC64A1" w:rsidRDefault="00BC64A1" w:rsidP="00AC3F50">
            <w:pPr>
              <w:pStyle w:val="tablesmath"/>
            </w:pPr>
            <w:r w:rsidRPr="00BC64A1">
              <w:t>87.931852400973970</w:t>
            </w:r>
          </w:p>
        </w:tc>
        <w:tc>
          <w:tcPr>
            <w:tcW w:w="1024" w:type="dxa"/>
            <w:tcBorders>
              <w:top w:val="single" w:sz="8" w:space="0" w:color="AEAEAE"/>
              <w:left w:val="single" w:sz="8" w:space="0" w:color="E0E0E0"/>
              <w:bottom w:val="single" w:sz="8" w:space="0" w:color="AEAEAE"/>
              <w:right w:val="nil"/>
            </w:tcBorders>
            <w:shd w:val="clear" w:color="auto" w:fill="F9F9FB"/>
          </w:tcPr>
          <w:p w14:paraId="5EBB87C0" w14:textId="77777777" w:rsidR="00BC64A1" w:rsidRPr="00BC64A1" w:rsidRDefault="00BC64A1" w:rsidP="00AC3F50">
            <w:pPr>
              <w:pStyle w:val="tablesmath"/>
            </w:pPr>
            <w:r w:rsidRPr="00BC64A1">
              <w:t>6</w:t>
            </w:r>
          </w:p>
        </w:tc>
      </w:tr>
      <w:tr w:rsidR="00BC64A1" w:rsidRPr="00BC64A1" w14:paraId="7706E03F" w14:textId="77777777">
        <w:trPr>
          <w:cantSplit/>
        </w:trPr>
        <w:tc>
          <w:tcPr>
            <w:tcW w:w="1300" w:type="dxa"/>
            <w:vMerge/>
            <w:tcBorders>
              <w:top w:val="single" w:sz="8" w:space="0" w:color="152935"/>
              <w:left w:val="nil"/>
              <w:bottom w:val="nil"/>
              <w:right w:val="nil"/>
            </w:tcBorders>
            <w:shd w:val="clear" w:color="auto" w:fill="E0E0E0"/>
          </w:tcPr>
          <w:p w14:paraId="378CE8F2"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33D15D96"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02001CE3"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5960D853" w14:textId="77777777" w:rsidR="00BC64A1" w:rsidRPr="00BC64A1" w:rsidRDefault="00BC64A1" w:rsidP="00AC3F50">
            <w:pPr>
              <w:pStyle w:val="tablesmath"/>
            </w:pPr>
            <w:r w:rsidRPr="00BC64A1">
              <w:t>139.199999999999960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7357DA45" w14:textId="77777777" w:rsidR="00BC64A1" w:rsidRPr="00BC64A1" w:rsidRDefault="00BC64A1" w:rsidP="00AC3F50">
            <w:pPr>
              <w:pStyle w:val="tablesmath"/>
            </w:pPr>
            <w:r w:rsidRPr="00BC64A1">
              <w:t>129.197089750504830</w:t>
            </w:r>
          </w:p>
        </w:tc>
        <w:tc>
          <w:tcPr>
            <w:tcW w:w="1024" w:type="dxa"/>
            <w:tcBorders>
              <w:top w:val="single" w:sz="8" w:space="0" w:color="AEAEAE"/>
              <w:left w:val="single" w:sz="8" w:space="0" w:color="E0E0E0"/>
              <w:bottom w:val="single" w:sz="8" w:space="0" w:color="AEAEAE"/>
              <w:right w:val="nil"/>
            </w:tcBorders>
            <w:shd w:val="clear" w:color="auto" w:fill="F9F9FB"/>
          </w:tcPr>
          <w:p w14:paraId="0C5D6C0D" w14:textId="77777777" w:rsidR="00BC64A1" w:rsidRPr="00BC64A1" w:rsidRDefault="00BC64A1" w:rsidP="00AC3F50">
            <w:pPr>
              <w:pStyle w:val="tablesmath"/>
            </w:pPr>
            <w:r w:rsidRPr="00BC64A1">
              <w:t>6</w:t>
            </w:r>
          </w:p>
        </w:tc>
      </w:tr>
      <w:tr w:rsidR="00BC64A1" w:rsidRPr="00BC64A1" w14:paraId="68CF8911" w14:textId="77777777">
        <w:trPr>
          <w:cantSplit/>
        </w:trPr>
        <w:tc>
          <w:tcPr>
            <w:tcW w:w="1300" w:type="dxa"/>
            <w:vMerge/>
            <w:tcBorders>
              <w:top w:val="single" w:sz="8" w:space="0" w:color="152935"/>
              <w:left w:val="nil"/>
              <w:bottom w:val="nil"/>
              <w:right w:val="nil"/>
            </w:tcBorders>
            <w:shd w:val="clear" w:color="auto" w:fill="E0E0E0"/>
          </w:tcPr>
          <w:p w14:paraId="5DD5D38F"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6F220CC2"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08505954"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0D7F9FE5" w14:textId="77777777" w:rsidR="00BC64A1" w:rsidRPr="00BC64A1" w:rsidRDefault="00BC64A1" w:rsidP="00AC3F50">
            <w:pPr>
              <w:pStyle w:val="tablesmath"/>
            </w:pPr>
            <w:r w:rsidRPr="00BC64A1">
              <w:t>176.838888888888870</w:t>
            </w:r>
          </w:p>
        </w:tc>
        <w:tc>
          <w:tcPr>
            <w:tcW w:w="1468" w:type="dxa"/>
            <w:tcBorders>
              <w:top w:val="single" w:sz="8" w:space="0" w:color="AEAEAE"/>
              <w:left w:val="single" w:sz="8" w:space="0" w:color="E0E0E0"/>
              <w:bottom w:val="nil"/>
              <w:right w:val="single" w:sz="8" w:space="0" w:color="E0E0E0"/>
            </w:tcBorders>
            <w:shd w:val="clear" w:color="auto" w:fill="F9F9FB"/>
          </w:tcPr>
          <w:p w14:paraId="7425C664" w14:textId="77777777" w:rsidR="00BC64A1" w:rsidRPr="00BC64A1" w:rsidRDefault="00BC64A1" w:rsidP="00AC3F50">
            <w:pPr>
              <w:pStyle w:val="tablesmath"/>
            </w:pPr>
            <w:r w:rsidRPr="00BC64A1">
              <w:t>152.879426303633520</w:t>
            </w:r>
          </w:p>
        </w:tc>
        <w:tc>
          <w:tcPr>
            <w:tcW w:w="1024" w:type="dxa"/>
            <w:tcBorders>
              <w:top w:val="single" w:sz="8" w:space="0" w:color="AEAEAE"/>
              <w:left w:val="single" w:sz="8" w:space="0" w:color="E0E0E0"/>
              <w:bottom w:val="nil"/>
              <w:right w:val="nil"/>
            </w:tcBorders>
            <w:shd w:val="clear" w:color="auto" w:fill="F9F9FB"/>
          </w:tcPr>
          <w:p w14:paraId="6838DEFD" w14:textId="77777777" w:rsidR="00BC64A1" w:rsidRPr="00BC64A1" w:rsidRDefault="00BC64A1" w:rsidP="00AC3F50">
            <w:pPr>
              <w:pStyle w:val="tablesmath"/>
            </w:pPr>
            <w:r w:rsidRPr="00BC64A1">
              <w:t>18</w:t>
            </w:r>
          </w:p>
        </w:tc>
      </w:tr>
      <w:tr w:rsidR="00BC64A1" w:rsidRPr="00BC64A1" w14:paraId="1C6205A1" w14:textId="77777777">
        <w:trPr>
          <w:cantSplit/>
        </w:trPr>
        <w:tc>
          <w:tcPr>
            <w:tcW w:w="1300" w:type="dxa"/>
            <w:vMerge w:val="restart"/>
            <w:tcBorders>
              <w:top w:val="single" w:sz="8" w:space="0" w:color="AEAEAE"/>
              <w:left w:val="nil"/>
              <w:bottom w:val="nil"/>
              <w:right w:val="nil"/>
            </w:tcBorders>
            <w:shd w:val="clear" w:color="auto" w:fill="E0E0E0"/>
          </w:tcPr>
          <w:p w14:paraId="7CCA465C" w14:textId="77777777" w:rsidR="00BC64A1" w:rsidRPr="00BC64A1" w:rsidRDefault="00BC64A1" w:rsidP="00AC3F50">
            <w:pPr>
              <w:pStyle w:val="tablesmath"/>
            </w:pPr>
            <w:r w:rsidRPr="00BC64A1">
              <w:t>.18</w:t>
            </w:r>
          </w:p>
        </w:tc>
        <w:tc>
          <w:tcPr>
            <w:tcW w:w="734" w:type="dxa"/>
            <w:vMerge w:val="restart"/>
            <w:tcBorders>
              <w:top w:val="single" w:sz="8" w:space="0" w:color="AEAEAE"/>
              <w:left w:val="nil"/>
              <w:bottom w:val="nil"/>
              <w:right w:val="nil"/>
            </w:tcBorders>
            <w:shd w:val="clear" w:color="auto" w:fill="E0E0E0"/>
          </w:tcPr>
          <w:p w14:paraId="76FA3AEB" w14:textId="77777777" w:rsidR="00BC64A1" w:rsidRPr="00BC64A1" w:rsidRDefault="00BC64A1" w:rsidP="00AC3F50">
            <w:pPr>
              <w:pStyle w:val="tablesmath"/>
            </w:pPr>
            <w:r w:rsidRPr="00BC64A1">
              <w:t>no</w:t>
            </w:r>
          </w:p>
        </w:tc>
        <w:tc>
          <w:tcPr>
            <w:tcW w:w="1407" w:type="dxa"/>
            <w:tcBorders>
              <w:top w:val="single" w:sz="8" w:space="0" w:color="AEAEAE"/>
              <w:left w:val="nil"/>
              <w:bottom w:val="single" w:sz="8" w:space="0" w:color="AEAEAE"/>
              <w:right w:val="nil"/>
            </w:tcBorders>
            <w:shd w:val="clear" w:color="auto" w:fill="E0E0E0"/>
          </w:tcPr>
          <w:p w14:paraId="78B3412E"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0FD86CA3" w14:textId="77777777" w:rsidR="00BC64A1" w:rsidRPr="00BC64A1" w:rsidRDefault="00BC64A1" w:rsidP="00AC3F50">
            <w:pPr>
              <w:pStyle w:val="tablesmath"/>
            </w:pPr>
            <w:r w:rsidRPr="00BC64A1">
              <w:t>41.133333333333360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7CCC647B" w14:textId="77777777" w:rsidR="00BC64A1" w:rsidRPr="00BC64A1" w:rsidRDefault="00BC64A1" w:rsidP="00AC3F50">
            <w:pPr>
              <w:pStyle w:val="tablesmath"/>
            </w:pPr>
            <w:r w:rsidRPr="00BC64A1">
              <w:t>4.940985056983492</w:t>
            </w:r>
          </w:p>
        </w:tc>
        <w:tc>
          <w:tcPr>
            <w:tcW w:w="1024" w:type="dxa"/>
            <w:tcBorders>
              <w:top w:val="single" w:sz="8" w:space="0" w:color="AEAEAE"/>
              <w:left w:val="single" w:sz="8" w:space="0" w:color="E0E0E0"/>
              <w:bottom w:val="single" w:sz="8" w:space="0" w:color="AEAEAE"/>
              <w:right w:val="nil"/>
            </w:tcBorders>
            <w:shd w:val="clear" w:color="auto" w:fill="F9F9FB"/>
          </w:tcPr>
          <w:p w14:paraId="4837B686" w14:textId="77777777" w:rsidR="00BC64A1" w:rsidRPr="00BC64A1" w:rsidRDefault="00BC64A1" w:rsidP="00AC3F50">
            <w:pPr>
              <w:pStyle w:val="tablesmath"/>
            </w:pPr>
            <w:r w:rsidRPr="00BC64A1">
              <w:t>3</w:t>
            </w:r>
          </w:p>
        </w:tc>
      </w:tr>
      <w:tr w:rsidR="00BC64A1" w:rsidRPr="00BC64A1" w14:paraId="0C56F1C3" w14:textId="77777777">
        <w:trPr>
          <w:cantSplit/>
        </w:trPr>
        <w:tc>
          <w:tcPr>
            <w:tcW w:w="1300" w:type="dxa"/>
            <w:vMerge/>
            <w:tcBorders>
              <w:top w:val="single" w:sz="8" w:space="0" w:color="AEAEAE"/>
              <w:left w:val="nil"/>
              <w:bottom w:val="nil"/>
              <w:right w:val="nil"/>
            </w:tcBorders>
            <w:shd w:val="clear" w:color="auto" w:fill="E0E0E0"/>
          </w:tcPr>
          <w:p w14:paraId="777EA7E2"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0FB845C"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5C118F9E"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28BF8434" w14:textId="77777777" w:rsidR="00BC64A1" w:rsidRPr="00BC64A1" w:rsidRDefault="00BC64A1" w:rsidP="00AC3F50">
            <w:pPr>
              <w:pStyle w:val="tablesmath"/>
            </w:pPr>
            <w:r w:rsidRPr="00BC64A1">
              <w:t>36.199999999999970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563F96A1" w14:textId="77777777" w:rsidR="00BC64A1" w:rsidRPr="00BC64A1" w:rsidRDefault="00BC64A1" w:rsidP="00AC3F50">
            <w:pPr>
              <w:pStyle w:val="tablesmath"/>
            </w:pPr>
            <w:r w:rsidRPr="00BC64A1">
              <w:t>10.633437826027862</w:t>
            </w:r>
          </w:p>
        </w:tc>
        <w:tc>
          <w:tcPr>
            <w:tcW w:w="1024" w:type="dxa"/>
            <w:tcBorders>
              <w:top w:val="single" w:sz="8" w:space="0" w:color="AEAEAE"/>
              <w:left w:val="single" w:sz="8" w:space="0" w:color="E0E0E0"/>
              <w:bottom w:val="single" w:sz="8" w:space="0" w:color="AEAEAE"/>
              <w:right w:val="nil"/>
            </w:tcBorders>
            <w:shd w:val="clear" w:color="auto" w:fill="F9F9FB"/>
          </w:tcPr>
          <w:p w14:paraId="6082933A" w14:textId="77777777" w:rsidR="00BC64A1" w:rsidRPr="00BC64A1" w:rsidRDefault="00BC64A1" w:rsidP="00AC3F50">
            <w:pPr>
              <w:pStyle w:val="tablesmath"/>
            </w:pPr>
            <w:r w:rsidRPr="00BC64A1">
              <w:t>3</w:t>
            </w:r>
          </w:p>
        </w:tc>
      </w:tr>
      <w:tr w:rsidR="00BC64A1" w:rsidRPr="00BC64A1" w14:paraId="67BA6A0A" w14:textId="77777777">
        <w:trPr>
          <w:cantSplit/>
        </w:trPr>
        <w:tc>
          <w:tcPr>
            <w:tcW w:w="1300" w:type="dxa"/>
            <w:vMerge/>
            <w:tcBorders>
              <w:top w:val="single" w:sz="8" w:space="0" w:color="AEAEAE"/>
              <w:left w:val="nil"/>
              <w:bottom w:val="nil"/>
              <w:right w:val="nil"/>
            </w:tcBorders>
            <w:shd w:val="clear" w:color="auto" w:fill="E0E0E0"/>
          </w:tcPr>
          <w:p w14:paraId="7E858992"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63FBAE08"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9505CD2"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2B05BE0E" w14:textId="77777777" w:rsidR="00BC64A1" w:rsidRPr="00BC64A1" w:rsidRDefault="00BC64A1" w:rsidP="00AC3F50">
            <w:pPr>
              <w:pStyle w:val="tablesmath"/>
            </w:pPr>
            <w:r w:rsidRPr="00BC64A1">
              <w:t>25.033333333333303</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1658E9CB" w14:textId="77777777" w:rsidR="00BC64A1" w:rsidRPr="00BC64A1" w:rsidRDefault="00BC64A1" w:rsidP="00AC3F50">
            <w:pPr>
              <w:pStyle w:val="tablesmath"/>
            </w:pPr>
            <w:r w:rsidRPr="00BC64A1">
              <w:t>5.085600587279099</w:t>
            </w:r>
          </w:p>
        </w:tc>
        <w:tc>
          <w:tcPr>
            <w:tcW w:w="1024" w:type="dxa"/>
            <w:tcBorders>
              <w:top w:val="single" w:sz="8" w:space="0" w:color="AEAEAE"/>
              <w:left w:val="single" w:sz="8" w:space="0" w:color="E0E0E0"/>
              <w:bottom w:val="single" w:sz="8" w:space="0" w:color="AEAEAE"/>
              <w:right w:val="nil"/>
            </w:tcBorders>
            <w:shd w:val="clear" w:color="auto" w:fill="F9F9FB"/>
          </w:tcPr>
          <w:p w14:paraId="6C0DC7E4" w14:textId="77777777" w:rsidR="00BC64A1" w:rsidRPr="00BC64A1" w:rsidRDefault="00BC64A1" w:rsidP="00AC3F50">
            <w:pPr>
              <w:pStyle w:val="tablesmath"/>
            </w:pPr>
            <w:r w:rsidRPr="00BC64A1">
              <w:t>3</w:t>
            </w:r>
          </w:p>
        </w:tc>
      </w:tr>
      <w:tr w:rsidR="00BC64A1" w:rsidRPr="00BC64A1" w14:paraId="5132AF42" w14:textId="77777777">
        <w:trPr>
          <w:cantSplit/>
        </w:trPr>
        <w:tc>
          <w:tcPr>
            <w:tcW w:w="1300" w:type="dxa"/>
            <w:vMerge/>
            <w:tcBorders>
              <w:top w:val="single" w:sz="8" w:space="0" w:color="AEAEAE"/>
              <w:left w:val="nil"/>
              <w:bottom w:val="nil"/>
              <w:right w:val="nil"/>
            </w:tcBorders>
            <w:shd w:val="clear" w:color="auto" w:fill="E0E0E0"/>
          </w:tcPr>
          <w:p w14:paraId="7582F758"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3C57D285"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1034135C"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38D75822" w14:textId="77777777" w:rsidR="00BC64A1" w:rsidRPr="00BC64A1" w:rsidRDefault="00BC64A1" w:rsidP="00AC3F50">
            <w:pPr>
              <w:pStyle w:val="tablesmath"/>
            </w:pPr>
            <w:r w:rsidRPr="00BC64A1">
              <w:t>34.122222222222210</w:t>
            </w:r>
          </w:p>
        </w:tc>
        <w:tc>
          <w:tcPr>
            <w:tcW w:w="1468" w:type="dxa"/>
            <w:tcBorders>
              <w:top w:val="single" w:sz="8" w:space="0" w:color="AEAEAE"/>
              <w:left w:val="single" w:sz="8" w:space="0" w:color="E0E0E0"/>
              <w:bottom w:val="nil"/>
              <w:right w:val="single" w:sz="8" w:space="0" w:color="E0E0E0"/>
            </w:tcBorders>
            <w:shd w:val="clear" w:color="auto" w:fill="F9F9FB"/>
          </w:tcPr>
          <w:p w14:paraId="385CF488" w14:textId="77777777" w:rsidR="00BC64A1" w:rsidRPr="00BC64A1" w:rsidRDefault="00BC64A1" w:rsidP="00AC3F50">
            <w:pPr>
              <w:pStyle w:val="tablesmath"/>
            </w:pPr>
            <w:r w:rsidRPr="00BC64A1">
              <w:t>9.584724536701357</w:t>
            </w:r>
          </w:p>
        </w:tc>
        <w:tc>
          <w:tcPr>
            <w:tcW w:w="1024" w:type="dxa"/>
            <w:tcBorders>
              <w:top w:val="single" w:sz="8" w:space="0" w:color="AEAEAE"/>
              <w:left w:val="single" w:sz="8" w:space="0" w:color="E0E0E0"/>
              <w:bottom w:val="nil"/>
              <w:right w:val="nil"/>
            </w:tcBorders>
            <w:shd w:val="clear" w:color="auto" w:fill="F9F9FB"/>
          </w:tcPr>
          <w:p w14:paraId="611DD9A0" w14:textId="77777777" w:rsidR="00BC64A1" w:rsidRPr="00BC64A1" w:rsidRDefault="00BC64A1" w:rsidP="00AC3F50">
            <w:pPr>
              <w:pStyle w:val="tablesmath"/>
            </w:pPr>
            <w:r w:rsidRPr="00BC64A1">
              <w:t>9</w:t>
            </w:r>
          </w:p>
        </w:tc>
      </w:tr>
      <w:tr w:rsidR="00BC64A1" w:rsidRPr="00BC64A1" w14:paraId="3F276A19" w14:textId="77777777">
        <w:trPr>
          <w:cantSplit/>
        </w:trPr>
        <w:tc>
          <w:tcPr>
            <w:tcW w:w="1300" w:type="dxa"/>
            <w:vMerge/>
            <w:tcBorders>
              <w:top w:val="single" w:sz="8" w:space="0" w:color="AEAEAE"/>
              <w:left w:val="nil"/>
              <w:bottom w:val="nil"/>
              <w:right w:val="nil"/>
            </w:tcBorders>
            <w:shd w:val="clear" w:color="auto" w:fill="E0E0E0"/>
          </w:tcPr>
          <w:p w14:paraId="207A528B"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0FBD50A0" w14:textId="77777777" w:rsidR="00BC64A1" w:rsidRPr="00BC64A1" w:rsidRDefault="00BC64A1" w:rsidP="00AC3F50">
            <w:pPr>
              <w:pStyle w:val="tablesmath"/>
            </w:pPr>
            <w:r w:rsidRPr="00BC64A1">
              <w:t>yes</w:t>
            </w:r>
          </w:p>
        </w:tc>
        <w:tc>
          <w:tcPr>
            <w:tcW w:w="1407" w:type="dxa"/>
            <w:tcBorders>
              <w:top w:val="single" w:sz="8" w:space="0" w:color="AEAEAE"/>
              <w:left w:val="nil"/>
              <w:bottom w:val="single" w:sz="8" w:space="0" w:color="AEAEAE"/>
              <w:right w:val="nil"/>
            </w:tcBorders>
            <w:shd w:val="clear" w:color="auto" w:fill="E0E0E0"/>
          </w:tcPr>
          <w:p w14:paraId="6CCAD174"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3BD24C59" w14:textId="77777777" w:rsidR="00BC64A1" w:rsidRPr="00BC64A1" w:rsidRDefault="00BC64A1" w:rsidP="00AC3F50">
            <w:pPr>
              <w:pStyle w:val="tablesmath"/>
            </w:pPr>
            <w:r w:rsidRPr="00BC64A1">
              <w:t>75.166666666666740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0DC7B9E4" w14:textId="77777777" w:rsidR="00BC64A1" w:rsidRPr="00BC64A1" w:rsidRDefault="00BC64A1" w:rsidP="00AC3F50">
            <w:pPr>
              <w:pStyle w:val="tablesmath"/>
            </w:pPr>
            <w:r w:rsidRPr="00BC64A1">
              <w:t>11.380831838373293</w:t>
            </w:r>
          </w:p>
        </w:tc>
        <w:tc>
          <w:tcPr>
            <w:tcW w:w="1024" w:type="dxa"/>
            <w:tcBorders>
              <w:top w:val="single" w:sz="8" w:space="0" w:color="AEAEAE"/>
              <w:left w:val="single" w:sz="8" w:space="0" w:color="E0E0E0"/>
              <w:bottom w:val="single" w:sz="8" w:space="0" w:color="AEAEAE"/>
              <w:right w:val="nil"/>
            </w:tcBorders>
            <w:shd w:val="clear" w:color="auto" w:fill="F9F9FB"/>
          </w:tcPr>
          <w:p w14:paraId="42332536" w14:textId="77777777" w:rsidR="00BC64A1" w:rsidRPr="00BC64A1" w:rsidRDefault="00BC64A1" w:rsidP="00AC3F50">
            <w:pPr>
              <w:pStyle w:val="tablesmath"/>
            </w:pPr>
            <w:r w:rsidRPr="00BC64A1">
              <w:t>3</w:t>
            </w:r>
          </w:p>
        </w:tc>
      </w:tr>
      <w:tr w:rsidR="00BC64A1" w:rsidRPr="00BC64A1" w14:paraId="0F4C422A" w14:textId="77777777">
        <w:trPr>
          <w:cantSplit/>
        </w:trPr>
        <w:tc>
          <w:tcPr>
            <w:tcW w:w="1300" w:type="dxa"/>
            <w:vMerge/>
            <w:tcBorders>
              <w:top w:val="single" w:sz="8" w:space="0" w:color="AEAEAE"/>
              <w:left w:val="nil"/>
              <w:bottom w:val="nil"/>
              <w:right w:val="nil"/>
            </w:tcBorders>
            <w:shd w:val="clear" w:color="auto" w:fill="E0E0E0"/>
          </w:tcPr>
          <w:p w14:paraId="661E26FC"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2DCA6C96"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9B48491"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2D4E92DB" w14:textId="77777777" w:rsidR="00BC64A1" w:rsidRPr="00BC64A1" w:rsidRDefault="00BC64A1" w:rsidP="00AC3F50">
            <w:pPr>
              <w:pStyle w:val="tablesmath"/>
            </w:pPr>
            <w:r w:rsidRPr="00BC64A1">
              <w:t>76.933333333333340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3A64AFC7" w14:textId="77777777" w:rsidR="00BC64A1" w:rsidRPr="00BC64A1" w:rsidRDefault="00BC64A1" w:rsidP="00AC3F50">
            <w:pPr>
              <w:pStyle w:val="tablesmath"/>
            </w:pPr>
            <w:r w:rsidRPr="00BC64A1">
              <w:t>31.114680350814112</w:t>
            </w:r>
          </w:p>
        </w:tc>
        <w:tc>
          <w:tcPr>
            <w:tcW w:w="1024" w:type="dxa"/>
            <w:tcBorders>
              <w:top w:val="single" w:sz="8" w:space="0" w:color="AEAEAE"/>
              <w:left w:val="single" w:sz="8" w:space="0" w:color="E0E0E0"/>
              <w:bottom w:val="single" w:sz="8" w:space="0" w:color="AEAEAE"/>
              <w:right w:val="nil"/>
            </w:tcBorders>
            <w:shd w:val="clear" w:color="auto" w:fill="F9F9FB"/>
          </w:tcPr>
          <w:p w14:paraId="43B8456D" w14:textId="77777777" w:rsidR="00BC64A1" w:rsidRPr="00BC64A1" w:rsidRDefault="00BC64A1" w:rsidP="00AC3F50">
            <w:pPr>
              <w:pStyle w:val="tablesmath"/>
            </w:pPr>
            <w:r w:rsidRPr="00BC64A1">
              <w:t>3</w:t>
            </w:r>
          </w:p>
        </w:tc>
      </w:tr>
      <w:tr w:rsidR="00BC64A1" w:rsidRPr="00BC64A1" w14:paraId="097C8FD4" w14:textId="77777777">
        <w:trPr>
          <w:cantSplit/>
        </w:trPr>
        <w:tc>
          <w:tcPr>
            <w:tcW w:w="1300" w:type="dxa"/>
            <w:vMerge/>
            <w:tcBorders>
              <w:top w:val="single" w:sz="8" w:space="0" w:color="AEAEAE"/>
              <w:left w:val="nil"/>
              <w:bottom w:val="nil"/>
              <w:right w:val="nil"/>
            </w:tcBorders>
            <w:shd w:val="clear" w:color="auto" w:fill="E0E0E0"/>
          </w:tcPr>
          <w:p w14:paraId="7B92F762"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029584C"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5D2D3273"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29F553A0" w14:textId="77777777" w:rsidR="00BC64A1" w:rsidRPr="00BC64A1" w:rsidRDefault="00BC64A1" w:rsidP="00AC3F50">
            <w:pPr>
              <w:pStyle w:val="tablesmath"/>
            </w:pPr>
            <w:r w:rsidRPr="00BC64A1">
              <w:t>74.533333333333350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4395DF8A" w14:textId="77777777" w:rsidR="00BC64A1" w:rsidRPr="00BC64A1" w:rsidRDefault="00BC64A1" w:rsidP="00AC3F50">
            <w:pPr>
              <w:pStyle w:val="tablesmath"/>
            </w:pPr>
            <w:r w:rsidRPr="00BC64A1">
              <w:t>5.704676444228316</w:t>
            </w:r>
          </w:p>
        </w:tc>
        <w:tc>
          <w:tcPr>
            <w:tcW w:w="1024" w:type="dxa"/>
            <w:tcBorders>
              <w:top w:val="single" w:sz="8" w:space="0" w:color="AEAEAE"/>
              <w:left w:val="single" w:sz="8" w:space="0" w:color="E0E0E0"/>
              <w:bottom w:val="single" w:sz="8" w:space="0" w:color="AEAEAE"/>
              <w:right w:val="nil"/>
            </w:tcBorders>
            <w:shd w:val="clear" w:color="auto" w:fill="F9F9FB"/>
          </w:tcPr>
          <w:p w14:paraId="67AD96BC" w14:textId="77777777" w:rsidR="00BC64A1" w:rsidRPr="00BC64A1" w:rsidRDefault="00BC64A1" w:rsidP="00AC3F50">
            <w:pPr>
              <w:pStyle w:val="tablesmath"/>
            </w:pPr>
            <w:r w:rsidRPr="00BC64A1">
              <w:t>3</w:t>
            </w:r>
          </w:p>
        </w:tc>
      </w:tr>
      <w:tr w:rsidR="00BC64A1" w:rsidRPr="00BC64A1" w14:paraId="77FB3147" w14:textId="77777777">
        <w:trPr>
          <w:cantSplit/>
        </w:trPr>
        <w:tc>
          <w:tcPr>
            <w:tcW w:w="1300" w:type="dxa"/>
            <w:vMerge/>
            <w:tcBorders>
              <w:top w:val="single" w:sz="8" w:space="0" w:color="AEAEAE"/>
              <w:left w:val="nil"/>
              <w:bottom w:val="nil"/>
              <w:right w:val="nil"/>
            </w:tcBorders>
            <w:shd w:val="clear" w:color="auto" w:fill="E0E0E0"/>
          </w:tcPr>
          <w:p w14:paraId="0AA67037"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2E2BAA4D"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5C3107EA"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600981D5" w14:textId="77777777" w:rsidR="00BC64A1" w:rsidRPr="00BC64A1" w:rsidRDefault="00BC64A1" w:rsidP="00AC3F50">
            <w:pPr>
              <w:pStyle w:val="tablesmath"/>
            </w:pPr>
            <w:r w:rsidRPr="00BC64A1">
              <w:t>75.544444444444470</w:t>
            </w:r>
          </w:p>
        </w:tc>
        <w:tc>
          <w:tcPr>
            <w:tcW w:w="1468" w:type="dxa"/>
            <w:tcBorders>
              <w:top w:val="single" w:sz="8" w:space="0" w:color="AEAEAE"/>
              <w:left w:val="single" w:sz="8" w:space="0" w:color="E0E0E0"/>
              <w:bottom w:val="nil"/>
              <w:right w:val="single" w:sz="8" w:space="0" w:color="E0E0E0"/>
            </w:tcBorders>
            <w:shd w:val="clear" w:color="auto" w:fill="F9F9FB"/>
          </w:tcPr>
          <w:p w14:paraId="67C6C2CF" w14:textId="77777777" w:rsidR="00BC64A1" w:rsidRPr="00BC64A1" w:rsidRDefault="00BC64A1" w:rsidP="00AC3F50">
            <w:pPr>
              <w:pStyle w:val="tablesmath"/>
            </w:pPr>
            <w:r w:rsidRPr="00BC64A1">
              <w:t>16.843627215590420</w:t>
            </w:r>
          </w:p>
        </w:tc>
        <w:tc>
          <w:tcPr>
            <w:tcW w:w="1024" w:type="dxa"/>
            <w:tcBorders>
              <w:top w:val="single" w:sz="8" w:space="0" w:color="AEAEAE"/>
              <w:left w:val="single" w:sz="8" w:space="0" w:color="E0E0E0"/>
              <w:bottom w:val="nil"/>
              <w:right w:val="nil"/>
            </w:tcBorders>
            <w:shd w:val="clear" w:color="auto" w:fill="F9F9FB"/>
          </w:tcPr>
          <w:p w14:paraId="4F2C77C2" w14:textId="77777777" w:rsidR="00BC64A1" w:rsidRPr="00BC64A1" w:rsidRDefault="00BC64A1" w:rsidP="00AC3F50">
            <w:pPr>
              <w:pStyle w:val="tablesmath"/>
            </w:pPr>
            <w:r w:rsidRPr="00BC64A1">
              <w:t>9</w:t>
            </w:r>
          </w:p>
        </w:tc>
      </w:tr>
      <w:tr w:rsidR="00BC64A1" w:rsidRPr="00BC64A1" w14:paraId="2258571A" w14:textId="77777777">
        <w:trPr>
          <w:cantSplit/>
        </w:trPr>
        <w:tc>
          <w:tcPr>
            <w:tcW w:w="1300" w:type="dxa"/>
            <w:vMerge/>
            <w:tcBorders>
              <w:top w:val="single" w:sz="8" w:space="0" w:color="AEAEAE"/>
              <w:left w:val="nil"/>
              <w:bottom w:val="nil"/>
              <w:right w:val="nil"/>
            </w:tcBorders>
            <w:shd w:val="clear" w:color="auto" w:fill="E0E0E0"/>
          </w:tcPr>
          <w:p w14:paraId="7A9E6EE5"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2B113C02" w14:textId="77777777" w:rsidR="00BC64A1" w:rsidRPr="00BC64A1" w:rsidRDefault="00BC64A1" w:rsidP="00AC3F50">
            <w:pPr>
              <w:pStyle w:val="tablesmath"/>
            </w:pPr>
            <w:r w:rsidRPr="00BC64A1">
              <w:t>Total</w:t>
            </w:r>
          </w:p>
        </w:tc>
        <w:tc>
          <w:tcPr>
            <w:tcW w:w="1407" w:type="dxa"/>
            <w:tcBorders>
              <w:top w:val="single" w:sz="8" w:space="0" w:color="AEAEAE"/>
              <w:left w:val="nil"/>
              <w:bottom w:val="single" w:sz="8" w:space="0" w:color="AEAEAE"/>
              <w:right w:val="nil"/>
            </w:tcBorders>
            <w:shd w:val="clear" w:color="auto" w:fill="E0E0E0"/>
          </w:tcPr>
          <w:p w14:paraId="4F37D318"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2BAA2CAB" w14:textId="77777777" w:rsidR="00BC64A1" w:rsidRPr="00BC64A1" w:rsidRDefault="00BC64A1" w:rsidP="00AC3F50">
            <w:pPr>
              <w:pStyle w:val="tablesmath"/>
            </w:pPr>
            <w:r w:rsidRPr="00BC64A1">
              <w:t>58.150000000000055</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3A8053A5" w14:textId="77777777" w:rsidR="00BC64A1" w:rsidRPr="00BC64A1" w:rsidRDefault="00BC64A1" w:rsidP="00AC3F50">
            <w:pPr>
              <w:pStyle w:val="tablesmath"/>
            </w:pPr>
            <w:r w:rsidRPr="00BC64A1">
              <w:t>20.225108157930833</w:t>
            </w:r>
          </w:p>
        </w:tc>
        <w:tc>
          <w:tcPr>
            <w:tcW w:w="1024" w:type="dxa"/>
            <w:tcBorders>
              <w:top w:val="single" w:sz="8" w:space="0" w:color="AEAEAE"/>
              <w:left w:val="single" w:sz="8" w:space="0" w:color="E0E0E0"/>
              <w:bottom w:val="single" w:sz="8" w:space="0" w:color="AEAEAE"/>
              <w:right w:val="nil"/>
            </w:tcBorders>
            <w:shd w:val="clear" w:color="auto" w:fill="F9F9FB"/>
          </w:tcPr>
          <w:p w14:paraId="6815AB45" w14:textId="77777777" w:rsidR="00BC64A1" w:rsidRPr="00BC64A1" w:rsidRDefault="00BC64A1" w:rsidP="00AC3F50">
            <w:pPr>
              <w:pStyle w:val="tablesmath"/>
            </w:pPr>
            <w:r w:rsidRPr="00BC64A1">
              <w:t>6</w:t>
            </w:r>
          </w:p>
        </w:tc>
      </w:tr>
      <w:tr w:rsidR="00BC64A1" w:rsidRPr="00BC64A1" w14:paraId="725A491B" w14:textId="77777777">
        <w:trPr>
          <w:cantSplit/>
        </w:trPr>
        <w:tc>
          <w:tcPr>
            <w:tcW w:w="1300" w:type="dxa"/>
            <w:vMerge/>
            <w:tcBorders>
              <w:top w:val="single" w:sz="8" w:space="0" w:color="AEAEAE"/>
              <w:left w:val="nil"/>
              <w:bottom w:val="nil"/>
              <w:right w:val="nil"/>
            </w:tcBorders>
            <w:shd w:val="clear" w:color="auto" w:fill="E0E0E0"/>
          </w:tcPr>
          <w:p w14:paraId="32123C8A"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00A9478A"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792A1E98"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5FE4A687" w14:textId="77777777" w:rsidR="00BC64A1" w:rsidRPr="00BC64A1" w:rsidRDefault="00BC64A1" w:rsidP="00AC3F50">
            <w:pPr>
              <w:pStyle w:val="tablesmath"/>
            </w:pPr>
            <w:r w:rsidRPr="00BC64A1">
              <w:t>56.566666666666660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61D5716B" w14:textId="77777777" w:rsidR="00BC64A1" w:rsidRPr="00BC64A1" w:rsidRDefault="00BC64A1" w:rsidP="00AC3F50">
            <w:pPr>
              <w:pStyle w:val="tablesmath"/>
            </w:pPr>
            <w:r w:rsidRPr="00BC64A1">
              <w:t>30.499814207084437</w:t>
            </w:r>
          </w:p>
        </w:tc>
        <w:tc>
          <w:tcPr>
            <w:tcW w:w="1024" w:type="dxa"/>
            <w:tcBorders>
              <w:top w:val="single" w:sz="8" w:space="0" w:color="AEAEAE"/>
              <w:left w:val="single" w:sz="8" w:space="0" w:color="E0E0E0"/>
              <w:bottom w:val="single" w:sz="8" w:space="0" w:color="AEAEAE"/>
              <w:right w:val="nil"/>
            </w:tcBorders>
            <w:shd w:val="clear" w:color="auto" w:fill="F9F9FB"/>
          </w:tcPr>
          <w:p w14:paraId="546CF0AF" w14:textId="77777777" w:rsidR="00BC64A1" w:rsidRPr="00BC64A1" w:rsidRDefault="00BC64A1" w:rsidP="00AC3F50">
            <w:pPr>
              <w:pStyle w:val="tablesmath"/>
            </w:pPr>
            <w:r w:rsidRPr="00BC64A1">
              <w:t>6</w:t>
            </w:r>
          </w:p>
        </w:tc>
      </w:tr>
      <w:tr w:rsidR="00BC64A1" w:rsidRPr="00BC64A1" w14:paraId="1E994712" w14:textId="77777777">
        <w:trPr>
          <w:cantSplit/>
        </w:trPr>
        <w:tc>
          <w:tcPr>
            <w:tcW w:w="1300" w:type="dxa"/>
            <w:vMerge/>
            <w:tcBorders>
              <w:top w:val="single" w:sz="8" w:space="0" w:color="AEAEAE"/>
              <w:left w:val="nil"/>
              <w:bottom w:val="nil"/>
              <w:right w:val="nil"/>
            </w:tcBorders>
            <w:shd w:val="clear" w:color="auto" w:fill="E0E0E0"/>
          </w:tcPr>
          <w:p w14:paraId="0CB3815B"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D762CF0"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19A6EBD3"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33B1C210" w14:textId="77777777" w:rsidR="00BC64A1" w:rsidRPr="00BC64A1" w:rsidRDefault="00BC64A1" w:rsidP="00AC3F50">
            <w:pPr>
              <w:pStyle w:val="tablesmath"/>
            </w:pPr>
            <w:r w:rsidRPr="00BC64A1">
              <w:t>49.783333333333330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456EB36F" w14:textId="77777777" w:rsidR="00BC64A1" w:rsidRPr="00BC64A1" w:rsidRDefault="00BC64A1" w:rsidP="00AC3F50">
            <w:pPr>
              <w:pStyle w:val="tablesmath"/>
            </w:pPr>
            <w:r w:rsidRPr="00BC64A1">
              <w:t>27.539747033454535</w:t>
            </w:r>
          </w:p>
        </w:tc>
        <w:tc>
          <w:tcPr>
            <w:tcW w:w="1024" w:type="dxa"/>
            <w:tcBorders>
              <w:top w:val="single" w:sz="8" w:space="0" w:color="AEAEAE"/>
              <w:left w:val="single" w:sz="8" w:space="0" w:color="E0E0E0"/>
              <w:bottom w:val="single" w:sz="8" w:space="0" w:color="AEAEAE"/>
              <w:right w:val="nil"/>
            </w:tcBorders>
            <w:shd w:val="clear" w:color="auto" w:fill="F9F9FB"/>
          </w:tcPr>
          <w:p w14:paraId="42E67813" w14:textId="77777777" w:rsidR="00BC64A1" w:rsidRPr="00BC64A1" w:rsidRDefault="00BC64A1" w:rsidP="00AC3F50">
            <w:pPr>
              <w:pStyle w:val="tablesmath"/>
            </w:pPr>
            <w:r w:rsidRPr="00BC64A1">
              <w:t>6</w:t>
            </w:r>
          </w:p>
        </w:tc>
      </w:tr>
      <w:tr w:rsidR="00BC64A1" w:rsidRPr="00BC64A1" w14:paraId="1993D7C3" w14:textId="77777777">
        <w:trPr>
          <w:cantSplit/>
        </w:trPr>
        <w:tc>
          <w:tcPr>
            <w:tcW w:w="1300" w:type="dxa"/>
            <w:vMerge/>
            <w:tcBorders>
              <w:top w:val="single" w:sz="8" w:space="0" w:color="AEAEAE"/>
              <w:left w:val="nil"/>
              <w:bottom w:val="nil"/>
              <w:right w:val="nil"/>
            </w:tcBorders>
            <w:shd w:val="clear" w:color="auto" w:fill="E0E0E0"/>
          </w:tcPr>
          <w:p w14:paraId="79485307"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66A63D69"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128EC761"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0A838CBD" w14:textId="77777777" w:rsidR="00BC64A1" w:rsidRPr="00BC64A1" w:rsidRDefault="00BC64A1" w:rsidP="00AC3F50">
            <w:pPr>
              <w:pStyle w:val="tablesmath"/>
            </w:pPr>
            <w:r w:rsidRPr="00BC64A1">
              <w:t>54.833333333333360</w:t>
            </w:r>
          </w:p>
        </w:tc>
        <w:tc>
          <w:tcPr>
            <w:tcW w:w="1468" w:type="dxa"/>
            <w:tcBorders>
              <w:top w:val="single" w:sz="8" w:space="0" w:color="AEAEAE"/>
              <w:left w:val="single" w:sz="8" w:space="0" w:color="E0E0E0"/>
              <w:bottom w:val="nil"/>
              <w:right w:val="single" w:sz="8" w:space="0" w:color="E0E0E0"/>
            </w:tcBorders>
            <w:shd w:val="clear" w:color="auto" w:fill="F9F9FB"/>
          </w:tcPr>
          <w:p w14:paraId="73BAE07C" w14:textId="77777777" w:rsidR="00BC64A1" w:rsidRPr="00BC64A1" w:rsidRDefault="00BC64A1" w:rsidP="00AC3F50">
            <w:pPr>
              <w:pStyle w:val="tablesmath"/>
            </w:pPr>
            <w:r w:rsidRPr="00BC64A1">
              <w:t>25.118191205016455</w:t>
            </w:r>
          </w:p>
        </w:tc>
        <w:tc>
          <w:tcPr>
            <w:tcW w:w="1024" w:type="dxa"/>
            <w:tcBorders>
              <w:top w:val="single" w:sz="8" w:space="0" w:color="AEAEAE"/>
              <w:left w:val="single" w:sz="8" w:space="0" w:color="E0E0E0"/>
              <w:bottom w:val="nil"/>
              <w:right w:val="nil"/>
            </w:tcBorders>
            <w:shd w:val="clear" w:color="auto" w:fill="F9F9FB"/>
          </w:tcPr>
          <w:p w14:paraId="6342ED3B" w14:textId="77777777" w:rsidR="00BC64A1" w:rsidRPr="00BC64A1" w:rsidRDefault="00BC64A1" w:rsidP="00AC3F50">
            <w:pPr>
              <w:pStyle w:val="tablesmath"/>
            </w:pPr>
            <w:r w:rsidRPr="00BC64A1">
              <w:t>18</w:t>
            </w:r>
          </w:p>
        </w:tc>
      </w:tr>
      <w:tr w:rsidR="00BC64A1" w:rsidRPr="00BC64A1" w14:paraId="2E80F54F" w14:textId="77777777">
        <w:trPr>
          <w:cantSplit/>
        </w:trPr>
        <w:tc>
          <w:tcPr>
            <w:tcW w:w="1300" w:type="dxa"/>
            <w:vMerge w:val="restart"/>
            <w:tcBorders>
              <w:top w:val="single" w:sz="8" w:space="0" w:color="AEAEAE"/>
              <w:left w:val="nil"/>
              <w:bottom w:val="nil"/>
              <w:right w:val="nil"/>
            </w:tcBorders>
            <w:shd w:val="clear" w:color="auto" w:fill="E0E0E0"/>
          </w:tcPr>
          <w:p w14:paraId="57C919D2" w14:textId="77777777" w:rsidR="00BC64A1" w:rsidRPr="00BC64A1" w:rsidRDefault="00BC64A1" w:rsidP="00AC3F50">
            <w:pPr>
              <w:pStyle w:val="tablesmath"/>
            </w:pPr>
            <w:r w:rsidRPr="00BC64A1">
              <w:t>.30</w:t>
            </w:r>
          </w:p>
        </w:tc>
        <w:tc>
          <w:tcPr>
            <w:tcW w:w="734" w:type="dxa"/>
            <w:vMerge w:val="restart"/>
            <w:tcBorders>
              <w:top w:val="single" w:sz="8" w:space="0" w:color="AEAEAE"/>
              <w:left w:val="nil"/>
              <w:bottom w:val="nil"/>
              <w:right w:val="nil"/>
            </w:tcBorders>
            <w:shd w:val="clear" w:color="auto" w:fill="E0E0E0"/>
          </w:tcPr>
          <w:p w14:paraId="58F08027" w14:textId="77777777" w:rsidR="00BC64A1" w:rsidRPr="00BC64A1" w:rsidRDefault="00BC64A1" w:rsidP="00AC3F50">
            <w:pPr>
              <w:pStyle w:val="tablesmath"/>
            </w:pPr>
            <w:r w:rsidRPr="00BC64A1">
              <w:t>no</w:t>
            </w:r>
          </w:p>
        </w:tc>
        <w:tc>
          <w:tcPr>
            <w:tcW w:w="1407" w:type="dxa"/>
            <w:tcBorders>
              <w:top w:val="single" w:sz="8" w:space="0" w:color="AEAEAE"/>
              <w:left w:val="nil"/>
              <w:bottom w:val="single" w:sz="8" w:space="0" w:color="AEAEAE"/>
              <w:right w:val="nil"/>
            </w:tcBorders>
            <w:shd w:val="clear" w:color="auto" w:fill="E0E0E0"/>
          </w:tcPr>
          <w:p w14:paraId="1D714378"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1D360A45" w14:textId="77777777" w:rsidR="00BC64A1" w:rsidRPr="00BC64A1" w:rsidRDefault="00BC64A1" w:rsidP="00AC3F50">
            <w:pPr>
              <w:pStyle w:val="tablesmath"/>
            </w:pPr>
            <w:r w:rsidRPr="00BC64A1">
              <w:t>34.566666666666606</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3D34AAF8" w14:textId="77777777" w:rsidR="00BC64A1" w:rsidRPr="00BC64A1" w:rsidRDefault="00BC64A1" w:rsidP="00AC3F50">
            <w:pPr>
              <w:pStyle w:val="tablesmath"/>
            </w:pPr>
            <w:r w:rsidRPr="00BC64A1">
              <w:t>6.469415223444364</w:t>
            </w:r>
          </w:p>
        </w:tc>
        <w:tc>
          <w:tcPr>
            <w:tcW w:w="1024" w:type="dxa"/>
            <w:tcBorders>
              <w:top w:val="single" w:sz="8" w:space="0" w:color="AEAEAE"/>
              <w:left w:val="single" w:sz="8" w:space="0" w:color="E0E0E0"/>
              <w:bottom w:val="single" w:sz="8" w:space="0" w:color="AEAEAE"/>
              <w:right w:val="nil"/>
            </w:tcBorders>
            <w:shd w:val="clear" w:color="auto" w:fill="F9F9FB"/>
          </w:tcPr>
          <w:p w14:paraId="288FC4E3" w14:textId="77777777" w:rsidR="00BC64A1" w:rsidRPr="00BC64A1" w:rsidRDefault="00BC64A1" w:rsidP="00AC3F50">
            <w:pPr>
              <w:pStyle w:val="tablesmath"/>
            </w:pPr>
            <w:r w:rsidRPr="00BC64A1">
              <w:t>3</w:t>
            </w:r>
          </w:p>
        </w:tc>
      </w:tr>
      <w:tr w:rsidR="00BC64A1" w:rsidRPr="00BC64A1" w14:paraId="2B7A5691" w14:textId="77777777">
        <w:trPr>
          <w:cantSplit/>
        </w:trPr>
        <w:tc>
          <w:tcPr>
            <w:tcW w:w="1300" w:type="dxa"/>
            <w:vMerge/>
            <w:tcBorders>
              <w:top w:val="single" w:sz="8" w:space="0" w:color="AEAEAE"/>
              <w:left w:val="nil"/>
              <w:bottom w:val="nil"/>
              <w:right w:val="nil"/>
            </w:tcBorders>
            <w:shd w:val="clear" w:color="auto" w:fill="E0E0E0"/>
          </w:tcPr>
          <w:p w14:paraId="244F9E0F"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1D6F6E6F"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56EC48A7"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41AC0E94" w14:textId="77777777" w:rsidR="00BC64A1" w:rsidRPr="00BC64A1" w:rsidRDefault="00BC64A1" w:rsidP="00AC3F50">
            <w:pPr>
              <w:pStyle w:val="tablesmath"/>
            </w:pPr>
            <w:r w:rsidRPr="00BC64A1">
              <w:t>79.399999999999930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00B80A6D" w14:textId="77777777" w:rsidR="00BC64A1" w:rsidRPr="00BC64A1" w:rsidRDefault="00BC64A1" w:rsidP="00AC3F50">
            <w:pPr>
              <w:pStyle w:val="tablesmath"/>
            </w:pPr>
            <w:r w:rsidRPr="00BC64A1">
              <w:t>18.924058761270004</w:t>
            </w:r>
          </w:p>
        </w:tc>
        <w:tc>
          <w:tcPr>
            <w:tcW w:w="1024" w:type="dxa"/>
            <w:tcBorders>
              <w:top w:val="single" w:sz="8" w:space="0" w:color="AEAEAE"/>
              <w:left w:val="single" w:sz="8" w:space="0" w:color="E0E0E0"/>
              <w:bottom w:val="single" w:sz="8" w:space="0" w:color="AEAEAE"/>
              <w:right w:val="nil"/>
            </w:tcBorders>
            <w:shd w:val="clear" w:color="auto" w:fill="F9F9FB"/>
          </w:tcPr>
          <w:p w14:paraId="2F74B617" w14:textId="77777777" w:rsidR="00BC64A1" w:rsidRPr="00BC64A1" w:rsidRDefault="00BC64A1" w:rsidP="00AC3F50">
            <w:pPr>
              <w:pStyle w:val="tablesmath"/>
            </w:pPr>
            <w:r w:rsidRPr="00BC64A1">
              <w:t>3</w:t>
            </w:r>
          </w:p>
        </w:tc>
      </w:tr>
      <w:tr w:rsidR="00BC64A1" w:rsidRPr="00BC64A1" w14:paraId="6D102E32" w14:textId="77777777">
        <w:trPr>
          <w:cantSplit/>
        </w:trPr>
        <w:tc>
          <w:tcPr>
            <w:tcW w:w="1300" w:type="dxa"/>
            <w:vMerge/>
            <w:tcBorders>
              <w:top w:val="single" w:sz="8" w:space="0" w:color="AEAEAE"/>
              <w:left w:val="nil"/>
              <w:bottom w:val="nil"/>
              <w:right w:val="nil"/>
            </w:tcBorders>
            <w:shd w:val="clear" w:color="auto" w:fill="E0E0E0"/>
          </w:tcPr>
          <w:p w14:paraId="0F57BF39"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344FB4ED"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70DCC7AB"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60E4CBF7" w14:textId="77777777" w:rsidR="00BC64A1" w:rsidRPr="00BC64A1" w:rsidRDefault="00BC64A1" w:rsidP="00AC3F50">
            <w:pPr>
              <w:pStyle w:val="tablesmath"/>
            </w:pPr>
            <w:r w:rsidRPr="00BC64A1">
              <w:t>78.933333333333280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4471A70F" w14:textId="77777777" w:rsidR="00BC64A1" w:rsidRPr="00BC64A1" w:rsidRDefault="00BC64A1" w:rsidP="00AC3F50">
            <w:pPr>
              <w:pStyle w:val="tablesmath"/>
            </w:pPr>
            <w:r w:rsidRPr="00BC64A1">
              <w:t>34.602360227784100</w:t>
            </w:r>
          </w:p>
        </w:tc>
        <w:tc>
          <w:tcPr>
            <w:tcW w:w="1024" w:type="dxa"/>
            <w:tcBorders>
              <w:top w:val="single" w:sz="8" w:space="0" w:color="AEAEAE"/>
              <w:left w:val="single" w:sz="8" w:space="0" w:color="E0E0E0"/>
              <w:bottom w:val="single" w:sz="8" w:space="0" w:color="AEAEAE"/>
              <w:right w:val="nil"/>
            </w:tcBorders>
            <w:shd w:val="clear" w:color="auto" w:fill="F9F9FB"/>
          </w:tcPr>
          <w:p w14:paraId="5722CC9B" w14:textId="77777777" w:rsidR="00BC64A1" w:rsidRPr="00BC64A1" w:rsidRDefault="00BC64A1" w:rsidP="00AC3F50">
            <w:pPr>
              <w:pStyle w:val="tablesmath"/>
            </w:pPr>
            <w:r w:rsidRPr="00BC64A1">
              <w:t>3</w:t>
            </w:r>
          </w:p>
        </w:tc>
      </w:tr>
      <w:tr w:rsidR="00BC64A1" w:rsidRPr="00BC64A1" w14:paraId="54884A85" w14:textId="77777777">
        <w:trPr>
          <w:cantSplit/>
        </w:trPr>
        <w:tc>
          <w:tcPr>
            <w:tcW w:w="1300" w:type="dxa"/>
            <w:vMerge/>
            <w:tcBorders>
              <w:top w:val="single" w:sz="8" w:space="0" w:color="AEAEAE"/>
              <w:left w:val="nil"/>
              <w:bottom w:val="nil"/>
              <w:right w:val="nil"/>
            </w:tcBorders>
            <w:shd w:val="clear" w:color="auto" w:fill="E0E0E0"/>
          </w:tcPr>
          <w:p w14:paraId="20C936D7"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6249A78D"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3EADB712"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29550821" w14:textId="77777777" w:rsidR="00BC64A1" w:rsidRPr="00BC64A1" w:rsidRDefault="00BC64A1" w:rsidP="00AC3F50">
            <w:pPr>
              <w:pStyle w:val="tablesmath"/>
            </w:pPr>
            <w:r w:rsidRPr="00BC64A1">
              <w:t>64.299999999999940</w:t>
            </w:r>
          </w:p>
        </w:tc>
        <w:tc>
          <w:tcPr>
            <w:tcW w:w="1468" w:type="dxa"/>
            <w:tcBorders>
              <w:top w:val="single" w:sz="8" w:space="0" w:color="AEAEAE"/>
              <w:left w:val="single" w:sz="8" w:space="0" w:color="E0E0E0"/>
              <w:bottom w:val="nil"/>
              <w:right w:val="single" w:sz="8" w:space="0" w:color="E0E0E0"/>
            </w:tcBorders>
            <w:shd w:val="clear" w:color="auto" w:fill="F9F9FB"/>
          </w:tcPr>
          <w:p w14:paraId="3E25A49E" w14:textId="77777777" w:rsidR="00BC64A1" w:rsidRPr="00BC64A1" w:rsidRDefault="00BC64A1" w:rsidP="00AC3F50">
            <w:pPr>
              <w:pStyle w:val="tablesmath"/>
            </w:pPr>
            <w:r w:rsidRPr="00BC64A1">
              <w:t>29.944198102470544</w:t>
            </w:r>
          </w:p>
        </w:tc>
        <w:tc>
          <w:tcPr>
            <w:tcW w:w="1024" w:type="dxa"/>
            <w:tcBorders>
              <w:top w:val="single" w:sz="8" w:space="0" w:color="AEAEAE"/>
              <w:left w:val="single" w:sz="8" w:space="0" w:color="E0E0E0"/>
              <w:bottom w:val="nil"/>
              <w:right w:val="nil"/>
            </w:tcBorders>
            <w:shd w:val="clear" w:color="auto" w:fill="F9F9FB"/>
          </w:tcPr>
          <w:p w14:paraId="452917F1" w14:textId="77777777" w:rsidR="00BC64A1" w:rsidRPr="00BC64A1" w:rsidRDefault="00BC64A1" w:rsidP="00AC3F50">
            <w:pPr>
              <w:pStyle w:val="tablesmath"/>
            </w:pPr>
            <w:r w:rsidRPr="00BC64A1">
              <w:t>9</w:t>
            </w:r>
          </w:p>
        </w:tc>
      </w:tr>
      <w:tr w:rsidR="00BC64A1" w:rsidRPr="00BC64A1" w14:paraId="471DDEAF" w14:textId="77777777">
        <w:trPr>
          <w:cantSplit/>
        </w:trPr>
        <w:tc>
          <w:tcPr>
            <w:tcW w:w="1300" w:type="dxa"/>
            <w:vMerge/>
            <w:tcBorders>
              <w:top w:val="single" w:sz="8" w:space="0" w:color="AEAEAE"/>
              <w:left w:val="nil"/>
              <w:bottom w:val="nil"/>
              <w:right w:val="nil"/>
            </w:tcBorders>
            <w:shd w:val="clear" w:color="auto" w:fill="E0E0E0"/>
          </w:tcPr>
          <w:p w14:paraId="0B9FC595"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0B6BA2E0" w14:textId="77777777" w:rsidR="00BC64A1" w:rsidRPr="00BC64A1" w:rsidRDefault="00BC64A1" w:rsidP="00AC3F50">
            <w:pPr>
              <w:pStyle w:val="tablesmath"/>
            </w:pPr>
            <w:r w:rsidRPr="00BC64A1">
              <w:t>yes</w:t>
            </w:r>
          </w:p>
        </w:tc>
        <w:tc>
          <w:tcPr>
            <w:tcW w:w="1407" w:type="dxa"/>
            <w:tcBorders>
              <w:top w:val="single" w:sz="8" w:space="0" w:color="AEAEAE"/>
              <w:left w:val="nil"/>
              <w:bottom w:val="single" w:sz="8" w:space="0" w:color="AEAEAE"/>
              <w:right w:val="nil"/>
            </w:tcBorders>
            <w:shd w:val="clear" w:color="auto" w:fill="E0E0E0"/>
          </w:tcPr>
          <w:p w14:paraId="3B541243"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234D7899" w14:textId="77777777" w:rsidR="00BC64A1" w:rsidRPr="00BC64A1" w:rsidRDefault="00BC64A1" w:rsidP="00AC3F50">
            <w:pPr>
              <w:pStyle w:val="tablesmath"/>
            </w:pPr>
            <w:r w:rsidRPr="00BC64A1">
              <w:t>204.933333333333400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6E183A67" w14:textId="77777777" w:rsidR="00BC64A1" w:rsidRPr="00BC64A1" w:rsidRDefault="00BC64A1" w:rsidP="00AC3F50">
            <w:pPr>
              <w:pStyle w:val="tablesmath"/>
            </w:pPr>
            <w:r w:rsidRPr="00BC64A1">
              <w:t>147.717613483745850</w:t>
            </w:r>
          </w:p>
        </w:tc>
        <w:tc>
          <w:tcPr>
            <w:tcW w:w="1024" w:type="dxa"/>
            <w:tcBorders>
              <w:top w:val="single" w:sz="8" w:space="0" w:color="AEAEAE"/>
              <w:left w:val="single" w:sz="8" w:space="0" w:color="E0E0E0"/>
              <w:bottom w:val="single" w:sz="8" w:space="0" w:color="AEAEAE"/>
              <w:right w:val="nil"/>
            </w:tcBorders>
            <w:shd w:val="clear" w:color="auto" w:fill="F9F9FB"/>
          </w:tcPr>
          <w:p w14:paraId="328583CB" w14:textId="77777777" w:rsidR="00BC64A1" w:rsidRPr="00BC64A1" w:rsidRDefault="00BC64A1" w:rsidP="00AC3F50">
            <w:pPr>
              <w:pStyle w:val="tablesmath"/>
            </w:pPr>
            <w:r w:rsidRPr="00BC64A1">
              <w:t>3</w:t>
            </w:r>
          </w:p>
        </w:tc>
      </w:tr>
      <w:tr w:rsidR="00BC64A1" w:rsidRPr="00BC64A1" w14:paraId="6D2C798E" w14:textId="77777777">
        <w:trPr>
          <w:cantSplit/>
        </w:trPr>
        <w:tc>
          <w:tcPr>
            <w:tcW w:w="1300" w:type="dxa"/>
            <w:vMerge/>
            <w:tcBorders>
              <w:top w:val="single" w:sz="8" w:space="0" w:color="AEAEAE"/>
              <w:left w:val="nil"/>
              <w:bottom w:val="nil"/>
              <w:right w:val="nil"/>
            </w:tcBorders>
            <w:shd w:val="clear" w:color="auto" w:fill="E0E0E0"/>
          </w:tcPr>
          <w:p w14:paraId="5FF4B48B"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49BF1196"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2128035"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5ACD4D7D" w14:textId="77777777" w:rsidR="00BC64A1" w:rsidRPr="00BC64A1" w:rsidRDefault="00BC64A1" w:rsidP="00AC3F50">
            <w:pPr>
              <w:pStyle w:val="tablesmath"/>
            </w:pPr>
            <w:r w:rsidRPr="00BC64A1">
              <w:t>131.299999999999980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1122A541" w14:textId="77777777" w:rsidR="00BC64A1" w:rsidRPr="00BC64A1" w:rsidRDefault="00BC64A1" w:rsidP="00AC3F50">
            <w:pPr>
              <w:pStyle w:val="tablesmath"/>
            </w:pPr>
            <w:r w:rsidRPr="00BC64A1">
              <w:t>54.500550455935745</w:t>
            </w:r>
          </w:p>
        </w:tc>
        <w:tc>
          <w:tcPr>
            <w:tcW w:w="1024" w:type="dxa"/>
            <w:tcBorders>
              <w:top w:val="single" w:sz="8" w:space="0" w:color="AEAEAE"/>
              <w:left w:val="single" w:sz="8" w:space="0" w:color="E0E0E0"/>
              <w:bottom w:val="single" w:sz="8" w:space="0" w:color="AEAEAE"/>
              <w:right w:val="nil"/>
            </w:tcBorders>
            <w:shd w:val="clear" w:color="auto" w:fill="F9F9FB"/>
          </w:tcPr>
          <w:p w14:paraId="792A7737" w14:textId="77777777" w:rsidR="00BC64A1" w:rsidRPr="00BC64A1" w:rsidRDefault="00BC64A1" w:rsidP="00AC3F50">
            <w:pPr>
              <w:pStyle w:val="tablesmath"/>
            </w:pPr>
            <w:r w:rsidRPr="00BC64A1">
              <w:t>3</w:t>
            </w:r>
          </w:p>
        </w:tc>
      </w:tr>
      <w:tr w:rsidR="00BC64A1" w:rsidRPr="00BC64A1" w14:paraId="663042C8" w14:textId="77777777">
        <w:trPr>
          <w:cantSplit/>
        </w:trPr>
        <w:tc>
          <w:tcPr>
            <w:tcW w:w="1300" w:type="dxa"/>
            <w:vMerge/>
            <w:tcBorders>
              <w:top w:val="single" w:sz="8" w:space="0" w:color="AEAEAE"/>
              <w:left w:val="nil"/>
              <w:bottom w:val="nil"/>
              <w:right w:val="nil"/>
            </w:tcBorders>
            <w:shd w:val="clear" w:color="auto" w:fill="E0E0E0"/>
          </w:tcPr>
          <w:p w14:paraId="5E403119"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FA8774E"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5CF5C267"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5B2FC5CE" w14:textId="77777777" w:rsidR="00BC64A1" w:rsidRPr="00BC64A1" w:rsidRDefault="00BC64A1" w:rsidP="00AC3F50">
            <w:pPr>
              <w:pStyle w:val="tablesmath"/>
            </w:pPr>
            <w:r w:rsidRPr="00BC64A1">
              <w:t>167.800000000000040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52C44840" w14:textId="77777777" w:rsidR="00BC64A1" w:rsidRPr="00BC64A1" w:rsidRDefault="00BC64A1" w:rsidP="00AC3F50">
            <w:pPr>
              <w:pStyle w:val="tablesmath"/>
            </w:pPr>
            <w:r w:rsidRPr="00BC64A1">
              <w:t>35.260034032882050</w:t>
            </w:r>
          </w:p>
        </w:tc>
        <w:tc>
          <w:tcPr>
            <w:tcW w:w="1024" w:type="dxa"/>
            <w:tcBorders>
              <w:top w:val="single" w:sz="8" w:space="0" w:color="AEAEAE"/>
              <w:left w:val="single" w:sz="8" w:space="0" w:color="E0E0E0"/>
              <w:bottom w:val="single" w:sz="8" w:space="0" w:color="AEAEAE"/>
              <w:right w:val="nil"/>
            </w:tcBorders>
            <w:shd w:val="clear" w:color="auto" w:fill="F9F9FB"/>
          </w:tcPr>
          <w:p w14:paraId="4F14A5FA" w14:textId="77777777" w:rsidR="00BC64A1" w:rsidRPr="00BC64A1" w:rsidRDefault="00BC64A1" w:rsidP="00AC3F50">
            <w:pPr>
              <w:pStyle w:val="tablesmath"/>
            </w:pPr>
            <w:r w:rsidRPr="00BC64A1">
              <w:t>3</w:t>
            </w:r>
          </w:p>
        </w:tc>
      </w:tr>
      <w:tr w:rsidR="00BC64A1" w:rsidRPr="00BC64A1" w14:paraId="6EE02951" w14:textId="77777777">
        <w:trPr>
          <w:cantSplit/>
        </w:trPr>
        <w:tc>
          <w:tcPr>
            <w:tcW w:w="1300" w:type="dxa"/>
            <w:vMerge/>
            <w:tcBorders>
              <w:top w:val="single" w:sz="8" w:space="0" w:color="AEAEAE"/>
              <w:left w:val="nil"/>
              <w:bottom w:val="nil"/>
              <w:right w:val="nil"/>
            </w:tcBorders>
            <w:shd w:val="clear" w:color="auto" w:fill="E0E0E0"/>
          </w:tcPr>
          <w:p w14:paraId="647EE020"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726913EC"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442E3EF1"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3D318748" w14:textId="77777777" w:rsidR="00BC64A1" w:rsidRPr="00BC64A1" w:rsidRDefault="00BC64A1" w:rsidP="00AC3F50">
            <w:pPr>
              <w:pStyle w:val="tablesmath"/>
            </w:pPr>
            <w:r w:rsidRPr="00BC64A1">
              <w:t>168.011111111111180</w:t>
            </w:r>
          </w:p>
        </w:tc>
        <w:tc>
          <w:tcPr>
            <w:tcW w:w="1468" w:type="dxa"/>
            <w:tcBorders>
              <w:top w:val="single" w:sz="8" w:space="0" w:color="AEAEAE"/>
              <w:left w:val="single" w:sz="8" w:space="0" w:color="E0E0E0"/>
              <w:bottom w:val="nil"/>
              <w:right w:val="single" w:sz="8" w:space="0" w:color="E0E0E0"/>
            </w:tcBorders>
            <w:shd w:val="clear" w:color="auto" w:fill="F9F9FB"/>
          </w:tcPr>
          <w:p w14:paraId="301FA5EE" w14:textId="77777777" w:rsidR="00BC64A1" w:rsidRPr="00BC64A1" w:rsidRDefault="00BC64A1" w:rsidP="00AC3F50">
            <w:pPr>
              <w:pStyle w:val="tablesmath"/>
            </w:pPr>
            <w:r w:rsidRPr="00BC64A1">
              <w:t>86.747585621221250</w:t>
            </w:r>
          </w:p>
        </w:tc>
        <w:tc>
          <w:tcPr>
            <w:tcW w:w="1024" w:type="dxa"/>
            <w:tcBorders>
              <w:top w:val="single" w:sz="8" w:space="0" w:color="AEAEAE"/>
              <w:left w:val="single" w:sz="8" w:space="0" w:color="E0E0E0"/>
              <w:bottom w:val="nil"/>
              <w:right w:val="nil"/>
            </w:tcBorders>
            <w:shd w:val="clear" w:color="auto" w:fill="F9F9FB"/>
          </w:tcPr>
          <w:p w14:paraId="492D6DF5" w14:textId="77777777" w:rsidR="00BC64A1" w:rsidRPr="00BC64A1" w:rsidRDefault="00BC64A1" w:rsidP="00AC3F50">
            <w:pPr>
              <w:pStyle w:val="tablesmath"/>
            </w:pPr>
            <w:r w:rsidRPr="00BC64A1">
              <w:t>9</w:t>
            </w:r>
          </w:p>
        </w:tc>
      </w:tr>
      <w:tr w:rsidR="00BC64A1" w:rsidRPr="00BC64A1" w14:paraId="5E35CCA5" w14:textId="77777777">
        <w:trPr>
          <w:cantSplit/>
        </w:trPr>
        <w:tc>
          <w:tcPr>
            <w:tcW w:w="1300" w:type="dxa"/>
            <w:vMerge/>
            <w:tcBorders>
              <w:top w:val="single" w:sz="8" w:space="0" w:color="AEAEAE"/>
              <w:left w:val="nil"/>
              <w:bottom w:val="nil"/>
              <w:right w:val="nil"/>
            </w:tcBorders>
            <w:shd w:val="clear" w:color="auto" w:fill="E0E0E0"/>
          </w:tcPr>
          <w:p w14:paraId="289DF60C"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4EF4FA4F" w14:textId="77777777" w:rsidR="00BC64A1" w:rsidRPr="00BC64A1" w:rsidRDefault="00BC64A1" w:rsidP="00AC3F50">
            <w:pPr>
              <w:pStyle w:val="tablesmath"/>
            </w:pPr>
            <w:r w:rsidRPr="00BC64A1">
              <w:t>Total</w:t>
            </w:r>
          </w:p>
        </w:tc>
        <w:tc>
          <w:tcPr>
            <w:tcW w:w="1407" w:type="dxa"/>
            <w:tcBorders>
              <w:top w:val="single" w:sz="8" w:space="0" w:color="AEAEAE"/>
              <w:left w:val="nil"/>
              <w:bottom w:val="single" w:sz="8" w:space="0" w:color="AEAEAE"/>
              <w:right w:val="nil"/>
            </w:tcBorders>
            <w:shd w:val="clear" w:color="auto" w:fill="E0E0E0"/>
          </w:tcPr>
          <w:p w14:paraId="27337B46"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7D0CE659" w14:textId="77777777" w:rsidR="00BC64A1" w:rsidRPr="00BC64A1" w:rsidRDefault="00BC64A1" w:rsidP="00AC3F50">
            <w:pPr>
              <w:pStyle w:val="tablesmath"/>
            </w:pPr>
            <w:r w:rsidRPr="00BC64A1">
              <w:t>119.750000000000000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72EDCDD4" w14:textId="77777777" w:rsidR="00BC64A1" w:rsidRPr="00BC64A1" w:rsidRDefault="00BC64A1" w:rsidP="00AC3F50">
            <w:pPr>
              <w:pStyle w:val="tablesmath"/>
            </w:pPr>
            <w:r w:rsidRPr="00BC64A1">
              <w:t>132.107452477140780</w:t>
            </w:r>
          </w:p>
        </w:tc>
        <w:tc>
          <w:tcPr>
            <w:tcW w:w="1024" w:type="dxa"/>
            <w:tcBorders>
              <w:top w:val="single" w:sz="8" w:space="0" w:color="AEAEAE"/>
              <w:left w:val="single" w:sz="8" w:space="0" w:color="E0E0E0"/>
              <w:bottom w:val="single" w:sz="8" w:space="0" w:color="AEAEAE"/>
              <w:right w:val="nil"/>
            </w:tcBorders>
            <w:shd w:val="clear" w:color="auto" w:fill="F9F9FB"/>
          </w:tcPr>
          <w:p w14:paraId="27FE34A1" w14:textId="77777777" w:rsidR="00BC64A1" w:rsidRPr="00BC64A1" w:rsidRDefault="00BC64A1" w:rsidP="00AC3F50">
            <w:pPr>
              <w:pStyle w:val="tablesmath"/>
            </w:pPr>
            <w:r w:rsidRPr="00BC64A1">
              <w:t>6</w:t>
            </w:r>
          </w:p>
        </w:tc>
      </w:tr>
      <w:tr w:rsidR="00BC64A1" w:rsidRPr="00BC64A1" w14:paraId="1F89AC30" w14:textId="77777777">
        <w:trPr>
          <w:cantSplit/>
        </w:trPr>
        <w:tc>
          <w:tcPr>
            <w:tcW w:w="1300" w:type="dxa"/>
            <w:vMerge/>
            <w:tcBorders>
              <w:top w:val="single" w:sz="8" w:space="0" w:color="AEAEAE"/>
              <w:left w:val="nil"/>
              <w:bottom w:val="nil"/>
              <w:right w:val="nil"/>
            </w:tcBorders>
            <w:shd w:val="clear" w:color="auto" w:fill="E0E0E0"/>
          </w:tcPr>
          <w:p w14:paraId="50F8ACB5"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6F0682A1"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67CE4363"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6EFC1231" w14:textId="77777777" w:rsidR="00BC64A1" w:rsidRPr="00BC64A1" w:rsidRDefault="00BC64A1" w:rsidP="00AC3F50">
            <w:pPr>
              <w:pStyle w:val="tablesmath"/>
            </w:pPr>
            <w:r w:rsidRPr="00BC64A1">
              <w:t>105.349999999999970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5752CAD9" w14:textId="77777777" w:rsidR="00BC64A1" w:rsidRPr="00BC64A1" w:rsidRDefault="00BC64A1" w:rsidP="00AC3F50">
            <w:pPr>
              <w:pStyle w:val="tablesmath"/>
            </w:pPr>
            <w:r w:rsidRPr="00BC64A1">
              <w:t>46.254243048611230</w:t>
            </w:r>
          </w:p>
        </w:tc>
        <w:tc>
          <w:tcPr>
            <w:tcW w:w="1024" w:type="dxa"/>
            <w:tcBorders>
              <w:top w:val="single" w:sz="8" w:space="0" w:color="AEAEAE"/>
              <w:left w:val="single" w:sz="8" w:space="0" w:color="E0E0E0"/>
              <w:bottom w:val="single" w:sz="8" w:space="0" w:color="AEAEAE"/>
              <w:right w:val="nil"/>
            </w:tcBorders>
            <w:shd w:val="clear" w:color="auto" w:fill="F9F9FB"/>
          </w:tcPr>
          <w:p w14:paraId="1E3CDA26" w14:textId="77777777" w:rsidR="00BC64A1" w:rsidRPr="00BC64A1" w:rsidRDefault="00BC64A1" w:rsidP="00AC3F50">
            <w:pPr>
              <w:pStyle w:val="tablesmath"/>
            </w:pPr>
            <w:r w:rsidRPr="00BC64A1">
              <w:t>6</w:t>
            </w:r>
          </w:p>
        </w:tc>
      </w:tr>
      <w:tr w:rsidR="00BC64A1" w:rsidRPr="00BC64A1" w14:paraId="5FFE43DB" w14:textId="77777777">
        <w:trPr>
          <w:cantSplit/>
        </w:trPr>
        <w:tc>
          <w:tcPr>
            <w:tcW w:w="1300" w:type="dxa"/>
            <w:vMerge/>
            <w:tcBorders>
              <w:top w:val="single" w:sz="8" w:space="0" w:color="AEAEAE"/>
              <w:left w:val="nil"/>
              <w:bottom w:val="nil"/>
              <w:right w:val="nil"/>
            </w:tcBorders>
            <w:shd w:val="clear" w:color="auto" w:fill="E0E0E0"/>
          </w:tcPr>
          <w:p w14:paraId="7F9F72BE"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2301E3E7"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1A90D895"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41D1806E" w14:textId="77777777" w:rsidR="00BC64A1" w:rsidRPr="00BC64A1" w:rsidRDefault="00BC64A1" w:rsidP="00AC3F50">
            <w:pPr>
              <w:pStyle w:val="tablesmath"/>
            </w:pPr>
            <w:r w:rsidRPr="00BC64A1">
              <w:t>123.366666666666650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1D38CD8F" w14:textId="77777777" w:rsidR="00BC64A1" w:rsidRPr="00BC64A1" w:rsidRDefault="00BC64A1" w:rsidP="00AC3F50">
            <w:pPr>
              <w:pStyle w:val="tablesmath"/>
            </w:pPr>
            <w:r w:rsidRPr="00BC64A1">
              <w:t>57.839628860035670</w:t>
            </w:r>
          </w:p>
        </w:tc>
        <w:tc>
          <w:tcPr>
            <w:tcW w:w="1024" w:type="dxa"/>
            <w:tcBorders>
              <w:top w:val="single" w:sz="8" w:space="0" w:color="AEAEAE"/>
              <w:left w:val="single" w:sz="8" w:space="0" w:color="E0E0E0"/>
              <w:bottom w:val="single" w:sz="8" w:space="0" w:color="AEAEAE"/>
              <w:right w:val="nil"/>
            </w:tcBorders>
            <w:shd w:val="clear" w:color="auto" w:fill="F9F9FB"/>
          </w:tcPr>
          <w:p w14:paraId="2732B95F" w14:textId="77777777" w:rsidR="00BC64A1" w:rsidRPr="00BC64A1" w:rsidRDefault="00BC64A1" w:rsidP="00AC3F50">
            <w:pPr>
              <w:pStyle w:val="tablesmath"/>
            </w:pPr>
            <w:r w:rsidRPr="00BC64A1">
              <w:t>6</w:t>
            </w:r>
          </w:p>
        </w:tc>
      </w:tr>
      <w:tr w:rsidR="00BC64A1" w:rsidRPr="00BC64A1" w14:paraId="77ED957A" w14:textId="77777777">
        <w:trPr>
          <w:cantSplit/>
        </w:trPr>
        <w:tc>
          <w:tcPr>
            <w:tcW w:w="1300" w:type="dxa"/>
            <w:vMerge/>
            <w:tcBorders>
              <w:top w:val="single" w:sz="8" w:space="0" w:color="AEAEAE"/>
              <w:left w:val="nil"/>
              <w:bottom w:val="nil"/>
              <w:right w:val="nil"/>
            </w:tcBorders>
            <w:shd w:val="clear" w:color="auto" w:fill="E0E0E0"/>
          </w:tcPr>
          <w:p w14:paraId="387E1A4D"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8C3CB78"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6A61B014"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40ACE846" w14:textId="77777777" w:rsidR="00BC64A1" w:rsidRPr="00BC64A1" w:rsidRDefault="00BC64A1" w:rsidP="00AC3F50">
            <w:pPr>
              <w:pStyle w:val="tablesmath"/>
            </w:pPr>
            <w:r w:rsidRPr="00BC64A1">
              <w:t>116.155555555555540</w:t>
            </w:r>
          </w:p>
        </w:tc>
        <w:tc>
          <w:tcPr>
            <w:tcW w:w="1468" w:type="dxa"/>
            <w:tcBorders>
              <w:top w:val="single" w:sz="8" w:space="0" w:color="AEAEAE"/>
              <w:left w:val="single" w:sz="8" w:space="0" w:color="E0E0E0"/>
              <w:bottom w:val="nil"/>
              <w:right w:val="single" w:sz="8" w:space="0" w:color="E0E0E0"/>
            </w:tcBorders>
            <w:shd w:val="clear" w:color="auto" w:fill="F9F9FB"/>
          </w:tcPr>
          <w:p w14:paraId="4457ACAE" w14:textId="77777777" w:rsidR="00BC64A1" w:rsidRPr="00BC64A1" w:rsidRDefault="00BC64A1" w:rsidP="00AC3F50">
            <w:pPr>
              <w:pStyle w:val="tablesmath"/>
            </w:pPr>
            <w:r w:rsidRPr="00BC64A1">
              <w:t>82.524992451286960</w:t>
            </w:r>
          </w:p>
        </w:tc>
        <w:tc>
          <w:tcPr>
            <w:tcW w:w="1024" w:type="dxa"/>
            <w:tcBorders>
              <w:top w:val="single" w:sz="8" w:space="0" w:color="AEAEAE"/>
              <w:left w:val="single" w:sz="8" w:space="0" w:color="E0E0E0"/>
              <w:bottom w:val="nil"/>
              <w:right w:val="nil"/>
            </w:tcBorders>
            <w:shd w:val="clear" w:color="auto" w:fill="F9F9FB"/>
          </w:tcPr>
          <w:p w14:paraId="72887496" w14:textId="77777777" w:rsidR="00BC64A1" w:rsidRPr="00BC64A1" w:rsidRDefault="00BC64A1" w:rsidP="00AC3F50">
            <w:pPr>
              <w:pStyle w:val="tablesmath"/>
            </w:pPr>
            <w:r w:rsidRPr="00BC64A1">
              <w:t>18</w:t>
            </w:r>
          </w:p>
        </w:tc>
      </w:tr>
      <w:tr w:rsidR="00BC64A1" w:rsidRPr="00BC64A1" w14:paraId="1DE624BE" w14:textId="77777777">
        <w:trPr>
          <w:cantSplit/>
        </w:trPr>
        <w:tc>
          <w:tcPr>
            <w:tcW w:w="1300" w:type="dxa"/>
            <w:vMerge w:val="restart"/>
            <w:tcBorders>
              <w:top w:val="single" w:sz="8" w:space="0" w:color="AEAEAE"/>
              <w:left w:val="nil"/>
              <w:bottom w:val="single" w:sz="8" w:space="0" w:color="152935"/>
              <w:right w:val="nil"/>
            </w:tcBorders>
            <w:shd w:val="clear" w:color="auto" w:fill="E0E0E0"/>
          </w:tcPr>
          <w:p w14:paraId="708C543E" w14:textId="77777777" w:rsidR="00BC64A1" w:rsidRPr="00BC64A1" w:rsidRDefault="00BC64A1" w:rsidP="00AC3F50">
            <w:pPr>
              <w:pStyle w:val="tablesmath"/>
            </w:pPr>
            <w:r w:rsidRPr="00BC64A1">
              <w:t>Total</w:t>
            </w:r>
          </w:p>
        </w:tc>
        <w:tc>
          <w:tcPr>
            <w:tcW w:w="734" w:type="dxa"/>
            <w:vMerge w:val="restart"/>
            <w:tcBorders>
              <w:top w:val="single" w:sz="8" w:space="0" w:color="AEAEAE"/>
              <w:left w:val="nil"/>
              <w:bottom w:val="nil"/>
              <w:right w:val="nil"/>
            </w:tcBorders>
            <w:shd w:val="clear" w:color="auto" w:fill="E0E0E0"/>
          </w:tcPr>
          <w:p w14:paraId="5288B027" w14:textId="77777777" w:rsidR="00BC64A1" w:rsidRPr="00BC64A1" w:rsidRDefault="00BC64A1" w:rsidP="00AC3F50">
            <w:pPr>
              <w:pStyle w:val="tablesmath"/>
            </w:pPr>
            <w:r w:rsidRPr="00BC64A1">
              <w:t>no</w:t>
            </w:r>
          </w:p>
        </w:tc>
        <w:tc>
          <w:tcPr>
            <w:tcW w:w="1407" w:type="dxa"/>
            <w:tcBorders>
              <w:top w:val="single" w:sz="8" w:space="0" w:color="AEAEAE"/>
              <w:left w:val="nil"/>
              <w:bottom w:val="single" w:sz="8" w:space="0" w:color="AEAEAE"/>
              <w:right w:val="nil"/>
            </w:tcBorders>
            <w:shd w:val="clear" w:color="auto" w:fill="E0E0E0"/>
          </w:tcPr>
          <w:p w14:paraId="60DABC15"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426E4B65" w14:textId="77777777" w:rsidR="00BC64A1" w:rsidRPr="00BC64A1" w:rsidRDefault="00BC64A1" w:rsidP="00AC3F50">
            <w:pPr>
              <w:pStyle w:val="tablesmath"/>
            </w:pPr>
            <w:r w:rsidRPr="00BC64A1">
              <w:t>45.577777777777754</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1C4F2C66" w14:textId="77777777" w:rsidR="00BC64A1" w:rsidRPr="00BC64A1" w:rsidRDefault="00BC64A1" w:rsidP="00AC3F50">
            <w:pPr>
              <w:pStyle w:val="tablesmath"/>
            </w:pPr>
            <w:r w:rsidRPr="00BC64A1">
              <w:t>14.100866797627884</w:t>
            </w:r>
          </w:p>
        </w:tc>
        <w:tc>
          <w:tcPr>
            <w:tcW w:w="1024" w:type="dxa"/>
            <w:tcBorders>
              <w:top w:val="single" w:sz="8" w:space="0" w:color="AEAEAE"/>
              <w:left w:val="single" w:sz="8" w:space="0" w:color="E0E0E0"/>
              <w:bottom w:val="single" w:sz="8" w:space="0" w:color="AEAEAE"/>
              <w:right w:val="nil"/>
            </w:tcBorders>
            <w:shd w:val="clear" w:color="auto" w:fill="F9F9FB"/>
          </w:tcPr>
          <w:p w14:paraId="2466FC34" w14:textId="77777777" w:rsidR="00BC64A1" w:rsidRPr="00BC64A1" w:rsidRDefault="00BC64A1" w:rsidP="00AC3F50">
            <w:pPr>
              <w:pStyle w:val="tablesmath"/>
            </w:pPr>
            <w:r w:rsidRPr="00BC64A1">
              <w:t>9</w:t>
            </w:r>
          </w:p>
        </w:tc>
      </w:tr>
      <w:tr w:rsidR="00BC64A1" w:rsidRPr="00BC64A1" w14:paraId="3D958DDE" w14:textId="77777777">
        <w:trPr>
          <w:cantSplit/>
        </w:trPr>
        <w:tc>
          <w:tcPr>
            <w:tcW w:w="1300" w:type="dxa"/>
            <w:vMerge/>
            <w:tcBorders>
              <w:top w:val="single" w:sz="8" w:space="0" w:color="AEAEAE"/>
              <w:left w:val="nil"/>
              <w:bottom w:val="single" w:sz="8" w:space="0" w:color="152935"/>
              <w:right w:val="nil"/>
            </w:tcBorders>
            <w:shd w:val="clear" w:color="auto" w:fill="E0E0E0"/>
          </w:tcPr>
          <w:p w14:paraId="211C5C4D"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80DB031"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202D26D0"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7F36B953" w14:textId="77777777" w:rsidR="00BC64A1" w:rsidRPr="00BC64A1" w:rsidRDefault="00BC64A1" w:rsidP="00AC3F50">
            <w:pPr>
              <w:pStyle w:val="tablesmath"/>
            </w:pPr>
            <w:r w:rsidRPr="00BC64A1">
              <w:t>61.066666666666630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71709518" w14:textId="77777777" w:rsidR="00BC64A1" w:rsidRPr="00BC64A1" w:rsidRDefault="00BC64A1" w:rsidP="00AC3F50">
            <w:pPr>
              <w:pStyle w:val="tablesmath"/>
            </w:pPr>
            <w:r w:rsidRPr="00BC64A1">
              <w:t>22.747472387058730</w:t>
            </w:r>
          </w:p>
        </w:tc>
        <w:tc>
          <w:tcPr>
            <w:tcW w:w="1024" w:type="dxa"/>
            <w:tcBorders>
              <w:top w:val="single" w:sz="8" w:space="0" w:color="AEAEAE"/>
              <w:left w:val="single" w:sz="8" w:space="0" w:color="E0E0E0"/>
              <w:bottom w:val="single" w:sz="8" w:space="0" w:color="AEAEAE"/>
              <w:right w:val="nil"/>
            </w:tcBorders>
            <w:shd w:val="clear" w:color="auto" w:fill="F9F9FB"/>
          </w:tcPr>
          <w:p w14:paraId="0714A1F3" w14:textId="77777777" w:rsidR="00BC64A1" w:rsidRPr="00BC64A1" w:rsidRDefault="00BC64A1" w:rsidP="00AC3F50">
            <w:pPr>
              <w:pStyle w:val="tablesmath"/>
            </w:pPr>
            <w:r w:rsidRPr="00BC64A1">
              <w:t>9</w:t>
            </w:r>
          </w:p>
        </w:tc>
      </w:tr>
      <w:tr w:rsidR="00BC64A1" w:rsidRPr="00BC64A1" w14:paraId="6CF4FF34" w14:textId="77777777">
        <w:trPr>
          <w:cantSplit/>
        </w:trPr>
        <w:tc>
          <w:tcPr>
            <w:tcW w:w="1300" w:type="dxa"/>
            <w:vMerge/>
            <w:tcBorders>
              <w:top w:val="single" w:sz="8" w:space="0" w:color="AEAEAE"/>
              <w:left w:val="nil"/>
              <w:bottom w:val="single" w:sz="8" w:space="0" w:color="152935"/>
              <w:right w:val="nil"/>
            </w:tcBorders>
            <w:shd w:val="clear" w:color="auto" w:fill="E0E0E0"/>
          </w:tcPr>
          <w:p w14:paraId="2D704608"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473B6637"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CCD267E"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754A99CB" w14:textId="77777777" w:rsidR="00BC64A1" w:rsidRPr="00BC64A1" w:rsidRDefault="00BC64A1" w:rsidP="00AC3F50">
            <w:pPr>
              <w:pStyle w:val="tablesmath"/>
            </w:pPr>
            <w:r w:rsidRPr="00BC64A1">
              <w:t>55.488888888888845</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49FB01C6" w14:textId="77777777" w:rsidR="00BC64A1" w:rsidRPr="00BC64A1" w:rsidRDefault="00BC64A1" w:rsidP="00AC3F50">
            <w:pPr>
              <w:pStyle w:val="tablesmath"/>
            </w:pPr>
            <w:r w:rsidRPr="00BC64A1">
              <w:t>29.928307855792830</w:t>
            </w:r>
          </w:p>
        </w:tc>
        <w:tc>
          <w:tcPr>
            <w:tcW w:w="1024" w:type="dxa"/>
            <w:tcBorders>
              <w:top w:val="single" w:sz="8" w:space="0" w:color="AEAEAE"/>
              <w:left w:val="single" w:sz="8" w:space="0" w:color="E0E0E0"/>
              <w:bottom w:val="single" w:sz="8" w:space="0" w:color="AEAEAE"/>
              <w:right w:val="nil"/>
            </w:tcBorders>
            <w:shd w:val="clear" w:color="auto" w:fill="F9F9FB"/>
          </w:tcPr>
          <w:p w14:paraId="3D7FDAAD" w14:textId="77777777" w:rsidR="00BC64A1" w:rsidRPr="00BC64A1" w:rsidRDefault="00BC64A1" w:rsidP="00AC3F50">
            <w:pPr>
              <w:pStyle w:val="tablesmath"/>
            </w:pPr>
            <w:r w:rsidRPr="00BC64A1">
              <w:t>9</w:t>
            </w:r>
          </w:p>
        </w:tc>
      </w:tr>
      <w:tr w:rsidR="00BC64A1" w:rsidRPr="00BC64A1" w14:paraId="3580EB23" w14:textId="77777777">
        <w:trPr>
          <w:cantSplit/>
        </w:trPr>
        <w:tc>
          <w:tcPr>
            <w:tcW w:w="1300" w:type="dxa"/>
            <w:vMerge/>
            <w:tcBorders>
              <w:top w:val="single" w:sz="8" w:space="0" w:color="AEAEAE"/>
              <w:left w:val="nil"/>
              <w:bottom w:val="single" w:sz="8" w:space="0" w:color="152935"/>
              <w:right w:val="nil"/>
            </w:tcBorders>
            <w:shd w:val="clear" w:color="auto" w:fill="E0E0E0"/>
          </w:tcPr>
          <w:p w14:paraId="0DEF5E5D"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3303BBA0"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3141B88D"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4151C161" w14:textId="77777777" w:rsidR="00BC64A1" w:rsidRPr="00BC64A1" w:rsidRDefault="00BC64A1" w:rsidP="00AC3F50">
            <w:pPr>
              <w:pStyle w:val="tablesmath"/>
            </w:pPr>
            <w:r w:rsidRPr="00BC64A1">
              <w:t>54.044444444444410</w:t>
            </w:r>
          </w:p>
        </w:tc>
        <w:tc>
          <w:tcPr>
            <w:tcW w:w="1468" w:type="dxa"/>
            <w:tcBorders>
              <w:top w:val="single" w:sz="8" w:space="0" w:color="AEAEAE"/>
              <w:left w:val="single" w:sz="8" w:space="0" w:color="E0E0E0"/>
              <w:bottom w:val="nil"/>
              <w:right w:val="single" w:sz="8" w:space="0" w:color="E0E0E0"/>
            </w:tcBorders>
            <w:shd w:val="clear" w:color="auto" w:fill="F9F9FB"/>
          </w:tcPr>
          <w:p w14:paraId="78747D01" w14:textId="77777777" w:rsidR="00BC64A1" w:rsidRPr="00BC64A1" w:rsidRDefault="00BC64A1" w:rsidP="00AC3F50">
            <w:pPr>
              <w:pStyle w:val="tablesmath"/>
            </w:pPr>
            <w:r w:rsidRPr="00BC64A1">
              <w:t>23.207779420724970</w:t>
            </w:r>
          </w:p>
        </w:tc>
        <w:tc>
          <w:tcPr>
            <w:tcW w:w="1024" w:type="dxa"/>
            <w:tcBorders>
              <w:top w:val="single" w:sz="8" w:space="0" w:color="AEAEAE"/>
              <w:left w:val="single" w:sz="8" w:space="0" w:color="E0E0E0"/>
              <w:bottom w:val="nil"/>
              <w:right w:val="nil"/>
            </w:tcBorders>
            <w:shd w:val="clear" w:color="auto" w:fill="F9F9FB"/>
          </w:tcPr>
          <w:p w14:paraId="27EC763E" w14:textId="77777777" w:rsidR="00BC64A1" w:rsidRPr="00BC64A1" w:rsidRDefault="00BC64A1" w:rsidP="00AC3F50">
            <w:pPr>
              <w:pStyle w:val="tablesmath"/>
            </w:pPr>
            <w:r w:rsidRPr="00BC64A1">
              <w:t>27</w:t>
            </w:r>
          </w:p>
        </w:tc>
      </w:tr>
      <w:tr w:rsidR="00BC64A1" w:rsidRPr="00BC64A1" w14:paraId="2A0B15C4" w14:textId="77777777">
        <w:trPr>
          <w:cantSplit/>
        </w:trPr>
        <w:tc>
          <w:tcPr>
            <w:tcW w:w="1300" w:type="dxa"/>
            <w:vMerge/>
            <w:tcBorders>
              <w:top w:val="single" w:sz="8" w:space="0" w:color="AEAEAE"/>
              <w:left w:val="nil"/>
              <w:bottom w:val="single" w:sz="8" w:space="0" w:color="152935"/>
              <w:right w:val="nil"/>
            </w:tcBorders>
            <w:shd w:val="clear" w:color="auto" w:fill="E0E0E0"/>
          </w:tcPr>
          <w:p w14:paraId="2DC9638D" w14:textId="77777777" w:rsidR="00BC64A1" w:rsidRPr="00BC64A1" w:rsidRDefault="00BC64A1" w:rsidP="00AC3F50">
            <w:pPr>
              <w:pStyle w:val="tablesmath"/>
            </w:pPr>
          </w:p>
        </w:tc>
        <w:tc>
          <w:tcPr>
            <w:tcW w:w="734" w:type="dxa"/>
            <w:vMerge w:val="restart"/>
            <w:tcBorders>
              <w:top w:val="single" w:sz="8" w:space="0" w:color="AEAEAE"/>
              <w:left w:val="nil"/>
              <w:bottom w:val="nil"/>
              <w:right w:val="nil"/>
            </w:tcBorders>
            <w:shd w:val="clear" w:color="auto" w:fill="E0E0E0"/>
          </w:tcPr>
          <w:p w14:paraId="21FCD6CA" w14:textId="77777777" w:rsidR="00BC64A1" w:rsidRPr="00BC64A1" w:rsidRDefault="00BC64A1" w:rsidP="00AC3F50">
            <w:pPr>
              <w:pStyle w:val="tablesmath"/>
            </w:pPr>
            <w:r w:rsidRPr="00BC64A1">
              <w:t>yes</w:t>
            </w:r>
          </w:p>
        </w:tc>
        <w:tc>
          <w:tcPr>
            <w:tcW w:w="1407" w:type="dxa"/>
            <w:tcBorders>
              <w:top w:val="single" w:sz="8" w:space="0" w:color="AEAEAE"/>
              <w:left w:val="nil"/>
              <w:bottom w:val="single" w:sz="8" w:space="0" w:color="AEAEAE"/>
              <w:right w:val="nil"/>
            </w:tcBorders>
            <w:shd w:val="clear" w:color="auto" w:fill="E0E0E0"/>
          </w:tcPr>
          <w:p w14:paraId="7BC8D08E"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61F5DB3C" w14:textId="77777777" w:rsidR="00BC64A1" w:rsidRPr="00BC64A1" w:rsidRDefault="00BC64A1" w:rsidP="00AC3F50">
            <w:pPr>
              <w:pStyle w:val="tablesmath"/>
            </w:pPr>
            <w:r w:rsidRPr="00BC64A1">
              <w:t>241.811111111111160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2FE86C2F" w14:textId="77777777" w:rsidR="00BC64A1" w:rsidRPr="00BC64A1" w:rsidRDefault="00BC64A1" w:rsidP="00AC3F50">
            <w:pPr>
              <w:pStyle w:val="tablesmath"/>
            </w:pPr>
            <w:r w:rsidRPr="00BC64A1">
              <w:t>179.043824554523780</w:t>
            </w:r>
          </w:p>
        </w:tc>
        <w:tc>
          <w:tcPr>
            <w:tcW w:w="1024" w:type="dxa"/>
            <w:tcBorders>
              <w:top w:val="single" w:sz="8" w:space="0" w:color="AEAEAE"/>
              <w:left w:val="single" w:sz="8" w:space="0" w:color="E0E0E0"/>
              <w:bottom w:val="single" w:sz="8" w:space="0" w:color="AEAEAE"/>
              <w:right w:val="nil"/>
            </w:tcBorders>
            <w:shd w:val="clear" w:color="auto" w:fill="F9F9FB"/>
          </w:tcPr>
          <w:p w14:paraId="028B0352" w14:textId="77777777" w:rsidR="00BC64A1" w:rsidRPr="00BC64A1" w:rsidRDefault="00BC64A1" w:rsidP="00AC3F50">
            <w:pPr>
              <w:pStyle w:val="tablesmath"/>
            </w:pPr>
            <w:r w:rsidRPr="00BC64A1">
              <w:t>9</w:t>
            </w:r>
          </w:p>
        </w:tc>
      </w:tr>
      <w:tr w:rsidR="00BC64A1" w:rsidRPr="00BC64A1" w14:paraId="4A826581" w14:textId="77777777">
        <w:trPr>
          <w:cantSplit/>
        </w:trPr>
        <w:tc>
          <w:tcPr>
            <w:tcW w:w="1300" w:type="dxa"/>
            <w:vMerge/>
            <w:tcBorders>
              <w:top w:val="single" w:sz="8" w:space="0" w:color="AEAEAE"/>
              <w:left w:val="nil"/>
              <w:bottom w:val="single" w:sz="8" w:space="0" w:color="152935"/>
              <w:right w:val="nil"/>
            </w:tcBorders>
            <w:shd w:val="clear" w:color="auto" w:fill="E0E0E0"/>
          </w:tcPr>
          <w:p w14:paraId="064EC3CB"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16BA0715"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79AE7D47"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36090607" w14:textId="77777777" w:rsidR="00BC64A1" w:rsidRPr="00BC64A1" w:rsidRDefault="00BC64A1" w:rsidP="00AC3F50">
            <w:pPr>
              <w:pStyle w:val="tablesmath"/>
            </w:pPr>
            <w:r w:rsidRPr="00BC64A1">
              <w:t>138.966666666666700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1339107D" w14:textId="77777777" w:rsidR="00BC64A1" w:rsidRPr="00BC64A1" w:rsidRDefault="00BC64A1" w:rsidP="00AC3F50">
            <w:pPr>
              <w:pStyle w:val="tablesmath"/>
            </w:pPr>
            <w:r w:rsidRPr="00BC64A1">
              <w:t>73.123576909229500</w:t>
            </w:r>
          </w:p>
        </w:tc>
        <w:tc>
          <w:tcPr>
            <w:tcW w:w="1024" w:type="dxa"/>
            <w:tcBorders>
              <w:top w:val="single" w:sz="8" w:space="0" w:color="AEAEAE"/>
              <w:left w:val="single" w:sz="8" w:space="0" w:color="E0E0E0"/>
              <w:bottom w:val="single" w:sz="8" w:space="0" w:color="AEAEAE"/>
              <w:right w:val="nil"/>
            </w:tcBorders>
            <w:shd w:val="clear" w:color="auto" w:fill="F9F9FB"/>
          </w:tcPr>
          <w:p w14:paraId="0F3A4C00" w14:textId="77777777" w:rsidR="00BC64A1" w:rsidRPr="00BC64A1" w:rsidRDefault="00BC64A1" w:rsidP="00AC3F50">
            <w:pPr>
              <w:pStyle w:val="tablesmath"/>
            </w:pPr>
            <w:r w:rsidRPr="00BC64A1">
              <w:t>9</w:t>
            </w:r>
          </w:p>
        </w:tc>
      </w:tr>
      <w:tr w:rsidR="00BC64A1" w:rsidRPr="00BC64A1" w14:paraId="2827EFCF" w14:textId="77777777">
        <w:trPr>
          <w:cantSplit/>
        </w:trPr>
        <w:tc>
          <w:tcPr>
            <w:tcW w:w="1300" w:type="dxa"/>
            <w:vMerge/>
            <w:tcBorders>
              <w:top w:val="single" w:sz="8" w:space="0" w:color="AEAEAE"/>
              <w:left w:val="nil"/>
              <w:bottom w:val="single" w:sz="8" w:space="0" w:color="152935"/>
              <w:right w:val="nil"/>
            </w:tcBorders>
            <w:shd w:val="clear" w:color="auto" w:fill="E0E0E0"/>
          </w:tcPr>
          <w:p w14:paraId="077CE6F9"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5DB5A184"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1C023499"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1BA89DC9" w14:textId="77777777" w:rsidR="00BC64A1" w:rsidRPr="00BC64A1" w:rsidRDefault="00BC64A1" w:rsidP="00AC3F50">
            <w:pPr>
              <w:pStyle w:val="tablesmath"/>
            </w:pPr>
            <w:r w:rsidRPr="00BC64A1">
              <w:t>152.744444444444440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2EB9F772" w14:textId="77777777" w:rsidR="00BC64A1" w:rsidRPr="00BC64A1" w:rsidRDefault="00BC64A1" w:rsidP="00AC3F50">
            <w:pPr>
              <w:pStyle w:val="tablesmath"/>
            </w:pPr>
            <w:r w:rsidRPr="00BC64A1">
              <w:t>100.976669472595380</w:t>
            </w:r>
          </w:p>
        </w:tc>
        <w:tc>
          <w:tcPr>
            <w:tcW w:w="1024" w:type="dxa"/>
            <w:tcBorders>
              <w:top w:val="single" w:sz="8" w:space="0" w:color="AEAEAE"/>
              <w:left w:val="single" w:sz="8" w:space="0" w:color="E0E0E0"/>
              <w:bottom w:val="single" w:sz="8" w:space="0" w:color="AEAEAE"/>
              <w:right w:val="nil"/>
            </w:tcBorders>
            <w:shd w:val="clear" w:color="auto" w:fill="F9F9FB"/>
          </w:tcPr>
          <w:p w14:paraId="2F569892" w14:textId="77777777" w:rsidR="00BC64A1" w:rsidRPr="00BC64A1" w:rsidRDefault="00BC64A1" w:rsidP="00AC3F50">
            <w:pPr>
              <w:pStyle w:val="tablesmath"/>
            </w:pPr>
            <w:r w:rsidRPr="00BC64A1">
              <w:t>9</w:t>
            </w:r>
          </w:p>
        </w:tc>
      </w:tr>
      <w:tr w:rsidR="00BC64A1" w:rsidRPr="00BC64A1" w14:paraId="6D27D703" w14:textId="77777777">
        <w:trPr>
          <w:cantSplit/>
        </w:trPr>
        <w:tc>
          <w:tcPr>
            <w:tcW w:w="1300" w:type="dxa"/>
            <w:vMerge/>
            <w:tcBorders>
              <w:top w:val="single" w:sz="8" w:space="0" w:color="AEAEAE"/>
              <w:left w:val="nil"/>
              <w:bottom w:val="single" w:sz="8" w:space="0" w:color="152935"/>
              <w:right w:val="nil"/>
            </w:tcBorders>
            <w:shd w:val="clear" w:color="auto" w:fill="E0E0E0"/>
          </w:tcPr>
          <w:p w14:paraId="1F2798B7" w14:textId="77777777" w:rsidR="00BC64A1" w:rsidRPr="00BC64A1" w:rsidRDefault="00BC64A1" w:rsidP="00AC3F50">
            <w:pPr>
              <w:pStyle w:val="tablesmath"/>
            </w:pPr>
          </w:p>
        </w:tc>
        <w:tc>
          <w:tcPr>
            <w:tcW w:w="734" w:type="dxa"/>
            <w:vMerge/>
            <w:tcBorders>
              <w:top w:val="single" w:sz="8" w:space="0" w:color="AEAEAE"/>
              <w:left w:val="nil"/>
              <w:bottom w:val="nil"/>
              <w:right w:val="nil"/>
            </w:tcBorders>
            <w:shd w:val="clear" w:color="auto" w:fill="E0E0E0"/>
          </w:tcPr>
          <w:p w14:paraId="4D1A6704" w14:textId="77777777" w:rsidR="00BC64A1" w:rsidRPr="00BC64A1" w:rsidRDefault="00BC64A1" w:rsidP="00AC3F50">
            <w:pPr>
              <w:pStyle w:val="tablesmath"/>
            </w:pPr>
          </w:p>
        </w:tc>
        <w:tc>
          <w:tcPr>
            <w:tcW w:w="1407" w:type="dxa"/>
            <w:tcBorders>
              <w:top w:val="single" w:sz="8" w:space="0" w:color="AEAEAE"/>
              <w:left w:val="nil"/>
              <w:bottom w:val="nil"/>
              <w:right w:val="nil"/>
            </w:tcBorders>
            <w:shd w:val="clear" w:color="auto" w:fill="E0E0E0"/>
          </w:tcPr>
          <w:p w14:paraId="08EEE9AF" w14:textId="77777777" w:rsidR="00BC64A1" w:rsidRPr="00BC64A1" w:rsidRDefault="00BC64A1" w:rsidP="00AC3F50">
            <w:pPr>
              <w:pStyle w:val="tablesmath"/>
            </w:pPr>
            <w:r w:rsidRPr="00BC64A1">
              <w:t>Total</w:t>
            </w:r>
          </w:p>
        </w:tc>
        <w:tc>
          <w:tcPr>
            <w:tcW w:w="1468" w:type="dxa"/>
            <w:tcBorders>
              <w:top w:val="single" w:sz="8" w:space="0" w:color="AEAEAE"/>
              <w:left w:val="nil"/>
              <w:bottom w:val="nil"/>
              <w:right w:val="single" w:sz="8" w:space="0" w:color="E0E0E0"/>
            </w:tcBorders>
            <w:shd w:val="clear" w:color="auto" w:fill="F9F9FB"/>
          </w:tcPr>
          <w:p w14:paraId="5087A142" w14:textId="77777777" w:rsidR="00BC64A1" w:rsidRPr="00BC64A1" w:rsidRDefault="00BC64A1" w:rsidP="00AC3F50">
            <w:pPr>
              <w:pStyle w:val="tablesmath"/>
            </w:pPr>
            <w:r w:rsidRPr="00BC64A1">
              <w:t>177.840740740740730</w:t>
            </w:r>
          </w:p>
        </w:tc>
        <w:tc>
          <w:tcPr>
            <w:tcW w:w="1468" w:type="dxa"/>
            <w:tcBorders>
              <w:top w:val="single" w:sz="8" w:space="0" w:color="AEAEAE"/>
              <w:left w:val="single" w:sz="8" w:space="0" w:color="E0E0E0"/>
              <w:bottom w:val="nil"/>
              <w:right w:val="single" w:sz="8" w:space="0" w:color="E0E0E0"/>
            </w:tcBorders>
            <w:shd w:val="clear" w:color="auto" w:fill="F9F9FB"/>
          </w:tcPr>
          <w:p w14:paraId="7E425423" w14:textId="77777777" w:rsidR="00BC64A1" w:rsidRPr="00BC64A1" w:rsidRDefault="00BC64A1" w:rsidP="00AC3F50">
            <w:pPr>
              <w:pStyle w:val="tablesmath"/>
            </w:pPr>
            <w:r w:rsidRPr="00BC64A1">
              <w:t>129.629549869735300</w:t>
            </w:r>
          </w:p>
        </w:tc>
        <w:tc>
          <w:tcPr>
            <w:tcW w:w="1024" w:type="dxa"/>
            <w:tcBorders>
              <w:top w:val="single" w:sz="8" w:space="0" w:color="AEAEAE"/>
              <w:left w:val="single" w:sz="8" w:space="0" w:color="E0E0E0"/>
              <w:bottom w:val="nil"/>
              <w:right w:val="nil"/>
            </w:tcBorders>
            <w:shd w:val="clear" w:color="auto" w:fill="F9F9FB"/>
          </w:tcPr>
          <w:p w14:paraId="51A2C9E2" w14:textId="77777777" w:rsidR="00BC64A1" w:rsidRPr="00BC64A1" w:rsidRDefault="00BC64A1" w:rsidP="00AC3F50">
            <w:pPr>
              <w:pStyle w:val="tablesmath"/>
            </w:pPr>
            <w:r w:rsidRPr="00BC64A1">
              <w:t>27</w:t>
            </w:r>
          </w:p>
        </w:tc>
      </w:tr>
      <w:tr w:rsidR="00BC64A1" w:rsidRPr="00BC64A1" w14:paraId="43B543A2" w14:textId="77777777">
        <w:trPr>
          <w:cantSplit/>
        </w:trPr>
        <w:tc>
          <w:tcPr>
            <w:tcW w:w="1300" w:type="dxa"/>
            <w:vMerge/>
            <w:tcBorders>
              <w:top w:val="single" w:sz="8" w:space="0" w:color="AEAEAE"/>
              <w:left w:val="nil"/>
              <w:bottom w:val="single" w:sz="8" w:space="0" w:color="152935"/>
              <w:right w:val="nil"/>
            </w:tcBorders>
            <w:shd w:val="clear" w:color="auto" w:fill="E0E0E0"/>
          </w:tcPr>
          <w:p w14:paraId="2C708E38" w14:textId="77777777" w:rsidR="00BC64A1" w:rsidRPr="00BC64A1" w:rsidRDefault="00BC64A1" w:rsidP="00AC3F50">
            <w:pPr>
              <w:pStyle w:val="tablesmath"/>
            </w:pPr>
          </w:p>
        </w:tc>
        <w:tc>
          <w:tcPr>
            <w:tcW w:w="734" w:type="dxa"/>
            <w:vMerge w:val="restart"/>
            <w:tcBorders>
              <w:top w:val="single" w:sz="8" w:space="0" w:color="AEAEAE"/>
              <w:left w:val="nil"/>
              <w:bottom w:val="single" w:sz="8" w:space="0" w:color="152935"/>
              <w:right w:val="nil"/>
            </w:tcBorders>
            <w:shd w:val="clear" w:color="auto" w:fill="E0E0E0"/>
          </w:tcPr>
          <w:p w14:paraId="750CC532" w14:textId="77777777" w:rsidR="00BC64A1" w:rsidRPr="00BC64A1" w:rsidRDefault="00BC64A1" w:rsidP="00AC3F50">
            <w:pPr>
              <w:pStyle w:val="tablesmath"/>
            </w:pPr>
            <w:r w:rsidRPr="00BC64A1">
              <w:t>Total</w:t>
            </w:r>
          </w:p>
        </w:tc>
        <w:tc>
          <w:tcPr>
            <w:tcW w:w="1407" w:type="dxa"/>
            <w:tcBorders>
              <w:top w:val="single" w:sz="8" w:space="0" w:color="AEAEAE"/>
              <w:left w:val="nil"/>
              <w:bottom w:val="single" w:sz="8" w:space="0" w:color="AEAEAE"/>
              <w:right w:val="nil"/>
            </w:tcBorders>
            <w:shd w:val="clear" w:color="auto" w:fill="E0E0E0"/>
          </w:tcPr>
          <w:p w14:paraId="05F5FA9D" w14:textId="77777777" w:rsidR="00BC64A1" w:rsidRPr="00BC64A1" w:rsidRDefault="00BC64A1" w:rsidP="00AC3F50">
            <w:pPr>
              <w:pStyle w:val="tablesmath"/>
            </w:pPr>
            <w:r w:rsidRPr="00BC64A1">
              <w:t>.6</w:t>
            </w:r>
          </w:p>
        </w:tc>
        <w:tc>
          <w:tcPr>
            <w:tcW w:w="1468" w:type="dxa"/>
            <w:tcBorders>
              <w:top w:val="single" w:sz="8" w:space="0" w:color="AEAEAE"/>
              <w:left w:val="nil"/>
              <w:bottom w:val="single" w:sz="8" w:space="0" w:color="AEAEAE"/>
              <w:right w:val="single" w:sz="8" w:space="0" w:color="E0E0E0"/>
            </w:tcBorders>
            <w:shd w:val="clear" w:color="auto" w:fill="F9F9FB"/>
          </w:tcPr>
          <w:p w14:paraId="489C1ECB" w14:textId="77777777" w:rsidR="00BC64A1" w:rsidRPr="00BC64A1" w:rsidRDefault="00BC64A1" w:rsidP="00AC3F50">
            <w:pPr>
              <w:pStyle w:val="tablesmath"/>
            </w:pPr>
            <w:r w:rsidRPr="00BC64A1">
              <w:t>143.694444444444460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28562FB5" w14:textId="77777777" w:rsidR="00BC64A1" w:rsidRPr="00BC64A1" w:rsidRDefault="00BC64A1" w:rsidP="00AC3F50">
            <w:pPr>
              <w:pStyle w:val="tablesmath"/>
            </w:pPr>
            <w:r w:rsidRPr="00BC64A1">
              <w:t>159.286654188649400</w:t>
            </w:r>
          </w:p>
        </w:tc>
        <w:tc>
          <w:tcPr>
            <w:tcW w:w="1024" w:type="dxa"/>
            <w:tcBorders>
              <w:top w:val="single" w:sz="8" w:space="0" w:color="AEAEAE"/>
              <w:left w:val="single" w:sz="8" w:space="0" w:color="E0E0E0"/>
              <w:bottom w:val="single" w:sz="8" w:space="0" w:color="AEAEAE"/>
              <w:right w:val="nil"/>
            </w:tcBorders>
            <w:shd w:val="clear" w:color="auto" w:fill="F9F9FB"/>
          </w:tcPr>
          <w:p w14:paraId="0D71040E" w14:textId="77777777" w:rsidR="00BC64A1" w:rsidRPr="00BC64A1" w:rsidRDefault="00BC64A1" w:rsidP="00AC3F50">
            <w:pPr>
              <w:pStyle w:val="tablesmath"/>
            </w:pPr>
            <w:r w:rsidRPr="00BC64A1">
              <w:t>18</w:t>
            </w:r>
          </w:p>
        </w:tc>
      </w:tr>
      <w:tr w:rsidR="00BC64A1" w:rsidRPr="00BC64A1" w14:paraId="3789EB45" w14:textId="77777777">
        <w:trPr>
          <w:cantSplit/>
        </w:trPr>
        <w:tc>
          <w:tcPr>
            <w:tcW w:w="1300" w:type="dxa"/>
            <w:vMerge/>
            <w:tcBorders>
              <w:top w:val="single" w:sz="8" w:space="0" w:color="AEAEAE"/>
              <w:left w:val="nil"/>
              <w:bottom w:val="single" w:sz="8" w:space="0" w:color="152935"/>
              <w:right w:val="nil"/>
            </w:tcBorders>
            <w:shd w:val="clear" w:color="auto" w:fill="E0E0E0"/>
          </w:tcPr>
          <w:p w14:paraId="1BF080AF" w14:textId="77777777" w:rsidR="00BC64A1" w:rsidRPr="00BC64A1" w:rsidRDefault="00BC64A1" w:rsidP="00AC3F50">
            <w:pPr>
              <w:pStyle w:val="tablesmath"/>
            </w:pPr>
          </w:p>
        </w:tc>
        <w:tc>
          <w:tcPr>
            <w:tcW w:w="734" w:type="dxa"/>
            <w:vMerge/>
            <w:tcBorders>
              <w:top w:val="single" w:sz="8" w:space="0" w:color="AEAEAE"/>
              <w:left w:val="nil"/>
              <w:bottom w:val="single" w:sz="8" w:space="0" w:color="152935"/>
              <w:right w:val="nil"/>
            </w:tcBorders>
            <w:shd w:val="clear" w:color="auto" w:fill="E0E0E0"/>
          </w:tcPr>
          <w:p w14:paraId="74858373"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4110D6BA" w14:textId="77777777" w:rsidR="00BC64A1" w:rsidRPr="00BC64A1" w:rsidRDefault="00BC64A1" w:rsidP="00AC3F50">
            <w:pPr>
              <w:pStyle w:val="tablesmath"/>
            </w:pPr>
            <w:r w:rsidRPr="00BC64A1">
              <w:t>.8</w:t>
            </w:r>
          </w:p>
        </w:tc>
        <w:tc>
          <w:tcPr>
            <w:tcW w:w="1468" w:type="dxa"/>
            <w:tcBorders>
              <w:top w:val="single" w:sz="8" w:space="0" w:color="AEAEAE"/>
              <w:left w:val="nil"/>
              <w:bottom w:val="single" w:sz="8" w:space="0" w:color="AEAEAE"/>
              <w:right w:val="single" w:sz="8" w:space="0" w:color="E0E0E0"/>
            </w:tcBorders>
            <w:shd w:val="clear" w:color="auto" w:fill="F9F9FB"/>
          </w:tcPr>
          <w:p w14:paraId="3E0A7277" w14:textId="77777777" w:rsidR="00BC64A1" w:rsidRPr="00BC64A1" w:rsidRDefault="00BC64A1" w:rsidP="00AC3F50">
            <w:pPr>
              <w:pStyle w:val="tablesmath"/>
            </w:pPr>
            <w:r w:rsidRPr="00BC64A1">
              <w:t>100.016666666666650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31D6115A" w14:textId="77777777" w:rsidR="00BC64A1" w:rsidRPr="00BC64A1" w:rsidRDefault="00BC64A1" w:rsidP="00AC3F50">
            <w:pPr>
              <w:pStyle w:val="tablesmath"/>
            </w:pPr>
            <w:r w:rsidRPr="00BC64A1">
              <w:t>66.076553196674420</w:t>
            </w:r>
          </w:p>
        </w:tc>
        <w:tc>
          <w:tcPr>
            <w:tcW w:w="1024" w:type="dxa"/>
            <w:tcBorders>
              <w:top w:val="single" w:sz="8" w:space="0" w:color="AEAEAE"/>
              <w:left w:val="single" w:sz="8" w:space="0" w:color="E0E0E0"/>
              <w:bottom w:val="single" w:sz="8" w:space="0" w:color="AEAEAE"/>
              <w:right w:val="nil"/>
            </w:tcBorders>
            <w:shd w:val="clear" w:color="auto" w:fill="F9F9FB"/>
          </w:tcPr>
          <w:p w14:paraId="7C648687" w14:textId="77777777" w:rsidR="00BC64A1" w:rsidRPr="00BC64A1" w:rsidRDefault="00BC64A1" w:rsidP="00AC3F50">
            <w:pPr>
              <w:pStyle w:val="tablesmath"/>
            </w:pPr>
            <w:r w:rsidRPr="00BC64A1">
              <w:t>18</w:t>
            </w:r>
          </w:p>
        </w:tc>
      </w:tr>
      <w:tr w:rsidR="00BC64A1" w:rsidRPr="00BC64A1" w14:paraId="0E8B7DCF" w14:textId="77777777">
        <w:trPr>
          <w:cantSplit/>
        </w:trPr>
        <w:tc>
          <w:tcPr>
            <w:tcW w:w="1300" w:type="dxa"/>
            <w:vMerge/>
            <w:tcBorders>
              <w:top w:val="single" w:sz="8" w:space="0" w:color="AEAEAE"/>
              <w:left w:val="nil"/>
              <w:bottom w:val="single" w:sz="8" w:space="0" w:color="152935"/>
              <w:right w:val="nil"/>
            </w:tcBorders>
            <w:shd w:val="clear" w:color="auto" w:fill="E0E0E0"/>
          </w:tcPr>
          <w:p w14:paraId="41138438" w14:textId="77777777" w:rsidR="00BC64A1" w:rsidRPr="00BC64A1" w:rsidRDefault="00BC64A1" w:rsidP="00AC3F50">
            <w:pPr>
              <w:pStyle w:val="tablesmath"/>
            </w:pPr>
          </w:p>
        </w:tc>
        <w:tc>
          <w:tcPr>
            <w:tcW w:w="734" w:type="dxa"/>
            <w:vMerge/>
            <w:tcBorders>
              <w:top w:val="single" w:sz="8" w:space="0" w:color="AEAEAE"/>
              <w:left w:val="nil"/>
              <w:bottom w:val="single" w:sz="8" w:space="0" w:color="152935"/>
              <w:right w:val="nil"/>
            </w:tcBorders>
            <w:shd w:val="clear" w:color="auto" w:fill="E0E0E0"/>
          </w:tcPr>
          <w:p w14:paraId="24C41D21" w14:textId="77777777" w:rsidR="00BC64A1" w:rsidRPr="00BC64A1" w:rsidRDefault="00BC64A1" w:rsidP="00AC3F50">
            <w:pPr>
              <w:pStyle w:val="tablesmath"/>
            </w:pPr>
          </w:p>
        </w:tc>
        <w:tc>
          <w:tcPr>
            <w:tcW w:w="1407" w:type="dxa"/>
            <w:tcBorders>
              <w:top w:val="single" w:sz="8" w:space="0" w:color="AEAEAE"/>
              <w:left w:val="nil"/>
              <w:bottom w:val="single" w:sz="8" w:space="0" w:color="AEAEAE"/>
              <w:right w:val="nil"/>
            </w:tcBorders>
            <w:shd w:val="clear" w:color="auto" w:fill="E0E0E0"/>
          </w:tcPr>
          <w:p w14:paraId="129E4B17" w14:textId="77777777" w:rsidR="00BC64A1" w:rsidRPr="00BC64A1" w:rsidRDefault="00BC64A1" w:rsidP="00AC3F50">
            <w:pPr>
              <w:pStyle w:val="tablesmath"/>
            </w:pPr>
            <w:r w:rsidRPr="00BC64A1">
              <w:t>1.0</w:t>
            </w:r>
          </w:p>
        </w:tc>
        <w:tc>
          <w:tcPr>
            <w:tcW w:w="1468" w:type="dxa"/>
            <w:tcBorders>
              <w:top w:val="single" w:sz="8" w:space="0" w:color="AEAEAE"/>
              <w:left w:val="nil"/>
              <w:bottom w:val="single" w:sz="8" w:space="0" w:color="AEAEAE"/>
              <w:right w:val="single" w:sz="8" w:space="0" w:color="E0E0E0"/>
            </w:tcBorders>
            <w:shd w:val="clear" w:color="auto" w:fill="F9F9FB"/>
          </w:tcPr>
          <w:p w14:paraId="5DB36B80" w14:textId="77777777" w:rsidR="00BC64A1" w:rsidRPr="00BC64A1" w:rsidRDefault="00BC64A1" w:rsidP="00AC3F50">
            <w:pPr>
              <w:pStyle w:val="tablesmath"/>
            </w:pPr>
            <w:r w:rsidRPr="00BC64A1">
              <w:t>104.116666666666650</w:t>
            </w:r>
          </w:p>
        </w:tc>
        <w:tc>
          <w:tcPr>
            <w:tcW w:w="1468" w:type="dxa"/>
            <w:tcBorders>
              <w:top w:val="single" w:sz="8" w:space="0" w:color="AEAEAE"/>
              <w:left w:val="single" w:sz="8" w:space="0" w:color="E0E0E0"/>
              <w:bottom w:val="single" w:sz="8" w:space="0" w:color="AEAEAE"/>
              <w:right w:val="single" w:sz="8" w:space="0" w:color="E0E0E0"/>
            </w:tcBorders>
            <w:shd w:val="clear" w:color="auto" w:fill="F9F9FB"/>
          </w:tcPr>
          <w:p w14:paraId="472FE58A" w14:textId="77777777" w:rsidR="00BC64A1" w:rsidRPr="00BC64A1" w:rsidRDefault="00BC64A1" w:rsidP="00AC3F50">
            <w:pPr>
              <w:pStyle w:val="tablesmath"/>
            </w:pPr>
            <w:r w:rsidRPr="00BC64A1">
              <w:t>87.883554307088990</w:t>
            </w:r>
          </w:p>
        </w:tc>
        <w:tc>
          <w:tcPr>
            <w:tcW w:w="1024" w:type="dxa"/>
            <w:tcBorders>
              <w:top w:val="single" w:sz="8" w:space="0" w:color="AEAEAE"/>
              <w:left w:val="single" w:sz="8" w:space="0" w:color="E0E0E0"/>
              <w:bottom w:val="single" w:sz="8" w:space="0" w:color="AEAEAE"/>
              <w:right w:val="nil"/>
            </w:tcBorders>
            <w:shd w:val="clear" w:color="auto" w:fill="F9F9FB"/>
          </w:tcPr>
          <w:p w14:paraId="1385C962" w14:textId="77777777" w:rsidR="00BC64A1" w:rsidRPr="00BC64A1" w:rsidRDefault="00BC64A1" w:rsidP="00AC3F50">
            <w:pPr>
              <w:pStyle w:val="tablesmath"/>
            </w:pPr>
            <w:r w:rsidRPr="00BC64A1">
              <w:t>18</w:t>
            </w:r>
          </w:p>
        </w:tc>
      </w:tr>
      <w:tr w:rsidR="00BC64A1" w:rsidRPr="00BC64A1" w14:paraId="448630A3" w14:textId="77777777">
        <w:trPr>
          <w:cantSplit/>
        </w:trPr>
        <w:tc>
          <w:tcPr>
            <w:tcW w:w="1300" w:type="dxa"/>
            <w:vMerge/>
            <w:tcBorders>
              <w:top w:val="single" w:sz="8" w:space="0" w:color="AEAEAE"/>
              <w:left w:val="nil"/>
              <w:bottom w:val="single" w:sz="8" w:space="0" w:color="152935"/>
              <w:right w:val="nil"/>
            </w:tcBorders>
            <w:shd w:val="clear" w:color="auto" w:fill="E0E0E0"/>
          </w:tcPr>
          <w:p w14:paraId="18663370" w14:textId="77777777" w:rsidR="00BC64A1" w:rsidRPr="00BC64A1" w:rsidRDefault="00BC64A1" w:rsidP="00AC3F50">
            <w:pPr>
              <w:pStyle w:val="tablesmath"/>
            </w:pPr>
          </w:p>
        </w:tc>
        <w:tc>
          <w:tcPr>
            <w:tcW w:w="734" w:type="dxa"/>
            <w:vMerge/>
            <w:tcBorders>
              <w:top w:val="single" w:sz="8" w:space="0" w:color="AEAEAE"/>
              <w:left w:val="nil"/>
              <w:bottom w:val="single" w:sz="8" w:space="0" w:color="152935"/>
              <w:right w:val="nil"/>
            </w:tcBorders>
            <w:shd w:val="clear" w:color="auto" w:fill="E0E0E0"/>
          </w:tcPr>
          <w:p w14:paraId="23CFFCDF" w14:textId="77777777" w:rsidR="00BC64A1" w:rsidRPr="00BC64A1" w:rsidRDefault="00BC64A1" w:rsidP="00AC3F50">
            <w:pPr>
              <w:pStyle w:val="tablesmath"/>
            </w:pPr>
          </w:p>
        </w:tc>
        <w:tc>
          <w:tcPr>
            <w:tcW w:w="1407" w:type="dxa"/>
            <w:tcBorders>
              <w:top w:val="single" w:sz="8" w:space="0" w:color="AEAEAE"/>
              <w:left w:val="nil"/>
              <w:bottom w:val="single" w:sz="8" w:space="0" w:color="152935"/>
              <w:right w:val="nil"/>
            </w:tcBorders>
            <w:shd w:val="clear" w:color="auto" w:fill="E0E0E0"/>
          </w:tcPr>
          <w:p w14:paraId="7D24BECA" w14:textId="77777777" w:rsidR="00BC64A1" w:rsidRPr="00BC64A1" w:rsidRDefault="00BC64A1" w:rsidP="00AC3F50">
            <w:pPr>
              <w:pStyle w:val="tablesmath"/>
            </w:pPr>
            <w:r w:rsidRPr="00BC64A1">
              <w:t>Total</w:t>
            </w:r>
          </w:p>
        </w:tc>
        <w:tc>
          <w:tcPr>
            <w:tcW w:w="1468" w:type="dxa"/>
            <w:tcBorders>
              <w:top w:val="single" w:sz="8" w:space="0" w:color="AEAEAE"/>
              <w:left w:val="nil"/>
              <w:bottom w:val="single" w:sz="8" w:space="0" w:color="152935"/>
              <w:right w:val="single" w:sz="8" w:space="0" w:color="E0E0E0"/>
            </w:tcBorders>
            <w:shd w:val="clear" w:color="auto" w:fill="F9F9FB"/>
          </w:tcPr>
          <w:p w14:paraId="05B84C0A" w14:textId="77777777" w:rsidR="00BC64A1" w:rsidRPr="00BC64A1" w:rsidRDefault="00BC64A1" w:rsidP="00AC3F50">
            <w:pPr>
              <w:pStyle w:val="tablesmath"/>
            </w:pPr>
            <w:r w:rsidRPr="00BC64A1">
              <w:t>115.942592592592600</w:t>
            </w:r>
          </w:p>
        </w:tc>
        <w:tc>
          <w:tcPr>
            <w:tcW w:w="1468" w:type="dxa"/>
            <w:tcBorders>
              <w:top w:val="single" w:sz="8" w:space="0" w:color="AEAEAE"/>
              <w:left w:val="single" w:sz="8" w:space="0" w:color="E0E0E0"/>
              <w:bottom w:val="single" w:sz="8" w:space="0" w:color="152935"/>
              <w:right w:val="single" w:sz="8" w:space="0" w:color="E0E0E0"/>
            </w:tcBorders>
            <w:shd w:val="clear" w:color="auto" w:fill="F9F9FB"/>
          </w:tcPr>
          <w:p w14:paraId="0A49CA77" w14:textId="77777777" w:rsidR="00BC64A1" w:rsidRPr="00BC64A1" w:rsidRDefault="00BC64A1" w:rsidP="00AC3F50">
            <w:pPr>
              <w:pStyle w:val="tablesmath"/>
            </w:pPr>
            <w:r w:rsidRPr="00BC64A1">
              <w:t>111.405896666287670</w:t>
            </w:r>
          </w:p>
        </w:tc>
        <w:tc>
          <w:tcPr>
            <w:tcW w:w="1024" w:type="dxa"/>
            <w:tcBorders>
              <w:top w:val="single" w:sz="8" w:space="0" w:color="AEAEAE"/>
              <w:left w:val="single" w:sz="8" w:space="0" w:color="E0E0E0"/>
              <w:bottom w:val="single" w:sz="8" w:space="0" w:color="152935"/>
              <w:right w:val="nil"/>
            </w:tcBorders>
            <w:shd w:val="clear" w:color="auto" w:fill="F9F9FB"/>
          </w:tcPr>
          <w:p w14:paraId="4BE8FEDD" w14:textId="77777777" w:rsidR="00BC64A1" w:rsidRPr="00BC64A1" w:rsidRDefault="00BC64A1" w:rsidP="00AC3F50">
            <w:pPr>
              <w:pStyle w:val="tablesmath"/>
            </w:pPr>
            <w:r w:rsidRPr="00BC64A1">
              <w:t>54</w:t>
            </w:r>
          </w:p>
        </w:tc>
      </w:tr>
    </w:tbl>
    <w:p w14:paraId="6B04BA93" w14:textId="77777777" w:rsidR="00BC64A1" w:rsidRPr="00BC64A1" w:rsidRDefault="00BC64A1" w:rsidP="003B44DD"/>
    <w:p w14:paraId="2DD16BBC" w14:textId="77777777" w:rsidR="00FA67E5" w:rsidRPr="00FA67E5" w:rsidRDefault="00FA67E5" w:rsidP="003B44DD"/>
    <w:tbl>
      <w:tblPr>
        <w:tblW w:w="76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3"/>
        <w:gridCol w:w="1009"/>
        <w:gridCol w:w="1469"/>
        <w:gridCol w:w="1025"/>
        <w:gridCol w:w="1408"/>
        <w:gridCol w:w="1025"/>
        <w:gridCol w:w="1025"/>
      </w:tblGrid>
      <w:tr w:rsidR="00FA67E5" w:rsidRPr="00FA67E5" w14:paraId="7A9C9DA2" w14:textId="77777777">
        <w:trPr>
          <w:cantSplit/>
        </w:trPr>
        <w:tc>
          <w:tcPr>
            <w:tcW w:w="7690" w:type="dxa"/>
            <w:gridSpan w:val="7"/>
            <w:tcBorders>
              <w:top w:val="nil"/>
              <w:left w:val="nil"/>
              <w:bottom w:val="nil"/>
              <w:right w:val="nil"/>
            </w:tcBorders>
            <w:shd w:val="clear" w:color="auto" w:fill="FFFFFF"/>
            <w:vAlign w:val="center"/>
          </w:tcPr>
          <w:p w14:paraId="561EE74F" w14:textId="77777777" w:rsidR="00FA67E5" w:rsidRPr="00FA67E5" w:rsidRDefault="00FA67E5" w:rsidP="00AC3F50">
            <w:pPr>
              <w:pStyle w:val="NoSpacing"/>
            </w:pPr>
            <w:r w:rsidRPr="00FA67E5">
              <w:t>Univariate Tests</w:t>
            </w:r>
          </w:p>
        </w:tc>
      </w:tr>
      <w:tr w:rsidR="00FA67E5" w:rsidRPr="00FA67E5" w14:paraId="07492351" w14:textId="77777777">
        <w:trPr>
          <w:cantSplit/>
        </w:trPr>
        <w:tc>
          <w:tcPr>
            <w:tcW w:w="7690" w:type="dxa"/>
            <w:gridSpan w:val="7"/>
            <w:tcBorders>
              <w:top w:val="nil"/>
              <w:left w:val="nil"/>
              <w:bottom w:val="nil"/>
              <w:right w:val="nil"/>
            </w:tcBorders>
            <w:shd w:val="clear" w:color="auto" w:fill="FFFFFF"/>
            <w:vAlign w:val="bottom"/>
          </w:tcPr>
          <w:p w14:paraId="65584B2E" w14:textId="77777777" w:rsidR="00FA67E5" w:rsidRPr="00FA67E5" w:rsidRDefault="00FA67E5" w:rsidP="00AC3F50">
            <w:pPr>
              <w:pStyle w:val="NoSpacing"/>
              <w:rPr>
                <w:rFonts w:cs="Times New Roman"/>
                <w:szCs w:val="24"/>
              </w:rPr>
            </w:pPr>
            <w:r w:rsidRPr="00FA67E5">
              <w:rPr>
                <w:shd w:val="clear" w:color="auto" w:fill="FFFFFF"/>
              </w:rPr>
              <w:t xml:space="preserve">Dependent Variable:   Uptake  </w:t>
            </w:r>
          </w:p>
        </w:tc>
      </w:tr>
      <w:tr w:rsidR="00FA67E5" w:rsidRPr="00FA67E5" w14:paraId="1B87EE38" w14:textId="77777777">
        <w:trPr>
          <w:cantSplit/>
        </w:trPr>
        <w:tc>
          <w:tcPr>
            <w:tcW w:w="1743" w:type="dxa"/>
            <w:gridSpan w:val="2"/>
            <w:tcBorders>
              <w:top w:val="nil"/>
              <w:left w:val="nil"/>
              <w:bottom w:val="single" w:sz="8" w:space="0" w:color="152935"/>
              <w:right w:val="nil"/>
            </w:tcBorders>
            <w:shd w:val="clear" w:color="auto" w:fill="FFFFFF"/>
            <w:vAlign w:val="bottom"/>
          </w:tcPr>
          <w:p w14:paraId="1BDC9AB7" w14:textId="77777777" w:rsidR="00FA67E5" w:rsidRPr="00FA67E5" w:rsidRDefault="00FA67E5" w:rsidP="00AC3F50">
            <w:pPr>
              <w:pStyle w:val="NoSpacing"/>
            </w:pPr>
            <w:r w:rsidRPr="00FA67E5">
              <w:t>Etch</w:t>
            </w:r>
          </w:p>
        </w:tc>
        <w:tc>
          <w:tcPr>
            <w:tcW w:w="1468" w:type="dxa"/>
            <w:tcBorders>
              <w:top w:val="nil"/>
              <w:left w:val="nil"/>
              <w:bottom w:val="single" w:sz="8" w:space="0" w:color="152935"/>
              <w:right w:val="single" w:sz="8" w:space="0" w:color="E0E0E0"/>
            </w:tcBorders>
            <w:shd w:val="clear" w:color="auto" w:fill="FFFFFF"/>
            <w:vAlign w:val="bottom"/>
          </w:tcPr>
          <w:p w14:paraId="79283279" w14:textId="77777777" w:rsidR="00FA67E5" w:rsidRPr="00FA67E5" w:rsidRDefault="00FA67E5" w:rsidP="00AC3F50">
            <w:pPr>
              <w:pStyle w:val="NoSpacing"/>
            </w:pPr>
            <w:r w:rsidRPr="00FA67E5">
              <w:t>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16253D8D" w14:textId="77777777" w:rsidR="00FA67E5" w:rsidRPr="00FA67E5" w:rsidRDefault="00FA67E5" w:rsidP="00AC3F50">
            <w:pPr>
              <w:pStyle w:val="NoSpacing"/>
            </w:pPr>
            <w:r w:rsidRPr="00FA67E5">
              <w:t>df</w:t>
            </w:r>
          </w:p>
        </w:tc>
        <w:tc>
          <w:tcPr>
            <w:tcW w:w="1407" w:type="dxa"/>
            <w:tcBorders>
              <w:top w:val="nil"/>
              <w:left w:val="single" w:sz="8" w:space="0" w:color="E0E0E0"/>
              <w:bottom w:val="single" w:sz="8" w:space="0" w:color="152935"/>
              <w:right w:val="single" w:sz="8" w:space="0" w:color="E0E0E0"/>
            </w:tcBorders>
            <w:shd w:val="clear" w:color="auto" w:fill="FFFFFF"/>
            <w:vAlign w:val="bottom"/>
          </w:tcPr>
          <w:p w14:paraId="2DB70BC9" w14:textId="77777777" w:rsidR="00FA67E5" w:rsidRPr="00FA67E5" w:rsidRDefault="00FA67E5" w:rsidP="00AC3F50">
            <w:pPr>
              <w:pStyle w:val="NoSpacing"/>
            </w:pPr>
            <w:r w:rsidRPr="00FA67E5">
              <w:t>Mean Square</w:t>
            </w:r>
          </w:p>
        </w:tc>
        <w:tc>
          <w:tcPr>
            <w:tcW w:w="1024" w:type="dxa"/>
            <w:tcBorders>
              <w:top w:val="nil"/>
              <w:left w:val="single" w:sz="8" w:space="0" w:color="E0E0E0"/>
              <w:bottom w:val="single" w:sz="8" w:space="0" w:color="152935"/>
              <w:right w:val="single" w:sz="8" w:space="0" w:color="E0E0E0"/>
            </w:tcBorders>
            <w:shd w:val="clear" w:color="auto" w:fill="FFFFFF"/>
            <w:vAlign w:val="bottom"/>
          </w:tcPr>
          <w:p w14:paraId="624BF562" w14:textId="77777777" w:rsidR="00FA67E5" w:rsidRPr="00FA67E5" w:rsidRDefault="00FA67E5" w:rsidP="00AC3F50">
            <w:pPr>
              <w:pStyle w:val="NoSpacing"/>
            </w:pPr>
            <w:r w:rsidRPr="00FA67E5">
              <w:t>F</w:t>
            </w:r>
          </w:p>
        </w:tc>
        <w:tc>
          <w:tcPr>
            <w:tcW w:w="1024" w:type="dxa"/>
            <w:tcBorders>
              <w:top w:val="nil"/>
              <w:left w:val="single" w:sz="8" w:space="0" w:color="E0E0E0"/>
              <w:bottom w:val="single" w:sz="8" w:space="0" w:color="152935"/>
              <w:right w:val="nil"/>
            </w:tcBorders>
            <w:shd w:val="clear" w:color="auto" w:fill="FFFFFF"/>
            <w:vAlign w:val="bottom"/>
          </w:tcPr>
          <w:p w14:paraId="1711A8DD" w14:textId="77777777" w:rsidR="00FA67E5" w:rsidRPr="00FA67E5" w:rsidRDefault="00FA67E5" w:rsidP="00AC3F50">
            <w:pPr>
              <w:pStyle w:val="NoSpacing"/>
            </w:pPr>
            <w:r w:rsidRPr="00FA67E5">
              <w:t>Sig.</w:t>
            </w:r>
          </w:p>
        </w:tc>
      </w:tr>
      <w:tr w:rsidR="00FA67E5" w:rsidRPr="00FA67E5" w14:paraId="2B134EDF" w14:textId="77777777">
        <w:trPr>
          <w:cantSplit/>
        </w:trPr>
        <w:tc>
          <w:tcPr>
            <w:tcW w:w="734" w:type="dxa"/>
            <w:vMerge w:val="restart"/>
            <w:tcBorders>
              <w:top w:val="single" w:sz="8" w:space="0" w:color="152935"/>
              <w:left w:val="nil"/>
              <w:bottom w:val="nil"/>
              <w:right w:val="nil"/>
            </w:tcBorders>
            <w:shd w:val="clear" w:color="auto" w:fill="E0E0E0"/>
          </w:tcPr>
          <w:p w14:paraId="48CA9C35" w14:textId="77777777" w:rsidR="00FA67E5" w:rsidRPr="00FA67E5" w:rsidRDefault="00FA67E5" w:rsidP="00AC3F50">
            <w:pPr>
              <w:pStyle w:val="NoSpacing"/>
            </w:pPr>
            <w:r w:rsidRPr="00FA67E5">
              <w:t>no</w:t>
            </w:r>
          </w:p>
        </w:tc>
        <w:tc>
          <w:tcPr>
            <w:tcW w:w="1009" w:type="dxa"/>
            <w:tcBorders>
              <w:top w:val="single" w:sz="8" w:space="0" w:color="152935"/>
              <w:left w:val="nil"/>
              <w:bottom w:val="single" w:sz="8" w:space="0" w:color="AEAEAE"/>
              <w:right w:val="nil"/>
            </w:tcBorders>
            <w:shd w:val="clear" w:color="auto" w:fill="E0E0E0"/>
          </w:tcPr>
          <w:p w14:paraId="1FD76A22" w14:textId="77777777" w:rsidR="00FA67E5" w:rsidRPr="00FA67E5" w:rsidRDefault="00FA67E5" w:rsidP="00AC3F50">
            <w:pPr>
              <w:pStyle w:val="NoSpacing"/>
            </w:pPr>
            <w:r w:rsidRPr="00FA67E5">
              <w:t>Contrast</w:t>
            </w:r>
          </w:p>
        </w:tc>
        <w:tc>
          <w:tcPr>
            <w:tcW w:w="1468" w:type="dxa"/>
            <w:tcBorders>
              <w:top w:val="single" w:sz="8" w:space="0" w:color="152935"/>
              <w:left w:val="nil"/>
              <w:bottom w:val="single" w:sz="8" w:space="0" w:color="AEAEAE"/>
              <w:right w:val="single" w:sz="8" w:space="0" w:color="E0E0E0"/>
            </w:tcBorders>
            <w:shd w:val="clear" w:color="auto" w:fill="F9F9FB"/>
          </w:tcPr>
          <w:p w14:paraId="260F5BC4" w14:textId="77777777" w:rsidR="00FA67E5" w:rsidRPr="00FA67E5" w:rsidRDefault="00FA67E5" w:rsidP="00AC3F50">
            <w:pPr>
              <w:pStyle w:val="NoSpacing"/>
            </w:pPr>
            <w:r w:rsidRPr="00FA67E5">
              <w:t>1107.742</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364037A2" w14:textId="77777777" w:rsidR="00FA67E5" w:rsidRPr="00FA67E5" w:rsidRDefault="00FA67E5" w:rsidP="00AC3F50">
            <w:pPr>
              <w:pStyle w:val="NoSpacing"/>
            </w:pPr>
            <w:r w:rsidRPr="00FA67E5">
              <w:t>2</w:t>
            </w:r>
          </w:p>
        </w:tc>
        <w:tc>
          <w:tcPr>
            <w:tcW w:w="1407" w:type="dxa"/>
            <w:tcBorders>
              <w:top w:val="single" w:sz="8" w:space="0" w:color="152935"/>
              <w:left w:val="single" w:sz="8" w:space="0" w:color="E0E0E0"/>
              <w:bottom w:val="single" w:sz="8" w:space="0" w:color="AEAEAE"/>
              <w:right w:val="single" w:sz="8" w:space="0" w:color="E0E0E0"/>
            </w:tcBorders>
            <w:shd w:val="clear" w:color="auto" w:fill="F9F9FB"/>
          </w:tcPr>
          <w:p w14:paraId="58A31BFD" w14:textId="77777777" w:rsidR="00FA67E5" w:rsidRPr="00FA67E5" w:rsidRDefault="00FA67E5" w:rsidP="00AC3F50">
            <w:pPr>
              <w:pStyle w:val="NoSpacing"/>
            </w:pPr>
            <w:r w:rsidRPr="00FA67E5">
              <w:t>553.871</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14:paraId="0475A676" w14:textId="77777777" w:rsidR="00FA67E5" w:rsidRPr="00FA67E5" w:rsidRDefault="00FA67E5" w:rsidP="00AC3F50">
            <w:pPr>
              <w:pStyle w:val="NoSpacing"/>
            </w:pPr>
            <w:r w:rsidRPr="00FA67E5">
              <w:t>.172</w:t>
            </w:r>
          </w:p>
        </w:tc>
        <w:tc>
          <w:tcPr>
            <w:tcW w:w="1024" w:type="dxa"/>
            <w:tcBorders>
              <w:top w:val="single" w:sz="8" w:space="0" w:color="152935"/>
              <w:left w:val="single" w:sz="8" w:space="0" w:color="E0E0E0"/>
              <w:bottom w:val="single" w:sz="8" w:space="0" w:color="AEAEAE"/>
              <w:right w:val="nil"/>
            </w:tcBorders>
            <w:shd w:val="clear" w:color="auto" w:fill="F9F9FB"/>
          </w:tcPr>
          <w:p w14:paraId="307F9F69" w14:textId="77777777" w:rsidR="00FA67E5" w:rsidRPr="00FA67E5" w:rsidRDefault="00FA67E5" w:rsidP="00AC3F50">
            <w:pPr>
              <w:pStyle w:val="NoSpacing"/>
            </w:pPr>
            <w:r w:rsidRPr="00FA67E5">
              <w:t>.843</w:t>
            </w:r>
          </w:p>
        </w:tc>
      </w:tr>
      <w:tr w:rsidR="00FA67E5" w:rsidRPr="00FA67E5" w14:paraId="72E92C33" w14:textId="77777777">
        <w:trPr>
          <w:cantSplit/>
        </w:trPr>
        <w:tc>
          <w:tcPr>
            <w:tcW w:w="734" w:type="dxa"/>
            <w:vMerge/>
            <w:tcBorders>
              <w:top w:val="single" w:sz="8" w:space="0" w:color="152935"/>
              <w:left w:val="nil"/>
              <w:bottom w:val="nil"/>
              <w:right w:val="nil"/>
            </w:tcBorders>
            <w:shd w:val="clear" w:color="auto" w:fill="E0E0E0"/>
          </w:tcPr>
          <w:p w14:paraId="1EC57EAE" w14:textId="77777777" w:rsidR="00FA67E5" w:rsidRPr="00FA67E5" w:rsidRDefault="00FA67E5" w:rsidP="00AC3F50">
            <w:pPr>
              <w:pStyle w:val="NoSpacing"/>
            </w:pPr>
          </w:p>
        </w:tc>
        <w:tc>
          <w:tcPr>
            <w:tcW w:w="1009" w:type="dxa"/>
            <w:tcBorders>
              <w:top w:val="single" w:sz="8" w:space="0" w:color="AEAEAE"/>
              <w:left w:val="nil"/>
              <w:bottom w:val="nil"/>
              <w:right w:val="nil"/>
            </w:tcBorders>
            <w:shd w:val="clear" w:color="auto" w:fill="E0E0E0"/>
          </w:tcPr>
          <w:p w14:paraId="19999F7F" w14:textId="77777777" w:rsidR="00FA67E5" w:rsidRPr="00FA67E5" w:rsidRDefault="00FA67E5" w:rsidP="00AC3F50">
            <w:pPr>
              <w:pStyle w:val="NoSpacing"/>
            </w:pPr>
            <w:r w:rsidRPr="00FA67E5">
              <w:t>Error</w:t>
            </w:r>
          </w:p>
        </w:tc>
        <w:tc>
          <w:tcPr>
            <w:tcW w:w="1468" w:type="dxa"/>
            <w:tcBorders>
              <w:top w:val="single" w:sz="8" w:space="0" w:color="AEAEAE"/>
              <w:left w:val="nil"/>
              <w:bottom w:val="nil"/>
              <w:right w:val="single" w:sz="8" w:space="0" w:color="E0E0E0"/>
            </w:tcBorders>
            <w:shd w:val="clear" w:color="auto" w:fill="F9F9FB"/>
          </w:tcPr>
          <w:p w14:paraId="35888D26" w14:textId="77777777" w:rsidR="00FA67E5" w:rsidRPr="00FA67E5" w:rsidRDefault="00FA67E5" w:rsidP="00AC3F50">
            <w:pPr>
              <w:pStyle w:val="NoSpacing"/>
            </w:pPr>
            <w:r w:rsidRPr="00FA67E5">
              <w:t>116039.373</w:t>
            </w:r>
          </w:p>
        </w:tc>
        <w:tc>
          <w:tcPr>
            <w:tcW w:w="1024" w:type="dxa"/>
            <w:tcBorders>
              <w:top w:val="single" w:sz="8" w:space="0" w:color="AEAEAE"/>
              <w:left w:val="single" w:sz="8" w:space="0" w:color="E0E0E0"/>
              <w:bottom w:val="nil"/>
              <w:right w:val="single" w:sz="8" w:space="0" w:color="E0E0E0"/>
            </w:tcBorders>
            <w:shd w:val="clear" w:color="auto" w:fill="F9F9FB"/>
          </w:tcPr>
          <w:p w14:paraId="529BC59E" w14:textId="77777777" w:rsidR="00FA67E5" w:rsidRPr="00FA67E5" w:rsidRDefault="00FA67E5" w:rsidP="00AC3F50">
            <w:pPr>
              <w:pStyle w:val="NoSpacing"/>
            </w:pPr>
            <w:r w:rsidRPr="00FA67E5">
              <w:t>36</w:t>
            </w:r>
          </w:p>
        </w:tc>
        <w:tc>
          <w:tcPr>
            <w:tcW w:w="1407" w:type="dxa"/>
            <w:tcBorders>
              <w:top w:val="single" w:sz="8" w:space="0" w:color="AEAEAE"/>
              <w:left w:val="single" w:sz="8" w:space="0" w:color="E0E0E0"/>
              <w:bottom w:val="nil"/>
              <w:right w:val="single" w:sz="8" w:space="0" w:color="E0E0E0"/>
            </w:tcBorders>
            <w:shd w:val="clear" w:color="auto" w:fill="F9F9FB"/>
          </w:tcPr>
          <w:p w14:paraId="3CF91DEF" w14:textId="77777777" w:rsidR="00FA67E5" w:rsidRPr="00FA67E5" w:rsidRDefault="00FA67E5" w:rsidP="00AC3F50">
            <w:pPr>
              <w:pStyle w:val="NoSpacing"/>
            </w:pPr>
            <w:r w:rsidRPr="00FA67E5">
              <w:t>3223.316</w:t>
            </w:r>
          </w:p>
        </w:tc>
        <w:tc>
          <w:tcPr>
            <w:tcW w:w="1024" w:type="dxa"/>
            <w:tcBorders>
              <w:top w:val="single" w:sz="8" w:space="0" w:color="AEAEAE"/>
              <w:left w:val="single" w:sz="8" w:space="0" w:color="E0E0E0"/>
              <w:bottom w:val="nil"/>
              <w:right w:val="single" w:sz="8" w:space="0" w:color="E0E0E0"/>
            </w:tcBorders>
            <w:shd w:val="clear" w:color="auto" w:fill="F9F9FB"/>
            <w:vAlign w:val="center"/>
          </w:tcPr>
          <w:p w14:paraId="3BFE2401" w14:textId="77777777" w:rsidR="00FA67E5" w:rsidRPr="00FA67E5" w:rsidRDefault="00FA67E5" w:rsidP="00AC3F50">
            <w:pPr>
              <w:pStyle w:val="NoSpacing"/>
            </w:pPr>
          </w:p>
        </w:tc>
        <w:tc>
          <w:tcPr>
            <w:tcW w:w="1024" w:type="dxa"/>
            <w:tcBorders>
              <w:top w:val="single" w:sz="8" w:space="0" w:color="AEAEAE"/>
              <w:left w:val="single" w:sz="8" w:space="0" w:color="E0E0E0"/>
              <w:bottom w:val="nil"/>
              <w:right w:val="nil"/>
            </w:tcBorders>
            <w:shd w:val="clear" w:color="auto" w:fill="F9F9FB"/>
            <w:vAlign w:val="center"/>
          </w:tcPr>
          <w:p w14:paraId="1FB80D76" w14:textId="77777777" w:rsidR="00FA67E5" w:rsidRPr="00FA67E5" w:rsidRDefault="00FA67E5" w:rsidP="00AC3F50">
            <w:pPr>
              <w:pStyle w:val="NoSpacing"/>
            </w:pPr>
          </w:p>
        </w:tc>
      </w:tr>
      <w:tr w:rsidR="00FA67E5" w:rsidRPr="00FA67E5" w14:paraId="38703257" w14:textId="77777777">
        <w:trPr>
          <w:cantSplit/>
        </w:trPr>
        <w:tc>
          <w:tcPr>
            <w:tcW w:w="734" w:type="dxa"/>
            <w:vMerge w:val="restart"/>
            <w:tcBorders>
              <w:top w:val="single" w:sz="8" w:space="0" w:color="AEAEAE"/>
              <w:left w:val="nil"/>
              <w:bottom w:val="single" w:sz="8" w:space="0" w:color="152935"/>
              <w:right w:val="nil"/>
            </w:tcBorders>
            <w:shd w:val="clear" w:color="auto" w:fill="E0E0E0"/>
          </w:tcPr>
          <w:p w14:paraId="7651938A" w14:textId="77777777" w:rsidR="00FA67E5" w:rsidRPr="00FA67E5" w:rsidRDefault="00FA67E5" w:rsidP="00AC3F50">
            <w:pPr>
              <w:pStyle w:val="NoSpacing"/>
            </w:pPr>
            <w:r w:rsidRPr="00FA67E5">
              <w:t>yes</w:t>
            </w:r>
          </w:p>
        </w:tc>
        <w:tc>
          <w:tcPr>
            <w:tcW w:w="1009" w:type="dxa"/>
            <w:tcBorders>
              <w:top w:val="single" w:sz="8" w:space="0" w:color="AEAEAE"/>
              <w:left w:val="nil"/>
              <w:bottom w:val="single" w:sz="8" w:space="0" w:color="AEAEAE"/>
              <w:right w:val="nil"/>
            </w:tcBorders>
            <w:shd w:val="clear" w:color="auto" w:fill="E0E0E0"/>
          </w:tcPr>
          <w:p w14:paraId="32960E71" w14:textId="77777777" w:rsidR="00FA67E5" w:rsidRPr="00FA67E5" w:rsidRDefault="00FA67E5" w:rsidP="00AC3F50">
            <w:pPr>
              <w:pStyle w:val="NoSpacing"/>
            </w:pPr>
            <w:r w:rsidRPr="00FA67E5">
              <w:t>Contrast</w:t>
            </w:r>
          </w:p>
        </w:tc>
        <w:tc>
          <w:tcPr>
            <w:tcW w:w="1468" w:type="dxa"/>
            <w:tcBorders>
              <w:top w:val="single" w:sz="8" w:space="0" w:color="AEAEAE"/>
              <w:left w:val="nil"/>
              <w:bottom w:val="single" w:sz="8" w:space="0" w:color="AEAEAE"/>
              <w:right w:val="single" w:sz="8" w:space="0" w:color="E0E0E0"/>
            </w:tcBorders>
            <w:shd w:val="clear" w:color="auto" w:fill="F9F9FB"/>
          </w:tcPr>
          <w:p w14:paraId="41B4E1E3" w14:textId="77777777" w:rsidR="00FA67E5" w:rsidRPr="00FA67E5" w:rsidRDefault="00FA67E5" w:rsidP="00AC3F50">
            <w:pPr>
              <w:pStyle w:val="NoSpacing"/>
            </w:pPr>
            <w:r w:rsidRPr="00FA67E5">
              <w:t>56099.034</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34A9D53" w14:textId="77777777" w:rsidR="00FA67E5" w:rsidRPr="00FA67E5" w:rsidRDefault="00FA67E5" w:rsidP="00AC3F50">
            <w:pPr>
              <w:pStyle w:val="NoSpacing"/>
            </w:pPr>
            <w:r w:rsidRPr="00FA67E5">
              <w:t>2</w:t>
            </w:r>
          </w:p>
        </w:tc>
        <w:tc>
          <w:tcPr>
            <w:tcW w:w="1407" w:type="dxa"/>
            <w:tcBorders>
              <w:top w:val="single" w:sz="8" w:space="0" w:color="AEAEAE"/>
              <w:left w:val="single" w:sz="8" w:space="0" w:color="E0E0E0"/>
              <w:bottom w:val="single" w:sz="8" w:space="0" w:color="AEAEAE"/>
              <w:right w:val="single" w:sz="8" w:space="0" w:color="E0E0E0"/>
            </w:tcBorders>
            <w:shd w:val="clear" w:color="auto" w:fill="F9F9FB"/>
          </w:tcPr>
          <w:p w14:paraId="70826D83" w14:textId="77777777" w:rsidR="00FA67E5" w:rsidRPr="00FA67E5" w:rsidRDefault="00FA67E5" w:rsidP="00AC3F50">
            <w:pPr>
              <w:pStyle w:val="NoSpacing"/>
            </w:pPr>
            <w:r w:rsidRPr="00FA67E5">
              <w:t>28049.517</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14:paraId="56B03E2A" w14:textId="77777777" w:rsidR="00FA67E5" w:rsidRPr="00FA67E5" w:rsidRDefault="00FA67E5" w:rsidP="00AC3F50">
            <w:pPr>
              <w:pStyle w:val="NoSpacing"/>
            </w:pPr>
            <w:r w:rsidRPr="00FA67E5">
              <w:t>8.702</w:t>
            </w:r>
          </w:p>
        </w:tc>
        <w:tc>
          <w:tcPr>
            <w:tcW w:w="1024" w:type="dxa"/>
            <w:tcBorders>
              <w:top w:val="single" w:sz="8" w:space="0" w:color="AEAEAE"/>
              <w:left w:val="single" w:sz="8" w:space="0" w:color="E0E0E0"/>
              <w:bottom w:val="single" w:sz="8" w:space="0" w:color="AEAEAE"/>
              <w:right w:val="nil"/>
            </w:tcBorders>
            <w:shd w:val="clear" w:color="auto" w:fill="F9F9FB"/>
          </w:tcPr>
          <w:p w14:paraId="424DA999" w14:textId="77777777" w:rsidR="00FA67E5" w:rsidRPr="00FA67E5" w:rsidRDefault="00FA67E5" w:rsidP="00AC3F50">
            <w:pPr>
              <w:pStyle w:val="NoSpacing"/>
            </w:pPr>
            <w:r w:rsidRPr="00FA67E5">
              <w:t>.001</w:t>
            </w:r>
          </w:p>
        </w:tc>
      </w:tr>
      <w:tr w:rsidR="00FA67E5" w:rsidRPr="00FA67E5" w14:paraId="1C48BE74" w14:textId="77777777">
        <w:trPr>
          <w:cantSplit/>
        </w:trPr>
        <w:tc>
          <w:tcPr>
            <w:tcW w:w="734" w:type="dxa"/>
            <w:vMerge/>
            <w:tcBorders>
              <w:top w:val="single" w:sz="8" w:space="0" w:color="AEAEAE"/>
              <w:left w:val="nil"/>
              <w:bottom w:val="single" w:sz="8" w:space="0" w:color="152935"/>
              <w:right w:val="nil"/>
            </w:tcBorders>
            <w:shd w:val="clear" w:color="auto" w:fill="E0E0E0"/>
          </w:tcPr>
          <w:p w14:paraId="434812B1" w14:textId="77777777" w:rsidR="00FA67E5" w:rsidRPr="00FA67E5" w:rsidRDefault="00FA67E5" w:rsidP="00AC3F50">
            <w:pPr>
              <w:pStyle w:val="NoSpacing"/>
            </w:pPr>
          </w:p>
        </w:tc>
        <w:tc>
          <w:tcPr>
            <w:tcW w:w="1009" w:type="dxa"/>
            <w:tcBorders>
              <w:top w:val="single" w:sz="8" w:space="0" w:color="AEAEAE"/>
              <w:left w:val="nil"/>
              <w:bottom w:val="single" w:sz="8" w:space="0" w:color="152935"/>
              <w:right w:val="nil"/>
            </w:tcBorders>
            <w:shd w:val="clear" w:color="auto" w:fill="E0E0E0"/>
          </w:tcPr>
          <w:p w14:paraId="3F01D709" w14:textId="77777777" w:rsidR="00FA67E5" w:rsidRPr="00FA67E5" w:rsidRDefault="00FA67E5" w:rsidP="00AC3F50">
            <w:pPr>
              <w:pStyle w:val="NoSpacing"/>
            </w:pPr>
            <w:r w:rsidRPr="00FA67E5">
              <w:t>Error</w:t>
            </w:r>
          </w:p>
        </w:tc>
        <w:tc>
          <w:tcPr>
            <w:tcW w:w="1468" w:type="dxa"/>
            <w:tcBorders>
              <w:top w:val="single" w:sz="8" w:space="0" w:color="AEAEAE"/>
              <w:left w:val="nil"/>
              <w:bottom w:val="single" w:sz="8" w:space="0" w:color="152935"/>
              <w:right w:val="single" w:sz="8" w:space="0" w:color="E0E0E0"/>
            </w:tcBorders>
            <w:shd w:val="clear" w:color="auto" w:fill="F9F9FB"/>
          </w:tcPr>
          <w:p w14:paraId="44A339BA" w14:textId="77777777" w:rsidR="00FA67E5" w:rsidRPr="00FA67E5" w:rsidRDefault="00FA67E5" w:rsidP="00AC3F50">
            <w:pPr>
              <w:pStyle w:val="NoSpacing"/>
            </w:pPr>
            <w:r w:rsidRPr="00FA67E5">
              <w:t>116039.373</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14:paraId="44EA7D05" w14:textId="77777777" w:rsidR="00FA67E5" w:rsidRPr="00FA67E5" w:rsidRDefault="00FA67E5" w:rsidP="00AC3F50">
            <w:pPr>
              <w:pStyle w:val="NoSpacing"/>
            </w:pPr>
            <w:r w:rsidRPr="00FA67E5">
              <w:t>36</w:t>
            </w:r>
          </w:p>
        </w:tc>
        <w:tc>
          <w:tcPr>
            <w:tcW w:w="1407" w:type="dxa"/>
            <w:tcBorders>
              <w:top w:val="single" w:sz="8" w:space="0" w:color="AEAEAE"/>
              <w:left w:val="single" w:sz="8" w:space="0" w:color="E0E0E0"/>
              <w:bottom w:val="single" w:sz="8" w:space="0" w:color="152935"/>
              <w:right w:val="single" w:sz="8" w:space="0" w:color="E0E0E0"/>
            </w:tcBorders>
            <w:shd w:val="clear" w:color="auto" w:fill="F9F9FB"/>
          </w:tcPr>
          <w:p w14:paraId="72CB0A98" w14:textId="77777777" w:rsidR="00FA67E5" w:rsidRPr="00FA67E5" w:rsidRDefault="00FA67E5" w:rsidP="00AC3F50">
            <w:pPr>
              <w:pStyle w:val="NoSpacing"/>
            </w:pPr>
            <w:r w:rsidRPr="00FA67E5">
              <w:t>3223.316</w:t>
            </w:r>
          </w:p>
        </w:tc>
        <w:tc>
          <w:tcPr>
            <w:tcW w:w="1024" w:type="dxa"/>
            <w:tcBorders>
              <w:top w:val="single" w:sz="8" w:space="0" w:color="AEAEAE"/>
              <w:left w:val="single" w:sz="8" w:space="0" w:color="E0E0E0"/>
              <w:bottom w:val="single" w:sz="8" w:space="0" w:color="152935"/>
              <w:right w:val="single" w:sz="8" w:space="0" w:color="E0E0E0"/>
            </w:tcBorders>
            <w:shd w:val="clear" w:color="auto" w:fill="F9F9FB"/>
            <w:vAlign w:val="center"/>
          </w:tcPr>
          <w:p w14:paraId="72626AFE" w14:textId="77777777" w:rsidR="00FA67E5" w:rsidRPr="00FA67E5" w:rsidRDefault="00FA67E5" w:rsidP="00AC3F50">
            <w:pPr>
              <w:pStyle w:val="NoSpacing"/>
            </w:pPr>
          </w:p>
        </w:tc>
        <w:tc>
          <w:tcPr>
            <w:tcW w:w="1024" w:type="dxa"/>
            <w:tcBorders>
              <w:top w:val="single" w:sz="8" w:space="0" w:color="AEAEAE"/>
              <w:left w:val="single" w:sz="8" w:space="0" w:color="E0E0E0"/>
              <w:bottom w:val="single" w:sz="8" w:space="0" w:color="152935"/>
              <w:right w:val="nil"/>
            </w:tcBorders>
            <w:shd w:val="clear" w:color="auto" w:fill="F9F9FB"/>
            <w:vAlign w:val="center"/>
          </w:tcPr>
          <w:p w14:paraId="44AF8331" w14:textId="77777777" w:rsidR="00FA67E5" w:rsidRPr="00FA67E5" w:rsidRDefault="00FA67E5" w:rsidP="00AC3F50">
            <w:pPr>
              <w:pStyle w:val="NoSpacing"/>
            </w:pPr>
          </w:p>
        </w:tc>
      </w:tr>
      <w:tr w:rsidR="00FA67E5" w:rsidRPr="00FA67E5" w14:paraId="180EE883" w14:textId="77777777">
        <w:trPr>
          <w:cantSplit/>
        </w:trPr>
        <w:tc>
          <w:tcPr>
            <w:tcW w:w="7690" w:type="dxa"/>
            <w:gridSpan w:val="7"/>
            <w:tcBorders>
              <w:top w:val="nil"/>
              <w:left w:val="nil"/>
              <w:bottom w:val="nil"/>
              <w:right w:val="nil"/>
            </w:tcBorders>
            <w:shd w:val="clear" w:color="auto" w:fill="FFFFFF"/>
          </w:tcPr>
          <w:p w14:paraId="2DBF1ED7" w14:textId="77777777" w:rsidR="00FA67E5" w:rsidRPr="00FA67E5" w:rsidRDefault="00FA67E5" w:rsidP="00AC3F50">
            <w:pPr>
              <w:pStyle w:val="NoSpacing"/>
            </w:pPr>
            <w:r w:rsidRPr="00FA67E5">
              <w:t xml:space="preserve">Each F tests the simple effects of </w:t>
            </w:r>
            <w:proofErr w:type="spellStart"/>
            <w:r w:rsidRPr="00FA67E5">
              <w:t>LineDistance</w:t>
            </w:r>
            <w:proofErr w:type="spellEnd"/>
            <w:r w:rsidRPr="00FA67E5">
              <w:t xml:space="preserve"> within each level combination of the other effects shown. These tests are based on the linearly independent pairwise comparisons among the estimated marginal means.</w:t>
            </w:r>
          </w:p>
        </w:tc>
      </w:tr>
    </w:tbl>
    <w:p w14:paraId="0EFAAB3B" w14:textId="77777777" w:rsidR="00FA67E5" w:rsidRPr="00FA67E5" w:rsidRDefault="00FA67E5" w:rsidP="003B44DD"/>
    <w:p w14:paraId="525CD111" w14:textId="77777777" w:rsidR="00DA5BC5" w:rsidRPr="00DA5BC5" w:rsidRDefault="00DA5BC5" w:rsidP="003B44DD"/>
    <w:tbl>
      <w:tblPr>
        <w:tblW w:w="87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12"/>
        <w:gridCol w:w="1353"/>
        <w:gridCol w:w="1391"/>
        <w:gridCol w:w="1225"/>
        <w:gridCol w:w="892"/>
        <w:gridCol w:w="854"/>
        <w:gridCol w:w="1225"/>
        <w:gridCol w:w="1233"/>
      </w:tblGrid>
      <w:tr w:rsidR="00DA5BC5" w:rsidRPr="00DA5BC5" w14:paraId="5907D159" w14:textId="77777777" w:rsidTr="00FC333B">
        <w:trPr>
          <w:cantSplit/>
          <w:trHeight w:val="299"/>
        </w:trPr>
        <w:tc>
          <w:tcPr>
            <w:tcW w:w="8785" w:type="dxa"/>
            <w:gridSpan w:val="8"/>
            <w:tcBorders>
              <w:top w:val="nil"/>
              <w:left w:val="nil"/>
              <w:bottom w:val="nil"/>
              <w:right w:val="nil"/>
            </w:tcBorders>
            <w:shd w:val="clear" w:color="auto" w:fill="FFFFFF"/>
            <w:vAlign w:val="center"/>
          </w:tcPr>
          <w:p w14:paraId="4DCD5377" w14:textId="77777777" w:rsidR="00DA5BC5" w:rsidRPr="00DA5BC5" w:rsidRDefault="00DA5BC5" w:rsidP="00AC3F50">
            <w:pPr>
              <w:pStyle w:val="tablesmath"/>
            </w:pPr>
            <w:r w:rsidRPr="00DA5BC5">
              <w:t>Pairwise Comparisons</w:t>
            </w:r>
          </w:p>
        </w:tc>
      </w:tr>
      <w:tr w:rsidR="00DA5BC5" w:rsidRPr="00DA5BC5" w14:paraId="7420DBE4" w14:textId="77777777" w:rsidTr="00FC333B">
        <w:trPr>
          <w:cantSplit/>
          <w:trHeight w:val="285"/>
        </w:trPr>
        <w:tc>
          <w:tcPr>
            <w:tcW w:w="8785" w:type="dxa"/>
            <w:gridSpan w:val="8"/>
            <w:tcBorders>
              <w:top w:val="nil"/>
              <w:left w:val="nil"/>
              <w:bottom w:val="nil"/>
              <w:right w:val="nil"/>
            </w:tcBorders>
            <w:shd w:val="clear" w:color="auto" w:fill="FFFFFF"/>
            <w:vAlign w:val="bottom"/>
          </w:tcPr>
          <w:p w14:paraId="1BF72A5C" w14:textId="77777777" w:rsidR="00DA5BC5" w:rsidRPr="00DA5BC5" w:rsidRDefault="00DA5BC5" w:rsidP="00AC3F50">
            <w:pPr>
              <w:pStyle w:val="tablesmath"/>
              <w:rPr>
                <w:rFonts w:cs="Times New Roman"/>
                <w:szCs w:val="24"/>
              </w:rPr>
            </w:pPr>
            <w:r w:rsidRPr="00DA5BC5">
              <w:rPr>
                <w:shd w:val="clear" w:color="auto" w:fill="FFFFFF"/>
              </w:rPr>
              <w:t xml:space="preserve">Dependent Variable:   Uptake  </w:t>
            </w:r>
          </w:p>
        </w:tc>
      </w:tr>
      <w:tr w:rsidR="00DA5BC5" w:rsidRPr="00DA5BC5" w14:paraId="7BBBDAC4" w14:textId="77777777" w:rsidTr="00FC333B">
        <w:trPr>
          <w:cantSplit/>
          <w:trHeight w:val="601"/>
        </w:trPr>
        <w:tc>
          <w:tcPr>
            <w:tcW w:w="612" w:type="dxa"/>
            <w:vMerge w:val="restart"/>
            <w:tcBorders>
              <w:top w:val="nil"/>
              <w:left w:val="nil"/>
              <w:bottom w:val="nil"/>
              <w:right w:val="nil"/>
            </w:tcBorders>
            <w:shd w:val="clear" w:color="auto" w:fill="FFFFFF"/>
            <w:vAlign w:val="bottom"/>
          </w:tcPr>
          <w:p w14:paraId="2BA0BD2E" w14:textId="77777777" w:rsidR="00DA5BC5" w:rsidRPr="00DA5BC5" w:rsidRDefault="00DA5BC5" w:rsidP="00AC3F50">
            <w:pPr>
              <w:pStyle w:val="tablesmath"/>
            </w:pPr>
            <w:r w:rsidRPr="00DA5BC5">
              <w:t>Etch</w:t>
            </w:r>
          </w:p>
        </w:tc>
        <w:tc>
          <w:tcPr>
            <w:tcW w:w="1353" w:type="dxa"/>
            <w:vMerge w:val="restart"/>
            <w:tcBorders>
              <w:top w:val="nil"/>
              <w:left w:val="nil"/>
              <w:bottom w:val="nil"/>
              <w:right w:val="nil"/>
            </w:tcBorders>
            <w:shd w:val="clear" w:color="auto" w:fill="FFFFFF"/>
            <w:vAlign w:val="bottom"/>
          </w:tcPr>
          <w:p w14:paraId="50865138" w14:textId="77777777" w:rsidR="00DA5BC5" w:rsidRPr="00DA5BC5" w:rsidRDefault="00DA5BC5" w:rsidP="00AC3F50">
            <w:pPr>
              <w:pStyle w:val="tablesmath"/>
            </w:pPr>
            <w:r w:rsidRPr="00DA5BC5">
              <w:t xml:space="preserve">(I) </w:t>
            </w:r>
            <w:proofErr w:type="spellStart"/>
            <w:r w:rsidRPr="00DA5BC5">
              <w:t>LineDistance</w:t>
            </w:r>
            <w:proofErr w:type="spellEnd"/>
          </w:p>
        </w:tc>
        <w:tc>
          <w:tcPr>
            <w:tcW w:w="1391" w:type="dxa"/>
            <w:vMerge w:val="restart"/>
            <w:tcBorders>
              <w:top w:val="nil"/>
              <w:left w:val="nil"/>
              <w:bottom w:val="nil"/>
              <w:right w:val="nil"/>
            </w:tcBorders>
            <w:shd w:val="clear" w:color="auto" w:fill="FFFFFF"/>
            <w:vAlign w:val="bottom"/>
          </w:tcPr>
          <w:p w14:paraId="4BE6C46F" w14:textId="77777777" w:rsidR="00DA5BC5" w:rsidRPr="00DA5BC5" w:rsidRDefault="00DA5BC5" w:rsidP="00AC3F50">
            <w:pPr>
              <w:pStyle w:val="tablesmath"/>
            </w:pPr>
            <w:r w:rsidRPr="00DA5BC5">
              <w:t xml:space="preserve">(J) </w:t>
            </w:r>
            <w:proofErr w:type="spellStart"/>
            <w:r w:rsidRPr="00DA5BC5">
              <w:t>LineDistance</w:t>
            </w:r>
            <w:proofErr w:type="spellEnd"/>
          </w:p>
        </w:tc>
        <w:tc>
          <w:tcPr>
            <w:tcW w:w="1225" w:type="dxa"/>
            <w:vMerge w:val="restart"/>
            <w:tcBorders>
              <w:top w:val="nil"/>
              <w:left w:val="nil"/>
              <w:bottom w:val="nil"/>
              <w:right w:val="single" w:sz="8" w:space="0" w:color="E0E0E0"/>
            </w:tcBorders>
            <w:shd w:val="clear" w:color="auto" w:fill="FFFFFF"/>
            <w:vAlign w:val="bottom"/>
          </w:tcPr>
          <w:p w14:paraId="6F0AB029" w14:textId="77777777" w:rsidR="00DA5BC5" w:rsidRPr="00DA5BC5" w:rsidRDefault="00DA5BC5" w:rsidP="00AC3F50">
            <w:pPr>
              <w:pStyle w:val="tablesmath"/>
            </w:pPr>
            <w:r w:rsidRPr="00DA5BC5">
              <w:t>Mean Difference (I-J)</w:t>
            </w:r>
          </w:p>
        </w:tc>
        <w:tc>
          <w:tcPr>
            <w:tcW w:w="892" w:type="dxa"/>
            <w:vMerge w:val="restart"/>
            <w:tcBorders>
              <w:top w:val="nil"/>
              <w:left w:val="single" w:sz="8" w:space="0" w:color="E0E0E0"/>
              <w:bottom w:val="nil"/>
              <w:right w:val="single" w:sz="8" w:space="0" w:color="E0E0E0"/>
            </w:tcBorders>
            <w:shd w:val="clear" w:color="auto" w:fill="FFFFFF"/>
            <w:vAlign w:val="bottom"/>
          </w:tcPr>
          <w:p w14:paraId="08150CEF" w14:textId="77777777" w:rsidR="00DA5BC5" w:rsidRPr="00DA5BC5" w:rsidRDefault="00DA5BC5" w:rsidP="00AC3F50">
            <w:pPr>
              <w:pStyle w:val="tablesmath"/>
            </w:pPr>
            <w:r w:rsidRPr="00DA5BC5">
              <w:t>Std. Error</w:t>
            </w:r>
          </w:p>
        </w:tc>
        <w:tc>
          <w:tcPr>
            <w:tcW w:w="854" w:type="dxa"/>
            <w:vMerge w:val="restart"/>
            <w:tcBorders>
              <w:top w:val="nil"/>
              <w:left w:val="single" w:sz="8" w:space="0" w:color="E0E0E0"/>
              <w:bottom w:val="nil"/>
              <w:right w:val="single" w:sz="8" w:space="0" w:color="E0E0E0"/>
            </w:tcBorders>
            <w:shd w:val="clear" w:color="auto" w:fill="FFFFFF"/>
            <w:vAlign w:val="bottom"/>
          </w:tcPr>
          <w:p w14:paraId="2A9DE000" w14:textId="77777777" w:rsidR="00DA5BC5" w:rsidRPr="00DA5BC5" w:rsidRDefault="00DA5BC5" w:rsidP="00AC3F50">
            <w:pPr>
              <w:pStyle w:val="tablesmath"/>
            </w:pPr>
            <w:proofErr w:type="spellStart"/>
            <w:r w:rsidRPr="00DA5BC5">
              <w:t>Sig.</w:t>
            </w:r>
            <w:r w:rsidRPr="00DA5BC5">
              <w:rPr>
                <w:vertAlign w:val="superscript"/>
              </w:rPr>
              <w:t>b</w:t>
            </w:r>
            <w:proofErr w:type="spellEnd"/>
          </w:p>
        </w:tc>
        <w:tc>
          <w:tcPr>
            <w:tcW w:w="2455" w:type="dxa"/>
            <w:gridSpan w:val="2"/>
            <w:tcBorders>
              <w:top w:val="nil"/>
              <w:left w:val="single" w:sz="8" w:space="0" w:color="E0E0E0"/>
              <w:bottom w:val="nil"/>
              <w:right w:val="nil"/>
            </w:tcBorders>
            <w:shd w:val="clear" w:color="auto" w:fill="FFFFFF"/>
            <w:vAlign w:val="bottom"/>
          </w:tcPr>
          <w:p w14:paraId="05A73C2A" w14:textId="77777777" w:rsidR="00DA5BC5" w:rsidRPr="00DA5BC5" w:rsidRDefault="00DA5BC5" w:rsidP="00AC3F50">
            <w:pPr>
              <w:pStyle w:val="tablesmath"/>
            </w:pPr>
            <w:r w:rsidRPr="00DA5BC5">
              <w:t xml:space="preserve">97.5% Confidence Interval for </w:t>
            </w:r>
            <w:proofErr w:type="spellStart"/>
            <w:r w:rsidRPr="00DA5BC5">
              <w:t>Difference</w:t>
            </w:r>
            <w:r w:rsidRPr="00DA5BC5">
              <w:rPr>
                <w:vertAlign w:val="superscript"/>
              </w:rPr>
              <w:t>b</w:t>
            </w:r>
            <w:proofErr w:type="spellEnd"/>
          </w:p>
        </w:tc>
      </w:tr>
      <w:tr w:rsidR="00DA5BC5" w:rsidRPr="00DA5BC5" w14:paraId="2D15A05E" w14:textId="77777777" w:rsidTr="00FC333B">
        <w:trPr>
          <w:cantSplit/>
          <w:trHeight w:val="299"/>
        </w:trPr>
        <w:tc>
          <w:tcPr>
            <w:tcW w:w="612" w:type="dxa"/>
            <w:vMerge/>
            <w:tcBorders>
              <w:top w:val="nil"/>
              <w:left w:val="nil"/>
              <w:bottom w:val="nil"/>
              <w:right w:val="nil"/>
            </w:tcBorders>
            <w:shd w:val="clear" w:color="auto" w:fill="FFFFFF"/>
            <w:vAlign w:val="bottom"/>
          </w:tcPr>
          <w:p w14:paraId="70C4844A" w14:textId="77777777" w:rsidR="00DA5BC5" w:rsidRPr="00DA5BC5" w:rsidRDefault="00DA5BC5" w:rsidP="00AC3F50">
            <w:pPr>
              <w:pStyle w:val="tablesmath"/>
            </w:pPr>
          </w:p>
        </w:tc>
        <w:tc>
          <w:tcPr>
            <w:tcW w:w="1353" w:type="dxa"/>
            <w:vMerge/>
            <w:tcBorders>
              <w:top w:val="nil"/>
              <w:left w:val="nil"/>
              <w:bottom w:val="nil"/>
              <w:right w:val="nil"/>
            </w:tcBorders>
            <w:shd w:val="clear" w:color="auto" w:fill="FFFFFF"/>
            <w:vAlign w:val="bottom"/>
          </w:tcPr>
          <w:p w14:paraId="3E140B16" w14:textId="77777777" w:rsidR="00DA5BC5" w:rsidRPr="00DA5BC5" w:rsidRDefault="00DA5BC5" w:rsidP="00AC3F50">
            <w:pPr>
              <w:pStyle w:val="tablesmath"/>
            </w:pPr>
          </w:p>
        </w:tc>
        <w:tc>
          <w:tcPr>
            <w:tcW w:w="1391" w:type="dxa"/>
            <w:vMerge/>
            <w:tcBorders>
              <w:top w:val="nil"/>
              <w:left w:val="nil"/>
              <w:bottom w:val="nil"/>
              <w:right w:val="nil"/>
            </w:tcBorders>
            <w:shd w:val="clear" w:color="auto" w:fill="FFFFFF"/>
            <w:vAlign w:val="bottom"/>
          </w:tcPr>
          <w:p w14:paraId="21FA1CBE" w14:textId="77777777" w:rsidR="00DA5BC5" w:rsidRPr="00DA5BC5" w:rsidRDefault="00DA5BC5" w:rsidP="00AC3F50">
            <w:pPr>
              <w:pStyle w:val="tablesmath"/>
            </w:pPr>
          </w:p>
        </w:tc>
        <w:tc>
          <w:tcPr>
            <w:tcW w:w="1225" w:type="dxa"/>
            <w:vMerge/>
            <w:tcBorders>
              <w:top w:val="nil"/>
              <w:left w:val="nil"/>
              <w:bottom w:val="nil"/>
              <w:right w:val="single" w:sz="8" w:space="0" w:color="E0E0E0"/>
            </w:tcBorders>
            <w:shd w:val="clear" w:color="auto" w:fill="FFFFFF"/>
            <w:vAlign w:val="bottom"/>
          </w:tcPr>
          <w:p w14:paraId="132D5F05" w14:textId="77777777" w:rsidR="00DA5BC5" w:rsidRPr="00DA5BC5" w:rsidRDefault="00DA5BC5" w:rsidP="00AC3F50">
            <w:pPr>
              <w:pStyle w:val="tablesmath"/>
            </w:pPr>
          </w:p>
        </w:tc>
        <w:tc>
          <w:tcPr>
            <w:tcW w:w="892" w:type="dxa"/>
            <w:vMerge/>
            <w:tcBorders>
              <w:top w:val="nil"/>
              <w:left w:val="single" w:sz="8" w:space="0" w:color="E0E0E0"/>
              <w:bottom w:val="nil"/>
              <w:right w:val="single" w:sz="8" w:space="0" w:color="E0E0E0"/>
            </w:tcBorders>
            <w:shd w:val="clear" w:color="auto" w:fill="FFFFFF"/>
            <w:vAlign w:val="bottom"/>
          </w:tcPr>
          <w:p w14:paraId="4EA30CEB" w14:textId="77777777" w:rsidR="00DA5BC5" w:rsidRPr="00DA5BC5" w:rsidRDefault="00DA5BC5" w:rsidP="00AC3F50">
            <w:pPr>
              <w:pStyle w:val="tablesmath"/>
            </w:pPr>
          </w:p>
        </w:tc>
        <w:tc>
          <w:tcPr>
            <w:tcW w:w="854" w:type="dxa"/>
            <w:vMerge/>
            <w:tcBorders>
              <w:top w:val="nil"/>
              <w:left w:val="single" w:sz="8" w:space="0" w:color="E0E0E0"/>
              <w:bottom w:val="nil"/>
              <w:right w:val="single" w:sz="8" w:space="0" w:color="E0E0E0"/>
            </w:tcBorders>
            <w:shd w:val="clear" w:color="auto" w:fill="FFFFFF"/>
            <w:vAlign w:val="bottom"/>
          </w:tcPr>
          <w:p w14:paraId="603385DC" w14:textId="77777777" w:rsidR="00DA5BC5" w:rsidRPr="00DA5BC5" w:rsidRDefault="00DA5BC5" w:rsidP="00AC3F50">
            <w:pPr>
              <w:pStyle w:val="tablesmath"/>
            </w:pPr>
          </w:p>
        </w:tc>
        <w:tc>
          <w:tcPr>
            <w:tcW w:w="1225" w:type="dxa"/>
            <w:tcBorders>
              <w:top w:val="nil"/>
              <w:left w:val="single" w:sz="8" w:space="0" w:color="E0E0E0"/>
              <w:bottom w:val="single" w:sz="8" w:space="0" w:color="152935"/>
              <w:right w:val="single" w:sz="8" w:space="0" w:color="E0E0E0"/>
            </w:tcBorders>
            <w:shd w:val="clear" w:color="auto" w:fill="FFFFFF"/>
            <w:vAlign w:val="bottom"/>
          </w:tcPr>
          <w:p w14:paraId="33A337BE" w14:textId="77777777" w:rsidR="00DA5BC5" w:rsidRPr="00DA5BC5" w:rsidRDefault="00DA5BC5" w:rsidP="00AC3F50">
            <w:pPr>
              <w:pStyle w:val="tablesmath"/>
            </w:pPr>
            <w:r w:rsidRPr="00DA5BC5">
              <w:t>Lower Bound</w:t>
            </w:r>
          </w:p>
        </w:tc>
        <w:tc>
          <w:tcPr>
            <w:tcW w:w="1229" w:type="dxa"/>
            <w:tcBorders>
              <w:top w:val="nil"/>
              <w:left w:val="single" w:sz="8" w:space="0" w:color="E0E0E0"/>
              <w:bottom w:val="single" w:sz="8" w:space="0" w:color="152935"/>
              <w:right w:val="nil"/>
            </w:tcBorders>
            <w:shd w:val="clear" w:color="auto" w:fill="FFFFFF"/>
            <w:vAlign w:val="bottom"/>
          </w:tcPr>
          <w:p w14:paraId="179E404E" w14:textId="77777777" w:rsidR="00DA5BC5" w:rsidRPr="00DA5BC5" w:rsidRDefault="00DA5BC5" w:rsidP="00AC3F50">
            <w:pPr>
              <w:pStyle w:val="tablesmath"/>
            </w:pPr>
            <w:r w:rsidRPr="00DA5BC5">
              <w:t>Upper Bound</w:t>
            </w:r>
          </w:p>
        </w:tc>
      </w:tr>
      <w:tr w:rsidR="00DA5BC5" w:rsidRPr="00DA5BC5" w14:paraId="4F641372" w14:textId="77777777" w:rsidTr="00FC333B">
        <w:trPr>
          <w:cantSplit/>
          <w:trHeight w:val="299"/>
        </w:trPr>
        <w:tc>
          <w:tcPr>
            <w:tcW w:w="612" w:type="dxa"/>
            <w:vMerge w:val="restart"/>
            <w:tcBorders>
              <w:top w:val="single" w:sz="8" w:space="0" w:color="152935"/>
              <w:left w:val="nil"/>
              <w:bottom w:val="nil"/>
              <w:right w:val="nil"/>
            </w:tcBorders>
            <w:shd w:val="clear" w:color="auto" w:fill="E0E0E0"/>
          </w:tcPr>
          <w:p w14:paraId="31B5FA2F" w14:textId="77777777" w:rsidR="00DA5BC5" w:rsidRPr="00DA5BC5" w:rsidRDefault="00DA5BC5" w:rsidP="00AC3F50">
            <w:pPr>
              <w:pStyle w:val="tablesmath"/>
            </w:pPr>
            <w:r w:rsidRPr="00DA5BC5">
              <w:t>no</w:t>
            </w:r>
          </w:p>
        </w:tc>
        <w:tc>
          <w:tcPr>
            <w:tcW w:w="1353" w:type="dxa"/>
            <w:vMerge w:val="restart"/>
            <w:tcBorders>
              <w:top w:val="single" w:sz="8" w:space="0" w:color="152935"/>
              <w:left w:val="nil"/>
              <w:bottom w:val="nil"/>
              <w:right w:val="nil"/>
            </w:tcBorders>
            <w:shd w:val="clear" w:color="auto" w:fill="E0E0E0"/>
          </w:tcPr>
          <w:p w14:paraId="2D4BB438" w14:textId="77777777" w:rsidR="00DA5BC5" w:rsidRPr="00DA5BC5" w:rsidRDefault="00DA5BC5" w:rsidP="00AC3F50">
            <w:pPr>
              <w:pStyle w:val="tablesmath"/>
            </w:pPr>
            <w:r w:rsidRPr="00DA5BC5">
              <w:t>.6</w:t>
            </w:r>
          </w:p>
        </w:tc>
        <w:tc>
          <w:tcPr>
            <w:tcW w:w="1391" w:type="dxa"/>
            <w:tcBorders>
              <w:top w:val="single" w:sz="8" w:space="0" w:color="152935"/>
              <w:left w:val="nil"/>
              <w:bottom w:val="single" w:sz="8" w:space="0" w:color="AEAEAE"/>
              <w:right w:val="nil"/>
            </w:tcBorders>
            <w:shd w:val="clear" w:color="auto" w:fill="E0E0E0"/>
          </w:tcPr>
          <w:p w14:paraId="4C4D8556" w14:textId="77777777" w:rsidR="00DA5BC5" w:rsidRPr="00DA5BC5" w:rsidRDefault="00DA5BC5" w:rsidP="00AC3F50">
            <w:pPr>
              <w:pStyle w:val="tablesmath"/>
            </w:pPr>
            <w:r w:rsidRPr="00DA5BC5">
              <w:t>.8</w:t>
            </w:r>
          </w:p>
        </w:tc>
        <w:tc>
          <w:tcPr>
            <w:tcW w:w="1225" w:type="dxa"/>
            <w:tcBorders>
              <w:top w:val="single" w:sz="8" w:space="0" w:color="152935"/>
              <w:left w:val="nil"/>
              <w:bottom w:val="single" w:sz="8" w:space="0" w:color="AEAEAE"/>
              <w:right w:val="single" w:sz="8" w:space="0" w:color="E0E0E0"/>
            </w:tcBorders>
            <w:shd w:val="clear" w:color="auto" w:fill="F9F9FB"/>
          </w:tcPr>
          <w:p w14:paraId="55010889" w14:textId="77777777" w:rsidR="00DA5BC5" w:rsidRPr="00DA5BC5" w:rsidRDefault="00DA5BC5" w:rsidP="00AC3F50">
            <w:pPr>
              <w:pStyle w:val="tablesmath"/>
            </w:pPr>
            <w:r w:rsidRPr="00DA5BC5">
              <w:t>-15.489</w:t>
            </w:r>
          </w:p>
        </w:tc>
        <w:tc>
          <w:tcPr>
            <w:tcW w:w="892" w:type="dxa"/>
            <w:tcBorders>
              <w:top w:val="single" w:sz="8" w:space="0" w:color="152935"/>
              <w:left w:val="single" w:sz="8" w:space="0" w:color="E0E0E0"/>
              <w:bottom w:val="single" w:sz="8" w:space="0" w:color="AEAEAE"/>
              <w:right w:val="single" w:sz="8" w:space="0" w:color="E0E0E0"/>
            </w:tcBorders>
            <w:shd w:val="clear" w:color="auto" w:fill="F9F9FB"/>
          </w:tcPr>
          <w:p w14:paraId="23B156DF" w14:textId="77777777" w:rsidR="00DA5BC5" w:rsidRPr="00DA5BC5" w:rsidRDefault="00DA5BC5" w:rsidP="00AC3F50">
            <w:pPr>
              <w:pStyle w:val="tablesmath"/>
            </w:pPr>
            <w:r w:rsidRPr="00DA5BC5">
              <w:t>26.764</w:t>
            </w:r>
          </w:p>
        </w:tc>
        <w:tc>
          <w:tcPr>
            <w:tcW w:w="854" w:type="dxa"/>
            <w:tcBorders>
              <w:top w:val="single" w:sz="8" w:space="0" w:color="152935"/>
              <w:left w:val="single" w:sz="8" w:space="0" w:color="E0E0E0"/>
              <w:bottom w:val="single" w:sz="8" w:space="0" w:color="AEAEAE"/>
              <w:right w:val="single" w:sz="8" w:space="0" w:color="E0E0E0"/>
            </w:tcBorders>
            <w:shd w:val="clear" w:color="auto" w:fill="F9F9FB"/>
          </w:tcPr>
          <w:p w14:paraId="655E8073" w14:textId="77777777" w:rsidR="00DA5BC5" w:rsidRPr="00DA5BC5" w:rsidRDefault="00DA5BC5" w:rsidP="00AC3F50">
            <w:pPr>
              <w:pStyle w:val="tablesmath"/>
            </w:pPr>
            <w:r w:rsidRPr="00DA5BC5">
              <w:t>.566</w:t>
            </w:r>
          </w:p>
        </w:tc>
        <w:tc>
          <w:tcPr>
            <w:tcW w:w="1225" w:type="dxa"/>
            <w:tcBorders>
              <w:top w:val="single" w:sz="8" w:space="0" w:color="152935"/>
              <w:left w:val="single" w:sz="8" w:space="0" w:color="E0E0E0"/>
              <w:bottom w:val="single" w:sz="8" w:space="0" w:color="AEAEAE"/>
              <w:right w:val="single" w:sz="8" w:space="0" w:color="E0E0E0"/>
            </w:tcBorders>
            <w:shd w:val="clear" w:color="auto" w:fill="F9F9FB"/>
          </w:tcPr>
          <w:p w14:paraId="7572BB01" w14:textId="77777777" w:rsidR="00DA5BC5" w:rsidRPr="00DA5BC5" w:rsidRDefault="00DA5BC5" w:rsidP="00AC3F50">
            <w:pPr>
              <w:pStyle w:val="tablesmath"/>
            </w:pPr>
            <w:r w:rsidRPr="00DA5BC5">
              <w:t>-78.091</w:t>
            </w:r>
          </w:p>
        </w:tc>
        <w:tc>
          <w:tcPr>
            <w:tcW w:w="1229" w:type="dxa"/>
            <w:tcBorders>
              <w:top w:val="single" w:sz="8" w:space="0" w:color="152935"/>
              <w:left w:val="single" w:sz="8" w:space="0" w:color="E0E0E0"/>
              <w:bottom w:val="single" w:sz="8" w:space="0" w:color="AEAEAE"/>
              <w:right w:val="nil"/>
            </w:tcBorders>
            <w:shd w:val="clear" w:color="auto" w:fill="F9F9FB"/>
          </w:tcPr>
          <w:p w14:paraId="4D7CFF89" w14:textId="77777777" w:rsidR="00DA5BC5" w:rsidRPr="00DA5BC5" w:rsidRDefault="00DA5BC5" w:rsidP="00AC3F50">
            <w:pPr>
              <w:pStyle w:val="tablesmath"/>
            </w:pPr>
            <w:r w:rsidRPr="00DA5BC5">
              <w:t>47.113</w:t>
            </w:r>
          </w:p>
        </w:tc>
      </w:tr>
      <w:tr w:rsidR="00DA5BC5" w:rsidRPr="00DA5BC5" w14:paraId="74655AFA" w14:textId="77777777" w:rsidTr="00FC333B">
        <w:trPr>
          <w:cantSplit/>
          <w:trHeight w:val="314"/>
        </w:trPr>
        <w:tc>
          <w:tcPr>
            <w:tcW w:w="612" w:type="dxa"/>
            <w:vMerge/>
            <w:tcBorders>
              <w:top w:val="single" w:sz="8" w:space="0" w:color="152935"/>
              <w:left w:val="nil"/>
              <w:bottom w:val="nil"/>
              <w:right w:val="nil"/>
            </w:tcBorders>
            <w:shd w:val="clear" w:color="auto" w:fill="E0E0E0"/>
          </w:tcPr>
          <w:p w14:paraId="4D4ACCBD" w14:textId="77777777" w:rsidR="00DA5BC5" w:rsidRPr="00DA5BC5" w:rsidRDefault="00DA5BC5" w:rsidP="00AC3F50">
            <w:pPr>
              <w:pStyle w:val="tablesmath"/>
            </w:pPr>
          </w:p>
        </w:tc>
        <w:tc>
          <w:tcPr>
            <w:tcW w:w="1353" w:type="dxa"/>
            <w:vMerge/>
            <w:tcBorders>
              <w:top w:val="single" w:sz="8" w:space="0" w:color="152935"/>
              <w:left w:val="nil"/>
              <w:bottom w:val="nil"/>
              <w:right w:val="nil"/>
            </w:tcBorders>
            <w:shd w:val="clear" w:color="auto" w:fill="E0E0E0"/>
          </w:tcPr>
          <w:p w14:paraId="499D3DB6" w14:textId="77777777" w:rsidR="00DA5BC5" w:rsidRPr="00DA5BC5" w:rsidRDefault="00DA5BC5" w:rsidP="00AC3F50">
            <w:pPr>
              <w:pStyle w:val="tablesmath"/>
            </w:pPr>
          </w:p>
        </w:tc>
        <w:tc>
          <w:tcPr>
            <w:tcW w:w="1391" w:type="dxa"/>
            <w:tcBorders>
              <w:top w:val="single" w:sz="8" w:space="0" w:color="AEAEAE"/>
              <w:left w:val="nil"/>
              <w:bottom w:val="nil"/>
              <w:right w:val="nil"/>
            </w:tcBorders>
            <w:shd w:val="clear" w:color="auto" w:fill="E0E0E0"/>
          </w:tcPr>
          <w:p w14:paraId="30553ACC" w14:textId="77777777" w:rsidR="00DA5BC5" w:rsidRPr="00DA5BC5" w:rsidRDefault="00DA5BC5" w:rsidP="00AC3F50">
            <w:pPr>
              <w:pStyle w:val="tablesmath"/>
            </w:pPr>
            <w:r w:rsidRPr="00DA5BC5">
              <w:t>1.0</w:t>
            </w:r>
          </w:p>
        </w:tc>
        <w:tc>
          <w:tcPr>
            <w:tcW w:w="1225" w:type="dxa"/>
            <w:tcBorders>
              <w:top w:val="single" w:sz="8" w:space="0" w:color="AEAEAE"/>
              <w:left w:val="nil"/>
              <w:bottom w:val="nil"/>
              <w:right w:val="single" w:sz="8" w:space="0" w:color="E0E0E0"/>
            </w:tcBorders>
            <w:shd w:val="clear" w:color="auto" w:fill="F9F9FB"/>
          </w:tcPr>
          <w:p w14:paraId="50BD691E" w14:textId="77777777" w:rsidR="00DA5BC5" w:rsidRPr="00DA5BC5" w:rsidRDefault="00DA5BC5" w:rsidP="00AC3F50">
            <w:pPr>
              <w:pStyle w:val="tablesmath"/>
            </w:pPr>
            <w:r w:rsidRPr="00DA5BC5">
              <w:t>-9.911</w:t>
            </w:r>
          </w:p>
        </w:tc>
        <w:tc>
          <w:tcPr>
            <w:tcW w:w="892" w:type="dxa"/>
            <w:tcBorders>
              <w:top w:val="single" w:sz="8" w:space="0" w:color="AEAEAE"/>
              <w:left w:val="single" w:sz="8" w:space="0" w:color="E0E0E0"/>
              <w:bottom w:val="nil"/>
              <w:right w:val="single" w:sz="8" w:space="0" w:color="E0E0E0"/>
            </w:tcBorders>
            <w:shd w:val="clear" w:color="auto" w:fill="F9F9FB"/>
          </w:tcPr>
          <w:p w14:paraId="0D7688E8"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nil"/>
              <w:right w:val="single" w:sz="8" w:space="0" w:color="E0E0E0"/>
            </w:tcBorders>
            <w:shd w:val="clear" w:color="auto" w:fill="F9F9FB"/>
          </w:tcPr>
          <w:p w14:paraId="176EDA11" w14:textId="77777777" w:rsidR="00DA5BC5" w:rsidRPr="00DA5BC5" w:rsidRDefault="00DA5BC5" w:rsidP="00AC3F50">
            <w:pPr>
              <w:pStyle w:val="tablesmath"/>
            </w:pPr>
            <w:r w:rsidRPr="00DA5BC5">
              <w:t>.713</w:t>
            </w:r>
          </w:p>
        </w:tc>
        <w:tc>
          <w:tcPr>
            <w:tcW w:w="1225" w:type="dxa"/>
            <w:tcBorders>
              <w:top w:val="single" w:sz="8" w:space="0" w:color="AEAEAE"/>
              <w:left w:val="single" w:sz="8" w:space="0" w:color="E0E0E0"/>
              <w:bottom w:val="nil"/>
              <w:right w:val="single" w:sz="8" w:space="0" w:color="E0E0E0"/>
            </w:tcBorders>
            <w:shd w:val="clear" w:color="auto" w:fill="F9F9FB"/>
          </w:tcPr>
          <w:p w14:paraId="12B070FB" w14:textId="77777777" w:rsidR="00DA5BC5" w:rsidRPr="00DA5BC5" w:rsidRDefault="00DA5BC5" w:rsidP="00AC3F50">
            <w:pPr>
              <w:pStyle w:val="tablesmath"/>
            </w:pPr>
            <w:r w:rsidRPr="00DA5BC5">
              <w:t>-72.513</w:t>
            </w:r>
          </w:p>
        </w:tc>
        <w:tc>
          <w:tcPr>
            <w:tcW w:w="1229" w:type="dxa"/>
            <w:tcBorders>
              <w:top w:val="single" w:sz="8" w:space="0" w:color="AEAEAE"/>
              <w:left w:val="single" w:sz="8" w:space="0" w:color="E0E0E0"/>
              <w:bottom w:val="nil"/>
              <w:right w:val="nil"/>
            </w:tcBorders>
            <w:shd w:val="clear" w:color="auto" w:fill="F9F9FB"/>
          </w:tcPr>
          <w:p w14:paraId="15EB0682" w14:textId="77777777" w:rsidR="00DA5BC5" w:rsidRPr="00DA5BC5" w:rsidRDefault="00DA5BC5" w:rsidP="00AC3F50">
            <w:pPr>
              <w:pStyle w:val="tablesmath"/>
            </w:pPr>
            <w:r w:rsidRPr="00DA5BC5">
              <w:t>52.691</w:t>
            </w:r>
          </w:p>
        </w:tc>
      </w:tr>
      <w:tr w:rsidR="00DA5BC5" w:rsidRPr="00DA5BC5" w14:paraId="56CB66A7" w14:textId="77777777" w:rsidTr="00FC333B">
        <w:trPr>
          <w:cantSplit/>
          <w:trHeight w:val="328"/>
        </w:trPr>
        <w:tc>
          <w:tcPr>
            <w:tcW w:w="612" w:type="dxa"/>
            <w:vMerge/>
            <w:tcBorders>
              <w:top w:val="single" w:sz="8" w:space="0" w:color="152935"/>
              <w:left w:val="nil"/>
              <w:bottom w:val="nil"/>
              <w:right w:val="nil"/>
            </w:tcBorders>
            <w:shd w:val="clear" w:color="auto" w:fill="E0E0E0"/>
          </w:tcPr>
          <w:p w14:paraId="6F601A09" w14:textId="77777777" w:rsidR="00DA5BC5" w:rsidRPr="00DA5BC5" w:rsidRDefault="00DA5BC5" w:rsidP="00AC3F50">
            <w:pPr>
              <w:pStyle w:val="tablesmath"/>
            </w:pPr>
          </w:p>
        </w:tc>
        <w:tc>
          <w:tcPr>
            <w:tcW w:w="1353" w:type="dxa"/>
            <w:vMerge w:val="restart"/>
            <w:tcBorders>
              <w:top w:val="single" w:sz="8" w:space="0" w:color="AEAEAE"/>
              <w:left w:val="nil"/>
              <w:bottom w:val="nil"/>
              <w:right w:val="nil"/>
            </w:tcBorders>
            <w:shd w:val="clear" w:color="auto" w:fill="E0E0E0"/>
          </w:tcPr>
          <w:p w14:paraId="54D3B6CA" w14:textId="77777777" w:rsidR="00DA5BC5" w:rsidRPr="00DA5BC5" w:rsidRDefault="00DA5BC5" w:rsidP="00AC3F50">
            <w:pPr>
              <w:pStyle w:val="tablesmath"/>
            </w:pPr>
            <w:r w:rsidRPr="00DA5BC5">
              <w:t>.8</w:t>
            </w:r>
          </w:p>
        </w:tc>
        <w:tc>
          <w:tcPr>
            <w:tcW w:w="1391" w:type="dxa"/>
            <w:tcBorders>
              <w:top w:val="single" w:sz="8" w:space="0" w:color="AEAEAE"/>
              <w:left w:val="nil"/>
              <w:bottom w:val="single" w:sz="8" w:space="0" w:color="AEAEAE"/>
              <w:right w:val="nil"/>
            </w:tcBorders>
            <w:shd w:val="clear" w:color="auto" w:fill="E0E0E0"/>
          </w:tcPr>
          <w:p w14:paraId="59185666" w14:textId="77777777" w:rsidR="00DA5BC5" w:rsidRPr="00DA5BC5" w:rsidRDefault="00DA5BC5" w:rsidP="00AC3F50">
            <w:pPr>
              <w:pStyle w:val="tablesmath"/>
            </w:pPr>
            <w:r w:rsidRPr="00DA5BC5">
              <w:t>.6</w:t>
            </w:r>
          </w:p>
        </w:tc>
        <w:tc>
          <w:tcPr>
            <w:tcW w:w="1225" w:type="dxa"/>
            <w:tcBorders>
              <w:top w:val="single" w:sz="8" w:space="0" w:color="AEAEAE"/>
              <w:left w:val="nil"/>
              <w:bottom w:val="single" w:sz="8" w:space="0" w:color="AEAEAE"/>
              <w:right w:val="single" w:sz="8" w:space="0" w:color="E0E0E0"/>
            </w:tcBorders>
            <w:shd w:val="clear" w:color="auto" w:fill="F9F9FB"/>
          </w:tcPr>
          <w:p w14:paraId="15B759EE" w14:textId="77777777" w:rsidR="00DA5BC5" w:rsidRPr="00DA5BC5" w:rsidRDefault="00DA5BC5" w:rsidP="00AC3F50">
            <w:pPr>
              <w:pStyle w:val="tablesmath"/>
            </w:pPr>
            <w:r w:rsidRPr="00DA5BC5">
              <w:t>15.489</w:t>
            </w:r>
          </w:p>
        </w:tc>
        <w:tc>
          <w:tcPr>
            <w:tcW w:w="892" w:type="dxa"/>
            <w:tcBorders>
              <w:top w:val="single" w:sz="8" w:space="0" w:color="AEAEAE"/>
              <w:left w:val="single" w:sz="8" w:space="0" w:color="E0E0E0"/>
              <w:bottom w:val="single" w:sz="8" w:space="0" w:color="AEAEAE"/>
              <w:right w:val="single" w:sz="8" w:space="0" w:color="E0E0E0"/>
            </w:tcBorders>
            <w:shd w:val="clear" w:color="auto" w:fill="F9F9FB"/>
          </w:tcPr>
          <w:p w14:paraId="3601AEE4"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single" w:sz="8" w:space="0" w:color="AEAEAE"/>
              <w:right w:val="single" w:sz="8" w:space="0" w:color="E0E0E0"/>
            </w:tcBorders>
            <w:shd w:val="clear" w:color="auto" w:fill="F9F9FB"/>
          </w:tcPr>
          <w:p w14:paraId="799F39D7" w14:textId="77777777" w:rsidR="00DA5BC5" w:rsidRPr="00DA5BC5" w:rsidRDefault="00DA5BC5" w:rsidP="00AC3F50">
            <w:pPr>
              <w:pStyle w:val="tablesmath"/>
            </w:pPr>
            <w:r w:rsidRPr="00DA5BC5">
              <w:t>.566</w:t>
            </w:r>
          </w:p>
        </w:tc>
        <w:tc>
          <w:tcPr>
            <w:tcW w:w="1225" w:type="dxa"/>
            <w:tcBorders>
              <w:top w:val="single" w:sz="8" w:space="0" w:color="AEAEAE"/>
              <w:left w:val="single" w:sz="8" w:space="0" w:color="E0E0E0"/>
              <w:bottom w:val="single" w:sz="8" w:space="0" w:color="AEAEAE"/>
              <w:right w:val="single" w:sz="8" w:space="0" w:color="E0E0E0"/>
            </w:tcBorders>
            <w:shd w:val="clear" w:color="auto" w:fill="F9F9FB"/>
          </w:tcPr>
          <w:p w14:paraId="6C7AE537" w14:textId="77777777" w:rsidR="00DA5BC5" w:rsidRPr="00DA5BC5" w:rsidRDefault="00DA5BC5" w:rsidP="00AC3F50">
            <w:pPr>
              <w:pStyle w:val="tablesmath"/>
            </w:pPr>
            <w:r w:rsidRPr="00DA5BC5">
              <w:t>-47.113</w:t>
            </w:r>
          </w:p>
        </w:tc>
        <w:tc>
          <w:tcPr>
            <w:tcW w:w="1229" w:type="dxa"/>
            <w:tcBorders>
              <w:top w:val="single" w:sz="8" w:space="0" w:color="AEAEAE"/>
              <w:left w:val="single" w:sz="8" w:space="0" w:color="E0E0E0"/>
              <w:bottom w:val="single" w:sz="8" w:space="0" w:color="AEAEAE"/>
              <w:right w:val="nil"/>
            </w:tcBorders>
            <w:shd w:val="clear" w:color="auto" w:fill="F9F9FB"/>
          </w:tcPr>
          <w:p w14:paraId="41B84F6A" w14:textId="77777777" w:rsidR="00DA5BC5" w:rsidRPr="00DA5BC5" w:rsidRDefault="00DA5BC5" w:rsidP="00AC3F50">
            <w:pPr>
              <w:pStyle w:val="tablesmath"/>
            </w:pPr>
            <w:r w:rsidRPr="00DA5BC5">
              <w:t>78.091</w:t>
            </w:r>
          </w:p>
        </w:tc>
      </w:tr>
      <w:tr w:rsidR="00DA5BC5" w:rsidRPr="00DA5BC5" w14:paraId="3D2E9B3A" w14:textId="77777777" w:rsidTr="00FC333B">
        <w:trPr>
          <w:cantSplit/>
          <w:trHeight w:val="299"/>
        </w:trPr>
        <w:tc>
          <w:tcPr>
            <w:tcW w:w="612" w:type="dxa"/>
            <w:vMerge/>
            <w:tcBorders>
              <w:top w:val="single" w:sz="8" w:space="0" w:color="152935"/>
              <w:left w:val="nil"/>
              <w:bottom w:val="nil"/>
              <w:right w:val="nil"/>
            </w:tcBorders>
            <w:shd w:val="clear" w:color="auto" w:fill="E0E0E0"/>
          </w:tcPr>
          <w:p w14:paraId="542E0A01" w14:textId="77777777" w:rsidR="00DA5BC5" w:rsidRPr="00DA5BC5" w:rsidRDefault="00DA5BC5" w:rsidP="00AC3F50">
            <w:pPr>
              <w:pStyle w:val="tablesmath"/>
            </w:pPr>
          </w:p>
        </w:tc>
        <w:tc>
          <w:tcPr>
            <w:tcW w:w="1353" w:type="dxa"/>
            <w:vMerge/>
            <w:tcBorders>
              <w:top w:val="single" w:sz="8" w:space="0" w:color="AEAEAE"/>
              <w:left w:val="nil"/>
              <w:bottom w:val="nil"/>
              <w:right w:val="nil"/>
            </w:tcBorders>
            <w:shd w:val="clear" w:color="auto" w:fill="E0E0E0"/>
          </w:tcPr>
          <w:p w14:paraId="0542B371" w14:textId="77777777" w:rsidR="00DA5BC5" w:rsidRPr="00DA5BC5" w:rsidRDefault="00DA5BC5" w:rsidP="00AC3F50">
            <w:pPr>
              <w:pStyle w:val="tablesmath"/>
            </w:pPr>
          </w:p>
        </w:tc>
        <w:tc>
          <w:tcPr>
            <w:tcW w:w="1391" w:type="dxa"/>
            <w:tcBorders>
              <w:top w:val="single" w:sz="8" w:space="0" w:color="AEAEAE"/>
              <w:left w:val="nil"/>
              <w:bottom w:val="nil"/>
              <w:right w:val="nil"/>
            </w:tcBorders>
            <w:shd w:val="clear" w:color="auto" w:fill="E0E0E0"/>
          </w:tcPr>
          <w:p w14:paraId="6AEA98D1" w14:textId="77777777" w:rsidR="00DA5BC5" w:rsidRPr="00DA5BC5" w:rsidRDefault="00DA5BC5" w:rsidP="00AC3F50">
            <w:pPr>
              <w:pStyle w:val="tablesmath"/>
            </w:pPr>
            <w:r w:rsidRPr="00DA5BC5">
              <w:t>1.0</w:t>
            </w:r>
          </w:p>
        </w:tc>
        <w:tc>
          <w:tcPr>
            <w:tcW w:w="1225" w:type="dxa"/>
            <w:tcBorders>
              <w:top w:val="single" w:sz="8" w:space="0" w:color="AEAEAE"/>
              <w:left w:val="nil"/>
              <w:bottom w:val="nil"/>
              <w:right w:val="single" w:sz="8" w:space="0" w:color="E0E0E0"/>
            </w:tcBorders>
            <w:shd w:val="clear" w:color="auto" w:fill="F9F9FB"/>
          </w:tcPr>
          <w:p w14:paraId="44F56E8E" w14:textId="77777777" w:rsidR="00DA5BC5" w:rsidRPr="00DA5BC5" w:rsidRDefault="00DA5BC5" w:rsidP="00AC3F50">
            <w:pPr>
              <w:pStyle w:val="tablesmath"/>
            </w:pPr>
            <w:r w:rsidRPr="00DA5BC5">
              <w:t>5.578</w:t>
            </w:r>
          </w:p>
        </w:tc>
        <w:tc>
          <w:tcPr>
            <w:tcW w:w="892" w:type="dxa"/>
            <w:tcBorders>
              <w:top w:val="single" w:sz="8" w:space="0" w:color="AEAEAE"/>
              <w:left w:val="single" w:sz="8" w:space="0" w:color="E0E0E0"/>
              <w:bottom w:val="nil"/>
              <w:right w:val="single" w:sz="8" w:space="0" w:color="E0E0E0"/>
            </w:tcBorders>
            <w:shd w:val="clear" w:color="auto" w:fill="F9F9FB"/>
          </w:tcPr>
          <w:p w14:paraId="169F1554"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nil"/>
              <w:right w:val="single" w:sz="8" w:space="0" w:color="E0E0E0"/>
            </w:tcBorders>
            <w:shd w:val="clear" w:color="auto" w:fill="F9F9FB"/>
          </w:tcPr>
          <w:p w14:paraId="700205E3" w14:textId="77777777" w:rsidR="00DA5BC5" w:rsidRPr="00DA5BC5" w:rsidRDefault="00DA5BC5" w:rsidP="00AC3F50">
            <w:pPr>
              <w:pStyle w:val="tablesmath"/>
            </w:pPr>
            <w:r w:rsidRPr="00DA5BC5">
              <w:t>.836</w:t>
            </w:r>
          </w:p>
        </w:tc>
        <w:tc>
          <w:tcPr>
            <w:tcW w:w="1225" w:type="dxa"/>
            <w:tcBorders>
              <w:top w:val="single" w:sz="8" w:space="0" w:color="AEAEAE"/>
              <w:left w:val="single" w:sz="8" w:space="0" w:color="E0E0E0"/>
              <w:bottom w:val="nil"/>
              <w:right w:val="single" w:sz="8" w:space="0" w:color="E0E0E0"/>
            </w:tcBorders>
            <w:shd w:val="clear" w:color="auto" w:fill="F9F9FB"/>
          </w:tcPr>
          <w:p w14:paraId="18A8D585" w14:textId="77777777" w:rsidR="00DA5BC5" w:rsidRPr="00DA5BC5" w:rsidRDefault="00DA5BC5" w:rsidP="00AC3F50">
            <w:pPr>
              <w:pStyle w:val="tablesmath"/>
            </w:pPr>
            <w:r w:rsidRPr="00DA5BC5">
              <w:t>-57.024</w:t>
            </w:r>
          </w:p>
        </w:tc>
        <w:tc>
          <w:tcPr>
            <w:tcW w:w="1229" w:type="dxa"/>
            <w:tcBorders>
              <w:top w:val="single" w:sz="8" w:space="0" w:color="AEAEAE"/>
              <w:left w:val="single" w:sz="8" w:space="0" w:color="E0E0E0"/>
              <w:bottom w:val="nil"/>
              <w:right w:val="nil"/>
            </w:tcBorders>
            <w:shd w:val="clear" w:color="auto" w:fill="F9F9FB"/>
          </w:tcPr>
          <w:p w14:paraId="20141321" w14:textId="77777777" w:rsidR="00DA5BC5" w:rsidRPr="00DA5BC5" w:rsidRDefault="00DA5BC5" w:rsidP="00AC3F50">
            <w:pPr>
              <w:pStyle w:val="tablesmath"/>
            </w:pPr>
            <w:r w:rsidRPr="00DA5BC5">
              <w:t>68.180</w:t>
            </w:r>
          </w:p>
        </w:tc>
      </w:tr>
      <w:tr w:rsidR="00DA5BC5" w:rsidRPr="00DA5BC5" w14:paraId="2AC3CC4F" w14:textId="77777777" w:rsidTr="00FC333B">
        <w:trPr>
          <w:cantSplit/>
          <w:trHeight w:val="299"/>
        </w:trPr>
        <w:tc>
          <w:tcPr>
            <w:tcW w:w="612" w:type="dxa"/>
            <w:vMerge/>
            <w:tcBorders>
              <w:top w:val="single" w:sz="8" w:space="0" w:color="152935"/>
              <w:left w:val="nil"/>
              <w:bottom w:val="nil"/>
              <w:right w:val="nil"/>
            </w:tcBorders>
            <w:shd w:val="clear" w:color="auto" w:fill="E0E0E0"/>
          </w:tcPr>
          <w:p w14:paraId="4005C96D" w14:textId="77777777" w:rsidR="00DA5BC5" w:rsidRPr="00DA5BC5" w:rsidRDefault="00DA5BC5" w:rsidP="00AC3F50">
            <w:pPr>
              <w:pStyle w:val="tablesmath"/>
            </w:pPr>
          </w:p>
        </w:tc>
        <w:tc>
          <w:tcPr>
            <w:tcW w:w="1353" w:type="dxa"/>
            <w:vMerge w:val="restart"/>
            <w:tcBorders>
              <w:top w:val="single" w:sz="8" w:space="0" w:color="AEAEAE"/>
              <w:left w:val="nil"/>
              <w:bottom w:val="nil"/>
              <w:right w:val="nil"/>
            </w:tcBorders>
            <w:shd w:val="clear" w:color="auto" w:fill="E0E0E0"/>
          </w:tcPr>
          <w:p w14:paraId="390D2DC5" w14:textId="77777777" w:rsidR="00DA5BC5" w:rsidRPr="00DA5BC5" w:rsidRDefault="00DA5BC5" w:rsidP="00AC3F50">
            <w:pPr>
              <w:pStyle w:val="tablesmath"/>
            </w:pPr>
            <w:r w:rsidRPr="00DA5BC5">
              <w:t>1.0</w:t>
            </w:r>
          </w:p>
        </w:tc>
        <w:tc>
          <w:tcPr>
            <w:tcW w:w="1391" w:type="dxa"/>
            <w:tcBorders>
              <w:top w:val="single" w:sz="8" w:space="0" w:color="AEAEAE"/>
              <w:left w:val="nil"/>
              <w:bottom w:val="single" w:sz="8" w:space="0" w:color="AEAEAE"/>
              <w:right w:val="nil"/>
            </w:tcBorders>
            <w:shd w:val="clear" w:color="auto" w:fill="E0E0E0"/>
          </w:tcPr>
          <w:p w14:paraId="49A1A9DE" w14:textId="77777777" w:rsidR="00DA5BC5" w:rsidRPr="00DA5BC5" w:rsidRDefault="00DA5BC5" w:rsidP="00AC3F50">
            <w:pPr>
              <w:pStyle w:val="tablesmath"/>
            </w:pPr>
            <w:r w:rsidRPr="00DA5BC5">
              <w:t>.6</w:t>
            </w:r>
          </w:p>
        </w:tc>
        <w:tc>
          <w:tcPr>
            <w:tcW w:w="1225" w:type="dxa"/>
            <w:tcBorders>
              <w:top w:val="single" w:sz="8" w:space="0" w:color="AEAEAE"/>
              <w:left w:val="nil"/>
              <w:bottom w:val="single" w:sz="8" w:space="0" w:color="AEAEAE"/>
              <w:right w:val="single" w:sz="8" w:space="0" w:color="E0E0E0"/>
            </w:tcBorders>
            <w:shd w:val="clear" w:color="auto" w:fill="F9F9FB"/>
          </w:tcPr>
          <w:p w14:paraId="59FE988B" w14:textId="77777777" w:rsidR="00DA5BC5" w:rsidRPr="00DA5BC5" w:rsidRDefault="00DA5BC5" w:rsidP="00AC3F50">
            <w:pPr>
              <w:pStyle w:val="tablesmath"/>
            </w:pPr>
            <w:r w:rsidRPr="00DA5BC5">
              <w:t>9.911</w:t>
            </w:r>
          </w:p>
        </w:tc>
        <w:tc>
          <w:tcPr>
            <w:tcW w:w="892" w:type="dxa"/>
            <w:tcBorders>
              <w:top w:val="single" w:sz="8" w:space="0" w:color="AEAEAE"/>
              <w:left w:val="single" w:sz="8" w:space="0" w:color="E0E0E0"/>
              <w:bottom w:val="single" w:sz="8" w:space="0" w:color="AEAEAE"/>
              <w:right w:val="single" w:sz="8" w:space="0" w:color="E0E0E0"/>
            </w:tcBorders>
            <w:shd w:val="clear" w:color="auto" w:fill="F9F9FB"/>
          </w:tcPr>
          <w:p w14:paraId="172EDFBF"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single" w:sz="8" w:space="0" w:color="AEAEAE"/>
              <w:right w:val="single" w:sz="8" w:space="0" w:color="E0E0E0"/>
            </w:tcBorders>
            <w:shd w:val="clear" w:color="auto" w:fill="F9F9FB"/>
          </w:tcPr>
          <w:p w14:paraId="7C4A4E4B" w14:textId="77777777" w:rsidR="00DA5BC5" w:rsidRPr="00DA5BC5" w:rsidRDefault="00DA5BC5" w:rsidP="00AC3F50">
            <w:pPr>
              <w:pStyle w:val="tablesmath"/>
            </w:pPr>
            <w:r w:rsidRPr="00DA5BC5">
              <w:t>.713</w:t>
            </w:r>
          </w:p>
        </w:tc>
        <w:tc>
          <w:tcPr>
            <w:tcW w:w="1225" w:type="dxa"/>
            <w:tcBorders>
              <w:top w:val="single" w:sz="8" w:space="0" w:color="AEAEAE"/>
              <w:left w:val="single" w:sz="8" w:space="0" w:color="E0E0E0"/>
              <w:bottom w:val="single" w:sz="8" w:space="0" w:color="AEAEAE"/>
              <w:right w:val="single" w:sz="8" w:space="0" w:color="E0E0E0"/>
            </w:tcBorders>
            <w:shd w:val="clear" w:color="auto" w:fill="F9F9FB"/>
          </w:tcPr>
          <w:p w14:paraId="49AA7E05" w14:textId="77777777" w:rsidR="00DA5BC5" w:rsidRPr="00DA5BC5" w:rsidRDefault="00DA5BC5" w:rsidP="00AC3F50">
            <w:pPr>
              <w:pStyle w:val="tablesmath"/>
            </w:pPr>
            <w:r w:rsidRPr="00DA5BC5">
              <w:t>-52.691</w:t>
            </w:r>
          </w:p>
        </w:tc>
        <w:tc>
          <w:tcPr>
            <w:tcW w:w="1229" w:type="dxa"/>
            <w:tcBorders>
              <w:top w:val="single" w:sz="8" w:space="0" w:color="AEAEAE"/>
              <w:left w:val="single" w:sz="8" w:space="0" w:color="E0E0E0"/>
              <w:bottom w:val="single" w:sz="8" w:space="0" w:color="AEAEAE"/>
              <w:right w:val="nil"/>
            </w:tcBorders>
            <w:shd w:val="clear" w:color="auto" w:fill="F9F9FB"/>
          </w:tcPr>
          <w:p w14:paraId="2CB15983" w14:textId="77777777" w:rsidR="00DA5BC5" w:rsidRPr="00DA5BC5" w:rsidRDefault="00DA5BC5" w:rsidP="00AC3F50">
            <w:pPr>
              <w:pStyle w:val="tablesmath"/>
            </w:pPr>
            <w:r w:rsidRPr="00DA5BC5">
              <w:t>72.513</w:t>
            </w:r>
          </w:p>
        </w:tc>
      </w:tr>
      <w:tr w:rsidR="00DA5BC5" w:rsidRPr="00DA5BC5" w14:paraId="2CE3BF26" w14:textId="77777777" w:rsidTr="00FC333B">
        <w:trPr>
          <w:cantSplit/>
          <w:trHeight w:val="299"/>
        </w:trPr>
        <w:tc>
          <w:tcPr>
            <w:tcW w:w="612" w:type="dxa"/>
            <w:vMerge/>
            <w:tcBorders>
              <w:top w:val="single" w:sz="8" w:space="0" w:color="152935"/>
              <w:left w:val="nil"/>
              <w:bottom w:val="nil"/>
              <w:right w:val="nil"/>
            </w:tcBorders>
            <w:shd w:val="clear" w:color="auto" w:fill="E0E0E0"/>
          </w:tcPr>
          <w:p w14:paraId="3481C4BF" w14:textId="77777777" w:rsidR="00DA5BC5" w:rsidRPr="00DA5BC5" w:rsidRDefault="00DA5BC5" w:rsidP="00AC3F50">
            <w:pPr>
              <w:pStyle w:val="tablesmath"/>
            </w:pPr>
          </w:p>
        </w:tc>
        <w:tc>
          <w:tcPr>
            <w:tcW w:w="1353" w:type="dxa"/>
            <w:vMerge/>
            <w:tcBorders>
              <w:top w:val="single" w:sz="8" w:space="0" w:color="AEAEAE"/>
              <w:left w:val="nil"/>
              <w:bottom w:val="nil"/>
              <w:right w:val="nil"/>
            </w:tcBorders>
            <w:shd w:val="clear" w:color="auto" w:fill="E0E0E0"/>
          </w:tcPr>
          <w:p w14:paraId="7165A940" w14:textId="77777777" w:rsidR="00DA5BC5" w:rsidRPr="00DA5BC5" w:rsidRDefault="00DA5BC5" w:rsidP="00AC3F50">
            <w:pPr>
              <w:pStyle w:val="tablesmath"/>
            </w:pPr>
          </w:p>
        </w:tc>
        <w:tc>
          <w:tcPr>
            <w:tcW w:w="1391" w:type="dxa"/>
            <w:tcBorders>
              <w:top w:val="single" w:sz="8" w:space="0" w:color="AEAEAE"/>
              <w:left w:val="nil"/>
              <w:bottom w:val="nil"/>
              <w:right w:val="nil"/>
            </w:tcBorders>
            <w:shd w:val="clear" w:color="auto" w:fill="E0E0E0"/>
          </w:tcPr>
          <w:p w14:paraId="641B0298" w14:textId="77777777" w:rsidR="00DA5BC5" w:rsidRPr="00DA5BC5" w:rsidRDefault="00DA5BC5" w:rsidP="00AC3F50">
            <w:pPr>
              <w:pStyle w:val="tablesmath"/>
            </w:pPr>
            <w:r w:rsidRPr="00DA5BC5">
              <w:t>.8</w:t>
            </w:r>
          </w:p>
        </w:tc>
        <w:tc>
          <w:tcPr>
            <w:tcW w:w="1225" w:type="dxa"/>
            <w:tcBorders>
              <w:top w:val="single" w:sz="8" w:space="0" w:color="AEAEAE"/>
              <w:left w:val="nil"/>
              <w:bottom w:val="nil"/>
              <w:right w:val="single" w:sz="8" w:space="0" w:color="E0E0E0"/>
            </w:tcBorders>
            <w:shd w:val="clear" w:color="auto" w:fill="F9F9FB"/>
          </w:tcPr>
          <w:p w14:paraId="7B3F7548" w14:textId="77777777" w:rsidR="00DA5BC5" w:rsidRPr="00DA5BC5" w:rsidRDefault="00DA5BC5" w:rsidP="00AC3F50">
            <w:pPr>
              <w:pStyle w:val="tablesmath"/>
            </w:pPr>
            <w:r w:rsidRPr="00DA5BC5">
              <w:t>-5.578</w:t>
            </w:r>
          </w:p>
        </w:tc>
        <w:tc>
          <w:tcPr>
            <w:tcW w:w="892" w:type="dxa"/>
            <w:tcBorders>
              <w:top w:val="single" w:sz="8" w:space="0" w:color="AEAEAE"/>
              <w:left w:val="single" w:sz="8" w:space="0" w:color="E0E0E0"/>
              <w:bottom w:val="nil"/>
              <w:right w:val="single" w:sz="8" w:space="0" w:color="E0E0E0"/>
            </w:tcBorders>
            <w:shd w:val="clear" w:color="auto" w:fill="F9F9FB"/>
          </w:tcPr>
          <w:p w14:paraId="4C8332DB"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nil"/>
              <w:right w:val="single" w:sz="8" w:space="0" w:color="E0E0E0"/>
            </w:tcBorders>
            <w:shd w:val="clear" w:color="auto" w:fill="F9F9FB"/>
          </w:tcPr>
          <w:p w14:paraId="6042E462" w14:textId="77777777" w:rsidR="00DA5BC5" w:rsidRPr="00DA5BC5" w:rsidRDefault="00DA5BC5" w:rsidP="00AC3F50">
            <w:pPr>
              <w:pStyle w:val="tablesmath"/>
            </w:pPr>
            <w:r w:rsidRPr="00DA5BC5">
              <w:t>.836</w:t>
            </w:r>
          </w:p>
        </w:tc>
        <w:tc>
          <w:tcPr>
            <w:tcW w:w="1225" w:type="dxa"/>
            <w:tcBorders>
              <w:top w:val="single" w:sz="8" w:space="0" w:color="AEAEAE"/>
              <w:left w:val="single" w:sz="8" w:space="0" w:color="E0E0E0"/>
              <w:bottom w:val="nil"/>
              <w:right w:val="single" w:sz="8" w:space="0" w:color="E0E0E0"/>
            </w:tcBorders>
            <w:shd w:val="clear" w:color="auto" w:fill="F9F9FB"/>
          </w:tcPr>
          <w:p w14:paraId="014061DE" w14:textId="77777777" w:rsidR="00DA5BC5" w:rsidRPr="00DA5BC5" w:rsidRDefault="00DA5BC5" w:rsidP="00AC3F50">
            <w:pPr>
              <w:pStyle w:val="tablesmath"/>
            </w:pPr>
            <w:r w:rsidRPr="00DA5BC5">
              <w:t>-68.180</w:t>
            </w:r>
          </w:p>
        </w:tc>
        <w:tc>
          <w:tcPr>
            <w:tcW w:w="1229" w:type="dxa"/>
            <w:tcBorders>
              <w:top w:val="single" w:sz="8" w:space="0" w:color="AEAEAE"/>
              <w:left w:val="single" w:sz="8" w:space="0" w:color="E0E0E0"/>
              <w:bottom w:val="nil"/>
              <w:right w:val="nil"/>
            </w:tcBorders>
            <w:shd w:val="clear" w:color="auto" w:fill="F9F9FB"/>
          </w:tcPr>
          <w:p w14:paraId="1DF72218" w14:textId="77777777" w:rsidR="00DA5BC5" w:rsidRPr="00DA5BC5" w:rsidRDefault="00DA5BC5" w:rsidP="00AC3F50">
            <w:pPr>
              <w:pStyle w:val="tablesmath"/>
            </w:pPr>
            <w:r w:rsidRPr="00DA5BC5">
              <w:t>57.024</w:t>
            </w:r>
          </w:p>
        </w:tc>
      </w:tr>
      <w:tr w:rsidR="00DA5BC5" w:rsidRPr="00DA5BC5" w14:paraId="32B24F09" w14:textId="77777777" w:rsidTr="00FC333B">
        <w:trPr>
          <w:cantSplit/>
          <w:trHeight w:val="299"/>
        </w:trPr>
        <w:tc>
          <w:tcPr>
            <w:tcW w:w="612" w:type="dxa"/>
            <w:vMerge w:val="restart"/>
            <w:tcBorders>
              <w:top w:val="single" w:sz="8" w:space="0" w:color="AEAEAE"/>
              <w:left w:val="nil"/>
              <w:bottom w:val="single" w:sz="8" w:space="0" w:color="152935"/>
              <w:right w:val="nil"/>
            </w:tcBorders>
            <w:shd w:val="clear" w:color="auto" w:fill="E0E0E0"/>
          </w:tcPr>
          <w:p w14:paraId="3828DE46" w14:textId="77777777" w:rsidR="00DA5BC5" w:rsidRPr="00DA5BC5" w:rsidRDefault="00DA5BC5" w:rsidP="00AC3F50">
            <w:pPr>
              <w:pStyle w:val="tablesmath"/>
            </w:pPr>
            <w:r w:rsidRPr="00DA5BC5">
              <w:t>yes</w:t>
            </w:r>
          </w:p>
        </w:tc>
        <w:tc>
          <w:tcPr>
            <w:tcW w:w="1353" w:type="dxa"/>
            <w:vMerge w:val="restart"/>
            <w:tcBorders>
              <w:top w:val="single" w:sz="8" w:space="0" w:color="AEAEAE"/>
              <w:left w:val="nil"/>
              <w:bottom w:val="nil"/>
              <w:right w:val="nil"/>
            </w:tcBorders>
            <w:shd w:val="clear" w:color="auto" w:fill="E0E0E0"/>
          </w:tcPr>
          <w:p w14:paraId="12E3EDE0" w14:textId="77777777" w:rsidR="00DA5BC5" w:rsidRPr="00DA5BC5" w:rsidRDefault="00DA5BC5" w:rsidP="00AC3F50">
            <w:pPr>
              <w:pStyle w:val="tablesmath"/>
            </w:pPr>
            <w:r w:rsidRPr="00DA5BC5">
              <w:t>.6</w:t>
            </w:r>
          </w:p>
        </w:tc>
        <w:tc>
          <w:tcPr>
            <w:tcW w:w="1391" w:type="dxa"/>
            <w:tcBorders>
              <w:top w:val="single" w:sz="8" w:space="0" w:color="AEAEAE"/>
              <w:left w:val="nil"/>
              <w:bottom w:val="single" w:sz="8" w:space="0" w:color="AEAEAE"/>
              <w:right w:val="nil"/>
            </w:tcBorders>
            <w:shd w:val="clear" w:color="auto" w:fill="E0E0E0"/>
          </w:tcPr>
          <w:p w14:paraId="4D295C47" w14:textId="77777777" w:rsidR="00DA5BC5" w:rsidRPr="00DA5BC5" w:rsidRDefault="00DA5BC5" w:rsidP="00AC3F50">
            <w:pPr>
              <w:pStyle w:val="tablesmath"/>
            </w:pPr>
            <w:r w:rsidRPr="00DA5BC5">
              <w:t>.8</w:t>
            </w:r>
          </w:p>
        </w:tc>
        <w:tc>
          <w:tcPr>
            <w:tcW w:w="1225" w:type="dxa"/>
            <w:tcBorders>
              <w:top w:val="single" w:sz="8" w:space="0" w:color="AEAEAE"/>
              <w:left w:val="nil"/>
              <w:bottom w:val="single" w:sz="8" w:space="0" w:color="AEAEAE"/>
              <w:right w:val="single" w:sz="8" w:space="0" w:color="E0E0E0"/>
            </w:tcBorders>
            <w:shd w:val="clear" w:color="auto" w:fill="F9F9FB"/>
          </w:tcPr>
          <w:p w14:paraId="46C5E895" w14:textId="77777777" w:rsidR="00DA5BC5" w:rsidRPr="00DA5BC5" w:rsidRDefault="00DA5BC5" w:rsidP="00AC3F50">
            <w:pPr>
              <w:pStyle w:val="tablesmath"/>
            </w:pPr>
            <w:r w:rsidRPr="00DA5BC5">
              <w:t>102.844</w:t>
            </w:r>
            <w:r w:rsidRPr="00DA5BC5">
              <w:rPr>
                <w:vertAlign w:val="superscript"/>
              </w:rPr>
              <w:t>*</w:t>
            </w:r>
          </w:p>
        </w:tc>
        <w:tc>
          <w:tcPr>
            <w:tcW w:w="892" w:type="dxa"/>
            <w:tcBorders>
              <w:top w:val="single" w:sz="8" w:space="0" w:color="AEAEAE"/>
              <w:left w:val="single" w:sz="8" w:space="0" w:color="E0E0E0"/>
              <w:bottom w:val="single" w:sz="8" w:space="0" w:color="AEAEAE"/>
              <w:right w:val="single" w:sz="8" w:space="0" w:color="E0E0E0"/>
            </w:tcBorders>
            <w:shd w:val="clear" w:color="auto" w:fill="F9F9FB"/>
          </w:tcPr>
          <w:p w14:paraId="31787F56"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single" w:sz="8" w:space="0" w:color="AEAEAE"/>
              <w:right w:val="single" w:sz="8" w:space="0" w:color="E0E0E0"/>
            </w:tcBorders>
            <w:shd w:val="clear" w:color="auto" w:fill="F9F9FB"/>
          </w:tcPr>
          <w:p w14:paraId="76B9CC99" w14:textId="77777777" w:rsidR="00DA5BC5" w:rsidRPr="00DA5BC5" w:rsidRDefault="00DA5BC5" w:rsidP="00AC3F50">
            <w:pPr>
              <w:pStyle w:val="tablesmath"/>
            </w:pPr>
            <w:r w:rsidRPr="00DA5BC5">
              <w:t>.000</w:t>
            </w:r>
          </w:p>
        </w:tc>
        <w:tc>
          <w:tcPr>
            <w:tcW w:w="1225" w:type="dxa"/>
            <w:tcBorders>
              <w:top w:val="single" w:sz="8" w:space="0" w:color="AEAEAE"/>
              <w:left w:val="single" w:sz="8" w:space="0" w:color="E0E0E0"/>
              <w:bottom w:val="single" w:sz="8" w:space="0" w:color="AEAEAE"/>
              <w:right w:val="single" w:sz="8" w:space="0" w:color="E0E0E0"/>
            </w:tcBorders>
            <w:shd w:val="clear" w:color="auto" w:fill="F9F9FB"/>
          </w:tcPr>
          <w:p w14:paraId="50EAF8ED" w14:textId="77777777" w:rsidR="00DA5BC5" w:rsidRPr="00DA5BC5" w:rsidRDefault="00DA5BC5" w:rsidP="00AC3F50">
            <w:pPr>
              <w:pStyle w:val="tablesmath"/>
            </w:pPr>
            <w:r w:rsidRPr="00DA5BC5">
              <w:t>40.243</w:t>
            </w:r>
          </w:p>
        </w:tc>
        <w:tc>
          <w:tcPr>
            <w:tcW w:w="1229" w:type="dxa"/>
            <w:tcBorders>
              <w:top w:val="single" w:sz="8" w:space="0" w:color="AEAEAE"/>
              <w:left w:val="single" w:sz="8" w:space="0" w:color="E0E0E0"/>
              <w:bottom w:val="single" w:sz="8" w:space="0" w:color="AEAEAE"/>
              <w:right w:val="nil"/>
            </w:tcBorders>
            <w:shd w:val="clear" w:color="auto" w:fill="F9F9FB"/>
          </w:tcPr>
          <w:p w14:paraId="615C72F0" w14:textId="77777777" w:rsidR="00DA5BC5" w:rsidRPr="00DA5BC5" w:rsidRDefault="00DA5BC5" w:rsidP="00AC3F50">
            <w:pPr>
              <w:pStyle w:val="tablesmath"/>
            </w:pPr>
            <w:r w:rsidRPr="00DA5BC5">
              <w:t>165.446</w:t>
            </w:r>
          </w:p>
        </w:tc>
      </w:tr>
      <w:tr w:rsidR="00DA5BC5" w:rsidRPr="00DA5BC5" w14:paraId="133E40C5" w14:textId="77777777" w:rsidTr="00FC333B">
        <w:trPr>
          <w:cantSplit/>
          <w:trHeight w:val="314"/>
        </w:trPr>
        <w:tc>
          <w:tcPr>
            <w:tcW w:w="612" w:type="dxa"/>
            <w:vMerge/>
            <w:tcBorders>
              <w:top w:val="single" w:sz="8" w:space="0" w:color="AEAEAE"/>
              <w:left w:val="nil"/>
              <w:bottom w:val="single" w:sz="8" w:space="0" w:color="152935"/>
              <w:right w:val="nil"/>
            </w:tcBorders>
            <w:shd w:val="clear" w:color="auto" w:fill="E0E0E0"/>
          </w:tcPr>
          <w:p w14:paraId="7D8ECAAE" w14:textId="77777777" w:rsidR="00DA5BC5" w:rsidRPr="00DA5BC5" w:rsidRDefault="00DA5BC5" w:rsidP="00AC3F50">
            <w:pPr>
              <w:pStyle w:val="tablesmath"/>
            </w:pPr>
          </w:p>
        </w:tc>
        <w:tc>
          <w:tcPr>
            <w:tcW w:w="1353" w:type="dxa"/>
            <w:vMerge/>
            <w:tcBorders>
              <w:top w:val="single" w:sz="8" w:space="0" w:color="AEAEAE"/>
              <w:left w:val="nil"/>
              <w:bottom w:val="nil"/>
              <w:right w:val="nil"/>
            </w:tcBorders>
            <w:shd w:val="clear" w:color="auto" w:fill="E0E0E0"/>
          </w:tcPr>
          <w:p w14:paraId="6A02812D" w14:textId="77777777" w:rsidR="00DA5BC5" w:rsidRPr="00DA5BC5" w:rsidRDefault="00DA5BC5" w:rsidP="00AC3F50">
            <w:pPr>
              <w:pStyle w:val="tablesmath"/>
            </w:pPr>
          </w:p>
        </w:tc>
        <w:tc>
          <w:tcPr>
            <w:tcW w:w="1391" w:type="dxa"/>
            <w:tcBorders>
              <w:top w:val="single" w:sz="8" w:space="0" w:color="AEAEAE"/>
              <w:left w:val="nil"/>
              <w:bottom w:val="nil"/>
              <w:right w:val="nil"/>
            </w:tcBorders>
            <w:shd w:val="clear" w:color="auto" w:fill="E0E0E0"/>
          </w:tcPr>
          <w:p w14:paraId="7D2280DF" w14:textId="77777777" w:rsidR="00DA5BC5" w:rsidRPr="00DA5BC5" w:rsidRDefault="00DA5BC5" w:rsidP="00AC3F50">
            <w:pPr>
              <w:pStyle w:val="tablesmath"/>
            </w:pPr>
            <w:r w:rsidRPr="00DA5BC5">
              <w:t>1.0</w:t>
            </w:r>
          </w:p>
        </w:tc>
        <w:tc>
          <w:tcPr>
            <w:tcW w:w="1225" w:type="dxa"/>
            <w:tcBorders>
              <w:top w:val="single" w:sz="8" w:space="0" w:color="AEAEAE"/>
              <w:left w:val="nil"/>
              <w:bottom w:val="nil"/>
              <w:right w:val="single" w:sz="8" w:space="0" w:color="E0E0E0"/>
            </w:tcBorders>
            <w:shd w:val="clear" w:color="auto" w:fill="F9F9FB"/>
          </w:tcPr>
          <w:p w14:paraId="2FB6EFF0" w14:textId="77777777" w:rsidR="00DA5BC5" w:rsidRPr="00DA5BC5" w:rsidRDefault="00DA5BC5" w:rsidP="00AC3F50">
            <w:pPr>
              <w:pStyle w:val="tablesmath"/>
            </w:pPr>
            <w:r w:rsidRPr="00DA5BC5">
              <w:t>89.067</w:t>
            </w:r>
            <w:r w:rsidRPr="00DA5BC5">
              <w:rPr>
                <w:vertAlign w:val="superscript"/>
              </w:rPr>
              <w:t>*</w:t>
            </w:r>
          </w:p>
        </w:tc>
        <w:tc>
          <w:tcPr>
            <w:tcW w:w="892" w:type="dxa"/>
            <w:tcBorders>
              <w:top w:val="single" w:sz="8" w:space="0" w:color="AEAEAE"/>
              <w:left w:val="single" w:sz="8" w:space="0" w:color="E0E0E0"/>
              <w:bottom w:val="nil"/>
              <w:right w:val="single" w:sz="8" w:space="0" w:color="E0E0E0"/>
            </w:tcBorders>
            <w:shd w:val="clear" w:color="auto" w:fill="F9F9FB"/>
          </w:tcPr>
          <w:p w14:paraId="181F86A8"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nil"/>
              <w:right w:val="single" w:sz="8" w:space="0" w:color="E0E0E0"/>
            </w:tcBorders>
            <w:shd w:val="clear" w:color="auto" w:fill="F9F9FB"/>
          </w:tcPr>
          <w:p w14:paraId="0C7DA4EA" w14:textId="77777777" w:rsidR="00DA5BC5" w:rsidRPr="00DA5BC5" w:rsidRDefault="00DA5BC5" w:rsidP="00AC3F50">
            <w:pPr>
              <w:pStyle w:val="tablesmath"/>
            </w:pPr>
            <w:r w:rsidRPr="00DA5BC5">
              <w:t>.002</w:t>
            </w:r>
          </w:p>
        </w:tc>
        <w:tc>
          <w:tcPr>
            <w:tcW w:w="1225" w:type="dxa"/>
            <w:tcBorders>
              <w:top w:val="single" w:sz="8" w:space="0" w:color="AEAEAE"/>
              <w:left w:val="single" w:sz="8" w:space="0" w:color="E0E0E0"/>
              <w:bottom w:val="nil"/>
              <w:right w:val="single" w:sz="8" w:space="0" w:color="E0E0E0"/>
            </w:tcBorders>
            <w:shd w:val="clear" w:color="auto" w:fill="F9F9FB"/>
          </w:tcPr>
          <w:p w14:paraId="4B2C5C3B" w14:textId="77777777" w:rsidR="00DA5BC5" w:rsidRPr="00DA5BC5" w:rsidRDefault="00DA5BC5" w:rsidP="00AC3F50">
            <w:pPr>
              <w:pStyle w:val="tablesmath"/>
            </w:pPr>
            <w:r w:rsidRPr="00DA5BC5">
              <w:t>26.465</w:t>
            </w:r>
          </w:p>
        </w:tc>
        <w:tc>
          <w:tcPr>
            <w:tcW w:w="1229" w:type="dxa"/>
            <w:tcBorders>
              <w:top w:val="single" w:sz="8" w:space="0" w:color="AEAEAE"/>
              <w:left w:val="single" w:sz="8" w:space="0" w:color="E0E0E0"/>
              <w:bottom w:val="nil"/>
              <w:right w:val="nil"/>
            </w:tcBorders>
            <w:shd w:val="clear" w:color="auto" w:fill="F9F9FB"/>
          </w:tcPr>
          <w:p w14:paraId="7FDB1840" w14:textId="77777777" w:rsidR="00DA5BC5" w:rsidRPr="00DA5BC5" w:rsidRDefault="00DA5BC5" w:rsidP="00AC3F50">
            <w:pPr>
              <w:pStyle w:val="tablesmath"/>
            </w:pPr>
            <w:r w:rsidRPr="00DA5BC5">
              <w:t>151.668</w:t>
            </w:r>
          </w:p>
        </w:tc>
      </w:tr>
      <w:tr w:rsidR="00DA5BC5" w:rsidRPr="00DA5BC5" w14:paraId="68580CA9" w14:textId="77777777" w:rsidTr="00FC333B">
        <w:trPr>
          <w:cantSplit/>
          <w:trHeight w:val="314"/>
        </w:trPr>
        <w:tc>
          <w:tcPr>
            <w:tcW w:w="612" w:type="dxa"/>
            <w:vMerge/>
            <w:tcBorders>
              <w:top w:val="single" w:sz="8" w:space="0" w:color="AEAEAE"/>
              <w:left w:val="nil"/>
              <w:bottom w:val="single" w:sz="8" w:space="0" w:color="152935"/>
              <w:right w:val="nil"/>
            </w:tcBorders>
            <w:shd w:val="clear" w:color="auto" w:fill="E0E0E0"/>
          </w:tcPr>
          <w:p w14:paraId="5647803C" w14:textId="77777777" w:rsidR="00DA5BC5" w:rsidRPr="00DA5BC5" w:rsidRDefault="00DA5BC5" w:rsidP="00AC3F50">
            <w:pPr>
              <w:pStyle w:val="tablesmath"/>
            </w:pPr>
          </w:p>
        </w:tc>
        <w:tc>
          <w:tcPr>
            <w:tcW w:w="1353" w:type="dxa"/>
            <w:vMerge w:val="restart"/>
            <w:tcBorders>
              <w:top w:val="single" w:sz="8" w:space="0" w:color="AEAEAE"/>
              <w:left w:val="nil"/>
              <w:bottom w:val="nil"/>
              <w:right w:val="nil"/>
            </w:tcBorders>
            <w:shd w:val="clear" w:color="auto" w:fill="E0E0E0"/>
          </w:tcPr>
          <w:p w14:paraId="100F6042" w14:textId="77777777" w:rsidR="00DA5BC5" w:rsidRPr="00DA5BC5" w:rsidRDefault="00DA5BC5" w:rsidP="00AC3F50">
            <w:pPr>
              <w:pStyle w:val="tablesmath"/>
            </w:pPr>
            <w:r w:rsidRPr="00DA5BC5">
              <w:t>.8</w:t>
            </w:r>
          </w:p>
        </w:tc>
        <w:tc>
          <w:tcPr>
            <w:tcW w:w="1391" w:type="dxa"/>
            <w:tcBorders>
              <w:top w:val="single" w:sz="8" w:space="0" w:color="AEAEAE"/>
              <w:left w:val="nil"/>
              <w:bottom w:val="single" w:sz="8" w:space="0" w:color="AEAEAE"/>
              <w:right w:val="nil"/>
            </w:tcBorders>
            <w:shd w:val="clear" w:color="auto" w:fill="E0E0E0"/>
          </w:tcPr>
          <w:p w14:paraId="38EC6B04" w14:textId="77777777" w:rsidR="00DA5BC5" w:rsidRPr="00DA5BC5" w:rsidRDefault="00DA5BC5" w:rsidP="00AC3F50">
            <w:pPr>
              <w:pStyle w:val="tablesmath"/>
            </w:pPr>
            <w:r w:rsidRPr="00DA5BC5">
              <w:t>.6</w:t>
            </w:r>
          </w:p>
        </w:tc>
        <w:tc>
          <w:tcPr>
            <w:tcW w:w="1225" w:type="dxa"/>
            <w:tcBorders>
              <w:top w:val="single" w:sz="8" w:space="0" w:color="AEAEAE"/>
              <w:left w:val="nil"/>
              <w:bottom w:val="single" w:sz="8" w:space="0" w:color="AEAEAE"/>
              <w:right w:val="single" w:sz="8" w:space="0" w:color="E0E0E0"/>
            </w:tcBorders>
            <w:shd w:val="clear" w:color="auto" w:fill="F9F9FB"/>
          </w:tcPr>
          <w:p w14:paraId="60D24447" w14:textId="77777777" w:rsidR="00DA5BC5" w:rsidRPr="00DA5BC5" w:rsidRDefault="00DA5BC5" w:rsidP="00AC3F50">
            <w:pPr>
              <w:pStyle w:val="tablesmath"/>
            </w:pPr>
            <w:r w:rsidRPr="00DA5BC5">
              <w:t>-102.844</w:t>
            </w:r>
            <w:r w:rsidRPr="00DA5BC5">
              <w:rPr>
                <w:vertAlign w:val="superscript"/>
              </w:rPr>
              <w:t>*</w:t>
            </w:r>
          </w:p>
        </w:tc>
        <w:tc>
          <w:tcPr>
            <w:tcW w:w="892" w:type="dxa"/>
            <w:tcBorders>
              <w:top w:val="single" w:sz="8" w:space="0" w:color="AEAEAE"/>
              <w:left w:val="single" w:sz="8" w:space="0" w:color="E0E0E0"/>
              <w:bottom w:val="single" w:sz="8" w:space="0" w:color="AEAEAE"/>
              <w:right w:val="single" w:sz="8" w:space="0" w:color="E0E0E0"/>
            </w:tcBorders>
            <w:shd w:val="clear" w:color="auto" w:fill="F9F9FB"/>
          </w:tcPr>
          <w:p w14:paraId="7D925119"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single" w:sz="8" w:space="0" w:color="AEAEAE"/>
              <w:right w:val="single" w:sz="8" w:space="0" w:color="E0E0E0"/>
            </w:tcBorders>
            <w:shd w:val="clear" w:color="auto" w:fill="F9F9FB"/>
          </w:tcPr>
          <w:p w14:paraId="713E2F34" w14:textId="77777777" w:rsidR="00DA5BC5" w:rsidRPr="00DA5BC5" w:rsidRDefault="00DA5BC5" w:rsidP="00AC3F50">
            <w:pPr>
              <w:pStyle w:val="tablesmath"/>
            </w:pPr>
            <w:r w:rsidRPr="00DA5BC5">
              <w:t>.000</w:t>
            </w:r>
          </w:p>
        </w:tc>
        <w:tc>
          <w:tcPr>
            <w:tcW w:w="1225" w:type="dxa"/>
            <w:tcBorders>
              <w:top w:val="single" w:sz="8" w:space="0" w:color="AEAEAE"/>
              <w:left w:val="single" w:sz="8" w:space="0" w:color="E0E0E0"/>
              <w:bottom w:val="single" w:sz="8" w:space="0" w:color="AEAEAE"/>
              <w:right w:val="single" w:sz="8" w:space="0" w:color="E0E0E0"/>
            </w:tcBorders>
            <w:shd w:val="clear" w:color="auto" w:fill="F9F9FB"/>
          </w:tcPr>
          <w:p w14:paraId="79A5D94B" w14:textId="77777777" w:rsidR="00DA5BC5" w:rsidRPr="00DA5BC5" w:rsidRDefault="00DA5BC5" w:rsidP="00AC3F50">
            <w:pPr>
              <w:pStyle w:val="tablesmath"/>
            </w:pPr>
            <w:r w:rsidRPr="00DA5BC5">
              <w:t>-165.446</w:t>
            </w:r>
          </w:p>
        </w:tc>
        <w:tc>
          <w:tcPr>
            <w:tcW w:w="1229" w:type="dxa"/>
            <w:tcBorders>
              <w:top w:val="single" w:sz="8" w:space="0" w:color="AEAEAE"/>
              <w:left w:val="single" w:sz="8" w:space="0" w:color="E0E0E0"/>
              <w:bottom w:val="single" w:sz="8" w:space="0" w:color="AEAEAE"/>
              <w:right w:val="nil"/>
            </w:tcBorders>
            <w:shd w:val="clear" w:color="auto" w:fill="F9F9FB"/>
          </w:tcPr>
          <w:p w14:paraId="6A8E18BD" w14:textId="77777777" w:rsidR="00DA5BC5" w:rsidRPr="00DA5BC5" w:rsidRDefault="00DA5BC5" w:rsidP="00AC3F50">
            <w:pPr>
              <w:pStyle w:val="tablesmath"/>
            </w:pPr>
            <w:r w:rsidRPr="00DA5BC5">
              <w:t>-40.243</w:t>
            </w:r>
          </w:p>
        </w:tc>
      </w:tr>
      <w:tr w:rsidR="00DA5BC5" w:rsidRPr="00DA5BC5" w14:paraId="16690613" w14:textId="77777777" w:rsidTr="00FC333B">
        <w:trPr>
          <w:cantSplit/>
          <w:trHeight w:val="314"/>
        </w:trPr>
        <w:tc>
          <w:tcPr>
            <w:tcW w:w="612" w:type="dxa"/>
            <w:vMerge/>
            <w:tcBorders>
              <w:top w:val="single" w:sz="8" w:space="0" w:color="AEAEAE"/>
              <w:left w:val="nil"/>
              <w:bottom w:val="single" w:sz="8" w:space="0" w:color="152935"/>
              <w:right w:val="nil"/>
            </w:tcBorders>
            <w:shd w:val="clear" w:color="auto" w:fill="E0E0E0"/>
          </w:tcPr>
          <w:p w14:paraId="14EA8EDB" w14:textId="77777777" w:rsidR="00DA5BC5" w:rsidRPr="00DA5BC5" w:rsidRDefault="00DA5BC5" w:rsidP="00AC3F50">
            <w:pPr>
              <w:pStyle w:val="tablesmath"/>
            </w:pPr>
          </w:p>
        </w:tc>
        <w:tc>
          <w:tcPr>
            <w:tcW w:w="1353" w:type="dxa"/>
            <w:vMerge/>
            <w:tcBorders>
              <w:top w:val="single" w:sz="8" w:space="0" w:color="AEAEAE"/>
              <w:left w:val="nil"/>
              <w:bottom w:val="nil"/>
              <w:right w:val="nil"/>
            </w:tcBorders>
            <w:shd w:val="clear" w:color="auto" w:fill="E0E0E0"/>
          </w:tcPr>
          <w:p w14:paraId="05772AC6" w14:textId="77777777" w:rsidR="00DA5BC5" w:rsidRPr="00DA5BC5" w:rsidRDefault="00DA5BC5" w:rsidP="00AC3F50">
            <w:pPr>
              <w:pStyle w:val="tablesmath"/>
            </w:pPr>
          </w:p>
        </w:tc>
        <w:tc>
          <w:tcPr>
            <w:tcW w:w="1391" w:type="dxa"/>
            <w:tcBorders>
              <w:top w:val="single" w:sz="8" w:space="0" w:color="AEAEAE"/>
              <w:left w:val="nil"/>
              <w:bottom w:val="nil"/>
              <w:right w:val="nil"/>
            </w:tcBorders>
            <w:shd w:val="clear" w:color="auto" w:fill="E0E0E0"/>
          </w:tcPr>
          <w:p w14:paraId="47B09EC8" w14:textId="77777777" w:rsidR="00DA5BC5" w:rsidRPr="00DA5BC5" w:rsidRDefault="00DA5BC5" w:rsidP="00AC3F50">
            <w:pPr>
              <w:pStyle w:val="tablesmath"/>
            </w:pPr>
            <w:r w:rsidRPr="00DA5BC5">
              <w:t>1.0</w:t>
            </w:r>
          </w:p>
        </w:tc>
        <w:tc>
          <w:tcPr>
            <w:tcW w:w="1225" w:type="dxa"/>
            <w:tcBorders>
              <w:top w:val="single" w:sz="8" w:space="0" w:color="AEAEAE"/>
              <w:left w:val="nil"/>
              <w:bottom w:val="nil"/>
              <w:right w:val="single" w:sz="8" w:space="0" w:color="E0E0E0"/>
            </w:tcBorders>
            <w:shd w:val="clear" w:color="auto" w:fill="F9F9FB"/>
          </w:tcPr>
          <w:p w14:paraId="5DC848FA" w14:textId="77777777" w:rsidR="00DA5BC5" w:rsidRPr="00DA5BC5" w:rsidRDefault="00DA5BC5" w:rsidP="00AC3F50">
            <w:pPr>
              <w:pStyle w:val="tablesmath"/>
            </w:pPr>
            <w:r w:rsidRPr="00DA5BC5">
              <w:t>-13.778</w:t>
            </w:r>
          </w:p>
        </w:tc>
        <w:tc>
          <w:tcPr>
            <w:tcW w:w="892" w:type="dxa"/>
            <w:tcBorders>
              <w:top w:val="single" w:sz="8" w:space="0" w:color="AEAEAE"/>
              <w:left w:val="single" w:sz="8" w:space="0" w:color="E0E0E0"/>
              <w:bottom w:val="nil"/>
              <w:right w:val="single" w:sz="8" w:space="0" w:color="E0E0E0"/>
            </w:tcBorders>
            <w:shd w:val="clear" w:color="auto" w:fill="F9F9FB"/>
          </w:tcPr>
          <w:p w14:paraId="67A4955B"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nil"/>
              <w:right w:val="single" w:sz="8" w:space="0" w:color="E0E0E0"/>
            </w:tcBorders>
            <w:shd w:val="clear" w:color="auto" w:fill="F9F9FB"/>
          </w:tcPr>
          <w:p w14:paraId="3002AB89" w14:textId="77777777" w:rsidR="00DA5BC5" w:rsidRPr="00DA5BC5" w:rsidRDefault="00DA5BC5" w:rsidP="00AC3F50">
            <w:pPr>
              <w:pStyle w:val="tablesmath"/>
            </w:pPr>
            <w:r w:rsidRPr="00DA5BC5">
              <w:t>.610</w:t>
            </w:r>
          </w:p>
        </w:tc>
        <w:tc>
          <w:tcPr>
            <w:tcW w:w="1225" w:type="dxa"/>
            <w:tcBorders>
              <w:top w:val="single" w:sz="8" w:space="0" w:color="AEAEAE"/>
              <w:left w:val="single" w:sz="8" w:space="0" w:color="E0E0E0"/>
              <w:bottom w:val="nil"/>
              <w:right w:val="single" w:sz="8" w:space="0" w:color="E0E0E0"/>
            </w:tcBorders>
            <w:shd w:val="clear" w:color="auto" w:fill="F9F9FB"/>
          </w:tcPr>
          <w:p w14:paraId="717B7AB0" w14:textId="77777777" w:rsidR="00DA5BC5" w:rsidRPr="00DA5BC5" w:rsidRDefault="00DA5BC5" w:rsidP="00AC3F50">
            <w:pPr>
              <w:pStyle w:val="tablesmath"/>
            </w:pPr>
            <w:r w:rsidRPr="00DA5BC5">
              <w:t>-76.380</w:t>
            </w:r>
          </w:p>
        </w:tc>
        <w:tc>
          <w:tcPr>
            <w:tcW w:w="1229" w:type="dxa"/>
            <w:tcBorders>
              <w:top w:val="single" w:sz="8" w:space="0" w:color="AEAEAE"/>
              <w:left w:val="single" w:sz="8" w:space="0" w:color="E0E0E0"/>
              <w:bottom w:val="nil"/>
              <w:right w:val="nil"/>
            </w:tcBorders>
            <w:shd w:val="clear" w:color="auto" w:fill="F9F9FB"/>
          </w:tcPr>
          <w:p w14:paraId="291E9C90" w14:textId="77777777" w:rsidR="00DA5BC5" w:rsidRPr="00DA5BC5" w:rsidRDefault="00DA5BC5" w:rsidP="00AC3F50">
            <w:pPr>
              <w:pStyle w:val="tablesmath"/>
            </w:pPr>
            <w:r w:rsidRPr="00DA5BC5">
              <w:t>48.824</w:t>
            </w:r>
          </w:p>
        </w:tc>
      </w:tr>
      <w:tr w:rsidR="00DA5BC5" w:rsidRPr="00DA5BC5" w14:paraId="68CA324E" w14:textId="77777777" w:rsidTr="00FC333B">
        <w:trPr>
          <w:cantSplit/>
          <w:trHeight w:val="314"/>
        </w:trPr>
        <w:tc>
          <w:tcPr>
            <w:tcW w:w="612" w:type="dxa"/>
            <w:vMerge/>
            <w:tcBorders>
              <w:top w:val="single" w:sz="8" w:space="0" w:color="AEAEAE"/>
              <w:left w:val="nil"/>
              <w:bottom w:val="single" w:sz="8" w:space="0" w:color="152935"/>
              <w:right w:val="nil"/>
            </w:tcBorders>
            <w:shd w:val="clear" w:color="auto" w:fill="E0E0E0"/>
          </w:tcPr>
          <w:p w14:paraId="561ABE80" w14:textId="77777777" w:rsidR="00DA5BC5" w:rsidRPr="00DA5BC5" w:rsidRDefault="00DA5BC5" w:rsidP="00AC3F50">
            <w:pPr>
              <w:pStyle w:val="tablesmath"/>
            </w:pPr>
          </w:p>
        </w:tc>
        <w:tc>
          <w:tcPr>
            <w:tcW w:w="1353" w:type="dxa"/>
            <w:vMerge w:val="restart"/>
            <w:tcBorders>
              <w:top w:val="single" w:sz="8" w:space="0" w:color="AEAEAE"/>
              <w:left w:val="nil"/>
              <w:bottom w:val="single" w:sz="8" w:space="0" w:color="152935"/>
              <w:right w:val="nil"/>
            </w:tcBorders>
            <w:shd w:val="clear" w:color="auto" w:fill="E0E0E0"/>
          </w:tcPr>
          <w:p w14:paraId="5B0B05CC" w14:textId="77777777" w:rsidR="00DA5BC5" w:rsidRPr="00DA5BC5" w:rsidRDefault="00DA5BC5" w:rsidP="00AC3F50">
            <w:pPr>
              <w:pStyle w:val="tablesmath"/>
            </w:pPr>
            <w:r w:rsidRPr="00DA5BC5">
              <w:t>1.0</w:t>
            </w:r>
          </w:p>
        </w:tc>
        <w:tc>
          <w:tcPr>
            <w:tcW w:w="1391" w:type="dxa"/>
            <w:tcBorders>
              <w:top w:val="single" w:sz="8" w:space="0" w:color="AEAEAE"/>
              <w:left w:val="nil"/>
              <w:bottom w:val="single" w:sz="8" w:space="0" w:color="AEAEAE"/>
              <w:right w:val="nil"/>
            </w:tcBorders>
            <w:shd w:val="clear" w:color="auto" w:fill="E0E0E0"/>
          </w:tcPr>
          <w:p w14:paraId="50EA4005" w14:textId="77777777" w:rsidR="00DA5BC5" w:rsidRPr="00DA5BC5" w:rsidRDefault="00DA5BC5" w:rsidP="00AC3F50">
            <w:pPr>
              <w:pStyle w:val="tablesmath"/>
            </w:pPr>
            <w:r w:rsidRPr="00DA5BC5">
              <w:t>.6</w:t>
            </w:r>
          </w:p>
        </w:tc>
        <w:tc>
          <w:tcPr>
            <w:tcW w:w="1225" w:type="dxa"/>
            <w:tcBorders>
              <w:top w:val="single" w:sz="8" w:space="0" w:color="AEAEAE"/>
              <w:left w:val="nil"/>
              <w:bottom w:val="single" w:sz="8" w:space="0" w:color="AEAEAE"/>
              <w:right w:val="single" w:sz="8" w:space="0" w:color="E0E0E0"/>
            </w:tcBorders>
            <w:shd w:val="clear" w:color="auto" w:fill="F9F9FB"/>
          </w:tcPr>
          <w:p w14:paraId="45A6E2A6" w14:textId="77777777" w:rsidR="00DA5BC5" w:rsidRPr="00DA5BC5" w:rsidRDefault="00DA5BC5" w:rsidP="00AC3F50">
            <w:pPr>
              <w:pStyle w:val="tablesmath"/>
            </w:pPr>
            <w:r w:rsidRPr="00DA5BC5">
              <w:t>-89.067</w:t>
            </w:r>
            <w:r w:rsidRPr="00DA5BC5">
              <w:rPr>
                <w:vertAlign w:val="superscript"/>
              </w:rPr>
              <w:t>*</w:t>
            </w:r>
          </w:p>
        </w:tc>
        <w:tc>
          <w:tcPr>
            <w:tcW w:w="892" w:type="dxa"/>
            <w:tcBorders>
              <w:top w:val="single" w:sz="8" w:space="0" w:color="AEAEAE"/>
              <w:left w:val="single" w:sz="8" w:space="0" w:color="E0E0E0"/>
              <w:bottom w:val="single" w:sz="8" w:space="0" w:color="AEAEAE"/>
              <w:right w:val="single" w:sz="8" w:space="0" w:color="E0E0E0"/>
            </w:tcBorders>
            <w:shd w:val="clear" w:color="auto" w:fill="F9F9FB"/>
          </w:tcPr>
          <w:p w14:paraId="2E51C42F"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single" w:sz="8" w:space="0" w:color="AEAEAE"/>
              <w:right w:val="single" w:sz="8" w:space="0" w:color="E0E0E0"/>
            </w:tcBorders>
            <w:shd w:val="clear" w:color="auto" w:fill="F9F9FB"/>
          </w:tcPr>
          <w:p w14:paraId="11E01CAA" w14:textId="77777777" w:rsidR="00DA5BC5" w:rsidRPr="00DA5BC5" w:rsidRDefault="00DA5BC5" w:rsidP="00AC3F50">
            <w:pPr>
              <w:pStyle w:val="tablesmath"/>
            </w:pPr>
            <w:r w:rsidRPr="00DA5BC5">
              <w:t>.002</w:t>
            </w:r>
          </w:p>
        </w:tc>
        <w:tc>
          <w:tcPr>
            <w:tcW w:w="1225" w:type="dxa"/>
            <w:tcBorders>
              <w:top w:val="single" w:sz="8" w:space="0" w:color="AEAEAE"/>
              <w:left w:val="single" w:sz="8" w:space="0" w:color="E0E0E0"/>
              <w:bottom w:val="single" w:sz="8" w:space="0" w:color="AEAEAE"/>
              <w:right w:val="single" w:sz="8" w:space="0" w:color="E0E0E0"/>
            </w:tcBorders>
            <w:shd w:val="clear" w:color="auto" w:fill="F9F9FB"/>
          </w:tcPr>
          <w:p w14:paraId="5DB85436" w14:textId="77777777" w:rsidR="00DA5BC5" w:rsidRPr="00DA5BC5" w:rsidRDefault="00DA5BC5" w:rsidP="00AC3F50">
            <w:pPr>
              <w:pStyle w:val="tablesmath"/>
            </w:pPr>
            <w:r w:rsidRPr="00DA5BC5">
              <w:t>-151.668</w:t>
            </w:r>
          </w:p>
        </w:tc>
        <w:tc>
          <w:tcPr>
            <w:tcW w:w="1229" w:type="dxa"/>
            <w:tcBorders>
              <w:top w:val="single" w:sz="8" w:space="0" w:color="AEAEAE"/>
              <w:left w:val="single" w:sz="8" w:space="0" w:color="E0E0E0"/>
              <w:bottom w:val="single" w:sz="8" w:space="0" w:color="AEAEAE"/>
              <w:right w:val="nil"/>
            </w:tcBorders>
            <w:shd w:val="clear" w:color="auto" w:fill="F9F9FB"/>
          </w:tcPr>
          <w:p w14:paraId="03838D23" w14:textId="77777777" w:rsidR="00DA5BC5" w:rsidRPr="00DA5BC5" w:rsidRDefault="00DA5BC5" w:rsidP="00AC3F50">
            <w:pPr>
              <w:pStyle w:val="tablesmath"/>
            </w:pPr>
            <w:r w:rsidRPr="00DA5BC5">
              <w:t>-26.465</w:t>
            </w:r>
          </w:p>
        </w:tc>
      </w:tr>
      <w:tr w:rsidR="00DA5BC5" w:rsidRPr="00DA5BC5" w14:paraId="2C5FF757" w14:textId="77777777" w:rsidTr="00FC333B">
        <w:trPr>
          <w:cantSplit/>
          <w:trHeight w:val="328"/>
        </w:trPr>
        <w:tc>
          <w:tcPr>
            <w:tcW w:w="612" w:type="dxa"/>
            <w:vMerge/>
            <w:tcBorders>
              <w:top w:val="single" w:sz="8" w:space="0" w:color="AEAEAE"/>
              <w:left w:val="nil"/>
              <w:bottom w:val="single" w:sz="8" w:space="0" w:color="152935"/>
              <w:right w:val="nil"/>
            </w:tcBorders>
            <w:shd w:val="clear" w:color="auto" w:fill="E0E0E0"/>
          </w:tcPr>
          <w:p w14:paraId="2FF8DC30" w14:textId="77777777" w:rsidR="00DA5BC5" w:rsidRPr="00DA5BC5" w:rsidRDefault="00DA5BC5" w:rsidP="00AC3F50">
            <w:pPr>
              <w:pStyle w:val="tablesmath"/>
            </w:pPr>
          </w:p>
        </w:tc>
        <w:tc>
          <w:tcPr>
            <w:tcW w:w="1353" w:type="dxa"/>
            <w:vMerge/>
            <w:tcBorders>
              <w:top w:val="single" w:sz="8" w:space="0" w:color="AEAEAE"/>
              <w:left w:val="nil"/>
              <w:bottom w:val="single" w:sz="8" w:space="0" w:color="152935"/>
              <w:right w:val="nil"/>
            </w:tcBorders>
            <w:shd w:val="clear" w:color="auto" w:fill="E0E0E0"/>
          </w:tcPr>
          <w:p w14:paraId="7923EEF5" w14:textId="77777777" w:rsidR="00DA5BC5" w:rsidRPr="00DA5BC5" w:rsidRDefault="00DA5BC5" w:rsidP="00AC3F50">
            <w:pPr>
              <w:pStyle w:val="tablesmath"/>
            </w:pPr>
          </w:p>
        </w:tc>
        <w:tc>
          <w:tcPr>
            <w:tcW w:w="1391" w:type="dxa"/>
            <w:tcBorders>
              <w:top w:val="single" w:sz="8" w:space="0" w:color="AEAEAE"/>
              <w:left w:val="nil"/>
              <w:bottom w:val="single" w:sz="8" w:space="0" w:color="152935"/>
              <w:right w:val="nil"/>
            </w:tcBorders>
            <w:shd w:val="clear" w:color="auto" w:fill="E0E0E0"/>
          </w:tcPr>
          <w:p w14:paraId="72931ED1" w14:textId="77777777" w:rsidR="00DA5BC5" w:rsidRPr="00DA5BC5" w:rsidRDefault="00DA5BC5" w:rsidP="00AC3F50">
            <w:pPr>
              <w:pStyle w:val="tablesmath"/>
            </w:pPr>
            <w:r w:rsidRPr="00DA5BC5">
              <w:t>.8</w:t>
            </w:r>
          </w:p>
        </w:tc>
        <w:tc>
          <w:tcPr>
            <w:tcW w:w="1225" w:type="dxa"/>
            <w:tcBorders>
              <w:top w:val="single" w:sz="8" w:space="0" w:color="AEAEAE"/>
              <w:left w:val="nil"/>
              <w:bottom w:val="single" w:sz="8" w:space="0" w:color="152935"/>
              <w:right w:val="single" w:sz="8" w:space="0" w:color="E0E0E0"/>
            </w:tcBorders>
            <w:shd w:val="clear" w:color="auto" w:fill="F9F9FB"/>
          </w:tcPr>
          <w:p w14:paraId="111234D6" w14:textId="77777777" w:rsidR="00DA5BC5" w:rsidRPr="00DA5BC5" w:rsidRDefault="00DA5BC5" w:rsidP="00AC3F50">
            <w:pPr>
              <w:pStyle w:val="tablesmath"/>
            </w:pPr>
            <w:r w:rsidRPr="00DA5BC5">
              <w:t>13.778</w:t>
            </w:r>
          </w:p>
        </w:tc>
        <w:tc>
          <w:tcPr>
            <w:tcW w:w="892" w:type="dxa"/>
            <w:tcBorders>
              <w:top w:val="single" w:sz="8" w:space="0" w:color="AEAEAE"/>
              <w:left w:val="single" w:sz="8" w:space="0" w:color="E0E0E0"/>
              <w:bottom w:val="single" w:sz="8" w:space="0" w:color="152935"/>
              <w:right w:val="single" w:sz="8" w:space="0" w:color="E0E0E0"/>
            </w:tcBorders>
            <w:shd w:val="clear" w:color="auto" w:fill="F9F9FB"/>
          </w:tcPr>
          <w:p w14:paraId="0281A16E" w14:textId="77777777" w:rsidR="00DA5BC5" w:rsidRPr="00DA5BC5" w:rsidRDefault="00DA5BC5" w:rsidP="00AC3F50">
            <w:pPr>
              <w:pStyle w:val="tablesmath"/>
            </w:pPr>
            <w:r w:rsidRPr="00DA5BC5">
              <w:t>26.764</w:t>
            </w:r>
          </w:p>
        </w:tc>
        <w:tc>
          <w:tcPr>
            <w:tcW w:w="854" w:type="dxa"/>
            <w:tcBorders>
              <w:top w:val="single" w:sz="8" w:space="0" w:color="AEAEAE"/>
              <w:left w:val="single" w:sz="8" w:space="0" w:color="E0E0E0"/>
              <w:bottom w:val="single" w:sz="8" w:space="0" w:color="152935"/>
              <w:right w:val="single" w:sz="8" w:space="0" w:color="E0E0E0"/>
            </w:tcBorders>
            <w:shd w:val="clear" w:color="auto" w:fill="F9F9FB"/>
          </w:tcPr>
          <w:p w14:paraId="421AA877" w14:textId="77777777" w:rsidR="00DA5BC5" w:rsidRPr="00DA5BC5" w:rsidRDefault="00DA5BC5" w:rsidP="00AC3F50">
            <w:pPr>
              <w:pStyle w:val="tablesmath"/>
            </w:pPr>
            <w:r w:rsidRPr="00DA5BC5">
              <w:t>.610</w:t>
            </w:r>
          </w:p>
        </w:tc>
        <w:tc>
          <w:tcPr>
            <w:tcW w:w="1225" w:type="dxa"/>
            <w:tcBorders>
              <w:top w:val="single" w:sz="8" w:space="0" w:color="AEAEAE"/>
              <w:left w:val="single" w:sz="8" w:space="0" w:color="E0E0E0"/>
              <w:bottom w:val="single" w:sz="8" w:space="0" w:color="152935"/>
              <w:right w:val="single" w:sz="8" w:space="0" w:color="E0E0E0"/>
            </w:tcBorders>
            <w:shd w:val="clear" w:color="auto" w:fill="F9F9FB"/>
          </w:tcPr>
          <w:p w14:paraId="13BDBD38" w14:textId="77777777" w:rsidR="00DA5BC5" w:rsidRPr="00DA5BC5" w:rsidRDefault="00DA5BC5" w:rsidP="00AC3F50">
            <w:pPr>
              <w:pStyle w:val="tablesmath"/>
            </w:pPr>
            <w:r w:rsidRPr="00DA5BC5">
              <w:t>-48.824</w:t>
            </w:r>
          </w:p>
        </w:tc>
        <w:tc>
          <w:tcPr>
            <w:tcW w:w="1229" w:type="dxa"/>
            <w:tcBorders>
              <w:top w:val="single" w:sz="8" w:space="0" w:color="AEAEAE"/>
              <w:left w:val="single" w:sz="8" w:space="0" w:color="E0E0E0"/>
              <w:bottom w:val="single" w:sz="8" w:space="0" w:color="152935"/>
              <w:right w:val="nil"/>
            </w:tcBorders>
            <w:shd w:val="clear" w:color="auto" w:fill="F9F9FB"/>
          </w:tcPr>
          <w:p w14:paraId="7110CB9B" w14:textId="77777777" w:rsidR="00DA5BC5" w:rsidRPr="00DA5BC5" w:rsidRDefault="00DA5BC5" w:rsidP="00AC3F50">
            <w:pPr>
              <w:pStyle w:val="tablesmath"/>
            </w:pPr>
            <w:r w:rsidRPr="00DA5BC5">
              <w:t>76.380</w:t>
            </w:r>
          </w:p>
        </w:tc>
      </w:tr>
      <w:tr w:rsidR="00DA5BC5" w:rsidRPr="00DA5BC5" w14:paraId="422DECA4" w14:textId="77777777" w:rsidTr="00FC333B">
        <w:trPr>
          <w:cantSplit/>
          <w:trHeight w:val="299"/>
        </w:trPr>
        <w:tc>
          <w:tcPr>
            <w:tcW w:w="8785" w:type="dxa"/>
            <w:gridSpan w:val="8"/>
            <w:tcBorders>
              <w:top w:val="nil"/>
              <w:left w:val="nil"/>
              <w:bottom w:val="nil"/>
              <w:right w:val="nil"/>
            </w:tcBorders>
            <w:shd w:val="clear" w:color="auto" w:fill="FFFFFF"/>
          </w:tcPr>
          <w:p w14:paraId="78A08C29" w14:textId="77777777" w:rsidR="00DA5BC5" w:rsidRPr="00DA5BC5" w:rsidRDefault="00DA5BC5" w:rsidP="00AC3F50">
            <w:pPr>
              <w:pStyle w:val="tablesmath"/>
            </w:pPr>
            <w:r w:rsidRPr="00DA5BC5">
              <w:t>Based on estimated marginal means</w:t>
            </w:r>
          </w:p>
        </w:tc>
      </w:tr>
      <w:tr w:rsidR="00DA5BC5" w:rsidRPr="00DA5BC5" w14:paraId="7858B217" w14:textId="77777777" w:rsidTr="00FC333B">
        <w:trPr>
          <w:cantSplit/>
          <w:trHeight w:val="299"/>
        </w:trPr>
        <w:tc>
          <w:tcPr>
            <w:tcW w:w="8785" w:type="dxa"/>
            <w:gridSpan w:val="8"/>
            <w:tcBorders>
              <w:top w:val="nil"/>
              <w:left w:val="nil"/>
              <w:bottom w:val="nil"/>
              <w:right w:val="nil"/>
            </w:tcBorders>
            <w:shd w:val="clear" w:color="auto" w:fill="FFFFFF"/>
          </w:tcPr>
          <w:p w14:paraId="76DC3135" w14:textId="77777777" w:rsidR="00DA5BC5" w:rsidRPr="00DA5BC5" w:rsidRDefault="00DA5BC5" w:rsidP="00AC3F50">
            <w:pPr>
              <w:pStyle w:val="tablesmath"/>
            </w:pPr>
            <w:r w:rsidRPr="00DA5BC5">
              <w:t>*. The mean difference is significant at the .025 level.</w:t>
            </w:r>
          </w:p>
        </w:tc>
      </w:tr>
      <w:tr w:rsidR="00DA5BC5" w:rsidRPr="00DA5BC5" w14:paraId="270CF799" w14:textId="77777777" w:rsidTr="00FC333B">
        <w:trPr>
          <w:cantSplit/>
          <w:trHeight w:val="285"/>
        </w:trPr>
        <w:tc>
          <w:tcPr>
            <w:tcW w:w="8785" w:type="dxa"/>
            <w:gridSpan w:val="8"/>
            <w:tcBorders>
              <w:top w:val="nil"/>
              <w:left w:val="nil"/>
              <w:bottom w:val="nil"/>
              <w:right w:val="nil"/>
            </w:tcBorders>
            <w:shd w:val="clear" w:color="auto" w:fill="FFFFFF"/>
          </w:tcPr>
          <w:p w14:paraId="7DB515A9" w14:textId="77777777" w:rsidR="00DA5BC5" w:rsidRPr="00DA5BC5" w:rsidRDefault="00DA5BC5" w:rsidP="00AC3F50">
            <w:pPr>
              <w:pStyle w:val="tablesmath"/>
            </w:pPr>
            <w:r w:rsidRPr="00DA5BC5">
              <w:t>b. Adjustment for multiple comparisons: Least Significant Difference (equivalent to no adjustments).</w:t>
            </w:r>
          </w:p>
        </w:tc>
      </w:tr>
    </w:tbl>
    <w:p w14:paraId="7E17E7AD" w14:textId="77777777" w:rsidR="009F712F" w:rsidRPr="008B5C36" w:rsidRDefault="009F712F" w:rsidP="006F6C2E">
      <w:pPr>
        <w:ind w:firstLine="0"/>
      </w:pPr>
      <w:bookmarkStart w:id="172" w:name="_Toc77152633"/>
      <w:bookmarkEnd w:id="172"/>
    </w:p>
    <w:sectPr w:rsidR="009F712F" w:rsidRPr="008B5C36" w:rsidSect="002874F2">
      <w:footerReference w:type="default" r:id="rId65"/>
      <w:pgSz w:w="12240" w:h="15840"/>
      <w:pgMar w:top="1440" w:right="1350" w:bottom="1440" w:left="153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AA1BD" w14:textId="77777777" w:rsidR="001C5B08" w:rsidRDefault="001C5B08" w:rsidP="003B44DD">
      <w:r>
        <w:separator/>
      </w:r>
    </w:p>
    <w:p w14:paraId="06ABABC0" w14:textId="77777777" w:rsidR="001C5B08" w:rsidRDefault="001C5B08" w:rsidP="003B44DD"/>
    <w:p w14:paraId="02E8A14C" w14:textId="77777777" w:rsidR="001C5B08" w:rsidRDefault="001C5B08" w:rsidP="003B44DD"/>
    <w:p w14:paraId="31808B18" w14:textId="77777777" w:rsidR="001C5B08" w:rsidRDefault="001C5B08" w:rsidP="003B44DD"/>
    <w:p w14:paraId="2B64F130" w14:textId="77777777" w:rsidR="001C5B08" w:rsidRDefault="001C5B08" w:rsidP="003B44DD"/>
    <w:p w14:paraId="5A858445" w14:textId="77777777" w:rsidR="001C5B08" w:rsidRDefault="001C5B08" w:rsidP="003B44DD"/>
  </w:endnote>
  <w:endnote w:type="continuationSeparator" w:id="0">
    <w:p w14:paraId="06AE16D1" w14:textId="77777777" w:rsidR="001C5B08" w:rsidRDefault="001C5B08" w:rsidP="003B44DD">
      <w:r>
        <w:continuationSeparator/>
      </w:r>
    </w:p>
    <w:p w14:paraId="5FAE06D9" w14:textId="77777777" w:rsidR="001C5B08" w:rsidRDefault="001C5B08" w:rsidP="003B44DD"/>
    <w:p w14:paraId="32499224" w14:textId="77777777" w:rsidR="001C5B08" w:rsidRDefault="001C5B08" w:rsidP="003B44DD"/>
    <w:p w14:paraId="4B784AB7" w14:textId="77777777" w:rsidR="001C5B08" w:rsidRDefault="001C5B08" w:rsidP="003B44DD"/>
    <w:p w14:paraId="60D72DF0" w14:textId="77777777" w:rsidR="001C5B08" w:rsidRDefault="001C5B08" w:rsidP="003B44DD"/>
    <w:p w14:paraId="3A0A39C3" w14:textId="77777777" w:rsidR="001C5B08" w:rsidRDefault="001C5B08" w:rsidP="003B44DD"/>
  </w:endnote>
  <w:endnote w:type="continuationNotice" w:id="1">
    <w:p w14:paraId="5CD29468" w14:textId="77777777" w:rsidR="001C5B08" w:rsidRDefault="001C5B08" w:rsidP="003B44DD"/>
    <w:p w14:paraId="15945052" w14:textId="77777777" w:rsidR="001C5B08" w:rsidRDefault="001C5B08" w:rsidP="003B44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B072" w14:textId="2DAD57C7" w:rsidR="00175CA7" w:rsidRDefault="00175CA7">
    <w:pPr>
      <w:pStyle w:val="Footer"/>
      <w:jc w:val="center"/>
    </w:pPr>
  </w:p>
  <w:p w14:paraId="37C6F106" w14:textId="77777777" w:rsidR="00175CA7" w:rsidRDefault="00175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172282"/>
      <w:docPartObj>
        <w:docPartGallery w:val="Page Numbers (Bottom of Page)"/>
        <w:docPartUnique/>
      </w:docPartObj>
    </w:sdtPr>
    <w:sdtEndPr>
      <w:rPr>
        <w:noProof/>
      </w:rPr>
    </w:sdtEndPr>
    <w:sdtContent>
      <w:p w14:paraId="62F824A2" w14:textId="77777777" w:rsidR="00175CA7" w:rsidRDefault="00175CA7" w:rsidP="002874F2">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64A25954" w14:textId="77777777" w:rsidR="00175CA7" w:rsidRDefault="00175C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1513123"/>
      <w:docPartObj>
        <w:docPartGallery w:val="Page Numbers (Bottom of Page)"/>
        <w:docPartUnique/>
      </w:docPartObj>
    </w:sdtPr>
    <w:sdtEndPr>
      <w:rPr>
        <w:noProof/>
      </w:rPr>
    </w:sdtEndPr>
    <w:sdtContent>
      <w:p w14:paraId="2FCE31DE" w14:textId="22F33396" w:rsidR="00A41A2B" w:rsidRDefault="00A41A2B" w:rsidP="002874F2">
        <w:pPr>
          <w:pStyle w:val="Footer"/>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0A7CBC11" w14:textId="77777777" w:rsidR="002D3D9B" w:rsidRDefault="002D3D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87C92" w14:textId="77777777" w:rsidR="001C5B08" w:rsidRDefault="001C5B08" w:rsidP="003B44DD">
      <w:r>
        <w:separator/>
      </w:r>
    </w:p>
    <w:p w14:paraId="143F9DAC" w14:textId="77777777" w:rsidR="001C5B08" w:rsidRDefault="001C5B08" w:rsidP="003B44DD"/>
    <w:p w14:paraId="67907E8A" w14:textId="77777777" w:rsidR="001C5B08" w:rsidRDefault="001C5B08" w:rsidP="003B44DD"/>
    <w:p w14:paraId="2D5350AC" w14:textId="77777777" w:rsidR="001C5B08" w:rsidRDefault="001C5B08" w:rsidP="003B44DD"/>
    <w:p w14:paraId="704A9678" w14:textId="77777777" w:rsidR="001C5B08" w:rsidRDefault="001C5B08" w:rsidP="003B44DD"/>
    <w:p w14:paraId="787B7E70" w14:textId="77777777" w:rsidR="001C5B08" w:rsidRDefault="001C5B08" w:rsidP="003B44DD"/>
  </w:footnote>
  <w:footnote w:type="continuationSeparator" w:id="0">
    <w:p w14:paraId="27F74F37" w14:textId="77777777" w:rsidR="001C5B08" w:rsidRDefault="001C5B08" w:rsidP="003B44DD">
      <w:r>
        <w:continuationSeparator/>
      </w:r>
    </w:p>
    <w:p w14:paraId="55A6B2EB" w14:textId="77777777" w:rsidR="001C5B08" w:rsidRDefault="001C5B08" w:rsidP="003B44DD"/>
    <w:p w14:paraId="772AB536" w14:textId="77777777" w:rsidR="001C5B08" w:rsidRDefault="001C5B08" w:rsidP="003B44DD"/>
    <w:p w14:paraId="3C76E2A3" w14:textId="77777777" w:rsidR="001C5B08" w:rsidRDefault="001C5B08" w:rsidP="003B44DD"/>
    <w:p w14:paraId="37E1512B" w14:textId="77777777" w:rsidR="001C5B08" w:rsidRDefault="001C5B08" w:rsidP="003B44DD"/>
    <w:p w14:paraId="59F3C32C" w14:textId="77777777" w:rsidR="001C5B08" w:rsidRDefault="001C5B08" w:rsidP="003B44DD"/>
  </w:footnote>
  <w:footnote w:type="continuationNotice" w:id="1">
    <w:p w14:paraId="6CBEA5E2" w14:textId="77777777" w:rsidR="001C5B08" w:rsidRDefault="001C5B08" w:rsidP="003B44DD"/>
    <w:p w14:paraId="68EED2E6" w14:textId="77777777" w:rsidR="001C5B08" w:rsidRDefault="001C5B08" w:rsidP="003B44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60"/>
      <w:gridCol w:w="3360"/>
      <w:gridCol w:w="3360"/>
    </w:tblGrid>
    <w:tr w:rsidR="00F664DE" w14:paraId="4CA14F0C" w14:textId="77777777" w:rsidTr="000B0C41">
      <w:tc>
        <w:tcPr>
          <w:tcW w:w="3360" w:type="dxa"/>
        </w:tcPr>
        <w:p w14:paraId="298ECD0A" w14:textId="32B38FAF" w:rsidR="00F664DE" w:rsidRDefault="00F664DE" w:rsidP="000B0C41">
          <w:pPr>
            <w:pStyle w:val="Header"/>
          </w:pPr>
        </w:p>
      </w:tc>
      <w:tc>
        <w:tcPr>
          <w:tcW w:w="3360" w:type="dxa"/>
        </w:tcPr>
        <w:p w14:paraId="321295B3" w14:textId="38BEE4A7" w:rsidR="00F664DE" w:rsidRDefault="00F664DE" w:rsidP="000B0C41">
          <w:pPr>
            <w:pStyle w:val="Header"/>
          </w:pPr>
        </w:p>
      </w:tc>
      <w:tc>
        <w:tcPr>
          <w:tcW w:w="3360" w:type="dxa"/>
        </w:tcPr>
        <w:p w14:paraId="76C50F11" w14:textId="71490583" w:rsidR="00F664DE" w:rsidRDefault="00F664DE" w:rsidP="000B0C41">
          <w:pPr>
            <w:pStyle w:val="Header"/>
          </w:pPr>
        </w:p>
      </w:tc>
    </w:tr>
  </w:tbl>
  <w:p w14:paraId="0FD50F71" w14:textId="1D131DA9" w:rsidR="00F664DE" w:rsidRDefault="00F664DE" w:rsidP="003B44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B3B1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9A154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AC1CC6"/>
    <w:multiLevelType w:val="hybridMultilevel"/>
    <w:tmpl w:val="3006A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1D00BC"/>
    <w:multiLevelType w:val="hybridMultilevel"/>
    <w:tmpl w:val="B00423EA"/>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4" w15:restartNumberingAfterBreak="0">
    <w:nsid w:val="134A3EA0"/>
    <w:multiLevelType w:val="hybridMultilevel"/>
    <w:tmpl w:val="5CD6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37882"/>
    <w:multiLevelType w:val="hybridMultilevel"/>
    <w:tmpl w:val="E05A993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6" w15:restartNumberingAfterBreak="0">
    <w:nsid w:val="28D109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B8000EC"/>
    <w:multiLevelType w:val="hybridMultilevel"/>
    <w:tmpl w:val="79065D8A"/>
    <w:lvl w:ilvl="0" w:tplc="04090001">
      <w:start w:val="1"/>
      <w:numFmt w:val="bullet"/>
      <w:lvlText w:val=""/>
      <w:lvlJc w:val="left"/>
      <w:pPr>
        <w:ind w:left="1296" w:hanging="360"/>
      </w:pPr>
      <w:rPr>
        <w:rFonts w:ascii="Symbol" w:hAnsi="Symbol" w:hint="default"/>
      </w:rPr>
    </w:lvl>
    <w:lvl w:ilvl="1" w:tplc="04090003">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8" w15:restartNumberingAfterBreak="0">
    <w:nsid w:val="2EF23A04"/>
    <w:multiLevelType w:val="hybridMultilevel"/>
    <w:tmpl w:val="E6E8EF1A"/>
    <w:lvl w:ilvl="0" w:tplc="04090001">
      <w:start w:val="1"/>
      <w:numFmt w:val="bullet"/>
      <w:lvlText w:val=""/>
      <w:lvlJc w:val="left"/>
      <w:pPr>
        <w:ind w:left="1296" w:hanging="360"/>
      </w:pPr>
      <w:rPr>
        <w:rFonts w:ascii="Symbol" w:hAnsi="Symbol" w:hint="default"/>
      </w:rPr>
    </w:lvl>
    <w:lvl w:ilvl="1" w:tplc="04090003">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9" w15:restartNumberingAfterBreak="0">
    <w:nsid w:val="33B440BE"/>
    <w:multiLevelType w:val="hybridMultilevel"/>
    <w:tmpl w:val="E78ED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5A5B9F"/>
    <w:multiLevelType w:val="hybridMultilevel"/>
    <w:tmpl w:val="3850C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EB2569"/>
    <w:multiLevelType w:val="hybridMultilevel"/>
    <w:tmpl w:val="EF9CD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6F728D"/>
    <w:multiLevelType w:val="hybridMultilevel"/>
    <w:tmpl w:val="99CC931C"/>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3" w15:restartNumberingAfterBreak="0">
    <w:nsid w:val="5D717C2D"/>
    <w:multiLevelType w:val="hybridMultilevel"/>
    <w:tmpl w:val="C2CA70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83109F"/>
    <w:multiLevelType w:val="hybridMultilevel"/>
    <w:tmpl w:val="2954C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E337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4B947EC"/>
    <w:multiLevelType w:val="multilevel"/>
    <w:tmpl w:val="B07E89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57627BB"/>
    <w:multiLevelType w:val="multilevel"/>
    <w:tmpl w:val="B73C28CE"/>
    <w:lvl w:ilvl="0">
      <w:start w:val="1"/>
      <w:numFmt w:val="decimal"/>
      <w:pStyle w:val="Heading1"/>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6E84075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1343324"/>
    <w:multiLevelType w:val="hybridMultilevel"/>
    <w:tmpl w:val="822A1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7"/>
  </w:num>
  <w:num w:numId="3">
    <w:abstractNumId w:val="1"/>
  </w:num>
  <w:num w:numId="4">
    <w:abstractNumId w:val="15"/>
  </w:num>
  <w:num w:numId="5">
    <w:abstractNumId w:val="16"/>
  </w:num>
  <w:num w:numId="6">
    <w:abstractNumId w:val="6"/>
  </w:num>
  <w:num w:numId="7">
    <w:abstractNumId w:val="0"/>
  </w:num>
  <w:num w:numId="8">
    <w:abstractNumId w:val="10"/>
  </w:num>
  <w:num w:numId="9">
    <w:abstractNumId w:val="12"/>
  </w:num>
  <w:num w:numId="10">
    <w:abstractNumId w:val="9"/>
  </w:num>
  <w:num w:numId="11">
    <w:abstractNumId w:val="19"/>
  </w:num>
  <w:num w:numId="12">
    <w:abstractNumId w:val="4"/>
  </w:num>
  <w:num w:numId="13">
    <w:abstractNumId w:val="11"/>
  </w:num>
  <w:num w:numId="14">
    <w:abstractNumId w:val="2"/>
  </w:num>
  <w:num w:numId="15">
    <w:abstractNumId w:val="14"/>
  </w:num>
  <w:num w:numId="16">
    <w:abstractNumId w:val="5"/>
  </w:num>
  <w:num w:numId="17">
    <w:abstractNumId w:val="3"/>
  </w:num>
  <w:num w:numId="18">
    <w:abstractNumId w:val="8"/>
  </w:num>
  <w:num w:numId="19">
    <w:abstractNumId w:val="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hideSpellingErrors/>
  <w:hideGrammaticalErrors/>
  <w:proofState w:spelling="clean" w:grammar="clean"/>
  <w:documentProtection w:edit="trackedChange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xMje1NDeztDQ1sTBX0lEKTi0uzszPAykwMq0FAMDryPAtAAAA"/>
  </w:docVars>
  <w:rsids>
    <w:rsidRoot w:val="00B10411"/>
    <w:rsid w:val="00000A39"/>
    <w:rsid w:val="000011DB"/>
    <w:rsid w:val="00001A88"/>
    <w:rsid w:val="000028C9"/>
    <w:rsid w:val="00003125"/>
    <w:rsid w:val="000031D1"/>
    <w:rsid w:val="000038E7"/>
    <w:rsid w:val="000039BC"/>
    <w:rsid w:val="00003CBF"/>
    <w:rsid w:val="000054E7"/>
    <w:rsid w:val="0000566D"/>
    <w:rsid w:val="00005C3F"/>
    <w:rsid w:val="000070FE"/>
    <w:rsid w:val="00007F31"/>
    <w:rsid w:val="0001004B"/>
    <w:rsid w:val="00011FD0"/>
    <w:rsid w:val="00013085"/>
    <w:rsid w:val="00013800"/>
    <w:rsid w:val="00013AA7"/>
    <w:rsid w:val="00014442"/>
    <w:rsid w:val="00014548"/>
    <w:rsid w:val="00015FBB"/>
    <w:rsid w:val="00016DC4"/>
    <w:rsid w:val="00016F30"/>
    <w:rsid w:val="00017808"/>
    <w:rsid w:val="00020991"/>
    <w:rsid w:val="00021094"/>
    <w:rsid w:val="00021178"/>
    <w:rsid w:val="00021B88"/>
    <w:rsid w:val="0002228A"/>
    <w:rsid w:val="00022CD3"/>
    <w:rsid w:val="00024197"/>
    <w:rsid w:val="0002436C"/>
    <w:rsid w:val="00024E73"/>
    <w:rsid w:val="000250FF"/>
    <w:rsid w:val="00025F02"/>
    <w:rsid w:val="000262B2"/>
    <w:rsid w:val="00026A73"/>
    <w:rsid w:val="00026E5D"/>
    <w:rsid w:val="00027116"/>
    <w:rsid w:val="000272CF"/>
    <w:rsid w:val="00027775"/>
    <w:rsid w:val="00030EEE"/>
    <w:rsid w:val="0003175F"/>
    <w:rsid w:val="00031829"/>
    <w:rsid w:val="000319B7"/>
    <w:rsid w:val="000319EF"/>
    <w:rsid w:val="00031ADE"/>
    <w:rsid w:val="00031E07"/>
    <w:rsid w:val="00032448"/>
    <w:rsid w:val="000328A7"/>
    <w:rsid w:val="00034029"/>
    <w:rsid w:val="000340A2"/>
    <w:rsid w:val="00035C7D"/>
    <w:rsid w:val="00036846"/>
    <w:rsid w:val="00040053"/>
    <w:rsid w:val="000401C9"/>
    <w:rsid w:val="00040B14"/>
    <w:rsid w:val="00040B44"/>
    <w:rsid w:val="00040CA2"/>
    <w:rsid w:val="00041325"/>
    <w:rsid w:val="000419B0"/>
    <w:rsid w:val="00041E3E"/>
    <w:rsid w:val="0004214F"/>
    <w:rsid w:val="0004447B"/>
    <w:rsid w:val="0004511D"/>
    <w:rsid w:val="0004660E"/>
    <w:rsid w:val="00046804"/>
    <w:rsid w:val="0004682A"/>
    <w:rsid w:val="00047048"/>
    <w:rsid w:val="0004764E"/>
    <w:rsid w:val="00047F9C"/>
    <w:rsid w:val="0005019F"/>
    <w:rsid w:val="00050DB9"/>
    <w:rsid w:val="00050F4C"/>
    <w:rsid w:val="00051120"/>
    <w:rsid w:val="00051C41"/>
    <w:rsid w:val="00052306"/>
    <w:rsid w:val="00052461"/>
    <w:rsid w:val="00052625"/>
    <w:rsid w:val="00052E60"/>
    <w:rsid w:val="0005304E"/>
    <w:rsid w:val="000535EE"/>
    <w:rsid w:val="00053904"/>
    <w:rsid w:val="00053D2A"/>
    <w:rsid w:val="00053DF5"/>
    <w:rsid w:val="000542DE"/>
    <w:rsid w:val="00054CD1"/>
    <w:rsid w:val="00054D73"/>
    <w:rsid w:val="00054F55"/>
    <w:rsid w:val="00055B9A"/>
    <w:rsid w:val="00057B32"/>
    <w:rsid w:val="00060742"/>
    <w:rsid w:val="00060A8A"/>
    <w:rsid w:val="00061645"/>
    <w:rsid w:val="00061BE9"/>
    <w:rsid w:val="000626B4"/>
    <w:rsid w:val="00062AF3"/>
    <w:rsid w:val="00062FED"/>
    <w:rsid w:val="0006348B"/>
    <w:rsid w:val="00063FB5"/>
    <w:rsid w:val="000641C7"/>
    <w:rsid w:val="000648C0"/>
    <w:rsid w:val="00064E79"/>
    <w:rsid w:val="00065B3C"/>
    <w:rsid w:val="0006709C"/>
    <w:rsid w:val="0006713D"/>
    <w:rsid w:val="00070262"/>
    <w:rsid w:val="00070614"/>
    <w:rsid w:val="00070FF5"/>
    <w:rsid w:val="00071194"/>
    <w:rsid w:val="000716DB"/>
    <w:rsid w:val="00071841"/>
    <w:rsid w:val="000722C3"/>
    <w:rsid w:val="00072C8B"/>
    <w:rsid w:val="00073673"/>
    <w:rsid w:val="000736B5"/>
    <w:rsid w:val="00074364"/>
    <w:rsid w:val="000749E4"/>
    <w:rsid w:val="000751E5"/>
    <w:rsid w:val="00075279"/>
    <w:rsid w:val="0007621D"/>
    <w:rsid w:val="000764C5"/>
    <w:rsid w:val="000772DF"/>
    <w:rsid w:val="0007746B"/>
    <w:rsid w:val="00080BE9"/>
    <w:rsid w:val="0008126F"/>
    <w:rsid w:val="00081589"/>
    <w:rsid w:val="00081D34"/>
    <w:rsid w:val="000823D7"/>
    <w:rsid w:val="000825D9"/>
    <w:rsid w:val="00082EC8"/>
    <w:rsid w:val="00083C4A"/>
    <w:rsid w:val="00083D7D"/>
    <w:rsid w:val="00083E42"/>
    <w:rsid w:val="000842E2"/>
    <w:rsid w:val="00084ACD"/>
    <w:rsid w:val="000852A5"/>
    <w:rsid w:val="000857E0"/>
    <w:rsid w:val="0008624A"/>
    <w:rsid w:val="000862C6"/>
    <w:rsid w:val="00086432"/>
    <w:rsid w:val="00087638"/>
    <w:rsid w:val="0009051B"/>
    <w:rsid w:val="00090C74"/>
    <w:rsid w:val="00091F60"/>
    <w:rsid w:val="00092DDD"/>
    <w:rsid w:val="00094032"/>
    <w:rsid w:val="000940A1"/>
    <w:rsid w:val="00094156"/>
    <w:rsid w:val="000951AB"/>
    <w:rsid w:val="000969F5"/>
    <w:rsid w:val="00096E4F"/>
    <w:rsid w:val="000972CC"/>
    <w:rsid w:val="000973AF"/>
    <w:rsid w:val="0009771F"/>
    <w:rsid w:val="00097D29"/>
    <w:rsid w:val="00097FF5"/>
    <w:rsid w:val="000A02D7"/>
    <w:rsid w:val="000A0561"/>
    <w:rsid w:val="000A0B40"/>
    <w:rsid w:val="000A0EE3"/>
    <w:rsid w:val="000A0FFC"/>
    <w:rsid w:val="000A1C4A"/>
    <w:rsid w:val="000A1EF9"/>
    <w:rsid w:val="000A2840"/>
    <w:rsid w:val="000A29AF"/>
    <w:rsid w:val="000A5A1E"/>
    <w:rsid w:val="000A626C"/>
    <w:rsid w:val="000A6468"/>
    <w:rsid w:val="000A673E"/>
    <w:rsid w:val="000A6FA8"/>
    <w:rsid w:val="000A7046"/>
    <w:rsid w:val="000A76C5"/>
    <w:rsid w:val="000B0069"/>
    <w:rsid w:val="000B0940"/>
    <w:rsid w:val="000B0C41"/>
    <w:rsid w:val="000B0FC5"/>
    <w:rsid w:val="000B14DD"/>
    <w:rsid w:val="000B1BB8"/>
    <w:rsid w:val="000B2765"/>
    <w:rsid w:val="000B2A8E"/>
    <w:rsid w:val="000B33A5"/>
    <w:rsid w:val="000B3635"/>
    <w:rsid w:val="000B3DCB"/>
    <w:rsid w:val="000B4409"/>
    <w:rsid w:val="000B468A"/>
    <w:rsid w:val="000B47AE"/>
    <w:rsid w:val="000B4F3E"/>
    <w:rsid w:val="000B5916"/>
    <w:rsid w:val="000B6784"/>
    <w:rsid w:val="000B7265"/>
    <w:rsid w:val="000B7506"/>
    <w:rsid w:val="000B7A72"/>
    <w:rsid w:val="000B7DF6"/>
    <w:rsid w:val="000C027E"/>
    <w:rsid w:val="000C0A68"/>
    <w:rsid w:val="000C2403"/>
    <w:rsid w:val="000C26D0"/>
    <w:rsid w:val="000C2C33"/>
    <w:rsid w:val="000C2D43"/>
    <w:rsid w:val="000C2F0D"/>
    <w:rsid w:val="000C39B3"/>
    <w:rsid w:val="000C44F1"/>
    <w:rsid w:val="000C459D"/>
    <w:rsid w:val="000C6AD9"/>
    <w:rsid w:val="000C6BA6"/>
    <w:rsid w:val="000C6C71"/>
    <w:rsid w:val="000C7430"/>
    <w:rsid w:val="000C7593"/>
    <w:rsid w:val="000D01B1"/>
    <w:rsid w:val="000D07CB"/>
    <w:rsid w:val="000D222D"/>
    <w:rsid w:val="000D3649"/>
    <w:rsid w:val="000D3F61"/>
    <w:rsid w:val="000D46E9"/>
    <w:rsid w:val="000D4729"/>
    <w:rsid w:val="000D50E4"/>
    <w:rsid w:val="000D5640"/>
    <w:rsid w:val="000D5725"/>
    <w:rsid w:val="000D62EF"/>
    <w:rsid w:val="000D664D"/>
    <w:rsid w:val="000D682C"/>
    <w:rsid w:val="000D6DDB"/>
    <w:rsid w:val="000D7AAE"/>
    <w:rsid w:val="000E0639"/>
    <w:rsid w:val="000E0BC1"/>
    <w:rsid w:val="000E1054"/>
    <w:rsid w:val="000E1885"/>
    <w:rsid w:val="000E18A4"/>
    <w:rsid w:val="000E23A2"/>
    <w:rsid w:val="000E2A27"/>
    <w:rsid w:val="000E2C90"/>
    <w:rsid w:val="000E2F87"/>
    <w:rsid w:val="000E33D3"/>
    <w:rsid w:val="000E39B7"/>
    <w:rsid w:val="000E3DB1"/>
    <w:rsid w:val="000E48DB"/>
    <w:rsid w:val="000E4AE7"/>
    <w:rsid w:val="000E4EB4"/>
    <w:rsid w:val="000E53C9"/>
    <w:rsid w:val="000E5584"/>
    <w:rsid w:val="000E5687"/>
    <w:rsid w:val="000E6521"/>
    <w:rsid w:val="000E6724"/>
    <w:rsid w:val="000E6C50"/>
    <w:rsid w:val="000E702C"/>
    <w:rsid w:val="000E720D"/>
    <w:rsid w:val="000E75CE"/>
    <w:rsid w:val="000E7FF3"/>
    <w:rsid w:val="000F0D33"/>
    <w:rsid w:val="000F0EEE"/>
    <w:rsid w:val="000F10EF"/>
    <w:rsid w:val="000F13CC"/>
    <w:rsid w:val="000F1585"/>
    <w:rsid w:val="000F1981"/>
    <w:rsid w:val="000F1B71"/>
    <w:rsid w:val="000F24AB"/>
    <w:rsid w:val="000F2A23"/>
    <w:rsid w:val="000F37B5"/>
    <w:rsid w:val="000F3955"/>
    <w:rsid w:val="000F3E8B"/>
    <w:rsid w:val="000F3F11"/>
    <w:rsid w:val="000F449F"/>
    <w:rsid w:val="000F4D72"/>
    <w:rsid w:val="000F54C5"/>
    <w:rsid w:val="000F573F"/>
    <w:rsid w:val="000F57D7"/>
    <w:rsid w:val="000F59BB"/>
    <w:rsid w:val="000F5C0D"/>
    <w:rsid w:val="000F639D"/>
    <w:rsid w:val="000F6A7A"/>
    <w:rsid w:val="000F6DB9"/>
    <w:rsid w:val="000F7079"/>
    <w:rsid w:val="000F71EB"/>
    <w:rsid w:val="000F7339"/>
    <w:rsid w:val="000F7A26"/>
    <w:rsid w:val="000F7CFF"/>
    <w:rsid w:val="0010008C"/>
    <w:rsid w:val="00102251"/>
    <w:rsid w:val="00103258"/>
    <w:rsid w:val="00103C8F"/>
    <w:rsid w:val="0010497E"/>
    <w:rsid w:val="001058B9"/>
    <w:rsid w:val="001058E6"/>
    <w:rsid w:val="001059F5"/>
    <w:rsid w:val="00105AD1"/>
    <w:rsid w:val="00105CF0"/>
    <w:rsid w:val="0010640D"/>
    <w:rsid w:val="00107B8F"/>
    <w:rsid w:val="00107BB5"/>
    <w:rsid w:val="00110940"/>
    <w:rsid w:val="00110A9D"/>
    <w:rsid w:val="00110F2A"/>
    <w:rsid w:val="00111932"/>
    <w:rsid w:val="00112289"/>
    <w:rsid w:val="00112E23"/>
    <w:rsid w:val="0011352C"/>
    <w:rsid w:val="00113BD6"/>
    <w:rsid w:val="00113E4C"/>
    <w:rsid w:val="00114DC0"/>
    <w:rsid w:val="00115CD3"/>
    <w:rsid w:val="0011600D"/>
    <w:rsid w:val="00116123"/>
    <w:rsid w:val="001163EF"/>
    <w:rsid w:val="00116465"/>
    <w:rsid w:val="0011655B"/>
    <w:rsid w:val="00117E0E"/>
    <w:rsid w:val="0012005B"/>
    <w:rsid w:val="001202A0"/>
    <w:rsid w:val="001204D8"/>
    <w:rsid w:val="00120D48"/>
    <w:rsid w:val="001213ED"/>
    <w:rsid w:val="00121BF6"/>
    <w:rsid w:val="00121C1D"/>
    <w:rsid w:val="00121D96"/>
    <w:rsid w:val="00121F1E"/>
    <w:rsid w:val="001222C4"/>
    <w:rsid w:val="00122E39"/>
    <w:rsid w:val="001245FC"/>
    <w:rsid w:val="0012488F"/>
    <w:rsid w:val="001248B0"/>
    <w:rsid w:val="00124EB8"/>
    <w:rsid w:val="00125224"/>
    <w:rsid w:val="00126B14"/>
    <w:rsid w:val="00127216"/>
    <w:rsid w:val="00127728"/>
    <w:rsid w:val="00127798"/>
    <w:rsid w:val="001304B7"/>
    <w:rsid w:val="00130B74"/>
    <w:rsid w:val="00130BE1"/>
    <w:rsid w:val="00131C80"/>
    <w:rsid w:val="00132FE0"/>
    <w:rsid w:val="0013343E"/>
    <w:rsid w:val="0013407D"/>
    <w:rsid w:val="00134341"/>
    <w:rsid w:val="001349D9"/>
    <w:rsid w:val="001351EF"/>
    <w:rsid w:val="00136342"/>
    <w:rsid w:val="00137538"/>
    <w:rsid w:val="001377E8"/>
    <w:rsid w:val="00137CB9"/>
    <w:rsid w:val="00137F5A"/>
    <w:rsid w:val="001425E0"/>
    <w:rsid w:val="00142B87"/>
    <w:rsid w:val="00142C3C"/>
    <w:rsid w:val="00142C46"/>
    <w:rsid w:val="00143A60"/>
    <w:rsid w:val="00143BF9"/>
    <w:rsid w:val="00144D15"/>
    <w:rsid w:val="00144D5B"/>
    <w:rsid w:val="00144DC2"/>
    <w:rsid w:val="00144E41"/>
    <w:rsid w:val="00144F84"/>
    <w:rsid w:val="00145943"/>
    <w:rsid w:val="001473B9"/>
    <w:rsid w:val="00147531"/>
    <w:rsid w:val="00147AC1"/>
    <w:rsid w:val="00147CBA"/>
    <w:rsid w:val="00150574"/>
    <w:rsid w:val="001520AB"/>
    <w:rsid w:val="001521C8"/>
    <w:rsid w:val="00152915"/>
    <w:rsid w:val="00153D1F"/>
    <w:rsid w:val="00154503"/>
    <w:rsid w:val="00154ADE"/>
    <w:rsid w:val="00154D0E"/>
    <w:rsid w:val="001553A3"/>
    <w:rsid w:val="001555DE"/>
    <w:rsid w:val="00155FF5"/>
    <w:rsid w:val="0015688A"/>
    <w:rsid w:val="001578E3"/>
    <w:rsid w:val="00157FB6"/>
    <w:rsid w:val="001600D7"/>
    <w:rsid w:val="0016015E"/>
    <w:rsid w:val="00160DF7"/>
    <w:rsid w:val="00160F57"/>
    <w:rsid w:val="0016119C"/>
    <w:rsid w:val="00161407"/>
    <w:rsid w:val="00161B5C"/>
    <w:rsid w:val="00161F9B"/>
    <w:rsid w:val="001621CB"/>
    <w:rsid w:val="001626E7"/>
    <w:rsid w:val="0016274B"/>
    <w:rsid w:val="00163275"/>
    <w:rsid w:val="001649C1"/>
    <w:rsid w:val="00164A9F"/>
    <w:rsid w:val="0016591E"/>
    <w:rsid w:val="0016600A"/>
    <w:rsid w:val="001676B3"/>
    <w:rsid w:val="001705B4"/>
    <w:rsid w:val="00170C05"/>
    <w:rsid w:val="001710B7"/>
    <w:rsid w:val="00171546"/>
    <w:rsid w:val="00171D20"/>
    <w:rsid w:val="00171E02"/>
    <w:rsid w:val="00171EDE"/>
    <w:rsid w:val="00172890"/>
    <w:rsid w:val="00172B36"/>
    <w:rsid w:val="00172C57"/>
    <w:rsid w:val="0017301B"/>
    <w:rsid w:val="001738E7"/>
    <w:rsid w:val="0017407C"/>
    <w:rsid w:val="00174F42"/>
    <w:rsid w:val="00175137"/>
    <w:rsid w:val="001751E1"/>
    <w:rsid w:val="0017546A"/>
    <w:rsid w:val="00175CA7"/>
    <w:rsid w:val="00175E4A"/>
    <w:rsid w:val="001768D9"/>
    <w:rsid w:val="001769B7"/>
    <w:rsid w:val="001813C0"/>
    <w:rsid w:val="001814C4"/>
    <w:rsid w:val="00181536"/>
    <w:rsid w:val="001816F3"/>
    <w:rsid w:val="0018208F"/>
    <w:rsid w:val="001825D1"/>
    <w:rsid w:val="00182814"/>
    <w:rsid w:val="00184038"/>
    <w:rsid w:val="0018504E"/>
    <w:rsid w:val="00185081"/>
    <w:rsid w:val="00185D6C"/>
    <w:rsid w:val="001863C6"/>
    <w:rsid w:val="001867F1"/>
    <w:rsid w:val="00186801"/>
    <w:rsid w:val="0018696C"/>
    <w:rsid w:val="00186A56"/>
    <w:rsid w:val="0018774A"/>
    <w:rsid w:val="0019041E"/>
    <w:rsid w:val="00190DF2"/>
    <w:rsid w:val="00191361"/>
    <w:rsid w:val="001914A0"/>
    <w:rsid w:val="001915E9"/>
    <w:rsid w:val="001916F0"/>
    <w:rsid w:val="00191CEC"/>
    <w:rsid w:val="001931BC"/>
    <w:rsid w:val="00193480"/>
    <w:rsid w:val="00193561"/>
    <w:rsid w:val="00194079"/>
    <w:rsid w:val="00194251"/>
    <w:rsid w:val="00194529"/>
    <w:rsid w:val="00194814"/>
    <w:rsid w:val="001949AB"/>
    <w:rsid w:val="001954A2"/>
    <w:rsid w:val="00195AD8"/>
    <w:rsid w:val="00196073"/>
    <w:rsid w:val="001974C8"/>
    <w:rsid w:val="00197C2F"/>
    <w:rsid w:val="00197EC8"/>
    <w:rsid w:val="001A0042"/>
    <w:rsid w:val="001A0484"/>
    <w:rsid w:val="001A05F3"/>
    <w:rsid w:val="001A0653"/>
    <w:rsid w:val="001A2394"/>
    <w:rsid w:val="001A2893"/>
    <w:rsid w:val="001A2B14"/>
    <w:rsid w:val="001A3B2B"/>
    <w:rsid w:val="001A409E"/>
    <w:rsid w:val="001A40AF"/>
    <w:rsid w:val="001A410D"/>
    <w:rsid w:val="001A47F0"/>
    <w:rsid w:val="001A4876"/>
    <w:rsid w:val="001A4A95"/>
    <w:rsid w:val="001A4A9D"/>
    <w:rsid w:val="001A4D7E"/>
    <w:rsid w:val="001A54EF"/>
    <w:rsid w:val="001A5A50"/>
    <w:rsid w:val="001A6254"/>
    <w:rsid w:val="001A7394"/>
    <w:rsid w:val="001A742E"/>
    <w:rsid w:val="001A77DD"/>
    <w:rsid w:val="001B0234"/>
    <w:rsid w:val="001B06D3"/>
    <w:rsid w:val="001B0E70"/>
    <w:rsid w:val="001B19D5"/>
    <w:rsid w:val="001B23D9"/>
    <w:rsid w:val="001B3AD8"/>
    <w:rsid w:val="001B3ED5"/>
    <w:rsid w:val="001B472E"/>
    <w:rsid w:val="001B492B"/>
    <w:rsid w:val="001B4D36"/>
    <w:rsid w:val="001B4D7D"/>
    <w:rsid w:val="001B568E"/>
    <w:rsid w:val="001B56FE"/>
    <w:rsid w:val="001B5C94"/>
    <w:rsid w:val="001B5D07"/>
    <w:rsid w:val="001B67D6"/>
    <w:rsid w:val="001B722E"/>
    <w:rsid w:val="001B74FA"/>
    <w:rsid w:val="001C0900"/>
    <w:rsid w:val="001C09F5"/>
    <w:rsid w:val="001C16A2"/>
    <w:rsid w:val="001C178B"/>
    <w:rsid w:val="001C1EA2"/>
    <w:rsid w:val="001C20E1"/>
    <w:rsid w:val="001C2413"/>
    <w:rsid w:val="001C282A"/>
    <w:rsid w:val="001C2CFE"/>
    <w:rsid w:val="001C3A2F"/>
    <w:rsid w:val="001C3E97"/>
    <w:rsid w:val="001C4316"/>
    <w:rsid w:val="001C45F8"/>
    <w:rsid w:val="001C46E9"/>
    <w:rsid w:val="001C4A8B"/>
    <w:rsid w:val="001C5143"/>
    <w:rsid w:val="001C5B08"/>
    <w:rsid w:val="001C5D8F"/>
    <w:rsid w:val="001C63BB"/>
    <w:rsid w:val="001C6BC1"/>
    <w:rsid w:val="001C6D21"/>
    <w:rsid w:val="001C738D"/>
    <w:rsid w:val="001C7556"/>
    <w:rsid w:val="001C7E2E"/>
    <w:rsid w:val="001C7E43"/>
    <w:rsid w:val="001D02A8"/>
    <w:rsid w:val="001D0517"/>
    <w:rsid w:val="001D1241"/>
    <w:rsid w:val="001D26EF"/>
    <w:rsid w:val="001D2E1B"/>
    <w:rsid w:val="001D4106"/>
    <w:rsid w:val="001D4FC9"/>
    <w:rsid w:val="001D4FFA"/>
    <w:rsid w:val="001D506D"/>
    <w:rsid w:val="001D52F7"/>
    <w:rsid w:val="001D5650"/>
    <w:rsid w:val="001D5E27"/>
    <w:rsid w:val="001D656D"/>
    <w:rsid w:val="001D65CE"/>
    <w:rsid w:val="001D7267"/>
    <w:rsid w:val="001D78D2"/>
    <w:rsid w:val="001E1204"/>
    <w:rsid w:val="001E1709"/>
    <w:rsid w:val="001E228A"/>
    <w:rsid w:val="001E24A1"/>
    <w:rsid w:val="001E34BD"/>
    <w:rsid w:val="001E3968"/>
    <w:rsid w:val="001E3BF1"/>
    <w:rsid w:val="001E4128"/>
    <w:rsid w:val="001E4BBC"/>
    <w:rsid w:val="001E4F26"/>
    <w:rsid w:val="001E4F5A"/>
    <w:rsid w:val="001E50A2"/>
    <w:rsid w:val="001E5320"/>
    <w:rsid w:val="001E5C13"/>
    <w:rsid w:val="001E5D56"/>
    <w:rsid w:val="001E69AA"/>
    <w:rsid w:val="001E6B6E"/>
    <w:rsid w:val="001E782A"/>
    <w:rsid w:val="001E7B8C"/>
    <w:rsid w:val="001F1165"/>
    <w:rsid w:val="001F19E0"/>
    <w:rsid w:val="001F2A84"/>
    <w:rsid w:val="001F32CB"/>
    <w:rsid w:val="001F3BCD"/>
    <w:rsid w:val="001F3CC8"/>
    <w:rsid w:val="001F4327"/>
    <w:rsid w:val="001F4FE6"/>
    <w:rsid w:val="001F50A4"/>
    <w:rsid w:val="001F59E1"/>
    <w:rsid w:val="001F741E"/>
    <w:rsid w:val="001F7ABA"/>
    <w:rsid w:val="001F7D79"/>
    <w:rsid w:val="002008CD"/>
    <w:rsid w:val="002008E1"/>
    <w:rsid w:val="00200CEC"/>
    <w:rsid w:val="00200D94"/>
    <w:rsid w:val="00201ED7"/>
    <w:rsid w:val="00202341"/>
    <w:rsid w:val="00202EED"/>
    <w:rsid w:val="00202F8C"/>
    <w:rsid w:val="00203466"/>
    <w:rsid w:val="00203CA7"/>
    <w:rsid w:val="002041E1"/>
    <w:rsid w:val="00204855"/>
    <w:rsid w:val="00204C2F"/>
    <w:rsid w:val="00205047"/>
    <w:rsid w:val="00205557"/>
    <w:rsid w:val="00205DA3"/>
    <w:rsid w:val="0020662B"/>
    <w:rsid w:val="002072A7"/>
    <w:rsid w:val="00207ABF"/>
    <w:rsid w:val="00210369"/>
    <w:rsid w:val="00210381"/>
    <w:rsid w:val="0021159F"/>
    <w:rsid w:val="002115C4"/>
    <w:rsid w:val="00211C4F"/>
    <w:rsid w:val="00211ECF"/>
    <w:rsid w:val="002123E3"/>
    <w:rsid w:val="002124A1"/>
    <w:rsid w:val="00212731"/>
    <w:rsid w:val="00212C3C"/>
    <w:rsid w:val="00215D6C"/>
    <w:rsid w:val="00216483"/>
    <w:rsid w:val="00216D04"/>
    <w:rsid w:val="00217361"/>
    <w:rsid w:val="002175A7"/>
    <w:rsid w:val="00217D8D"/>
    <w:rsid w:val="002200B3"/>
    <w:rsid w:val="002200F8"/>
    <w:rsid w:val="00220206"/>
    <w:rsid w:val="00221F7C"/>
    <w:rsid w:val="00222002"/>
    <w:rsid w:val="002220B5"/>
    <w:rsid w:val="002220D4"/>
    <w:rsid w:val="0022254B"/>
    <w:rsid w:val="0022259E"/>
    <w:rsid w:val="00222DFD"/>
    <w:rsid w:val="002233DF"/>
    <w:rsid w:val="00223CB6"/>
    <w:rsid w:val="00223FF7"/>
    <w:rsid w:val="002247BF"/>
    <w:rsid w:val="00224C99"/>
    <w:rsid w:val="00224DA3"/>
    <w:rsid w:val="00224EF5"/>
    <w:rsid w:val="002251B5"/>
    <w:rsid w:val="00225905"/>
    <w:rsid w:val="00226E3E"/>
    <w:rsid w:val="00227599"/>
    <w:rsid w:val="00227613"/>
    <w:rsid w:val="002301FA"/>
    <w:rsid w:val="00230DA4"/>
    <w:rsid w:val="00230F38"/>
    <w:rsid w:val="00231AB1"/>
    <w:rsid w:val="00231BBA"/>
    <w:rsid w:val="00231E8B"/>
    <w:rsid w:val="00232A4D"/>
    <w:rsid w:val="00232A93"/>
    <w:rsid w:val="00232E0F"/>
    <w:rsid w:val="0023314E"/>
    <w:rsid w:val="0023407F"/>
    <w:rsid w:val="00234856"/>
    <w:rsid w:val="002348BF"/>
    <w:rsid w:val="002353E0"/>
    <w:rsid w:val="00236E1E"/>
    <w:rsid w:val="0023729D"/>
    <w:rsid w:val="00237AAA"/>
    <w:rsid w:val="00237C14"/>
    <w:rsid w:val="00240433"/>
    <w:rsid w:val="0024182D"/>
    <w:rsid w:val="00241EE8"/>
    <w:rsid w:val="00241FA0"/>
    <w:rsid w:val="002437CA"/>
    <w:rsid w:val="00243AD6"/>
    <w:rsid w:val="00243F0E"/>
    <w:rsid w:val="0024456E"/>
    <w:rsid w:val="00244FF5"/>
    <w:rsid w:val="002450C6"/>
    <w:rsid w:val="00245522"/>
    <w:rsid w:val="00246173"/>
    <w:rsid w:val="00246B45"/>
    <w:rsid w:val="00247474"/>
    <w:rsid w:val="002478EF"/>
    <w:rsid w:val="002503D9"/>
    <w:rsid w:val="00250AC4"/>
    <w:rsid w:val="00250DD6"/>
    <w:rsid w:val="0025159F"/>
    <w:rsid w:val="00251817"/>
    <w:rsid w:val="002519A2"/>
    <w:rsid w:val="00252214"/>
    <w:rsid w:val="002522F5"/>
    <w:rsid w:val="00252428"/>
    <w:rsid w:val="0025273B"/>
    <w:rsid w:val="00252EF1"/>
    <w:rsid w:val="00253932"/>
    <w:rsid w:val="002541F8"/>
    <w:rsid w:val="002543A5"/>
    <w:rsid w:val="00254ABF"/>
    <w:rsid w:val="002552A2"/>
    <w:rsid w:val="002556D2"/>
    <w:rsid w:val="00256EE8"/>
    <w:rsid w:val="00257582"/>
    <w:rsid w:val="00257E67"/>
    <w:rsid w:val="00261C43"/>
    <w:rsid w:val="00261D39"/>
    <w:rsid w:val="00262492"/>
    <w:rsid w:val="0026274B"/>
    <w:rsid w:val="00262C99"/>
    <w:rsid w:val="002637CD"/>
    <w:rsid w:val="0026386F"/>
    <w:rsid w:val="00263B06"/>
    <w:rsid w:val="00263EFD"/>
    <w:rsid w:val="00264510"/>
    <w:rsid w:val="00264727"/>
    <w:rsid w:val="00264CA8"/>
    <w:rsid w:val="00264D9E"/>
    <w:rsid w:val="00265A57"/>
    <w:rsid w:val="00265FB9"/>
    <w:rsid w:val="00266C8F"/>
    <w:rsid w:val="00266F66"/>
    <w:rsid w:val="00267001"/>
    <w:rsid w:val="00267529"/>
    <w:rsid w:val="002700CA"/>
    <w:rsid w:val="002702F1"/>
    <w:rsid w:val="002706F2"/>
    <w:rsid w:val="00271316"/>
    <w:rsid w:val="00271727"/>
    <w:rsid w:val="002717EC"/>
    <w:rsid w:val="0027231F"/>
    <w:rsid w:val="002723A4"/>
    <w:rsid w:val="00272723"/>
    <w:rsid w:val="00272782"/>
    <w:rsid w:val="00274150"/>
    <w:rsid w:val="002742B5"/>
    <w:rsid w:val="0027453F"/>
    <w:rsid w:val="00274A66"/>
    <w:rsid w:val="00275B06"/>
    <w:rsid w:val="00275F87"/>
    <w:rsid w:val="00276074"/>
    <w:rsid w:val="002761EF"/>
    <w:rsid w:val="002763B2"/>
    <w:rsid w:val="002769B9"/>
    <w:rsid w:val="00276BD5"/>
    <w:rsid w:val="00276E10"/>
    <w:rsid w:val="00277220"/>
    <w:rsid w:val="00277538"/>
    <w:rsid w:val="00277BD4"/>
    <w:rsid w:val="002804F7"/>
    <w:rsid w:val="002811DD"/>
    <w:rsid w:val="00281682"/>
    <w:rsid w:val="002818B4"/>
    <w:rsid w:val="002819ED"/>
    <w:rsid w:val="00281A04"/>
    <w:rsid w:val="00281B7A"/>
    <w:rsid w:val="002823F1"/>
    <w:rsid w:val="002824A8"/>
    <w:rsid w:val="00282823"/>
    <w:rsid w:val="00282D14"/>
    <w:rsid w:val="00283529"/>
    <w:rsid w:val="00283633"/>
    <w:rsid w:val="002855AD"/>
    <w:rsid w:val="002860C3"/>
    <w:rsid w:val="00286757"/>
    <w:rsid w:val="00286BEE"/>
    <w:rsid w:val="00286DE2"/>
    <w:rsid w:val="0028746D"/>
    <w:rsid w:val="002874F2"/>
    <w:rsid w:val="0029014E"/>
    <w:rsid w:val="00290AAA"/>
    <w:rsid w:val="002911F7"/>
    <w:rsid w:val="00292B4D"/>
    <w:rsid w:val="00292D5D"/>
    <w:rsid w:val="0029336D"/>
    <w:rsid w:val="0029336F"/>
    <w:rsid w:val="00293F36"/>
    <w:rsid w:val="00293FB9"/>
    <w:rsid w:val="00294964"/>
    <w:rsid w:val="00294C07"/>
    <w:rsid w:val="00294FA5"/>
    <w:rsid w:val="002951FC"/>
    <w:rsid w:val="002969A7"/>
    <w:rsid w:val="002A06E0"/>
    <w:rsid w:val="002A09BB"/>
    <w:rsid w:val="002A0AFF"/>
    <w:rsid w:val="002A0BE2"/>
    <w:rsid w:val="002A0FEC"/>
    <w:rsid w:val="002A10B6"/>
    <w:rsid w:val="002A1311"/>
    <w:rsid w:val="002A15EA"/>
    <w:rsid w:val="002A16D1"/>
    <w:rsid w:val="002A176E"/>
    <w:rsid w:val="002A18C4"/>
    <w:rsid w:val="002A2068"/>
    <w:rsid w:val="002A2A09"/>
    <w:rsid w:val="002A2E63"/>
    <w:rsid w:val="002A37A1"/>
    <w:rsid w:val="002A3819"/>
    <w:rsid w:val="002A3B84"/>
    <w:rsid w:val="002A3C1F"/>
    <w:rsid w:val="002A5104"/>
    <w:rsid w:val="002A646F"/>
    <w:rsid w:val="002A673F"/>
    <w:rsid w:val="002A6A5E"/>
    <w:rsid w:val="002A78FB"/>
    <w:rsid w:val="002B0B41"/>
    <w:rsid w:val="002B0C57"/>
    <w:rsid w:val="002B1BD6"/>
    <w:rsid w:val="002B1CF9"/>
    <w:rsid w:val="002B2047"/>
    <w:rsid w:val="002B20ED"/>
    <w:rsid w:val="002B217E"/>
    <w:rsid w:val="002B29FF"/>
    <w:rsid w:val="002B2DA6"/>
    <w:rsid w:val="002B3AB9"/>
    <w:rsid w:val="002B46BC"/>
    <w:rsid w:val="002B5132"/>
    <w:rsid w:val="002B52A5"/>
    <w:rsid w:val="002B5812"/>
    <w:rsid w:val="002B6FDB"/>
    <w:rsid w:val="002B713D"/>
    <w:rsid w:val="002B7CD1"/>
    <w:rsid w:val="002C06B1"/>
    <w:rsid w:val="002C0A96"/>
    <w:rsid w:val="002C0B90"/>
    <w:rsid w:val="002C1760"/>
    <w:rsid w:val="002C19E0"/>
    <w:rsid w:val="002C1DB0"/>
    <w:rsid w:val="002C21EC"/>
    <w:rsid w:val="002C2349"/>
    <w:rsid w:val="002C2BCC"/>
    <w:rsid w:val="002C3983"/>
    <w:rsid w:val="002C3D64"/>
    <w:rsid w:val="002C3D93"/>
    <w:rsid w:val="002C62CF"/>
    <w:rsid w:val="002C6396"/>
    <w:rsid w:val="002C6969"/>
    <w:rsid w:val="002D1BD7"/>
    <w:rsid w:val="002D25A2"/>
    <w:rsid w:val="002D298B"/>
    <w:rsid w:val="002D2A42"/>
    <w:rsid w:val="002D3B4D"/>
    <w:rsid w:val="002D3D9B"/>
    <w:rsid w:val="002D467B"/>
    <w:rsid w:val="002D48A3"/>
    <w:rsid w:val="002D4B5E"/>
    <w:rsid w:val="002D4BEF"/>
    <w:rsid w:val="002D4C9F"/>
    <w:rsid w:val="002D539D"/>
    <w:rsid w:val="002D542E"/>
    <w:rsid w:val="002D5988"/>
    <w:rsid w:val="002D6078"/>
    <w:rsid w:val="002D6359"/>
    <w:rsid w:val="002E071E"/>
    <w:rsid w:val="002E0EEC"/>
    <w:rsid w:val="002E108F"/>
    <w:rsid w:val="002E15A9"/>
    <w:rsid w:val="002E21C1"/>
    <w:rsid w:val="002E2246"/>
    <w:rsid w:val="002E2572"/>
    <w:rsid w:val="002E2B9F"/>
    <w:rsid w:val="002E2D54"/>
    <w:rsid w:val="002E35B5"/>
    <w:rsid w:val="002E36C3"/>
    <w:rsid w:val="002E3C75"/>
    <w:rsid w:val="002E4B65"/>
    <w:rsid w:val="002E5524"/>
    <w:rsid w:val="002E5620"/>
    <w:rsid w:val="002E56B9"/>
    <w:rsid w:val="002E581F"/>
    <w:rsid w:val="002E585F"/>
    <w:rsid w:val="002E5C1B"/>
    <w:rsid w:val="002E6523"/>
    <w:rsid w:val="002E66DD"/>
    <w:rsid w:val="002E73C9"/>
    <w:rsid w:val="002F08E8"/>
    <w:rsid w:val="002F0CAE"/>
    <w:rsid w:val="002F0E8F"/>
    <w:rsid w:val="002F1CC2"/>
    <w:rsid w:val="002F2B1A"/>
    <w:rsid w:val="002F3A29"/>
    <w:rsid w:val="002F3B96"/>
    <w:rsid w:val="002F408A"/>
    <w:rsid w:val="002F4D63"/>
    <w:rsid w:val="002F54D5"/>
    <w:rsid w:val="002F5E65"/>
    <w:rsid w:val="002F7308"/>
    <w:rsid w:val="002F73D1"/>
    <w:rsid w:val="002F7E44"/>
    <w:rsid w:val="003003E3"/>
    <w:rsid w:val="00300477"/>
    <w:rsid w:val="003004C5"/>
    <w:rsid w:val="003006C1"/>
    <w:rsid w:val="00301772"/>
    <w:rsid w:val="00304A8D"/>
    <w:rsid w:val="003063DD"/>
    <w:rsid w:val="0030662C"/>
    <w:rsid w:val="00306797"/>
    <w:rsid w:val="003067BB"/>
    <w:rsid w:val="00306E7F"/>
    <w:rsid w:val="0030741C"/>
    <w:rsid w:val="00307F08"/>
    <w:rsid w:val="00310F84"/>
    <w:rsid w:val="00311656"/>
    <w:rsid w:val="00311F38"/>
    <w:rsid w:val="00312889"/>
    <w:rsid w:val="00313FB8"/>
    <w:rsid w:val="003141A9"/>
    <w:rsid w:val="0031449A"/>
    <w:rsid w:val="00315025"/>
    <w:rsid w:val="00316BFF"/>
    <w:rsid w:val="00316C86"/>
    <w:rsid w:val="003171F2"/>
    <w:rsid w:val="00317D0B"/>
    <w:rsid w:val="00320042"/>
    <w:rsid w:val="0032021E"/>
    <w:rsid w:val="00320CBD"/>
    <w:rsid w:val="00320EB7"/>
    <w:rsid w:val="00321149"/>
    <w:rsid w:val="003212A2"/>
    <w:rsid w:val="003216E9"/>
    <w:rsid w:val="00321C75"/>
    <w:rsid w:val="00323320"/>
    <w:rsid w:val="003235F4"/>
    <w:rsid w:val="00324830"/>
    <w:rsid w:val="00324AD6"/>
    <w:rsid w:val="00324C2C"/>
    <w:rsid w:val="00325B50"/>
    <w:rsid w:val="0032636F"/>
    <w:rsid w:val="003265C1"/>
    <w:rsid w:val="00326C89"/>
    <w:rsid w:val="00326FB0"/>
    <w:rsid w:val="00327776"/>
    <w:rsid w:val="003278C3"/>
    <w:rsid w:val="00330714"/>
    <w:rsid w:val="003307C7"/>
    <w:rsid w:val="0033156B"/>
    <w:rsid w:val="00331AA5"/>
    <w:rsid w:val="00332062"/>
    <w:rsid w:val="003322A3"/>
    <w:rsid w:val="0033281C"/>
    <w:rsid w:val="00332850"/>
    <w:rsid w:val="0033333A"/>
    <w:rsid w:val="003333ED"/>
    <w:rsid w:val="00333EDD"/>
    <w:rsid w:val="003341A4"/>
    <w:rsid w:val="00334518"/>
    <w:rsid w:val="00334636"/>
    <w:rsid w:val="00334E18"/>
    <w:rsid w:val="0033571B"/>
    <w:rsid w:val="003359DF"/>
    <w:rsid w:val="003359E8"/>
    <w:rsid w:val="00335CE8"/>
    <w:rsid w:val="00335D9B"/>
    <w:rsid w:val="003366DB"/>
    <w:rsid w:val="003368A3"/>
    <w:rsid w:val="00336C45"/>
    <w:rsid w:val="00336D3E"/>
    <w:rsid w:val="003370A6"/>
    <w:rsid w:val="003373C9"/>
    <w:rsid w:val="00337C40"/>
    <w:rsid w:val="0034002E"/>
    <w:rsid w:val="00340174"/>
    <w:rsid w:val="0034020B"/>
    <w:rsid w:val="003405B9"/>
    <w:rsid w:val="0034232F"/>
    <w:rsid w:val="0034245C"/>
    <w:rsid w:val="003424E7"/>
    <w:rsid w:val="0034261B"/>
    <w:rsid w:val="003433C0"/>
    <w:rsid w:val="003436C0"/>
    <w:rsid w:val="00343DA3"/>
    <w:rsid w:val="0034492D"/>
    <w:rsid w:val="00344DD8"/>
    <w:rsid w:val="00344E72"/>
    <w:rsid w:val="00345261"/>
    <w:rsid w:val="00345811"/>
    <w:rsid w:val="00345B00"/>
    <w:rsid w:val="00345B9D"/>
    <w:rsid w:val="00345BBE"/>
    <w:rsid w:val="00347314"/>
    <w:rsid w:val="00347974"/>
    <w:rsid w:val="003504D1"/>
    <w:rsid w:val="0035154A"/>
    <w:rsid w:val="00351ACE"/>
    <w:rsid w:val="003528F3"/>
    <w:rsid w:val="00353648"/>
    <w:rsid w:val="00353AAB"/>
    <w:rsid w:val="00354554"/>
    <w:rsid w:val="003549F4"/>
    <w:rsid w:val="00354EAE"/>
    <w:rsid w:val="003551C8"/>
    <w:rsid w:val="00355B9C"/>
    <w:rsid w:val="00356029"/>
    <w:rsid w:val="00356D2A"/>
    <w:rsid w:val="0035754C"/>
    <w:rsid w:val="003578B4"/>
    <w:rsid w:val="00357DAC"/>
    <w:rsid w:val="00360BA8"/>
    <w:rsid w:val="003615BA"/>
    <w:rsid w:val="00361A41"/>
    <w:rsid w:val="00361F5A"/>
    <w:rsid w:val="003621C5"/>
    <w:rsid w:val="003626AE"/>
    <w:rsid w:val="003626C9"/>
    <w:rsid w:val="00362CE1"/>
    <w:rsid w:val="00362EB4"/>
    <w:rsid w:val="003635F3"/>
    <w:rsid w:val="00363700"/>
    <w:rsid w:val="003638B3"/>
    <w:rsid w:val="003638CA"/>
    <w:rsid w:val="00363A65"/>
    <w:rsid w:val="00364257"/>
    <w:rsid w:val="00364408"/>
    <w:rsid w:val="0036490E"/>
    <w:rsid w:val="00364DA1"/>
    <w:rsid w:val="00365186"/>
    <w:rsid w:val="00366074"/>
    <w:rsid w:val="00370D67"/>
    <w:rsid w:val="003720F7"/>
    <w:rsid w:val="003726EC"/>
    <w:rsid w:val="0037288E"/>
    <w:rsid w:val="00372D37"/>
    <w:rsid w:val="003739B5"/>
    <w:rsid w:val="00373B83"/>
    <w:rsid w:val="003741DC"/>
    <w:rsid w:val="00374250"/>
    <w:rsid w:val="00374F49"/>
    <w:rsid w:val="003753D4"/>
    <w:rsid w:val="003755FE"/>
    <w:rsid w:val="0037565C"/>
    <w:rsid w:val="003758BD"/>
    <w:rsid w:val="003760A3"/>
    <w:rsid w:val="0037629A"/>
    <w:rsid w:val="0037645B"/>
    <w:rsid w:val="00376AA5"/>
    <w:rsid w:val="0037725B"/>
    <w:rsid w:val="003772D3"/>
    <w:rsid w:val="003775E4"/>
    <w:rsid w:val="003803B3"/>
    <w:rsid w:val="00380AC1"/>
    <w:rsid w:val="0038147F"/>
    <w:rsid w:val="00381BD2"/>
    <w:rsid w:val="00381DB1"/>
    <w:rsid w:val="00381F94"/>
    <w:rsid w:val="0038219C"/>
    <w:rsid w:val="0038253C"/>
    <w:rsid w:val="00383C0C"/>
    <w:rsid w:val="003840B6"/>
    <w:rsid w:val="00384225"/>
    <w:rsid w:val="00384325"/>
    <w:rsid w:val="0038524E"/>
    <w:rsid w:val="00385251"/>
    <w:rsid w:val="00385843"/>
    <w:rsid w:val="0038660E"/>
    <w:rsid w:val="003902BE"/>
    <w:rsid w:val="0039076A"/>
    <w:rsid w:val="0039097F"/>
    <w:rsid w:val="00391328"/>
    <w:rsid w:val="003916D0"/>
    <w:rsid w:val="00394AB1"/>
    <w:rsid w:val="00395C1F"/>
    <w:rsid w:val="00395C8B"/>
    <w:rsid w:val="003964DA"/>
    <w:rsid w:val="00396D65"/>
    <w:rsid w:val="00397121"/>
    <w:rsid w:val="003979E2"/>
    <w:rsid w:val="003A023C"/>
    <w:rsid w:val="003A060B"/>
    <w:rsid w:val="003A066C"/>
    <w:rsid w:val="003A0774"/>
    <w:rsid w:val="003A24C0"/>
    <w:rsid w:val="003A29BE"/>
    <w:rsid w:val="003A2AC6"/>
    <w:rsid w:val="003A339A"/>
    <w:rsid w:val="003A3BBE"/>
    <w:rsid w:val="003A4E74"/>
    <w:rsid w:val="003A66CF"/>
    <w:rsid w:val="003A6F04"/>
    <w:rsid w:val="003B09BF"/>
    <w:rsid w:val="003B0D7E"/>
    <w:rsid w:val="003B1A3A"/>
    <w:rsid w:val="003B1D8D"/>
    <w:rsid w:val="003B1DD2"/>
    <w:rsid w:val="003B208A"/>
    <w:rsid w:val="003B278F"/>
    <w:rsid w:val="003B2C17"/>
    <w:rsid w:val="003B34BA"/>
    <w:rsid w:val="003B38FF"/>
    <w:rsid w:val="003B3CE7"/>
    <w:rsid w:val="003B3E7C"/>
    <w:rsid w:val="003B43B7"/>
    <w:rsid w:val="003B44DD"/>
    <w:rsid w:val="003B54B6"/>
    <w:rsid w:val="003B58F1"/>
    <w:rsid w:val="003B6CBF"/>
    <w:rsid w:val="003C07E8"/>
    <w:rsid w:val="003C08B5"/>
    <w:rsid w:val="003C13A6"/>
    <w:rsid w:val="003C13FD"/>
    <w:rsid w:val="003C1D31"/>
    <w:rsid w:val="003C289D"/>
    <w:rsid w:val="003C303C"/>
    <w:rsid w:val="003C3F2F"/>
    <w:rsid w:val="003C4371"/>
    <w:rsid w:val="003C6206"/>
    <w:rsid w:val="003C7492"/>
    <w:rsid w:val="003D0A00"/>
    <w:rsid w:val="003D0DFE"/>
    <w:rsid w:val="003D1AFB"/>
    <w:rsid w:val="003D21CA"/>
    <w:rsid w:val="003D2554"/>
    <w:rsid w:val="003D4209"/>
    <w:rsid w:val="003D44C1"/>
    <w:rsid w:val="003D4992"/>
    <w:rsid w:val="003D4CAB"/>
    <w:rsid w:val="003D5F1C"/>
    <w:rsid w:val="003D6030"/>
    <w:rsid w:val="003D6720"/>
    <w:rsid w:val="003D6F8A"/>
    <w:rsid w:val="003D6FD6"/>
    <w:rsid w:val="003D71C0"/>
    <w:rsid w:val="003D732A"/>
    <w:rsid w:val="003D7617"/>
    <w:rsid w:val="003D7A45"/>
    <w:rsid w:val="003E0167"/>
    <w:rsid w:val="003E034D"/>
    <w:rsid w:val="003E111F"/>
    <w:rsid w:val="003E11D2"/>
    <w:rsid w:val="003E15B4"/>
    <w:rsid w:val="003E1E02"/>
    <w:rsid w:val="003E1E8F"/>
    <w:rsid w:val="003E3031"/>
    <w:rsid w:val="003E33F9"/>
    <w:rsid w:val="003E3957"/>
    <w:rsid w:val="003E4182"/>
    <w:rsid w:val="003E453E"/>
    <w:rsid w:val="003E495A"/>
    <w:rsid w:val="003E4ED7"/>
    <w:rsid w:val="003E518D"/>
    <w:rsid w:val="003E54B3"/>
    <w:rsid w:val="003E6C87"/>
    <w:rsid w:val="003E6D90"/>
    <w:rsid w:val="003F0CAA"/>
    <w:rsid w:val="003F1AB4"/>
    <w:rsid w:val="003F1D7C"/>
    <w:rsid w:val="003F2069"/>
    <w:rsid w:val="003F2AF3"/>
    <w:rsid w:val="003F2F4D"/>
    <w:rsid w:val="003F2F5C"/>
    <w:rsid w:val="003F2F78"/>
    <w:rsid w:val="003F33F8"/>
    <w:rsid w:val="003F404B"/>
    <w:rsid w:val="003F4319"/>
    <w:rsid w:val="003F4AA7"/>
    <w:rsid w:val="003F5558"/>
    <w:rsid w:val="003F5B11"/>
    <w:rsid w:val="003F611E"/>
    <w:rsid w:val="003F62F1"/>
    <w:rsid w:val="003F6654"/>
    <w:rsid w:val="003F7571"/>
    <w:rsid w:val="003F7B06"/>
    <w:rsid w:val="003F7DE9"/>
    <w:rsid w:val="003F7FB3"/>
    <w:rsid w:val="00400565"/>
    <w:rsid w:val="00400627"/>
    <w:rsid w:val="004008C8"/>
    <w:rsid w:val="00400DB8"/>
    <w:rsid w:val="00400F9B"/>
    <w:rsid w:val="00401C69"/>
    <w:rsid w:val="0040237E"/>
    <w:rsid w:val="00402497"/>
    <w:rsid w:val="00402DC0"/>
    <w:rsid w:val="0040300D"/>
    <w:rsid w:val="00403620"/>
    <w:rsid w:val="00404215"/>
    <w:rsid w:val="004050A5"/>
    <w:rsid w:val="0040686F"/>
    <w:rsid w:val="00407BAA"/>
    <w:rsid w:val="0041119A"/>
    <w:rsid w:val="004115DE"/>
    <w:rsid w:val="0041242C"/>
    <w:rsid w:val="004131D2"/>
    <w:rsid w:val="00413C3C"/>
    <w:rsid w:val="00415050"/>
    <w:rsid w:val="00415C2A"/>
    <w:rsid w:val="00415F7E"/>
    <w:rsid w:val="0041630A"/>
    <w:rsid w:val="004165F3"/>
    <w:rsid w:val="0041671E"/>
    <w:rsid w:val="004174B6"/>
    <w:rsid w:val="00417A26"/>
    <w:rsid w:val="00417BA8"/>
    <w:rsid w:val="0042045C"/>
    <w:rsid w:val="00420BEC"/>
    <w:rsid w:val="00421B30"/>
    <w:rsid w:val="00422E75"/>
    <w:rsid w:val="00422FC8"/>
    <w:rsid w:val="0042362D"/>
    <w:rsid w:val="00423C0C"/>
    <w:rsid w:val="00424255"/>
    <w:rsid w:val="00424E94"/>
    <w:rsid w:val="00426737"/>
    <w:rsid w:val="00426798"/>
    <w:rsid w:val="004272D5"/>
    <w:rsid w:val="00427790"/>
    <w:rsid w:val="004301FC"/>
    <w:rsid w:val="0043126C"/>
    <w:rsid w:val="00432D1D"/>
    <w:rsid w:val="00432E45"/>
    <w:rsid w:val="00433B87"/>
    <w:rsid w:val="004343B7"/>
    <w:rsid w:val="00434FC5"/>
    <w:rsid w:val="00435E91"/>
    <w:rsid w:val="00436005"/>
    <w:rsid w:val="00436287"/>
    <w:rsid w:val="004372CD"/>
    <w:rsid w:val="004375FA"/>
    <w:rsid w:val="00437AAC"/>
    <w:rsid w:val="00437B49"/>
    <w:rsid w:val="00437BCB"/>
    <w:rsid w:val="00437E0B"/>
    <w:rsid w:val="0044016C"/>
    <w:rsid w:val="00441AA5"/>
    <w:rsid w:val="00441E75"/>
    <w:rsid w:val="0044214D"/>
    <w:rsid w:val="00442579"/>
    <w:rsid w:val="00442BA1"/>
    <w:rsid w:val="00443963"/>
    <w:rsid w:val="004439CC"/>
    <w:rsid w:val="004443AB"/>
    <w:rsid w:val="00444451"/>
    <w:rsid w:val="00444B69"/>
    <w:rsid w:val="00444D69"/>
    <w:rsid w:val="00445496"/>
    <w:rsid w:val="00445CF3"/>
    <w:rsid w:val="00446062"/>
    <w:rsid w:val="0044648A"/>
    <w:rsid w:val="0044723B"/>
    <w:rsid w:val="00447691"/>
    <w:rsid w:val="004503F7"/>
    <w:rsid w:val="00450978"/>
    <w:rsid w:val="004511D3"/>
    <w:rsid w:val="0045135B"/>
    <w:rsid w:val="004513F5"/>
    <w:rsid w:val="004528CD"/>
    <w:rsid w:val="00453574"/>
    <w:rsid w:val="004538FC"/>
    <w:rsid w:val="00453D05"/>
    <w:rsid w:val="00454036"/>
    <w:rsid w:val="0045414D"/>
    <w:rsid w:val="0045496E"/>
    <w:rsid w:val="00454D73"/>
    <w:rsid w:val="004551BC"/>
    <w:rsid w:val="004560F9"/>
    <w:rsid w:val="00456BCC"/>
    <w:rsid w:val="00456E52"/>
    <w:rsid w:val="00457282"/>
    <w:rsid w:val="00457876"/>
    <w:rsid w:val="00457BC9"/>
    <w:rsid w:val="00460653"/>
    <w:rsid w:val="004607C3"/>
    <w:rsid w:val="00460868"/>
    <w:rsid w:val="004610BA"/>
    <w:rsid w:val="0046127C"/>
    <w:rsid w:val="00461383"/>
    <w:rsid w:val="00461552"/>
    <w:rsid w:val="004619A1"/>
    <w:rsid w:val="00461D37"/>
    <w:rsid w:val="004639B3"/>
    <w:rsid w:val="004643EE"/>
    <w:rsid w:val="0046486F"/>
    <w:rsid w:val="00465BDC"/>
    <w:rsid w:val="00465D1A"/>
    <w:rsid w:val="00466F25"/>
    <w:rsid w:val="00467B7C"/>
    <w:rsid w:val="00470219"/>
    <w:rsid w:val="00470382"/>
    <w:rsid w:val="00470C00"/>
    <w:rsid w:val="00470D5C"/>
    <w:rsid w:val="00471581"/>
    <w:rsid w:val="00471630"/>
    <w:rsid w:val="00471D7B"/>
    <w:rsid w:val="004722B3"/>
    <w:rsid w:val="004722FB"/>
    <w:rsid w:val="00472525"/>
    <w:rsid w:val="0047314D"/>
    <w:rsid w:val="00473525"/>
    <w:rsid w:val="00474A11"/>
    <w:rsid w:val="0047517F"/>
    <w:rsid w:val="00475CEA"/>
    <w:rsid w:val="00475F7B"/>
    <w:rsid w:val="004766F5"/>
    <w:rsid w:val="0047673A"/>
    <w:rsid w:val="004768D7"/>
    <w:rsid w:val="00477583"/>
    <w:rsid w:val="0047787D"/>
    <w:rsid w:val="00477E8A"/>
    <w:rsid w:val="00480722"/>
    <w:rsid w:val="00480E5B"/>
    <w:rsid w:val="0048132F"/>
    <w:rsid w:val="0048143A"/>
    <w:rsid w:val="00481A30"/>
    <w:rsid w:val="00482203"/>
    <w:rsid w:val="0048222A"/>
    <w:rsid w:val="004825BF"/>
    <w:rsid w:val="004825D5"/>
    <w:rsid w:val="00482B88"/>
    <w:rsid w:val="00482EA8"/>
    <w:rsid w:val="0048312F"/>
    <w:rsid w:val="004833EE"/>
    <w:rsid w:val="004838E6"/>
    <w:rsid w:val="004842A3"/>
    <w:rsid w:val="004844A4"/>
    <w:rsid w:val="004844FE"/>
    <w:rsid w:val="0048473C"/>
    <w:rsid w:val="004864E5"/>
    <w:rsid w:val="00486A25"/>
    <w:rsid w:val="004875EC"/>
    <w:rsid w:val="00490013"/>
    <w:rsid w:val="0049074F"/>
    <w:rsid w:val="00490A7E"/>
    <w:rsid w:val="00491113"/>
    <w:rsid w:val="0049168F"/>
    <w:rsid w:val="00492355"/>
    <w:rsid w:val="00492599"/>
    <w:rsid w:val="00492795"/>
    <w:rsid w:val="004928E7"/>
    <w:rsid w:val="00492C83"/>
    <w:rsid w:val="00492F4B"/>
    <w:rsid w:val="004942E8"/>
    <w:rsid w:val="004946D5"/>
    <w:rsid w:val="004948E4"/>
    <w:rsid w:val="00495579"/>
    <w:rsid w:val="004959E8"/>
    <w:rsid w:val="00495CA4"/>
    <w:rsid w:val="00495EFE"/>
    <w:rsid w:val="0049681D"/>
    <w:rsid w:val="00496DCB"/>
    <w:rsid w:val="00496E74"/>
    <w:rsid w:val="00497F49"/>
    <w:rsid w:val="004A0223"/>
    <w:rsid w:val="004A08C5"/>
    <w:rsid w:val="004A196C"/>
    <w:rsid w:val="004A247C"/>
    <w:rsid w:val="004A29FA"/>
    <w:rsid w:val="004A2F88"/>
    <w:rsid w:val="004A30C1"/>
    <w:rsid w:val="004A3BBE"/>
    <w:rsid w:val="004A4090"/>
    <w:rsid w:val="004A4301"/>
    <w:rsid w:val="004A450C"/>
    <w:rsid w:val="004A55C4"/>
    <w:rsid w:val="004A73EC"/>
    <w:rsid w:val="004A73F6"/>
    <w:rsid w:val="004A748E"/>
    <w:rsid w:val="004A7716"/>
    <w:rsid w:val="004B0146"/>
    <w:rsid w:val="004B06F1"/>
    <w:rsid w:val="004B0BF6"/>
    <w:rsid w:val="004B1174"/>
    <w:rsid w:val="004B1636"/>
    <w:rsid w:val="004B17F4"/>
    <w:rsid w:val="004B1BCD"/>
    <w:rsid w:val="004B1E25"/>
    <w:rsid w:val="004B2A7F"/>
    <w:rsid w:val="004B2F38"/>
    <w:rsid w:val="004B3576"/>
    <w:rsid w:val="004B3813"/>
    <w:rsid w:val="004B4051"/>
    <w:rsid w:val="004B406D"/>
    <w:rsid w:val="004B45E7"/>
    <w:rsid w:val="004B4698"/>
    <w:rsid w:val="004B564D"/>
    <w:rsid w:val="004C001A"/>
    <w:rsid w:val="004C0342"/>
    <w:rsid w:val="004C0B61"/>
    <w:rsid w:val="004C2906"/>
    <w:rsid w:val="004C2E60"/>
    <w:rsid w:val="004C2F29"/>
    <w:rsid w:val="004C31B8"/>
    <w:rsid w:val="004C3EFE"/>
    <w:rsid w:val="004C497E"/>
    <w:rsid w:val="004C58E7"/>
    <w:rsid w:val="004C6264"/>
    <w:rsid w:val="004C76C7"/>
    <w:rsid w:val="004D0719"/>
    <w:rsid w:val="004D0B61"/>
    <w:rsid w:val="004D0C9D"/>
    <w:rsid w:val="004D1AA5"/>
    <w:rsid w:val="004D1BBF"/>
    <w:rsid w:val="004D31D7"/>
    <w:rsid w:val="004D338A"/>
    <w:rsid w:val="004D3468"/>
    <w:rsid w:val="004D434C"/>
    <w:rsid w:val="004D4AD6"/>
    <w:rsid w:val="004D4D58"/>
    <w:rsid w:val="004D4D63"/>
    <w:rsid w:val="004D5416"/>
    <w:rsid w:val="004D58F1"/>
    <w:rsid w:val="004D5E59"/>
    <w:rsid w:val="004D642F"/>
    <w:rsid w:val="004D687B"/>
    <w:rsid w:val="004D75C4"/>
    <w:rsid w:val="004D7645"/>
    <w:rsid w:val="004D76E6"/>
    <w:rsid w:val="004D78DE"/>
    <w:rsid w:val="004D7B49"/>
    <w:rsid w:val="004E0BB6"/>
    <w:rsid w:val="004E1747"/>
    <w:rsid w:val="004E192E"/>
    <w:rsid w:val="004E3777"/>
    <w:rsid w:val="004E427A"/>
    <w:rsid w:val="004E44A9"/>
    <w:rsid w:val="004E462B"/>
    <w:rsid w:val="004E49E9"/>
    <w:rsid w:val="004E4B71"/>
    <w:rsid w:val="004E4C5F"/>
    <w:rsid w:val="004E517B"/>
    <w:rsid w:val="004E52AC"/>
    <w:rsid w:val="004E54B2"/>
    <w:rsid w:val="004E5D84"/>
    <w:rsid w:val="004E603C"/>
    <w:rsid w:val="004E6D86"/>
    <w:rsid w:val="004E722E"/>
    <w:rsid w:val="004E732C"/>
    <w:rsid w:val="004E7780"/>
    <w:rsid w:val="004E7C47"/>
    <w:rsid w:val="004F10AE"/>
    <w:rsid w:val="004F12D3"/>
    <w:rsid w:val="004F176C"/>
    <w:rsid w:val="004F1891"/>
    <w:rsid w:val="004F246B"/>
    <w:rsid w:val="004F2FE8"/>
    <w:rsid w:val="004F35D9"/>
    <w:rsid w:val="004F37F0"/>
    <w:rsid w:val="004F4368"/>
    <w:rsid w:val="004F46D6"/>
    <w:rsid w:val="004F4934"/>
    <w:rsid w:val="004F5127"/>
    <w:rsid w:val="004F5248"/>
    <w:rsid w:val="004F552C"/>
    <w:rsid w:val="004F5541"/>
    <w:rsid w:val="004F5D86"/>
    <w:rsid w:val="004F5FA4"/>
    <w:rsid w:val="004F6385"/>
    <w:rsid w:val="004F63C4"/>
    <w:rsid w:val="004F7017"/>
    <w:rsid w:val="004F7737"/>
    <w:rsid w:val="00500174"/>
    <w:rsid w:val="005007C1"/>
    <w:rsid w:val="0050132D"/>
    <w:rsid w:val="005014BD"/>
    <w:rsid w:val="0050159F"/>
    <w:rsid w:val="00501B07"/>
    <w:rsid w:val="00501D64"/>
    <w:rsid w:val="00502371"/>
    <w:rsid w:val="0050291A"/>
    <w:rsid w:val="00502AB3"/>
    <w:rsid w:val="00502BCB"/>
    <w:rsid w:val="005033A6"/>
    <w:rsid w:val="005033F7"/>
    <w:rsid w:val="00503505"/>
    <w:rsid w:val="00503BA8"/>
    <w:rsid w:val="005040B5"/>
    <w:rsid w:val="00505DC4"/>
    <w:rsid w:val="00505FE1"/>
    <w:rsid w:val="00506E35"/>
    <w:rsid w:val="005071F1"/>
    <w:rsid w:val="00507F6F"/>
    <w:rsid w:val="005106B1"/>
    <w:rsid w:val="00510737"/>
    <w:rsid w:val="00510756"/>
    <w:rsid w:val="005109B6"/>
    <w:rsid w:val="005114C2"/>
    <w:rsid w:val="00511CB4"/>
    <w:rsid w:val="0051236E"/>
    <w:rsid w:val="00512CF2"/>
    <w:rsid w:val="00513232"/>
    <w:rsid w:val="00514BD9"/>
    <w:rsid w:val="00514F9A"/>
    <w:rsid w:val="00515321"/>
    <w:rsid w:val="0051599F"/>
    <w:rsid w:val="005162DA"/>
    <w:rsid w:val="005178E7"/>
    <w:rsid w:val="00517D70"/>
    <w:rsid w:val="00520275"/>
    <w:rsid w:val="00520725"/>
    <w:rsid w:val="005208F2"/>
    <w:rsid w:val="00520C11"/>
    <w:rsid w:val="005220C8"/>
    <w:rsid w:val="00522AC2"/>
    <w:rsid w:val="00524363"/>
    <w:rsid w:val="0052441D"/>
    <w:rsid w:val="00524730"/>
    <w:rsid w:val="005249F5"/>
    <w:rsid w:val="00525503"/>
    <w:rsid w:val="00526F37"/>
    <w:rsid w:val="005274C4"/>
    <w:rsid w:val="005277CA"/>
    <w:rsid w:val="00527A41"/>
    <w:rsid w:val="00527B88"/>
    <w:rsid w:val="005300B3"/>
    <w:rsid w:val="005300BF"/>
    <w:rsid w:val="005306A6"/>
    <w:rsid w:val="00530731"/>
    <w:rsid w:val="005307BB"/>
    <w:rsid w:val="00530E05"/>
    <w:rsid w:val="00530FC9"/>
    <w:rsid w:val="00531310"/>
    <w:rsid w:val="00531902"/>
    <w:rsid w:val="00532053"/>
    <w:rsid w:val="00532D45"/>
    <w:rsid w:val="00532E37"/>
    <w:rsid w:val="005336F7"/>
    <w:rsid w:val="0053488A"/>
    <w:rsid w:val="005354C7"/>
    <w:rsid w:val="00537767"/>
    <w:rsid w:val="00540CC3"/>
    <w:rsid w:val="00540CEA"/>
    <w:rsid w:val="00540E6B"/>
    <w:rsid w:val="00542574"/>
    <w:rsid w:val="00542821"/>
    <w:rsid w:val="00544660"/>
    <w:rsid w:val="00544A65"/>
    <w:rsid w:val="00544E0F"/>
    <w:rsid w:val="00545D30"/>
    <w:rsid w:val="00546338"/>
    <w:rsid w:val="0054638C"/>
    <w:rsid w:val="005465C6"/>
    <w:rsid w:val="00546774"/>
    <w:rsid w:val="00546ACA"/>
    <w:rsid w:val="00547C84"/>
    <w:rsid w:val="0055070F"/>
    <w:rsid w:val="00550817"/>
    <w:rsid w:val="00550F2C"/>
    <w:rsid w:val="00551323"/>
    <w:rsid w:val="00551F82"/>
    <w:rsid w:val="00552F29"/>
    <w:rsid w:val="0055336D"/>
    <w:rsid w:val="005536F4"/>
    <w:rsid w:val="00553901"/>
    <w:rsid w:val="00554178"/>
    <w:rsid w:val="0055427A"/>
    <w:rsid w:val="00554930"/>
    <w:rsid w:val="0055493C"/>
    <w:rsid w:val="00554BC2"/>
    <w:rsid w:val="00554EE7"/>
    <w:rsid w:val="00554EF8"/>
    <w:rsid w:val="00554F75"/>
    <w:rsid w:val="0055519D"/>
    <w:rsid w:val="00555372"/>
    <w:rsid w:val="00556313"/>
    <w:rsid w:val="0055687D"/>
    <w:rsid w:val="005568EE"/>
    <w:rsid w:val="00556BC4"/>
    <w:rsid w:val="005572DF"/>
    <w:rsid w:val="00560357"/>
    <w:rsid w:val="0056130F"/>
    <w:rsid w:val="005616CF"/>
    <w:rsid w:val="00561853"/>
    <w:rsid w:val="00561FA2"/>
    <w:rsid w:val="00562401"/>
    <w:rsid w:val="00562BAC"/>
    <w:rsid w:val="00564320"/>
    <w:rsid w:val="0056452E"/>
    <w:rsid w:val="0056483A"/>
    <w:rsid w:val="00564DE0"/>
    <w:rsid w:val="00564E10"/>
    <w:rsid w:val="00566039"/>
    <w:rsid w:val="00566C39"/>
    <w:rsid w:val="005673C1"/>
    <w:rsid w:val="0056786F"/>
    <w:rsid w:val="005678B4"/>
    <w:rsid w:val="0057006A"/>
    <w:rsid w:val="0057076C"/>
    <w:rsid w:val="005709CF"/>
    <w:rsid w:val="00570B87"/>
    <w:rsid w:val="00570D1E"/>
    <w:rsid w:val="00571A45"/>
    <w:rsid w:val="00571C43"/>
    <w:rsid w:val="00571FF9"/>
    <w:rsid w:val="005723C2"/>
    <w:rsid w:val="00572C37"/>
    <w:rsid w:val="00573F7C"/>
    <w:rsid w:val="00574118"/>
    <w:rsid w:val="00574F97"/>
    <w:rsid w:val="005751D2"/>
    <w:rsid w:val="005757A7"/>
    <w:rsid w:val="005759B2"/>
    <w:rsid w:val="005764A3"/>
    <w:rsid w:val="00576D30"/>
    <w:rsid w:val="00577E8D"/>
    <w:rsid w:val="00577F31"/>
    <w:rsid w:val="005805A0"/>
    <w:rsid w:val="005812FB"/>
    <w:rsid w:val="00581C7D"/>
    <w:rsid w:val="00581E95"/>
    <w:rsid w:val="00582AED"/>
    <w:rsid w:val="00583412"/>
    <w:rsid w:val="0058366A"/>
    <w:rsid w:val="00583A84"/>
    <w:rsid w:val="00584A10"/>
    <w:rsid w:val="00584A2D"/>
    <w:rsid w:val="005852AB"/>
    <w:rsid w:val="005858ED"/>
    <w:rsid w:val="00585EB5"/>
    <w:rsid w:val="00586860"/>
    <w:rsid w:val="00590DBB"/>
    <w:rsid w:val="00591085"/>
    <w:rsid w:val="005914A1"/>
    <w:rsid w:val="0059192C"/>
    <w:rsid w:val="005919C6"/>
    <w:rsid w:val="0059398F"/>
    <w:rsid w:val="00593B04"/>
    <w:rsid w:val="00593D4D"/>
    <w:rsid w:val="0059544C"/>
    <w:rsid w:val="00595638"/>
    <w:rsid w:val="00595A4D"/>
    <w:rsid w:val="00595AA5"/>
    <w:rsid w:val="0059640A"/>
    <w:rsid w:val="00596912"/>
    <w:rsid w:val="00596C17"/>
    <w:rsid w:val="00596C8F"/>
    <w:rsid w:val="00596F1E"/>
    <w:rsid w:val="005970F4"/>
    <w:rsid w:val="005973C2"/>
    <w:rsid w:val="005979E3"/>
    <w:rsid w:val="005A0085"/>
    <w:rsid w:val="005A1769"/>
    <w:rsid w:val="005A1ABA"/>
    <w:rsid w:val="005A206B"/>
    <w:rsid w:val="005A2442"/>
    <w:rsid w:val="005A333C"/>
    <w:rsid w:val="005A407F"/>
    <w:rsid w:val="005A421E"/>
    <w:rsid w:val="005A469E"/>
    <w:rsid w:val="005A5CDB"/>
    <w:rsid w:val="005A79D3"/>
    <w:rsid w:val="005A7E5B"/>
    <w:rsid w:val="005B03F9"/>
    <w:rsid w:val="005B059E"/>
    <w:rsid w:val="005B0EAD"/>
    <w:rsid w:val="005B2237"/>
    <w:rsid w:val="005B2A6E"/>
    <w:rsid w:val="005B2CE9"/>
    <w:rsid w:val="005B3111"/>
    <w:rsid w:val="005B3367"/>
    <w:rsid w:val="005B3E4E"/>
    <w:rsid w:val="005B4051"/>
    <w:rsid w:val="005B4169"/>
    <w:rsid w:val="005B4E6C"/>
    <w:rsid w:val="005B4ED3"/>
    <w:rsid w:val="005B5CE4"/>
    <w:rsid w:val="005B6C2D"/>
    <w:rsid w:val="005B6E2D"/>
    <w:rsid w:val="005B701F"/>
    <w:rsid w:val="005C03CC"/>
    <w:rsid w:val="005C10A4"/>
    <w:rsid w:val="005C12EF"/>
    <w:rsid w:val="005C1481"/>
    <w:rsid w:val="005C1485"/>
    <w:rsid w:val="005C27F5"/>
    <w:rsid w:val="005C28B4"/>
    <w:rsid w:val="005C33EF"/>
    <w:rsid w:val="005C34C2"/>
    <w:rsid w:val="005C3570"/>
    <w:rsid w:val="005C3D92"/>
    <w:rsid w:val="005C3E75"/>
    <w:rsid w:val="005C4178"/>
    <w:rsid w:val="005C417B"/>
    <w:rsid w:val="005C4490"/>
    <w:rsid w:val="005C454F"/>
    <w:rsid w:val="005C4D80"/>
    <w:rsid w:val="005C52B0"/>
    <w:rsid w:val="005C606C"/>
    <w:rsid w:val="005C64F7"/>
    <w:rsid w:val="005C65DD"/>
    <w:rsid w:val="005C695E"/>
    <w:rsid w:val="005C6AFC"/>
    <w:rsid w:val="005C6C7D"/>
    <w:rsid w:val="005C6D15"/>
    <w:rsid w:val="005C6F27"/>
    <w:rsid w:val="005C76FF"/>
    <w:rsid w:val="005C7E88"/>
    <w:rsid w:val="005D04ED"/>
    <w:rsid w:val="005D0B09"/>
    <w:rsid w:val="005D0E12"/>
    <w:rsid w:val="005D1B2E"/>
    <w:rsid w:val="005D2792"/>
    <w:rsid w:val="005D3B9F"/>
    <w:rsid w:val="005D4774"/>
    <w:rsid w:val="005D4E66"/>
    <w:rsid w:val="005D5BA6"/>
    <w:rsid w:val="005D5D87"/>
    <w:rsid w:val="005D5F42"/>
    <w:rsid w:val="005D6293"/>
    <w:rsid w:val="005D6424"/>
    <w:rsid w:val="005D7CD0"/>
    <w:rsid w:val="005E1557"/>
    <w:rsid w:val="005E19EF"/>
    <w:rsid w:val="005E2244"/>
    <w:rsid w:val="005E2F07"/>
    <w:rsid w:val="005E3132"/>
    <w:rsid w:val="005E3242"/>
    <w:rsid w:val="005E3A70"/>
    <w:rsid w:val="005E487B"/>
    <w:rsid w:val="005E5081"/>
    <w:rsid w:val="005E5306"/>
    <w:rsid w:val="005E53FD"/>
    <w:rsid w:val="005E544B"/>
    <w:rsid w:val="005E565E"/>
    <w:rsid w:val="005E58F1"/>
    <w:rsid w:val="005E5A63"/>
    <w:rsid w:val="005E6646"/>
    <w:rsid w:val="005E7510"/>
    <w:rsid w:val="005E7606"/>
    <w:rsid w:val="005F013F"/>
    <w:rsid w:val="005F050C"/>
    <w:rsid w:val="005F0A69"/>
    <w:rsid w:val="005F0BC5"/>
    <w:rsid w:val="005F0C65"/>
    <w:rsid w:val="005F1428"/>
    <w:rsid w:val="005F1FDB"/>
    <w:rsid w:val="005F234E"/>
    <w:rsid w:val="005F306E"/>
    <w:rsid w:val="005F325F"/>
    <w:rsid w:val="005F393E"/>
    <w:rsid w:val="005F3C92"/>
    <w:rsid w:val="005F3FD0"/>
    <w:rsid w:val="005F4422"/>
    <w:rsid w:val="005F4D39"/>
    <w:rsid w:val="005F5C12"/>
    <w:rsid w:val="005F5E8C"/>
    <w:rsid w:val="005F6506"/>
    <w:rsid w:val="005F667E"/>
    <w:rsid w:val="005F6766"/>
    <w:rsid w:val="005F6D12"/>
    <w:rsid w:val="005F755F"/>
    <w:rsid w:val="005F77F0"/>
    <w:rsid w:val="005F78A6"/>
    <w:rsid w:val="00600674"/>
    <w:rsid w:val="00601250"/>
    <w:rsid w:val="00601552"/>
    <w:rsid w:val="00601CEE"/>
    <w:rsid w:val="00602B78"/>
    <w:rsid w:val="006030C1"/>
    <w:rsid w:val="00603253"/>
    <w:rsid w:val="00603579"/>
    <w:rsid w:val="00603C53"/>
    <w:rsid w:val="00603EA7"/>
    <w:rsid w:val="00604188"/>
    <w:rsid w:val="00605007"/>
    <w:rsid w:val="006055EE"/>
    <w:rsid w:val="0060595A"/>
    <w:rsid w:val="006063FB"/>
    <w:rsid w:val="006065FF"/>
    <w:rsid w:val="00606C69"/>
    <w:rsid w:val="0060709A"/>
    <w:rsid w:val="006075B1"/>
    <w:rsid w:val="0060768C"/>
    <w:rsid w:val="00607FD9"/>
    <w:rsid w:val="00610628"/>
    <w:rsid w:val="0061064F"/>
    <w:rsid w:val="00611548"/>
    <w:rsid w:val="00611586"/>
    <w:rsid w:val="00611675"/>
    <w:rsid w:val="006119B4"/>
    <w:rsid w:val="00611E36"/>
    <w:rsid w:val="0061229B"/>
    <w:rsid w:val="00613249"/>
    <w:rsid w:val="00613D42"/>
    <w:rsid w:val="006148E7"/>
    <w:rsid w:val="00614C16"/>
    <w:rsid w:val="00615CAC"/>
    <w:rsid w:val="00616225"/>
    <w:rsid w:val="00616C67"/>
    <w:rsid w:val="00617AEC"/>
    <w:rsid w:val="00617C3E"/>
    <w:rsid w:val="00617DD5"/>
    <w:rsid w:val="0062039A"/>
    <w:rsid w:val="006206D0"/>
    <w:rsid w:val="00620A34"/>
    <w:rsid w:val="006223BF"/>
    <w:rsid w:val="00622DC4"/>
    <w:rsid w:val="00623BE4"/>
    <w:rsid w:val="00624026"/>
    <w:rsid w:val="00624757"/>
    <w:rsid w:val="00624A8B"/>
    <w:rsid w:val="00626578"/>
    <w:rsid w:val="00626579"/>
    <w:rsid w:val="0062668F"/>
    <w:rsid w:val="00626FCD"/>
    <w:rsid w:val="0062770E"/>
    <w:rsid w:val="006278F2"/>
    <w:rsid w:val="00627A14"/>
    <w:rsid w:val="00627E14"/>
    <w:rsid w:val="00630068"/>
    <w:rsid w:val="00630134"/>
    <w:rsid w:val="006302B8"/>
    <w:rsid w:val="0063144B"/>
    <w:rsid w:val="00632C5D"/>
    <w:rsid w:val="006331F5"/>
    <w:rsid w:val="006342F2"/>
    <w:rsid w:val="0063600C"/>
    <w:rsid w:val="006368DD"/>
    <w:rsid w:val="00636ED5"/>
    <w:rsid w:val="00637178"/>
    <w:rsid w:val="00640025"/>
    <w:rsid w:val="0064033D"/>
    <w:rsid w:val="00640444"/>
    <w:rsid w:val="00641538"/>
    <w:rsid w:val="00641835"/>
    <w:rsid w:val="0064196A"/>
    <w:rsid w:val="00641C8E"/>
    <w:rsid w:val="00642099"/>
    <w:rsid w:val="0064210B"/>
    <w:rsid w:val="00642AC6"/>
    <w:rsid w:val="006449BB"/>
    <w:rsid w:val="00645BCE"/>
    <w:rsid w:val="00645FF5"/>
    <w:rsid w:val="006463B2"/>
    <w:rsid w:val="006466BC"/>
    <w:rsid w:val="00647155"/>
    <w:rsid w:val="00647179"/>
    <w:rsid w:val="0064721A"/>
    <w:rsid w:val="00647347"/>
    <w:rsid w:val="006473A8"/>
    <w:rsid w:val="00647B6B"/>
    <w:rsid w:val="00647BD0"/>
    <w:rsid w:val="00647F78"/>
    <w:rsid w:val="0065032F"/>
    <w:rsid w:val="006507B3"/>
    <w:rsid w:val="00650C9C"/>
    <w:rsid w:val="00651060"/>
    <w:rsid w:val="0065118E"/>
    <w:rsid w:val="00651625"/>
    <w:rsid w:val="00652653"/>
    <w:rsid w:val="006541C7"/>
    <w:rsid w:val="00654615"/>
    <w:rsid w:val="00654885"/>
    <w:rsid w:val="006551F5"/>
    <w:rsid w:val="006554C9"/>
    <w:rsid w:val="00655B58"/>
    <w:rsid w:val="00655D2D"/>
    <w:rsid w:val="00655EE3"/>
    <w:rsid w:val="006567B1"/>
    <w:rsid w:val="00656C4B"/>
    <w:rsid w:val="0065792C"/>
    <w:rsid w:val="00657C89"/>
    <w:rsid w:val="0066011C"/>
    <w:rsid w:val="00661119"/>
    <w:rsid w:val="0066126E"/>
    <w:rsid w:val="00661407"/>
    <w:rsid w:val="00661507"/>
    <w:rsid w:val="006619C7"/>
    <w:rsid w:val="0066232F"/>
    <w:rsid w:val="006638CB"/>
    <w:rsid w:val="00664C3F"/>
    <w:rsid w:val="006652FC"/>
    <w:rsid w:val="00665A2C"/>
    <w:rsid w:val="00666451"/>
    <w:rsid w:val="006665FF"/>
    <w:rsid w:val="00667C35"/>
    <w:rsid w:val="00667CB4"/>
    <w:rsid w:val="006701C2"/>
    <w:rsid w:val="00670243"/>
    <w:rsid w:val="00670917"/>
    <w:rsid w:val="00670F0D"/>
    <w:rsid w:val="00671E7E"/>
    <w:rsid w:val="006722B6"/>
    <w:rsid w:val="006726FA"/>
    <w:rsid w:val="00672730"/>
    <w:rsid w:val="00672CDA"/>
    <w:rsid w:val="00673247"/>
    <w:rsid w:val="006747D8"/>
    <w:rsid w:val="006748B1"/>
    <w:rsid w:val="00675308"/>
    <w:rsid w:val="00675C10"/>
    <w:rsid w:val="0067708D"/>
    <w:rsid w:val="00677DAF"/>
    <w:rsid w:val="006806F1"/>
    <w:rsid w:val="00681A56"/>
    <w:rsid w:val="00681CA0"/>
    <w:rsid w:val="00682566"/>
    <w:rsid w:val="006826B4"/>
    <w:rsid w:val="00682847"/>
    <w:rsid w:val="006831BC"/>
    <w:rsid w:val="0068339D"/>
    <w:rsid w:val="00683516"/>
    <w:rsid w:val="006839D8"/>
    <w:rsid w:val="00683FEC"/>
    <w:rsid w:val="00685A43"/>
    <w:rsid w:val="00685DB6"/>
    <w:rsid w:val="00686B42"/>
    <w:rsid w:val="00686F3A"/>
    <w:rsid w:val="00687BEF"/>
    <w:rsid w:val="0069196A"/>
    <w:rsid w:val="00691A42"/>
    <w:rsid w:val="00691AB6"/>
    <w:rsid w:val="006925A8"/>
    <w:rsid w:val="00692831"/>
    <w:rsid w:val="006928DB"/>
    <w:rsid w:val="006928DD"/>
    <w:rsid w:val="006936B8"/>
    <w:rsid w:val="0069393C"/>
    <w:rsid w:val="0069433C"/>
    <w:rsid w:val="00694E68"/>
    <w:rsid w:val="0069547B"/>
    <w:rsid w:val="00695A61"/>
    <w:rsid w:val="00695FD0"/>
    <w:rsid w:val="00696172"/>
    <w:rsid w:val="00696C91"/>
    <w:rsid w:val="006A039D"/>
    <w:rsid w:val="006A0511"/>
    <w:rsid w:val="006A113E"/>
    <w:rsid w:val="006A1A90"/>
    <w:rsid w:val="006A1BAF"/>
    <w:rsid w:val="006A25E2"/>
    <w:rsid w:val="006A3556"/>
    <w:rsid w:val="006A3B07"/>
    <w:rsid w:val="006A4328"/>
    <w:rsid w:val="006A4386"/>
    <w:rsid w:val="006A475F"/>
    <w:rsid w:val="006A4B74"/>
    <w:rsid w:val="006A5119"/>
    <w:rsid w:val="006A54AB"/>
    <w:rsid w:val="006A5DA4"/>
    <w:rsid w:val="006A5E4C"/>
    <w:rsid w:val="006A60A1"/>
    <w:rsid w:val="006A6518"/>
    <w:rsid w:val="006A689C"/>
    <w:rsid w:val="006B0329"/>
    <w:rsid w:val="006B05BE"/>
    <w:rsid w:val="006B05CD"/>
    <w:rsid w:val="006B0A77"/>
    <w:rsid w:val="006B0BDE"/>
    <w:rsid w:val="006B1831"/>
    <w:rsid w:val="006B28B4"/>
    <w:rsid w:val="006B37AB"/>
    <w:rsid w:val="006B4633"/>
    <w:rsid w:val="006B464C"/>
    <w:rsid w:val="006B4BA2"/>
    <w:rsid w:val="006B51D0"/>
    <w:rsid w:val="006B579E"/>
    <w:rsid w:val="006B5A74"/>
    <w:rsid w:val="006B5BE2"/>
    <w:rsid w:val="006B6201"/>
    <w:rsid w:val="006B63CB"/>
    <w:rsid w:val="006B6AF6"/>
    <w:rsid w:val="006B6CB8"/>
    <w:rsid w:val="006B6D05"/>
    <w:rsid w:val="006B6F41"/>
    <w:rsid w:val="006B7551"/>
    <w:rsid w:val="006B7FEE"/>
    <w:rsid w:val="006C0288"/>
    <w:rsid w:val="006C0584"/>
    <w:rsid w:val="006C0888"/>
    <w:rsid w:val="006C15A6"/>
    <w:rsid w:val="006C1690"/>
    <w:rsid w:val="006C2144"/>
    <w:rsid w:val="006C3164"/>
    <w:rsid w:val="006C3357"/>
    <w:rsid w:val="006C3C8A"/>
    <w:rsid w:val="006C4E20"/>
    <w:rsid w:val="006C5845"/>
    <w:rsid w:val="006C5AF5"/>
    <w:rsid w:val="006C5D90"/>
    <w:rsid w:val="006C6714"/>
    <w:rsid w:val="006C6726"/>
    <w:rsid w:val="006C6CCD"/>
    <w:rsid w:val="006C7110"/>
    <w:rsid w:val="006C714A"/>
    <w:rsid w:val="006C7264"/>
    <w:rsid w:val="006C764E"/>
    <w:rsid w:val="006C7775"/>
    <w:rsid w:val="006D100C"/>
    <w:rsid w:val="006D13E9"/>
    <w:rsid w:val="006D1BC7"/>
    <w:rsid w:val="006D2AFE"/>
    <w:rsid w:val="006D2ED2"/>
    <w:rsid w:val="006D3002"/>
    <w:rsid w:val="006D3341"/>
    <w:rsid w:val="006D3587"/>
    <w:rsid w:val="006D399C"/>
    <w:rsid w:val="006D3DED"/>
    <w:rsid w:val="006D441C"/>
    <w:rsid w:val="006D5640"/>
    <w:rsid w:val="006D5BAE"/>
    <w:rsid w:val="006D5C2B"/>
    <w:rsid w:val="006D64CD"/>
    <w:rsid w:val="006D6694"/>
    <w:rsid w:val="006D6834"/>
    <w:rsid w:val="006D7184"/>
    <w:rsid w:val="006D757E"/>
    <w:rsid w:val="006D7627"/>
    <w:rsid w:val="006D7BCA"/>
    <w:rsid w:val="006E0957"/>
    <w:rsid w:val="006E0E95"/>
    <w:rsid w:val="006E0F85"/>
    <w:rsid w:val="006E1456"/>
    <w:rsid w:val="006E16D5"/>
    <w:rsid w:val="006E1737"/>
    <w:rsid w:val="006E3326"/>
    <w:rsid w:val="006E38F2"/>
    <w:rsid w:val="006E3E5B"/>
    <w:rsid w:val="006E4417"/>
    <w:rsid w:val="006E475A"/>
    <w:rsid w:val="006E4D9A"/>
    <w:rsid w:val="006E5310"/>
    <w:rsid w:val="006E59CC"/>
    <w:rsid w:val="006E5A0D"/>
    <w:rsid w:val="006E6A9C"/>
    <w:rsid w:val="006F077C"/>
    <w:rsid w:val="006F0A80"/>
    <w:rsid w:val="006F0FBF"/>
    <w:rsid w:val="006F1B87"/>
    <w:rsid w:val="006F2860"/>
    <w:rsid w:val="006F2E53"/>
    <w:rsid w:val="006F40FF"/>
    <w:rsid w:val="006F57FD"/>
    <w:rsid w:val="006F5EE9"/>
    <w:rsid w:val="006F5FE4"/>
    <w:rsid w:val="006F62F8"/>
    <w:rsid w:val="006F6C2E"/>
    <w:rsid w:val="006F772B"/>
    <w:rsid w:val="006F7A78"/>
    <w:rsid w:val="006F7A8C"/>
    <w:rsid w:val="007014A3"/>
    <w:rsid w:val="007025FE"/>
    <w:rsid w:val="00702643"/>
    <w:rsid w:val="00702F51"/>
    <w:rsid w:val="007032BA"/>
    <w:rsid w:val="00704062"/>
    <w:rsid w:val="00704072"/>
    <w:rsid w:val="00704242"/>
    <w:rsid w:val="00705268"/>
    <w:rsid w:val="007062BB"/>
    <w:rsid w:val="00706523"/>
    <w:rsid w:val="00706DFF"/>
    <w:rsid w:val="0070771D"/>
    <w:rsid w:val="007078FC"/>
    <w:rsid w:val="00710599"/>
    <w:rsid w:val="00710762"/>
    <w:rsid w:val="007107CF"/>
    <w:rsid w:val="00710B6D"/>
    <w:rsid w:val="00711F3B"/>
    <w:rsid w:val="00712303"/>
    <w:rsid w:val="00712722"/>
    <w:rsid w:val="00713A8F"/>
    <w:rsid w:val="007148FC"/>
    <w:rsid w:val="00715611"/>
    <w:rsid w:val="00715E54"/>
    <w:rsid w:val="00716C42"/>
    <w:rsid w:val="00716F62"/>
    <w:rsid w:val="00716F71"/>
    <w:rsid w:val="00716FBD"/>
    <w:rsid w:val="0071765E"/>
    <w:rsid w:val="00717763"/>
    <w:rsid w:val="00717B77"/>
    <w:rsid w:val="00717D5C"/>
    <w:rsid w:val="00717DC2"/>
    <w:rsid w:val="007213A4"/>
    <w:rsid w:val="00721B60"/>
    <w:rsid w:val="00723377"/>
    <w:rsid w:val="00723E56"/>
    <w:rsid w:val="007246A4"/>
    <w:rsid w:val="0072474E"/>
    <w:rsid w:val="00724C6C"/>
    <w:rsid w:val="007260F3"/>
    <w:rsid w:val="0072616D"/>
    <w:rsid w:val="0072631A"/>
    <w:rsid w:val="00726EBF"/>
    <w:rsid w:val="007270A5"/>
    <w:rsid w:val="00727848"/>
    <w:rsid w:val="00727C64"/>
    <w:rsid w:val="00730919"/>
    <w:rsid w:val="007309F2"/>
    <w:rsid w:val="00730E9C"/>
    <w:rsid w:val="00731719"/>
    <w:rsid w:val="0073178F"/>
    <w:rsid w:val="00731E49"/>
    <w:rsid w:val="0073226E"/>
    <w:rsid w:val="00732996"/>
    <w:rsid w:val="007329E2"/>
    <w:rsid w:val="00732F7B"/>
    <w:rsid w:val="00733D63"/>
    <w:rsid w:val="00734036"/>
    <w:rsid w:val="00734284"/>
    <w:rsid w:val="007346D8"/>
    <w:rsid w:val="00735663"/>
    <w:rsid w:val="0073592C"/>
    <w:rsid w:val="007369CE"/>
    <w:rsid w:val="00736B51"/>
    <w:rsid w:val="0073704A"/>
    <w:rsid w:val="00737855"/>
    <w:rsid w:val="00737FFB"/>
    <w:rsid w:val="00740124"/>
    <w:rsid w:val="0074134A"/>
    <w:rsid w:val="007420C0"/>
    <w:rsid w:val="00742A02"/>
    <w:rsid w:val="007430DA"/>
    <w:rsid w:val="007435BD"/>
    <w:rsid w:val="007439C1"/>
    <w:rsid w:val="007439D3"/>
    <w:rsid w:val="00744143"/>
    <w:rsid w:val="007442C3"/>
    <w:rsid w:val="00745552"/>
    <w:rsid w:val="007459F9"/>
    <w:rsid w:val="00746A63"/>
    <w:rsid w:val="0074726F"/>
    <w:rsid w:val="007472CF"/>
    <w:rsid w:val="007476CD"/>
    <w:rsid w:val="00747999"/>
    <w:rsid w:val="007505FB"/>
    <w:rsid w:val="00750898"/>
    <w:rsid w:val="00750A8F"/>
    <w:rsid w:val="00751647"/>
    <w:rsid w:val="00751EB6"/>
    <w:rsid w:val="00752B32"/>
    <w:rsid w:val="007535C3"/>
    <w:rsid w:val="00754162"/>
    <w:rsid w:val="007543B9"/>
    <w:rsid w:val="00754918"/>
    <w:rsid w:val="00754A18"/>
    <w:rsid w:val="00754D91"/>
    <w:rsid w:val="007554BF"/>
    <w:rsid w:val="0075556B"/>
    <w:rsid w:val="00755EBB"/>
    <w:rsid w:val="00756291"/>
    <w:rsid w:val="00756DA8"/>
    <w:rsid w:val="00757B37"/>
    <w:rsid w:val="00760E96"/>
    <w:rsid w:val="00761963"/>
    <w:rsid w:val="00761D4F"/>
    <w:rsid w:val="00762304"/>
    <w:rsid w:val="007643C4"/>
    <w:rsid w:val="007650C5"/>
    <w:rsid w:val="00765352"/>
    <w:rsid w:val="007659BB"/>
    <w:rsid w:val="00765B1E"/>
    <w:rsid w:val="00766A87"/>
    <w:rsid w:val="00766D7D"/>
    <w:rsid w:val="0076773F"/>
    <w:rsid w:val="007708D7"/>
    <w:rsid w:val="007718F4"/>
    <w:rsid w:val="00771C2C"/>
    <w:rsid w:val="00772BDC"/>
    <w:rsid w:val="00772F35"/>
    <w:rsid w:val="007748DB"/>
    <w:rsid w:val="00774BAE"/>
    <w:rsid w:val="00774C7C"/>
    <w:rsid w:val="007758A5"/>
    <w:rsid w:val="007764E9"/>
    <w:rsid w:val="00777191"/>
    <w:rsid w:val="00777AE5"/>
    <w:rsid w:val="00777BFB"/>
    <w:rsid w:val="007801E5"/>
    <w:rsid w:val="0078163B"/>
    <w:rsid w:val="00781B73"/>
    <w:rsid w:val="00781E04"/>
    <w:rsid w:val="00781FA6"/>
    <w:rsid w:val="0078268E"/>
    <w:rsid w:val="00782968"/>
    <w:rsid w:val="00782D8A"/>
    <w:rsid w:val="00782FB4"/>
    <w:rsid w:val="00783763"/>
    <w:rsid w:val="00783A1B"/>
    <w:rsid w:val="00783F28"/>
    <w:rsid w:val="00784733"/>
    <w:rsid w:val="00785249"/>
    <w:rsid w:val="00785663"/>
    <w:rsid w:val="00785986"/>
    <w:rsid w:val="00786A13"/>
    <w:rsid w:val="00787067"/>
    <w:rsid w:val="0078796B"/>
    <w:rsid w:val="00787EA7"/>
    <w:rsid w:val="00790834"/>
    <w:rsid w:val="00790A41"/>
    <w:rsid w:val="00790C22"/>
    <w:rsid w:val="00790D8C"/>
    <w:rsid w:val="00791217"/>
    <w:rsid w:val="007936F2"/>
    <w:rsid w:val="0079486D"/>
    <w:rsid w:val="00795317"/>
    <w:rsid w:val="007953E7"/>
    <w:rsid w:val="007955E3"/>
    <w:rsid w:val="007960EF"/>
    <w:rsid w:val="00796C3F"/>
    <w:rsid w:val="00797C07"/>
    <w:rsid w:val="007A0C85"/>
    <w:rsid w:val="007A124C"/>
    <w:rsid w:val="007A1430"/>
    <w:rsid w:val="007A1A48"/>
    <w:rsid w:val="007A23D6"/>
    <w:rsid w:val="007A2649"/>
    <w:rsid w:val="007A2D9E"/>
    <w:rsid w:val="007A2F20"/>
    <w:rsid w:val="007A3934"/>
    <w:rsid w:val="007A4066"/>
    <w:rsid w:val="007A41AA"/>
    <w:rsid w:val="007A427F"/>
    <w:rsid w:val="007A5182"/>
    <w:rsid w:val="007A5720"/>
    <w:rsid w:val="007A5800"/>
    <w:rsid w:val="007A6323"/>
    <w:rsid w:val="007A641C"/>
    <w:rsid w:val="007A6565"/>
    <w:rsid w:val="007A6E23"/>
    <w:rsid w:val="007A731F"/>
    <w:rsid w:val="007B0606"/>
    <w:rsid w:val="007B0701"/>
    <w:rsid w:val="007B1BFC"/>
    <w:rsid w:val="007B2A4D"/>
    <w:rsid w:val="007B2C69"/>
    <w:rsid w:val="007B2D85"/>
    <w:rsid w:val="007B365E"/>
    <w:rsid w:val="007B4236"/>
    <w:rsid w:val="007B4952"/>
    <w:rsid w:val="007B5513"/>
    <w:rsid w:val="007B56D8"/>
    <w:rsid w:val="007B5DEA"/>
    <w:rsid w:val="007B6D1C"/>
    <w:rsid w:val="007B723E"/>
    <w:rsid w:val="007C04F4"/>
    <w:rsid w:val="007C0E05"/>
    <w:rsid w:val="007C19A3"/>
    <w:rsid w:val="007C1ACB"/>
    <w:rsid w:val="007C1D29"/>
    <w:rsid w:val="007C1D7F"/>
    <w:rsid w:val="007C1F9D"/>
    <w:rsid w:val="007C20B9"/>
    <w:rsid w:val="007C2214"/>
    <w:rsid w:val="007C22A0"/>
    <w:rsid w:val="007C2DAA"/>
    <w:rsid w:val="007C39A9"/>
    <w:rsid w:val="007C3C4C"/>
    <w:rsid w:val="007C42E6"/>
    <w:rsid w:val="007C4968"/>
    <w:rsid w:val="007C533C"/>
    <w:rsid w:val="007C5C80"/>
    <w:rsid w:val="007C6047"/>
    <w:rsid w:val="007C6082"/>
    <w:rsid w:val="007C6886"/>
    <w:rsid w:val="007C6934"/>
    <w:rsid w:val="007C6A36"/>
    <w:rsid w:val="007C7FCD"/>
    <w:rsid w:val="007D0CA4"/>
    <w:rsid w:val="007D21FB"/>
    <w:rsid w:val="007D3236"/>
    <w:rsid w:val="007D4803"/>
    <w:rsid w:val="007D4874"/>
    <w:rsid w:val="007D4927"/>
    <w:rsid w:val="007D4AF0"/>
    <w:rsid w:val="007D518E"/>
    <w:rsid w:val="007D5E17"/>
    <w:rsid w:val="007D6377"/>
    <w:rsid w:val="007D6E7B"/>
    <w:rsid w:val="007D78A4"/>
    <w:rsid w:val="007E2010"/>
    <w:rsid w:val="007E20BC"/>
    <w:rsid w:val="007E25F3"/>
    <w:rsid w:val="007E274B"/>
    <w:rsid w:val="007E3B3F"/>
    <w:rsid w:val="007E3B6A"/>
    <w:rsid w:val="007E3C1C"/>
    <w:rsid w:val="007E49FE"/>
    <w:rsid w:val="007E4FFD"/>
    <w:rsid w:val="007E572A"/>
    <w:rsid w:val="007E6674"/>
    <w:rsid w:val="007E71EB"/>
    <w:rsid w:val="007F1228"/>
    <w:rsid w:val="007F1D5F"/>
    <w:rsid w:val="007F284D"/>
    <w:rsid w:val="007F3157"/>
    <w:rsid w:val="007F3393"/>
    <w:rsid w:val="007F342E"/>
    <w:rsid w:val="007F34F0"/>
    <w:rsid w:val="007F3E52"/>
    <w:rsid w:val="007F436F"/>
    <w:rsid w:val="007F464A"/>
    <w:rsid w:val="007F4827"/>
    <w:rsid w:val="007F4F72"/>
    <w:rsid w:val="007F55FA"/>
    <w:rsid w:val="007F56FE"/>
    <w:rsid w:val="007F6A24"/>
    <w:rsid w:val="007F720E"/>
    <w:rsid w:val="007F78A1"/>
    <w:rsid w:val="007F78F2"/>
    <w:rsid w:val="00800AB0"/>
    <w:rsid w:val="008017C7"/>
    <w:rsid w:val="00801AF5"/>
    <w:rsid w:val="008022BF"/>
    <w:rsid w:val="008027E1"/>
    <w:rsid w:val="008032D4"/>
    <w:rsid w:val="008037FC"/>
    <w:rsid w:val="008060E4"/>
    <w:rsid w:val="00806227"/>
    <w:rsid w:val="00806336"/>
    <w:rsid w:val="0080774B"/>
    <w:rsid w:val="00807905"/>
    <w:rsid w:val="0081033F"/>
    <w:rsid w:val="00810EFB"/>
    <w:rsid w:val="00810F39"/>
    <w:rsid w:val="0081197B"/>
    <w:rsid w:val="0081255B"/>
    <w:rsid w:val="00813CC1"/>
    <w:rsid w:val="00813F65"/>
    <w:rsid w:val="00814FAD"/>
    <w:rsid w:val="00815215"/>
    <w:rsid w:val="00815370"/>
    <w:rsid w:val="0081650E"/>
    <w:rsid w:val="008168C3"/>
    <w:rsid w:val="008211DB"/>
    <w:rsid w:val="008215B0"/>
    <w:rsid w:val="00821801"/>
    <w:rsid w:val="00822166"/>
    <w:rsid w:val="00822748"/>
    <w:rsid w:val="00822F99"/>
    <w:rsid w:val="00823DCE"/>
    <w:rsid w:val="00824279"/>
    <w:rsid w:val="00824523"/>
    <w:rsid w:val="00824A62"/>
    <w:rsid w:val="00825A4B"/>
    <w:rsid w:val="00825DBF"/>
    <w:rsid w:val="0082611D"/>
    <w:rsid w:val="00826D32"/>
    <w:rsid w:val="00827002"/>
    <w:rsid w:val="0082726B"/>
    <w:rsid w:val="008276BB"/>
    <w:rsid w:val="00827711"/>
    <w:rsid w:val="0083070C"/>
    <w:rsid w:val="00830977"/>
    <w:rsid w:val="00831632"/>
    <w:rsid w:val="0083184A"/>
    <w:rsid w:val="00832EFD"/>
    <w:rsid w:val="008332C8"/>
    <w:rsid w:val="00834480"/>
    <w:rsid w:val="00834554"/>
    <w:rsid w:val="00834B26"/>
    <w:rsid w:val="00835578"/>
    <w:rsid w:val="00835A00"/>
    <w:rsid w:val="008374EF"/>
    <w:rsid w:val="00837767"/>
    <w:rsid w:val="00837CEA"/>
    <w:rsid w:val="00837E5B"/>
    <w:rsid w:val="008400FA"/>
    <w:rsid w:val="00840588"/>
    <w:rsid w:val="00841756"/>
    <w:rsid w:val="00841774"/>
    <w:rsid w:val="00841BB6"/>
    <w:rsid w:val="00841F85"/>
    <w:rsid w:val="008422F9"/>
    <w:rsid w:val="00842872"/>
    <w:rsid w:val="00842936"/>
    <w:rsid w:val="008438CA"/>
    <w:rsid w:val="008450A3"/>
    <w:rsid w:val="00845B61"/>
    <w:rsid w:val="00846E9D"/>
    <w:rsid w:val="00846FEF"/>
    <w:rsid w:val="0084797D"/>
    <w:rsid w:val="0085121D"/>
    <w:rsid w:val="008518A8"/>
    <w:rsid w:val="00851907"/>
    <w:rsid w:val="00851CAB"/>
    <w:rsid w:val="00851E04"/>
    <w:rsid w:val="00852262"/>
    <w:rsid w:val="0085265F"/>
    <w:rsid w:val="00852A19"/>
    <w:rsid w:val="00852B40"/>
    <w:rsid w:val="00852B4A"/>
    <w:rsid w:val="00852D08"/>
    <w:rsid w:val="00852DE3"/>
    <w:rsid w:val="00853991"/>
    <w:rsid w:val="00853EE0"/>
    <w:rsid w:val="008551E2"/>
    <w:rsid w:val="00855520"/>
    <w:rsid w:val="0085594C"/>
    <w:rsid w:val="00855B3E"/>
    <w:rsid w:val="00856554"/>
    <w:rsid w:val="008573EC"/>
    <w:rsid w:val="00860647"/>
    <w:rsid w:val="008607F3"/>
    <w:rsid w:val="00860F59"/>
    <w:rsid w:val="0086101A"/>
    <w:rsid w:val="008618F9"/>
    <w:rsid w:val="00861B15"/>
    <w:rsid w:val="00862934"/>
    <w:rsid w:val="00862B62"/>
    <w:rsid w:val="008632D8"/>
    <w:rsid w:val="00863426"/>
    <w:rsid w:val="00864F9E"/>
    <w:rsid w:val="008656BD"/>
    <w:rsid w:val="008671FE"/>
    <w:rsid w:val="008674E8"/>
    <w:rsid w:val="008679C5"/>
    <w:rsid w:val="00870860"/>
    <w:rsid w:val="0087089F"/>
    <w:rsid w:val="00870C42"/>
    <w:rsid w:val="00870E43"/>
    <w:rsid w:val="00870F53"/>
    <w:rsid w:val="0087182D"/>
    <w:rsid w:val="008723F4"/>
    <w:rsid w:val="0087344A"/>
    <w:rsid w:val="00874337"/>
    <w:rsid w:val="00874BDF"/>
    <w:rsid w:val="008750EA"/>
    <w:rsid w:val="00875585"/>
    <w:rsid w:val="00875907"/>
    <w:rsid w:val="00876E5E"/>
    <w:rsid w:val="00876ED9"/>
    <w:rsid w:val="0088103E"/>
    <w:rsid w:val="00881228"/>
    <w:rsid w:val="008814D9"/>
    <w:rsid w:val="008817E6"/>
    <w:rsid w:val="008828DC"/>
    <w:rsid w:val="00882B8C"/>
    <w:rsid w:val="008833F5"/>
    <w:rsid w:val="0088356B"/>
    <w:rsid w:val="0088370D"/>
    <w:rsid w:val="00884738"/>
    <w:rsid w:val="0088524F"/>
    <w:rsid w:val="008858A2"/>
    <w:rsid w:val="00885D38"/>
    <w:rsid w:val="008863F9"/>
    <w:rsid w:val="00886BCE"/>
    <w:rsid w:val="00886FCB"/>
    <w:rsid w:val="00887174"/>
    <w:rsid w:val="00887B09"/>
    <w:rsid w:val="00887D4A"/>
    <w:rsid w:val="00887F11"/>
    <w:rsid w:val="00890302"/>
    <w:rsid w:val="00890D7C"/>
    <w:rsid w:val="00891F12"/>
    <w:rsid w:val="00892001"/>
    <w:rsid w:val="00892728"/>
    <w:rsid w:val="00892A78"/>
    <w:rsid w:val="00893220"/>
    <w:rsid w:val="00893598"/>
    <w:rsid w:val="0089373B"/>
    <w:rsid w:val="008946DC"/>
    <w:rsid w:val="00894837"/>
    <w:rsid w:val="0089532E"/>
    <w:rsid w:val="0089556B"/>
    <w:rsid w:val="00895A5A"/>
    <w:rsid w:val="00895D86"/>
    <w:rsid w:val="008965C8"/>
    <w:rsid w:val="008969BC"/>
    <w:rsid w:val="00897064"/>
    <w:rsid w:val="008974B1"/>
    <w:rsid w:val="00897818"/>
    <w:rsid w:val="008A06F0"/>
    <w:rsid w:val="008A0CBD"/>
    <w:rsid w:val="008A0CFC"/>
    <w:rsid w:val="008A1018"/>
    <w:rsid w:val="008A2FB5"/>
    <w:rsid w:val="008A31D3"/>
    <w:rsid w:val="008A31E8"/>
    <w:rsid w:val="008A39DA"/>
    <w:rsid w:val="008A4570"/>
    <w:rsid w:val="008A497F"/>
    <w:rsid w:val="008A5CB8"/>
    <w:rsid w:val="008A5D4C"/>
    <w:rsid w:val="008A6B09"/>
    <w:rsid w:val="008B01C0"/>
    <w:rsid w:val="008B021B"/>
    <w:rsid w:val="008B1242"/>
    <w:rsid w:val="008B1406"/>
    <w:rsid w:val="008B14E3"/>
    <w:rsid w:val="008B17A3"/>
    <w:rsid w:val="008B2436"/>
    <w:rsid w:val="008B2477"/>
    <w:rsid w:val="008B25CB"/>
    <w:rsid w:val="008B29B3"/>
    <w:rsid w:val="008B3042"/>
    <w:rsid w:val="008B4158"/>
    <w:rsid w:val="008B4170"/>
    <w:rsid w:val="008B4D10"/>
    <w:rsid w:val="008B57D8"/>
    <w:rsid w:val="008B5B0D"/>
    <w:rsid w:val="008B5C36"/>
    <w:rsid w:val="008B73F1"/>
    <w:rsid w:val="008B75C0"/>
    <w:rsid w:val="008C01F4"/>
    <w:rsid w:val="008C041A"/>
    <w:rsid w:val="008C0993"/>
    <w:rsid w:val="008C0B49"/>
    <w:rsid w:val="008C0B61"/>
    <w:rsid w:val="008C11F0"/>
    <w:rsid w:val="008C16C6"/>
    <w:rsid w:val="008C1D7C"/>
    <w:rsid w:val="008C1DFF"/>
    <w:rsid w:val="008C270A"/>
    <w:rsid w:val="008C34F9"/>
    <w:rsid w:val="008C36BA"/>
    <w:rsid w:val="008C4481"/>
    <w:rsid w:val="008C4B98"/>
    <w:rsid w:val="008C4F3A"/>
    <w:rsid w:val="008C5A7B"/>
    <w:rsid w:val="008C5B87"/>
    <w:rsid w:val="008C68E3"/>
    <w:rsid w:val="008C6AA6"/>
    <w:rsid w:val="008C72CB"/>
    <w:rsid w:val="008D05A7"/>
    <w:rsid w:val="008D20AF"/>
    <w:rsid w:val="008D2224"/>
    <w:rsid w:val="008D2805"/>
    <w:rsid w:val="008D283F"/>
    <w:rsid w:val="008D284B"/>
    <w:rsid w:val="008D297D"/>
    <w:rsid w:val="008D321B"/>
    <w:rsid w:val="008D35BD"/>
    <w:rsid w:val="008D455A"/>
    <w:rsid w:val="008D4D98"/>
    <w:rsid w:val="008D4F13"/>
    <w:rsid w:val="008D4F35"/>
    <w:rsid w:val="008D5346"/>
    <w:rsid w:val="008D5389"/>
    <w:rsid w:val="008D58AD"/>
    <w:rsid w:val="008D5D46"/>
    <w:rsid w:val="008D6464"/>
    <w:rsid w:val="008D659E"/>
    <w:rsid w:val="008D689E"/>
    <w:rsid w:val="008D7031"/>
    <w:rsid w:val="008D77BC"/>
    <w:rsid w:val="008D7860"/>
    <w:rsid w:val="008D7AD4"/>
    <w:rsid w:val="008E02C6"/>
    <w:rsid w:val="008E03CD"/>
    <w:rsid w:val="008E0ADC"/>
    <w:rsid w:val="008E0EAF"/>
    <w:rsid w:val="008E227B"/>
    <w:rsid w:val="008E2569"/>
    <w:rsid w:val="008E455D"/>
    <w:rsid w:val="008E4C9F"/>
    <w:rsid w:val="008E52CD"/>
    <w:rsid w:val="008E58AD"/>
    <w:rsid w:val="008E5B2C"/>
    <w:rsid w:val="008E6E3F"/>
    <w:rsid w:val="008E72BA"/>
    <w:rsid w:val="008E791D"/>
    <w:rsid w:val="008E7F30"/>
    <w:rsid w:val="008F0017"/>
    <w:rsid w:val="008F0317"/>
    <w:rsid w:val="008F0C55"/>
    <w:rsid w:val="008F2555"/>
    <w:rsid w:val="008F2D46"/>
    <w:rsid w:val="008F2FA7"/>
    <w:rsid w:val="008F4509"/>
    <w:rsid w:val="008F50D4"/>
    <w:rsid w:val="008F55FF"/>
    <w:rsid w:val="008F683F"/>
    <w:rsid w:val="008F733B"/>
    <w:rsid w:val="008F7E9D"/>
    <w:rsid w:val="00900A44"/>
    <w:rsid w:val="00900D4F"/>
    <w:rsid w:val="00901798"/>
    <w:rsid w:val="00902179"/>
    <w:rsid w:val="00902A92"/>
    <w:rsid w:val="00902A93"/>
    <w:rsid w:val="009030C1"/>
    <w:rsid w:val="009032AB"/>
    <w:rsid w:val="009037A1"/>
    <w:rsid w:val="00903895"/>
    <w:rsid w:val="00903ACE"/>
    <w:rsid w:val="00904CE2"/>
    <w:rsid w:val="009050A9"/>
    <w:rsid w:val="00906124"/>
    <w:rsid w:val="00906AC7"/>
    <w:rsid w:val="0090719A"/>
    <w:rsid w:val="00907CD0"/>
    <w:rsid w:val="0091084C"/>
    <w:rsid w:val="00910CA9"/>
    <w:rsid w:val="009113DF"/>
    <w:rsid w:val="009114A3"/>
    <w:rsid w:val="009126B6"/>
    <w:rsid w:val="00912CB9"/>
    <w:rsid w:val="00912E9D"/>
    <w:rsid w:val="0091324D"/>
    <w:rsid w:val="00913893"/>
    <w:rsid w:val="0091391B"/>
    <w:rsid w:val="00913AC2"/>
    <w:rsid w:val="0091462B"/>
    <w:rsid w:val="00915BE2"/>
    <w:rsid w:val="00915C78"/>
    <w:rsid w:val="00915EC6"/>
    <w:rsid w:val="009163AC"/>
    <w:rsid w:val="00916655"/>
    <w:rsid w:val="0091682B"/>
    <w:rsid w:val="009169DC"/>
    <w:rsid w:val="00916E28"/>
    <w:rsid w:val="0092008E"/>
    <w:rsid w:val="00920C92"/>
    <w:rsid w:val="00921392"/>
    <w:rsid w:val="00921837"/>
    <w:rsid w:val="00921AD6"/>
    <w:rsid w:val="00921EB9"/>
    <w:rsid w:val="0092252A"/>
    <w:rsid w:val="00922CE5"/>
    <w:rsid w:val="0092333C"/>
    <w:rsid w:val="009233A3"/>
    <w:rsid w:val="0092369A"/>
    <w:rsid w:val="0092479C"/>
    <w:rsid w:val="00925A28"/>
    <w:rsid w:val="00926161"/>
    <w:rsid w:val="00926DAC"/>
    <w:rsid w:val="009270F0"/>
    <w:rsid w:val="00927DF6"/>
    <w:rsid w:val="00930336"/>
    <w:rsid w:val="00930C62"/>
    <w:rsid w:val="00931696"/>
    <w:rsid w:val="00931905"/>
    <w:rsid w:val="00931FC7"/>
    <w:rsid w:val="00932005"/>
    <w:rsid w:val="0093233A"/>
    <w:rsid w:val="009332DF"/>
    <w:rsid w:val="00933AE5"/>
    <w:rsid w:val="00933C7B"/>
    <w:rsid w:val="00933E9F"/>
    <w:rsid w:val="00935896"/>
    <w:rsid w:val="00935D59"/>
    <w:rsid w:val="00935F89"/>
    <w:rsid w:val="0093678D"/>
    <w:rsid w:val="009369C8"/>
    <w:rsid w:val="00936FEC"/>
    <w:rsid w:val="00937340"/>
    <w:rsid w:val="009373AA"/>
    <w:rsid w:val="00937C0D"/>
    <w:rsid w:val="00937D42"/>
    <w:rsid w:val="00937FB4"/>
    <w:rsid w:val="0094009A"/>
    <w:rsid w:val="00940234"/>
    <w:rsid w:val="00940DD7"/>
    <w:rsid w:val="00940EDC"/>
    <w:rsid w:val="00941B14"/>
    <w:rsid w:val="00942B30"/>
    <w:rsid w:val="00942D2F"/>
    <w:rsid w:val="00944060"/>
    <w:rsid w:val="00944C7C"/>
    <w:rsid w:val="009457C7"/>
    <w:rsid w:val="00945B77"/>
    <w:rsid w:val="009463FB"/>
    <w:rsid w:val="00946F45"/>
    <w:rsid w:val="00946FB5"/>
    <w:rsid w:val="00947846"/>
    <w:rsid w:val="00947A94"/>
    <w:rsid w:val="00947F7F"/>
    <w:rsid w:val="009503AD"/>
    <w:rsid w:val="00950525"/>
    <w:rsid w:val="0095095D"/>
    <w:rsid w:val="00952008"/>
    <w:rsid w:val="0095226E"/>
    <w:rsid w:val="00952A71"/>
    <w:rsid w:val="009531A5"/>
    <w:rsid w:val="00953223"/>
    <w:rsid w:val="009536F9"/>
    <w:rsid w:val="00954ADA"/>
    <w:rsid w:val="00954BF6"/>
    <w:rsid w:val="00954F7A"/>
    <w:rsid w:val="00955370"/>
    <w:rsid w:val="00956507"/>
    <w:rsid w:val="00956DC8"/>
    <w:rsid w:val="00957B8D"/>
    <w:rsid w:val="00960205"/>
    <w:rsid w:val="00960A59"/>
    <w:rsid w:val="009614FB"/>
    <w:rsid w:val="00963083"/>
    <w:rsid w:val="00963941"/>
    <w:rsid w:val="00963979"/>
    <w:rsid w:val="00963F66"/>
    <w:rsid w:val="009656FB"/>
    <w:rsid w:val="00965CD7"/>
    <w:rsid w:val="00966AD9"/>
    <w:rsid w:val="009675C4"/>
    <w:rsid w:val="00967714"/>
    <w:rsid w:val="00967C62"/>
    <w:rsid w:val="00970328"/>
    <w:rsid w:val="009705C7"/>
    <w:rsid w:val="0097061E"/>
    <w:rsid w:val="0097104A"/>
    <w:rsid w:val="00971062"/>
    <w:rsid w:val="00971340"/>
    <w:rsid w:val="00971519"/>
    <w:rsid w:val="0097169C"/>
    <w:rsid w:val="0097199C"/>
    <w:rsid w:val="00971AAE"/>
    <w:rsid w:val="00971D09"/>
    <w:rsid w:val="0097338D"/>
    <w:rsid w:val="009735E1"/>
    <w:rsid w:val="0097389E"/>
    <w:rsid w:val="00973A04"/>
    <w:rsid w:val="00973F33"/>
    <w:rsid w:val="009750E2"/>
    <w:rsid w:val="009751F4"/>
    <w:rsid w:val="009764D6"/>
    <w:rsid w:val="009766A0"/>
    <w:rsid w:val="009767D5"/>
    <w:rsid w:val="00976D29"/>
    <w:rsid w:val="00977081"/>
    <w:rsid w:val="009773E8"/>
    <w:rsid w:val="00977E48"/>
    <w:rsid w:val="009817F1"/>
    <w:rsid w:val="00981836"/>
    <w:rsid w:val="00981A83"/>
    <w:rsid w:val="00983134"/>
    <w:rsid w:val="00985D61"/>
    <w:rsid w:val="00985F0F"/>
    <w:rsid w:val="00986CFD"/>
    <w:rsid w:val="00986D15"/>
    <w:rsid w:val="0098708F"/>
    <w:rsid w:val="00987475"/>
    <w:rsid w:val="00987690"/>
    <w:rsid w:val="009902EB"/>
    <w:rsid w:val="009903E4"/>
    <w:rsid w:val="009910AE"/>
    <w:rsid w:val="00991651"/>
    <w:rsid w:val="00991E77"/>
    <w:rsid w:val="00992291"/>
    <w:rsid w:val="009935C6"/>
    <w:rsid w:val="00993643"/>
    <w:rsid w:val="00993B29"/>
    <w:rsid w:val="00993D46"/>
    <w:rsid w:val="00994FA4"/>
    <w:rsid w:val="00995676"/>
    <w:rsid w:val="00996B12"/>
    <w:rsid w:val="009972EF"/>
    <w:rsid w:val="00997595"/>
    <w:rsid w:val="00997A9E"/>
    <w:rsid w:val="00997E5E"/>
    <w:rsid w:val="009A04AA"/>
    <w:rsid w:val="009A0504"/>
    <w:rsid w:val="009A058E"/>
    <w:rsid w:val="009A1B5B"/>
    <w:rsid w:val="009A1B81"/>
    <w:rsid w:val="009A2033"/>
    <w:rsid w:val="009A296C"/>
    <w:rsid w:val="009A2C0C"/>
    <w:rsid w:val="009A2C1D"/>
    <w:rsid w:val="009A37CB"/>
    <w:rsid w:val="009A40AE"/>
    <w:rsid w:val="009A425A"/>
    <w:rsid w:val="009A571D"/>
    <w:rsid w:val="009A6109"/>
    <w:rsid w:val="009A6C77"/>
    <w:rsid w:val="009A7366"/>
    <w:rsid w:val="009A7855"/>
    <w:rsid w:val="009A7B72"/>
    <w:rsid w:val="009B026E"/>
    <w:rsid w:val="009B0380"/>
    <w:rsid w:val="009B0CD7"/>
    <w:rsid w:val="009B0E1A"/>
    <w:rsid w:val="009B0E86"/>
    <w:rsid w:val="009B12A6"/>
    <w:rsid w:val="009B1746"/>
    <w:rsid w:val="009B1908"/>
    <w:rsid w:val="009B1DC4"/>
    <w:rsid w:val="009B28A6"/>
    <w:rsid w:val="009B2D51"/>
    <w:rsid w:val="009B3655"/>
    <w:rsid w:val="009B3935"/>
    <w:rsid w:val="009B4824"/>
    <w:rsid w:val="009B4DA8"/>
    <w:rsid w:val="009B52CB"/>
    <w:rsid w:val="009B54BB"/>
    <w:rsid w:val="009B5BCC"/>
    <w:rsid w:val="009B686A"/>
    <w:rsid w:val="009B7189"/>
    <w:rsid w:val="009C0435"/>
    <w:rsid w:val="009C0B4A"/>
    <w:rsid w:val="009C0EE2"/>
    <w:rsid w:val="009C10CC"/>
    <w:rsid w:val="009C184A"/>
    <w:rsid w:val="009C1865"/>
    <w:rsid w:val="009C21CB"/>
    <w:rsid w:val="009C25CD"/>
    <w:rsid w:val="009C4075"/>
    <w:rsid w:val="009C40F7"/>
    <w:rsid w:val="009C5EFF"/>
    <w:rsid w:val="009C6472"/>
    <w:rsid w:val="009C6CCE"/>
    <w:rsid w:val="009C6E76"/>
    <w:rsid w:val="009C74EF"/>
    <w:rsid w:val="009D12AC"/>
    <w:rsid w:val="009D2599"/>
    <w:rsid w:val="009D275C"/>
    <w:rsid w:val="009D2F0D"/>
    <w:rsid w:val="009D31FF"/>
    <w:rsid w:val="009D368A"/>
    <w:rsid w:val="009D382C"/>
    <w:rsid w:val="009D3F99"/>
    <w:rsid w:val="009D4198"/>
    <w:rsid w:val="009D4F14"/>
    <w:rsid w:val="009D4F55"/>
    <w:rsid w:val="009D4FF3"/>
    <w:rsid w:val="009D5642"/>
    <w:rsid w:val="009D5857"/>
    <w:rsid w:val="009D59ED"/>
    <w:rsid w:val="009D5ECE"/>
    <w:rsid w:val="009D61C4"/>
    <w:rsid w:val="009D67A5"/>
    <w:rsid w:val="009D6B5B"/>
    <w:rsid w:val="009D6E57"/>
    <w:rsid w:val="009D734E"/>
    <w:rsid w:val="009D737E"/>
    <w:rsid w:val="009D7D58"/>
    <w:rsid w:val="009E016C"/>
    <w:rsid w:val="009E0625"/>
    <w:rsid w:val="009E08E8"/>
    <w:rsid w:val="009E0C99"/>
    <w:rsid w:val="009E2516"/>
    <w:rsid w:val="009E27B6"/>
    <w:rsid w:val="009E2B6D"/>
    <w:rsid w:val="009E3227"/>
    <w:rsid w:val="009E32FF"/>
    <w:rsid w:val="009E38A4"/>
    <w:rsid w:val="009E5C91"/>
    <w:rsid w:val="009E5F71"/>
    <w:rsid w:val="009E6945"/>
    <w:rsid w:val="009E7364"/>
    <w:rsid w:val="009E787D"/>
    <w:rsid w:val="009F02F6"/>
    <w:rsid w:val="009F0A65"/>
    <w:rsid w:val="009F0A7A"/>
    <w:rsid w:val="009F143C"/>
    <w:rsid w:val="009F1774"/>
    <w:rsid w:val="009F241B"/>
    <w:rsid w:val="009F3CBB"/>
    <w:rsid w:val="009F559B"/>
    <w:rsid w:val="009F5F3E"/>
    <w:rsid w:val="009F6098"/>
    <w:rsid w:val="009F6621"/>
    <w:rsid w:val="009F6679"/>
    <w:rsid w:val="009F7069"/>
    <w:rsid w:val="009F712F"/>
    <w:rsid w:val="009F734A"/>
    <w:rsid w:val="009F7922"/>
    <w:rsid w:val="00A003EB"/>
    <w:rsid w:val="00A004E0"/>
    <w:rsid w:val="00A00B0C"/>
    <w:rsid w:val="00A014BF"/>
    <w:rsid w:val="00A01DF0"/>
    <w:rsid w:val="00A0279F"/>
    <w:rsid w:val="00A02DEF"/>
    <w:rsid w:val="00A0307B"/>
    <w:rsid w:val="00A03922"/>
    <w:rsid w:val="00A03A3A"/>
    <w:rsid w:val="00A044E2"/>
    <w:rsid w:val="00A04621"/>
    <w:rsid w:val="00A053AC"/>
    <w:rsid w:val="00A05774"/>
    <w:rsid w:val="00A0585B"/>
    <w:rsid w:val="00A06A69"/>
    <w:rsid w:val="00A0733B"/>
    <w:rsid w:val="00A10227"/>
    <w:rsid w:val="00A10CBF"/>
    <w:rsid w:val="00A1249D"/>
    <w:rsid w:val="00A12EC0"/>
    <w:rsid w:val="00A13019"/>
    <w:rsid w:val="00A137F2"/>
    <w:rsid w:val="00A13B5B"/>
    <w:rsid w:val="00A13BFD"/>
    <w:rsid w:val="00A151B1"/>
    <w:rsid w:val="00A15A9E"/>
    <w:rsid w:val="00A15C7C"/>
    <w:rsid w:val="00A163B0"/>
    <w:rsid w:val="00A165E3"/>
    <w:rsid w:val="00A1676F"/>
    <w:rsid w:val="00A17151"/>
    <w:rsid w:val="00A178DF"/>
    <w:rsid w:val="00A20578"/>
    <w:rsid w:val="00A20818"/>
    <w:rsid w:val="00A215EC"/>
    <w:rsid w:val="00A2173E"/>
    <w:rsid w:val="00A22A2A"/>
    <w:rsid w:val="00A22D01"/>
    <w:rsid w:val="00A23E34"/>
    <w:rsid w:val="00A2458F"/>
    <w:rsid w:val="00A24844"/>
    <w:rsid w:val="00A258EF"/>
    <w:rsid w:val="00A25A99"/>
    <w:rsid w:val="00A2642D"/>
    <w:rsid w:val="00A269E5"/>
    <w:rsid w:val="00A26C1A"/>
    <w:rsid w:val="00A26D70"/>
    <w:rsid w:val="00A27657"/>
    <w:rsid w:val="00A3076A"/>
    <w:rsid w:val="00A30E51"/>
    <w:rsid w:val="00A31799"/>
    <w:rsid w:val="00A31DD6"/>
    <w:rsid w:val="00A328E4"/>
    <w:rsid w:val="00A32953"/>
    <w:rsid w:val="00A33195"/>
    <w:rsid w:val="00A336F8"/>
    <w:rsid w:val="00A33D8A"/>
    <w:rsid w:val="00A342E8"/>
    <w:rsid w:val="00A345D8"/>
    <w:rsid w:val="00A34F4C"/>
    <w:rsid w:val="00A36510"/>
    <w:rsid w:val="00A36C51"/>
    <w:rsid w:val="00A371F3"/>
    <w:rsid w:val="00A37DA6"/>
    <w:rsid w:val="00A412EF"/>
    <w:rsid w:val="00A41A2B"/>
    <w:rsid w:val="00A420BB"/>
    <w:rsid w:val="00A4227F"/>
    <w:rsid w:val="00A4242A"/>
    <w:rsid w:val="00A425AE"/>
    <w:rsid w:val="00A42F3C"/>
    <w:rsid w:val="00A436E2"/>
    <w:rsid w:val="00A43BF1"/>
    <w:rsid w:val="00A43DF1"/>
    <w:rsid w:val="00A459A1"/>
    <w:rsid w:val="00A45BED"/>
    <w:rsid w:val="00A463E2"/>
    <w:rsid w:val="00A46867"/>
    <w:rsid w:val="00A46F1A"/>
    <w:rsid w:val="00A474DB"/>
    <w:rsid w:val="00A47899"/>
    <w:rsid w:val="00A47DAA"/>
    <w:rsid w:val="00A500F9"/>
    <w:rsid w:val="00A5018A"/>
    <w:rsid w:val="00A5049E"/>
    <w:rsid w:val="00A50FAD"/>
    <w:rsid w:val="00A520C9"/>
    <w:rsid w:val="00A52B50"/>
    <w:rsid w:val="00A52E1A"/>
    <w:rsid w:val="00A537C3"/>
    <w:rsid w:val="00A53CF8"/>
    <w:rsid w:val="00A557D9"/>
    <w:rsid w:val="00A55AE9"/>
    <w:rsid w:val="00A564B8"/>
    <w:rsid w:val="00A56921"/>
    <w:rsid w:val="00A56F75"/>
    <w:rsid w:val="00A570BC"/>
    <w:rsid w:val="00A57194"/>
    <w:rsid w:val="00A57A82"/>
    <w:rsid w:val="00A61AE5"/>
    <w:rsid w:val="00A61BC4"/>
    <w:rsid w:val="00A61C1E"/>
    <w:rsid w:val="00A61DBB"/>
    <w:rsid w:val="00A61E28"/>
    <w:rsid w:val="00A62839"/>
    <w:rsid w:val="00A62AEA"/>
    <w:rsid w:val="00A63301"/>
    <w:rsid w:val="00A63988"/>
    <w:rsid w:val="00A63EF7"/>
    <w:rsid w:val="00A65EFD"/>
    <w:rsid w:val="00A65F73"/>
    <w:rsid w:val="00A663AE"/>
    <w:rsid w:val="00A663CC"/>
    <w:rsid w:val="00A663FE"/>
    <w:rsid w:val="00A66A41"/>
    <w:rsid w:val="00A66B11"/>
    <w:rsid w:val="00A66C9C"/>
    <w:rsid w:val="00A671FC"/>
    <w:rsid w:val="00A672DA"/>
    <w:rsid w:val="00A673B8"/>
    <w:rsid w:val="00A676F1"/>
    <w:rsid w:val="00A67828"/>
    <w:rsid w:val="00A71101"/>
    <w:rsid w:val="00A71189"/>
    <w:rsid w:val="00A713E5"/>
    <w:rsid w:val="00A71A64"/>
    <w:rsid w:val="00A71CE2"/>
    <w:rsid w:val="00A72940"/>
    <w:rsid w:val="00A729E4"/>
    <w:rsid w:val="00A72B32"/>
    <w:rsid w:val="00A72CBF"/>
    <w:rsid w:val="00A731B9"/>
    <w:rsid w:val="00A732E2"/>
    <w:rsid w:val="00A7357E"/>
    <w:rsid w:val="00A73D4E"/>
    <w:rsid w:val="00A74133"/>
    <w:rsid w:val="00A754C6"/>
    <w:rsid w:val="00A754FF"/>
    <w:rsid w:val="00A75A8C"/>
    <w:rsid w:val="00A75C8F"/>
    <w:rsid w:val="00A76D39"/>
    <w:rsid w:val="00A7746C"/>
    <w:rsid w:val="00A7753C"/>
    <w:rsid w:val="00A77D65"/>
    <w:rsid w:val="00A80E1C"/>
    <w:rsid w:val="00A815EB"/>
    <w:rsid w:val="00A81E82"/>
    <w:rsid w:val="00A8243D"/>
    <w:rsid w:val="00A83BF7"/>
    <w:rsid w:val="00A83EDB"/>
    <w:rsid w:val="00A84422"/>
    <w:rsid w:val="00A84E42"/>
    <w:rsid w:val="00A84E59"/>
    <w:rsid w:val="00A85AD8"/>
    <w:rsid w:val="00A85BFF"/>
    <w:rsid w:val="00A86881"/>
    <w:rsid w:val="00A87199"/>
    <w:rsid w:val="00A90165"/>
    <w:rsid w:val="00A9062F"/>
    <w:rsid w:val="00A914DA"/>
    <w:rsid w:val="00A917CC"/>
    <w:rsid w:val="00A91917"/>
    <w:rsid w:val="00A91D43"/>
    <w:rsid w:val="00A92109"/>
    <w:rsid w:val="00A92C05"/>
    <w:rsid w:val="00A93816"/>
    <w:rsid w:val="00A93FE8"/>
    <w:rsid w:val="00A9564A"/>
    <w:rsid w:val="00A95A23"/>
    <w:rsid w:val="00A95C2F"/>
    <w:rsid w:val="00A9702D"/>
    <w:rsid w:val="00A97086"/>
    <w:rsid w:val="00A971BF"/>
    <w:rsid w:val="00AA0541"/>
    <w:rsid w:val="00AA15AB"/>
    <w:rsid w:val="00AA219C"/>
    <w:rsid w:val="00AA2257"/>
    <w:rsid w:val="00AA2EAF"/>
    <w:rsid w:val="00AA399A"/>
    <w:rsid w:val="00AA402B"/>
    <w:rsid w:val="00AA4DC1"/>
    <w:rsid w:val="00AA4FF0"/>
    <w:rsid w:val="00AA548E"/>
    <w:rsid w:val="00AA579D"/>
    <w:rsid w:val="00AA5929"/>
    <w:rsid w:val="00AA670C"/>
    <w:rsid w:val="00AA6EFC"/>
    <w:rsid w:val="00AA7293"/>
    <w:rsid w:val="00AA7511"/>
    <w:rsid w:val="00AA77E4"/>
    <w:rsid w:val="00AB091D"/>
    <w:rsid w:val="00AB0BCC"/>
    <w:rsid w:val="00AB1410"/>
    <w:rsid w:val="00AB1724"/>
    <w:rsid w:val="00AB1942"/>
    <w:rsid w:val="00AB1DB1"/>
    <w:rsid w:val="00AB1E69"/>
    <w:rsid w:val="00AB266D"/>
    <w:rsid w:val="00AB27D2"/>
    <w:rsid w:val="00AB2876"/>
    <w:rsid w:val="00AB2A00"/>
    <w:rsid w:val="00AB2EB0"/>
    <w:rsid w:val="00AB3050"/>
    <w:rsid w:val="00AB3151"/>
    <w:rsid w:val="00AB316F"/>
    <w:rsid w:val="00AB33FF"/>
    <w:rsid w:val="00AB43B0"/>
    <w:rsid w:val="00AB4BA2"/>
    <w:rsid w:val="00AB4FB7"/>
    <w:rsid w:val="00AB503F"/>
    <w:rsid w:val="00AB53DE"/>
    <w:rsid w:val="00AB63CC"/>
    <w:rsid w:val="00AB6CB2"/>
    <w:rsid w:val="00AB6EDD"/>
    <w:rsid w:val="00AB73E7"/>
    <w:rsid w:val="00AB79D5"/>
    <w:rsid w:val="00AB7A6F"/>
    <w:rsid w:val="00AB7DF9"/>
    <w:rsid w:val="00AC05BC"/>
    <w:rsid w:val="00AC0737"/>
    <w:rsid w:val="00AC0A14"/>
    <w:rsid w:val="00AC1568"/>
    <w:rsid w:val="00AC1A58"/>
    <w:rsid w:val="00AC1B18"/>
    <w:rsid w:val="00AC1CD0"/>
    <w:rsid w:val="00AC1F87"/>
    <w:rsid w:val="00AC25B4"/>
    <w:rsid w:val="00AC2FE7"/>
    <w:rsid w:val="00AC37DA"/>
    <w:rsid w:val="00AC3F50"/>
    <w:rsid w:val="00AC4760"/>
    <w:rsid w:val="00AC4AFD"/>
    <w:rsid w:val="00AC5386"/>
    <w:rsid w:val="00AC7A08"/>
    <w:rsid w:val="00AD0358"/>
    <w:rsid w:val="00AD03FC"/>
    <w:rsid w:val="00AD057B"/>
    <w:rsid w:val="00AD079C"/>
    <w:rsid w:val="00AD09DB"/>
    <w:rsid w:val="00AD0C1F"/>
    <w:rsid w:val="00AD0D6B"/>
    <w:rsid w:val="00AD0D81"/>
    <w:rsid w:val="00AD107C"/>
    <w:rsid w:val="00AD11EE"/>
    <w:rsid w:val="00AD1520"/>
    <w:rsid w:val="00AD1D69"/>
    <w:rsid w:val="00AD1E7B"/>
    <w:rsid w:val="00AD1EC5"/>
    <w:rsid w:val="00AD216E"/>
    <w:rsid w:val="00AD372A"/>
    <w:rsid w:val="00AD37FF"/>
    <w:rsid w:val="00AD3EA4"/>
    <w:rsid w:val="00AD472C"/>
    <w:rsid w:val="00AD5206"/>
    <w:rsid w:val="00AD5480"/>
    <w:rsid w:val="00AD590B"/>
    <w:rsid w:val="00AD59DA"/>
    <w:rsid w:val="00AD62F5"/>
    <w:rsid w:val="00AD71FD"/>
    <w:rsid w:val="00AD764C"/>
    <w:rsid w:val="00AD7D44"/>
    <w:rsid w:val="00AD7F83"/>
    <w:rsid w:val="00AE1093"/>
    <w:rsid w:val="00AE1172"/>
    <w:rsid w:val="00AE13ED"/>
    <w:rsid w:val="00AE2C61"/>
    <w:rsid w:val="00AE3D02"/>
    <w:rsid w:val="00AE48D4"/>
    <w:rsid w:val="00AE4AA2"/>
    <w:rsid w:val="00AE4DC8"/>
    <w:rsid w:val="00AE5547"/>
    <w:rsid w:val="00AE5ACF"/>
    <w:rsid w:val="00AE5EB1"/>
    <w:rsid w:val="00AE75F4"/>
    <w:rsid w:val="00AE7932"/>
    <w:rsid w:val="00AE7B2F"/>
    <w:rsid w:val="00AF0214"/>
    <w:rsid w:val="00AF0968"/>
    <w:rsid w:val="00AF18CD"/>
    <w:rsid w:val="00AF4648"/>
    <w:rsid w:val="00AF4F17"/>
    <w:rsid w:val="00AF6021"/>
    <w:rsid w:val="00AF6828"/>
    <w:rsid w:val="00AF6C7A"/>
    <w:rsid w:val="00AF6E84"/>
    <w:rsid w:val="00AF7557"/>
    <w:rsid w:val="00AF7A86"/>
    <w:rsid w:val="00B00014"/>
    <w:rsid w:val="00B00904"/>
    <w:rsid w:val="00B00915"/>
    <w:rsid w:val="00B01000"/>
    <w:rsid w:val="00B02CCF"/>
    <w:rsid w:val="00B02EE8"/>
    <w:rsid w:val="00B02EF9"/>
    <w:rsid w:val="00B03072"/>
    <w:rsid w:val="00B03F27"/>
    <w:rsid w:val="00B040ED"/>
    <w:rsid w:val="00B041DE"/>
    <w:rsid w:val="00B04268"/>
    <w:rsid w:val="00B04580"/>
    <w:rsid w:val="00B047C4"/>
    <w:rsid w:val="00B04A77"/>
    <w:rsid w:val="00B04EEE"/>
    <w:rsid w:val="00B063A6"/>
    <w:rsid w:val="00B0762E"/>
    <w:rsid w:val="00B07D48"/>
    <w:rsid w:val="00B10411"/>
    <w:rsid w:val="00B1134D"/>
    <w:rsid w:val="00B11B21"/>
    <w:rsid w:val="00B11BF1"/>
    <w:rsid w:val="00B121CA"/>
    <w:rsid w:val="00B1383B"/>
    <w:rsid w:val="00B13B53"/>
    <w:rsid w:val="00B14111"/>
    <w:rsid w:val="00B14729"/>
    <w:rsid w:val="00B14F26"/>
    <w:rsid w:val="00B15070"/>
    <w:rsid w:val="00B15530"/>
    <w:rsid w:val="00B16759"/>
    <w:rsid w:val="00B17B62"/>
    <w:rsid w:val="00B20B9F"/>
    <w:rsid w:val="00B20C9E"/>
    <w:rsid w:val="00B20CA0"/>
    <w:rsid w:val="00B213C0"/>
    <w:rsid w:val="00B22148"/>
    <w:rsid w:val="00B221BC"/>
    <w:rsid w:val="00B22285"/>
    <w:rsid w:val="00B22479"/>
    <w:rsid w:val="00B22495"/>
    <w:rsid w:val="00B2295E"/>
    <w:rsid w:val="00B23034"/>
    <w:rsid w:val="00B23532"/>
    <w:rsid w:val="00B23E82"/>
    <w:rsid w:val="00B243A3"/>
    <w:rsid w:val="00B2459F"/>
    <w:rsid w:val="00B25BFA"/>
    <w:rsid w:val="00B25C3F"/>
    <w:rsid w:val="00B25DBC"/>
    <w:rsid w:val="00B269CB"/>
    <w:rsid w:val="00B26AF3"/>
    <w:rsid w:val="00B27D91"/>
    <w:rsid w:val="00B30861"/>
    <w:rsid w:val="00B31F8A"/>
    <w:rsid w:val="00B325BA"/>
    <w:rsid w:val="00B32B8B"/>
    <w:rsid w:val="00B32C79"/>
    <w:rsid w:val="00B33F86"/>
    <w:rsid w:val="00B35EFD"/>
    <w:rsid w:val="00B3625E"/>
    <w:rsid w:val="00B363FC"/>
    <w:rsid w:val="00B36500"/>
    <w:rsid w:val="00B36601"/>
    <w:rsid w:val="00B36A49"/>
    <w:rsid w:val="00B37127"/>
    <w:rsid w:val="00B375E3"/>
    <w:rsid w:val="00B377DA"/>
    <w:rsid w:val="00B400A1"/>
    <w:rsid w:val="00B40FBD"/>
    <w:rsid w:val="00B414DE"/>
    <w:rsid w:val="00B418EC"/>
    <w:rsid w:val="00B4208C"/>
    <w:rsid w:val="00B422C6"/>
    <w:rsid w:val="00B42608"/>
    <w:rsid w:val="00B42F04"/>
    <w:rsid w:val="00B43121"/>
    <w:rsid w:val="00B43559"/>
    <w:rsid w:val="00B43BE5"/>
    <w:rsid w:val="00B43D32"/>
    <w:rsid w:val="00B43E51"/>
    <w:rsid w:val="00B442E5"/>
    <w:rsid w:val="00B4458C"/>
    <w:rsid w:val="00B44C66"/>
    <w:rsid w:val="00B44CCB"/>
    <w:rsid w:val="00B44DE3"/>
    <w:rsid w:val="00B4548F"/>
    <w:rsid w:val="00B4549F"/>
    <w:rsid w:val="00B457C1"/>
    <w:rsid w:val="00B46F7F"/>
    <w:rsid w:val="00B4763E"/>
    <w:rsid w:val="00B50713"/>
    <w:rsid w:val="00B522C1"/>
    <w:rsid w:val="00B522FC"/>
    <w:rsid w:val="00B5249D"/>
    <w:rsid w:val="00B5297F"/>
    <w:rsid w:val="00B52D8E"/>
    <w:rsid w:val="00B52E93"/>
    <w:rsid w:val="00B52F70"/>
    <w:rsid w:val="00B545B6"/>
    <w:rsid w:val="00B5471C"/>
    <w:rsid w:val="00B54A67"/>
    <w:rsid w:val="00B54CDA"/>
    <w:rsid w:val="00B55803"/>
    <w:rsid w:val="00B56AFE"/>
    <w:rsid w:val="00B56E70"/>
    <w:rsid w:val="00B57A36"/>
    <w:rsid w:val="00B6023F"/>
    <w:rsid w:val="00B6040E"/>
    <w:rsid w:val="00B60C90"/>
    <w:rsid w:val="00B6143B"/>
    <w:rsid w:val="00B61637"/>
    <w:rsid w:val="00B61BDD"/>
    <w:rsid w:val="00B61DEA"/>
    <w:rsid w:val="00B620AF"/>
    <w:rsid w:val="00B62164"/>
    <w:rsid w:val="00B625C5"/>
    <w:rsid w:val="00B638F0"/>
    <w:rsid w:val="00B63D5E"/>
    <w:rsid w:val="00B64096"/>
    <w:rsid w:val="00B64270"/>
    <w:rsid w:val="00B64845"/>
    <w:rsid w:val="00B64B92"/>
    <w:rsid w:val="00B65FB9"/>
    <w:rsid w:val="00B66D9C"/>
    <w:rsid w:val="00B66E4C"/>
    <w:rsid w:val="00B67232"/>
    <w:rsid w:val="00B67B2D"/>
    <w:rsid w:val="00B67D4E"/>
    <w:rsid w:val="00B67FE2"/>
    <w:rsid w:val="00B70643"/>
    <w:rsid w:val="00B70977"/>
    <w:rsid w:val="00B7149D"/>
    <w:rsid w:val="00B71676"/>
    <w:rsid w:val="00B7168B"/>
    <w:rsid w:val="00B72020"/>
    <w:rsid w:val="00B722AD"/>
    <w:rsid w:val="00B727CE"/>
    <w:rsid w:val="00B72BBB"/>
    <w:rsid w:val="00B72F0E"/>
    <w:rsid w:val="00B744F4"/>
    <w:rsid w:val="00B7456C"/>
    <w:rsid w:val="00B7459F"/>
    <w:rsid w:val="00B75068"/>
    <w:rsid w:val="00B756BA"/>
    <w:rsid w:val="00B75B6F"/>
    <w:rsid w:val="00B75BC6"/>
    <w:rsid w:val="00B76B78"/>
    <w:rsid w:val="00B774F2"/>
    <w:rsid w:val="00B80305"/>
    <w:rsid w:val="00B81630"/>
    <w:rsid w:val="00B81979"/>
    <w:rsid w:val="00B81BC7"/>
    <w:rsid w:val="00B81C85"/>
    <w:rsid w:val="00B82699"/>
    <w:rsid w:val="00B82E9A"/>
    <w:rsid w:val="00B8307A"/>
    <w:rsid w:val="00B834B2"/>
    <w:rsid w:val="00B8378A"/>
    <w:rsid w:val="00B8442E"/>
    <w:rsid w:val="00B8455D"/>
    <w:rsid w:val="00B84BA6"/>
    <w:rsid w:val="00B84F3E"/>
    <w:rsid w:val="00B850F9"/>
    <w:rsid w:val="00B85323"/>
    <w:rsid w:val="00B8697D"/>
    <w:rsid w:val="00B86BFD"/>
    <w:rsid w:val="00B875F1"/>
    <w:rsid w:val="00B8768C"/>
    <w:rsid w:val="00B87C16"/>
    <w:rsid w:val="00B87E0E"/>
    <w:rsid w:val="00B87F5A"/>
    <w:rsid w:val="00B90EAD"/>
    <w:rsid w:val="00B9105A"/>
    <w:rsid w:val="00B913AB"/>
    <w:rsid w:val="00B9186A"/>
    <w:rsid w:val="00B91C5D"/>
    <w:rsid w:val="00B925F9"/>
    <w:rsid w:val="00B92841"/>
    <w:rsid w:val="00B938BE"/>
    <w:rsid w:val="00B947AE"/>
    <w:rsid w:val="00B94905"/>
    <w:rsid w:val="00B955F7"/>
    <w:rsid w:val="00B9622C"/>
    <w:rsid w:val="00B96F62"/>
    <w:rsid w:val="00B972D3"/>
    <w:rsid w:val="00B97726"/>
    <w:rsid w:val="00B97D08"/>
    <w:rsid w:val="00BA1DCC"/>
    <w:rsid w:val="00BA1E33"/>
    <w:rsid w:val="00BA2687"/>
    <w:rsid w:val="00BA290A"/>
    <w:rsid w:val="00BA2B81"/>
    <w:rsid w:val="00BA3742"/>
    <w:rsid w:val="00BA3D0D"/>
    <w:rsid w:val="00BA4F87"/>
    <w:rsid w:val="00BA56D4"/>
    <w:rsid w:val="00BA5B57"/>
    <w:rsid w:val="00BA6AE3"/>
    <w:rsid w:val="00BA6C39"/>
    <w:rsid w:val="00BA78AB"/>
    <w:rsid w:val="00BB040D"/>
    <w:rsid w:val="00BB0660"/>
    <w:rsid w:val="00BB0B9A"/>
    <w:rsid w:val="00BB0F68"/>
    <w:rsid w:val="00BB1B14"/>
    <w:rsid w:val="00BB1CC6"/>
    <w:rsid w:val="00BB22A3"/>
    <w:rsid w:val="00BB3A59"/>
    <w:rsid w:val="00BB3C1D"/>
    <w:rsid w:val="00BB55F8"/>
    <w:rsid w:val="00BB5D0E"/>
    <w:rsid w:val="00BB5F7E"/>
    <w:rsid w:val="00BB6983"/>
    <w:rsid w:val="00BB7952"/>
    <w:rsid w:val="00BC2160"/>
    <w:rsid w:val="00BC2731"/>
    <w:rsid w:val="00BC494A"/>
    <w:rsid w:val="00BC51D8"/>
    <w:rsid w:val="00BC51E0"/>
    <w:rsid w:val="00BC6379"/>
    <w:rsid w:val="00BC64A1"/>
    <w:rsid w:val="00BC6A7F"/>
    <w:rsid w:val="00BC6E81"/>
    <w:rsid w:val="00BC7299"/>
    <w:rsid w:val="00BD019B"/>
    <w:rsid w:val="00BD0B02"/>
    <w:rsid w:val="00BD0D7D"/>
    <w:rsid w:val="00BD12A6"/>
    <w:rsid w:val="00BD13E5"/>
    <w:rsid w:val="00BD19B2"/>
    <w:rsid w:val="00BD2741"/>
    <w:rsid w:val="00BD38D4"/>
    <w:rsid w:val="00BD3D43"/>
    <w:rsid w:val="00BD4102"/>
    <w:rsid w:val="00BD4A69"/>
    <w:rsid w:val="00BD4F0C"/>
    <w:rsid w:val="00BD5403"/>
    <w:rsid w:val="00BD547D"/>
    <w:rsid w:val="00BD6404"/>
    <w:rsid w:val="00BD74F5"/>
    <w:rsid w:val="00BD77B8"/>
    <w:rsid w:val="00BD7A5E"/>
    <w:rsid w:val="00BE0435"/>
    <w:rsid w:val="00BE0B91"/>
    <w:rsid w:val="00BE19B1"/>
    <w:rsid w:val="00BE19F3"/>
    <w:rsid w:val="00BE1C10"/>
    <w:rsid w:val="00BE1F13"/>
    <w:rsid w:val="00BE1F6A"/>
    <w:rsid w:val="00BE2349"/>
    <w:rsid w:val="00BE25F5"/>
    <w:rsid w:val="00BE281A"/>
    <w:rsid w:val="00BE321D"/>
    <w:rsid w:val="00BE32C5"/>
    <w:rsid w:val="00BE3397"/>
    <w:rsid w:val="00BE3825"/>
    <w:rsid w:val="00BE3A0C"/>
    <w:rsid w:val="00BE3A88"/>
    <w:rsid w:val="00BE3D0B"/>
    <w:rsid w:val="00BE3FCD"/>
    <w:rsid w:val="00BE42DE"/>
    <w:rsid w:val="00BE512E"/>
    <w:rsid w:val="00BE55A0"/>
    <w:rsid w:val="00BE577F"/>
    <w:rsid w:val="00BE5EBD"/>
    <w:rsid w:val="00BE687B"/>
    <w:rsid w:val="00BE7B62"/>
    <w:rsid w:val="00BF060F"/>
    <w:rsid w:val="00BF0E6A"/>
    <w:rsid w:val="00BF0E94"/>
    <w:rsid w:val="00BF105A"/>
    <w:rsid w:val="00BF12D9"/>
    <w:rsid w:val="00BF2497"/>
    <w:rsid w:val="00BF2869"/>
    <w:rsid w:val="00BF31A6"/>
    <w:rsid w:val="00BF32C4"/>
    <w:rsid w:val="00BF3C11"/>
    <w:rsid w:val="00BF45BF"/>
    <w:rsid w:val="00BF4D2A"/>
    <w:rsid w:val="00BF5669"/>
    <w:rsid w:val="00BF56B5"/>
    <w:rsid w:val="00BF616A"/>
    <w:rsid w:val="00BF6309"/>
    <w:rsid w:val="00BF64EC"/>
    <w:rsid w:val="00BF6EC9"/>
    <w:rsid w:val="00BF6F53"/>
    <w:rsid w:val="00BF7073"/>
    <w:rsid w:val="00BF7A54"/>
    <w:rsid w:val="00C00B70"/>
    <w:rsid w:val="00C00ED0"/>
    <w:rsid w:val="00C016CD"/>
    <w:rsid w:val="00C01A1B"/>
    <w:rsid w:val="00C01B27"/>
    <w:rsid w:val="00C01BAC"/>
    <w:rsid w:val="00C0212B"/>
    <w:rsid w:val="00C0232D"/>
    <w:rsid w:val="00C026C5"/>
    <w:rsid w:val="00C027BE"/>
    <w:rsid w:val="00C03BEB"/>
    <w:rsid w:val="00C03D70"/>
    <w:rsid w:val="00C04518"/>
    <w:rsid w:val="00C04A76"/>
    <w:rsid w:val="00C0540E"/>
    <w:rsid w:val="00C059B4"/>
    <w:rsid w:val="00C05A3E"/>
    <w:rsid w:val="00C05BDB"/>
    <w:rsid w:val="00C0697D"/>
    <w:rsid w:val="00C06B73"/>
    <w:rsid w:val="00C06B98"/>
    <w:rsid w:val="00C06C83"/>
    <w:rsid w:val="00C0763A"/>
    <w:rsid w:val="00C079CA"/>
    <w:rsid w:val="00C07C5A"/>
    <w:rsid w:val="00C07E60"/>
    <w:rsid w:val="00C07F70"/>
    <w:rsid w:val="00C10054"/>
    <w:rsid w:val="00C1018B"/>
    <w:rsid w:val="00C10FE4"/>
    <w:rsid w:val="00C11854"/>
    <w:rsid w:val="00C11BC3"/>
    <w:rsid w:val="00C11C98"/>
    <w:rsid w:val="00C12317"/>
    <w:rsid w:val="00C127B7"/>
    <w:rsid w:val="00C12B33"/>
    <w:rsid w:val="00C12B60"/>
    <w:rsid w:val="00C12F80"/>
    <w:rsid w:val="00C1429C"/>
    <w:rsid w:val="00C149F8"/>
    <w:rsid w:val="00C14B38"/>
    <w:rsid w:val="00C14E52"/>
    <w:rsid w:val="00C15020"/>
    <w:rsid w:val="00C153E0"/>
    <w:rsid w:val="00C15BAB"/>
    <w:rsid w:val="00C15D79"/>
    <w:rsid w:val="00C16D65"/>
    <w:rsid w:val="00C16DAE"/>
    <w:rsid w:val="00C172A0"/>
    <w:rsid w:val="00C1751F"/>
    <w:rsid w:val="00C175E2"/>
    <w:rsid w:val="00C17AE9"/>
    <w:rsid w:val="00C17EF3"/>
    <w:rsid w:val="00C2052A"/>
    <w:rsid w:val="00C205F9"/>
    <w:rsid w:val="00C20B19"/>
    <w:rsid w:val="00C20D1B"/>
    <w:rsid w:val="00C214CD"/>
    <w:rsid w:val="00C21CE8"/>
    <w:rsid w:val="00C2217E"/>
    <w:rsid w:val="00C230A8"/>
    <w:rsid w:val="00C24104"/>
    <w:rsid w:val="00C242F4"/>
    <w:rsid w:val="00C25847"/>
    <w:rsid w:val="00C258B1"/>
    <w:rsid w:val="00C259DC"/>
    <w:rsid w:val="00C25F5A"/>
    <w:rsid w:val="00C261EE"/>
    <w:rsid w:val="00C26BCC"/>
    <w:rsid w:val="00C27059"/>
    <w:rsid w:val="00C27A68"/>
    <w:rsid w:val="00C302C0"/>
    <w:rsid w:val="00C307EE"/>
    <w:rsid w:val="00C30B03"/>
    <w:rsid w:val="00C30B6A"/>
    <w:rsid w:val="00C30BB7"/>
    <w:rsid w:val="00C32E8B"/>
    <w:rsid w:val="00C33773"/>
    <w:rsid w:val="00C3399E"/>
    <w:rsid w:val="00C353E1"/>
    <w:rsid w:val="00C354D0"/>
    <w:rsid w:val="00C35682"/>
    <w:rsid w:val="00C35F78"/>
    <w:rsid w:val="00C36133"/>
    <w:rsid w:val="00C3635A"/>
    <w:rsid w:val="00C367A2"/>
    <w:rsid w:val="00C40753"/>
    <w:rsid w:val="00C40868"/>
    <w:rsid w:val="00C408AF"/>
    <w:rsid w:val="00C40BA5"/>
    <w:rsid w:val="00C40D4F"/>
    <w:rsid w:val="00C40E53"/>
    <w:rsid w:val="00C40F52"/>
    <w:rsid w:val="00C4126F"/>
    <w:rsid w:val="00C41AB9"/>
    <w:rsid w:val="00C42A19"/>
    <w:rsid w:val="00C43DC2"/>
    <w:rsid w:val="00C4453D"/>
    <w:rsid w:val="00C445BA"/>
    <w:rsid w:val="00C44732"/>
    <w:rsid w:val="00C46317"/>
    <w:rsid w:val="00C4693F"/>
    <w:rsid w:val="00C46E2A"/>
    <w:rsid w:val="00C477C5"/>
    <w:rsid w:val="00C47AC4"/>
    <w:rsid w:val="00C47D8E"/>
    <w:rsid w:val="00C5002F"/>
    <w:rsid w:val="00C5058A"/>
    <w:rsid w:val="00C511E1"/>
    <w:rsid w:val="00C51571"/>
    <w:rsid w:val="00C5163A"/>
    <w:rsid w:val="00C52116"/>
    <w:rsid w:val="00C52217"/>
    <w:rsid w:val="00C52586"/>
    <w:rsid w:val="00C52CB6"/>
    <w:rsid w:val="00C52D49"/>
    <w:rsid w:val="00C52DED"/>
    <w:rsid w:val="00C52E00"/>
    <w:rsid w:val="00C530DF"/>
    <w:rsid w:val="00C5336F"/>
    <w:rsid w:val="00C53E4C"/>
    <w:rsid w:val="00C53F90"/>
    <w:rsid w:val="00C54D50"/>
    <w:rsid w:val="00C5631D"/>
    <w:rsid w:val="00C56AC7"/>
    <w:rsid w:val="00C5752A"/>
    <w:rsid w:val="00C5752E"/>
    <w:rsid w:val="00C57596"/>
    <w:rsid w:val="00C578B3"/>
    <w:rsid w:val="00C57989"/>
    <w:rsid w:val="00C57EC2"/>
    <w:rsid w:val="00C60440"/>
    <w:rsid w:val="00C6080C"/>
    <w:rsid w:val="00C60B18"/>
    <w:rsid w:val="00C60F48"/>
    <w:rsid w:val="00C60FC3"/>
    <w:rsid w:val="00C61534"/>
    <w:rsid w:val="00C61B35"/>
    <w:rsid w:val="00C61BFB"/>
    <w:rsid w:val="00C620DB"/>
    <w:rsid w:val="00C62790"/>
    <w:rsid w:val="00C63FE1"/>
    <w:rsid w:val="00C6429C"/>
    <w:rsid w:val="00C642E7"/>
    <w:rsid w:val="00C64C69"/>
    <w:rsid w:val="00C653C7"/>
    <w:rsid w:val="00C65C28"/>
    <w:rsid w:val="00C6618F"/>
    <w:rsid w:val="00C70349"/>
    <w:rsid w:val="00C706F5"/>
    <w:rsid w:val="00C70D06"/>
    <w:rsid w:val="00C71308"/>
    <w:rsid w:val="00C7164C"/>
    <w:rsid w:val="00C7165F"/>
    <w:rsid w:val="00C71EB1"/>
    <w:rsid w:val="00C72A50"/>
    <w:rsid w:val="00C73306"/>
    <w:rsid w:val="00C7391D"/>
    <w:rsid w:val="00C73CCF"/>
    <w:rsid w:val="00C73D95"/>
    <w:rsid w:val="00C74294"/>
    <w:rsid w:val="00C74E41"/>
    <w:rsid w:val="00C7530C"/>
    <w:rsid w:val="00C75373"/>
    <w:rsid w:val="00C75432"/>
    <w:rsid w:val="00C75AF4"/>
    <w:rsid w:val="00C76267"/>
    <w:rsid w:val="00C764DB"/>
    <w:rsid w:val="00C76541"/>
    <w:rsid w:val="00C76D3F"/>
    <w:rsid w:val="00C770B9"/>
    <w:rsid w:val="00C7784F"/>
    <w:rsid w:val="00C77955"/>
    <w:rsid w:val="00C77D43"/>
    <w:rsid w:val="00C80373"/>
    <w:rsid w:val="00C805C9"/>
    <w:rsid w:val="00C81BF5"/>
    <w:rsid w:val="00C825F1"/>
    <w:rsid w:val="00C82704"/>
    <w:rsid w:val="00C82C24"/>
    <w:rsid w:val="00C8332D"/>
    <w:rsid w:val="00C83364"/>
    <w:rsid w:val="00C83821"/>
    <w:rsid w:val="00C83D95"/>
    <w:rsid w:val="00C8420C"/>
    <w:rsid w:val="00C843E2"/>
    <w:rsid w:val="00C845DC"/>
    <w:rsid w:val="00C8460E"/>
    <w:rsid w:val="00C851E8"/>
    <w:rsid w:val="00C8527C"/>
    <w:rsid w:val="00C854E5"/>
    <w:rsid w:val="00C868D3"/>
    <w:rsid w:val="00C87309"/>
    <w:rsid w:val="00C873F9"/>
    <w:rsid w:val="00C876EF"/>
    <w:rsid w:val="00C90DEC"/>
    <w:rsid w:val="00C90DF2"/>
    <w:rsid w:val="00C90E34"/>
    <w:rsid w:val="00C911DD"/>
    <w:rsid w:val="00C91A23"/>
    <w:rsid w:val="00C92296"/>
    <w:rsid w:val="00C92812"/>
    <w:rsid w:val="00C937BE"/>
    <w:rsid w:val="00C94358"/>
    <w:rsid w:val="00C94834"/>
    <w:rsid w:val="00C94F6E"/>
    <w:rsid w:val="00C96E3D"/>
    <w:rsid w:val="00C96F5C"/>
    <w:rsid w:val="00C9795C"/>
    <w:rsid w:val="00C97F07"/>
    <w:rsid w:val="00CA02C3"/>
    <w:rsid w:val="00CA0810"/>
    <w:rsid w:val="00CA0CE9"/>
    <w:rsid w:val="00CA1102"/>
    <w:rsid w:val="00CA1166"/>
    <w:rsid w:val="00CA123E"/>
    <w:rsid w:val="00CA1691"/>
    <w:rsid w:val="00CA1AFF"/>
    <w:rsid w:val="00CA20E2"/>
    <w:rsid w:val="00CA25EA"/>
    <w:rsid w:val="00CA41FC"/>
    <w:rsid w:val="00CA53AA"/>
    <w:rsid w:val="00CA5DE5"/>
    <w:rsid w:val="00CA62E9"/>
    <w:rsid w:val="00CA6A75"/>
    <w:rsid w:val="00CA71AD"/>
    <w:rsid w:val="00CA7AFF"/>
    <w:rsid w:val="00CB0A2C"/>
    <w:rsid w:val="00CB0A7D"/>
    <w:rsid w:val="00CB0AAE"/>
    <w:rsid w:val="00CB1556"/>
    <w:rsid w:val="00CB1FB4"/>
    <w:rsid w:val="00CB2DA4"/>
    <w:rsid w:val="00CB3CEA"/>
    <w:rsid w:val="00CB3EF2"/>
    <w:rsid w:val="00CB44A4"/>
    <w:rsid w:val="00CB4FD8"/>
    <w:rsid w:val="00CB5DFD"/>
    <w:rsid w:val="00CB5EF0"/>
    <w:rsid w:val="00CB6144"/>
    <w:rsid w:val="00CB6A14"/>
    <w:rsid w:val="00CB6A81"/>
    <w:rsid w:val="00CB702C"/>
    <w:rsid w:val="00CB72D5"/>
    <w:rsid w:val="00CB74E0"/>
    <w:rsid w:val="00CB7D0A"/>
    <w:rsid w:val="00CC0FCA"/>
    <w:rsid w:val="00CC123A"/>
    <w:rsid w:val="00CC2F62"/>
    <w:rsid w:val="00CC41B0"/>
    <w:rsid w:val="00CC47A4"/>
    <w:rsid w:val="00CC4A47"/>
    <w:rsid w:val="00CC5063"/>
    <w:rsid w:val="00CC5087"/>
    <w:rsid w:val="00CC5589"/>
    <w:rsid w:val="00CC578C"/>
    <w:rsid w:val="00CC62F5"/>
    <w:rsid w:val="00CC69F9"/>
    <w:rsid w:val="00CC6B4D"/>
    <w:rsid w:val="00CD0060"/>
    <w:rsid w:val="00CD039A"/>
    <w:rsid w:val="00CD0F1C"/>
    <w:rsid w:val="00CD1418"/>
    <w:rsid w:val="00CD1626"/>
    <w:rsid w:val="00CD1646"/>
    <w:rsid w:val="00CD1E10"/>
    <w:rsid w:val="00CD2218"/>
    <w:rsid w:val="00CD3A3D"/>
    <w:rsid w:val="00CD3ECA"/>
    <w:rsid w:val="00CD3F42"/>
    <w:rsid w:val="00CD450F"/>
    <w:rsid w:val="00CD46F5"/>
    <w:rsid w:val="00CD4DAB"/>
    <w:rsid w:val="00CD50C4"/>
    <w:rsid w:val="00CD5511"/>
    <w:rsid w:val="00CD6023"/>
    <w:rsid w:val="00CD6FCB"/>
    <w:rsid w:val="00CD734B"/>
    <w:rsid w:val="00CE0A9E"/>
    <w:rsid w:val="00CE0E1D"/>
    <w:rsid w:val="00CE1133"/>
    <w:rsid w:val="00CE15B2"/>
    <w:rsid w:val="00CE1A76"/>
    <w:rsid w:val="00CE2591"/>
    <w:rsid w:val="00CE3209"/>
    <w:rsid w:val="00CE49C7"/>
    <w:rsid w:val="00CE505B"/>
    <w:rsid w:val="00CE5501"/>
    <w:rsid w:val="00CE5630"/>
    <w:rsid w:val="00CE59EF"/>
    <w:rsid w:val="00CE5C53"/>
    <w:rsid w:val="00CE6BA7"/>
    <w:rsid w:val="00CE6D49"/>
    <w:rsid w:val="00CE6DD8"/>
    <w:rsid w:val="00CE71C1"/>
    <w:rsid w:val="00CE7615"/>
    <w:rsid w:val="00CF012D"/>
    <w:rsid w:val="00CF0E51"/>
    <w:rsid w:val="00CF12C6"/>
    <w:rsid w:val="00CF1483"/>
    <w:rsid w:val="00CF18EF"/>
    <w:rsid w:val="00CF1BDB"/>
    <w:rsid w:val="00CF1CEB"/>
    <w:rsid w:val="00CF2ACB"/>
    <w:rsid w:val="00CF47B4"/>
    <w:rsid w:val="00CF4FF7"/>
    <w:rsid w:val="00CF5657"/>
    <w:rsid w:val="00CF611B"/>
    <w:rsid w:val="00CF66A9"/>
    <w:rsid w:val="00CF679A"/>
    <w:rsid w:val="00CF72A9"/>
    <w:rsid w:val="00CF745F"/>
    <w:rsid w:val="00CF7909"/>
    <w:rsid w:val="00D0049F"/>
    <w:rsid w:val="00D004CD"/>
    <w:rsid w:val="00D012D5"/>
    <w:rsid w:val="00D015F2"/>
    <w:rsid w:val="00D0229E"/>
    <w:rsid w:val="00D034EE"/>
    <w:rsid w:val="00D04114"/>
    <w:rsid w:val="00D058A0"/>
    <w:rsid w:val="00D05905"/>
    <w:rsid w:val="00D05940"/>
    <w:rsid w:val="00D05D46"/>
    <w:rsid w:val="00D061F0"/>
    <w:rsid w:val="00D0639C"/>
    <w:rsid w:val="00D0692C"/>
    <w:rsid w:val="00D07292"/>
    <w:rsid w:val="00D0767D"/>
    <w:rsid w:val="00D07821"/>
    <w:rsid w:val="00D07903"/>
    <w:rsid w:val="00D101BE"/>
    <w:rsid w:val="00D10AB5"/>
    <w:rsid w:val="00D11026"/>
    <w:rsid w:val="00D11103"/>
    <w:rsid w:val="00D12466"/>
    <w:rsid w:val="00D12952"/>
    <w:rsid w:val="00D12A15"/>
    <w:rsid w:val="00D135B4"/>
    <w:rsid w:val="00D14873"/>
    <w:rsid w:val="00D1559A"/>
    <w:rsid w:val="00D15727"/>
    <w:rsid w:val="00D15906"/>
    <w:rsid w:val="00D15E46"/>
    <w:rsid w:val="00D165BF"/>
    <w:rsid w:val="00D16A26"/>
    <w:rsid w:val="00D16C63"/>
    <w:rsid w:val="00D171C6"/>
    <w:rsid w:val="00D17691"/>
    <w:rsid w:val="00D17740"/>
    <w:rsid w:val="00D179AF"/>
    <w:rsid w:val="00D17D64"/>
    <w:rsid w:val="00D17DCE"/>
    <w:rsid w:val="00D17E46"/>
    <w:rsid w:val="00D200D1"/>
    <w:rsid w:val="00D20179"/>
    <w:rsid w:val="00D20331"/>
    <w:rsid w:val="00D207D3"/>
    <w:rsid w:val="00D20BEB"/>
    <w:rsid w:val="00D217B5"/>
    <w:rsid w:val="00D218F3"/>
    <w:rsid w:val="00D21AB8"/>
    <w:rsid w:val="00D21BBC"/>
    <w:rsid w:val="00D232EE"/>
    <w:rsid w:val="00D23740"/>
    <w:rsid w:val="00D23E28"/>
    <w:rsid w:val="00D25092"/>
    <w:rsid w:val="00D25139"/>
    <w:rsid w:val="00D252E0"/>
    <w:rsid w:val="00D258AD"/>
    <w:rsid w:val="00D25C0D"/>
    <w:rsid w:val="00D25EF0"/>
    <w:rsid w:val="00D271AA"/>
    <w:rsid w:val="00D2729D"/>
    <w:rsid w:val="00D273AB"/>
    <w:rsid w:val="00D27815"/>
    <w:rsid w:val="00D27FD6"/>
    <w:rsid w:val="00D30457"/>
    <w:rsid w:val="00D3093B"/>
    <w:rsid w:val="00D30D49"/>
    <w:rsid w:val="00D316C6"/>
    <w:rsid w:val="00D31998"/>
    <w:rsid w:val="00D320C7"/>
    <w:rsid w:val="00D323CC"/>
    <w:rsid w:val="00D32AE8"/>
    <w:rsid w:val="00D32E60"/>
    <w:rsid w:val="00D33541"/>
    <w:rsid w:val="00D33CFE"/>
    <w:rsid w:val="00D3548D"/>
    <w:rsid w:val="00D3593C"/>
    <w:rsid w:val="00D370FE"/>
    <w:rsid w:val="00D371B8"/>
    <w:rsid w:val="00D37464"/>
    <w:rsid w:val="00D40665"/>
    <w:rsid w:val="00D4078F"/>
    <w:rsid w:val="00D40DC7"/>
    <w:rsid w:val="00D40F24"/>
    <w:rsid w:val="00D41802"/>
    <w:rsid w:val="00D42592"/>
    <w:rsid w:val="00D4262E"/>
    <w:rsid w:val="00D42A9F"/>
    <w:rsid w:val="00D42D7F"/>
    <w:rsid w:val="00D43FA3"/>
    <w:rsid w:val="00D43FBB"/>
    <w:rsid w:val="00D443CB"/>
    <w:rsid w:val="00D44586"/>
    <w:rsid w:val="00D44709"/>
    <w:rsid w:val="00D447B5"/>
    <w:rsid w:val="00D44DF7"/>
    <w:rsid w:val="00D45F5A"/>
    <w:rsid w:val="00D4679A"/>
    <w:rsid w:val="00D46BED"/>
    <w:rsid w:val="00D46D7E"/>
    <w:rsid w:val="00D46F5C"/>
    <w:rsid w:val="00D47A9A"/>
    <w:rsid w:val="00D47C21"/>
    <w:rsid w:val="00D5003C"/>
    <w:rsid w:val="00D50EB4"/>
    <w:rsid w:val="00D5111B"/>
    <w:rsid w:val="00D51935"/>
    <w:rsid w:val="00D51CE6"/>
    <w:rsid w:val="00D5236E"/>
    <w:rsid w:val="00D52E6C"/>
    <w:rsid w:val="00D53A04"/>
    <w:rsid w:val="00D53CA4"/>
    <w:rsid w:val="00D540FD"/>
    <w:rsid w:val="00D54A36"/>
    <w:rsid w:val="00D556D3"/>
    <w:rsid w:val="00D558BE"/>
    <w:rsid w:val="00D5654D"/>
    <w:rsid w:val="00D5697A"/>
    <w:rsid w:val="00D56F96"/>
    <w:rsid w:val="00D572F9"/>
    <w:rsid w:val="00D57534"/>
    <w:rsid w:val="00D6009C"/>
    <w:rsid w:val="00D6028C"/>
    <w:rsid w:val="00D60709"/>
    <w:rsid w:val="00D615CA"/>
    <w:rsid w:val="00D61CF4"/>
    <w:rsid w:val="00D61E66"/>
    <w:rsid w:val="00D62300"/>
    <w:rsid w:val="00D624E1"/>
    <w:rsid w:val="00D625D3"/>
    <w:rsid w:val="00D63591"/>
    <w:rsid w:val="00D6383A"/>
    <w:rsid w:val="00D649FD"/>
    <w:rsid w:val="00D64D74"/>
    <w:rsid w:val="00D65894"/>
    <w:rsid w:val="00D6609B"/>
    <w:rsid w:val="00D66183"/>
    <w:rsid w:val="00D662AC"/>
    <w:rsid w:val="00D7027B"/>
    <w:rsid w:val="00D71433"/>
    <w:rsid w:val="00D71709"/>
    <w:rsid w:val="00D71950"/>
    <w:rsid w:val="00D7235F"/>
    <w:rsid w:val="00D73655"/>
    <w:rsid w:val="00D73751"/>
    <w:rsid w:val="00D73C3E"/>
    <w:rsid w:val="00D7454B"/>
    <w:rsid w:val="00D7593A"/>
    <w:rsid w:val="00D763BE"/>
    <w:rsid w:val="00D768C3"/>
    <w:rsid w:val="00D76BD2"/>
    <w:rsid w:val="00D76D67"/>
    <w:rsid w:val="00D76E49"/>
    <w:rsid w:val="00D76E62"/>
    <w:rsid w:val="00D77504"/>
    <w:rsid w:val="00D775D4"/>
    <w:rsid w:val="00D77A68"/>
    <w:rsid w:val="00D77B7C"/>
    <w:rsid w:val="00D80119"/>
    <w:rsid w:val="00D80588"/>
    <w:rsid w:val="00D80B35"/>
    <w:rsid w:val="00D80C91"/>
    <w:rsid w:val="00D81D2F"/>
    <w:rsid w:val="00D81EDD"/>
    <w:rsid w:val="00D821BC"/>
    <w:rsid w:val="00D82903"/>
    <w:rsid w:val="00D83D4D"/>
    <w:rsid w:val="00D843F8"/>
    <w:rsid w:val="00D84706"/>
    <w:rsid w:val="00D84BA3"/>
    <w:rsid w:val="00D850D2"/>
    <w:rsid w:val="00D85199"/>
    <w:rsid w:val="00D86229"/>
    <w:rsid w:val="00D86438"/>
    <w:rsid w:val="00D864D6"/>
    <w:rsid w:val="00D866EC"/>
    <w:rsid w:val="00D87219"/>
    <w:rsid w:val="00D87563"/>
    <w:rsid w:val="00D876EC"/>
    <w:rsid w:val="00D8791E"/>
    <w:rsid w:val="00D903F2"/>
    <w:rsid w:val="00D914A9"/>
    <w:rsid w:val="00D917A8"/>
    <w:rsid w:val="00D918F0"/>
    <w:rsid w:val="00D9193B"/>
    <w:rsid w:val="00D91E92"/>
    <w:rsid w:val="00D928AE"/>
    <w:rsid w:val="00D929BE"/>
    <w:rsid w:val="00D938B2"/>
    <w:rsid w:val="00D93C05"/>
    <w:rsid w:val="00D93F3F"/>
    <w:rsid w:val="00D94958"/>
    <w:rsid w:val="00D95406"/>
    <w:rsid w:val="00D963A0"/>
    <w:rsid w:val="00D97311"/>
    <w:rsid w:val="00D97989"/>
    <w:rsid w:val="00DA028C"/>
    <w:rsid w:val="00DA0D3C"/>
    <w:rsid w:val="00DA1145"/>
    <w:rsid w:val="00DA183E"/>
    <w:rsid w:val="00DA2099"/>
    <w:rsid w:val="00DA2427"/>
    <w:rsid w:val="00DA28D2"/>
    <w:rsid w:val="00DA2B49"/>
    <w:rsid w:val="00DA2C34"/>
    <w:rsid w:val="00DA2F31"/>
    <w:rsid w:val="00DA31E0"/>
    <w:rsid w:val="00DA3F05"/>
    <w:rsid w:val="00DA5AF5"/>
    <w:rsid w:val="00DA5BC5"/>
    <w:rsid w:val="00DA621B"/>
    <w:rsid w:val="00DA6999"/>
    <w:rsid w:val="00DA73CF"/>
    <w:rsid w:val="00DB0AFD"/>
    <w:rsid w:val="00DB12FA"/>
    <w:rsid w:val="00DB168D"/>
    <w:rsid w:val="00DB16BF"/>
    <w:rsid w:val="00DB1AEA"/>
    <w:rsid w:val="00DB1C66"/>
    <w:rsid w:val="00DB2442"/>
    <w:rsid w:val="00DB3B46"/>
    <w:rsid w:val="00DB405D"/>
    <w:rsid w:val="00DB5810"/>
    <w:rsid w:val="00DB62AA"/>
    <w:rsid w:val="00DB68B0"/>
    <w:rsid w:val="00DB6B2F"/>
    <w:rsid w:val="00DB6BF5"/>
    <w:rsid w:val="00DB74B8"/>
    <w:rsid w:val="00DB7B9D"/>
    <w:rsid w:val="00DC0F11"/>
    <w:rsid w:val="00DC1A4E"/>
    <w:rsid w:val="00DC25EC"/>
    <w:rsid w:val="00DC2789"/>
    <w:rsid w:val="00DC3532"/>
    <w:rsid w:val="00DC5DB2"/>
    <w:rsid w:val="00DC6380"/>
    <w:rsid w:val="00DC6435"/>
    <w:rsid w:val="00DC6471"/>
    <w:rsid w:val="00DC6629"/>
    <w:rsid w:val="00DC6801"/>
    <w:rsid w:val="00DC6D9D"/>
    <w:rsid w:val="00DC6E82"/>
    <w:rsid w:val="00DC7318"/>
    <w:rsid w:val="00DC7F5D"/>
    <w:rsid w:val="00DD0024"/>
    <w:rsid w:val="00DD167E"/>
    <w:rsid w:val="00DD21A3"/>
    <w:rsid w:val="00DD28A3"/>
    <w:rsid w:val="00DD3100"/>
    <w:rsid w:val="00DD3165"/>
    <w:rsid w:val="00DD34F5"/>
    <w:rsid w:val="00DD379F"/>
    <w:rsid w:val="00DD3DD1"/>
    <w:rsid w:val="00DD410E"/>
    <w:rsid w:val="00DD41EF"/>
    <w:rsid w:val="00DD427B"/>
    <w:rsid w:val="00DD4493"/>
    <w:rsid w:val="00DD5261"/>
    <w:rsid w:val="00DD5A6D"/>
    <w:rsid w:val="00DD5C2F"/>
    <w:rsid w:val="00DD6429"/>
    <w:rsid w:val="00DD6BCE"/>
    <w:rsid w:val="00DD729C"/>
    <w:rsid w:val="00DD7898"/>
    <w:rsid w:val="00DD7D22"/>
    <w:rsid w:val="00DE04B6"/>
    <w:rsid w:val="00DE05BB"/>
    <w:rsid w:val="00DE07CC"/>
    <w:rsid w:val="00DE0E8D"/>
    <w:rsid w:val="00DE23D3"/>
    <w:rsid w:val="00DE2C82"/>
    <w:rsid w:val="00DE2D49"/>
    <w:rsid w:val="00DE3507"/>
    <w:rsid w:val="00DE35B0"/>
    <w:rsid w:val="00DE3D3B"/>
    <w:rsid w:val="00DE3D90"/>
    <w:rsid w:val="00DE540F"/>
    <w:rsid w:val="00DE548A"/>
    <w:rsid w:val="00DE5BDF"/>
    <w:rsid w:val="00DE5DA5"/>
    <w:rsid w:val="00DE658B"/>
    <w:rsid w:val="00DE6FBB"/>
    <w:rsid w:val="00DE7733"/>
    <w:rsid w:val="00DE7DFF"/>
    <w:rsid w:val="00DF0089"/>
    <w:rsid w:val="00DF00CA"/>
    <w:rsid w:val="00DF0415"/>
    <w:rsid w:val="00DF0556"/>
    <w:rsid w:val="00DF0DF5"/>
    <w:rsid w:val="00DF12F2"/>
    <w:rsid w:val="00DF1A7D"/>
    <w:rsid w:val="00DF2736"/>
    <w:rsid w:val="00DF35B6"/>
    <w:rsid w:val="00DF3794"/>
    <w:rsid w:val="00DF3C31"/>
    <w:rsid w:val="00DF4419"/>
    <w:rsid w:val="00DF46B9"/>
    <w:rsid w:val="00DF475A"/>
    <w:rsid w:val="00DF4B1B"/>
    <w:rsid w:val="00DF53F4"/>
    <w:rsid w:val="00DF57C3"/>
    <w:rsid w:val="00DF5D7C"/>
    <w:rsid w:val="00DF60AE"/>
    <w:rsid w:val="00DF6F11"/>
    <w:rsid w:val="00DF74F4"/>
    <w:rsid w:val="00DF76CA"/>
    <w:rsid w:val="00DF7E57"/>
    <w:rsid w:val="00DF7F39"/>
    <w:rsid w:val="00DF7FD5"/>
    <w:rsid w:val="00E00899"/>
    <w:rsid w:val="00E00AC0"/>
    <w:rsid w:val="00E00C9E"/>
    <w:rsid w:val="00E00FA7"/>
    <w:rsid w:val="00E010F5"/>
    <w:rsid w:val="00E012A9"/>
    <w:rsid w:val="00E01BEF"/>
    <w:rsid w:val="00E025F3"/>
    <w:rsid w:val="00E02BD4"/>
    <w:rsid w:val="00E032D0"/>
    <w:rsid w:val="00E03823"/>
    <w:rsid w:val="00E03D36"/>
    <w:rsid w:val="00E05100"/>
    <w:rsid w:val="00E05161"/>
    <w:rsid w:val="00E05486"/>
    <w:rsid w:val="00E05ADC"/>
    <w:rsid w:val="00E064EA"/>
    <w:rsid w:val="00E06ECE"/>
    <w:rsid w:val="00E07404"/>
    <w:rsid w:val="00E074BA"/>
    <w:rsid w:val="00E07C35"/>
    <w:rsid w:val="00E107DA"/>
    <w:rsid w:val="00E1091E"/>
    <w:rsid w:val="00E11296"/>
    <w:rsid w:val="00E114BA"/>
    <w:rsid w:val="00E1185E"/>
    <w:rsid w:val="00E11AB7"/>
    <w:rsid w:val="00E11C9E"/>
    <w:rsid w:val="00E11D12"/>
    <w:rsid w:val="00E11DE8"/>
    <w:rsid w:val="00E129BA"/>
    <w:rsid w:val="00E135B1"/>
    <w:rsid w:val="00E1444D"/>
    <w:rsid w:val="00E1477B"/>
    <w:rsid w:val="00E14DE2"/>
    <w:rsid w:val="00E159A2"/>
    <w:rsid w:val="00E15E5F"/>
    <w:rsid w:val="00E16ABC"/>
    <w:rsid w:val="00E16C78"/>
    <w:rsid w:val="00E17091"/>
    <w:rsid w:val="00E17D0E"/>
    <w:rsid w:val="00E17FBA"/>
    <w:rsid w:val="00E20234"/>
    <w:rsid w:val="00E20B99"/>
    <w:rsid w:val="00E219F7"/>
    <w:rsid w:val="00E21D8F"/>
    <w:rsid w:val="00E21E29"/>
    <w:rsid w:val="00E22B7F"/>
    <w:rsid w:val="00E22D2C"/>
    <w:rsid w:val="00E22F6B"/>
    <w:rsid w:val="00E231FE"/>
    <w:rsid w:val="00E23602"/>
    <w:rsid w:val="00E241AB"/>
    <w:rsid w:val="00E24547"/>
    <w:rsid w:val="00E246D3"/>
    <w:rsid w:val="00E250E0"/>
    <w:rsid w:val="00E25214"/>
    <w:rsid w:val="00E26584"/>
    <w:rsid w:val="00E26B6D"/>
    <w:rsid w:val="00E272A0"/>
    <w:rsid w:val="00E272BE"/>
    <w:rsid w:val="00E27894"/>
    <w:rsid w:val="00E27E60"/>
    <w:rsid w:val="00E3067E"/>
    <w:rsid w:val="00E30DE6"/>
    <w:rsid w:val="00E31904"/>
    <w:rsid w:val="00E323CF"/>
    <w:rsid w:val="00E3251C"/>
    <w:rsid w:val="00E326FD"/>
    <w:rsid w:val="00E33953"/>
    <w:rsid w:val="00E33E18"/>
    <w:rsid w:val="00E33F43"/>
    <w:rsid w:val="00E34F32"/>
    <w:rsid w:val="00E351D8"/>
    <w:rsid w:val="00E352A2"/>
    <w:rsid w:val="00E35A9B"/>
    <w:rsid w:val="00E3641C"/>
    <w:rsid w:val="00E36431"/>
    <w:rsid w:val="00E36612"/>
    <w:rsid w:val="00E369A5"/>
    <w:rsid w:val="00E37527"/>
    <w:rsid w:val="00E37871"/>
    <w:rsid w:val="00E41ACE"/>
    <w:rsid w:val="00E41BC7"/>
    <w:rsid w:val="00E42786"/>
    <w:rsid w:val="00E43594"/>
    <w:rsid w:val="00E4370D"/>
    <w:rsid w:val="00E43AAF"/>
    <w:rsid w:val="00E43B2D"/>
    <w:rsid w:val="00E441A2"/>
    <w:rsid w:val="00E44852"/>
    <w:rsid w:val="00E44B2C"/>
    <w:rsid w:val="00E44F5B"/>
    <w:rsid w:val="00E45028"/>
    <w:rsid w:val="00E458EB"/>
    <w:rsid w:val="00E45A0D"/>
    <w:rsid w:val="00E45AAA"/>
    <w:rsid w:val="00E45FAF"/>
    <w:rsid w:val="00E4617E"/>
    <w:rsid w:val="00E469AD"/>
    <w:rsid w:val="00E46D6E"/>
    <w:rsid w:val="00E472C3"/>
    <w:rsid w:val="00E479E2"/>
    <w:rsid w:val="00E50594"/>
    <w:rsid w:val="00E50C02"/>
    <w:rsid w:val="00E51348"/>
    <w:rsid w:val="00E52018"/>
    <w:rsid w:val="00E52411"/>
    <w:rsid w:val="00E54A0F"/>
    <w:rsid w:val="00E54D5F"/>
    <w:rsid w:val="00E555D8"/>
    <w:rsid w:val="00E55A3A"/>
    <w:rsid w:val="00E55D31"/>
    <w:rsid w:val="00E55ED7"/>
    <w:rsid w:val="00E56707"/>
    <w:rsid w:val="00E571BD"/>
    <w:rsid w:val="00E57542"/>
    <w:rsid w:val="00E579C0"/>
    <w:rsid w:val="00E60188"/>
    <w:rsid w:val="00E6072F"/>
    <w:rsid w:val="00E607CD"/>
    <w:rsid w:val="00E60934"/>
    <w:rsid w:val="00E619E8"/>
    <w:rsid w:val="00E620DF"/>
    <w:rsid w:val="00E6238C"/>
    <w:rsid w:val="00E625DB"/>
    <w:rsid w:val="00E6328C"/>
    <w:rsid w:val="00E63413"/>
    <w:rsid w:val="00E63BD9"/>
    <w:rsid w:val="00E64ADC"/>
    <w:rsid w:val="00E654B2"/>
    <w:rsid w:val="00E657A5"/>
    <w:rsid w:val="00E65956"/>
    <w:rsid w:val="00E659CA"/>
    <w:rsid w:val="00E66033"/>
    <w:rsid w:val="00E6691B"/>
    <w:rsid w:val="00E6738B"/>
    <w:rsid w:val="00E676F8"/>
    <w:rsid w:val="00E67AAE"/>
    <w:rsid w:val="00E70376"/>
    <w:rsid w:val="00E705CD"/>
    <w:rsid w:val="00E7143C"/>
    <w:rsid w:val="00E7164B"/>
    <w:rsid w:val="00E71D24"/>
    <w:rsid w:val="00E71DFB"/>
    <w:rsid w:val="00E721D7"/>
    <w:rsid w:val="00E73828"/>
    <w:rsid w:val="00E74447"/>
    <w:rsid w:val="00E7550E"/>
    <w:rsid w:val="00E7665C"/>
    <w:rsid w:val="00E7684F"/>
    <w:rsid w:val="00E76A41"/>
    <w:rsid w:val="00E76A52"/>
    <w:rsid w:val="00E76A55"/>
    <w:rsid w:val="00E772A3"/>
    <w:rsid w:val="00E80679"/>
    <w:rsid w:val="00E8068B"/>
    <w:rsid w:val="00E812C8"/>
    <w:rsid w:val="00E81D63"/>
    <w:rsid w:val="00E82731"/>
    <w:rsid w:val="00E83045"/>
    <w:rsid w:val="00E83277"/>
    <w:rsid w:val="00E836E9"/>
    <w:rsid w:val="00E83A25"/>
    <w:rsid w:val="00E845AB"/>
    <w:rsid w:val="00E8474B"/>
    <w:rsid w:val="00E849C3"/>
    <w:rsid w:val="00E84C61"/>
    <w:rsid w:val="00E84E6A"/>
    <w:rsid w:val="00E8524D"/>
    <w:rsid w:val="00E85432"/>
    <w:rsid w:val="00E857A3"/>
    <w:rsid w:val="00E857C1"/>
    <w:rsid w:val="00E85EDC"/>
    <w:rsid w:val="00E87656"/>
    <w:rsid w:val="00E900D2"/>
    <w:rsid w:val="00E900D3"/>
    <w:rsid w:val="00E906D6"/>
    <w:rsid w:val="00E90885"/>
    <w:rsid w:val="00E90D45"/>
    <w:rsid w:val="00E90E47"/>
    <w:rsid w:val="00E91664"/>
    <w:rsid w:val="00E92051"/>
    <w:rsid w:val="00E92226"/>
    <w:rsid w:val="00E92383"/>
    <w:rsid w:val="00E93109"/>
    <w:rsid w:val="00E93BA9"/>
    <w:rsid w:val="00E94319"/>
    <w:rsid w:val="00E944A8"/>
    <w:rsid w:val="00E945B2"/>
    <w:rsid w:val="00E9559D"/>
    <w:rsid w:val="00E9593B"/>
    <w:rsid w:val="00E95F7D"/>
    <w:rsid w:val="00E97842"/>
    <w:rsid w:val="00E9788F"/>
    <w:rsid w:val="00EA0422"/>
    <w:rsid w:val="00EA05C9"/>
    <w:rsid w:val="00EA2475"/>
    <w:rsid w:val="00EA3347"/>
    <w:rsid w:val="00EA342D"/>
    <w:rsid w:val="00EA3E5D"/>
    <w:rsid w:val="00EA3F04"/>
    <w:rsid w:val="00EA468F"/>
    <w:rsid w:val="00EA4DA4"/>
    <w:rsid w:val="00EA4FAC"/>
    <w:rsid w:val="00EA5400"/>
    <w:rsid w:val="00EA55B0"/>
    <w:rsid w:val="00EA6096"/>
    <w:rsid w:val="00EA60EA"/>
    <w:rsid w:val="00EA6C96"/>
    <w:rsid w:val="00EA7DCB"/>
    <w:rsid w:val="00EB07F1"/>
    <w:rsid w:val="00EB0DF0"/>
    <w:rsid w:val="00EB1009"/>
    <w:rsid w:val="00EB196C"/>
    <w:rsid w:val="00EB19EA"/>
    <w:rsid w:val="00EB1FCE"/>
    <w:rsid w:val="00EB290E"/>
    <w:rsid w:val="00EB2DC2"/>
    <w:rsid w:val="00EB3121"/>
    <w:rsid w:val="00EB3693"/>
    <w:rsid w:val="00EB3829"/>
    <w:rsid w:val="00EB3BCF"/>
    <w:rsid w:val="00EB4034"/>
    <w:rsid w:val="00EB4436"/>
    <w:rsid w:val="00EB4448"/>
    <w:rsid w:val="00EB5437"/>
    <w:rsid w:val="00EB565C"/>
    <w:rsid w:val="00EB5D37"/>
    <w:rsid w:val="00EB6D2D"/>
    <w:rsid w:val="00EB6FE1"/>
    <w:rsid w:val="00EB7163"/>
    <w:rsid w:val="00EB764F"/>
    <w:rsid w:val="00EC06FE"/>
    <w:rsid w:val="00EC0813"/>
    <w:rsid w:val="00EC0EDD"/>
    <w:rsid w:val="00EC159A"/>
    <w:rsid w:val="00EC1D07"/>
    <w:rsid w:val="00EC2326"/>
    <w:rsid w:val="00EC29FD"/>
    <w:rsid w:val="00EC30A8"/>
    <w:rsid w:val="00EC3AED"/>
    <w:rsid w:val="00EC4EE3"/>
    <w:rsid w:val="00EC54FA"/>
    <w:rsid w:val="00EC5727"/>
    <w:rsid w:val="00EC5DD4"/>
    <w:rsid w:val="00EC616A"/>
    <w:rsid w:val="00EC6608"/>
    <w:rsid w:val="00EC675B"/>
    <w:rsid w:val="00EC6C87"/>
    <w:rsid w:val="00EC7076"/>
    <w:rsid w:val="00EC7504"/>
    <w:rsid w:val="00EC7832"/>
    <w:rsid w:val="00EC7849"/>
    <w:rsid w:val="00ED0E7D"/>
    <w:rsid w:val="00ED0EC1"/>
    <w:rsid w:val="00ED13FB"/>
    <w:rsid w:val="00ED1E58"/>
    <w:rsid w:val="00ED2410"/>
    <w:rsid w:val="00ED258D"/>
    <w:rsid w:val="00ED26C3"/>
    <w:rsid w:val="00ED2DA2"/>
    <w:rsid w:val="00ED2F64"/>
    <w:rsid w:val="00ED35E9"/>
    <w:rsid w:val="00ED39C3"/>
    <w:rsid w:val="00ED3FF1"/>
    <w:rsid w:val="00ED45CF"/>
    <w:rsid w:val="00ED4BE4"/>
    <w:rsid w:val="00ED4D97"/>
    <w:rsid w:val="00ED546E"/>
    <w:rsid w:val="00ED55FD"/>
    <w:rsid w:val="00ED74D2"/>
    <w:rsid w:val="00EE0484"/>
    <w:rsid w:val="00EE099B"/>
    <w:rsid w:val="00EE14B1"/>
    <w:rsid w:val="00EE1861"/>
    <w:rsid w:val="00EE2392"/>
    <w:rsid w:val="00EE2A5D"/>
    <w:rsid w:val="00EE2E07"/>
    <w:rsid w:val="00EE30A6"/>
    <w:rsid w:val="00EE365F"/>
    <w:rsid w:val="00EE40FF"/>
    <w:rsid w:val="00EE4322"/>
    <w:rsid w:val="00EE6792"/>
    <w:rsid w:val="00EE6B8F"/>
    <w:rsid w:val="00EE6DE2"/>
    <w:rsid w:val="00EE70D3"/>
    <w:rsid w:val="00EE7116"/>
    <w:rsid w:val="00EE7165"/>
    <w:rsid w:val="00EE72A1"/>
    <w:rsid w:val="00EE764C"/>
    <w:rsid w:val="00EE7D1F"/>
    <w:rsid w:val="00EF02B7"/>
    <w:rsid w:val="00EF0CA2"/>
    <w:rsid w:val="00EF1ACC"/>
    <w:rsid w:val="00EF1BD1"/>
    <w:rsid w:val="00EF2990"/>
    <w:rsid w:val="00EF356A"/>
    <w:rsid w:val="00EF37EA"/>
    <w:rsid w:val="00EF3BB8"/>
    <w:rsid w:val="00EF4B51"/>
    <w:rsid w:val="00EF68AD"/>
    <w:rsid w:val="00EF6AC2"/>
    <w:rsid w:val="00EF6DB3"/>
    <w:rsid w:val="00EF6EE0"/>
    <w:rsid w:val="00EF73AE"/>
    <w:rsid w:val="00EF75B7"/>
    <w:rsid w:val="00F00427"/>
    <w:rsid w:val="00F01F73"/>
    <w:rsid w:val="00F02920"/>
    <w:rsid w:val="00F0398F"/>
    <w:rsid w:val="00F04DB6"/>
    <w:rsid w:val="00F05027"/>
    <w:rsid w:val="00F05351"/>
    <w:rsid w:val="00F055A5"/>
    <w:rsid w:val="00F05C19"/>
    <w:rsid w:val="00F065CF"/>
    <w:rsid w:val="00F06761"/>
    <w:rsid w:val="00F067CB"/>
    <w:rsid w:val="00F06883"/>
    <w:rsid w:val="00F06B3B"/>
    <w:rsid w:val="00F06F11"/>
    <w:rsid w:val="00F06FFC"/>
    <w:rsid w:val="00F0712F"/>
    <w:rsid w:val="00F07A23"/>
    <w:rsid w:val="00F105B1"/>
    <w:rsid w:val="00F10D67"/>
    <w:rsid w:val="00F10E61"/>
    <w:rsid w:val="00F11794"/>
    <w:rsid w:val="00F11F54"/>
    <w:rsid w:val="00F121BF"/>
    <w:rsid w:val="00F12441"/>
    <w:rsid w:val="00F12E79"/>
    <w:rsid w:val="00F12EC2"/>
    <w:rsid w:val="00F12FCE"/>
    <w:rsid w:val="00F14779"/>
    <w:rsid w:val="00F147DF"/>
    <w:rsid w:val="00F147F6"/>
    <w:rsid w:val="00F14C7B"/>
    <w:rsid w:val="00F15785"/>
    <w:rsid w:val="00F157B7"/>
    <w:rsid w:val="00F15AC0"/>
    <w:rsid w:val="00F16497"/>
    <w:rsid w:val="00F16F4D"/>
    <w:rsid w:val="00F170A9"/>
    <w:rsid w:val="00F175C8"/>
    <w:rsid w:val="00F20021"/>
    <w:rsid w:val="00F21DE2"/>
    <w:rsid w:val="00F222E4"/>
    <w:rsid w:val="00F2306F"/>
    <w:rsid w:val="00F235B3"/>
    <w:rsid w:val="00F241B0"/>
    <w:rsid w:val="00F249DB"/>
    <w:rsid w:val="00F24CA6"/>
    <w:rsid w:val="00F24CE5"/>
    <w:rsid w:val="00F24E69"/>
    <w:rsid w:val="00F25A1C"/>
    <w:rsid w:val="00F25F3E"/>
    <w:rsid w:val="00F26859"/>
    <w:rsid w:val="00F26F6D"/>
    <w:rsid w:val="00F2705F"/>
    <w:rsid w:val="00F30B16"/>
    <w:rsid w:val="00F31EEF"/>
    <w:rsid w:val="00F3277D"/>
    <w:rsid w:val="00F32AF4"/>
    <w:rsid w:val="00F32E92"/>
    <w:rsid w:val="00F334A6"/>
    <w:rsid w:val="00F35A4D"/>
    <w:rsid w:val="00F360F3"/>
    <w:rsid w:val="00F371AE"/>
    <w:rsid w:val="00F373A1"/>
    <w:rsid w:val="00F3753E"/>
    <w:rsid w:val="00F40CC9"/>
    <w:rsid w:val="00F43DFD"/>
    <w:rsid w:val="00F443FA"/>
    <w:rsid w:val="00F444BA"/>
    <w:rsid w:val="00F44803"/>
    <w:rsid w:val="00F44F3B"/>
    <w:rsid w:val="00F45C72"/>
    <w:rsid w:val="00F46195"/>
    <w:rsid w:val="00F46695"/>
    <w:rsid w:val="00F46795"/>
    <w:rsid w:val="00F46E0E"/>
    <w:rsid w:val="00F474F6"/>
    <w:rsid w:val="00F501F6"/>
    <w:rsid w:val="00F506D4"/>
    <w:rsid w:val="00F516F8"/>
    <w:rsid w:val="00F51749"/>
    <w:rsid w:val="00F5181A"/>
    <w:rsid w:val="00F5185F"/>
    <w:rsid w:val="00F51BDC"/>
    <w:rsid w:val="00F52296"/>
    <w:rsid w:val="00F52B0F"/>
    <w:rsid w:val="00F53451"/>
    <w:rsid w:val="00F535F9"/>
    <w:rsid w:val="00F53758"/>
    <w:rsid w:val="00F53CDA"/>
    <w:rsid w:val="00F546B1"/>
    <w:rsid w:val="00F54ADB"/>
    <w:rsid w:val="00F5533D"/>
    <w:rsid w:val="00F55963"/>
    <w:rsid w:val="00F55EFA"/>
    <w:rsid w:val="00F56868"/>
    <w:rsid w:val="00F56AE1"/>
    <w:rsid w:val="00F56C92"/>
    <w:rsid w:val="00F57183"/>
    <w:rsid w:val="00F60EE6"/>
    <w:rsid w:val="00F612C3"/>
    <w:rsid w:val="00F61913"/>
    <w:rsid w:val="00F61BD7"/>
    <w:rsid w:val="00F62B3F"/>
    <w:rsid w:val="00F62C4A"/>
    <w:rsid w:val="00F64030"/>
    <w:rsid w:val="00F64462"/>
    <w:rsid w:val="00F6518F"/>
    <w:rsid w:val="00F65228"/>
    <w:rsid w:val="00F656CC"/>
    <w:rsid w:val="00F65AA6"/>
    <w:rsid w:val="00F660F7"/>
    <w:rsid w:val="00F664DE"/>
    <w:rsid w:val="00F66B9B"/>
    <w:rsid w:val="00F6728E"/>
    <w:rsid w:val="00F672B4"/>
    <w:rsid w:val="00F67459"/>
    <w:rsid w:val="00F70BEB"/>
    <w:rsid w:val="00F71302"/>
    <w:rsid w:val="00F71797"/>
    <w:rsid w:val="00F7209E"/>
    <w:rsid w:val="00F7274B"/>
    <w:rsid w:val="00F729E2"/>
    <w:rsid w:val="00F730FA"/>
    <w:rsid w:val="00F73477"/>
    <w:rsid w:val="00F735E5"/>
    <w:rsid w:val="00F736B5"/>
    <w:rsid w:val="00F73A0A"/>
    <w:rsid w:val="00F73ACE"/>
    <w:rsid w:val="00F74383"/>
    <w:rsid w:val="00F74467"/>
    <w:rsid w:val="00F75DC3"/>
    <w:rsid w:val="00F769E3"/>
    <w:rsid w:val="00F77A9A"/>
    <w:rsid w:val="00F77BF8"/>
    <w:rsid w:val="00F80059"/>
    <w:rsid w:val="00F8029D"/>
    <w:rsid w:val="00F80C43"/>
    <w:rsid w:val="00F81403"/>
    <w:rsid w:val="00F817CF"/>
    <w:rsid w:val="00F82CBA"/>
    <w:rsid w:val="00F82FE3"/>
    <w:rsid w:val="00F83C0A"/>
    <w:rsid w:val="00F853B3"/>
    <w:rsid w:val="00F86193"/>
    <w:rsid w:val="00F861A1"/>
    <w:rsid w:val="00F87184"/>
    <w:rsid w:val="00F87D11"/>
    <w:rsid w:val="00F90109"/>
    <w:rsid w:val="00F9013C"/>
    <w:rsid w:val="00F9205B"/>
    <w:rsid w:val="00F92108"/>
    <w:rsid w:val="00F922E7"/>
    <w:rsid w:val="00F9330B"/>
    <w:rsid w:val="00F94BC8"/>
    <w:rsid w:val="00F94F3E"/>
    <w:rsid w:val="00F957F3"/>
    <w:rsid w:val="00F961C3"/>
    <w:rsid w:val="00F96390"/>
    <w:rsid w:val="00F96C8A"/>
    <w:rsid w:val="00FA0576"/>
    <w:rsid w:val="00FA0E79"/>
    <w:rsid w:val="00FA18C6"/>
    <w:rsid w:val="00FA2AE9"/>
    <w:rsid w:val="00FA2C00"/>
    <w:rsid w:val="00FA2FD2"/>
    <w:rsid w:val="00FA3386"/>
    <w:rsid w:val="00FA4772"/>
    <w:rsid w:val="00FA4CB9"/>
    <w:rsid w:val="00FA6059"/>
    <w:rsid w:val="00FA67E5"/>
    <w:rsid w:val="00FA6D0A"/>
    <w:rsid w:val="00FA7082"/>
    <w:rsid w:val="00FA70A0"/>
    <w:rsid w:val="00FB0F27"/>
    <w:rsid w:val="00FB0FC7"/>
    <w:rsid w:val="00FB1C9B"/>
    <w:rsid w:val="00FB23EE"/>
    <w:rsid w:val="00FB265B"/>
    <w:rsid w:val="00FB299C"/>
    <w:rsid w:val="00FB2C18"/>
    <w:rsid w:val="00FB31DF"/>
    <w:rsid w:val="00FB358C"/>
    <w:rsid w:val="00FB45AF"/>
    <w:rsid w:val="00FB46B8"/>
    <w:rsid w:val="00FB5E2B"/>
    <w:rsid w:val="00FB6332"/>
    <w:rsid w:val="00FB6CD6"/>
    <w:rsid w:val="00FB6E63"/>
    <w:rsid w:val="00FB6F05"/>
    <w:rsid w:val="00FB6FBE"/>
    <w:rsid w:val="00FB7504"/>
    <w:rsid w:val="00FB785A"/>
    <w:rsid w:val="00FB7FEE"/>
    <w:rsid w:val="00FB7FF0"/>
    <w:rsid w:val="00FC0CAC"/>
    <w:rsid w:val="00FC1483"/>
    <w:rsid w:val="00FC2279"/>
    <w:rsid w:val="00FC2D85"/>
    <w:rsid w:val="00FC2F57"/>
    <w:rsid w:val="00FC321E"/>
    <w:rsid w:val="00FC333B"/>
    <w:rsid w:val="00FC3D5C"/>
    <w:rsid w:val="00FC40E4"/>
    <w:rsid w:val="00FC44B4"/>
    <w:rsid w:val="00FC6130"/>
    <w:rsid w:val="00FC690F"/>
    <w:rsid w:val="00FC78AE"/>
    <w:rsid w:val="00FC7C78"/>
    <w:rsid w:val="00FD011B"/>
    <w:rsid w:val="00FD034A"/>
    <w:rsid w:val="00FD0992"/>
    <w:rsid w:val="00FD0B11"/>
    <w:rsid w:val="00FD18E2"/>
    <w:rsid w:val="00FD274D"/>
    <w:rsid w:val="00FD2A2D"/>
    <w:rsid w:val="00FD2B2C"/>
    <w:rsid w:val="00FD2C69"/>
    <w:rsid w:val="00FD31C5"/>
    <w:rsid w:val="00FD3460"/>
    <w:rsid w:val="00FD4919"/>
    <w:rsid w:val="00FD56EE"/>
    <w:rsid w:val="00FD5FE2"/>
    <w:rsid w:val="00FD6C71"/>
    <w:rsid w:val="00FE00FC"/>
    <w:rsid w:val="00FE04E2"/>
    <w:rsid w:val="00FE06DB"/>
    <w:rsid w:val="00FE0D2A"/>
    <w:rsid w:val="00FE1090"/>
    <w:rsid w:val="00FE17DC"/>
    <w:rsid w:val="00FE3157"/>
    <w:rsid w:val="00FE372D"/>
    <w:rsid w:val="00FE3E50"/>
    <w:rsid w:val="00FE4893"/>
    <w:rsid w:val="00FE48EC"/>
    <w:rsid w:val="00FE64D5"/>
    <w:rsid w:val="00FE7900"/>
    <w:rsid w:val="00FE7A09"/>
    <w:rsid w:val="00FF0306"/>
    <w:rsid w:val="00FF052A"/>
    <w:rsid w:val="00FF0CA2"/>
    <w:rsid w:val="00FF0CF8"/>
    <w:rsid w:val="00FF237B"/>
    <w:rsid w:val="00FF248D"/>
    <w:rsid w:val="00FF2C9B"/>
    <w:rsid w:val="00FF2D58"/>
    <w:rsid w:val="00FF37BA"/>
    <w:rsid w:val="00FF3A71"/>
    <w:rsid w:val="00FF5E3B"/>
    <w:rsid w:val="00FF5F62"/>
    <w:rsid w:val="00FF6298"/>
    <w:rsid w:val="00FF6C9A"/>
    <w:rsid w:val="00FF7E05"/>
    <w:rsid w:val="79698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2D175"/>
  <w15:chartTrackingRefBased/>
  <w15:docId w15:val="{AB4FE28F-CD64-4550-AF4B-578B5882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28E4"/>
    <w:pPr>
      <w:spacing w:line="360" w:lineRule="auto"/>
      <w:ind w:firstLine="576"/>
      <w:jc w:val="both"/>
    </w:pPr>
  </w:style>
  <w:style w:type="paragraph" w:styleId="Heading1">
    <w:name w:val="heading 1"/>
    <w:basedOn w:val="Normal"/>
    <w:next w:val="Normal"/>
    <w:link w:val="Heading1Char"/>
    <w:uiPriority w:val="9"/>
    <w:qFormat/>
    <w:rsid w:val="00C876EF"/>
    <w:pPr>
      <w:keepNext/>
      <w:keepLines/>
      <w:pageBreakBefore/>
      <w:numPr>
        <w:numId w:val="2"/>
      </w:numPr>
      <w:spacing w:before="240" w:after="0"/>
      <w:outlineLvl w:val="0"/>
    </w:pPr>
    <w:rPr>
      <w:rFonts w:asciiTheme="majorBidi" w:eastAsiaTheme="majorEastAsia" w:hAnsiTheme="majorBid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44DD"/>
    <w:pPr>
      <w:keepNext/>
      <w:keepLines/>
      <w:numPr>
        <w:ilvl w:val="1"/>
        <w:numId w:val="2"/>
      </w:numPr>
      <w:spacing w:before="40" w:after="120"/>
      <w:outlineLvl w:val="1"/>
    </w:pPr>
    <w:rPr>
      <w:rFonts w:asciiTheme="majorBidi" w:eastAsiaTheme="majorEastAsia" w:hAnsiTheme="majorBid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4722FB"/>
    <w:pPr>
      <w:numPr>
        <w:ilvl w:val="2"/>
      </w:numPr>
      <w:outlineLvl w:val="2"/>
    </w:pPr>
  </w:style>
  <w:style w:type="paragraph" w:styleId="Heading4">
    <w:name w:val="heading 4"/>
    <w:basedOn w:val="Normal"/>
    <w:next w:val="Normal"/>
    <w:link w:val="Heading4Char"/>
    <w:uiPriority w:val="9"/>
    <w:unhideWhenUsed/>
    <w:qFormat/>
    <w:rsid w:val="00B10411"/>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10411"/>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B10411"/>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10411"/>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10411"/>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0411"/>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6EF"/>
    <w:rPr>
      <w:rFonts w:asciiTheme="majorBidi" w:eastAsiaTheme="majorEastAsia" w:hAnsiTheme="majorBidi" w:cstheme="majorBidi"/>
      <w:color w:val="2F5496" w:themeColor="accent1" w:themeShade="BF"/>
      <w:sz w:val="32"/>
      <w:szCs w:val="32"/>
    </w:rPr>
  </w:style>
  <w:style w:type="character" w:customStyle="1" w:styleId="Heading2Char">
    <w:name w:val="Heading 2 Char"/>
    <w:basedOn w:val="DefaultParagraphFont"/>
    <w:link w:val="Heading2"/>
    <w:uiPriority w:val="9"/>
    <w:rsid w:val="003B44DD"/>
    <w:rPr>
      <w:rFonts w:asciiTheme="majorBidi" w:eastAsiaTheme="majorEastAsia" w:hAnsiTheme="majorBidi" w:cstheme="majorBidi"/>
      <w:color w:val="2F5496" w:themeColor="accent1" w:themeShade="BF"/>
      <w:sz w:val="26"/>
      <w:szCs w:val="26"/>
    </w:rPr>
  </w:style>
  <w:style w:type="character" w:customStyle="1" w:styleId="Heading3Char">
    <w:name w:val="Heading 3 Char"/>
    <w:basedOn w:val="DefaultParagraphFont"/>
    <w:link w:val="Heading3"/>
    <w:uiPriority w:val="9"/>
    <w:rsid w:val="004722FB"/>
    <w:rPr>
      <w:rFonts w:asciiTheme="majorBidi" w:eastAsiaTheme="majorEastAsia" w:hAnsiTheme="majorBidi" w:cstheme="majorBidi"/>
      <w:color w:val="2F5496" w:themeColor="accent1" w:themeShade="BF"/>
      <w:sz w:val="26"/>
      <w:szCs w:val="26"/>
    </w:rPr>
  </w:style>
  <w:style w:type="character" w:customStyle="1" w:styleId="Heading4Char">
    <w:name w:val="Heading 4 Char"/>
    <w:basedOn w:val="DefaultParagraphFont"/>
    <w:link w:val="Heading4"/>
    <w:uiPriority w:val="9"/>
    <w:rsid w:val="00B1041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B10411"/>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B1041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1041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1041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0411"/>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E73828"/>
    <w:pPr>
      <w:pageBreakBefore w:val="0"/>
      <w:numPr>
        <w:numId w:val="0"/>
      </w:numPr>
      <w:jc w:val="center"/>
      <w:outlineLvl w:val="9"/>
    </w:pPr>
    <w:rPr>
      <w:b/>
      <w:bCs/>
      <w:color w:val="auto"/>
    </w:rPr>
  </w:style>
  <w:style w:type="paragraph" w:styleId="TOC1">
    <w:name w:val="toc 1"/>
    <w:basedOn w:val="Normal"/>
    <w:next w:val="Normal"/>
    <w:autoRedefine/>
    <w:uiPriority w:val="39"/>
    <w:unhideWhenUsed/>
    <w:rsid w:val="00B27D91"/>
    <w:pPr>
      <w:tabs>
        <w:tab w:val="left" w:pos="440"/>
        <w:tab w:val="right" w:leader="dot" w:pos="10070"/>
      </w:tabs>
      <w:spacing w:before="120" w:after="60"/>
      <w:contextualSpacing/>
    </w:pPr>
    <w:rPr>
      <w:b/>
      <w:bCs/>
      <w:noProof/>
    </w:rPr>
  </w:style>
  <w:style w:type="paragraph" w:styleId="TOC2">
    <w:name w:val="toc 2"/>
    <w:basedOn w:val="Normal"/>
    <w:next w:val="Normal"/>
    <w:autoRedefine/>
    <w:uiPriority w:val="39"/>
    <w:unhideWhenUsed/>
    <w:rsid w:val="00B27D91"/>
    <w:pPr>
      <w:tabs>
        <w:tab w:val="left" w:pos="880"/>
        <w:tab w:val="right" w:leader="dot" w:pos="10070"/>
      </w:tabs>
      <w:spacing w:after="0"/>
      <w:ind w:left="216"/>
    </w:pPr>
  </w:style>
  <w:style w:type="paragraph" w:styleId="TOC3">
    <w:name w:val="toc 3"/>
    <w:basedOn w:val="Normal"/>
    <w:next w:val="Normal"/>
    <w:autoRedefine/>
    <w:uiPriority w:val="39"/>
    <w:unhideWhenUsed/>
    <w:rsid w:val="00240433"/>
    <w:pPr>
      <w:tabs>
        <w:tab w:val="left" w:pos="1320"/>
        <w:tab w:val="right" w:leader="dot" w:pos="10070"/>
      </w:tabs>
      <w:spacing w:after="0"/>
      <w:ind w:left="432"/>
    </w:pPr>
  </w:style>
  <w:style w:type="character" w:styleId="Hyperlink">
    <w:name w:val="Hyperlink"/>
    <w:basedOn w:val="DefaultParagraphFont"/>
    <w:uiPriority w:val="99"/>
    <w:unhideWhenUsed/>
    <w:rsid w:val="00FB5E2B"/>
    <w:rPr>
      <w:color w:val="0563C1" w:themeColor="hyperlink"/>
      <w:u w:val="single"/>
    </w:rPr>
  </w:style>
  <w:style w:type="paragraph" w:styleId="ListParagraph">
    <w:name w:val="List Paragraph"/>
    <w:basedOn w:val="TableofFigures"/>
    <w:uiPriority w:val="34"/>
    <w:qFormat/>
    <w:rsid w:val="00FA7082"/>
    <w:pPr>
      <w:tabs>
        <w:tab w:val="right" w:leader="dot" w:pos="10070"/>
      </w:tabs>
    </w:pPr>
    <w:rPr>
      <w:rFonts w:asciiTheme="majorBidi" w:hAnsiTheme="majorBidi" w:cstheme="majorBidi"/>
      <w:noProof/>
    </w:rPr>
  </w:style>
  <w:style w:type="paragraph" w:styleId="Title">
    <w:name w:val="Title"/>
    <w:basedOn w:val="Normal"/>
    <w:next w:val="Normal"/>
    <w:link w:val="TitleChar"/>
    <w:uiPriority w:val="10"/>
    <w:qFormat/>
    <w:rsid w:val="003B44DD"/>
    <w:pPr>
      <w:pageBreakBefore/>
      <w:spacing w:after="0" w:line="240" w:lineRule="auto"/>
      <w:contextualSpacing/>
      <w:jc w:val="center"/>
    </w:pPr>
    <w:rPr>
      <w:rFonts w:asciiTheme="majorBidi" w:eastAsiaTheme="majorEastAsia" w:hAnsiTheme="majorBidi" w:cstheme="majorBidi"/>
      <w:spacing w:val="-10"/>
      <w:kern w:val="28"/>
      <w:sz w:val="56"/>
      <w:szCs w:val="56"/>
    </w:rPr>
  </w:style>
  <w:style w:type="character" w:customStyle="1" w:styleId="TitleChar">
    <w:name w:val="Title Char"/>
    <w:basedOn w:val="DefaultParagraphFont"/>
    <w:link w:val="Title"/>
    <w:uiPriority w:val="10"/>
    <w:rsid w:val="003B44DD"/>
    <w:rPr>
      <w:rFonts w:asciiTheme="majorBidi" w:eastAsiaTheme="majorEastAsia" w:hAnsiTheme="majorBidi" w:cstheme="majorBidi"/>
      <w:spacing w:val="-10"/>
      <w:kern w:val="28"/>
      <w:sz w:val="56"/>
      <w:szCs w:val="56"/>
    </w:rPr>
  </w:style>
  <w:style w:type="paragraph" w:styleId="Header">
    <w:name w:val="header"/>
    <w:basedOn w:val="Normal"/>
    <w:link w:val="HeaderChar"/>
    <w:uiPriority w:val="99"/>
    <w:unhideWhenUsed/>
    <w:rsid w:val="00090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0C74"/>
  </w:style>
  <w:style w:type="paragraph" w:styleId="Footer">
    <w:name w:val="footer"/>
    <w:basedOn w:val="Normal"/>
    <w:link w:val="FooterChar"/>
    <w:uiPriority w:val="99"/>
    <w:unhideWhenUsed/>
    <w:rsid w:val="00090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0C74"/>
  </w:style>
  <w:style w:type="paragraph" w:styleId="Caption">
    <w:name w:val="caption"/>
    <w:basedOn w:val="Normal"/>
    <w:next w:val="Normal"/>
    <w:uiPriority w:val="35"/>
    <w:unhideWhenUsed/>
    <w:qFormat/>
    <w:rsid w:val="007F78F2"/>
    <w:pPr>
      <w:spacing w:after="200" w:line="240" w:lineRule="auto"/>
      <w:jc w:val="center"/>
    </w:pPr>
    <w:rPr>
      <w:i/>
      <w:iCs/>
      <w:sz w:val="18"/>
      <w:szCs w:val="18"/>
    </w:rPr>
  </w:style>
  <w:style w:type="paragraph" w:styleId="TableofFigures">
    <w:name w:val="table of figures"/>
    <w:basedOn w:val="Normal"/>
    <w:next w:val="Normal"/>
    <w:uiPriority w:val="99"/>
    <w:unhideWhenUsed/>
    <w:rsid w:val="00267001"/>
    <w:pPr>
      <w:spacing w:after="0"/>
      <w:ind w:left="480" w:hanging="480"/>
    </w:pPr>
    <w:rPr>
      <w:rFonts w:cstheme="minorHAnsi"/>
      <w:caps/>
      <w:szCs w:val="24"/>
    </w:rPr>
  </w:style>
  <w:style w:type="paragraph" w:customStyle="1" w:styleId="main">
    <w:name w:val="main"/>
    <w:basedOn w:val="Normal"/>
    <w:link w:val="mainChar"/>
    <w:rsid w:val="00DB1AEA"/>
    <w:pPr>
      <w:ind w:left="360" w:firstLine="360"/>
    </w:pPr>
    <w:rPr>
      <w:szCs w:val="24"/>
    </w:rPr>
  </w:style>
  <w:style w:type="character" w:customStyle="1" w:styleId="mainChar">
    <w:name w:val="main Char"/>
    <w:basedOn w:val="DefaultParagraphFont"/>
    <w:link w:val="main"/>
    <w:rsid w:val="00DB1AEA"/>
    <w:rPr>
      <w:szCs w:val="24"/>
    </w:rPr>
  </w:style>
  <w:style w:type="character" w:styleId="CommentReference">
    <w:name w:val="annotation reference"/>
    <w:basedOn w:val="DefaultParagraphFont"/>
    <w:uiPriority w:val="99"/>
    <w:semiHidden/>
    <w:unhideWhenUsed/>
    <w:rsid w:val="00E9559D"/>
    <w:rPr>
      <w:sz w:val="16"/>
      <w:szCs w:val="16"/>
    </w:rPr>
  </w:style>
  <w:style w:type="paragraph" w:styleId="CommentText">
    <w:name w:val="annotation text"/>
    <w:basedOn w:val="Normal"/>
    <w:link w:val="CommentTextChar"/>
    <w:uiPriority w:val="99"/>
    <w:unhideWhenUsed/>
    <w:rsid w:val="00E9559D"/>
    <w:pPr>
      <w:spacing w:line="240" w:lineRule="auto"/>
    </w:pPr>
    <w:rPr>
      <w:sz w:val="20"/>
      <w:szCs w:val="20"/>
    </w:rPr>
  </w:style>
  <w:style w:type="character" w:customStyle="1" w:styleId="CommentTextChar">
    <w:name w:val="Comment Text Char"/>
    <w:basedOn w:val="DefaultParagraphFont"/>
    <w:link w:val="CommentText"/>
    <w:uiPriority w:val="99"/>
    <w:rsid w:val="00E9559D"/>
    <w:rPr>
      <w:sz w:val="20"/>
      <w:szCs w:val="20"/>
    </w:rPr>
  </w:style>
  <w:style w:type="paragraph" w:styleId="CommentSubject">
    <w:name w:val="annotation subject"/>
    <w:basedOn w:val="CommentText"/>
    <w:next w:val="CommentText"/>
    <w:link w:val="CommentSubjectChar"/>
    <w:uiPriority w:val="99"/>
    <w:semiHidden/>
    <w:unhideWhenUsed/>
    <w:rsid w:val="00E9559D"/>
    <w:rPr>
      <w:b/>
      <w:bCs/>
    </w:rPr>
  </w:style>
  <w:style w:type="character" w:customStyle="1" w:styleId="CommentSubjectChar">
    <w:name w:val="Comment Subject Char"/>
    <w:basedOn w:val="CommentTextChar"/>
    <w:link w:val="CommentSubject"/>
    <w:uiPriority w:val="99"/>
    <w:semiHidden/>
    <w:rsid w:val="00E9559D"/>
    <w:rPr>
      <w:b/>
      <w:bCs/>
      <w:sz w:val="20"/>
      <w:szCs w:val="20"/>
    </w:rPr>
  </w:style>
  <w:style w:type="paragraph" w:styleId="BalloonText">
    <w:name w:val="Balloon Text"/>
    <w:basedOn w:val="Normal"/>
    <w:link w:val="BalloonTextChar"/>
    <w:uiPriority w:val="99"/>
    <w:semiHidden/>
    <w:unhideWhenUsed/>
    <w:rsid w:val="00E955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59D"/>
    <w:rPr>
      <w:rFonts w:ascii="Segoe UI" w:hAnsi="Segoe UI" w:cs="Segoe UI"/>
      <w:sz w:val="18"/>
      <w:szCs w:val="18"/>
    </w:rPr>
  </w:style>
  <w:style w:type="paragraph" w:styleId="Revision">
    <w:name w:val="Revision"/>
    <w:hidden/>
    <w:uiPriority w:val="99"/>
    <w:semiHidden/>
    <w:rsid w:val="00642099"/>
    <w:pPr>
      <w:spacing w:after="0" w:line="240" w:lineRule="auto"/>
    </w:pPr>
  </w:style>
  <w:style w:type="table" w:styleId="TableGrid">
    <w:name w:val="Table Grid"/>
    <w:basedOn w:val="TableNormal"/>
    <w:uiPriority w:val="59"/>
    <w:rsid w:val="00362E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EB3693"/>
    <w:rPr>
      <w:color w:val="605E5C"/>
      <w:shd w:val="clear" w:color="auto" w:fill="E1DFDD"/>
    </w:rPr>
  </w:style>
  <w:style w:type="character" w:styleId="FollowedHyperlink">
    <w:name w:val="FollowedHyperlink"/>
    <w:basedOn w:val="DefaultParagraphFont"/>
    <w:uiPriority w:val="99"/>
    <w:semiHidden/>
    <w:unhideWhenUsed/>
    <w:rsid w:val="00EB3693"/>
    <w:rPr>
      <w:color w:val="954F72" w:themeColor="followedHyperlink"/>
      <w:u w:val="single"/>
    </w:rPr>
  </w:style>
  <w:style w:type="character" w:styleId="Emphasis">
    <w:name w:val="Emphasis"/>
    <w:basedOn w:val="DefaultParagraphFont"/>
    <w:uiPriority w:val="20"/>
    <w:qFormat/>
    <w:rsid w:val="007F3393"/>
    <w:rPr>
      <w:i/>
      <w:iCs/>
    </w:rPr>
  </w:style>
  <w:style w:type="paragraph" w:styleId="NoSpacing">
    <w:name w:val="No Spacing"/>
    <w:uiPriority w:val="1"/>
    <w:qFormat/>
    <w:rsid w:val="00364408"/>
    <w:pPr>
      <w:spacing w:after="0" w:line="240" w:lineRule="auto"/>
      <w:jc w:val="center"/>
    </w:pPr>
    <w:rPr>
      <w:rFonts w:ascii="Cambria Math" w:hAnsi="Cambria Math"/>
    </w:rPr>
  </w:style>
  <w:style w:type="paragraph" w:customStyle="1" w:styleId="tablesmath">
    <w:name w:val="tables/math"/>
    <w:basedOn w:val="NoSpacing"/>
    <w:link w:val="tablesmathChar"/>
    <w:qFormat/>
    <w:rsid w:val="00524730"/>
  </w:style>
  <w:style w:type="character" w:customStyle="1" w:styleId="tablesmathChar">
    <w:name w:val="tables/math Char"/>
    <w:basedOn w:val="DefaultParagraphFont"/>
    <w:link w:val="tablesmath"/>
    <w:rsid w:val="00524730"/>
    <w:rPr>
      <w:rFonts w:ascii="Cambria Math" w:hAnsi="Cambria Math"/>
    </w:rPr>
  </w:style>
  <w:style w:type="paragraph" w:styleId="NormalWeb">
    <w:name w:val="Normal (Web)"/>
    <w:basedOn w:val="Normal"/>
    <w:uiPriority w:val="99"/>
    <w:semiHidden/>
    <w:unhideWhenUsed/>
    <w:rsid w:val="0030662C"/>
    <w:pPr>
      <w:spacing w:before="100" w:beforeAutospacing="1" w:after="100" w:afterAutospacing="1" w:line="240" w:lineRule="auto"/>
      <w:ind w:firstLine="0"/>
      <w:jc w:val="left"/>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738962">
      <w:bodyDiv w:val="1"/>
      <w:marLeft w:val="0"/>
      <w:marRight w:val="0"/>
      <w:marTop w:val="0"/>
      <w:marBottom w:val="0"/>
      <w:divBdr>
        <w:top w:val="none" w:sz="0" w:space="0" w:color="auto"/>
        <w:left w:val="none" w:sz="0" w:space="0" w:color="auto"/>
        <w:bottom w:val="none" w:sz="0" w:space="0" w:color="auto"/>
        <w:right w:val="none" w:sz="0" w:space="0" w:color="auto"/>
      </w:divBdr>
    </w:div>
    <w:div w:id="1431076253">
      <w:bodyDiv w:val="1"/>
      <w:marLeft w:val="0"/>
      <w:marRight w:val="0"/>
      <w:marTop w:val="0"/>
      <w:marBottom w:val="0"/>
      <w:divBdr>
        <w:top w:val="none" w:sz="0" w:space="0" w:color="auto"/>
        <w:left w:val="none" w:sz="0" w:space="0" w:color="auto"/>
        <w:bottom w:val="none" w:sz="0" w:space="0" w:color="auto"/>
        <w:right w:val="none" w:sz="0" w:space="0" w:color="auto"/>
      </w:divBdr>
    </w:div>
    <w:div w:id="1444880624">
      <w:bodyDiv w:val="1"/>
      <w:marLeft w:val="0"/>
      <w:marRight w:val="0"/>
      <w:marTop w:val="0"/>
      <w:marBottom w:val="0"/>
      <w:divBdr>
        <w:top w:val="none" w:sz="0" w:space="0" w:color="auto"/>
        <w:left w:val="none" w:sz="0" w:space="0" w:color="auto"/>
        <w:bottom w:val="none" w:sz="0" w:space="0" w:color="auto"/>
        <w:right w:val="none" w:sz="0" w:space="0" w:color="auto"/>
      </w:divBdr>
    </w:div>
    <w:div w:id="201348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chart" Target="charts/chart4.xml"/><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image" Target="media/image36.png"/><Relationship Id="rId63" Type="http://schemas.openxmlformats.org/officeDocument/2006/relationships/hyperlink" Target="https://www.thingiverse.com/thing:297542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chart" Target="charts/chart2.xml"/><Relationship Id="rId37" Type="http://schemas.openxmlformats.org/officeDocument/2006/relationships/chart" Target="charts/chart7.xml"/><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image" Target="media/image34.png"/><Relationship Id="rId58" Type="http://schemas.openxmlformats.org/officeDocument/2006/relationships/image" Target="media/image39.pn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42.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chart" Target="charts/chart1.xml"/><Relationship Id="rId35" Type="http://schemas.openxmlformats.org/officeDocument/2006/relationships/chart" Target="charts/chart5.xml"/><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4.png"/><Relationship Id="rId8" Type="http://schemas.openxmlformats.org/officeDocument/2006/relationships/header" Target="header1.xml"/><Relationship Id="rId51" Type="http://schemas.openxmlformats.org/officeDocument/2006/relationships/image" Target="media/image32.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theme" Target="theme/theme1.xml"/><Relationship Id="rId20" Type="http://schemas.openxmlformats.org/officeDocument/2006/relationships/image" Target="media/image10.png"/><Relationship Id="rId41" Type="http://schemas.openxmlformats.org/officeDocument/2006/relationships/image" Target="media/image22.jpeg"/><Relationship Id="rId54" Type="http://schemas.openxmlformats.org/officeDocument/2006/relationships/image" Target="media/image35.png"/><Relationship Id="rId62"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hart" Target="charts/chart6.xml"/><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footer" Target="footer2.xml"/><Relationship Id="rId31" Type="http://schemas.openxmlformats.org/officeDocument/2006/relationships/image" Target="media/image20.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chart" Target="charts/chart9.xml"/></Relationships>
</file>

<file path=word/charts/_rels/chart1.xml.rels><?xml version="1.0" encoding="UTF-8" standalone="yes"?>
<Relationships xmlns="http://schemas.openxmlformats.org/package/2006/relationships"><Relationship Id="rId3" Type="http://schemas.openxmlformats.org/officeDocument/2006/relationships/oleObject" Target="file:///D:\School\OU%20Summer%202021\Thesis\uptake%20study.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https://d.docs.live.net/d1f9538b1b819074/Documents/Delamination%20Study%2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a:latin typeface="Cambria Math" panose="02040503050406030204" pitchFamily="18" charset="0"/>
                <a:ea typeface="Cambria Math" panose="02040503050406030204" pitchFamily="18" charset="0"/>
              </a:rPr>
              <a:t>Treatment</a:t>
            </a:r>
            <a:r>
              <a:rPr lang="en-US" baseline="0">
                <a:latin typeface="Cambria Math" panose="02040503050406030204" pitchFamily="18" charset="0"/>
                <a:ea typeface="Cambria Math" panose="02040503050406030204" pitchFamily="18" charset="0"/>
              </a:rPr>
              <a:t> Effect On Different Geometries</a:t>
            </a:r>
            <a:endParaRPr lang="en-US">
              <a:latin typeface="Cambria Math" panose="02040503050406030204" pitchFamily="18" charset="0"/>
              <a:ea typeface="Cambria Math" panose="02040503050406030204" pitchFamily="18" charset="0"/>
            </a:endParaRPr>
          </a:p>
        </c:rich>
      </c:tx>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endParaRPr lang="en-US"/>
        </a:p>
      </c:txPr>
    </c:title>
    <c:autoTitleDeleted val="0"/>
    <c:plotArea>
      <c:layout/>
      <c:barChart>
        <c:barDir val="col"/>
        <c:grouping val="clustered"/>
        <c:varyColors val="0"/>
        <c:ser>
          <c:idx val="1"/>
          <c:order val="1"/>
          <c:tx>
            <c:strRef>
              <c:f>Dataset!$AD$28</c:f>
              <c:strCache>
                <c:ptCount val="1"/>
                <c:pt idx="0">
                  <c:v>treated</c:v>
                </c:pt>
              </c:strCache>
            </c:strRef>
          </c:tx>
          <c:spPr>
            <a:solidFill>
              <a:schemeClr val="accent2"/>
            </a:solidFill>
            <a:ln>
              <a:noFill/>
            </a:ln>
            <a:effectLst/>
          </c:spPr>
          <c:invertIfNegative val="0"/>
          <c:cat>
            <c:multiLvlStrRef>
              <c:f>Dataset!$AA$29:$AB$37</c:f>
              <c:multiLvlStrCache>
                <c:ptCount val="9"/>
                <c:lvl>
                  <c:pt idx="0">
                    <c:v>0.6 mm line distance</c:v>
                  </c:pt>
                  <c:pt idx="1">
                    <c:v>0.8 mm line distance</c:v>
                  </c:pt>
                  <c:pt idx="2">
                    <c:v>1.0 mm line distance</c:v>
                  </c:pt>
                  <c:pt idx="3">
                    <c:v>0.6 mm line distance</c:v>
                  </c:pt>
                  <c:pt idx="4">
                    <c:v>0.8 mm line distance</c:v>
                  </c:pt>
                  <c:pt idx="5">
                    <c:v>1.0 mm line distance</c:v>
                  </c:pt>
                  <c:pt idx="6">
                    <c:v>0.6 mm line distance</c:v>
                  </c:pt>
                  <c:pt idx="7">
                    <c:v>0.8 mm line distance</c:v>
                  </c:pt>
                  <c:pt idx="8">
                    <c:v>1.0 mm line distance</c:v>
                  </c:pt>
                </c:lvl>
                <c:lvl>
                  <c:pt idx="0">
                    <c:v>0.12 mm layer height</c:v>
                  </c:pt>
                  <c:pt idx="3">
                    <c:v>0.18 mm layer height</c:v>
                  </c:pt>
                  <c:pt idx="6">
                    <c:v>0.30 mm layer height</c:v>
                  </c:pt>
                </c:lvl>
              </c:multiLvlStrCache>
            </c:multiLvlStrRef>
          </c:cat>
          <c:val>
            <c:numRef>
              <c:f>Dataset!$AD$29:$AD$37</c:f>
              <c:numCache>
                <c:formatCode>General</c:formatCode>
                <c:ptCount val="9"/>
                <c:pt idx="0">
                  <c:v>445.33333333333331</c:v>
                </c:pt>
                <c:pt idx="1">
                  <c:v>208.66666666666671</c:v>
                </c:pt>
                <c:pt idx="2">
                  <c:v>215.89999999999998</c:v>
                </c:pt>
                <c:pt idx="3">
                  <c:v>75.166666666666742</c:v>
                </c:pt>
                <c:pt idx="4">
                  <c:v>76.933333333333351</c:v>
                </c:pt>
                <c:pt idx="5">
                  <c:v>74.533333333333346</c:v>
                </c:pt>
                <c:pt idx="6">
                  <c:v>204.93333333333339</c:v>
                </c:pt>
                <c:pt idx="7">
                  <c:v>131.29999999999998</c:v>
                </c:pt>
                <c:pt idx="8">
                  <c:v>167.80000000000004</c:v>
                </c:pt>
              </c:numCache>
            </c:numRef>
          </c:val>
          <c:extLst>
            <c:ext xmlns:c16="http://schemas.microsoft.com/office/drawing/2014/chart" uri="{C3380CC4-5D6E-409C-BE32-E72D297353CC}">
              <c16:uniqueId val="{00000000-BF89-438D-B4F5-EFFACE33A3D5}"/>
            </c:ext>
          </c:extLst>
        </c:ser>
        <c:dLbls>
          <c:showLegendKey val="0"/>
          <c:showVal val="0"/>
          <c:showCatName val="0"/>
          <c:showSerName val="0"/>
          <c:showPercent val="0"/>
          <c:showBubbleSize val="0"/>
        </c:dLbls>
        <c:gapWidth val="60"/>
        <c:axId val="307032352"/>
        <c:axId val="307034432"/>
      </c:barChart>
      <c:barChart>
        <c:barDir val="col"/>
        <c:grouping val="clustered"/>
        <c:varyColors val="0"/>
        <c:ser>
          <c:idx val="0"/>
          <c:order val="0"/>
          <c:tx>
            <c:strRef>
              <c:f>Dataset!$AC$28</c:f>
              <c:strCache>
                <c:ptCount val="1"/>
                <c:pt idx="0">
                  <c:v>un-treated</c:v>
                </c:pt>
              </c:strCache>
            </c:strRef>
          </c:tx>
          <c:spPr>
            <a:solidFill>
              <a:schemeClr val="accent1"/>
            </a:solidFill>
            <a:ln>
              <a:noFill/>
            </a:ln>
            <a:effectLst/>
          </c:spPr>
          <c:invertIfNegative val="0"/>
          <c:cat>
            <c:multiLvlStrRef>
              <c:f>Dataset!$AA$29:$AB$37</c:f>
              <c:multiLvlStrCache>
                <c:ptCount val="9"/>
                <c:lvl>
                  <c:pt idx="0">
                    <c:v>0.6 mm line distance</c:v>
                  </c:pt>
                  <c:pt idx="1">
                    <c:v>0.8 mm line distance</c:v>
                  </c:pt>
                  <c:pt idx="2">
                    <c:v>1.0 mm line distance</c:v>
                  </c:pt>
                  <c:pt idx="3">
                    <c:v>0.6 mm line distance</c:v>
                  </c:pt>
                  <c:pt idx="4">
                    <c:v>0.8 mm line distance</c:v>
                  </c:pt>
                  <c:pt idx="5">
                    <c:v>1.0 mm line distance</c:v>
                  </c:pt>
                  <c:pt idx="6">
                    <c:v>0.6 mm line distance</c:v>
                  </c:pt>
                  <c:pt idx="7">
                    <c:v>0.8 mm line distance</c:v>
                  </c:pt>
                  <c:pt idx="8">
                    <c:v>1.0 mm line distance</c:v>
                  </c:pt>
                </c:lvl>
                <c:lvl>
                  <c:pt idx="0">
                    <c:v>0.12 mm layer height</c:v>
                  </c:pt>
                  <c:pt idx="3">
                    <c:v>0.18 mm layer height</c:v>
                  </c:pt>
                  <c:pt idx="6">
                    <c:v>0.30 mm layer height</c:v>
                  </c:pt>
                </c:lvl>
              </c:multiLvlStrCache>
            </c:multiLvlStrRef>
          </c:cat>
          <c:val>
            <c:numRef>
              <c:f>Dataset!$AC$29:$AC$37</c:f>
              <c:numCache>
                <c:formatCode>General</c:formatCode>
                <c:ptCount val="9"/>
                <c:pt idx="0">
                  <c:v>61.033333333333303</c:v>
                </c:pt>
                <c:pt idx="1">
                  <c:v>67.599999999999952</c:v>
                </c:pt>
                <c:pt idx="2">
                  <c:v>62.499999999999964</c:v>
                </c:pt>
                <c:pt idx="3">
                  <c:v>41.133333333333361</c:v>
                </c:pt>
                <c:pt idx="4">
                  <c:v>36.199999999999967</c:v>
                </c:pt>
                <c:pt idx="5">
                  <c:v>25.033333333333303</c:v>
                </c:pt>
                <c:pt idx="6">
                  <c:v>34.566666666666606</c:v>
                </c:pt>
                <c:pt idx="7">
                  <c:v>79.399999999999935</c:v>
                </c:pt>
                <c:pt idx="8">
                  <c:v>78.93333333333328</c:v>
                </c:pt>
              </c:numCache>
            </c:numRef>
          </c:val>
          <c:extLst>
            <c:ext xmlns:c16="http://schemas.microsoft.com/office/drawing/2014/chart" uri="{C3380CC4-5D6E-409C-BE32-E72D297353CC}">
              <c16:uniqueId val="{00000001-BF89-438D-B4F5-EFFACE33A3D5}"/>
            </c:ext>
          </c:extLst>
        </c:ser>
        <c:dLbls>
          <c:showLegendKey val="0"/>
          <c:showVal val="0"/>
          <c:showCatName val="0"/>
          <c:showSerName val="0"/>
          <c:showPercent val="0"/>
          <c:showBubbleSize val="0"/>
        </c:dLbls>
        <c:gapWidth val="60"/>
        <c:axId val="352861184"/>
        <c:axId val="352856192"/>
      </c:barChart>
      <c:catAx>
        <c:axId val="307032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endParaRPr lang="en-US"/>
          </a:p>
        </c:txPr>
        <c:crossAx val="307034432"/>
        <c:crosses val="autoZero"/>
        <c:auto val="1"/>
        <c:lblAlgn val="ctr"/>
        <c:lblOffset val="100"/>
        <c:noMultiLvlLbl val="0"/>
      </c:catAx>
      <c:valAx>
        <c:axId val="307034432"/>
        <c:scaling>
          <c:orientation val="minMax"/>
          <c:max val="599"/>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a:latin typeface="Cambria Math" panose="02040503050406030204" pitchFamily="18" charset="0"/>
                    <a:ea typeface="Cambria Math" panose="02040503050406030204" pitchFamily="18" charset="0"/>
                  </a:rPr>
                  <a:t>Uptake (mg)</a:t>
                </a:r>
              </a:p>
            </c:rich>
          </c:tx>
          <c:overlay val="0"/>
          <c:spPr>
            <a:noFill/>
            <a:ln>
              <a:noFill/>
            </a:ln>
            <a:effectLst/>
          </c:spPr>
          <c:txPr>
            <a:bodyPr rot="-5400000" spcFirstLastPara="1" vertOverflow="ellipsis" vert="horz" wrap="square" anchor="ctr" anchorCtr="1"/>
            <a:lstStyle/>
            <a:p>
              <a:pPr>
                <a:defRPr sz="900" b="0" i="0" u="none" strike="noStrike"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crossAx val="307032352"/>
        <c:crosses val="autoZero"/>
        <c:crossBetween val="between"/>
      </c:valAx>
      <c:valAx>
        <c:axId val="352856192"/>
        <c:scaling>
          <c:orientation val="minMax"/>
          <c:max val="599"/>
          <c:min val="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baseline="0">
                <a:solidFill>
                  <a:schemeClr val="tx1">
                    <a:lumMod val="65000"/>
                    <a:lumOff val="35000"/>
                  </a:schemeClr>
                </a:solidFill>
                <a:latin typeface="+mn-lt"/>
                <a:ea typeface="+mn-ea"/>
                <a:cs typeface="+mn-cs"/>
              </a:defRPr>
            </a:pPr>
            <a:endParaRPr lang="en-US"/>
          </a:p>
        </c:txPr>
        <c:crossAx val="352861184"/>
        <c:crosses val="max"/>
        <c:crossBetween val="between"/>
        <c:majorUnit val="100"/>
      </c:valAx>
      <c:catAx>
        <c:axId val="352861184"/>
        <c:scaling>
          <c:orientation val="minMax"/>
        </c:scaling>
        <c:delete val="1"/>
        <c:axPos val="b"/>
        <c:numFmt formatCode="General" sourceLinked="1"/>
        <c:majorTickMark val="out"/>
        <c:minorTickMark val="none"/>
        <c:tickLblPos val="nextTo"/>
        <c:crossAx val="352856192"/>
        <c:crosses val="autoZero"/>
        <c:auto val="1"/>
        <c:lblAlgn val="ctr"/>
        <c:lblOffset val="100"/>
        <c:noMultiLvlLbl val="0"/>
      </c:cat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0.6 mm ribs</a:t>
            </a:r>
          </a:p>
        </c:rich>
      </c:tx>
      <c:overlay val="0"/>
    </c:title>
    <c:autoTitleDeleted val="0"/>
    <c:plotArea>
      <c:layout/>
      <c:scatterChart>
        <c:scatterStyle val="smoothMarker"/>
        <c:varyColors val="0"/>
        <c:ser>
          <c:idx val="0"/>
          <c:order val="0"/>
          <c:tx>
            <c:strRef>
              <c:f>'D:\School\OU Summer 2021\Thesis\Delamination Study\Delamination Study\0.6mm\[0.6mm vertical.xls]Axial - 1'!$D$2</c:f>
              <c:strCache>
                <c:ptCount val="1"/>
                <c:pt idx="0">
                  <c:v>Replicate 1</c:v>
                </c:pt>
              </c:strCache>
            </c:strRef>
          </c:tx>
          <c:spPr>
            <a:ln w="28575" cap="rnd">
              <a:solidFill>
                <a:schemeClr val="accent1"/>
              </a:solidFill>
              <a:round/>
            </a:ln>
            <a:effectLst/>
          </c:spPr>
          <c:marker>
            <c:symbol val="none"/>
          </c:marker>
          <c:xVal>
            <c:numRef>
              <c:f>'[2]Axial - 1'!$F$4:$F$54</c:f>
              <c:numCache>
                <c:formatCode>General</c:formatCode>
                <c:ptCount val="51"/>
                <c:pt idx="0">
                  <c:v>0</c:v>
                </c:pt>
                <c:pt idx="1">
                  <c:v>0.11360000000000013</c:v>
                </c:pt>
                <c:pt idx="2">
                  <c:v>0.20457000000000108</c:v>
                </c:pt>
                <c:pt idx="3">
                  <c:v>0.34078000000000086</c:v>
                </c:pt>
                <c:pt idx="4">
                  <c:v>0.43918000000000007</c:v>
                </c:pt>
                <c:pt idx="5">
                  <c:v>0.64657000000000042</c:v>
                </c:pt>
                <c:pt idx="6">
                  <c:v>0.87719000000000047</c:v>
                </c:pt>
                <c:pt idx="7">
                  <c:v>1.1129700000000002</c:v>
                </c:pt>
                <c:pt idx="8">
                  <c:v>1.3005900000000008</c:v>
                </c:pt>
                <c:pt idx="9">
                  <c:v>1.5324200000000008</c:v>
                </c:pt>
                <c:pt idx="10">
                  <c:v>1.7346100000000002</c:v>
                </c:pt>
                <c:pt idx="11">
                  <c:v>1.9684400000000004</c:v>
                </c:pt>
                <c:pt idx="12">
                  <c:v>2.1775400000000014</c:v>
                </c:pt>
                <c:pt idx="13">
                  <c:v>2.4079400000000009</c:v>
                </c:pt>
                <c:pt idx="14">
                  <c:v>2.6110400000000005</c:v>
                </c:pt>
                <c:pt idx="15">
                  <c:v>2.8394399999999997</c:v>
                </c:pt>
                <c:pt idx="16">
                  <c:v>3.0336400000000001</c:v>
                </c:pt>
                <c:pt idx="17">
                  <c:v>3.2636400000000005</c:v>
                </c:pt>
                <c:pt idx="18">
                  <c:v>3.4981400000000007</c:v>
                </c:pt>
                <c:pt idx="19">
                  <c:v>3.7050400000000012</c:v>
                </c:pt>
                <c:pt idx="20">
                  <c:v>3.9097400000000015</c:v>
                </c:pt>
                <c:pt idx="21">
                  <c:v>4.1464400000000001</c:v>
                </c:pt>
                <c:pt idx="22">
                  <c:v>4.3749400000000014</c:v>
                </c:pt>
                <c:pt idx="23">
                  <c:v>4.5718399999999999</c:v>
                </c:pt>
                <c:pt idx="24">
                  <c:v>4.7997400000000017</c:v>
                </c:pt>
                <c:pt idx="25">
                  <c:v>4.9990399999999999</c:v>
                </c:pt>
                <c:pt idx="26">
                  <c:v>5.2331400000000006</c:v>
                </c:pt>
                <c:pt idx="27">
                  <c:v>5.4688400000000001</c:v>
                </c:pt>
                <c:pt idx="28">
                  <c:v>5.6787400000000003</c:v>
                </c:pt>
                <c:pt idx="29">
                  <c:v>5.9100400000000013</c:v>
                </c:pt>
                <c:pt idx="30">
                  <c:v>6.1129400000000009</c:v>
                </c:pt>
                <c:pt idx="31">
                  <c:v>6.3396399999999993</c:v>
                </c:pt>
                <c:pt idx="32">
                  <c:v>6.5325400000000009</c:v>
                </c:pt>
                <c:pt idx="33">
                  <c:v>6.76424</c:v>
                </c:pt>
                <c:pt idx="34">
                  <c:v>6.9685400000000008</c:v>
                </c:pt>
                <c:pt idx="35">
                  <c:v>7.20444</c:v>
                </c:pt>
                <c:pt idx="36">
                  <c:v>7.4085400000000003</c:v>
                </c:pt>
                <c:pt idx="37">
                  <c:v>7.6464400000000001</c:v>
                </c:pt>
                <c:pt idx="38">
                  <c:v>7.8759400000000008</c:v>
                </c:pt>
                <c:pt idx="39">
                  <c:v>8.0741399999999999</c:v>
                </c:pt>
                <c:pt idx="40">
                  <c:v>8.3004400000000018</c:v>
                </c:pt>
                <c:pt idx="41">
                  <c:v>8.4991400000000006</c:v>
                </c:pt>
                <c:pt idx="42">
                  <c:v>8.7350400000000015</c:v>
                </c:pt>
                <c:pt idx="43">
                  <c:v>8.9402400000000011</c:v>
                </c:pt>
                <c:pt idx="44">
                  <c:v>9.1779400000000013</c:v>
                </c:pt>
                <c:pt idx="45">
                  <c:v>9.6109400000000011</c:v>
                </c:pt>
                <c:pt idx="46">
                  <c:v>10.03364</c:v>
                </c:pt>
                <c:pt idx="47">
                  <c:v>10.46814</c:v>
                </c:pt>
                <c:pt idx="48">
                  <c:v>10.909840000000001</c:v>
                </c:pt>
                <c:pt idx="49">
                  <c:v>11.375640000000001</c:v>
                </c:pt>
                <c:pt idx="50">
                  <c:v>11.79884</c:v>
                </c:pt>
              </c:numCache>
            </c:numRef>
          </c:xVal>
          <c:yVal>
            <c:numRef>
              <c:f>'[2]Axial - 1'!$D$4:$D$54</c:f>
              <c:numCache>
                <c:formatCode>General</c:formatCode>
                <c:ptCount val="51"/>
                <c:pt idx="0">
                  <c:v>9.859999999999999E-4</c:v>
                </c:pt>
                <c:pt idx="1">
                  <c:v>3.65E-3</c:v>
                </c:pt>
                <c:pt idx="2">
                  <c:v>6.5300000000000002E-3</c:v>
                </c:pt>
                <c:pt idx="3">
                  <c:v>5.3499999999999997E-3</c:v>
                </c:pt>
                <c:pt idx="4">
                  <c:v>6.1999999999999998E-3</c:v>
                </c:pt>
                <c:pt idx="5">
                  <c:v>2.8500000000000001E-2</c:v>
                </c:pt>
                <c:pt idx="6">
                  <c:v>7.6100000000000001E-2</c:v>
                </c:pt>
                <c:pt idx="7">
                  <c:v>0.14599999999999999</c:v>
                </c:pt>
                <c:pt idx="8">
                  <c:v>0.22900000000000001</c:v>
                </c:pt>
                <c:pt idx="9">
                  <c:v>0.32</c:v>
                </c:pt>
                <c:pt idx="10">
                  <c:v>0.41</c:v>
                </c:pt>
                <c:pt idx="11">
                  <c:v>0.50900000000000001</c:v>
                </c:pt>
                <c:pt idx="12">
                  <c:v>0.60199999999999998</c:v>
                </c:pt>
                <c:pt idx="13">
                  <c:v>0.69499999999999995</c:v>
                </c:pt>
                <c:pt idx="14">
                  <c:v>0.79400000000000004</c:v>
                </c:pt>
                <c:pt idx="15">
                  <c:v>0.88300000000000001</c:v>
                </c:pt>
                <c:pt idx="16">
                  <c:v>0.95499999999999996</c:v>
                </c:pt>
                <c:pt idx="17">
                  <c:v>1</c:v>
                </c:pt>
                <c:pt idx="18">
                  <c:v>1.03</c:v>
                </c:pt>
                <c:pt idx="19">
                  <c:v>1.05</c:v>
                </c:pt>
                <c:pt idx="20">
                  <c:v>1.06</c:v>
                </c:pt>
                <c:pt idx="21">
                  <c:v>1.06</c:v>
                </c:pt>
                <c:pt idx="22">
                  <c:v>1.06</c:v>
                </c:pt>
                <c:pt idx="23">
                  <c:v>1.05</c:v>
                </c:pt>
                <c:pt idx="24">
                  <c:v>1.02</c:v>
                </c:pt>
                <c:pt idx="25">
                  <c:v>1</c:v>
                </c:pt>
                <c:pt idx="26">
                  <c:v>0.97899999999999998</c:v>
                </c:pt>
                <c:pt idx="27">
                  <c:v>0.89100000000000001</c:v>
                </c:pt>
                <c:pt idx="28">
                  <c:v>0.747</c:v>
                </c:pt>
                <c:pt idx="29">
                  <c:v>0.65500000000000003</c:v>
                </c:pt>
                <c:pt idx="30">
                  <c:v>0.49199999999999999</c:v>
                </c:pt>
                <c:pt idx="31">
                  <c:v>0.46300000000000002</c:v>
                </c:pt>
                <c:pt idx="32">
                  <c:v>0.46700000000000003</c:v>
                </c:pt>
                <c:pt idx="33">
                  <c:v>0.46400000000000002</c:v>
                </c:pt>
                <c:pt idx="34">
                  <c:v>0.44700000000000001</c:v>
                </c:pt>
                <c:pt idx="35">
                  <c:v>0.438</c:v>
                </c:pt>
                <c:pt idx="36">
                  <c:v>0.442</c:v>
                </c:pt>
                <c:pt idx="37">
                  <c:v>0.437</c:v>
                </c:pt>
                <c:pt idx="38">
                  <c:v>0.43099999999999999</c:v>
                </c:pt>
                <c:pt idx="39">
                  <c:v>0.41599999999999998</c:v>
                </c:pt>
                <c:pt idx="40">
                  <c:v>0.38800000000000001</c:v>
                </c:pt>
                <c:pt idx="41">
                  <c:v>0.33400000000000002</c:v>
                </c:pt>
                <c:pt idx="42">
                  <c:v>0.27100000000000002</c:v>
                </c:pt>
                <c:pt idx="43">
                  <c:v>0.26200000000000001</c:v>
                </c:pt>
                <c:pt idx="44">
                  <c:v>0.26300000000000001</c:v>
                </c:pt>
                <c:pt idx="45">
                  <c:v>0.23799999999999999</c:v>
                </c:pt>
                <c:pt idx="46">
                  <c:v>0.20100000000000001</c:v>
                </c:pt>
                <c:pt idx="47">
                  <c:v>0.153</c:v>
                </c:pt>
                <c:pt idx="48">
                  <c:v>9.5899999999999999E-2</c:v>
                </c:pt>
                <c:pt idx="49">
                  <c:v>4.9200000000000001E-2</c:v>
                </c:pt>
                <c:pt idx="50">
                  <c:v>4.1399999999999996E-3</c:v>
                </c:pt>
              </c:numCache>
            </c:numRef>
          </c:yVal>
          <c:smooth val="1"/>
          <c:extLst>
            <c:ext xmlns:c16="http://schemas.microsoft.com/office/drawing/2014/chart" uri="{C3380CC4-5D6E-409C-BE32-E72D297353CC}">
              <c16:uniqueId val="{00000000-94DE-4965-97F3-18BF8519F5D0}"/>
            </c:ext>
          </c:extLst>
        </c:ser>
        <c:ser>
          <c:idx val="1"/>
          <c:order val="1"/>
          <c:tx>
            <c:strRef>
              <c:f>'D:\School\OU Summer 2021\Thesis\Delamination Study\Delamination Study\0.6mm\[0.6mm vertical.xls]Axial - 1'!$S$2</c:f>
              <c:strCache>
                <c:ptCount val="1"/>
                <c:pt idx="0">
                  <c:v>Replicate 2</c:v>
                </c:pt>
              </c:strCache>
            </c:strRef>
          </c:tx>
          <c:marker>
            <c:symbol val="none"/>
          </c:marker>
          <c:xVal>
            <c:numRef>
              <c:f>'[2]Axial - 1'!$T$4:$T$55</c:f>
              <c:numCache>
                <c:formatCode>General</c:formatCode>
                <c:ptCount val="52"/>
                <c:pt idx="0">
                  <c:v>0</c:v>
                </c:pt>
                <c:pt idx="1">
                  <c:v>3.0579999999999927E-2</c:v>
                </c:pt>
                <c:pt idx="2">
                  <c:v>8.3980000000000249E-2</c:v>
                </c:pt>
                <c:pt idx="3">
                  <c:v>0.18480000000000019</c:v>
                </c:pt>
                <c:pt idx="4">
                  <c:v>0.32178999999999974</c:v>
                </c:pt>
                <c:pt idx="5">
                  <c:v>0.42941000000000029</c:v>
                </c:pt>
                <c:pt idx="6">
                  <c:v>0.52898000000000023</c:v>
                </c:pt>
                <c:pt idx="7">
                  <c:v>0.61060000000000059</c:v>
                </c:pt>
                <c:pt idx="8">
                  <c:v>0.75740000000000007</c:v>
                </c:pt>
                <c:pt idx="9">
                  <c:v>0.85279999999999978</c:v>
                </c:pt>
                <c:pt idx="10">
                  <c:v>0.96519999999999984</c:v>
                </c:pt>
                <c:pt idx="11">
                  <c:v>1.0826</c:v>
                </c:pt>
                <c:pt idx="12">
                  <c:v>1.1844000000000006</c:v>
                </c:pt>
                <c:pt idx="13">
                  <c:v>1.2912000000000012</c:v>
                </c:pt>
                <c:pt idx="14">
                  <c:v>1.3890000000000009</c:v>
                </c:pt>
                <c:pt idx="15">
                  <c:v>1.5290000000000008</c:v>
                </c:pt>
                <c:pt idx="16">
                  <c:v>1.6105999999999994</c:v>
                </c:pt>
                <c:pt idx="17">
                  <c:v>1.7225999999999999</c:v>
                </c:pt>
                <c:pt idx="18">
                  <c:v>1.8207999999999993</c:v>
                </c:pt>
                <c:pt idx="19">
                  <c:v>1.9655999999999993</c:v>
                </c:pt>
                <c:pt idx="20">
                  <c:v>2.0546000000000002</c:v>
                </c:pt>
                <c:pt idx="21">
                  <c:v>2.1442000000000005</c:v>
                </c:pt>
                <c:pt idx="22">
                  <c:v>2.2902</c:v>
                </c:pt>
                <c:pt idx="23">
                  <c:v>2.3879999999999995</c:v>
                </c:pt>
                <c:pt idx="24">
                  <c:v>2.4979999999999993</c:v>
                </c:pt>
                <c:pt idx="25">
                  <c:v>2.5809999999999991</c:v>
                </c:pt>
                <c:pt idx="26">
                  <c:v>2.7214000000000009</c:v>
                </c:pt>
                <c:pt idx="27">
                  <c:v>2.8201999999999998</c:v>
                </c:pt>
                <c:pt idx="28">
                  <c:v>2.926600000000001</c:v>
                </c:pt>
                <c:pt idx="29">
                  <c:v>3.0542000000000007</c:v>
                </c:pt>
                <c:pt idx="30">
                  <c:v>3.1444000000000005</c:v>
                </c:pt>
                <c:pt idx="31">
                  <c:v>3.2586000000000013</c:v>
                </c:pt>
                <c:pt idx="32">
                  <c:v>3.3533999999999993</c:v>
                </c:pt>
                <c:pt idx="33">
                  <c:v>3.499000000000001</c:v>
                </c:pt>
                <c:pt idx="34">
                  <c:v>3.5816000000000008</c:v>
                </c:pt>
                <c:pt idx="35">
                  <c:v>3.6840000000000011</c:v>
                </c:pt>
                <c:pt idx="36">
                  <c:v>3.7892000000000006</c:v>
                </c:pt>
                <c:pt idx="37">
                  <c:v>3.9259999999999993</c:v>
                </c:pt>
                <c:pt idx="38">
                  <c:v>4.0290000000000008</c:v>
                </c:pt>
                <c:pt idx="39">
                  <c:v>4.1097999999999999</c:v>
                </c:pt>
                <c:pt idx="40">
                  <c:v>4.2583999999999991</c:v>
                </c:pt>
                <c:pt idx="41">
                  <c:v>4.3525999999999998</c:v>
                </c:pt>
                <c:pt idx="42">
                  <c:v>4.4657999999999989</c:v>
                </c:pt>
                <c:pt idx="43">
                  <c:v>4.6829999999999998</c:v>
                </c:pt>
                <c:pt idx="44">
                  <c:v>4.8855999999999993</c:v>
                </c:pt>
                <c:pt idx="45">
                  <c:v>5.1100000000000003</c:v>
                </c:pt>
                <c:pt idx="46">
                  <c:v>5.3197999999999999</c:v>
                </c:pt>
                <c:pt idx="47">
                  <c:v>5.553399999999999</c:v>
                </c:pt>
                <c:pt idx="48">
                  <c:v>5.7881999999999998</c:v>
                </c:pt>
                <c:pt idx="49">
                  <c:v>5.9973999999999998</c:v>
                </c:pt>
                <c:pt idx="50">
                  <c:v>6.2216000000000005</c:v>
                </c:pt>
                <c:pt idx="51">
                  <c:v>6.4259999999999993</c:v>
                </c:pt>
              </c:numCache>
            </c:numRef>
          </c:xVal>
          <c:yVal>
            <c:numRef>
              <c:f>'[2]Axial - 1'!$S$4:$S$55</c:f>
              <c:numCache>
                <c:formatCode>General</c:formatCode>
                <c:ptCount val="52"/>
                <c:pt idx="0">
                  <c:v>1.23E-2</c:v>
                </c:pt>
                <c:pt idx="1">
                  <c:v>3.7699999999999997E-2</c:v>
                </c:pt>
                <c:pt idx="2">
                  <c:v>4.6800000000000001E-2</c:v>
                </c:pt>
                <c:pt idx="3">
                  <c:v>-1.7200000000000002E-3</c:v>
                </c:pt>
                <c:pt idx="4">
                  <c:v>2.9199999999999997E-2</c:v>
                </c:pt>
                <c:pt idx="5">
                  <c:v>8.8700000000000001E-2</c:v>
                </c:pt>
                <c:pt idx="6">
                  <c:v>9.74E-2</c:v>
                </c:pt>
                <c:pt idx="7">
                  <c:v>0.155</c:v>
                </c:pt>
                <c:pt idx="8">
                  <c:v>0.124</c:v>
                </c:pt>
                <c:pt idx="9">
                  <c:v>0.19500000000000001</c:v>
                </c:pt>
                <c:pt idx="10">
                  <c:v>0.16</c:v>
                </c:pt>
                <c:pt idx="11">
                  <c:v>0.16400000000000001</c:v>
                </c:pt>
                <c:pt idx="12">
                  <c:v>0.21000000000000002</c:v>
                </c:pt>
                <c:pt idx="13">
                  <c:v>0.26600000000000001</c:v>
                </c:pt>
                <c:pt idx="14">
                  <c:v>0.253</c:v>
                </c:pt>
                <c:pt idx="15">
                  <c:v>0.29799999999999999</c:v>
                </c:pt>
                <c:pt idx="16">
                  <c:v>0.36099999999999999</c:v>
                </c:pt>
                <c:pt idx="17">
                  <c:v>0.41200000000000003</c:v>
                </c:pt>
                <c:pt idx="18">
                  <c:v>0.46600000000000003</c:v>
                </c:pt>
                <c:pt idx="19">
                  <c:v>0.54399999999999993</c:v>
                </c:pt>
                <c:pt idx="20">
                  <c:v>0.57599999999999996</c:v>
                </c:pt>
                <c:pt idx="21">
                  <c:v>0.64799999999999991</c:v>
                </c:pt>
                <c:pt idx="22">
                  <c:v>0.69000000000000006</c:v>
                </c:pt>
                <c:pt idx="23">
                  <c:v>0.73199999999999998</c:v>
                </c:pt>
                <c:pt idx="24">
                  <c:v>0.78899999999999992</c:v>
                </c:pt>
                <c:pt idx="25">
                  <c:v>0.79799999999999993</c:v>
                </c:pt>
                <c:pt idx="26">
                  <c:v>0.85799999999999998</c:v>
                </c:pt>
                <c:pt idx="27">
                  <c:v>0.91100000000000003</c:v>
                </c:pt>
                <c:pt idx="28">
                  <c:v>0.97699999999999998</c:v>
                </c:pt>
                <c:pt idx="29">
                  <c:v>1.01</c:v>
                </c:pt>
                <c:pt idx="30">
                  <c:v>1.02</c:v>
                </c:pt>
                <c:pt idx="31">
                  <c:v>0.93399999999999994</c:v>
                </c:pt>
                <c:pt idx="32">
                  <c:v>0.94299999999999995</c:v>
                </c:pt>
                <c:pt idx="33">
                  <c:v>0.98</c:v>
                </c:pt>
                <c:pt idx="34">
                  <c:v>0.95600000000000007</c:v>
                </c:pt>
                <c:pt idx="35">
                  <c:v>0.996</c:v>
                </c:pt>
                <c:pt idx="36">
                  <c:v>0.90500000000000003</c:v>
                </c:pt>
                <c:pt idx="37">
                  <c:v>0.86499999999999999</c:v>
                </c:pt>
                <c:pt idx="38">
                  <c:v>0.8640000000000001</c:v>
                </c:pt>
                <c:pt idx="39">
                  <c:v>0.8640000000000001</c:v>
                </c:pt>
                <c:pt idx="40">
                  <c:v>0.93500000000000005</c:v>
                </c:pt>
                <c:pt idx="41">
                  <c:v>0.92100000000000004</c:v>
                </c:pt>
                <c:pt idx="42">
                  <c:v>0.88400000000000012</c:v>
                </c:pt>
                <c:pt idx="43">
                  <c:v>0.97299999999999998</c:v>
                </c:pt>
                <c:pt idx="44">
                  <c:v>1.04</c:v>
                </c:pt>
                <c:pt idx="45">
                  <c:v>1.02</c:v>
                </c:pt>
                <c:pt idx="46">
                  <c:v>0.92500000000000004</c:v>
                </c:pt>
                <c:pt idx="47">
                  <c:v>0.60799999999999998</c:v>
                </c:pt>
                <c:pt idx="48">
                  <c:v>0.61199999999999999</c:v>
                </c:pt>
                <c:pt idx="49">
                  <c:v>0.55000000000000004</c:v>
                </c:pt>
                <c:pt idx="50">
                  <c:v>0.20299999999999999</c:v>
                </c:pt>
                <c:pt idx="51">
                  <c:v>0.16899999999999998</c:v>
                </c:pt>
              </c:numCache>
            </c:numRef>
          </c:yVal>
          <c:smooth val="1"/>
          <c:extLst>
            <c:ext xmlns:c16="http://schemas.microsoft.com/office/drawing/2014/chart" uri="{C3380CC4-5D6E-409C-BE32-E72D297353CC}">
              <c16:uniqueId val="{00000001-94DE-4965-97F3-18BF8519F5D0}"/>
            </c:ext>
          </c:extLst>
        </c:ser>
        <c:ser>
          <c:idx val="2"/>
          <c:order val="2"/>
          <c:tx>
            <c:strRef>
              <c:f>'D:\School\OU Summer 2021\Thesis\Delamination Study\Delamination Study\0.6mm\[0.6mm vertical.xls]Axial - 1'!$V$2</c:f>
              <c:strCache>
                <c:ptCount val="1"/>
                <c:pt idx="0">
                  <c:v>Replicate 3</c:v>
                </c:pt>
              </c:strCache>
            </c:strRef>
          </c:tx>
          <c:marker>
            <c:symbol val="none"/>
          </c:marker>
          <c:xVal>
            <c:numRef>
              <c:f>'[2]Axial - 1'!$W$4:$W$39</c:f>
              <c:numCache>
                <c:formatCode>General</c:formatCode>
                <c:ptCount val="36"/>
                <c:pt idx="0">
                  <c:v>0</c:v>
                </c:pt>
                <c:pt idx="1">
                  <c:v>0.43569999999999709</c:v>
                </c:pt>
                <c:pt idx="2">
                  <c:v>0.87480000000000013</c:v>
                </c:pt>
                <c:pt idx="3">
                  <c:v>1.3055999999999994</c:v>
                </c:pt>
                <c:pt idx="4">
                  <c:v>1.7298999999999978</c:v>
                </c:pt>
                <c:pt idx="5">
                  <c:v>2.1707999999999994</c:v>
                </c:pt>
                <c:pt idx="6">
                  <c:v>2.6128999999999998</c:v>
                </c:pt>
                <c:pt idx="7">
                  <c:v>3.0386999999999991</c:v>
                </c:pt>
                <c:pt idx="8">
                  <c:v>3.5003999999999995</c:v>
                </c:pt>
                <c:pt idx="9">
                  <c:v>3.9346000000000005</c:v>
                </c:pt>
                <c:pt idx="10">
                  <c:v>4.3755999999999995</c:v>
                </c:pt>
                <c:pt idx="11">
                  <c:v>4.8042999999999987</c:v>
                </c:pt>
                <c:pt idx="12">
                  <c:v>5.2287999999999961</c:v>
                </c:pt>
                <c:pt idx="13">
                  <c:v>5.6688999999999989</c:v>
                </c:pt>
                <c:pt idx="14">
                  <c:v>6.1123000000000003</c:v>
                </c:pt>
                <c:pt idx="15">
                  <c:v>6.541999999999998</c:v>
                </c:pt>
                <c:pt idx="16">
                  <c:v>6.9649999999999999</c:v>
                </c:pt>
                <c:pt idx="17">
                  <c:v>7.4042999999999983</c:v>
                </c:pt>
                <c:pt idx="18">
                  <c:v>7.873899999999999</c:v>
                </c:pt>
                <c:pt idx="19">
                  <c:v>8.3053999999999988</c:v>
                </c:pt>
                <c:pt idx="20">
                  <c:v>8.729099999999999</c:v>
                </c:pt>
                <c:pt idx="21">
                  <c:v>9.17</c:v>
                </c:pt>
                <c:pt idx="22">
                  <c:v>9.6122999999999994</c:v>
                </c:pt>
                <c:pt idx="23">
                  <c:v>10.0398</c:v>
                </c:pt>
                <c:pt idx="24">
                  <c:v>10.465999999999999</c:v>
                </c:pt>
                <c:pt idx="25">
                  <c:v>10.903399999999998</c:v>
                </c:pt>
                <c:pt idx="26">
                  <c:v>11.341299999999997</c:v>
                </c:pt>
                <c:pt idx="27">
                  <c:v>11.803599999999996</c:v>
                </c:pt>
                <c:pt idx="28">
                  <c:v>12.227799999999997</c:v>
                </c:pt>
                <c:pt idx="29">
                  <c:v>12.667899999999999</c:v>
                </c:pt>
                <c:pt idx="30">
                  <c:v>13.110699999999998</c:v>
                </c:pt>
                <c:pt idx="31">
                  <c:v>13.962799999999998</c:v>
                </c:pt>
                <c:pt idx="32">
                  <c:v>14.838799999999997</c:v>
                </c:pt>
                <c:pt idx="33">
                  <c:v>15.726199999999999</c:v>
                </c:pt>
                <c:pt idx="34">
                  <c:v>16.609699999999997</c:v>
                </c:pt>
                <c:pt idx="35">
                  <c:v>17.462499999999999</c:v>
                </c:pt>
              </c:numCache>
            </c:numRef>
          </c:xVal>
          <c:yVal>
            <c:numRef>
              <c:f>'[2]Axial - 1'!$V$4:$V$39</c:f>
              <c:numCache>
                <c:formatCode>General</c:formatCode>
                <c:ptCount val="36"/>
                <c:pt idx="0">
                  <c:v>4.3299999999999998E-2</c:v>
                </c:pt>
                <c:pt idx="1">
                  <c:v>8.4599999999999995E-2</c:v>
                </c:pt>
                <c:pt idx="2">
                  <c:v>0.13500000000000001</c:v>
                </c:pt>
                <c:pt idx="3">
                  <c:v>0.17899999999999999</c:v>
                </c:pt>
                <c:pt idx="4">
                  <c:v>0.22600000000000001</c:v>
                </c:pt>
                <c:pt idx="5">
                  <c:v>0.29499999999999998</c:v>
                </c:pt>
                <c:pt idx="6">
                  <c:v>0.32500000000000001</c:v>
                </c:pt>
                <c:pt idx="7">
                  <c:v>0.35299999999999998</c:v>
                </c:pt>
                <c:pt idx="8">
                  <c:v>0.38300000000000001</c:v>
                </c:pt>
                <c:pt idx="9">
                  <c:v>0.442</c:v>
                </c:pt>
                <c:pt idx="10">
                  <c:v>0.48799999999999999</c:v>
                </c:pt>
                <c:pt idx="11">
                  <c:v>0.49399999999999999</c:v>
                </c:pt>
                <c:pt idx="12">
                  <c:v>0.48699999999999999</c:v>
                </c:pt>
                <c:pt idx="13">
                  <c:v>0.47099999999999997</c:v>
                </c:pt>
                <c:pt idx="14">
                  <c:v>0.46</c:v>
                </c:pt>
                <c:pt idx="15">
                  <c:v>0.45400000000000001</c:v>
                </c:pt>
                <c:pt idx="16">
                  <c:v>0.442</c:v>
                </c:pt>
                <c:pt idx="17">
                  <c:v>0.40799999999999997</c:v>
                </c:pt>
                <c:pt idx="18">
                  <c:v>0.35299999999999998</c:v>
                </c:pt>
                <c:pt idx="19">
                  <c:v>0.28799999999999998</c:v>
                </c:pt>
                <c:pt idx="20">
                  <c:v>0.20799999999999999</c:v>
                </c:pt>
                <c:pt idx="21">
                  <c:v>0.14899999999999999</c:v>
                </c:pt>
                <c:pt idx="22">
                  <c:v>8.5500000000000007E-2</c:v>
                </c:pt>
                <c:pt idx="23">
                  <c:v>4.3700000000000003E-2</c:v>
                </c:pt>
                <c:pt idx="24">
                  <c:v>4.1200000000000001E-2</c:v>
                </c:pt>
                <c:pt idx="25">
                  <c:v>4.6800000000000001E-2</c:v>
                </c:pt>
                <c:pt idx="26">
                  <c:v>8.9099999999999999E-2</c:v>
                </c:pt>
                <c:pt idx="27">
                  <c:v>0.182</c:v>
                </c:pt>
                <c:pt idx="28">
                  <c:v>0.26600000000000001</c:v>
                </c:pt>
                <c:pt idx="29">
                  <c:v>0.33600000000000002</c:v>
                </c:pt>
                <c:pt idx="30">
                  <c:v>0.436</c:v>
                </c:pt>
                <c:pt idx="31">
                  <c:v>0.623</c:v>
                </c:pt>
                <c:pt idx="32">
                  <c:v>0.42899999999999999</c:v>
                </c:pt>
                <c:pt idx="33">
                  <c:v>0.26500000000000001</c:v>
                </c:pt>
                <c:pt idx="34">
                  <c:v>0.19600000000000001</c:v>
                </c:pt>
                <c:pt idx="35">
                  <c:v>0.191</c:v>
                </c:pt>
              </c:numCache>
            </c:numRef>
          </c:yVal>
          <c:smooth val="1"/>
          <c:extLst>
            <c:ext xmlns:c16="http://schemas.microsoft.com/office/drawing/2014/chart" uri="{C3380CC4-5D6E-409C-BE32-E72D297353CC}">
              <c16:uniqueId val="{00000002-94DE-4965-97F3-18BF8519F5D0}"/>
            </c:ext>
          </c:extLst>
        </c:ser>
        <c:dLbls>
          <c:showLegendKey val="0"/>
          <c:showVal val="0"/>
          <c:showCatName val="0"/>
          <c:showSerName val="0"/>
          <c:showPercent val="0"/>
          <c:showBubbleSize val="0"/>
        </c:dLbls>
        <c:axId val="1909434880"/>
        <c:axId val="1"/>
      </c:scatterChart>
      <c:valAx>
        <c:axId val="1909434880"/>
        <c:scaling>
          <c:orientation val="minMax"/>
          <c:max val="18"/>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majorUnit val="6"/>
        <c:minorUnit val="1"/>
      </c:val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a:t>
                </a:r>
                <a:r>
                  <a:rPr lang="en-US" b="1" baseline="0">
                    <a:latin typeface="Cambria Math" panose="02040503050406030204" pitchFamily="18" charset="0"/>
                    <a:ea typeface="Cambria Math" panose="02040503050406030204" pitchFamily="18" charset="0"/>
                  </a:rPr>
                  <a:t> (N)</a:t>
                </a:r>
                <a:endParaRPr lang="en-US" b="1">
                  <a:latin typeface="Cambria Math" panose="02040503050406030204" pitchFamily="18" charset="0"/>
                  <a:ea typeface="Cambria Math" panose="02040503050406030204" pitchFamily="18" charset="0"/>
                </a:endParaRP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43488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0.8 mm ribs</a:t>
            </a:r>
          </a:p>
        </c:rich>
      </c:tx>
      <c:overlay val="0"/>
    </c:title>
    <c:autoTitleDeleted val="0"/>
    <c:plotArea>
      <c:layout/>
      <c:scatterChart>
        <c:scatterStyle val="smoothMarker"/>
        <c:varyColors val="0"/>
        <c:ser>
          <c:idx val="0"/>
          <c:order val="0"/>
          <c:tx>
            <c:strRef>
              <c:f>'D:\School\OU Summer 2021\Thesis\Delamination Study\Delamination Study\0.8mm\[0.8mm.xls]Axial - 1'!$D$2</c:f>
              <c:strCache>
                <c:ptCount val="1"/>
                <c:pt idx="0">
                  <c:v>Replicate 1</c:v>
                </c:pt>
              </c:strCache>
            </c:strRef>
          </c:tx>
          <c:spPr>
            <a:ln w="28575" cap="rnd">
              <a:solidFill>
                <a:schemeClr val="accent1"/>
              </a:solidFill>
              <a:round/>
            </a:ln>
            <a:effectLst/>
          </c:spPr>
          <c:marker>
            <c:symbol val="none"/>
          </c:marker>
          <c:xVal>
            <c:numRef>
              <c:f>'[3]Axial - 1'!$F$4:$F$29</c:f>
              <c:numCache>
                <c:formatCode>General</c:formatCode>
                <c:ptCount val="26"/>
                <c:pt idx="0">
                  <c:v>0</c:v>
                </c:pt>
                <c:pt idx="1">
                  <c:v>0.23460000000000036</c:v>
                </c:pt>
                <c:pt idx="2">
                  <c:v>0.44</c:v>
                </c:pt>
                <c:pt idx="3">
                  <c:v>0.66680000000000061</c:v>
                </c:pt>
                <c:pt idx="4">
                  <c:v>0.86180000000000068</c:v>
                </c:pt>
                <c:pt idx="5">
                  <c:v>1.0900000000000001</c:v>
                </c:pt>
                <c:pt idx="6">
                  <c:v>1.3246000000000004</c:v>
                </c:pt>
                <c:pt idx="7">
                  <c:v>1.5263999999999986</c:v>
                </c:pt>
                <c:pt idx="8">
                  <c:v>1.7605999999999995</c:v>
                </c:pt>
                <c:pt idx="9">
                  <c:v>1.9713999999999987</c:v>
                </c:pt>
                <c:pt idx="10">
                  <c:v>2.2018000000000004</c:v>
                </c:pt>
                <c:pt idx="11">
                  <c:v>2.4031999999999996</c:v>
                </c:pt>
                <c:pt idx="12">
                  <c:v>2.6281999999999992</c:v>
                </c:pt>
                <c:pt idx="13">
                  <c:v>2.8226</c:v>
                </c:pt>
                <c:pt idx="14">
                  <c:v>3.2613999999999987</c:v>
                </c:pt>
                <c:pt idx="15">
                  <c:v>3.7318000000000007</c:v>
                </c:pt>
                <c:pt idx="16">
                  <c:v>4.1654</c:v>
                </c:pt>
                <c:pt idx="17">
                  <c:v>4.5883999999999991</c:v>
                </c:pt>
                <c:pt idx="18">
                  <c:v>5.0271000000000008</c:v>
                </c:pt>
                <c:pt idx="19">
                  <c:v>5.4690999999999983</c:v>
                </c:pt>
                <c:pt idx="20">
                  <c:v>5.8990999999999989</c:v>
                </c:pt>
                <c:pt idx="21">
                  <c:v>6.3233999999999995</c:v>
                </c:pt>
                <c:pt idx="22">
                  <c:v>6.758799999999999</c:v>
                </c:pt>
                <c:pt idx="23">
                  <c:v>7.1995999999999984</c:v>
                </c:pt>
                <c:pt idx="24">
                  <c:v>7.6637999999999984</c:v>
                </c:pt>
                <c:pt idx="25">
                  <c:v>8.0869999999999997</c:v>
                </c:pt>
              </c:numCache>
            </c:numRef>
          </c:xVal>
          <c:yVal>
            <c:numRef>
              <c:f>'[3]Axial - 1'!$D$4:$D$29</c:f>
              <c:numCache>
                <c:formatCode>General</c:formatCode>
                <c:ptCount val="26"/>
                <c:pt idx="0">
                  <c:v>1.1599999999999999E-2</c:v>
                </c:pt>
                <c:pt idx="1">
                  <c:v>1.7399999999999999E-2</c:v>
                </c:pt>
                <c:pt idx="2">
                  <c:v>3.15E-2</c:v>
                </c:pt>
                <c:pt idx="3">
                  <c:v>3.9199999999999999E-2</c:v>
                </c:pt>
                <c:pt idx="4">
                  <c:v>5.2200000000000003E-2</c:v>
                </c:pt>
                <c:pt idx="5">
                  <c:v>6.9000000000000006E-2</c:v>
                </c:pt>
                <c:pt idx="6">
                  <c:v>8.7499999999999994E-2</c:v>
                </c:pt>
                <c:pt idx="7">
                  <c:v>0.10100000000000001</c:v>
                </c:pt>
                <c:pt idx="8">
                  <c:v>0.129</c:v>
                </c:pt>
                <c:pt idx="9">
                  <c:v>0.16200000000000001</c:v>
                </c:pt>
                <c:pt idx="10">
                  <c:v>0.187</c:v>
                </c:pt>
                <c:pt idx="11">
                  <c:v>0.218</c:v>
                </c:pt>
                <c:pt idx="12">
                  <c:v>0.248</c:v>
                </c:pt>
                <c:pt idx="13">
                  <c:v>0.28299999999999997</c:v>
                </c:pt>
                <c:pt idx="14">
                  <c:v>0.34499999999999997</c:v>
                </c:pt>
                <c:pt idx="15">
                  <c:v>0.42499999999999999</c:v>
                </c:pt>
                <c:pt idx="16">
                  <c:v>0.503</c:v>
                </c:pt>
                <c:pt idx="17">
                  <c:v>0.58199999999999996</c:v>
                </c:pt>
                <c:pt idx="18">
                  <c:v>0.66200000000000003</c:v>
                </c:pt>
                <c:pt idx="19">
                  <c:v>0.71</c:v>
                </c:pt>
                <c:pt idx="20">
                  <c:v>0.78500000000000003</c:v>
                </c:pt>
                <c:pt idx="21">
                  <c:v>0.79500000000000004</c:v>
                </c:pt>
                <c:pt idx="22">
                  <c:v>0.8</c:v>
                </c:pt>
                <c:pt idx="23">
                  <c:v>0.83199999999999996</c:v>
                </c:pt>
                <c:pt idx="24">
                  <c:v>1.4E-3</c:v>
                </c:pt>
                <c:pt idx="25">
                  <c:v>1.32E-2</c:v>
                </c:pt>
              </c:numCache>
            </c:numRef>
          </c:yVal>
          <c:smooth val="1"/>
          <c:extLst>
            <c:ext xmlns:c16="http://schemas.microsoft.com/office/drawing/2014/chart" uri="{C3380CC4-5D6E-409C-BE32-E72D297353CC}">
              <c16:uniqueId val="{00000000-8847-4570-88C8-74E1CA1B6CE0}"/>
            </c:ext>
          </c:extLst>
        </c:ser>
        <c:ser>
          <c:idx val="1"/>
          <c:order val="1"/>
          <c:tx>
            <c:strRef>
              <c:f>'D:\School\OU Summer 2021\Thesis\Delamination Study\Delamination Study\0.8mm\[0.8mm.xls]Axial - 1'!$R$2</c:f>
              <c:strCache>
                <c:ptCount val="1"/>
                <c:pt idx="0">
                  <c:v>Replicate 2</c:v>
                </c:pt>
              </c:strCache>
            </c:strRef>
          </c:tx>
          <c:marker>
            <c:symbol val="none"/>
          </c:marker>
          <c:xVal>
            <c:numRef>
              <c:f>'[3]Axial - 1'!$S$4:$S$55</c:f>
              <c:numCache>
                <c:formatCode>General</c:formatCode>
                <c:ptCount val="52"/>
                <c:pt idx="0">
                  <c:v>0</c:v>
                </c:pt>
                <c:pt idx="1">
                  <c:v>0.10720000000000027</c:v>
                </c:pt>
                <c:pt idx="2">
                  <c:v>0.19939999999999827</c:v>
                </c:pt>
                <c:pt idx="3">
                  <c:v>0.43059999999999943</c:v>
                </c:pt>
                <c:pt idx="4">
                  <c:v>0.63679999999999837</c:v>
                </c:pt>
                <c:pt idx="5">
                  <c:v>0.87399999999999867</c:v>
                </c:pt>
                <c:pt idx="6">
                  <c:v>1.073699999999999</c:v>
                </c:pt>
                <c:pt idx="7">
                  <c:v>1.3128999999999997</c:v>
                </c:pt>
                <c:pt idx="8">
                  <c:v>1.5387999999999988</c:v>
                </c:pt>
                <c:pt idx="9">
                  <c:v>1.7375999999999998</c:v>
                </c:pt>
                <c:pt idx="10">
                  <c:v>1.9618999999999982</c:v>
                </c:pt>
                <c:pt idx="11">
                  <c:v>2.1675999999999997</c:v>
                </c:pt>
                <c:pt idx="12">
                  <c:v>2.4018999999999981</c:v>
                </c:pt>
                <c:pt idx="13">
                  <c:v>2.6078999999999994</c:v>
                </c:pt>
                <c:pt idx="14">
                  <c:v>2.8453999999999997</c:v>
                </c:pt>
                <c:pt idx="15">
                  <c:v>3.0382999999999991</c:v>
                </c:pt>
                <c:pt idx="16">
                  <c:v>3.2769999999999984</c:v>
                </c:pt>
                <c:pt idx="17">
                  <c:v>3.4990999999999985</c:v>
                </c:pt>
                <c:pt idx="18">
                  <c:v>3.6996000000000002</c:v>
                </c:pt>
                <c:pt idx="19">
                  <c:v>3.9294999999999982</c:v>
                </c:pt>
                <c:pt idx="20">
                  <c:v>4.1359999999999992</c:v>
                </c:pt>
                <c:pt idx="21">
                  <c:v>4.3740999999999985</c:v>
                </c:pt>
                <c:pt idx="22">
                  <c:v>4.5750000000000002</c:v>
                </c:pt>
                <c:pt idx="23">
                  <c:v>4.8137999999999987</c:v>
                </c:pt>
                <c:pt idx="24">
                  <c:v>4.9997000000000007</c:v>
                </c:pt>
                <c:pt idx="25">
                  <c:v>5.2372000000000005</c:v>
                </c:pt>
                <c:pt idx="26">
                  <c:v>5.4622000000000002</c:v>
                </c:pt>
                <c:pt idx="27">
                  <c:v>5.6688999999999989</c:v>
                </c:pt>
                <c:pt idx="28">
                  <c:v>5.9001999999999999</c:v>
                </c:pt>
                <c:pt idx="29">
                  <c:v>6.1065999999999985</c:v>
                </c:pt>
                <c:pt idx="30">
                  <c:v>6.3457999999999997</c:v>
                </c:pt>
                <c:pt idx="31">
                  <c:v>6.5390999999999986</c:v>
                </c:pt>
                <c:pt idx="32">
                  <c:v>6.7790999999999988</c:v>
                </c:pt>
                <c:pt idx="33">
                  <c:v>6.9618999999999982</c:v>
                </c:pt>
                <c:pt idx="34">
                  <c:v>7.198199999999999</c:v>
                </c:pt>
                <c:pt idx="35">
                  <c:v>7.4019999999999984</c:v>
                </c:pt>
                <c:pt idx="36">
                  <c:v>7.6363999999999983</c:v>
                </c:pt>
                <c:pt idx="37">
                  <c:v>7.8729999999999993</c:v>
                </c:pt>
                <c:pt idx="38">
                  <c:v>8.0734999999999992</c:v>
                </c:pt>
                <c:pt idx="39">
                  <c:v>8.3126999999999995</c:v>
                </c:pt>
                <c:pt idx="40">
                  <c:v>8.4980999999999991</c:v>
                </c:pt>
                <c:pt idx="41">
                  <c:v>8.7368999999999986</c:v>
                </c:pt>
                <c:pt idx="42">
                  <c:v>8.9292999999999978</c:v>
                </c:pt>
                <c:pt idx="43">
                  <c:v>9.3729999999999976</c:v>
                </c:pt>
                <c:pt idx="44">
                  <c:v>9.8442000000000007</c:v>
                </c:pt>
                <c:pt idx="45">
                  <c:v>10.275299999999998</c:v>
                </c:pt>
                <c:pt idx="46">
                  <c:v>10.697999999999997</c:v>
                </c:pt>
                <c:pt idx="47">
                  <c:v>11.134699999999999</c:v>
                </c:pt>
                <c:pt idx="48">
                  <c:v>11.573199999999996</c:v>
                </c:pt>
                <c:pt idx="49">
                  <c:v>11.996500000000001</c:v>
                </c:pt>
                <c:pt idx="50">
                  <c:v>12.427999999999997</c:v>
                </c:pt>
                <c:pt idx="51">
                  <c:v>12.870999999999999</c:v>
                </c:pt>
              </c:numCache>
            </c:numRef>
          </c:xVal>
          <c:yVal>
            <c:numRef>
              <c:f>'[3]Axial - 1'!$R$4:$R$55</c:f>
              <c:numCache>
                <c:formatCode>General</c:formatCode>
                <c:ptCount val="52"/>
                <c:pt idx="0">
                  <c:v>1.52E-2</c:v>
                </c:pt>
                <c:pt idx="1">
                  <c:v>1.6899999999999998E-2</c:v>
                </c:pt>
                <c:pt idx="2">
                  <c:v>2.87E-2</c:v>
                </c:pt>
                <c:pt idx="3">
                  <c:v>6.0199999999999997E-2</c:v>
                </c:pt>
                <c:pt idx="4">
                  <c:v>9.9099999999999994E-2</c:v>
                </c:pt>
                <c:pt idx="5">
                  <c:v>0.14000000000000001</c:v>
                </c:pt>
                <c:pt idx="6">
                  <c:v>0.188</c:v>
                </c:pt>
                <c:pt idx="7">
                  <c:v>0.21299999999999999</c:v>
                </c:pt>
                <c:pt idx="8">
                  <c:v>0.22700000000000001</c:v>
                </c:pt>
                <c:pt idx="9">
                  <c:v>0.23400000000000001</c:v>
                </c:pt>
                <c:pt idx="10">
                  <c:v>0.23899999999999999</c:v>
                </c:pt>
                <c:pt idx="11">
                  <c:v>0.24</c:v>
                </c:pt>
                <c:pt idx="12">
                  <c:v>0.24099999999999999</c:v>
                </c:pt>
                <c:pt idx="13">
                  <c:v>0.247</c:v>
                </c:pt>
                <c:pt idx="14">
                  <c:v>0.254</c:v>
                </c:pt>
                <c:pt idx="15">
                  <c:v>0.26200000000000001</c:v>
                </c:pt>
                <c:pt idx="16">
                  <c:v>0.28000000000000003</c:v>
                </c:pt>
                <c:pt idx="17">
                  <c:v>0.28799999999999998</c:v>
                </c:pt>
                <c:pt idx="18">
                  <c:v>0.30099999999999999</c:v>
                </c:pt>
                <c:pt idx="19">
                  <c:v>0.308</c:v>
                </c:pt>
                <c:pt idx="20">
                  <c:v>0.33100000000000002</c:v>
                </c:pt>
                <c:pt idx="21">
                  <c:v>0.35599999999999998</c:v>
                </c:pt>
                <c:pt idx="22">
                  <c:v>0.378</c:v>
                </c:pt>
                <c:pt idx="23">
                  <c:v>0.41399999999999998</c:v>
                </c:pt>
                <c:pt idx="24">
                  <c:v>0.443</c:v>
                </c:pt>
                <c:pt idx="25">
                  <c:v>0.47099999999999997</c:v>
                </c:pt>
                <c:pt idx="26">
                  <c:v>0.50600000000000001</c:v>
                </c:pt>
                <c:pt idx="27">
                  <c:v>0.54600000000000004</c:v>
                </c:pt>
                <c:pt idx="28">
                  <c:v>0.58699999999999997</c:v>
                </c:pt>
                <c:pt idx="29">
                  <c:v>0.62</c:v>
                </c:pt>
                <c:pt idx="30">
                  <c:v>0.67100000000000004</c:v>
                </c:pt>
                <c:pt idx="31">
                  <c:v>0.70699999999999996</c:v>
                </c:pt>
                <c:pt idx="32">
                  <c:v>0.747</c:v>
                </c:pt>
                <c:pt idx="33">
                  <c:v>0.78400000000000003</c:v>
                </c:pt>
                <c:pt idx="34">
                  <c:v>0.82899999999999996</c:v>
                </c:pt>
                <c:pt idx="35">
                  <c:v>0.86599999999999999</c:v>
                </c:pt>
                <c:pt idx="36">
                  <c:v>0.91600000000000004</c:v>
                </c:pt>
                <c:pt idx="37">
                  <c:v>0.96599999999999997</c:v>
                </c:pt>
                <c:pt idx="38">
                  <c:v>1.02</c:v>
                </c:pt>
                <c:pt idx="39">
                  <c:v>1.08</c:v>
                </c:pt>
                <c:pt idx="40">
                  <c:v>1.1299999999999999</c:v>
                </c:pt>
                <c:pt idx="41">
                  <c:v>1.18</c:v>
                </c:pt>
                <c:pt idx="42">
                  <c:v>1.23</c:v>
                </c:pt>
                <c:pt idx="43">
                  <c:v>1.26</c:v>
                </c:pt>
                <c:pt idx="44">
                  <c:v>1.05</c:v>
                </c:pt>
                <c:pt idx="45">
                  <c:v>1.1100000000000001</c:v>
                </c:pt>
                <c:pt idx="46">
                  <c:v>1.2</c:v>
                </c:pt>
                <c:pt idx="47">
                  <c:v>0.93400000000000005</c:v>
                </c:pt>
                <c:pt idx="48">
                  <c:v>0.28499999999999998</c:v>
                </c:pt>
                <c:pt idx="49">
                  <c:v>7.8399999999999997E-2</c:v>
                </c:pt>
                <c:pt idx="50">
                  <c:v>8.09E-2</c:v>
                </c:pt>
                <c:pt idx="51">
                  <c:v>7.9399999999999998E-2</c:v>
                </c:pt>
              </c:numCache>
            </c:numRef>
          </c:yVal>
          <c:smooth val="1"/>
          <c:extLst>
            <c:ext xmlns:c16="http://schemas.microsoft.com/office/drawing/2014/chart" uri="{C3380CC4-5D6E-409C-BE32-E72D297353CC}">
              <c16:uniqueId val="{00000001-8847-4570-88C8-74E1CA1B6CE0}"/>
            </c:ext>
          </c:extLst>
        </c:ser>
        <c:ser>
          <c:idx val="2"/>
          <c:order val="2"/>
          <c:tx>
            <c:strRef>
              <c:f>'D:\School\OU Summer 2021\Thesis\Delamination Study\Delamination Study\0.8mm\[0.8mm.xls]Axial - 1'!$U$2</c:f>
              <c:strCache>
                <c:ptCount val="1"/>
                <c:pt idx="0">
                  <c:v>Replicate 3</c:v>
                </c:pt>
              </c:strCache>
            </c:strRef>
          </c:tx>
          <c:marker>
            <c:symbol val="none"/>
          </c:marker>
          <c:xVal>
            <c:numRef>
              <c:f>'[3]Axial - 1'!$V$4:$V$40</c:f>
              <c:numCache>
                <c:formatCode>General</c:formatCode>
                <c:ptCount val="37"/>
                <c:pt idx="0">
                  <c:v>0</c:v>
                </c:pt>
                <c:pt idx="1">
                  <c:v>0.23720000000000027</c:v>
                </c:pt>
                <c:pt idx="2">
                  <c:v>0.4724000000000001</c:v>
                </c:pt>
                <c:pt idx="3">
                  <c:v>0.67840000000000145</c:v>
                </c:pt>
                <c:pt idx="4">
                  <c:v>0.91570000000000162</c:v>
                </c:pt>
                <c:pt idx="5">
                  <c:v>1.1093000000000006</c:v>
                </c:pt>
                <c:pt idx="6">
                  <c:v>1.3466000000000009</c:v>
                </c:pt>
                <c:pt idx="7">
                  <c:v>1.5331000000000017</c:v>
                </c:pt>
                <c:pt idx="8">
                  <c:v>1.7697000000000003</c:v>
                </c:pt>
                <c:pt idx="9">
                  <c:v>1.9713000000000012</c:v>
                </c:pt>
                <c:pt idx="10">
                  <c:v>2.205500000000002</c:v>
                </c:pt>
                <c:pt idx="11">
                  <c:v>2.4439000000000011</c:v>
                </c:pt>
                <c:pt idx="12">
                  <c:v>2.6450999999999998</c:v>
                </c:pt>
                <c:pt idx="13">
                  <c:v>2.8832000000000018</c:v>
                </c:pt>
                <c:pt idx="14">
                  <c:v>3.07</c:v>
                </c:pt>
                <c:pt idx="15">
                  <c:v>3.3056000000000019</c:v>
                </c:pt>
                <c:pt idx="16">
                  <c:v>3.5006000000000017</c:v>
                </c:pt>
                <c:pt idx="17">
                  <c:v>3.7380000000000018</c:v>
                </c:pt>
                <c:pt idx="18">
                  <c:v>3.9427999999999996</c:v>
                </c:pt>
                <c:pt idx="19">
                  <c:v>4.1763000000000012</c:v>
                </c:pt>
                <c:pt idx="20">
                  <c:v>4.415700000000002</c:v>
                </c:pt>
                <c:pt idx="21">
                  <c:v>4.6088000000000013</c:v>
                </c:pt>
                <c:pt idx="22">
                  <c:v>4.8470000000000004</c:v>
                </c:pt>
                <c:pt idx="23">
                  <c:v>5.0317000000000007</c:v>
                </c:pt>
                <c:pt idx="24">
                  <c:v>5.2671000000000001</c:v>
                </c:pt>
                <c:pt idx="25">
                  <c:v>5.705700000000002</c:v>
                </c:pt>
                <c:pt idx="26">
                  <c:v>6.1431000000000013</c:v>
                </c:pt>
                <c:pt idx="27">
                  <c:v>6.5678000000000001</c:v>
                </c:pt>
                <c:pt idx="28">
                  <c:v>6.999200000000001</c:v>
                </c:pt>
                <c:pt idx="29">
                  <c:v>7.4434000000000013</c:v>
                </c:pt>
                <c:pt idx="30">
                  <c:v>7.8822999999999999</c:v>
                </c:pt>
                <c:pt idx="31">
                  <c:v>8.3435000000000006</c:v>
                </c:pt>
                <c:pt idx="32">
                  <c:v>8.7671000000000028</c:v>
                </c:pt>
                <c:pt idx="33">
                  <c:v>9.2042999999999999</c:v>
                </c:pt>
                <c:pt idx="34">
                  <c:v>9.6435999999999993</c:v>
                </c:pt>
                <c:pt idx="35">
                  <c:v>10.067900000000002</c:v>
                </c:pt>
                <c:pt idx="36">
                  <c:v>10.498500000000002</c:v>
                </c:pt>
              </c:numCache>
            </c:numRef>
          </c:xVal>
          <c:yVal>
            <c:numRef>
              <c:f>'[3]Axial - 1'!$U$4:$U$40</c:f>
              <c:numCache>
                <c:formatCode>General</c:formatCode>
                <c:ptCount val="37"/>
                <c:pt idx="0">
                  <c:v>1.35E-2</c:v>
                </c:pt>
                <c:pt idx="1">
                  <c:v>1.7600000000000001E-2</c:v>
                </c:pt>
                <c:pt idx="2">
                  <c:v>1.7999999999999999E-2</c:v>
                </c:pt>
                <c:pt idx="3">
                  <c:v>2.1999999999999999E-2</c:v>
                </c:pt>
                <c:pt idx="4">
                  <c:v>2.3199999999999998E-2</c:v>
                </c:pt>
                <c:pt idx="5">
                  <c:v>2.2599999999999999E-2</c:v>
                </c:pt>
                <c:pt idx="6">
                  <c:v>3.0200000000000001E-2</c:v>
                </c:pt>
                <c:pt idx="7">
                  <c:v>3.39E-2</c:v>
                </c:pt>
                <c:pt idx="8">
                  <c:v>3.7199999999999997E-2</c:v>
                </c:pt>
                <c:pt idx="9">
                  <c:v>3.9399999999999998E-2</c:v>
                </c:pt>
                <c:pt idx="10">
                  <c:v>4.5499999999999999E-2</c:v>
                </c:pt>
                <c:pt idx="11">
                  <c:v>5.5199999999999999E-2</c:v>
                </c:pt>
                <c:pt idx="12">
                  <c:v>7.0000000000000007E-2</c:v>
                </c:pt>
                <c:pt idx="13">
                  <c:v>9.6100000000000005E-2</c:v>
                </c:pt>
                <c:pt idx="14">
                  <c:v>0.108</c:v>
                </c:pt>
                <c:pt idx="15">
                  <c:v>0.13300000000000001</c:v>
                </c:pt>
                <c:pt idx="16">
                  <c:v>0.151</c:v>
                </c:pt>
                <c:pt idx="17">
                  <c:v>0.17100000000000001</c:v>
                </c:pt>
                <c:pt idx="18">
                  <c:v>0.19500000000000001</c:v>
                </c:pt>
                <c:pt idx="19">
                  <c:v>0.223</c:v>
                </c:pt>
                <c:pt idx="20">
                  <c:v>0.25800000000000001</c:v>
                </c:pt>
                <c:pt idx="21">
                  <c:v>0.28000000000000003</c:v>
                </c:pt>
                <c:pt idx="22">
                  <c:v>0.30599999999999999</c:v>
                </c:pt>
                <c:pt idx="23">
                  <c:v>0.33500000000000002</c:v>
                </c:pt>
                <c:pt idx="24">
                  <c:v>0.35899999999999999</c:v>
                </c:pt>
                <c:pt idx="25">
                  <c:v>0.41499999999999998</c:v>
                </c:pt>
                <c:pt idx="26">
                  <c:v>0.48199999999999998</c:v>
                </c:pt>
                <c:pt idx="27">
                  <c:v>0.54100000000000004</c:v>
                </c:pt>
                <c:pt idx="28">
                  <c:v>0.59299999999999997</c:v>
                </c:pt>
                <c:pt idx="29">
                  <c:v>0.69499999999999995</c:v>
                </c:pt>
                <c:pt idx="30">
                  <c:v>0.78800000000000003</c:v>
                </c:pt>
                <c:pt idx="31">
                  <c:v>0.88200000000000001</c:v>
                </c:pt>
                <c:pt idx="32">
                  <c:v>0.91600000000000004</c:v>
                </c:pt>
                <c:pt idx="33">
                  <c:v>6.8400000000000002E-2</c:v>
                </c:pt>
                <c:pt idx="34">
                  <c:v>5.4899999999999997E-2</c:v>
                </c:pt>
                <c:pt idx="35">
                  <c:v>5.6500000000000002E-2</c:v>
                </c:pt>
                <c:pt idx="36">
                  <c:v>7.22E-2</c:v>
                </c:pt>
              </c:numCache>
            </c:numRef>
          </c:yVal>
          <c:smooth val="1"/>
          <c:extLst>
            <c:ext xmlns:c16="http://schemas.microsoft.com/office/drawing/2014/chart" uri="{C3380CC4-5D6E-409C-BE32-E72D297353CC}">
              <c16:uniqueId val="{00000002-8847-4570-88C8-74E1CA1B6CE0}"/>
            </c:ext>
          </c:extLst>
        </c:ser>
        <c:dLbls>
          <c:showLegendKey val="0"/>
          <c:showVal val="0"/>
          <c:showCatName val="0"/>
          <c:showSerName val="0"/>
          <c:showPercent val="0"/>
          <c:showBubbleSize val="0"/>
        </c:dLbls>
        <c:axId val="1909434880"/>
        <c:axId val="1"/>
      </c:scatterChart>
      <c:valAx>
        <c:axId val="1909434880"/>
        <c:scaling>
          <c:orientation val="minMax"/>
          <c:max val="13"/>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majorUnit val="4"/>
        <c:minorUnit val="1"/>
      </c:val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a:t>
                </a:r>
                <a:r>
                  <a:rPr lang="en-US" b="1" baseline="0">
                    <a:latin typeface="Cambria Math" panose="02040503050406030204" pitchFamily="18" charset="0"/>
                    <a:ea typeface="Cambria Math" panose="02040503050406030204" pitchFamily="18" charset="0"/>
                  </a:rPr>
                  <a:t> (N)</a:t>
                </a:r>
                <a:endParaRPr lang="en-US" b="1">
                  <a:latin typeface="Cambria Math" panose="02040503050406030204" pitchFamily="18" charset="0"/>
                  <a:ea typeface="Cambria Math" panose="02040503050406030204" pitchFamily="18" charset="0"/>
                </a:endParaRP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43488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1.0 mm ribs</a:t>
            </a:r>
          </a:p>
        </c:rich>
      </c:tx>
      <c:overlay val="0"/>
    </c:title>
    <c:autoTitleDeleted val="0"/>
    <c:plotArea>
      <c:layout/>
      <c:scatterChart>
        <c:scatterStyle val="smoothMarker"/>
        <c:varyColors val="0"/>
        <c:ser>
          <c:idx val="0"/>
          <c:order val="0"/>
          <c:tx>
            <c:strRef>
              <c:f>'D:\School\OU Summer 2021\Thesis\Delamination Study\Delamination Study\1.0mm\[1.0mm.xls]Axial - 1'!$D$2</c:f>
              <c:strCache>
                <c:ptCount val="1"/>
                <c:pt idx="0">
                  <c:v>Replicate 1 </c:v>
                </c:pt>
              </c:strCache>
            </c:strRef>
          </c:tx>
          <c:spPr>
            <a:ln w="28575" cap="rnd">
              <a:solidFill>
                <a:schemeClr val="accent1"/>
              </a:solidFill>
              <a:round/>
            </a:ln>
            <a:effectLst/>
          </c:spPr>
          <c:marker>
            <c:symbol val="none"/>
          </c:marker>
          <c:xVal>
            <c:numRef>
              <c:f>'[4]Axial - 1'!$F$4:$F$64</c:f>
              <c:numCache>
                <c:formatCode>General</c:formatCode>
                <c:ptCount val="61"/>
                <c:pt idx="0">
                  <c:v>0</c:v>
                </c:pt>
                <c:pt idx="1">
                  <c:v>8.7779999999999067E-2</c:v>
                </c:pt>
                <c:pt idx="2">
                  <c:v>0.19577999999999973</c:v>
                </c:pt>
                <c:pt idx="3">
                  <c:v>0.32136999999999943</c:v>
                </c:pt>
                <c:pt idx="4">
                  <c:v>0.42817000000000005</c:v>
                </c:pt>
                <c:pt idx="5">
                  <c:v>0.52956999999999999</c:v>
                </c:pt>
                <c:pt idx="6">
                  <c:v>0.61878999999999906</c:v>
                </c:pt>
                <c:pt idx="7">
                  <c:v>0.76195999999999908</c:v>
                </c:pt>
                <c:pt idx="8">
                  <c:v>0.96456999999999993</c:v>
                </c:pt>
                <c:pt idx="9">
                  <c:v>1.1951999999999998</c:v>
                </c:pt>
                <c:pt idx="10">
                  <c:v>1.3867999999999996</c:v>
                </c:pt>
                <c:pt idx="11">
                  <c:v>1.6182499999999993</c:v>
                </c:pt>
                <c:pt idx="12">
                  <c:v>1.820039999999999</c:v>
                </c:pt>
                <c:pt idx="13">
                  <c:v>2.0575000000000001</c:v>
                </c:pt>
                <c:pt idx="14">
                  <c:v>2.2911799999999993</c:v>
                </c:pt>
                <c:pt idx="15">
                  <c:v>2.4991799999999991</c:v>
                </c:pt>
                <c:pt idx="16">
                  <c:v>2.7291799999999991</c:v>
                </c:pt>
                <c:pt idx="17">
                  <c:v>2.9257799999999996</c:v>
                </c:pt>
                <c:pt idx="18">
                  <c:v>3.1549800000000006</c:v>
                </c:pt>
                <c:pt idx="19">
                  <c:v>3.3507799999999999</c:v>
                </c:pt>
                <c:pt idx="20">
                  <c:v>3.58568</c:v>
                </c:pt>
                <c:pt idx="21">
                  <c:v>3.7901800000000003</c:v>
                </c:pt>
                <c:pt idx="22">
                  <c:v>4.0302800000000003</c:v>
                </c:pt>
                <c:pt idx="23">
                  <c:v>4.2630799999999995</c:v>
                </c:pt>
                <c:pt idx="24">
                  <c:v>4.4659799999999992</c:v>
                </c:pt>
                <c:pt idx="25">
                  <c:v>4.6940799999999987</c:v>
                </c:pt>
                <c:pt idx="26">
                  <c:v>4.8854800000000003</c:v>
                </c:pt>
                <c:pt idx="27">
                  <c:v>5.1181799999999997</c:v>
                </c:pt>
                <c:pt idx="28">
                  <c:v>5.3206799999999994</c:v>
                </c:pt>
                <c:pt idx="29">
                  <c:v>5.5556799999999997</c:v>
                </c:pt>
                <c:pt idx="30">
                  <c:v>5.7604800000000003</c:v>
                </c:pt>
                <c:pt idx="31">
                  <c:v>5.9984799999999998</c:v>
                </c:pt>
                <c:pt idx="32">
                  <c:v>6.1940799999999987</c:v>
                </c:pt>
                <c:pt idx="33">
                  <c:v>6.4277800000000003</c:v>
                </c:pt>
                <c:pt idx="34">
                  <c:v>6.6178800000000004</c:v>
                </c:pt>
                <c:pt idx="35">
                  <c:v>6.8496799999999984</c:v>
                </c:pt>
                <c:pt idx="36">
                  <c:v>7.0865799999999988</c:v>
                </c:pt>
                <c:pt idx="37">
                  <c:v>7.2905800000000003</c:v>
                </c:pt>
                <c:pt idx="38">
                  <c:v>7.5280800000000001</c:v>
                </c:pt>
                <c:pt idx="39">
                  <c:v>7.7284799999999994</c:v>
                </c:pt>
                <c:pt idx="40">
                  <c:v>7.9645799999999989</c:v>
                </c:pt>
                <c:pt idx="41">
                  <c:v>8.1548800000000004</c:v>
                </c:pt>
                <c:pt idx="42">
                  <c:v>8.3873800000000003</c:v>
                </c:pt>
                <c:pt idx="43">
                  <c:v>8.6181800000000006</c:v>
                </c:pt>
                <c:pt idx="44">
                  <c:v>8.8201800000000006</c:v>
                </c:pt>
                <c:pt idx="45">
                  <c:v>9.0569799999999994</c:v>
                </c:pt>
                <c:pt idx="46">
                  <c:v>9.262179999999999</c:v>
                </c:pt>
                <c:pt idx="47">
                  <c:v>9.497580000000001</c:v>
                </c:pt>
                <c:pt idx="48">
                  <c:v>9.9245799999999988</c:v>
                </c:pt>
                <c:pt idx="49">
                  <c:v>10.350479999999999</c:v>
                </c:pt>
                <c:pt idx="50">
                  <c:v>10.789079999999998</c:v>
                </c:pt>
                <c:pt idx="51">
                  <c:v>11.22828</c:v>
                </c:pt>
                <c:pt idx="52">
                  <c:v>11.653280000000001</c:v>
                </c:pt>
                <c:pt idx="53">
                  <c:v>12.084179999999998</c:v>
                </c:pt>
                <c:pt idx="54">
                  <c:v>12.55378</c:v>
                </c:pt>
                <c:pt idx="55">
                  <c:v>12.997179999999998</c:v>
                </c:pt>
                <c:pt idx="56">
                  <c:v>13.425479999999999</c:v>
                </c:pt>
                <c:pt idx="57">
                  <c:v>13.847480000000001</c:v>
                </c:pt>
                <c:pt idx="58">
                  <c:v>14.28828</c:v>
                </c:pt>
                <c:pt idx="59">
                  <c:v>14.72518</c:v>
                </c:pt>
                <c:pt idx="60">
                  <c:v>15.15118</c:v>
                </c:pt>
              </c:numCache>
            </c:numRef>
          </c:xVal>
          <c:yVal>
            <c:numRef>
              <c:f>'[4]Axial - 1'!$D$4:$D$64</c:f>
              <c:numCache>
                <c:formatCode>General</c:formatCode>
                <c:ptCount val="61"/>
                <c:pt idx="0">
                  <c:v>1.03E-2</c:v>
                </c:pt>
                <c:pt idx="1">
                  <c:v>1.6199999999999999E-2</c:v>
                </c:pt>
                <c:pt idx="2">
                  <c:v>1.5100000000000001E-2</c:v>
                </c:pt>
                <c:pt idx="3">
                  <c:v>2.3099999999999999E-2</c:v>
                </c:pt>
                <c:pt idx="4">
                  <c:v>3.1800000000000002E-2</c:v>
                </c:pt>
                <c:pt idx="5">
                  <c:v>4.5199999999999997E-2</c:v>
                </c:pt>
                <c:pt idx="6">
                  <c:v>6.4299999999999996E-2</c:v>
                </c:pt>
                <c:pt idx="7">
                  <c:v>8.5000000000000006E-2</c:v>
                </c:pt>
                <c:pt idx="8">
                  <c:v>0.14399999999999999</c:v>
                </c:pt>
                <c:pt idx="9">
                  <c:v>0.19400000000000001</c:v>
                </c:pt>
                <c:pt idx="10">
                  <c:v>0.24399999999999999</c:v>
                </c:pt>
                <c:pt idx="11">
                  <c:v>0.29299999999999998</c:v>
                </c:pt>
                <c:pt idx="12">
                  <c:v>0.33700000000000002</c:v>
                </c:pt>
                <c:pt idx="13">
                  <c:v>0.38200000000000001</c:v>
                </c:pt>
                <c:pt idx="14">
                  <c:v>0.42399999999999999</c:v>
                </c:pt>
                <c:pt idx="15">
                  <c:v>0.47499999999999998</c:v>
                </c:pt>
                <c:pt idx="16">
                  <c:v>0.51700000000000002</c:v>
                </c:pt>
                <c:pt idx="17">
                  <c:v>0.55100000000000005</c:v>
                </c:pt>
                <c:pt idx="18">
                  <c:v>0.58399999999999996</c:v>
                </c:pt>
                <c:pt idx="19">
                  <c:v>0.61499999999999999</c:v>
                </c:pt>
                <c:pt idx="20">
                  <c:v>0.63600000000000001</c:v>
                </c:pt>
                <c:pt idx="21">
                  <c:v>0.64500000000000002</c:v>
                </c:pt>
                <c:pt idx="22">
                  <c:v>0.66300000000000003</c:v>
                </c:pt>
                <c:pt idx="23">
                  <c:v>0.66800000000000004</c:v>
                </c:pt>
                <c:pt idx="24">
                  <c:v>0.66400000000000003</c:v>
                </c:pt>
                <c:pt idx="25">
                  <c:v>0.66400000000000003</c:v>
                </c:pt>
                <c:pt idx="26">
                  <c:v>0.65900000000000003</c:v>
                </c:pt>
                <c:pt idx="27">
                  <c:v>0.65</c:v>
                </c:pt>
                <c:pt idx="28">
                  <c:v>0.64600000000000002</c:v>
                </c:pt>
                <c:pt idx="29">
                  <c:v>0.64800000000000002</c:v>
                </c:pt>
                <c:pt idx="30">
                  <c:v>0.64900000000000002</c:v>
                </c:pt>
                <c:pt idx="31">
                  <c:v>0.65200000000000002</c:v>
                </c:pt>
                <c:pt idx="32">
                  <c:v>0.64600000000000002</c:v>
                </c:pt>
                <c:pt idx="33">
                  <c:v>0.65900000000000003</c:v>
                </c:pt>
                <c:pt idx="34">
                  <c:v>0.66600000000000004</c:v>
                </c:pt>
                <c:pt idx="35">
                  <c:v>0.67300000000000004</c:v>
                </c:pt>
                <c:pt idx="36">
                  <c:v>0.68200000000000005</c:v>
                </c:pt>
                <c:pt idx="37">
                  <c:v>0.69399999999999995</c:v>
                </c:pt>
                <c:pt idx="38">
                  <c:v>0.71599999999999997</c:v>
                </c:pt>
                <c:pt idx="39">
                  <c:v>0.72799999999999998</c:v>
                </c:pt>
                <c:pt idx="40">
                  <c:v>0.74399999999999999</c:v>
                </c:pt>
                <c:pt idx="41">
                  <c:v>0.753</c:v>
                </c:pt>
                <c:pt idx="42">
                  <c:v>0.75600000000000001</c:v>
                </c:pt>
                <c:pt idx="43">
                  <c:v>0.78500000000000003</c:v>
                </c:pt>
                <c:pt idx="44">
                  <c:v>0.81699999999999995</c:v>
                </c:pt>
                <c:pt idx="45">
                  <c:v>0.84699999999999998</c:v>
                </c:pt>
                <c:pt idx="46">
                  <c:v>0.874</c:v>
                </c:pt>
                <c:pt idx="47">
                  <c:v>0.9</c:v>
                </c:pt>
                <c:pt idx="48">
                  <c:v>0.89300000000000002</c:v>
                </c:pt>
                <c:pt idx="49">
                  <c:v>0.88900000000000001</c:v>
                </c:pt>
                <c:pt idx="50">
                  <c:v>0.96599999999999997</c:v>
                </c:pt>
                <c:pt idx="51">
                  <c:v>0.93500000000000005</c:v>
                </c:pt>
                <c:pt idx="52">
                  <c:v>0.95499999999999996</c:v>
                </c:pt>
                <c:pt idx="53">
                  <c:v>0.98</c:v>
                </c:pt>
                <c:pt idx="54">
                  <c:v>1.05</c:v>
                </c:pt>
                <c:pt idx="55">
                  <c:v>0.82899999999999996</c:v>
                </c:pt>
                <c:pt idx="56">
                  <c:v>0.82899999999999996</c:v>
                </c:pt>
                <c:pt idx="57">
                  <c:v>0.84199999999999997</c:v>
                </c:pt>
                <c:pt idx="58">
                  <c:v>0.20399999999999999</c:v>
                </c:pt>
                <c:pt idx="59">
                  <c:v>0.187</c:v>
                </c:pt>
                <c:pt idx="60">
                  <c:v>0.17100000000000001</c:v>
                </c:pt>
              </c:numCache>
            </c:numRef>
          </c:yVal>
          <c:smooth val="1"/>
          <c:extLst>
            <c:ext xmlns:c16="http://schemas.microsoft.com/office/drawing/2014/chart" uri="{C3380CC4-5D6E-409C-BE32-E72D297353CC}">
              <c16:uniqueId val="{00000000-D2AB-419B-BA9A-3F290935A6A5}"/>
            </c:ext>
          </c:extLst>
        </c:ser>
        <c:ser>
          <c:idx val="1"/>
          <c:order val="1"/>
          <c:tx>
            <c:strRef>
              <c:f>'D:\School\OU Summer 2021\Thesis\Delamination Study\Delamination Study\1.0mm\[1.0mm.xls]Axial - 1'!$S$2</c:f>
              <c:strCache>
                <c:ptCount val="1"/>
                <c:pt idx="0">
                  <c:v>Replicate 2</c:v>
                </c:pt>
              </c:strCache>
            </c:strRef>
          </c:tx>
          <c:marker>
            <c:symbol val="none"/>
          </c:marker>
          <c:xVal>
            <c:numRef>
              <c:f>'[4]Axial - 1'!$T$4:$T$32</c:f>
              <c:numCache>
                <c:formatCode>General</c:formatCode>
                <c:ptCount val="29"/>
                <c:pt idx="0">
                  <c:v>0</c:v>
                </c:pt>
                <c:pt idx="1">
                  <c:v>0.22940000000000055</c:v>
                </c:pt>
                <c:pt idx="2">
                  <c:v>0.43299999999999955</c:v>
                </c:pt>
                <c:pt idx="3">
                  <c:v>0.65640000000000098</c:v>
                </c:pt>
                <c:pt idx="4">
                  <c:v>0.85240000000000005</c:v>
                </c:pt>
                <c:pt idx="5">
                  <c:v>1.0834000000000015</c:v>
                </c:pt>
                <c:pt idx="6">
                  <c:v>1.3210000000000013</c:v>
                </c:pt>
                <c:pt idx="7">
                  <c:v>1.5248000000000002</c:v>
                </c:pt>
                <c:pt idx="8">
                  <c:v>1.7598000000000003</c:v>
                </c:pt>
                <c:pt idx="9">
                  <c:v>1.9666000000000008</c:v>
                </c:pt>
                <c:pt idx="10">
                  <c:v>2.1945000000000006</c:v>
                </c:pt>
                <c:pt idx="11">
                  <c:v>2.3921000000000006</c:v>
                </c:pt>
                <c:pt idx="12">
                  <c:v>2.6166000000000009</c:v>
                </c:pt>
                <c:pt idx="13">
                  <c:v>2.8198000000000003</c:v>
                </c:pt>
                <c:pt idx="14">
                  <c:v>3.0548999999999999</c:v>
                </c:pt>
                <c:pt idx="15">
                  <c:v>3.4977</c:v>
                </c:pt>
                <c:pt idx="16">
                  <c:v>3.9295000000000004</c:v>
                </c:pt>
                <c:pt idx="17">
                  <c:v>4.3526999999999996</c:v>
                </c:pt>
                <c:pt idx="18">
                  <c:v>4.7871000000000006</c:v>
                </c:pt>
                <c:pt idx="19">
                  <c:v>5.2276999999999996</c:v>
                </c:pt>
                <c:pt idx="20">
                  <c:v>5.6920000000000002</c:v>
                </c:pt>
                <c:pt idx="21">
                  <c:v>6.1153999999999993</c:v>
                </c:pt>
                <c:pt idx="22">
                  <c:v>6.5520000000000005</c:v>
                </c:pt>
                <c:pt idx="23">
                  <c:v>6.9975000000000023</c:v>
                </c:pt>
                <c:pt idx="24">
                  <c:v>7.4302999999999999</c:v>
                </c:pt>
                <c:pt idx="25">
                  <c:v>7.8501000000000003</c:v>
                </c:pt>
                <c:pt idx="26">
                  <c:v>8.2868000000000013</c:v>
                </c:pt>
                <c:pt idx="27">
                  <c:v>8.7569999999999997</c:v>
                </c:pt>
                <c:pt idx="28">
                  <c:v>9.1529999999999987</c:v>
                </c:pt>
              </c:numCache>
            </c:numRef>
          </c:xVal>
          <c:yVal>
            <c:numRef>
              <c:f>'[4]Axial - 1'!$S$4:$S$32</c:f>
              <c:numCache>
                <c:formatCode>General</c:formatCode>
                <c:ptCount val="29"/>
                <c:pt idx="0">
                  <c:v>1.3299999999999999E-2</c:v>
                </c:pt>
                <c:pt idx="1">
                  <c:v>1.6799999999999999E-2</c:v>
                </c:pt>
                <c:pt idx="2">
                  <c:v>2.18E-2</c:v>
                </c:pt>
                <c:pt idx="3">
                  <c:v>2.5899999999999999E-2</c:v>
                </c:pt>
                <c:pt idx="4">
                  <c:v>3.9600000000000003E-2</c:v>
                </c:pt>
                <c:pt idx="5">
                  <c:v>4.9000000000000002E-2</c:v>
                </c:pt>
                <c:pt idx="6">
                  <c:v>6.2600000000000003E-2</c:v>
                </c:pt>
                <c:pt idx="7">
                  <c:v>8.0199999999999994E-2</c:v>
                </c:pt>
                <c:pt idx="8">
                  <c:v>9.6299999999999997E-2</c:v>
                </c:pt>
                <c:pt idx="9">
                  <c:v>0.11600000000000001</c:v>
                </c:pt>
                <c:pt idx="10">
                  <c:v>0.13400000000000001</c:v>
                </c:pt>
                <c:pt idx="11">
                  <c:v>0.16200000000000001</c:v>
                </c:pt>
                <c:pt idx="12">
                  <c:v>0.188</c:v>
                </c:pt>
                <c:pt idx="13">
                  <c:v>0.219</c:v>
                </c:pt>
                <c:pt idx="14">
                  <c:v>0.23899999999999999</c:v>
                </c:pt>
                <c:pt idx="15">
                  <c:v>0.30099999999999999</c:v>
                </c:pt>
                <c:pt idx="16">
                  <c:v>0.35899999999999999</c:v>
                </c:pt>
                <c:pt idx="17">
                  <c:v>0.41199999999999998</c:v>
                </c:pt>
                <c:pt idx="18">
                  <c:v>0.46400000000000002</c:v>
                </c:pt>
                <c:pt idx="19">
                  <c:v>0.52900000000000003</c:v>
                </c:pt>
                <c:pt idx="20">
                  <c:v>0.58699999999999997</c:v>
                </c:pt>
                <c:pt idx="21">
                  <c:v>0.63900000000000001</c:v>
                </c:pt>
                <c:pt idx="22">
                  <c:v>0.69099999999999995</c:v>
                </c:pt>
                <c:pt idx="23">
                  <c:v>0.72199999999999998</c:v>
                </c:pt>
                <c:pt idx="24">
                  <c:v>0.76900000000000002</c:v>
                </c:pt>
                <c:pt idx="25">
                  <c:v>0.81799999999999995</c:v>
                </c:pt>
                <c:pt idx="26">
                  <c:v>0.80400000000000005</c:v>
                </c:pt>
                <c:pt idx="27">
                  <c:v>7.2400000000000006E-2</c:v>
                </c:pt>
                <c:pt idx="28">
                  <c:v>4.8599999999999997E-2</c:v>
                </c:pt>
              </c:numCache>
            </c:numRef>
          </c:yVal>
          <c:smooth val="1"/>
          <c:extLst>
            <c:ext xmlns:c16="http://schemas.microsoft.com/office/drawing/2014/chart" uri="{C3380CC4-5D6E-409C-BE32-E72D297353CC}">
              <c16:uniqueId val="{00000001-D2AB-419B-BA9A-3F290935A6A5}"/>
            </c:ext>
          </c:extLst>
        </c:ser>
        <c:ser>
          <c:idx val="2"/>
          <c:order val="2"/>
          <c:tx>
            <c:strRef>
              <c:f>'D:\School\OU Summer 2021\Thesis\Delamination Study\Delamination Study\1.0mm\[1.0mm.xls]Axial - 1'!$V$2</c:f>
              <c:strCache>
                <c:ptCount val="1"/>
                <c:pt idx="0">
                  <c:v>Replicate 3</c:v>
                </c:pt>
              </c:strCache>
            </c:strRef>
          </c:tx>
          <c:marker>
            <c:symbol val="none"/>
          </c:marker>
          <c:xVal>
            <c:numRef>
              <c:f>'[4]Axial - 1'!$W$4:$W$44</c:f>
              <c:numCache>
                <c:formatCode>General</c:formatCode>
                <c:ptCount val="41"/>
                <c:pt idx="0">
                  <c:v>0</c:v>
                </c:pt>
                <c:pt idx="1">
                  <c:v>0.23579999999999926</c:v>
                </c:pt>
                <c:pt idx="2">
                  <c:v>0.44339999999999918</c:v>
                </c:pt>
                <c:pt idx="3">
                  <c:v>0.67759999999999987</c:v>
                </c:pt>
                <c:pt idx="4">
                  <c:v>0.88149999999999862</c:v>
                </c:pt>
                <c:pt idx="5">
                  <c:v>1.1091999999999984</c:v>
                </c:pt>
                <c:pt idx="6">
                  <c:v>1.3026</c:v>
                </c:pt>
                <c:pt idx="7">
                  <c:v>1.5325</c:v>
                </c:pt>
                <c:pt idx="8">
                  <c:v>1.7358999999999991</c:v>
                </c:pt>
                <c:pt idx="9">
                  <c:v>1.9694999999999983</c:v>
                </c:pt>
                <c:pt idx="10">
                  <c:v>2.1751</c:v>
                </c:pt>
                <c:pt idx="11">
                  <c:v>2.4142999999999986</c:v>
                </c:pt>
                <c:pt idx="12">
                  <c:v>2.645</c:v>
                </c:pt>
                <c:pt idx="13">
                  <c:v>2.8450000000000002</c:v>
                </c:pt>
                <c:pt idx="14">
                  <c:v>3.0710999999999991</c:v>
                </c:pt>
                <c:pt idx="15">
                  <c:v>3.2648999999999999</c:v>
                </c:pt>
                <c:pt idx="16">
                  <c:v>3.499699999999998</c:v>
                </c:pt>
                <c:pt idx="17">
                  <c:v>3.7041999999999984</c:v>
                </c:pt>
                <c:pt idx="18">
                  <c:v>3.9414999999999987</c:v>
                </c:pt>
                <c:pt idx="19">
                  <c:v>4.1750999999999996</c:v>
                </c:pt>
                <c:pt idx="20">
                  <c:v>4.38</c:v>
                </c:pt>
                <c:pt idx="21">
                  <c:v>4.803799999999999</c:v>
                </c:pt>
                <c:pt idx="22">
                  <c:v>5.2339999999999982</c:v>
                </c:pt>
                <c:pt idx="23">
                  <c:v>5.6759999999999993</c:v>
                </c:pt>
                <c:pt idx="24">
                  <c:v>6.1421999999999981</c:v>
                </c:pt>
                <c:pt idx="25">
                  <c:v>6.5702999999999996</c:v>
                </c:pt>
                <c:pt idx="26">
                  <c:v>6.9978999999999996</c:v>
                </c:pt>
                <c:pt idx="27">
                  <c:v>7.4412999999999991</c:v>
                </c:pt>
                <c:pt idx="28">
                  <c:v>7.8805999999999976</c:v>
                </c:pt>
                <c:pt idx="29">
                  <c:v>8.3026</c:v>
                </c:pt>
                <c:pt idx="30">
                  <c:v>8.7356999999999996</c:v>
                </c:pt>
                <c:pt idx="31">
                  <c:v>9.174100000000001</c:v>
                </c:pt>
                <c:pt idx="32">
                  <c:v>9.6078999999999972</c:v>
                </c:pt>
                <c:pt idx="33">
                  <c:v>10.0307</c:v>
                </c:pt>
                <c:pt idx="34">
                  <c:v>10.497499999999997</c:v>
                </c:pt>
                <c:pt idx="35">
                  <c:v>10.939500000000001</c:v>
                </c:pt>
                <c:pt idx="36">
                  <c:v>11.378399999999999</c:v>
                </c:pt>
                <c:pt idx="37">
                  <c:v>11.802699999999998</c:v>
                </c:pt>
                <c:pt idx="38">
                  <c:v>12.232000000000001</c:v>
                </c:pt>
                <c:pt idx="39">
                  <c:v>12.673799999999998</c:v>
                </c:pt>
                <c:pt idx="40">
                  <c:v>13.105599999999997</c:v>
                </c:pt>
              </c:numCache>
            </c:numRef>
          </c:xVal>
          <c:yVal>
            <c:numRef>
              <c:f>'[4]Axial - 1'!$V$4:$V$44</c:f>
              <c:numCache>
                <c:formatCode>General</c:formatCode>
                <c:ptCount val="41"/>
                <c:pt idx="0">
                  <c:v>2.23E-2</c:v>
                </c:pt>
                <c:pt idx="1">
                  <c:v>3.5999999999999997E-2</c:v>
                </c:pt>
                <c:pt idx="2">
                  <c:v>5.3400000000000003E-2</c:v>
                </c:pt>
                <c:pt idx="3">
                  <c:v>7.6300000000000007E-2</c:v>
                </c:pt>
                <c:pt idx="4">
                  <c:v>0.105</c:v>
                </c:pt>
                <c:pt idx="5">
                  <c:v>0.13800000000000001</c:v>
                </c:pt>
                <c:pt idx="6">
                  <c:v>0.17399999999999999</c:v>
                </c:pt>
                <c:pt idx="7">
                  <c:v>0.214</c:v>
                </c:pt>
                <c:pt idx="8">
                  <c:v>0.255</c:v>
                </c:pt>
                <c:pt idx="9">
                  <c:v>0.29099999999999998</c:v>
                </c:pt>
                <c:pt idx="10">
                  <c:v>0.33</c:v>
                </c:pt>
                <c:pt idx="11">
                  <c:v>0.372</c:v>
                </c:pt>
                <c:pt idx="12">
                  <c:v>0.40100000000000002</c:v>
                </c:pt>
                <c:pt idx="13">
                  <c:v>0.436</c:v>
                </c:pt>
                <c:pt idx="14">
                  <c:v>0.46100000000000002</c:v>
                </c:pt>
                <c:pt idx="15">
                  <c:v>0.48899999999999999</c:v>
                </c:pt>
                <c:pt idx="16">
                  <c:v>0.51300000000000001</c:v>
                </c:pt>
                <c:pt idx="17">
                  <c:v>0.54</c:v>
                </c:pt>
                <c:pt idx="18">
                  <c:v>0.56499999999999995</c:v>
                </c:pt>
                <c:pt idx="19">
                  <c:v>0.58099999999999996</c:v>
                </c:pt>
                <c:pt idx="20">
                  <c:v>0.60799999999999998</c:v>
                </c:pt>
                <c:pt idx="21">
                  <c:v>0.66600000000000004</c:v>
                </c:pt>
                <c:pt idx="22">
                  <c:v>0.74399999999999999</c:v>
                </c:pt>
                <c:pt idx="23">
                  <c:v>0.81499999999999995</c:v>
                </c:pt>
                <c:pt idx="24">
                  <c:v>0.89300000000000002</c:v>
                </c:pt>
                <c:pt idx="25">
                  <c:v>0.82</c:v>
                </c:pt>
                <c:pt idx="26">
                  <c:v>0.877</c:v>
                </c:pt>
                <c:pt idx="27">
                  <c:v>0.93799999999999994</c:v>
                </c:pt>
                <c:pt idx="28">
                  <c:v>1.01</c:v>
                </c:pt>
                <c:pt idx="29">
                  <c:v>1.08</c:v>
                </c:pt>
                <c:pt idx="30">
                  <c:v>1.1599999999999999</c:v>
                </c:pt>
                <c:pt idx="31">
                  <c:v>1.17</c:v>
                </c:pt>
                <c:pt idx="32">
                  <c:v>0.95399999999999996</c:v>
                </c:pt>
                <c:pt idx="33">
                  <c:v>0.88900000000000001</c:v>
                </c:pt>
                <c:pt idx="34">
                  <c:v>0.93200000000000005</c:v>
                </c:pt>
                <c:pt idx="35">
                  <c:v>0.98399999999999999</c:v>
                </c:pt>
                <c:pt idx="36">
                  <c:v>1.03</c:v>
                </c:pt>
                <c:pt idx="37">
                  <c:v>7.2400000000000006E-2</c:v>
                </c:pt>
                <c:pt idx="38">
                  <c:v>7.0099999999999996E-2</c:v>
                </c:pt>
                <c:pt idx="39">
                  <c:v>6.6199999999999995E-2</c:v>
                </c:pt>
                <c:pt idx="40">
                  <c:v>6.1499999999999999E-2</c:v>
                </c:pt>
              </c:numCache>
            </c:numRef>
          </c:yVal>
          <c:smooth val="1"/>
          <c:extLst>
            <c:ext xmlns:c16="http://schemas.microsoft.com/office/drawing/2014/chart" uri="{C3380CC4-5D6E-409C-BE32-E72D297353CC}">
              <c16:uniqueId val="{00000002-D2AB-419B-BA9A-3F290935A6A5}"/>
            </c:ext>
          </c:extLst>
        </c:ser>
        <c:dLbls>
          <c:showLegendKey val="0"/>
          <c:showVal val="0"/>
          <c:showCatName val="0"/>
          <c:showSerName val="0"/>
          <c:showPercent val="0"/>
          <c:showBubbleSize val="0"/>
        </c:dLbls>
        <c:axId val="165938192"/>
        <c:axId val="1"/>
      </c:scatterChart>
      <c:valAx>
        <c:axId val="165938192"/>
        <c:scaling>
          <c:orientation val="minMax"/>
          <c:max val="18"/>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majorUnit val="5"/>
        <c:minorUnit val="1"/>
      </c:val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a:t>
                </a:r>
                <a:r>
                  <a:rPr lang="en-US" b="1" baseline="0">
                    <a:latin typeface="Cambria Math" panose="02040503050406030204" pitchFamily="18" charset="0"/>
                    <a:ea typeface="Cambria Math" panose="02040503050406030204" pitchFamily="18" charset="0"/>
                  </a:rPr>
                  <a:t> (N)</a:t>
                </a:r>
                <a:endParaRPr lang="en-US" b="1">
                  <a:latin typeface="Cambria Math" panose="02040503050406030204" pitchFamily="18" charset="0"/>
                  <a:ea typeface="Cambria Math" panose="02040503050406030204" pitchFamily="18" charset="0"/>
                </a:endParaRP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5938192"/>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Shallow Slot</a:t>
            </a:r>
          </a:p>
        </c:rich>
      </c:tx>
      <c:overlay val="0"/>
    </c:title>
    <c:autoTitleDeleted val="0"/>
    <c:plotArea>
      <c:layout/>
      <c:scatterChart>
        <c:scatterStyle val="smoothMarker"/>
        <c:varyColors val="0"/>
        <c:ser>
          <c:idx val="0"/>
          <c:order val="0"/>
          <c:tx>
            <c:strRef>
              <c:f>'D:\School\OU Summer 2021\Thesis\Delamination Study\Delamination Study\Shallow Cut\[shallow cut.xls]Axial - 1'!$D$2</c:f>
              <c:strCache>
                <c:ptCount val="1"/>
                <c:pt idx="0">
                  <c:v>Replicate 1</c:v>
                </c:pt>
              </c:strCache>
            </c:strRef>
          </c:tx>
          <c:spPr>
            <a:ln w="28575" cap="rnd">
              <a:solidFill>
                <a:schemeClr val="accent1"/>
              </a:solidFill>
              <a:round/>
            </a:ln>
            <a:effectLst/>
          </c:spPr>
          <c:marker>
            <c:symbol val="none"/>
          </c:marker>
          <c:xVal>
            <c:numRef>
              <c:f>'[7]Axial - 1'!$F$4:$F$62</c:f>
              <c:numCache>
                <c:formatCode>General</c:formatCode>
                <c:ptCount val="59"/>
                <c:pt idx="0">
                  <c:v>0</c:v>
                </c:pt>
                <c:pt idx="1">
                  <c:v>0.20493999999999915</c:v>
                </c:pt>
                <c:pt idx="2">
                  <c:v>0.42293999999999871</c:v>
                </c:pt>
                <c:pt idx="3">
                  <c:v>0.62433999999999967</c:v>
                </c:pt>
                <c:pt idx="4">
                  <c:v>0.85433999999999966</c:v>
                </c:pt>
                <c:pt idx="5">
                  <c:v>1.0947399999999994</c:v>
                </c:pt>
                <c:pt idx="6">
                  <c:v>1.2987400000000002</c:v>
                </c:pt>
                <c:pt idx="7">
                  <c:v>1.5315399999999999</c:v>
                </c:pt>
                <c:pt idx="8">
                  <c:v>1.7389400000000002</c:v>
                </c:pt>
                <c:pt idx="9">
                  <c:v>1.9621399999999993</c:v>
                </c:pt>
                <c:pt idx="10">
                  <c:v>2.1637400000000002</c:v>
                </c:pt>
                <c:pt idx="11">
                  <c:v>2.3847399999999994</c:v>
                </c:pt>
                <c:pt idx="12">
                  <c:v>2.5925399999999992</c:v>
                </c:pt>
                <c:pt idx="13">
                  <c:v>2.8253399999999989</c:v>
                </c:pt>
                <c:pt idx="14">
                  <c:v>3.0325399999999991</c:v>
                </c:pt>
                <c:pt idx="15">
                  <c:v>3.2699399999999992</c:v>
                </c:pt>
                <c:pt idx="16">
                  <c:v>3.49654</c:v>
                </c:pt>
                <c:pt idx="17">
                  <c:v>3.7015400000000001</c:v>
                </c:pt>
                <c:pt idx="18">
                  <c:v>3.9207400000000008</c:v>
                </c:pt>
                <c:pt idx="19">
                  <c:v>4.1243400000000001</c:v>
                </c:pt>
                <c:pt idx="20">
                  <c:v>4.3529399999999985</c:v>
                </c:pt>
                <c:pt idx="21">
                  <c:v>4.5598399999999994</c:v>
                </c:pt>
                <c:pt idx="22">
                  <c:v>4.7984400000000003</c:v>
                </c:pt>
                <c:pt idx="23">
                  <c:v>4.997539999999999</c:v>
                </c:pt>
                <c:pt idx="24">
                  <c:v>5.2384400000000007</c:v>
                </c:pt>
                <c:pt idx="25">
                  <c:v>5.4593400000000001</c:v>
                </c:pt>
                <c:pt idx="26">
                  <c:v>5.6593399999999994</c:v>
                </c:pt>
                <c:pt idx="27">
                  <c:v>5.8829399999999987</c:v>
                </c:pt>
                <c:pt idx="28">
                  <c:v>6.0920399999999999</c:v>
                </c:pt>
                <c:pt idx="29">
                  <c:v>6.3236400000000001</c:v>
                </c:pt>
                <c:pt idx="30">
                  <c:v>6.5293399999999995</c:v>
                </c:pt>
                <c:pt idx="31">
                  <c:v>6.76884</c:v>
                </c:pt>
                <c:pt idx="32">
                  <c:v>6.9964399999999998</c:v>
                </c:pt>
                <c:pt idx="33">
                  <c:v>7.2006400000000008</c:v>
                </c:pt>
                <c:pt idx="34">
                  <c:v>7.41934</c:v>
                </c:pt>
                <c:pt idx="35">
                  <c:v>7.8518399999999993</c:v>
                </c:pt>
                <c:pt idx="36">
                  <c:v>8.2964400000000005</c:v>
                </c:pt>
                <c:pt idx="37">
                  <c:v>8.7361400000000007</c:v>
                </c:pt>
                <c:pt idx="38">
                  <c:v>9.1597399999999993</c:v>
                </c:pt>
                <c:pt idx="39">
                  <c:v>9.5898399999999988</c:v>
                </c:pt>
                <c:pt idx="40">
                  <c:v>10.03004</c:v>
                </c:pt>
                <c:pt idx="41">
                  <c:v>10.457739999999999</c:v>
                </c:pt>
                <c:pt idx="42">
                  <c:v>10.88184</c:v>
                </c:pt>
                <c:pt idx="43">
                  <c:v>11.350339999999999</c:v>
                </c:pt>
                <c:pt idx="44">
                  <c:v>11.797039999999999</c:v>
                </c:pt>
                <c:pt idx="45">
                  <c:v>12.235739999999998</c:v>
                </c:pt>
                <c:pt idx="46">
                  <c:v>12.656739999999997</c:v>
                </c:pt>
                <c:pt idx="47">
                  <c:v>13.090040000000002</c:v>
                </c:pt>
                <c:pt idx="48">
                  <c:v>13.527740000000001</c:v>
                </c:pt>
                <c:pt idx="49">
                  <c:v>13.957839999999999</c:v>
                </c:pt>
                <c:pt idx="50">
                  <c:v>14.381639999999999</c:v>
                </c:pt>
                <c:pt idx="51">
                  <c:v>14.822540000000002</c:v>
                </c:pt>
                <c:pt idx="52">
                  <c:v>15.295440000000001</c:v>
                </c:pt>
                <c:pt idx="53">
                  <c:v>15.733639999999998</c:v>
                </c:pt>
                <c:pt idx="54">
                  <c:v>16.157340000000001</c:v>
                </c:pt>
                <c:pt idx="55">
                  <c:v>16.58794</c:v>
                </c:pt>
                <c:pt idx="56">
                  <c:v>17.02814</c:v>
                </c:pt>
                <c:pt idx="57">
                  <c:v>17.456240000000001</c:v>
                </c:pt>
                <c:pt idx="58">
                  <c:v>17.879840000000002</c:v>
                </c:pt>
              </c:numCache>
            </c:numRef>
          </c:xVal>
          <c:yVal>
            <c:numRef>
              <c:f>'[7]Axial - 1'!$D$4:$D$62</c:f>
              <c:numCache>
                <c:formatCode>General</c:formatCode>
                <c:ptCount val="59"/>
                <c:pt idx="0">
                  <c:v>1.17E-2</c:v>
                </c:pt>
                <c:pt idx="1">
                  <c:v>1.4200000000000001E-2</c:v>
                </c:pt>
                <c:pt idx="2">
                  <c:v>2.1000000000000001E-2</c:v>
                </c:pt>
                <c:pt idx="3">
                  <c:v>2.9399999999999999E-2</c:v>
                </c:pt>
                <c:pt idx="4">
                  <c:v>4.2900000000000001E-2</c:v>
                </c:pt>
                <c:pt idx="5">
                  <c:v>0.05</c:v>
                </c:pt>
                <c:pt idx="6">
                  <c:v>6.9599999999999995E-2</c:v>
                </c:pt>
                <c:pt idx="7">
                  <c:v>8.7499999999999994E-2</c:v>
                </c:pt>
                <c:pt idx="8">
                  <c:v>0.113</c:v>
                </c:pt>
                <c:pt idx="9">
                  <c:v>0.13300000000000001</c:v>
                </c:pt>
                <c:pt idx="10">
                  <c:v>0.16400000000000001</c:v>
                </c:pt>
                <c:pt idx="11">
                  <c:v>0.188</c:v>
                </c:pt>
                <c:pt idx="12">
                  <c:v>0.214</c:v>
                </c:pt>
                <c:pt idx="13">
                  <c:v>0.24</c:v>
                </c:pt>
                <c:pt idx="14">
                  <c:v>0.26900000000000002</c:v>
                </c:pt>
                <c:pt idx="15">
                  <c:v>0.29899999999999999</c:v>
                </c:pt>
                <c:pt idx="16">
                  <c:v>0.33200000000000002</c:v>
                </c:pt>
                <c:pt idx="17">
                  <c:v>0.36099999999999999</c:v>
                </c:pt>
                <c:pt idx="18">
                  <c:v>0.39100000000000001</c:v>
                </c:pt>
                <c:pt idx="19">
                  <c:v>0.42299999999999999</c:v>
                </c:pt>
                <c:pt idx="20">
                  <c:v>0.45900000000000002</c:v>
                </c:pt>
                <c:pt idx="21">
                  <c:v>0.49</c:v>
                </c:pt>
                <c:pt idx="22">
                  <c:v>0.52200000000000002</c:v>
                </c:pt>
                <c:pt idx="23">
                  <c:v>0.53400000000000003</c:v>
                </c:pt>
                <c:pt idx="24">
                  <c:v>0.55900000000000005</c:v>
                </c:pt>
                <c:pt idx="25">
                  <c:v>0.58699999999999997</c:v>
                </c:pt>
                <c:pt idx="26">
                  <c:v>0.61799999999999999</c:v>
                </c:pt>
                <c:pt idx="27">
                  <c:v>0.64300000000000002</c:v>
                </c:pt>
                <c:pt idx="28">
                  <c:v>0.66500000000000004</c:v>
                </c:pt>
                <c:pt idx="29">
                  <c:v>0.67300000000000004</c:v>
                </c:pt>
                <c:pt idx="30">
                  <c:v>0.69599999999999995</c:v>
                </c:pt>
                <c:pt idx="31">
                  <c:v>0.71699999999999997</c:v>
                </c:pt>
                <c:pt idx="32">
                  <c:v>0.74099999999999999</c:v>
                </c:pt>
                <c:pt idx="33">
                  <c:v>0.76500000000000001</c:v>
                </c:pt>
                <c:pt idx="34">
                  <c:v>0.753</c:v>
                </c:pt>
                <c:pt idx="35">
                  <c:v>0.81799999999999995</c:v>
                </c:pt>
                <c:pt idx="36">
                  <c:v>0.877</c:v>
                </c:pt>
                <c:pt idx="37">
                  <c:v>0.85299999999999998</c:v>
                </c:pt>
                <c:pt idx="38">
                  <c:v>0.75800000000000001</c:v>
                </c:pt>
                <c:pt idx="39">
                  <c:v>0.79900000000000004</c:v>
                </c:pt>
                <c:pt idx="40">
                  <c:v>0.84299999999999997</c:v>
                </c:pt>
                <c:pt idx="41">
                  <c:v>0.878</c:v>
                </c:pt>
                <c:pt idx="42">
                  <c:v>0.86099999999999999</c:v>
                </c:pt>
                <c:pt idx="43">
                  <c:v>0.89300000000000002</c:v>
                </c:pt>
                <c:pt idx="44">
                  <c:v>0.93200000000000005</c:v>
                </c:pt>
                <c:pt idx="45">
                  <c:v>0.97099999999999997</c:v>
                </c:pt>
                <c:pt idx="46">
                  <c:v>0.98099999999999998</c:v>
                </c:pt>
                <c:pt idx="47">
                  <c:v>0.96799999999999997</c:v>
                </c:pt>
                <c:pt idx="48">
                  <c:v>0.93600000000000005</c:v>
                </c:pt>
                <c:pt idx="49">
                  <c:v>0.91600000000000004</c:v>
                </c:pt>
                <c:pt idx="50">
                  <c:v>0.91200000000000003</c:v>
                </c:pt>
                <c:pt idx="51">
                  <c:v>0.89700000000000002</c:v>
                </c:pt>
                <c:pt idx="52">
                  <c:v>0.88400000000000001</c:v>
                </c:pt>
                <c:pt idx="53">
                  <c:v>0.873</c:v>
                </c:pt>
                <c:pt idx="54">
                  <c:v>0.79800000000000004</c:v>
                </c:pt>
                <c:pt idx="55">
                  <c:v>0.75600000000000001</c:v>
                </c:pt>
                <c:pt idx="56">
                  <c:v>0.35299999999999998</c:v>
                </c:pt>
                <c:pt idx="57">
                  <c:v>7.0400000000000004E-2</c:v>
                </c:pt>
                <c:pt idx="58">
                  <c:v>7.7899999999999997E-2</c:v>
                </c:pt>
              </c:numCache>
            </c:numRef>
          </c:yVal>
          <c:smooth val="1"/>
          <c:extLst>
            <c:ext xmlns:c16="http://schemas.microsoft.com/office/drawing/2014/chart" uri="{C3380CC4-5D6E-409C-BE32-E72D297353CC}">
              <c16:uniqueId val="{00000000-5BF3-4173-B43B-4968EA7F9D46}"/>
            </c:ext>
          </c:extLst>
        </c:ser>
        <c:ser>
          <c:idx val="1"/>
          <c:order val="1"/>
          <c:tx>
            <c:strRef>
              <c:f>'D:\School\OU Summer 2021\Thesis\Delamination Study\Delamination Study\Shallow Cut\[shallow cut.xls]Axial - 1'!$T$2</c:f>
              <c:strCache>
                <c:ptCount val="1"/>
                <c:pt idx="0">
                  <c:v>Replicate 2</c:v>
                </c:pt>
              </c:strCache>
            </c:strRef>
          </c:tx>
          <c:marker>
            <c:symbol val="none"/>
          </c:marker>
          <c:xVal>
            <c:numRef>
              <c:f>'[7]Axial - 1'!$U$4:$U$82</c:f>
              <c:numCache>
                <c:formatCode>General</c:formatCode>
                <c:ptCount val="79"/>
                <c:pt idx="0">
                  <c:v>0</c:v>
                </c:pt>
                <c:pt idx="1">
                  <c:v>8.6799999999999503E-2</c:v>
                </c:pt>
                <c:pt idx="2">
                  <c:v>0.19961000000000012</c:v>
                </c:pt>
                <c:pt idx="3">
                  <c:v>0.32199999999999934</c:v>
                </c:pt>
                <c:pt idx="4">
                  <c:v>0.43636999999999943</c:v>
                </c:pt>
                <c:pt idx="5">
                  <c:v>0.52597999999999956</c:v>
                </c:pt>
                <c:pt idx="6">
                  <c:v>0.62399000000000004</c:v>
                </c:pt>
                <c:pt idx="7">
                  <c:v>0.76039999999999963</c:v>
                </c:pt>
                <c:pt idx="8">
                  <c:v>0.85636999999999941</c:v>
                </c:pt>
                <c:pt idx="9">
                  <c:v>0.96879000000000015</c:v>
                </c:pt>
                <c:pt idx="10">
                  <c:v>1.0859799999999995</c:v>
                </c:pt>
                <c:pt idx="11">
                  <c:v>1.19899</c:v>
                </c:pt>
                <c:pt idx="12">
                  <c:v>1.2905899999999997</c:v>
                </c:pt>
                <c:pt idx="13">
                  <c:v>1.3977800000000002</c:v>
                </c:pt>
                <c:pt idx="14">
                  <c:v>1.5251599999999996</c:v>
                </c:pt>
                <c:pt idx="15">
                  <c:v>1.6236000000000002</c:v>
                </c:pt>
                <c:pt idx="16">
                  <c:v>1.7303999999999997</c:v>
                </c:pt>
                <c:pt idx="17">
                  <c:v>1.8201999999999998</c:v>
                </c:pt>
                <c:pt idx="18">
                  <c:v>1.9686000000000001</c:v>
                </c:pt>
                <c:pt idx="19">
                  <c:v>2.0551999999999997</c:v>
                </c:pt>
                <c:pt idx="20">
                  <c:v>2.1624299999999992</c:v>
                </c:pt>
                <c:pt idx="21">
                  <c:v>2.3970399999999996</c:v>
                </c:pt>
                <c:pt idx="22">
                  <c:v>2.5857100000000002</c:v>
                </c:pt>
                <c:pt idx="23">
                  <c:v>2.8201599999999996</c:v>
                </c:pt>
                <c:pt idx="24">
                  <c:v>3.0551999999999997</c:v>
                </c:pt>
                <c:pt idx="25">
                  <c:v>3.2608600000000001</c:v>
                </c:pt>
                <c:pt idx="26">
                  <c:v>3.4686000000000003</c:v>
                </c:pt>
                <c:pt idx="27">
                  <c:v>3.6973199999999995</c:v>
                </c:pt>
                <c:pt idx="28">
                  <c:v>3.9337199999999997</c:v>
                </c:pt>
                <c:pt idx="29">
                  <c:v>4.1225200000000006</c:v>
                </c:pt>
                <c:pt idx="30">
                  <c:v>4.3564199999999991</c:v>
                </c:pt>
                <c:pt idx="31">
                  <c:v>4.554619999999999</c:v>
                </c:pt>
                <c:pt idx="32">
                  <c:v>4.7898200000000006</c:v>
                </c:pt>
                <c:pt idx="33">
                  <c:v>4.9989199999999991</c:v>
                </c:pt>
                <c:pt idx="34">
                  <c:v>5.2314199999999991</c:v>
                </c:pt>
                <c:pt idx="35">
                  <c:v>5.4350200000000006</c:v>
                </c:pt>
                <c:pt idx="36">
                  <c:v>5.661719999999999</c:v>
                </c:pt>
                <c:pt idx="37">
                  <c:v>5.8953200000000008</c:v>
                </c:pt>
                <c:pt idx="38">
                  <c:v>6.08582</c:v>
                </c:pt>
                <c:pt idx="39">
                  <c:v>6.3214199999999998</c:v>
                </c:pt>
                <c:pt idx="40">
                  <c:v>6.5255200000000002</c:v>
                </c:pt>
                <c:pt idx="41">
                  <c:v>6.7601200000000006</c:v>
                </c:pt>
                <c:pt idx="42">
                  <c:v>6.9689199999999998</c:v>
                </c:pt>
                <c:pt idx="43">
                  <c:v>7.1985199999999994</c:v>
                </c:pt>
                <c:pt idx="44">
                  <c:v>7.4354200000000006</c:v>
                </c:pt>
                <c:pt idx="45">
                  <c:v>7.6237199999999996</c:v>
                </c:pt>
                <c:pt idx="46">
                  <c:v>7.85602</c:v>
                </c:pt>
                <c:pt idx="47">
                  <c:v>8.05532</c:v>
                </c:pt>
                <c:pt idx="48">
                  <c:v>8.2912199999999991</c:v>
                </c:pt>
                <c:pt idx="49">
                  <c:v>8.498619999999999</c:v>
                </c:pt>
                <c:pt idx="50">
                  <c:v>8.7308199999999996</c:v>
                </c:pt>
                <c:pt idx="51">
                  <c:v>8.93492</c:v>
                </c:pt>
                <c:pt idx="52">
                  <c:v>9.1623200000000011</c:v>
                </c:pt>
                <c:pt idx="53">
                  <c:v>9.3978200000000012</c:v>
                </c:pt>
                <c:pt idx="54">
                  <c:v>9.5856200000000005</c:v>
                </c:pt>
                <c:pt idx="55">
                  <c:v>9.821019999999999</c:v>
                </c:pt>
                <c:pt idx="56">
                  <c:v>10.026619999999999</c:v>
                </c:pt>
                <c:pt idx="57">
                  <c:v>10.261019999999998</c:v>
                </c:pt>
                <c:pt idx="58">
                  <c:v>10.468019999999999</c:v>
                </c:pt>
                <c:pt idx="59">
                  <c:v>10.696619999999998</c:v>
                </c:pt>
                <c:pt idx="60">
                  <c:v>10.894619999999998</c:v>
                </c:pt>
                <c:pt idx="61">
                  <c:v>11.320619999999998</c:v>
                </c:pt>
                <c:pt idx="62">
                  <c:v>11.789619999999998</c:v>
                </c:pt>
                <c:pt idx="63">
                  <c:v>12.22992</c:v>
                </c:pt>
                <c:pt idx="64">
                  <c:v>12.65992</c:v>
                </c:pt>
                <c:pt idx="65">
                  <c:v>13.084019999999999</c:v>
                </c:pt>
                <c:pt idx="66">
                  <c:v>13.523619999999999</c:v>
                </c:pt>
                <c:pt idx="67">
                  <c:v>13.966319999999998</c:v>
                </c:pt>
                <c:pt idx="68">
                  <c:v>14.394819999999999</c:v>
                </c:pt>
                <c:pt idx="69">
                  <c:v>14.818319999999998</c:v>
                </c:pt>
                <c:pt idx="70">
                  <c:v>15.258319999999999</c:v>
                </c:pt>
                <c:pt idx="71">
                  <c:v>15.727219999999997</c:v>
                </c:pt>
                <c:pt idx="72">
                  <c:v>16.158619999999999</c:v>
                </c:pt>
                <c:pt idx="73">
                  <c:v>16.582219999999996</c:v>
                </c:pt>
                <c:pt idx="74">
                  <c:v>17.023620000000001</c:v>
                </c:pt>
                <c:pt idx="75">
                  <c:v>17.464919999999996</c:v>
                </c:pt>
                <c:pt idx="76">
                  <c:v>17.890919999999998</c:v>
                </c:pt>
                <c:pt idx="77">
                  <c:v>18.31812</c:v>
                </c:pt>
                <c:pt idx="78">
                  <c:v>18.75562</c:v>
                </c:pt>
              </c:numCache>
            </c:numRef>
          </c:xVal>
          <c:yVal>
            <c:numRef>
              <c:f>'[7]Axial - 1'!$T$4:$T$82</c:f>
              <c:numCache>
                <c:formatCode>General</c:formatCode>
                <c:ptCount val="79"/>
                <c:pt idx="0">
                  <c:v>1.4999999999999999E-2</c:v>
                </c:pt>
                <c:pt idx="1">
                  <c:v>1.8599999999999998E-2</c:v>
                </c:pt>
                <c:pt idx="2">
                  <c:v>2.2100000000000002E-2</c:v>
                </c:pt>
                <c:pt idx="3">
                  <c:v>2.6100000000000002E-2</c:v>
                </c:pt>
                <c:pt idx="4">
                  <c:v>2.76E-2</c:v>
                </c:pt>
                <c:pt idx="5">
                  <c:v>3.3300000000000003E-2</c:v>
                </c:pt>
                <c:pt idx="6">
                  <c:v>3.3500000000000002E-2</c:v>
                </c:pt>
                <c:pt idx="7">
                  <c:v>3.5499999999999997E-2</c:v>
                </c:pt>
                <c:pt idx="8">
                  <c:v>4.3799999999999999E-2</c:v>
                </c:pt>
                <c:pt idx="9">
                  <c:v>5.4899999999999997E-2</c:v>
                </c:pt>
                <c:pt idx="10">
                  <c:v>6.4799999999999996E-2</c:v>
                </c:pt>
                <c:pt idx="11">
                  <c:v>8.0600000000000005E-2</c:v>
                </c:pt>
                <c:pt idx="12">
                  <c:v>9.7000000000000003E-2</c:v>
                </c:pt>
                <c:pt idx="13">
                  <c:v>0.111</c:v>
                </c:pt>
                <c:pt idx="14">
                  <c:v>0.13600000000000001</c:v>
                </c:pt>
                <c:pt idx="15">
                  <c:v>0.159</c:v>
                </c:pt>
                <c:pt idx="16">
                  <c:v>0.183</c:v>
                </c:pt>
                <c:pt idx="17">
                  <c:v>0.215</c:v>
                </c:pt>
                <c:pt idx="18">
                  <c:v>0.24399999999999999</c:v>
                </c:pt>
                <c:pt idx="19">
                  <c:v>0.27700000000000002</c:v>
                </c:pt>
                <c:pt idx="20">
                  <c:v>0.30399999999999999</c:v>
                </c:pt>
                <c:pt idx="21">
                  <c:v>0.36199999999999999</c:v>
                </c:pt>
                <c:pt idx="22">
                  <c:v>0.40699999999999997</c:v>
                </c:pt>
                <c:pt idx="23">
                  <c:v>0.45200000000000001</c:v>
                </c:pt>
                <c:pt idx="24">
                  <c:v>0.503</c:v>
                </c:pt>
                <c:pt idx="25">
                  <c:v>0.54800000000000004</c:v>
                </c:pt>
                <c:pt idx="26">
                  <c:v>0.59099999999999997</c:v>
                </c:pt>
                <c:pt idx="27">
                  <c:v>0.629</c:v>
                </c:pt>
                <c:pt idx="28">
                  <c:v>0.66300000000000003</c:v>
                </c:pt>
                <c:pt idx="29">
                  <c:v>0.69299999999999995</c:v>
                </c:pt>
                <c:pt idx="30">
                  <c:v>0.73599999999999999</c:v>
                </c:pt>
                <c:pt idx="31">
                  <c:v>0.77700000000000002</c:v>
                </c:pt>
                <c:pt idx="32">
                  <c:v>0.81</c:v>
                </c:pt>
                <c:pt idx="33">
                  <c:v>0.84799999999999998</c:v>
                </c:pt>
                <c:pt idx="34">
                  <c:v>0.873</c:v>
                </c:pt>
                <c:pt idx="35">
                  <c:v>0.91100000000000003</c:v>
                </c:pt>
                <c:pt idx="36">
                  <c:v>0.94399999999999995</c:v>
                </c:pt>
                <c:pt idx="37">
                  <c:v>0.97199999999999998</c:v>
                </c:pt>
                <c:pt idx="38">
                  <c:v>1</c:v>
                </c:pt>
                <c:pt idx="39">
                  <c:v>1.03</c:v>
                </c:pt>
                <c:pt idx="40">
                  <c:v>1.05</c:v>
                </c:pt>
                <c:pt idx="41">
                  <c:v>1.07</c:v>
                </c:pt>
                <c:pt idx="42">
                  <c:v>1.0900000000000001</c:v>
                </c:pt>
                <c:pt idx="43">
                  <c:v>1.1000000000000001</c:v>
                </c:pt>
                <c:pt idx="44">
                  <c:v>1.1100000000000001</c:v>
                </c:pt>
                <c:pt idx="45">
                  <c:v>1.1200000000000001</c:v>
                </c:pt>
                <c:pt idx="46">
                  <c:v>1.1299999999999999</c:v>
                </c:pt>
                <c:pt idx="47">
                  <c:v>1.1299999999999999</c:v>
                </c:pt>
                <c:pt idx="48">
                  <c:v>1.1399999999999999</c:v>
                </c:pt>
                <c:pt idx="49">
                  <c:v>0.91200000000000003</c:v>
                </c:pt>
                <c:pt idx="50">
                  <c:v>0.81699999999999995</c:v>
                </c:pt>
                <c:pt idx="51">
                  <c:v>0.82299999999999995</c:v>
                </c:pt>
                <c:pt idx="52">
                  <c:v>0.83099999999999996</c:v>
                </c:pt>
                <c:pt idx="53">
                  <c:v>0.85699999999999998</c:v>
                </c:pt>
                <c:pt idx="54">
                  <c:v>0.89200000000000002</c:v>
                </c:pt>
                <c:pt idx="55">
                  <c:v>0.92400000000000004</c:v>
                </c:pt>
                <c:pt idx="56">
                  <c:v>0.94899999999999995</c:v>
                </c:pt>
                <c:pt idx="57">
                  <c:v>0.97</c:v>
                </c:pt>
                <c:pt idx="58">
                  <c:v>0.998</c:v>
                </c:pt>
                <c:pt idx="59">
                  <c:v>1.02</c:v>
                </c:pt>
                <c:pt idx="60">
                  <c:v>1.04</c:v>
                </c:pt>
                <c:pt idx="61">
                  <c:v>1.08</c:v>
                </c:pt>
                <c:pt idx="62">
                  <c:v>1.1399999999999999</c:v>
                </c:pt>
                <c:pt idx="63">
                  <c:v>1.17</c:v>
                </c:pt>
                <c:pt idx="64">
                  <c:v>1.22</c:v>
                </c:pt>
                <c:pt idx="65">
                  <c:v>1.29</c:v>
                </c:pt>
                <c:pt idx="66">
                  <c:v>1.35</c:v>
                </c:pt>
                <c:pt idx="67">
                  <c:v>1.4</c:v>
                </c:pt>
                <c:pt idx="68">
                  <c:v>1.45</c:v>
                </c:pt>
                <c:pt idx="69">
                  <c:v>1.5</c:v>
                </c:pt>
                <c:pt idx="70">
                  <c:v>1.53</c:v>
                </c:pt>
                <c:pt idx="71">
                  <c:v>1.58</c:v>
                </c:pt>
                <c:pt idx="72">
                  <c:v>1.61</c:v>
                </c:pt>
                <c:pt idx="73">
                  <c:v>1.56</c:v>
                </c:pt>
                <c:pt idx="74">
                  <c:v>0.17499999999999999</c:v>
                </c:pt>
                <c:pt idx="75">
                  <c:v>0.113</c:v>
                </c:pt>
                <c:pt idx="76">
                  <c:v>0.107</c:v>
                </c:pt>
                <c:pt idx="77">
                  <c:v>9.6299999999999997E-2</c:v>
                </c:pt>
                <c:pt idx="78">
                  <c:v>8.6999999999999994E-2</c:v>
                </c:pt>
              </c:numCache>
            </c:numRef>
          </c:yVal>
          <c:smooth val="1"/>
          <c:extLst>
            <c:ext xmlns:c16="http://schemas.microsoft.com/office/drawing/2014/chart" uri="{C3380CC4-5D6E-409C-BE32-E72D297353CC}">
              <c16:uniqueId val="{00000001-5BF3-4173-B43B-4968EA7F9D46}"/>
            </c:ext>
          </c:extLst>
        </c:ser>
        <c:ser>
          <c:idx val="2"/>
          <c:order val="2"/>
          <c:tx>
            <c:strRef>
              <c:f>'D:\School\OU Summer 2021\Thesis\Delamination Study\Delamination Study\Shallow Cut\[shallow cut.xls]Axial - 1'!$W$2</c:f>
              <c:strCache>
                <c:ptCount val="1"/>
                <c:pt idx="0">
                  <c:v>Replicate 3</c:v>
                </c:pt>
              </c:strCache>
            </c:strRef>
          </c:tx>
          <c:marker>
            <c:symbol val="none"/>
          </c:marker>
          <c:xVal>
            <c:numRef>
              <c:f>'[7]Axial - 1'!$X$4:$X$56</c:f>
              <c:numCache>
                <c:formatCode>General</c:formatCode>
                <c:ptCount val="53"/>
                <c:pt idx="0">
                  <c:v>0</c:v>
                </c:pt>
                <c:pt idx="1">
                  <c:v>0.23380000000000109</c:v>
                </c:pt>
                <c:pt idx="2">
                  <c:v>0.43910000000000082</c:v>
                </c:pt>
                <c:pt idx="3">
                  <c:v>0.67700000000000049</c:v>
                </c:pt>
                <c:pt idx="4">
                  <c:v>1.1082000000000016</c:v>
                </c:pt>
                <c:pt idx="5">
                  <c:v>1.5283000000000015</c:v>
                </c:pt>
                <c:pt idx="6">
                  <c:v>1.9676</c:v>
                </c:pt>
                <c:pt idx="7">
                  <c:v>2.4058000000000015</c:v>
                </c:pt>
                <c:pt idx="8">
                  <c:v>2.8713000000000011</c:v>
                </c:pt>
                <c:pt idx="9">
                  <c:v>3.2943000000000007</c:v>
                </c:pt>
                <c:pt idx="10">
                  <c:v>3.7329000000000021</c:v>
                </c:pt>
                <c:pt idx="11">
                  <c:v>4.1749000000000027</c:v>
                </c:pt>
                <c:pt idx="12">
                  <c:v>4.6043000000000029</c:v>
                </c:pt>
                <c:pt idx="13">
                  <c:v>5.0278999999999998</c:v>
                </c:pt>
                <c:pt idx="14">
                  <c:v>5.4651999999999994</c:v>
                </c:pt>
                <c:pt idx="15">
                  <c:v>5.9057999999999993</c:v>
                </c:pt>
                <c:pt idx="16">
                  <c:v>6.3304</c:v>
                </c:pt>
                <c:pt idx="17">
                  <c:v>6.7609999999999992</c:v>
                </c:pt>
                <c:pt idx="18">
                  <c:v>7.2303000000000024</c:v>
                </c:pt>
                <c:pt idx="19">
                  <c:v>7.6743000000000032</c:v>
                </c:pt>
                <c:pt idx="20">
                  <c:v>8.1061999999999994</c:v>
                </c:pt>
                <c:pt idx="21">
                  <c:v>8.5263000000000009</c:v>
                </c:pt>
                <c:pt idx="22">
                  <c:v>8.9649000000000019</c:v>
                </c:pt>
                <c:pt idx="23">
                  <c:v>9.4030000000000022</c:v>
                </c:pt>
                <c:pt idx="24">
                  <c:v>9.8297000000000025</c:v>
                </c:pt>
                <c:pt idx="25">
                  <c:v>10.2592</c:v>
                </c:pt>
                <c:pt idx="26">
                  <c:v>10.731</c:v>
                </c:pt>
                <c:pt idx="27">
                  <c:v>11.173699999999998</c:v>
                </c:pt>
                <c:pt idx="28">
                  <c:v>11.603400000000001</c:v>
                </c:pt>
                <c:pt idx="29">
                  <c:v>12.026100000000001</c:v>
                </c:pt>
                <c:pt idx="30">
                  <c:v>12.463699999999999</c:v>
                </c:pt>
                <c:pt idx="31">
                  <c:v>12.9038</c:v>
                </c:pt>
                <c:pt idx="32">
                  <c:v>13.3287</c:v>
                </c:pt>
                <c:pt idx="33">
                  <c:v>13.7598</c:v>
                </c:pt>
                <c:pt idx="34">
                  <c:v>14.202400000000003</c:v>
                </c:pt>
                <c:pt idx="35">
                  <c:v>14.6729</c:v>
                </c:pt>
                <c:pt idx="36">
                  <c:v>15.104000000000001</c:v>
                </c:pt>
                <c:pt idx="37">
                  <c:v>15.5252</c:v>
                </c:pt>
                <c:pt idx="38">
                  <c:v>15.964100000000004</c:v>
                </c:pt>
                <c:pt idx="39">
                  <c:v>16.401</c:v>
                </c:pt>
                <c:pt idx="40">
                  <c:v>16.827400000000001</c:v>
                </c:pt>
                <c:pt idx="41">
                  <c:v>17.258000000000003</c:v>
                </c:pt>
                <c:pt idx="42">
                  <c:v>17.701700000000002</c:v>
                </c:pt>
                <c:pt idx="43">
                  <c:v>18.140100000000004</c:v>
                </c:pt>
                <c:pt idx="44">
                  <c:v>18.994300000000003</c:v>
                </c:pt>
                <c:pt idx="45">
                  <c:v>19.901399999999999</c:v>
                </c:pt>
                <c:pt idx="46">
                  <c:v>20.757400000000004</c:v>
                </c:pt>
                <c:pt idx="47">
                  <c:v>21.636700000000001</c:v>
                </c:pt>
                <c:pt idx="48">
                  <c:v>22.492699999999999</c:v>
                </c:pt>
                <c:pt idx="49">
                  <c:v>23.398400000000002</c:v>
                </c:pt>
                <c:pt idx="50">
                  <c:v>24.255800000000004</c:v>
                </c:pt>
                <c:pt idx="51">
                  <c:v>25.136200000000002</c:v>
                </c:pt>
                <c:pt idx="52">
                  <c:v>25.991100000000003</c:v>
                </c:pt>
              </c:numCache>
            </c:numRef>
          </c:xVal>
          <c:yVal>
            <c:numRef>
              <c:f>'[7]Axial - 1'!$W$4:$W$56</c:f>
              <c:numCache>
                <c:formatCode>General</c:formatCode>
                <c:ptCount val="53"/>
                <c:pt idx="0">
                  <c:v>2.46E-2</c:v>
                </c:pt>
                <c:pt idx="1">
                  <c:v>4.0500000000000001E-2</c:v>
                </c:pt>
                <c:pt idx="2">
                  <c:v>5.2600000000000001E-2</c:v>
                </c:pt>
                <c:pt idx="3">
                  <c:v>6.6600000000000006E-2</c:v>
                </c:pt>
                <c:pt idx="4">
                  <c:v>8.7099999999999997E-2</c:v>
                </c:pt>
                <c:pt idx="5">
                  <c:v>9.6600000000000005E-2</c:v>
                </c:pt>
                <c:pt idx="6">
                  <c:v>0.1</c:v>
                </c:pt>
                <c:pt idx="7">
                  <c:v>0.125</c:v>
                </c:pt>
                <c:pt idx="8">
                  <c:v>0.157</c:v>
                </c:pt>
                <c:pt idx="9">
                  <c:v>0.20599999999999999</c:v>
                </c:pt>
                <c:pt idx="10">
                  <c:v>0.29399999999999998</c:v>
                </c:pt>
                <c:pt idx="11">
                  <c:v>0.39700000000000002</c:v>
                </c:pt>
                <c:pt idx="12">
                  <c:v>0.497</c:v>
                </c:pt>
                <c:pt idx="13">
                  <c:v>0.6</c:v>
                </c:pt>
                <c:pt idx="14">
                  <c:v>0.68600000000000005</c:v>
                </c:pt>
                <c:pt idx="15">
                  <c:v>0.77500000000000002</c:v>
                </c:pt>
                <c:pt idx="16">
                  <c:v>0.84899999999999998</c:v>
                </c:pt>
                <c:pt idx="17">
                  <c:v>0.91500000000000004</c:v>
                </c:pt>
                <c:pt idx="18">
                  <c:v>0.94499999999999995</c:v>
                </c:pt>
                <c:pt idx="19">
                  <c:v>1.03</c:v>
                </c:pt>
                <c:pt idx="20">
                  <c:v>1.08</c:v>
                </c:pt>
                <c:pt idx="21">
                  <c:v>1.1499999999999999</c:v>
                </c:pt>
                <c:pt idx="22">
                  <c:v>1.21</c:v>
                </c:pt>
                <c:pt idx="23">
                  <c:v>1.24</c:v>
                </c:pt>
                <c:pt idx="24">
                  <c:v>1.3</c:v>
                </c:pt>
                <c:pt idx="25">
                  <c:v>1.35</c:v>
                </c:pt>
                <c:pt idx="26">
                  <c:v>1.39</c:v>
                </c:pt>
                <c:pt idx="27">
                  <c:v>1.44</c:v>
                </c:pt>
                <c:pt idx="28">
                  <c:v>1.45</c:v>
                </c:pt>
                <c:pt idx="29">
                  <c:v>1.49</c:v>
                </c:pt>
                <c:pt idx="30">
                  <c:v>1.51</c:v>
                </c:pt>
                <c:pt idx="31">
                  <c:v>1.53</c:v>
                </c:pt>
                <c:pt idx="32">
                  <c:v>1.55</c:v>
                </c:pt>
                <c:pt idx="33">
                  <c:v>1.55</c:v>
                </c:pt>
                <c:pt idx="34">
                  <c:v>1.54</c:v>
                </c:pt>
                <c:pt idx="35">
                  <c:v>1.54</c:v>
                </c:pt>
                <c:pt idx="36">
                  <c:v>1.61</c:v>
                </c:pt>
                <c:pt idx="37">
                  <c:v>1.65</c:v>
                </c:pt>
                <c:pt idx="38">
                  <c:v>1.7</c:v>
                </c:pt>
                <c:pt idx="39">
                  <c:v>1.46</c:v>
                </c:pt>
                <c:pt idx="40">
                  <c:v>1.51</c:v>
                </c:pt>
                <c:pt idx="41">
                  <c:v>1.56</c:v>
                </c:pt>
                <c:pt idx="42">
                  <c:v>1.64</c:v>
                </c:pt>
                <c:pt idx="43">
                  <c:v>1.67</c:v>
                </c:pt>
                <c:pt idx="44">
                  <c:v>1.64</c:v>
                </c:pt>
                <c:pt idx="45">
                  <c:v>1.81</c:v>
                </c:pt>
                <c:pt idx="46">
                  <c:v>2</c:v>
                </c:pt>
                <c:pt idx="47">
                  <c:v>2.13</c:v>
                </c:pt>
                <c:pt idx="48">
                  <c:v>2.04</c:v>
                </c:pt>
                <c:pt idx="49">
                  <c:v>2.12</c:v>
                </c:pt>
                <c:pt idx="50">
                  <c:v>0.188</c:v>
                </c:pt>
                <c:pt idx="51">
                  <c:v>0.18</c:v>
                </c:pt>
                <c:pt idx="52">
                  <c:v>0.186</c:v>
                </c:pt>
              </c:numCache>
            </c:numRef>
          </c:yVal>
          <c:smooth val="1"/>
          <c:extLst>
            <c:ext xmlns:c16="http://schemas.microsoft.com/office/drawing/2014/chart" uri="{C3380CC4-5D6E-409C-BE32-E72D297353CC}">
              <c16:uniqueId val="{00000002-5BF3-4173-B43B-4968EA7F9D46}"/>
            </c:ext>
          </c:extLst>
        </c:ser>
        <c:dLbls>
          <c:showLegendKey val="0"/>
          <c:showVal val="0"/>
          <c:showCatName val="0"/>
          <c:showSerName val="0"/>
          <c:showPercent val="0"/>
          <c:showBubbleSize val="0"/>
        </c:dLbls>
        <c:axId val="1909434880"/>
        <c:axId val="1"/>
      </c:scatterChart>
      <c:valAx>
        <c:axId val="1909434880"/>
        <c:scaling>
          <c:orientation val="minMax"/>
          <c:max val="25"/>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minorUnit val="1"/>
      </c:val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a:t>
                </a:r>
                <a:r>
                  <a:rPr lang="en-US" b="1" baseline="0">
                    <a:latin typeface="Cambria Math" panose="02040503050406030204" pitchFamily="18" charset="0"/>
                    <a:ea typeface="Cambria Math" panose="02040503050406030204" pitchFamily="18" charset="0"/>
                  </a:rPr>
                  <a:t> (N)</a:t>
                </a:r>
                <a:endParaRPr lang="en-US" b="1">
                  <a:latin typeface="Cambria Math" panose="02040503050406030204" pitchFamily="18" charset="0"/>
                  <a:ea typeface="Cambria Math" panose="02040503050406030204" pitchFamily="18" charset="0"/>
                </a:endParaRP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43488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Deep</a:t>
            </a:r>
            <a:r>
              <a:rPr lang="en-US" baseline="0">
                <a:latin typeface="Cambria Math" panose="02040503050406030204" pitchFamily="18" charset="0"/>
                <a:ea typeface="Cambria Math" panose="02040503050406030204" pitchFamily="18" charset="0"/>
              </a:rPr>
              <a:t> Slot</a:t>
            </a:r>
            <a:endParaRPr lang="en-US">
              <a:latin typeface="Cambria Math" panose="02040503050406030204" pitchFamily="18" charset="0"/>
              <a:ea typeface="Cambria Math" panose="02040503050406030204" pitchFamily="18" charset="0"/>
            </a:endParaRPr>
          </a:p>
        </c:rich>
      </c:tx>
      <c:overlay val="0"/>
    </c:title>
    <c:autoTitleDeleted val="0"/>
    <c:plotArea>
      <c:layout/>
      <c:scatterChart>
        <c:scatterStyle val="smoothMarker"/>
        <c:varyColors val="0"/>
        <c:ser>
          <c:idx val="0"/>
          <c:order val="0"/>
          <c:tx>
            <c:strRef>
              <c:f>'D:\School\OU Summer 2021\Thesis\Delamination Study\Delamination Study\Deep Cut\[deep cut.xls]Axial - 1'!$D$2</c:f>
              <c:strCache>
                <c:ptCount val="1"/>
                <c:pt idx="0">
                  <c:v>Replicate 1</c:v>
                </c:pt>
              </c:strCache>
            </c:strRef>
          </c:tx>
          <c:spPr>
            <a:ln w="28575" cap="rnd">
              <a:solidFill>
                <a:schemeClr val="accent1"/>
              </a:solidFill>
              <a:round/>
            </a:ln>
            <a:effectLst/>
          </c:spPr>
          <c:marker>
            <c:symbol val="none"/>
          </c:marker>
          <c:xVal>
            <c:numRef>
              <c:f>'[5]Axial - 1'!$F$4:$F$36</c:f>
              <c:numCache>
                <c:formatCode>General</c:formatCode>
                <c:ptCount val="33"/>
                <c:pt idx="0">
                  <c:v>0</c:v>
                </c:pt>
                <c:pt idx="1">
                  <c:v>0.86560000000000403</c:v>
                </c:pt>
                <c:pt idx="2">
                  <c:v>1.7332000000000063</c:v>
                </c:pt>
                <c:pt idx="3">
                  <c:v>2.5907000000000062</c:v>
                </c:pt>
                <c:pt idx="4">
                  <c:v>3.4984000000000015</c:v>
                </c:pt>
                <c:pt idx="5">
                  <c:v>4.3653000000000066</c:v>
                </c:pt>
                <c:pt idx="6">
                  <c:v>5.2343000000000028</c:v>
                </c:pt>
                <c:pt idx="7">
                  <c:v>6.0887000000000082</c:v>
                </c:pt>
                <c:pt idx="8">
                  <c:v>6.9712000000000076</c:v>
                </c:pt>
                <c:pt idx="9">
                  <c:v>7.8619000000000048</c:v>
                </c:pt>
                <c:pt idx="10">
                  <c:v>8.7314000000000025</c:v>
                </c:pt>
                <c:pt idx="11">
                  <c:v>9.5879000000000083</c:v>
                </c:pt>
                <c:pt idx="12">
                  <c:v>10.470200000000004</c:v>
                </c:pt>
                <c:pt idx="13">
                  <c:v>11.324000000000005</c:v>
                </c:pt>
                <c:pt idx="14">
                  <c:v>12.232900000000008</c:v>
                </c:pt>
                <c:pt idx="15">
                  <c:v>13.085700000000006</c:v>
                </c:pt>
                <c:pt idx="16">
                  <c:v>13.970100000000002</c:v>
                </c:pt>
                <c:pt idx="17">
                  <c:v>14.822000000000008</c:v>
                </c:pt>
                <c:pt idx="18">
                  <c:v>15.696600000000007</c:v>
                </c:pt>
                <c:pt idx="19">
                  <c:v>16.585300000000007</c:v>
                </c:pt>
                <c:pt idx="20">
                  <c:v>17.468800000000002</c:v>
                </c:pt>
                <c:pt idx="21">
                  <c:v>18.322200000000002</c:v>
                </c:pt>
                <c:pt idx="22">
                  <c:v>19.198100000000004</c:v>
                </c:pt>
                <c:pt idx="23">
                  <c:v>20.084199999999999</c:v>
                </c:pt>
                <c:pt idx="24">
                  <c:v>20.967700000000004</c:v>
                </c:pt>
                <c:pt idx="25">
                  <c:v>21.819900000000008</c:v>
                </c:pt>
                <c:pt idx="26">
                  <c:v>22.696000000000005</c:v>
                </c:pt>
                <c:pt idx="27">
                  <c:v>23.552000000000007</c:v>
                </c:pt>
                <c:pt idx="28">
                  <c:v>24.467500000000001</c:v>
                </c:pt>
                <c:pt idx="29">
                  <c:v>25.320800000000009</c:v>
                </c:pt>
                <c:pt idx="30">
                  <c:v>26.195900000000002</c:v>
                </c:pt>
                <c:pt idx="31">
                  <c:v>27.051400000000005</c:v>
                </c:pt>
                <c:pt idx="32">
                  <c:v>27.932700000000004</c:v>
                </c:pt>
              </c:numCache>
            </c:numRef>
          </c:xVal>
          <c:yVal>
            <c:numRef>
              <c:f>'[5]Axial - 1'!$D$4:$D$36</c:f>
              <c:numCache>
                <c:formatCode>General</c:formatCode>
                <c:ptCount val="33"/>
                <c:pt idx="0">
                  <c:v>6.08E-2</c:v>
                </c:pt>
                <c:pt idx="1">
                  <c:v>6.4899999999999999E-2</c:v>
                </c:pt>
                <c:pt idx="2">
                  <c:v>6.3500000000000001E-2</c:v>
                </c:pt>
                <c:pt idx="3">
                  <c:v>9.4700000000000006E-2</c:v>
                </c:pt>
                <c:pt idx="4">
                  <c:v>0.11799999999999999</c:v>
                </c:pt>
                <c:pt idx="5">
                  <c:v>0.14599999999999999</c:v>
                </c:pt>
                <c:pt idx="6">
                  <c:v>0.16400000000000001</c:v>
                </c:pt>
                <c:pt idx="7">
                  <c:v>0.20100000000000001</c:v>
                </c:pt>
                <c:pt idx="8">
                  <c:v>0.22500000000000001</c:v>
                </c:pt>
                <c:pt idx="9">
                  <c:v>0.28399999999999997</c:v>
                </c:pt>
                <c:pt idx="10">
                  <c:v>0.33200000000000002</c:v>
                </c:pt>
                <c:pt idx="11">
                  <c:v>0.40100000000000002</c:v>
                </c:pt>
                <c:pt idx="12">
                  <c:v>0.46500000000000002</c:v>
                </c:pt>
                <c:pt idx="13">
                  <c:v>0.52800000000000002</c:v>
                </c:pt>
                <c:pt idx="14">
                  <c:v>0.58299999999999996</c:v>
                </c:pt>
                <c:pt idx="15">
                  <c:v>0.65700000000000003</c:v>
                </c:pt>
                <c:pt idx="16">
                  <c:v>0.74299999999999999</c:v>
                </c:pt>
                <c:pt idx="17">
                  <c:v>0.85199999999999998</c:v>
                </c:pt>
                <c:pt idx="18">
                  <c:v>0.96</c:v>
                </c:pt>
                <c:pt idx="19">
                  <c:v>1.0900000000000001</c:v>
                </c:pt>
                <c:pt idx="20">
                  <c:v>1.25</c:v>
                </c:pt>
                <c:pt idx="21">
                  <c:v>1.41</c:v>
                </c:pt>
                <c:pt idx="22">
                  <c:v>1.6</c:v>
                </c:pt>
                <c:pt idx="23">
                  <c:v>1.81</c:v>
                </c:pt>
                <c:pt idx="24">
                  <c:v>2.02</c:v>
                </c:pt>
                <c:pt idx="25">
                  <c:v>2.23</c:v>
                </c:pt>
                <c:pt idx="26">
                  <c:v>2.35</c:v>
                </c:pt>
                <c:pt idx="27">
                  <c:v>1.63</c:v>
                </c:pt>
                <c:pt idx="28">
                  <c:v>1.64</c:v>
                </c:pt>
                <c:pt idx="29">
                  <c:v>1.62</c:v>
                </c:pt>
                <c:pt idx="30">
                  <c:v>0.17599999999999999</c:v>
                </c:pt>
                <c:pt idx="31">
                  <c:v>0.14799999999999999</c:v>
                </c:pt>
                <c:pt idx="32">
                  <c:v>0.124</c:v>
                </c:pt>
              </c:numCache>
            </c:numRef>
          </c:yVal>
          <c:smooth val="1"/>
          <c:extLst>
            <c:ext xmlns:c16="http://schemas.microsoft.com/office/drawing/2014/chart" uri="{C3380CC4-5D6E-409C-BE32-E72D297353CC}">
              <c16:uniqueId val="{00000000-BE7B-4F7B-9D85-4EACECD09184}"/>
            </c:ext>
          </c:extLst>
        </c:ser>
        <c:ser>
          <c:idx val="1"/>
          <c:order val="1"/>
          <c:tx>
            <c:strRef>
              <c:f>'D:\School\OU Summer 2021\Thesis\Delamination Study\Delamination Study\Deep Cut\[deep cut.xls]Axial - 1'!$V$2</c:f>
              <c:strCache>
                <c:ptCount val="1"/>
                <c:pt idx="0">
                  <c:v>Replicate 2</c:v>
                </c:pt>
              </c:strCache>
            </c:strRef>
          </c:tx>
          <c:marker>
            <c:symbol val="none"/>
          </c:marker>
          <c:xVal>
            <c:numRef>
              <c:f>'[5]Axial - 1'!$W$4:$W$120</c:f>
              <c:numCache>
                <c:formatCode>General</c:formatCode>
                <c:ptCount val="117"/>
                <c:pt idx="0">
                  <c:v>0</c:v>
                </c:pt>
                <c:pt idx="1">
                  <c:v>0.10363999999999919</c:v>
                </c:pt>
                <c:pt idx="2">
                  <c:v>0.18480999999999995</c:v>
                </c:pt>
                <c:pt idx="3">
                  <c:v>0.29363999999999918</c:v>
                </c:pt>
                <c:pt idx="4">
                  <c:v>0.39403000000000021</c:v>
                </c:pt>
                <c:pt idx="5">
                  <c:v>0.53683999999999965</c:v>
                </c:pt>
                <c:pt idx="6">
                  <c:v>0.63043000000000005</c:v>
                </c:pt>
                <c:pt idx="7">
                  <c:v>0.71621999999999952</c:v>
                </c:pt>
                <c:pt idx="8">
                  <c:v>0.8646100000000001</c:v>
                </c:pt>
                <c:pt idx="9">
                  <c:v>0.95903000000000016</c:v>
                </c:pt>
                <c:pt idx="10">
                  <c:v>1.0726199999999995</c:v>
                </c:pt>
                <c:pt idx="11">
                  <c:v>1.1840300000000001</c:v>
                </c:pt>
                <c:pt idx="12">
                  <c:v>1.2928599999999995</c:v>
                </c:pt>
                <c:pt idx="13">
                  <c:v>1.3930499999999995</c:v>
                </c:pt>
                <c:pt idx="14">
                  <c:v>1.4968399999999997</c:v>
                </c:pt>
                <c:pt idx="15">
                  <c:v>1.6300400000000002</c:v>
                </c:pt>
                <c:pt idx="16">
                  <c:v>1.7158600000000002</c:v>
                </c:pt>
                <c:pt idx="17">
                  <c:v>1.8308600000000002</c:v>
                </c:pt>
                <c:pt idx="18">
                  <c:v>1.9590699999999992</c:v>
                </c:pt>
                <c:pt idx="19">
                  <c:v>2.0722699999999996</c:v>
                </c:pt>
                <c:pt idx="20">
                  <c:v>2.2536799999999992</c:v>
                </c:pt>
                <c:pt idx="21">
                  <c:v>2.49586</c:v>
                </c:pt>
                <c:pt idx="22">
                  <c:v>2.6840699999999993</c:v>
                </c:pt>
                <c:pt idx="23">
                  <c:v>2.9258600000000001</c:v>
                </c:pt>
                <c:pt idx="24">
                  <c:v>3.1554700000000002</c:v>
                </c:pt>
                <c:pt idx="25">
                  <c:v>3.3628599999999995</c:v>
                </c:pt>
                <c:pt idx="26">
                  <c:v>3.6026400000000001</c:v>
                </c:pt>
                <c:pt idx="27">
                  <c:v>3.7936400000000003</c:v>
                </c:pt>
                <c:pt idx="28">
                  <c:v>4.0372399999999997</c:v>
                </c:pt>
                <c:pt idx="29">
                  <c:v>4.2159400000000007</c:v>
                </c:pt>
                <c:pt idx="30">
                  <c:v>4.4564399999999997</c:v>
                </c:pt>
                <c:pt idx="31">
                  <c:v>4.6563400000000001</c:v>
                </c:pt>
                <c:pt idx="32">
                  <c:v>4.89194</c:v>
                </c:pt>
                <c:pt idx="33">
                  <c:v>5.1013400000000004</c:v>
                </c:pt>
                <c:pt idx="34">
                  <c:v>5.3277399999999986</c:v>
                </c:pt>
                <c:pt idx="35">
                  <c:v>5.5347399999999993</c:v>
                </c:pt>
                <c:pt idx="36">
                  <c:v>5.7515400000000003</c:v>
                </c:pt>
                <c:pt idx="37">
                  <c:v>5.9959400000000009</c:v>
                </c:pt>
                <c:pt idx="38">
                  <c:v>6.182739999999999</c:v>
                </c:pt>
                <c:pt idx="39">
                  <c:v>6.4242400000000002</c:v>
                </c:pt>
                <c:pt idx="40">
                  <c:v>6.6284400000000003</c:v>
                </c:pt>
                <c:pt idx="41">
                  <c:v>6.8628399999999985</c:v>
                </c:pt>
                <c:pt idx="42">
                  <c:v>7.0700399999999988</c:v>
                </c:pt>
                <c:pt idx="43">
                  <c:v>7.2911400000000004</c:v>
                </c:pt>
                <c:pt idx="44">
                  <c:v>7.5339400000000003</c:v>
                </c:pt>
                <c:pt idx="45">
                  <c:v>7.71434</c:v>
                </c:pt>
                <c:pt idx="46">
                  <c:v>7.9561400000000004</c:v>
                </c:pt>
                <c:pt idx="47">
                  <c:v>8.1539400000000004</c:v>
                </c:pt>
                <c:pt idx="48">
                  <c:v>8.3908400000000007</c:v>
                </c:pt>
                <c:pt idx="49">
                  <c:v>8.6008399999999998</c:v>
                </c:pt>
                <c:pt idx="50">
                  <c:v>8.8284400000000005</c:v>
                </c:pt>
                <c:pt idx="51">
                  <c:v>9.0359400000000001</c:v>
                </c:pt>
                <c:pt idx="52">
                  <c:v>9.2515400000000003</c:v>
                </c:pt>
                <c:pt idx="53">
                  <c:v>9.4545399999999997</c:v>
                </c:pt>
                <c:pt idx="54">
                  <c:v>9.682739999999999</c:v>
                </c:pt>
                <c:pt idx="55">
                  <c:v>9.9236400000000007</c:v>
                </c:pt>
                <c:pt idx="56">
                  <c:v>10.12664</c:v>
                </c:pt>
                <c:pt idx="57">
                  <c:v>10.360239999999999</c:v>
                </c:pt>
                <c:pt idx="58">
                  <c:v>10.568340000000001</c:v>
                </c:pt>
                <c:pt idx="59">
                  <c:v>10.790539999999998</c:v>
                </c:pt>
                <c:pt idx="60">
                  <c:v>11.21344</c:v>
                </c:pt>
                <c:pt idx="61">
                  <c:v>11.654439999999999</c:v>
                </c:pt>
                <c:pt idx="62">
                  <c:v>12.099839999999999</c:v>
                </c:pt>
                <c:pt idx="63">
                  <c:v>12.532739999999999</c:v>
                </c:pt>
                <c:pt idx="64">
                  <c:v>12.954639999999999</c:v>
                </c:pt>
                <c:pt idx="65">
                  <c:v>13.42144</c:v>
                </c:pt>
                <c:pt idx="66">
                  <c:v>13.860940000000001</c:v>
                </c:pt>
                <c:pt idx="67">
                  <c:v>14.290240000000001</c:v>
                </c:pt>
                <c:pt idx="68">
                  <c:v>14.71354</c:v>
                </c:pt>
                <c:pt idx="69">
                  <c:v>15.151739999999997</c:v>
                </c:pt>
                <c:pt idx="70">
                  <c:v>15.598639999999998</c:v>
                </c:pt>
                <c:pt idx="71">
                  <c:v>16.033239999999999</c:v>
                </c:pt>
                <c:pt idx="72">
                  <c:v>16.45194</c:v>
                </c:pt>
                <c:pt idx="73">
                  <c:v>16.888739999999999</c:v>
                </c:pt>
                <c:pt idx="74">
                  <c:v>17.325139999999998</c:v>
                </c:pt>
                <c:pt idx="75">
                  <c:v>17.789840000000002</c:v>
                </c:pt>
                <c:pt idx="76">
                  <c:v>18.212039999999998</c:v>
                </c:pt>
                <c:pt idx="77">
                  <c:v>18.652639999999998</c:v>
                </c:pt>
                <c:pt idx="78">
                  <c:v>19.097439999999999</c:v>
                </c:pt>
                <c:pt idx="79">
                  <c:v>19.530240000000003</c:v>
                </c:pt>
                <c:pt idx="80">
                  <c:v>19.952540000000003</c:v>
                </c:pt>
                <c:pt idx="81">
                  <c:v>20.387540000000001</c:v>
                </c:pt>
                <c:pt idx="82">
                  <c:v>20.825339999999997</c:v>
                </c:pt>
                <c:pt idx="83">
                  <c:v>21.248139999999999</c:v>
                </c:pt>
                <c:pt idx="84">
                  <c:v>21.710739999999998</c:v>
                </c:pt>
                <c:pt idx="85">
                  <c:v>22.15044</c:v>
                </c:pt>
                <c:pt idx="86">
                  <c:v>22.596439999999998</c:v>
                </c:pt>
                <c:pt idx="87">
                  <c:v>23.030839999999998</c:v>
                </c:pt>
                <c:pt idx="88">
                  <c:v>23.449739999999998</c:v>
                </c:pt>
                <c:pt idx="89">
                  <c:v>23.886739999999996</c:v>
                </c:pt>
                <c:pt idx="90">
                  <c:v>24.322340000000001</c:v>
                </c:pt>
                <c:pt idx="91">
                  <c:v>24.746839999999999</c:v>
                </c:pt>
                <c:pt idx="92">
                  <c:v>25.178239999999995</c:v>
                </c:pt>
                <c:pt idx="93">
                  <c:v>25.650639999999999</c:v>
                </c:pt>
                <c:pt idx="94">
                  <c:v>26.095339999999997</c:v>
                </c:pt>
                <c:pt idx="95">
                  <c:v>26.527139999999999</c:v>
                </c:pt>
                <c:pt idx="96">
                  <c:v>26.950339999999997</c:v>
                </c:pt>
                <c:pt idx="97">
                  <c:v>27.385739999999995</c:v>
                </c:pt>
                <c:pt idx="98">
                  <c:v>27.822639999999996</c:v>
                </c:pt>
                <c:pt idx="99">
                  <c:v>28.245539999999995</c:v>
                </c:pt>
                <c:pt idx="100">
                  <c:v>29.12294</c:v>
                </c:pt>
                <c:pt idx="101">
                  <c:v>30.027639999999998</c:v>
                </c:pt>
                <c:pt idx="102">
                  <c:v>30.885339999999996</c:v>
                </c:pt>
                <c:pt idx="103">
                  <c:v>31.745839999999998</c:v>
                </c:pt>
                <c:pt idx="104">
                  <c:v>32.623139999999999</c:v>
                </c:pt>
                <c:pt idx="105">
                  <c:v>33.486339999999998</c:v>
                </c:pt>
                <c:pt idx="106">
                  <c:v>34.385339999999999</c:v>
                </c:pt>
                <c:pt idx="107">
                  <c:v>35.24644</c:v>
                </c:pt>
                <c:pt idx="108">
                  <c:v>36.123539999999998</c:v>
                </c:pt>
                <c:pt idx="109">
                  <c:v>36.98724</c:v>
                </c:pt>
                <c:pt idx="110">
                  <c:v>37.887239999999998</c:v>
                </c:pt>
                <c:pt idx="111">
                  <c:v>38.745739999999998</c:v>
                </c:pt>
                <c:pt idx="112">
                  <c:v>39.626339999999999</c:v>
                </c:pt>
                <c:pt idx="113">
                  <c:v>40.483039999999995</c:v>
                </c:pt>
                <c:pt idx="114">
                  <c:v>41.355139999999992</c:v>
                </c:pt>
                <c:pt idx="115">
                  <c:v>42.244139999999987</c:v>
                </c:pt>
                <c:pt idx="116">
                  <c:v>43.124039999999994</c:v>
                </c:pt>
              </c:numCache>
            </c:numRef>
          </c:xVal>
          <c:yVal>
            <c:numRef>
              <c:f>'[5]Axial - 1'!$V$4:$V$120</c:f>
              <c:numCache>
                <c:formatCode>General</c:formatCode>
                <c:ptCount val="117"/>
                <c:pt idx="0">
                  <c:v>1.09E-2</c:v>
                </c:pt>
                <c:pt idx="1">
                  <c:v>1.1599999999999999E-2</c:v>
                </c:pt>
                <c:pt idx="2">
                  <c:v>1.24E-2</c:v>
                </c:pt>
                <c:pt idx="3">
                  <c:v>1.46E-2</c:v>
                </c:pt>
                <c:pt idx="4">
                  <c:v>1.24E-2</c:v>
                </c:pt>
                <c:pt idx="5">
                  <c:v>1.37E-2</c:v>
                </c:pt>
                <c:pt idx="6">
                  <c:v>1.83E-2</c:v>
                </c:pt>
                <c:pt idx="7">
                  <c:v>2.06E-2</c:v>
                </c:pt>
                <c:pt idx="8">
                  <c:v>2.06E-2</c:v>
                </c:pt>
                <c:pt idx="9">
                  <c:v>0.02</c:v>
                </c:pt>
                <c:pt idx="10">
                  <c:v>1.9300000000000001E-2</c:v>
                </c:pt>
                <c:pt idx="11">
                  <c:v>1.6899999999999998E-2</c:v>
                </c:pt>
                <c:pt idx="12">
                  <c:v>1.9099999999999999E-2</c:v>
                </c:pt>
                <c:pt idx="13">
                  <c:v>1.9599999999999999E-2</c:v>
                </c:pt>
                <c:pt idx="14">
                  <c:v>1.83E-2</c:v>
                </c:pt>
                <c:pt idx="15">
                  <c:v>2.3300000000000001E-2</c:v>
                </c:pt>
                <c:pt idx="16">
                  <c:v>1.89E-2</c:v>
                </c:pt>
                <c:pt idx="17">
                  <c:v>1.9099999999999999E-2</c:v>
                </c:pt>
                <c:pt idx="18">
                  <c:v>2.0899999999999998E-2</c:v>
                </c:pt>
                <c:pt idx="19">
                  <c:v>2.4500000000000001E-2</c:v>
                </c:pt>
                <c:pt idx="20">
                  <c:v>2.7099999999999999E-2</c:v>
                </c:pt>
                <c:pt idx="21">
                  <c:v>2.5000000000000001E-2</c:v>
                </c:pt>
                <c:pt idx="22">
                  <c:v>2.47E-2</c:v>
                </c:pt>
                <c:pt idx="23">
                  <c:v>3.1199999999999999E-2</c:v>
                </c:pt>
                <c:pt idx="24">
                  <c:v>3.3500000000000002E-2</c:v>
                </c:pt>
                <c:pt idx="25">
                  <c:v>3.9699999999999999E-2</c:v>
                </c:pt>
                <c:pt idx="26">
                  <c:v>4.3799999999999999E-2</c:v>
                </c:pt>
                <c:pt idx="27">
                  <c:v>5.1900000000000002E-2</c:v>
                </c:pt>
                <c:pt idx="28">
                  <c:v>5.6800000000000003E-2</c:v>
                </c:pt>
                <c:pt idx="29">
                  <c:v>6.4299999999999996E-2</c:v>
                </c:pt>
                <c:pt idx="30">
                  <c:v>7.4800000000000005E-2</c:v>
                </c:pt>
                <c:pt idx="31">
                  <c:v>8.2699999999999996E-2</c:v>
                </c:pt>
                <c:pt idx="32">
                  <c:v>9.1300000000000006E-2</c:v>
                </c:pt>
                <c:pt idx="33">
                  <c:v>9.9000000000000005E-2</c:v>
                </c:pt>
                <c:pt idx="34">
                  <c:v>0.108</c:v>
                </c:pt>
                <c:pt idx="35">
                  <c:v>0.11899999999999999</c:v>
                </c:pt>
                <c:pt idx="36">
                  <c:v>0.13</c:v>
                </c:pt>
                <c:pt idx="37">
                  <c:v>0.14899999999999999</c:v>
                </c:pt>
                <c:pt idx="38">
                  <c:v>0.16</c:v>
                </c:pt>
                <c:pt idx="39">
                  <c:v>0.16600000000000001</c:v>
                </c:pt>
                <c:pt idx="40">
                  <c:v>0.17599999999999999</c:v>
                </c:pt>
                <c:pt idx="41">
                  <c:v>0.183</c:v>
                </c:pt>
                <c:pt idx="42">
                  <c:v>0.19600000000000001</c:v>
                </c:pt>
                <c:pt idx="43">
                  <c:v>0.214</c:v>
                </c:pt>
                <c:pt idx="44">
                  <c:v>0.22900000000000001</c:v>
                </c:pt>
                <c:pt idx="45">
                  <c:v>0.249</c:v>
                </c:pt>
                <c:pt idx="46">
                  <c:v>0.25700000000000001</c:v>
                </c:pt>
                <c:pt idx="47">
                  <c:v>0.26700000000000002</c:v>
                </c:pt>
                <c:pt idx="48">
                  <c:v>0.28100000000000003</c:v>
                </c:pt>
                <c:pt idx="49">
                  <c:v>0.29899999999999999</c:v>
                </c:pt>
                <c:pt idx="50">
                  <c:v>0.309</c:v>
                </c:pt>
                <c:pt idx="51">
                  <c:v>0.32</c:v>
                </c:pt>
                <c:pt idx="52">
                  <c:v>0.33300000000000002</c:v>
                </c:pt>
                <c:pt idx="53">
                  <c:v>0.35199999999999998</c:v>
                </c:pt>
                <c:pt idx="54">
                  <c:v>0.35599999999999998</c:v>
                </c:pt>
                <c:pt idx="55">
                  <c:v>0.36899999999999999</c:v>
                </c:pt>
                <c:pt idx="56">
                  <c:v>0.375</c:v>
                </c:pt>
                <c:pt idx="57">
                  <c:v>0.38600000000000001</c:v>
                </c:pt>
                <c:pt idx="58">
                  <c:v>0.375</c:v>
                </c:pt>
                <c:pt idx="59">
                  <c:v>0.38800000000000001</c:v>
                </c:pt>
                <c:pt idx="60">
                  <c:v>0.434</c:v>
                </c:pt>
                <c:pt idx="61">
                  <c:v>0.49</c:v>
                </c:pt>
                <c:pt idx="62">
                  <c:v>0.53400000000000003</c:v>
                </c:pt>
                <c:pt idx="63">
                  <c:v>0.59199999999999997</c:v>
                </c:pt>
                <c:pt idx="64">
                  <c:v>0.64500000000000002</c:v>
                </c:pt>
                <c:pt idx="65">
                  <c:v>0.69899999999999995</c:v>
                </c:pt>
                <c:pt idx="66">
                  <c:v>0.75700000000000001</c:v>
                </c:pt>
                <c:pt idx="67">
                  <c:v>0.81899999999999995</c:v>
                </c:pt>
                <c:pt idx="68">
                  <c:v>0.83299999999999996</c:v>
                </c:pt>
                <c:pt idx="69">
                  <c:v>0.82599999999999996</c:v>
                </c:pt>
                <c:pt idx="70">
                  <c:v>0.82</c:v>
                </c:pt>
                <c:pt idx="71">
                  <c:v>0.876</c:v>
                </c:pt>
                <c:pt idx="72">
                  <c:v>0.93100000000000005</c:v>
                </c:pt>
                <c:pt idx="73">
                  <c:v>0.996</c:v>
                </c:pt>
                <c:pt idx="74">
                  <c:v>1.05</c:v>
                </c:pt>
                <c:pt idx="75">
                  <c:v>1</c:v>
                </c:pt>
                <c:pt idx="76">
                  <c:v>1.04</c:v>
                </c:pt>
                <c:pt idx="77">
                  <c:v>1.0900000000000001</c:v>
                </c:pt>
                <c:pt idx="78">
                  <c:v>1.1499999999999999</c:v>
                </c:pt>
                <c:pt idx="79">
                  <c:v>1.19</c:v>
                </c:pt>
                <c:pt idx="80">
                  <c:v>1.22</c:v>
                </c:pt>
                <c:pt idx="81">
                  <c:v>1.25</c:v>
                </c:pt>
                <c:pt idx="82">
                  <c:v>1.3</c:v>
                </c:pt>
                <c:pt idx="83">
                  <c:v>1.32</c:v>
                </c:pt>
                <c:pt idx="84">
                  <c:v>1.33</c:v>
                </c:pt>
                <c:pt idx="85">
                  <c:v>1.28</c:v>
                </c:pt>
                <c:pt idx="86">
                  <c:v>1.29</c:v>
                </c:pt>
                <c:pt idx="87">
                  <c:v>1.29</c:v>
                </c:pt>
                <c:pt idx="88">
                  <c:v>1.29</c:v>
                </c:pt>
                <c:pt idx="89">
                  <c:v>1.31</c:v>
                </c:pt>
                <c:pt idx="90">
                  <c:v>1.3</c:v>
                </c:pt>
                <c:pt idx="91">
                  <c:v>1.29</c:v>
                </c:pt>
                <c:pt idx="92">
                  <c:v>1.29</c:v>
                </c:pt>
                <c:pt idx="93">
                  <c:v>1.3</c:v>
                </c:pt>
                <c:pt idx="94">
                  <c:v>1.29</c:v>
                </c:pt>
                <c:pt idx="95">
                  <c:v>1.24</c:v>
                </c:pt>
                <c:pt idx="96">
                  <c:v>1.27</c:v>
                </c:pt>
                <c:pt idx="97">
                  <c:v>1.35</c:v>
                </c:pt>
                <c:pt idx="98">
                  <c:v>1.44</c:v>
                </c:pt>
                <c:pt idx="99">
                  <c:v>1.52</c:v>
                </c:pt>
                <c:pt idx="100">
                  <c:v>1.66</c:v>
                </c:pt>
                <c:pt idx="101">
                  <c:v>1.77</c:v>
                </c:pt>
                <c:pt idx="102">
                  <c:v>1.84</c:v>
                </c:pt>
                <c:pt idx="103">
                  <c:v>1.89</c:v>
                </c:pt>
                <c:pt idx="104">
                  <c:v>1.98</c:v>
                </c:pt>
                <c:pt idx="105">
                  <c:v>2.09</c:v>
                </c:pt>
                <c:pt idx="106">
                  <c:v>2.19</c:v>
                </c:pt>
                <c:pt idx="107">
                  <c:v>2.27</c:v>
                </c:pt>
                <c:pt idx="108">
                  <c:v>1.85</c:v>
                </c:pt>
                <c:pt idx="109">
                  <c:v>1.85</c:v>
                </c:pt>
                <c:pt idx="110">
                  <c:v>1.84</c:v>
                </c:pt>
                <c:pt idx="111">
                  <c:v>1.71</c:v>
                </c:pt>
                <c:pt idx="112">
                  <c:v>0.32300000000000001</c:v>
                </c:pt>
                <c:pt idx="113">
                  <c:v>0.28399999999999997</c:v>
                </c:pt>
                <c:pt idx="114">
                  <c:v>0.28199999999999997</c:v>
                </c:pt>
                <c:pt idx="115">
                  <c:v>0.27400000000000002</c:v>
                </c:pt>
                <c:pt idx="116">
                  <c:v>0.248</c:v>
                </c:pt>
              </c:numCache>
            </c:numRef>
          </c:yVal>
          <c:smooth val="1"/>
          <c:extLst>
            <c:ext xmlns:c16="http://schemas.microsoft.com/office/drawing/2014/chart" uri="{C3380CC4-5D6E-409C-BE32-E72D297353CC}">
              <c16:uniqueId val="{00000001-BE7B-4F7B-9D85-4EACECD09184}"/>
            </c:ext>
          </c:extLst>
        </c:ser>
        <c:ser>
          <c:idx val="2"/>
          <c:order val="2"/>
          <c:tx>
            <c:strRef>
              <c:f>'D:\School\OU Summer 2021\Thesis\Delamination Study\Delamination Study\Deep Cut\[deep cut.xls]Axial - 1'!$Y$2</c:f>
              <c:strCache>
                <c:ptCount val="1"/>
                <c:pt idx="0">
                  <c:v>Replicate 2</c:v>
                </c:pt>
              </c:strCache>
            </c:strRef>
          </c:tx>
          <c:marker>
            <c:symbol val="none"/>
          </c:marker>
          <c:xVal>
            <c:numRef>
              <c:f>'[5]Axial - 1'!$Z$4:$Z$93</c:f>
              <c:numCache>
                <c:formatCode>General</c:formatCode>
                <c:ptCount val="90"/>
                <c:pt idx="0">
                  <c:v>0</c:v>
                </c:pt>
                <c:pt idx="1">
                  <c:v>0.10281000000000062</c:v>
                </c:pt>
                <c:pt idx="2">
                  <c:v>0.19941000000000031</c:v>
                </c:pt>
                <c:pt idx="3">
                  <c:v>0.34178999999999976</c:v>
                </c:pt>
                <c:pt idx="4">
                  <c:v>0.53781000000000068</c:v>
                </c:pt>
                <c:pt idx="5">
                  <c:v>0.77882000000000062</c:v>
                </c:pt>
                <c:pt idx="6">
                  <c:v>0.9602700000000004</c:v>
                </c:pt>
                <c:pt idx="7">
                  <c:v>1.1990999999999996</c:v>
                </c:pt>
                <c:pt idx="8">
                  <c:v>1.3963599999999996</c:v>
                </c:pt>
                <c:pt idx="9">
                  <c:v>1.6333900000000006</c:v>
                </c:pt>
                <c:pt idx="10">
                  <c:v>1.8411500000000001</c:v>
                </c:pt>
                <c:pt idx="11">
                  <c:v>2.0703500000000008</c:v>
                </c:pt>
                <c:pt idx="12">
                  <c:v>2.2766499999999996</c:v>
                </c:pt>
                <c:pt idx="13">
                  <c:v>2.4992499999999995</c:v>
                </c:pt>
                <c:pt idx="14">
                  <c:v>2.7406500000000005</c:v>
                </c:pt>
                <c:pt idx="15">
                  <c:v>2.9241499999999996</c:v>
                </c:pt>
                <c:pt idx="16">
                  <c:v>3.1643499999999993</c:v>
                </c:pt>
                <c:pt idx="17">
                  <c:v>3.367249999999999</c:v>
                </c:pt>
                <c:pt idx="18">
                  <c:v>3.602850000000001</c:v>
                </c:pt>
                <c:pt idx="19">
                  <c:v>3.8110500000000003</c:v>
                </c:pt>
                <c:pt idx="20">
                  <c:v>4.0363499999999997</c:v>
                </c:pt>
                <c:pt idx="21">
                  <c:v>4.239749999999999</c:v>
                </c:pt>
                <c:pt idx="22">
                  <c:v>4.4607500000000009</c:v>
                </c:pt>
                <c:pt idx="23">
                  <c:v>4.7016499999999999</c:v>
                </c:pt>
                <c:pt idx="24">
                  <c:v>4.895550000000001</c:v>
                </c:pt>
                <c:pt idx="25">
                  <c:v>5.1333500000000001</c:v>
                </c:pt>
                <c:pt idx="26">
                  <c:v>5.3421499999999993</c:v>
                </c:pt>
                <c:pt idx="27">
                  <c:v>5.5725500000000014</c:v>
                </c:pt>
                <c:pt idx="28">
                  <c:v>5.7792499999999993</c:v>
                </c:pt>
                <c:pt idx="29">
                  <c:v>5.9995499999999993</c:v>
                </c:pt>
                <c:pt idx="30">
                  <c:v>6.19895</c:v>
                </c:pt>
                <c:pt idx="31">
                  <c:v>6.4248500000000011</c:v>
                </c:pt>
                <c:pt idx="32">
                  <c:v>6.6656500000000003</c:v>
                </c:pt>
                <c:pt idx="33">
                  <c:v>6.8671499999999988</c:v>
                </c:pt>
                <c:pt idx="34">
                  <c:v>7.1025500000000008</c:v>
                </c:pt>
                <c:pt idx="35">
                  <c:v>7.3109500000000001</c:v>
                </c:pt>
                <c:pt idx="36">
                  <c:v>7.5373500000000009</c:v>
                </c:pt>
                <c:pt idx="37">
                  <c:v>7.7405500000000007</c:v>
                </c:pt>
                <c:pt idx="38">
                  <c:v>7.9598500000000012</c:v>
                </c:pt>
                <c:pt idx="39">
                  <c:v>8.19815</c:v>
                </c:pt>
                <c:pt idx="40">
                  <c:v>8.39635</c:v>
                </c:pt>
                <c:pt idx="41">
                  <c:v>8.6325500000000019</c:v>
                </c:pt>
                <c:pt idx="42">
                  <c:v>8.8415499999999998</c:v>
                </c:pt>
                <c:pt idx="43">
                  <c:v>9.0701500000000017</c:v>
                </c:pt>
                <c:pt idx="44">
                  <c:v>9.4972499999999993</c:v>
                </c:pt>
                <c:pt idx="45">
                  <c:v>9.9227500000000006</c:v>
                </c:pt>
                <c:pt idx="46">
                  <c:v>10.367049999999999</c:v>
                </c:pt>
                <c:pt idx="47">
                  <c:v>10.809749999999999</c:v>
                </c:pt>
                <c:pt idx="48">
                  <c:v>11.235250000000001</c:v>
                </c:pt>
                <c:pt idx="49">
                  <c:v>11.663350000000001</c:v>
                </c:pt>
                <c:pt idx="50">
                  <c:v>12.100050000000001</c:v>
                </c:pt>
                <c:pt idx="51">
                  <c:v>12.569749999999999</c:v>
                </c:pt>
                <c:pt idx="52">
                  <c:v>12.995050000000001</c:v>
                </c:pt>
                <c:pt idx="53">
                  <c:v>13.42145</c:v>
                </c:pt>
                <c:pt idx="54">
                  <c:v>13.86375</c:v>
                </c:pt>
                <c:pt idx="55">
                  <c:v>14.307049999999998</c:v>
                </c:pt>
                <c:pt idx="56">
                  <c:v>14.73565</c:v>
                </c:pt>
                <c:pt idx="57">
                  <c:v>15.160549999999999</c:v>
                </c:pt>
                <c:pt idx="58">
                  <c:v>15.59895</c:v>
                </c:pt>
                <c:pt idx="59">
                  <c:v>16.031150000000004</c:v>
                </c:pt>
                <c:pt idx="60">
                  <c:v>16.454750000000001</c:v>
                </c:pt>
                <c:pt idx="61">
                  <c:v>16.919650000000001</c:v>
                </c:pt>
                <c:pt idx="62">
                  <c:v>17.363850000000003</c:v>
                </c:pt>
                <c:pt idx="63">
                  <c:v>17.806249999999999</c:v>
                </c:pt>
                <c:pt idx="64">
                  <c:v>18.231249999999999</c:v>
                </c:pt>
                <c:pt idx="65">
                  <c:v>18.659650000000003</c:v>
                </c:pt>
                <c:pt idx="66">
                  <c:v>19.096250000000001</c:v>
                </c:pt>
                <c:pt idx="67">
                  <c:v>19.531550000000003</c:v>
                </c:pt>
                <c:pt idx="68">
                  <c:v>19.95355</c:v>
                </c:pt>
                <c:pt idx="69">
                  <c:v>20.390549999999998</c:v>
                </c:pt>
                <c:pt idx="70">
                  <c:v>20.86045</c:v>
                </c:pt>
                <c:pt idx="71">
                  <c:v>21.304650000000002</c:v>
                </c:pt>
                <c:pt idx="72">
                  <c:v>21.732849999999999</c:v>
                </c:pt>
                <c:pt idx="73">
                  <c:v>22.157449999999997</c:v>
                </c:pt>
                <c:pt idx="74">
                  <c:v>22.597049999999999</c:v>
                </c:pt>
                <c:pt idx="75">
                  <c:v>23.02965</c:v>
                </c:pt>
                <c:pt idx="76">
                  <c:v>23.45195</c:v>
                </c:pt>
                <c:pt idx="77">
                  <c:v>23.88815</c:v>
                </c:pt>
                <c:pt idx="78">
                  <c:v>24.360949999999999</c:v>
                </c:pt>
                <c:pt idx="79">
                  <c:v>24.769749999999998</c:v>
                </c:pt>
                <c:pt idx="80">
                  <c:v>25.22805</c:v>
                </c:pt>
                <c:pt idx="81">
                  <c:v>25.657049999999998</c:v>
                </c:pt>
                <c:pt idx="82">
                  <c:v>26.094450000000002</c:v>
                </c:pt>
                <c:pt idx="83">
                  <c:v>26.52835</c:v>
                </c:pt>
                <c:pt idx="84">
                  <c:v>27.387649999999997</c:v>
                </c:pt>
                <c:pt idx="85">
                  <c:v>28.265949999999997</c:v>
                </c:pt>
                <c:pt idx="86">
                  <c:v>29.154250000000001</c:v>
                </c:pt>
                <c:pt idx="87">
                  <c:v>30.025949999999998</c:v>
                </c:pt>
                <c:pt idx="88">
                  <c:v>30.885650000000002</c:v>
                </c:pt>
                <c:pt idx="89">
                  <c:v>31.766150000000003</c:v>
                </c:pt>
              </c:numCache>
            </c:numRef>
          </c:xVal>
          <c:yVal>
            <c:numRef>
              <c:f>'[5]Axial - 1'!$Y$4:$Y$93</c:f>
              <c:numCache>
                <c:formatCode>General</c:formatCode>
                <c:ptCount val="90"/>
                <c:pt idx="0">
                  <c:v>1.9900000000000001E-2</c:v>
                </c:pt>
                <c:pt idx="1">
                  <c:v>3.8699999999999998E-2</c:v>
                </c:pt>
                <c:pt idx="2">
                  <c:v>6.7500000000000004E-2</c:v>
                </c:pt>
                <c:pt idx="3">
                  <c:v>9.06E-2</c:v>
                </c:pt>
                <c:pt idx="4">
                  <c:v>0.13500000000000001</c:v>
                </c:pt>
                <c:pt idx="5">
                  <c:v>0.17799999999999999</c:v>
                </c:pt>
                <c:pt idx="6">
                  <c:v>0.214</c:v>
                </c:pt>
                <c:pt idx="7">
                  <c:v>0.247</c:v>
                </c:pt>
                <c:pt idx="8">
                  <c:v>0.26400000000000001</c:v>
                </c:pt>
                <c:pt idx="9">
                  <c:v>0.27100000000000002</c:v>
                </c:pt>
                <c:pt idx="10">
                  <c:v>0.27600000000000002</c:v>
                </c:pt>
                <c:pt idx="11">
                  <c:v>0.28100000000000003</c:v>
                </c:pt>
                <c:pt idx="12">
                  <c:v>0.28799999999999998</c:v>
                </c:pt>
                <c:pt idx="13">
                  <c:v>0.29099999999999998</c:v>
                </c:pt>
                <c:pt idx="14">
                  <c:v>0.28199999999999997</c:v>
                </c:pt>
                <c:pt idx="15">
                  <c:v>0.28100000000000003</c:v>
                </c:pt>
                <c:pt idx="16">
                  <c:v>0.27800000000000002</c:v>
                </c:pt>
                <c:pt idx="17">
                  <c:v>0.26700000000000002</c:v>
                </c:pt>
                <c:pt idx="18">
                  <c:v>0.26700000000000002</c:v>
                </c:pt>
                <c:pt idx="19">
                  <c:v>0.254</c:v>
                </c:pt>
                <c:pt idx="20">
                  <c:v>0.252</c:v>
                </c:pt>
                <c:pt idx="21">
                  <c:v>0.24399999999999999</c:v>
                </c:pt>
                <c:pt idx="22">
                  <c:v>0.24199999999999999</c:v>
                </c:pt>
                <c:pt idx="23">
                  <c:v>0.23200000000000001</c:v>
                </c:pt>
                <c:pt idx="24">
                  <c:v>0.221</c:v>
                </c:pt>
                <c:pt idx="25">
                  <c:v>0.221</c:v>
                </c:pt>
                <c:pt idx="26">
                  <c:v>0.20899999999999999</c:v>
                </c:pt>
                <c:pt idx="27">
                  <c:v>0.20599999999999999</c:v>
                </c:pt>
                <c:pt idx="28">
                  <c:v>0.20599999999999999</c:v>
                </c:pt>
                <c:pt idx="29">
                  <c:v>0.20899999999999999</c:v>
                </c:pt>
                <c:pt idx="30">
                  <c:v>0.21299999999999999</c:v>
                </c:pt>
                <c:pt idx="31">
                  <c:v>0.214</c:v>
                </c:pt>
                <c:pt idx="32">
                  <c:v>0.223</c:v>
                </c:pt>
                <c:pt idx="33">
                  <c:v>0.23200000000000001</c:v>
                </c:pt>
                <c:pt idx="34">
                  <c:v>0.248</c:v>
                </c:pt>
                <c:pt idx="35">
                  <c:v>0.27500000000000002</c:v>
                </c:pt>
                <c:pt idx="36">
                  <c:v>0.29399999999999998</c:v>
                </c:pt>
                <c:pt idx="37">
                  <c:v>0.316</c:v>
                </c:pt>
                <c:pt idx="38">
                  <c:v>0.317</c:v>
                </c:pt>
                <c:pt idx="39">
                  <c:v>0.33700000000000002</c:v>
                </c:pt>
                <c:pt idx="40">
                  <c:v>0.35399999999999998</c:v>
                </c:pt>
                <c:pt idx="41">
                  <c:v>0.38100000000000001</c:v>
                </c:pt>
                <c:pt idx="42">
                  <c:v>0.40100000000000002</c:v>
                </c:pt>
                <c:pt idx="43">
                  <c:v>0.42099999999999999</c:v>
                </c:pt>
                <c:pt idx="44">
                  <c:v>0.47799999999999998</c:v>
                </c:pt>
                <c:pt idx="45">
                  <c:v>0.54600000000000004</c:v>
                </c:pt>
                <c:pt idx="46">
                  <c:v>0.60499999999999998</c:v>
                </c:pt>
                <c:pt idx="47">
                  <c:v>0.61499999999999999</c:v>
                </c:pt>
                <c:pt idx="48">
                  <c:v>0.65700000000000003</c:v>
                </c:pt>
                <c:pt idx="49">
                  <c:v>0.69199999999999995</c:v>
                </c:pt>
                <c:pt idx="50">
                  <c:v>0.71799999999999997</c:v>
                </c:pt>
                <c:pt idx="51">
                  <c:v>0.76</c:v>
                </c:pt>
                <c:pt idx="52">
                  <c:v>0.81699999999999995</c:v>
                </c:pt>
                <c:pt idx="53">
                  <c:v>0.85599999999999998</c:v>
                </c:pt>
                <c:pt idx="54">
                  <c:v>0.90500000000000003</c:v>
                </c:pt>
                <c:pt idx="55">
                  <c:v>0.93</c:v>
                </c:pt>
                <c:pt idx="56">
                  <c:v>0.97199999999999998</c:v>
                </c:pt>
                <c:pt idx="57">
                  <c:v>1.01</c:v>
                </c:pt>
                <c:pt idx="58">
                  <c:v>1.05</c:v>
                </c:pt>
                <c:pt idx="59">
                  <c:v>1.08</c:v>
                </c:pt>
                <c:pt idx="60">
                  <c:v>1.1100000000000001</c:v>
                </c:pt>
                <c:pt idx="61">
                  <c:v>1.1200000000000001</c:v>
                </c:pt>
                <c:pt idx="62">
                  <c:v>1.1100000000000001</c:v>
                </c:pt>
                <c:pt idx="63">
                  <c:v>1.1000000000000001</c:v>
                </c:pt>
                <c:pt idx="64">
                  <c:v>1.1000000000000001</c:v>
                </c:pt>
                <c:pt idx="65">
                  <c:v>1.1000000000000001</c:v>
                </c:pt>
                <c:pt idx="66">
                  <c:v>1.1200000000000001</c:v>
                </c:pt>
                <c:pt idx="67">
                  <c:v>1.1599999999999999</c:v>
                </c:pt>
                <c:pt idx="68">
                  <c:v>1.18</c:v>
                </c:pt>
                <c:pt idx="69">
                  <c:v>1.19</c:v>
                </c:pt>
                <c:pt idx="70">
                  <c:v>1.22</c:v>
                </c:pt>
                <c:pt idx="71">
                  <c:v>1.24</c:v>
                </c:pt>
                <c:pt idx="72">
                  <c:v>1.26</c:v>
                </c:pt>
                <c:pt idx="73">
                  <c:v>1.28</c:v>
                </c:pt>
                <c:pt idx="74">
                  <c:v>1.27</c:v>
                </c:pt>
                <c:pt idx="75">
                  <c:v>1.28</c:v>
                </c:pt>
                <c:pt idx="76">
                  <c:v>1.28</c:v>
                </c:pt>
                <c:pt idx="77">
                  <c:v>1.29</c:v>
                </c:pt>
                <c:pt idx="78">
                  <c:v>1.28</c:v>
                </c:pt>
                <c:pt idx="79">
                  <c:v>1.29</c:v>
                </c:pt>
                <c:pt idx="80">
                  <c:v>1.3</c:v>
                </c:pt>
                <c:pt idx="81">
                  <c:v>1.3</c:v>
                </c:pt>
                <c:pt idx="82">
                  <c:v>1.31</c:v>
                </c:pt>
                <c:pt idx="83">
                  <c:v>1.32</c:v>
                </c:pt>
                <c:pt idx="84">
                  <c:v>1.33</c:v>
                </c:pt>
                <c:pt idx="85">
                  <c:v>1.36</c:v>
                </c:pt>
                <c:pt idx="86">
                  <c:v>1.37</c:v>
                </c:pt>
                <c:pt idx="87">
                  <c:v>2.3500000000000001E-3</c:v>
                </c:pt>
                <c:pt idx="88">
                  <c:v>6.6400000000000001E-3</c:v>
                </c:pt>
                <c:pt idx="89">
                  <c:v>3.3099999999999997E-2</c:v>
                </c:pt>
              </c:numCache>
            </c:numRef>
          </c:yVal>
          <c:smooth val="1"/>
          <c:extLst>
            <c:ext xmlns:c16="http://schemas.microsoft.com/office/drawing/2014/chart" uri="{C3380CC4-5D6E-409C-BE32-E72D297353CC}">
              <c16:uniqueId val="{00000002-BE7B-4F7B-9D85-4EACECD09184}"/>
            </c:ext>
          </c:extLst>
        </c:ser>
        <c:dLbls>
          <c:showLegendKey val="0"/>
          <c:showVal val="0"/>
          <c:showCatName val="0"/>
          <c:showSerName val="0"/>
          <c:showPercent val="0"/>
          <c:showBubbleSize val="0"/>
        </c:dLbls>
        <c:axId val="1909434880"/>
        <c:axId val="1"/>
      </c:scatterChart>
      <c:valAx>
        <c:axId val="1909434880"/>
        <c:scaling>
          <c:orientation val="minMax"/>
          <c:max val="43"/>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minorUnit val="1"/>
      </c:val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a:t>
                </a:r>
                <a:r>
                  <a:rPr lang="en-US" b="1" baseline="0">
                    <a:latin typeface="Cambria Math" panose="02040503050406030204" pitchFamily="18" charset="0"/>
                    <a:ea typeface="Cambria Math" panose="02040503050406030204" pitchFamily="18" charset="0"/>
                  </a:rPr>
                  <a:t> (N)</a:t>
                </a:r>
                <a:endParaRPr lang="en-US" b="1">
                  <a:latin typeface="Cambria Math" panose="02040503050406030204" pitchFamily="18" charset="0"/>
                  <a:ea typeface="Cambria Math" panose="02040503050406030204" pitchFamily="18" charset="0"/>
                </a:endParaRP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43488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Horizontal</a:t>
            </a:r>
            <a:r>
              <a:rPr lang="en-US" baseline="0">
                <a:latin typeface="Cambria Math" panose="02040503050406030204" pitchFamily="18" charset="0"/>
                <a:ea typeface="Cambria Math" panose="02040503050406030204" pitchFamily="18" charset="0"/>
              </a:rPr>
              <a:t> Cross</a:t>
            </a:r>
            <a:endParaRPr lang="en-US">
              <a:latin typeface="Cambria Math" panose="02040503050406030204" pitchFamily="18" charset="0"/>
              <a:ea typeface="Cambria Math" panose="02040503050406030204" pitchFamily="18" charset="0"/>
            </a:endParaRPr>
          </a:p>
        </c:rich>
      </c:tx>
      <c:overlay val="0"/>
    </c:title>
    <c:autoTitleDeleted val="0"/>
    <c:plotArea>
      <c:layout/>
      <c:scatterChart>
        <c:scatterStyle val="smoothMarker"/>
        <c:varyColors val="0"/>
        <c:ser>
          <c:idx val="0"/>
          <c:order val="0"/>
          <c:tx>
            <c:strRef>
              <c:f>'D:\School\OU Summer 2021\Thesis\Delamination Study\Delamination Study\Horizontal Cross\[top 2x n bot.xls]Axial - 1'!$D$2</c:f>
              <c:strCache>
                <c:ptCount val="1"/>
                <c:pt idx="0">
                  <c:v>Replicate 1</c:v>
                </c:pt>
              </c:strCache>
            </c:strRef>
          </c:tx>
          <c:spPr>
            <a:ln w="28575" cap="rnd">
              <a:solidFill>
                <a:schemeClr val="accent1"/>
              </a:solidFill>
              <a:round/>
            </a:ln>
            <a:effectLst/>
          </c:spPr>
          <c:marker>
            <c:symbol val="none"/>
          </c:marker>
          <c:xVal>
            <c:numRef>
              <c:f>'[6]Axial - 1'!$F$4:$F$53</c:f>
              <c:numCache>
                <c:formatCode>General</c:formatCode>
                <c:ptCount val="50"/>
                <c:pt idx="0">
                  <c:v>0</c:v>
                </c:pt>
                <c:pt idx="1">
                  <c:v>0.42240000000000238</c:v>
                </c:pt>
                <c:pt idx="2">
                  <c:v>0.88960000000000039</c:v>
                </c:pt>
                <c:pt idx="3">
                  <c:v>1.3057000000000016</c:v>
                </c:pt>
                <c:pt idx="4">
                  <c:v>1.7739000000000034</c:v>
                </c:pt>
                <c:pt idx="5">
                  <c:v>2.2005999999999997</c:v>
                </c:pt>
                <c:pt idx="6">
                  <c:v>2.6282000000000014</c:v>
                </c:pt>
                <c:pt idx="7">
                  <c:v>3.0676999999999999</c:v>
                </c:pt>
                <c:pt idx="8">
                  <c:v>3.4984000000000015</c:v>
                </c:pt>
                <c:pt idx="9">
                  <c:v>3.9217000000000009</c:v>
                </c:pt>
                <c:pt idx="10">
                  <c:v>4.3596000000000004</c:v>
                </c:pt>
                <c:pt idx="11">
                  <c:v>4.8059000000000012</c:v>
                </c:pt>
                <c:pt idx="12">
                  <c:v>5.2739000000000029</c:v>
                </c:pt>
                <c:pt idx="13">
                  <c:v>5.6980000000000022</c:v>
                </c:pt>
                <c:pt idx="14">
                  <c:v>6.1287000000000038</c:v>
                </c:pt>
                <c:pt idx="15">
                  <c:v>6.5655000000000019</c:v>
                </c:pt>
                <c:pt idx="16">
                  <c:v>6.998800000000001</c:v>
                </c:pt>
                <c:pt idx="17">
                  <c:v>7.4205000000000014</c:v>
                </c:pt>
                <c:pt idx="18">
                  <c:v>7.8591000000000033</c:v>
                </c:pt>
                <c:pt idx="19">
                  <c:v>8.3041000000000036</c:v>
                </c:pt>
                <c:pt idx="20">
                  <c:v>8.7370000000000019</c:v>
                </c:pt>
                <c:pt idx="21">
                  <c:v>9.1993000000000027</c:v>
                </c:pt>
                <c:pt idx="22">
                  <c:v>9.5943000000000023</c:v>
                </c:pt>
                <c:pt idx="23">
                  <c:v>10.066200000000004</c:v>
                </c:pt>
                <c:pt idx="24">
                  <c:v>10.497000000000003</c:v>
                </c:pt>
                <c:pt idx="25">
                  <c:v>10.9198</c:v>
                </c:pt>
                <c:pt idx="26">
                  <c:v>11.357000000000003</c:v>
                </c:pt>
                <c:pt idx="27">
                  <c:v>11.803600000000001</c:v>
                </c:pt>
                <c:pt idx="28">
                  <c:v>12.2377</c:v>
                </c:pt>
                <c:pt idx="29">
                  <c:v>12.6571</c:v>
                </c:pt>
                <c:pt idx="30">
                  <c:v>13.0931</c:v>
                </c:pt>
                <c:pt idx="31">
                  <c:v>13.563300000000003</c:v>
                </c:pt>
                <c:pt idx="32">
                  <c:v>14.418400000000002</c:v>
                </c:pt>
                <c:pt idx="33">
                  <c:v>15.302899999999999</c:v>
                </c:pt>
                <c:pt idx="34">
                  <c:v>16.1569</c:v>
                </c:pt>
                <c:pt idx="35">
                  <c:v>17.031700000000001</c:v>
                </c:pt>
                <c:pt idx="36">
                  <c:v>17.918000000000003</c:v>
                </c:pt>
                <c:pt idx="37">
                  <c:v>18.8019</c:v>
                </c:pt>
                <c:pt idx="38">
                  <c:v>19.655200000000001</c:v>
                </c:pt>
                <c:pt idx="39">
                  <c:v>20.529399999999999</c:v>
                </c:pt>
                <c:pt idx="40">
                  <c:v>21.384200000000007</c:v>
                </c:pt>
                <c:pt idx="41">
                  <c:v>22.300499999999996</c:v>
                </c:pt>
                <c:pt idx="42">
                  <c:v>23.154200000000007</c:v>
                </c:pt>
                <c:pt idx="43">
                  <c:v>24.028499999999998</c:v>
                </c:pt>
                <c:pt idx="44">
                  <c:v>24.883400000000005</c:v>
                </c:pt>
                <c:pt idx="45">
                  <c:v>25.798500000000001</c:v>
                </c:pt>
                <c:pt idx="46">
                  <c:v>26.651799999999998</c:v>
                </c:pt>
                <c:pt idx="47">
                  <c:v>27.525000000000006</c:v>
                </c:pt>
                <c:pt idx="48">
                  <c:v>28.380700000000001</c:v>
                </c:pt>
                <c:pt idx="49">
                  <c:v>29.296500000000002</c:v>
                </c:pt>
              </c:numCache>
            </c:numRef>
          </c:xVal>
          <c:yVal>
            <c:numRef>
              <c:f>'[6]Axial - 1'!$D$4:$D$53</c:f>
              <c:numCache>
                <c:formatCode>General</c:formatCode>
                <c:ptCount val="50"/>
                <c:pt idx="0">
                  <c:v>1.49E-2</c:v>
                </c:pt>
                <c:pt idx="1">
                  <c:v>2.1899999999999999E-2</c:v>
                </c:pt>
                <c:pt idx="2">
                  <c:v>2.5999999999999999E-2</c:v>
                </c:pt>
                <c:pt idx="3">
                  <c:v>3.8100000000000002E-2</c:v>
                </c:pt>
                <c:pt idx="4">
                  <c:v>4.2599999999999999E-2</c:v>
                </c:pt>
                <c:pt idx="5">
                  <c:v>5.5800000000000002E-2</c:v>
                </c:pt>
                <c:pt idx="6">
                  <c:v>6.4199999999999993E-2</c:v>
                </c:pt>
                <c:pt idx="7">
                  <c:v>5.8900000000000001E-2</c:v>
                </c:pt>
                <c:pt idx="8">
                  <c:v>6.0900000000000003E-2</c:v>
                </c:pt>
                <c:pt idx="9">
                  <c:v>7.1499999999999994E-2</c:v>
                </c:pt>
                <c:pt idx="10">
                  <c:v>6.2300000000000001E-2</c:v>
                </c:pt>
                <c:pt idx="11">
                  <c:v>6.8199999999999997E-2</c:v>
                </c:pt>
                <c:pt idx="12">
                  <c:v>8.2299999999999998E-2</c:v>
                </c:pt>
                <c:pt idx="13">
                  <c:v>0.105</c:v>
                </c:pt>
                <c:pt idx="14">
                  <c:v>0.122</c:v>
                </c:pt>
                <c:pt idx="15">
                  <c:v>0.16300000000000001</c:v>
                </c:pt>
                <c:pt idx="16">
                  <c:v>0.222</c:v>
                </c:pt>
                <c:pt idx="17">
                  <c:v>0.29099999999999998</c:v>
                </c:pt>
                <c:pt idx="18">
                  <c:v>0.38400000000000001</c:v>
                </c:pt>
                <c:pt idx="19">
                  <c:v>0.50800000000000001</c:v>
                </c:pt>
                <c:pt idx="20">
                  <c:v>0.63</c:v>
                </c:pt>
                <c:pt idx="21">
                  <c:v>0.65</c:v>
                </c:pt>
                <c:pt idx="22">
                  <c:v>0.66200000000000003</c:v>
                </c:pt>
                <c:pt idx="23">
                  <c:v>0.70199999999999996</c:v>
                </c:pt>
                <c:pt idx="24">
                  <c:v>0.77700000000000002</c:v>
                </c:pt>
                <c:pt idx="25">
                  <c:v>0.74199999999999999</c:v>
                </c:pt>
                <c:pt idx="26">
                  <c:v>0.78</c:v>
                </c:pt>
                <c:pt idx="27">
                  <c:v>0.83899999999999997</c:v>
                </c:pt>
                <c:pt idx="28">
                  <c:v>0.80400000000000005</c:v>
                </c:pt>
                <c:pt idx="29">
                  <c:v>0.82599999999999996</c:v>
                </c:pt>
                <c:pt idx="30">
                  <c:v>0.82399999999999995</c:v>
                </c:pt>
                <c:pt idx="31">
                  <c:v>0.85699999999999998</c:v>
                </c:pt>
                <c:pt idx="32">
                  <c:v>0.90400000000000003</c:v>
                </c:pt>
                <c:pt idx="33">
                  <c:v>1.02</c:v>
                </c:pt>
                <c:pt idx="34">
                  <c:v>1.1200000000000001</c:v>
                </c:pt>
                <c:pt idx="35">
                  <c:v>1.22</c:v>
                </c:pt>
                <c:pt idx="36">
                  <c:v>1.31</c:v>
                </c:pt>
                <c:pt idx="37">
                  <c:v>1.38</c:v>
                </c:pt>
                <c:pt idx="38">
                  <c:v>1.45</c:v>
                </c:pt>
                <c:pt idx="39">
                  <c:v>1.53</c:v>
                </c:pt>
                <c:pt idx="40">
                  <c:v>1.58</c:v>
                </c:pt>
                <c:pt idx="41">
                  <c:v>1.68</c:v>
                </c:pt>
                <c:pt idx="42">
                  <c:v>1.75</c:v>
                </c:pt>
                <c:pt idx="43">
                  <c:v>1.82</c:v>
                </c:pt>
                <c:pt idx="44">
                  <c:v>1.88</c:v>
                </c:pt>
                <c:pt idx="45">
                  <c:v>1.94</c:v>
                </c:pt>
                <c:pt idx="46">
                  <c:v>0.13200000000000001</c:v>
                </c:pt>
                <c:pt idx="47">
                  <c:v>8.9599999999999999E-2</c:v>
                </c:pt>
                <c:pt idx="48">
                  <c:v>7.9600000000000004E-2</c:v>
                </c:pt>
                <c:pt idx="49">
                  <c:v>4.8599999999999997E-2</c:v>
                </c:pt>
              </c:numCache>
            </c:numRef>
          </c:yVal>
          <c:smooth val="1"/>
          <c:extLst>
            <c:ext xmlns:c16="http://schemas.microsoft.com/office/drawing/2014/chart" uri="{C3380CC4-5D6E-409C-BE32-E72D297353CC}">
              <c16:uniqueId val="{00000000-8F6B-43D5-B132-4B58D9460B27}"/>
            </c:ext>
          </c:extLst>
        </c:ser>
        <c:ser>
          <c:idx val="1"/>
          <c:order val="1"/>
          <c:tx>
            <c:strRef>
              <c:f>'D:\School\OU Summer 2021\Thesis\Delamination Study\Delamination Study\Horizontal Cross\[top 2x n bot.xls]Axial - 1'!$T$2</c:f>
              <c:strCache>
                <c:ptCount val="1"/>
                <c:pt idx="0">
                  <c:v>Replicate 2</c:v>
                </c:pt>
              </c:strCache>
            </c:strRef>
          </c:tx>
          <c:marker>
            <c:symbol val="none"/>
          </c:marker>
          <c:xVal>
            <c:numRef>
              <c:f>'[6]Axial - 1'!$U$4:$U$88</c:f>
              <c:numCache>
                <c:formatCode>General</c:formatCode>
                <c:ptCount val="85"/>
                <c:pt idx="0">
                  <c:v>0</c:v>
                </c:pt>
                <c:pt idx="1">
                  <c:v>0.11480000000000018</c:v>
                </c:pt>
                <c:pt idx="2">
                  <c:v>0.20320000000000049</c:v>
                </c:pt>
                <c:pt idx="3">
                  <c:v>0.34</c:v>
                </c:pt>
                <c:pt idx="4">
                  <c:v>0.43796000000000052</c:v>
                </c:pt>
                <c:pt idx="5">
                  <c:v>0.53476000000000001</c:v>
                </c:pt>
                <c:pt idx="6">
                  <c:v>0.67699000000000065</c:v>
                </c:pt>
                <c:pt idx="7">
                  <c:v>0.76378000000000046</c:v>
                </c:pt>
                <c:pt idx="8">
                  <c:v>0.87656000000000067</c:v>
                </c:pt>
                <c:pt idx="9">
                  <c:v>0.96898000000000029</c:v>
                </c:pt>
                <c:pt idx="10">
                  <c:v>1.1145699999999998</c:v>
                </c:pt>
                <c:pt idx="11">
                  <c:v>1.2029600000000005</c:v>
                </c:pt>
                <c:pt idx="12">
                  <c:v>1.3005799999999998</c:v>
                </c:pt>
                <c:pt idx="13">
                  <c:v>1.4369900000000007</c:v>
                </c:pt>
                <c:pt idx="14">
                  <c:v>1.5337800000000004</c:v>
                </c:pt>
                <c:pt idx="15">
                  <c:v>1.6463600000000007</c:v>
                </c:pt>
                <c:pt idx="16">
                  <c:v>1.7321800000000007</c:v>
                </c:pt>
                <c:pt idx="17">
                  <c:v>1.8763600000000009</c:v>
                </c:pt>
                <c:pt idx="18">
                  <c:v>1.9685900000000003</c:v>
                </c:pt>
                <c:pt idx="19">
                  <c:v>2.0767500000000005</c:v>
                </c:pt>
                <c:pt idx="20">
                  <c:v>2.1755800000000001</c:v>
                </c:pt>
                <c:pt idx="21">
                  <c:v>2.3003899999999997</c:v>
                </c:pt>
                <c:pt idx="22">
                  <c:v>2.4079600000000005</c:v>
                </c:pt>
                <c:pt idx="23">
                  <c:v>2.4981600000000004</c:v>
                </c:pt>
                <c:pt idx="24">
                  <c:v>2.6125700000000007</c:v>
                </c:pt>
                <c:pt idx="25">
                  <c:v>2.7323800000000005</c:v>
                </c:pt>
                <c:pt idx="26">
                  <c:v>2.8391800000000003</c:v>
                </c:pt>
                <c:pt idx="27">
                  <c:v>2.9379600000000003</c:v>
                </c:pt>
                <c:pt idx="28">
                  <c:v>3.07578</c:v>
                </c:pt>
                <c:pt idx="29">
                  <c:v>3.1755800000000001</c:v>
                </c:pt>
                <c:pt idx="30">
                  <c:v>3.2625700000000006</c:v>
                </c:pt>
                <c:pt idx="31">
                  <c:v>3.4069900000000009</c:v>
                </c:pt>
                <c:pt idx="32">
                  <c:v>3.4973800000000006</c:v>
                </c:pt>
                <c:pt idx="33">
                  <c:v>3.6119900000000005</c:v>
                </c:pt>
                <c:pt idx="34">
                  <c:v>3.7030000000000007</c:v>
                </c:pt>
                <c:pt idx="35">
                  <c:v>3.8387800000000003</c:v>
                </c:pt>
                <c:pt idx="36">
                  <c:v>3.9369900000000007</c:v>
                </c:pt>
                <c:pt idx="37">
                  <c:v>4.1748000000000003</c:v>
                </c:pt>
                <c:pt idx="38">
                  <c:v>4.3735900000000001</c:v>
                </c:pt>
                <c:pt idx="39">
                  <c:v>4.6115999999999993</c:v>
                </c:pt>
                <c:pt idx="40">
                  <c:v>4.7987800000000007</c:v>
                </c:pt>
                <c:pt idx="41">
                  <c:v>5.0348000000000006</c:v>
                </c:pt>
                <c:pt idx="42">
                  <c:v>5.2301900000000003</c:v>
                </c:pt>
                <c:pt idx="43">
                  <c:v>5.4664299999999999</c:v>
                </c:pt>
                <c:pt idx="44">
                  <c:v>5.67523</c:v>
                </c:pt>
                <c:pt idx="45">
                  <c:v>5.9080300000000001</c:v>
                </c:pt>
                <c:pt idx="46">
                  <c:v>6.1123300000000009</c:v>
                </c:pt>
                <c:pt idx="47">
                  <c:v>6.3373300000000006</c:v>
                </c:pt>
                <c:pt idx="48">
                  <c:v>6.5326300000000002</c:v>
                </c:pt>
                <c:pt idx="49">
                  <c:v>6.7616300000000011</c:v>
                </c:pt>
                <c:pt idx="50">
                  <c:v>6.99763</c:v>
                </c:pt>
                <c:pt idx="51">
                  <c:v>7.2004299999999999</c:v>
                </c:pt>
                <c:pt idx="52">
                  <c:v>7.4350300000000002</c:v>
                </c:pt>
                <c:pt idx="53">
                  <c:v>7.6440300000000017</c:v>
                </c:pt>
                <c:pt idx="54">
                  <c:v>7.873829999999999</c:v>
                </c:pt>
                <c:pt idx="55">
                  <c:v>8.0740300000000005</c:v>
                </c:pt>
                <c:pt idx="56">
                  <c:v>8.2980300000000007</c:v>
                </c:pt>
                <c:pt idx="57">
                  <c:v>8.4962299999999988</c:v>
                </c:pt>
                <c:pt idx="58">
                  <c:v>8.7298299999999998</c:v>
                </c:pt>
                <c:pt idx="59">
                  <c:v>8.9356299999999997</c:v>
                </c:pt>
                <c:pt idx="60">
                  <c:v>9.1730300000000007</c:v>
                </c:pt>
                <c:pt idx="61">
                  <c:v>9.4048300000000005</c:v>
                </c:pt>
                <c:pt idx="62">
                  <c:v>9.6090300000000006</c:v>
                </c:pt>
                <c:pt idx="63">
                  <c:v>9.83643</c:v>
                </c:pt>
                <c:pt idx="64">
                  <c:v>10.03243</c:v>
                </c:pt>
                <c:pt idx="65">
                  <c:v>10.259830000000001</c:v>
                </c:pt>
                <c:pt idx="66">
                  <c:v>10.464030000000003</c:v>
                </c:pt>
                <c:pt idx="67">
                  <c:v>10.699830000000002</c:v>
                </c:pt>
                <c:pt idx="68">
                  <c:v>10.934830000000002</c:v>
                </c:pt>
                <c:pt idx="69">
                  <c:v>11.143030000000001</c:v>
                </c:pt>
                <c:pt idx="70">
                  <c:v>11.37063</c:v>
                </c:pt>
                <c:pt idx="71">
                  <c:v>11.57123</c:v>
                </c:pt>
                <c:pt idx="72">
                  <c:v>11.796430000000001</c:v>
                </c:pt>
                <c:pt idx="73">
                  <c:v>11.995430000000001</c:v>
                </c:pt>
                <c:pt idx="74">
                  <c:v>12.227230000000002</c:v>
                </c:pt>
                <c:pt idx="75">
                  <c:v>12.43303</c:v>
                </c:pt>
                <c:pt idx="76">
                  <c:v>12.671630000000002</c:v>
                </c:pt>
                <c:pt idx="77">
                  <c:v>13.109830000000002</c:v>
                </c:pt>
                <c:pt idx="78">
                  <c:v>13.53063</c:v>
                </c:pt>
                <c:pt idx="79">
                  <c:v>13.965030000000002</c:v>
                </c:pt>
                <c:pt idx="80">
                  <c:v>14.403030000000001</c:v>
                </c:pt>
                <c:pt idx="81">
                  <c:v>14.870730000000002</c:v>
                </c:pt>
                <c:pt idx="82">
                  <c:v>15.294730000000001</c:v>
                </c:pt>
                <c:pt idx="83">
                  <c:v>15.726930000000003</c:v>
                </c:pt>
                <c:pt idx="84">
                  <c:v>16.171330000000001</c:v>
                </c:pt>
              </c:numCache>
            </c:numRef>
          </c:xVal>
          <c:yVal>
            <c:numRef>
              <c:f>'[6]Axial - 1'!$T$4:$T$88</c:f>
              <c:numCache>
                <c:formatCode>General</c:formatCode>
                <c:ptCount val="85"/>
                <c:pt idx="0">
                  <c:v>1.17E-2</c:v>
                </c:pt>
                <c:pt idx="1">
                  <c:v>1.38E-2</c:v>
                </c:pt>
                <c:pt idx="2">
                  <c:v>1.47E-2</c:v>
                </c:pt>
                <c:pt idx="3">
                  <c:v>1.61E-2</c:v>
                </c:pt>
                <c:pt idx="4">
                  <c:v>1.7899999999999999E-2</c:v>
                </c:pt>
                <c:pt idx="5">
                  <c:v>2.01E-2</c:v>
                </c:pt>
                <c:pt idx="6">
                  <c:v>2.75E-2</c:v>
                </c:pt>
                <c:pt idx="7">
                  <c:v>2.9000000000000001E-2</c:v>
                </c:pt>
                <c:pt idx="8">
                  <c:v>2.9499999999999998E-2</c:v>
                </c:pt>
                <c:pt idx="9">
                  <c:v>3.5000000000000003E-2</c:v>
                </c:pt>
                <c:pt idx="10">
                  <c:v>3.6499999999999998E-2</c:v>
                </c:pt>
                <c:pt idx="11">
                  <c:v>3.6600000000000001E-2</c:v>
                </c:pt>
                <c:pt idx="12">
                  <c:v>4.3900000000000002E-2</c:v>
                </c:pt>
                <c:pt idx="13">
                  <c:v>4.6300000000000001E-2</c:v>
                </c:pt>
                <c:pt idx="14">
                  <c:v>5.1299999999999998E-2</c:v>
                </c:pt>
                <c:pt idx="15">
                  <c:v>5.7700000000000001E-2</c:v>
                </c:pt>
                <c:pt idx="16">
                  <c:v>6.2399999999999997E-2</c:v>
                </c:pt>
                <c:pt idx="17">
                  <c:v>6.6699999999999995E-2</c:v>
                </c:pt>
                <c:pt idx="18">
                  <c:v>6.7500000000000004E-2</c:v>
                </c:pt>
                <c:pt idx="19">
                  <c:v>8.14E-2</c:v>
                </c:pt>
                <c:pt idx="20">
                  <c:v>8.9599999999999999E-2</c:v>
                </c:pt>
                <c:pt idx="21">
                  <c:v>9.8599999999999993E-2</c:v>
                </c:pt>
                <c:pt idx="22">
                  <c:v>0.108</c:v>
                </c:pt>
                <c:pt idx="23">
                  <c:v>0.115</c:v>
                </c:pt>
                <c:pt idx="24">
                  <c:v>0.13</c:v>
                </c:pt>
                <c:pt idx="25">
                  <c:v>0.13500000000000001</c:v>
                </c:pt>
                <c:pt idx="26">
                  <c:v>0.152</c:v>
                </c:pt>
                <c:pt idx="27">
                  <c:v>0.16300000000000001</c:v>
                </c:pt>
                <c:pt idx="28">
                  <c:v>0.17</c:v>
                </c:pt>
                <c:pt idx="29">
                  <c:v>0.191</c:v>
                </c:pt>
                <c:pt idx="30">
                  <c:v>0.19900000000000001</c:v>
                </c:pt>
                <c:pt idx="31">
                  <c:v>0.214</c:v>
                </c:pt>
                <c:pt idx="32">
                  <c:v>0.22800000000000001</c:v>
                </c:pt>
                <c:pt idx="33">
                  <c:v>0.245</c:v>
                </c:pt>
                <c:pt idx="34">
                  <c:v>0.26300000000000001</c:v>
                </c:pt>
                <c:pt idx="35">
                  <c:v>0.28000000000000003</c:v>
                </c:pt>
                <c:pt idx="36">
                  <c:v>0.29499999999999998</c:v>
                </c:pt>
                <c:pt idx="37">
                  <c:v>0.31900000000000001</c:v>
                </c:pt>
                <c:pt idx="38">
                  <c:v>0.34599999999999997</c:v>
                </c:pt>
                <c:pt idx="39">
                  <c:v>0.36499999999999999</c:v>
                </c:pt>
                <c:pt idx="40">
                  <c:v>0.39600000000000002</c:v>
                </c:pt>
                <c:pt idx="41">
                  <c:v>0.42799999999999999</c:v>
                </c:pt>
                <c:pt idx="42">
                  <c:v>0.46700000000000003</c:v>
                </c:pt>
                <c:pt idx="43">
                  <c:v>0.503</c:v>
                </c:pt>
                <c:pt idx="44">
                  <c:v>0.52500000000000002</c:v>
                </c:pt>
                <c:pt idx="45">
                  <c:v>0.54900000000000004</c:v>
                </c:pt>
                <c:pt idx="46">
                  <c:v>0.55300000000000005</c:v>
                </c:pt>
                <c:pt idx="47">
                  <c:v>0.57899999999999996</c:v>
                </c:pt>
                <c:pt idx="48">
                  <c:v>0.60399999999999998</c:v>
                </c:pt>
                <c:pt idx="49">
                  <c:v>0.63</c:v>
                </c:pt>
                <c:pt idx="50">
                  <c:v>0.66</c:v>
                </c:pt>
                <c:pt idx="51">
                  <c:v>0.68600000000000005</c:v>
                </c:pt>
                <c:pt idx="52">
                  <c:v>0.70799999999999996</c:v>
                </c:pt>
                <c:pt idx="53">
                  <c:v>0.73</c:v>
                </c:pt>
                <c:pt idx="54">
                  <c:v>0.755</c:v>
                </c:pt>
                <c:pt idx="55">
                  <c:v>0.78200000000000003</c:v>
                </c:pt>
                <c:pt idx="56">
                  <c:v>0.81100000000000005</c:v>
                </c:pt>
                <c:pt idx="57">
                  <c:v>0.83899999999999997</c:v>
                </c:pt>
                <c:pt idx="58">
                  <c:v>0.86099999999999999</c:v>
                </c:pt>
                <c:pt idx="59">
                  <c:v>0.83899999999999997</c:v>
                </c:pt>
                <c:pt idx="60">
                  <c:v>0.86</c:v>
                </c:pt>
                <c:pt idx="61">
                  <c:v>0.89200000000000002</c:v>
                </c:pt>
                <c:pt idx="62">
                  <c:v>0.93100000000000005</c:v>
                </c:pt>
                <c:pt idx="63">
                  <c:v>0.95899999999999996</c:v>
                </c:pt>
                <c:pt idx="64">
                  <c:v>0.99299999999999999</c:v>
                </c:pt>
                <c:pt idx="65">
                  <c:v>1.02</c:v>
                </c:pt>
                <c:pt idx="66">
                  <c:v>1.05</c:v>
                </c:pt>
                <c:pt idx="67">
                  <c:v>1.08</c:v>
                </c:pt>
                <c:pt idx="68">
                  <c:v>1.1200000000000001</c:v>
                </c:pt>
                <c:pt idx="69">
                  <c:v>1.1499999999999999</c:v>
                </c:pt>
                <c:pt idx="70">
                  <c:v>1.18</c:v>
                </c:pt>
                <c:pt idx="71">
                  <c:v>1.22</c:v>
                </c:pt>
                <c:pt idx="72">
                  <c:v>1.21</c:v>
                </c:pt>
                <c:pt idx="73">
                  <c:v>1.22</c:v>
                </c:pt>
                <c:pt idx="74">
                  <c:v>1.25</c:v>
                </c:pt>
                <c:pt idx="75">
                  <c:v>1.28</c:v>
                </c:pt>
                <c:pt idx="76">
                  <c:v>1.31</c:v>
                </c:pt>
                <c:pt idx="77">
                  <c:v>1.19</c:v>
                </c:pt>
                <c:pt idx="78">
                  <c:v>0.99199999999999999</c:v>
                </c:pt>
                <c:pt idx="79">
                  <c:v>0.49</c:v>
                </c:pt>
                <c:pt idx="80">
                  <c:v>0.42299999999999999</c:v>
                </c:pt>
                <c:pt idx="81">
                  <c:v>0.377</c:v>
                </c:pt>
                <c:pt idx="82">
                  <c:v>0.373</c:v>
                </c:pt>
                <c:pt idx="83">
                  <c:v>0.32600000000000001</c:v>
                </c:pt>
                <c:pt idx="84">
                  <c:v>-1.92E-3</c:v>
                </c:pt>
              </c:numCache>
            </c:numRef>
          </c:yVal>
          <c:smooth val="1"/>
          <c:extLst>
            <c:ext xmlns:c16="http://schemas.microsoft.com/office/drawing/2014/chart" uri="{C3380CC4-5D6E-409C-BE32-E72D297353CC}">
              <c16:uniqueId val="{00000001-8F6B-43D5-B132-4B58D9460B27}"/>
            </c:ext>
          </c:extLst>
        </c:ser>
        <c:ser>
          <c:idx val="2"/>
          <c:order val="2"/>
          <c:tx>
            <c:strRef>
              <c:f>'D:\School\OU Summer 2021\Thesis\Delamination Study\Delamination Study\Horizontal Cross\[top 2x n bot.xls]Axial - 1'!$W$2</c:f>
              <c:strCache>
                <c:ptCount val="1"/>
                <c:pt idx="0">
                  <c:v>Replicate 3</c:v>
                </c:pt>
              </c:strCache>
            </c:strRef>
          </c:tx>
          <c:marker>
            <c:symbol val="none"/>
          </c:marker>
          <c:xVal>
            <c:numRef>
              <c:f>'[6]Axial - 1'!$X$4:$X$48</c:f>
              <c:numCache>
                <c:formatCode>General</c:formatCode>
                <c:ptCount val="45"/>
                <c:pt idx="0">
                  <c:v>0</c:v>
                </c:pt>
                <c:pt idx="1">
                  <c:v>0.47019999999999984</c:v>
                </c:pt>
                <c:pt idx="2">
                  <c:v>0.91280000000000205</c:v>
                </c:pt>
                <c:pt idx="3">
                  <c:v>1.341600000000003</c:v>
                </c:pt>
                <c:pt idx="4">
                  <c:v>1.7663999999999986</c:v>
                </c:pt>
                <c:pt idx="5">
                  <c:v>2.2059000000000015</c:v>
                </c:pt>
                <c:pt idx="6">
                  <c:v>2.6395000000000026</c:v>
                </c:pt>
                <c:pt idx="7">
                  <c:v>3.0630000000000019</c:v>
                </c:pt>
                <c:pt idx="8">
                  <c:v>3.4984999999999991</c:v>
                </c:pt>
                <c:pt idx="9">
                  <c:v>3.9438999999999989</c:v>
                </c:pt>
                <c:pt idx="10">
                  <c:v>4.4122000000000021</c:v>
                </c:pt>
                <c:pt idx="11">
                  <c:v>4.8380999999999998</c:v>
                </c:pt>
                <c:pt idx="12">
                  <c:v>5.2657000000000016</c:v>
                </c:pt>
                <c:pt idx="13">
                  <c:v>5.7038999999999991</c:v>
                </c:pt>
                <c:pt idx="14">
                  <c:v>6.1393000000000031</c:v>
                </c:pt>
                <c:pt idx="15">
                  <c:v>6.5626999999999995</c:v>
                </c:pt>
                <c:pt idx="16">
                  <c:v>6.9980999999999991</c:v>
                </c:pt>
                <c:pt idx="17">
                  <c:v>7.4420000000000028</c:v>
                </c:pt>
                <c:pt idx="18">
                  <c:v>7.875799999999999</c:v>
                </c:pt>
                <c:pt idx="19">
                  <c:v>8.2986000000000004</c:v>
                </c:pt>
                <c:pt idx="20">
                  <c:v>8.7638999999999996</c:v>
                </c:pt>
                <c:pt idx="21">
                  <c:v>9.2034999999999982</c:v>
                </c:pt>
                <c:pt idx="22">
                  <c:v>9.6369000000000007</c:v>
                </c:pt>
                <c:pt idx="23">
                  <c:v>10.0602</c:v>
                </c:pt>
                <c:pt idx="24">
                  <c:v>10.4954</c:v>
                </c:pt>
                <c:pt idx="25">
                  <c:v>10.940999999999999</c:v>
                </c:pt>
                <c:pt idx="26">
                  <c:v>11.376100000000001</c:v>
                </c:pt>
                <c:pt idx="27">
                  <c:v>11.796500000000002</c:v>
                </c:pt>
                <c:pt idx="28">
                  <c:v>12.2317</c:v>
                </c:pt>
                <c:pt idx="29">
                  <c:v>12.700300000000002</c:v>
                </c:pt>
                <c:pt idx="30">
                  <c:v>13.136700000000001</c:v>
                </c:pt>
                <c:pt idx="31">
                  <c:v>13.559500000000003</c:v>
                </c:pt>
                <c:pt idx="32">
                  <c:v>13.995300000000002</c:v>
                </c:pt>
                <c:pt idx="33">
                  <c:v>14.873299999999999</c:v>
                </c:pt>
                <c:pt idx="34">
                  <c:v>15.729500000000003</c:v>
                </c:pt>
                <c:pt idx="35">
                  <c:v>16.634100000000004</c:v>
                </c:pt>
                <c:pt idx="36">
                  <c:v>17.492100000000001</c:v>
                </c:pt>
                <c:pt idx="37">
                  <c:v>18.3735</c:v>
                </c:pt>
                <c:pt idx="38">
                  <c:v>19.2287</c:v>
                </c:pt>
                <c:pt idx="39">
                  <c:v>20.095199999999998</c:v>
                </c:pt>
                <c:pt idx="40">
                  <c:v>20.992599999999996</c:v>
                </c:pt>
                <c:pt idx="41">
                  <c:v>21.870400000000004</c:v>
                </c:pt>
                <c:pt idx="42">
                  <c:v>22.726900000000001</c:v>
                </c:pt>
                <c:pt idx="43">
                  <c:v>23.593499999999999</c:v>
                </c:pt>
                <c:pt idx="44">
                  <c:v>24.462199999999999</c:v>
                </c:pt>
              </c:numCache>
            </c:numRef>
          </c:xVal>
          <c:yVal>
            <c:numRef>
              <c:f>'[6]Axial - 1'!$W$4:$W$48</c:f>
              <c:numCache>
                <c:formatCode>General</c:formatCode>
                <c:ptCount val="45"/>
                <c:pt idx="0">
                  <c:v>1.9199999999999998E-2</c:v>
                </c:pt>
                <c:pt idx="1">
                  <c:v>3.0800000000000001E-2</c:v>
                </c:pt>
                <c:pt idx="2">
                  <c:v>4.3999999999999997E-2</c:v>
                </c:pt>
                <c:pt idx="3">
                  <c:v>8.5599999999999996E-2</c:v>
                </c:pt>
                <c:pt idx="4">
                  <c:v>0.13</c:v>
                </c:pt>
                <c:pt idx="5">
                  <c:v>0.17699999999999999</c:v>
                </c:pt>
                <c:pt idx="6">
                  <c:v>0.22900000000000001</c:v>
                </c:pt>
                <c:pt idx="7">
                  <c:v>0.27500000000000002</c:v>
                </c:pt>
                <c:pt idx="8">
                  <c:v>0.32200000000000001</c:v>
                </c:pt>
                <c:pt idx="9">
                  <c:v>0.379</c:v>
                </c:pt>
                <c:pt idx="10">
                  <c:v>0.41799999999999998</c:v>
                </c:pt>
                <c:pt idx="11">
                  <c:v>0.45500000000000002</c:v>
                </c:pt>
                <c:pt idx="12">
                  <c:v>0.47399999999999998</c:v>
                </c:pt>
                <c:pt idx="13">
                  <c:v>0.51700000000000002</c:v>
                </c:pt>
                <c:pt idx="14">
                  <c:v>0.56999999999999995</c:v>
                </c:pt>
                <c:pt idx="15">
                  <c:v>0.59</c:v>
                </c:pt>
                <c:pt idx="16">
                  <c:v>0.63400000000000001</c:v>
                </c:pt>
                <c:pt idx="17">
                  <c:v>0.67500000000000004</c:v>
                </c:pt>
                <c:pt idx="18">
                  <c:v>0.71499999999999997</c:v>
                </c:pt>
                <c:pt idx="19">
                  <c:v>0.73799999999999999</c:v>
                </c:pt>
                <c:pt idx="20">
                  <c:v>0.66400000000000003</c:v>
                </c:pt>
                <c:pt idx="21">
                  <c:v>0.70599999999999996</c:v>
                </c:pt>
                <c:pt idx="22">
                  <c:v>0.755</c:v>
                </c:pt>
                <c:pt idx="23">
                  <c:v>0.79600000000000004</c:v>
                </c:pt>
                <c:pt idx="24">
                  <c:v>0.82799999999999996</c:v>
                </c:pt>
                <c:pt idx="25">
                  <c:v>0.86399999999999999</c:v>
                </c:pt>
                <c:pt idx="26">
                  <c:v>0.90200000000000002</c:v>
                </c:pt>
                <c:pt idx="27">
                  <c:v>0.93500000000000005</c:v>
                </c:pt>
                <c:pt idx="28">
                  <c:v>0.95499999999999996</c:v>
                </c:pt>
                <c:pt idx="29">
                  <c:v>0.98</c:v>
                </c:pt>
                <c:pt idx="30">
                  <c:v>0.996</c:v>
                </c:pt>
                <c:pt idx="31">
                  <c:v>1.01</c:v>
                </c:pt>
                <c:pt idx="32">
                  <c:v>1</c:v>
                </c:pt>
                <c:pt idx="33">
                  <c:v>0.98799999999999999</c:v>
                </c:pt>
                <c:pt idx="34">
                  <c:v>0.90400000000000003</c:v>
                </c:pt>
                <c:pt idx="35">
                  <c:v>0.95699999999999996</c:v>
                </c:pt>
                <c:pt idx="36">
                  <c:v>1.08</c:v>
                </c:pt>
                <c:pt idx="37">
                  <c:v>1.2</c:v>
                </c:pt>
                <c:pt idx="38">
                  <c:v>1.32</c:v>
                </c:pt>
                <c:pt idx="39">
                  <c:v>1.43</c:v>
                </c:pt>
                <c:pt idx="40">
                  <c:v>1.56</c:v>
                </c:pt>
                <c:pt idx="41">
                  <c:v>8.5899999999999995E-4</c:v>
                </c:pt>
                <c:pt idx="42">
                  <c:v>6.8300000000000001E-4</c:v>
                </c:pt>
                <c:pt idx="43">
                  <c:v>2.16E-3</c:v>
                </c:pt>
                <c:pt idx="44">
                  <c:v>2.4099999999999998E-3</c:v>
                </c:pt>
              </c:numCache>
            </c:numRef>
          </c:yVal>
          <c:smooth val="1"/>
          <c:extLst>
            <c:ext xmlns:c16="http://schemas.microsoft.com/office/drawing/2014/chart" uri="{C3380CC4-5D6E-409C-BE32-E72D297353CC}">
              <c16:uniqueId val="{00000002-8F6B-43D5-B132-4B58D9460B27}"/>
            </c:ext>
          </c:extLst>
        </c:ser>
        <c:dLbls>
          <c:showLegendKey val="0"/>
          <c:showVal val="0"/>
          <c:showCatName val="0"/>
          <c:showSerName val="0"/>
          <c:showPercent val="0"/>
          <c:showBubbleSize val="0"/>
        </c:dLbls>
        <c:axId val="1909434880"/>
        <c:axId val="1"/>
      </c:scatterChart>
      <c:valAx>
        <c:axId val="1909434880"/>
        <c:scaling>
          <c:orientation val="minMax"/>
          <c:max val="3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minorUnit val="1"/>
      </c:valAx>
      <c:valAx>
        <c:axId val="1"/>
        <c:scaling>
          <c:orientation val="minMax"/>
          <c:max val="2"/>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a:t>
                </a:r>
                <a:r>
                  <a:rPr lang="en-US" b="1" baseline="0">
                    <a:latin typeface="Cambria Math" panose="02040503050406030204" pitchFamily="18" charset="0"/>
                    <a:ea typeface="Cambria Math" panose="02040503050406030204" pitchFamily="18" charset="0"/>
                  </a:rPr>
                  <a:t> (N)</a:t>
                </a:r>
                <a:endParaRPr lang="en-US" b="1">
                  <a:latin typeface="Cambria Math" panose="02040503050406030204" pitchFamily="18" charset="0"/>
                  <a:ea typeface="Cambria Math" panose="02040503050406030204" pitchFamily="18" charset="0"/>
                </a:endParaRP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43488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Vertical</a:t>
            </a:r>
            <a:r>
              <a:rPr lang="en-US" baseline="0">
                <a:latin typeface="Cambria Math" panose="02040503050406030204" pitchFamily="18" charset="0"/>
                <a:ea typeface="Cambria Math" panose="02040503050406030204" pitchFamily="18" charset="0"/>
              </a:rPr>
              <a:t> Cross</a:t>
            </a:r>
          </a:p>
        </c:rich>
      </c:tx>
      <c:overlay val="0"/>
    </c:title>
    <c:autoTitleDeleted val="0"/>
    <c:plotArea>
      <c:layout/>
      <c:scatterChart>
        <c:scatterStyle val="smoothMarker"/>
        <c:varyColors val="0"/>
        <c:ser>
          <c:idx val="0"/>
          <c:order val="0"/>
          <c:tx>
            <c:strRef>
              <c:f>'D:\School\OU Summer 2021\Thesis\Delamination Study\Delamination Study\Vertical Cross\[featured ones.xls]Axial - 1'!$D$2</c:f>
              <c:strCache>
                <c:ptCount val="1"/>
                <c:pt idx="0">
                  <c:v>Replicate 1</c:v>
                </c:pt>
              </c:strCache>
            </c:strRef>
          </c:tx>
          <c:spPr>
            <a:ln w="28575" cap="rnd">
              <a:solidFill>
                <a:schemeClr val="accent1"/>
              </a:solidFill>
              <a:round/>
            </a:ln>
            <a:effectLst/>
          </c:spPr>
          <c:marker>
            <c:symbol val="none"/>
          </c:marker>
          <c:xVal>
            <c:numRef>
              <c:f>'[8]Axial - 1'!$F$4:$F$49</c:f>
              <c:numCache>
                <c:formatCode>General</c:formatCode>
                <c:ptCount val="46"/>
                <c:pt idx="0">
                  <c:v>0</c:v>
                </c:pt>
                <c:pt idx="1">
                  <c:v>0.42490000000000239</c:v>
                </c:pt>
                <c:pt idx="2">
                  <c:v>0.86809999999999943</c:v>
                </c:pt>
                <c:pt idx="3">
                  <c:v>1.311600000000003</c:v>
                </c:pt>
                <c:pt idx="4">
                  <c:v>1.7761000000000013</c:v>
                </c:pt>
                <c:pt idx="5">
                  <c:v>2.1997000000000027</c:v>
                </c:pt>
                <c:pt idx="6">
                  <c:v>2.6324999999999998</c:v>
                </c:pt>
                <c:pt idx="7">
                  <c:v>3.0715000000000008</c:v>
                </c:pt>
                <c:pt idx="8">
                  <c:v>3.4980999999999995</c:v>
                </c:pt>
                <c:pt idx="9">
                  <c:v>3.9228999999999998</c:v>
                </c:pt>
                <c:pt idx="10">
                  <c:v>4.3651000000000018</c:v>
                </c:pt>
                <c:pt idx="11">
                  <c:v>4.809300000000003</c:v>
                </c:pt>
                <c:pt idx="12">
                  <c:v>5.2397999999999998</c:v>
                </c:pt>
                <c:pt idx="13">
                  <c:v>5.6626000000000021</c:v>
                </c:pt>
                <c:pt idx="14">
                  <c:v>6.1013000000000011</c:v>
                </c:pt>
                <c:pt idx="15">
                  <c:v>6.5691000000000033</c:v>
                </c:pt>
                <c:pt idx="16">
                  <c:v>6.9971000000000005</c:v>
                </c:pt>
                <c:pt idx="17">
                  <c:v>7.4221000000000004</c:v>
                </c:pt>
                <c:pt idx="18">
                  <c:v>7.8649000000000022</c:v>
                </c:pt>
                <c:pt idx="19">
                  <c:v>8.3095000000000034</c:v>
                </c:pt>
                <c:pt idx="20">
                  <c:v>8.7359000000000009</c:v>
                </c:pt>
                <c:pt idx="21">
                  <c:v>9.1622000000000021</c:v>
                </c:pt>
                <c:pt idx="22">
                  <c:v>9.5992000000000015</c:v>
                </c:pt>
                <c:pt idx="23">
                  <c:v>10.069500000000003</c:v>
                </c:pt>
                <c:pt idx="24">
                  <c:v>10.495900000000001</c:v>
                </c:pt>
                <c:pt idx="25">
                  <c:v>10.920900000000001</c:v>
                </c:pt>
                <c:pt idx="26">
                  <c:v>11.363099999999999</c:v>
                </c:pt>
                <c:pt idx="27">
                  <c:v>11.807400000000003</c:v>
                </c:pt>
                <c:pt idx="28">
                  <c:v>12.235999999999999</c:v>
                </c:pt>
                <c:pt idx="29">
                  <c:v>12.660599999999999</c:v>
                </c:pt>
                <c:pt idx="30">
                  <c:v>13.098900000000004</c:v>
                </c:pt>
                <c:pt idx="31">
                  <c:v>13.5319</c:v>
                </c:pt>
                <c:pt idx="32">
                  <c:v>14.3917</c:v>
                </c:pt>
                <c:pt idx="33">
                  <c:v>15.307200000000002</c:v>
                </c:pt>
                <c:pt idx="34">
                  <c:v>16.160399999999999</c:v>
                </c:pt>
                <c:pt idx="35">
                  <c:v>17.032299999999999</c:v>
                </c:pt>
                <c:pt idx="36">
                  <c:v>17.891500000000001</c:v>
                </c:pt>
                <c:pt idx="37">
                  <c:v>18.805100000000003</c:v>
                </c:pt>
                <c:pt idx="38">
                  <c:v>19.658300000000001</c:v>
                </c:pt>
                <c:pt idx="39">
                  <c:v>20.529300000000003</c:v>
                </c:pt>
                <c:pt idx="40">
                  <c:v>21.3888</c:v>
                </c:pt>
                <c:pt idx="41">
                  <c:v>22.304600000000001</c:v>
                </c:pt>
                <c:pt idx="42">
                  <c:v>23.158199999999997</c:v>
                </c:pt>
                <c:pt idx="43">
                  <c:v>24.0288</c:v>
                </c:pt>
                <c:pt idx="44">
                  <c:v>24.889600000000002</c:v>
                </c:pt>
                <c:pt idx="45">
                  <c:v>25.766400000000004</c:v>
                </c:pt>
              </c:numCache>
            </c:numRef>
          </c:xVal>
          <c:yVal>
            <c:numRef>
              <c:f>'[8]Axial - 1'!$D$4:$D$49</c:f>
              <c:numCache>
                <c:formatCode>General</c:formatCode>
                <c:ptCount val="46"/>
                <c:pt idx="0">
                  <c:v>1.5599999999999999E-2</c:v>
                </c:pt>
                <c:pt idx="1">
                  <c:v>2.1000000000000001E-2</c:v>
                </c:pt>
                <c:pt idx="2">
                  <c:v>1.72E-2</c:v>
                </c:pt>
                <c:pt idx="3">
                  <c:v>1.54E-2</c:v>
                </c:pt>
                <c:pt idx="4">
                  <c:v>3.8600000000000002E-2</c:v>
                </c:pt>
                <c:pt idx="5">
                  <c:v>4.7E-2</c:v>
                </c:pt>
                <c:pt idx="6">
                  <c:v>4.8300000000000003E-2</c:v>
                </c:pt>
                <c:pt idx="7">
                  <c:v>4.6899999999999997E-2</c:v>
                </c:pt>
                <c:pt idx="8">
                  <c:v>6.1400000000000003E-2</c:v>
                </c:pt>
                <c:pt idx="9">
                  <c:v>7.1099999999999997E-2</c:v>
                </c:pt>
                <c:pt idx="10">
                  <c:v>7.9200000000000007E-2</c:v>
                </c:pt>
                <c:pt idx="11">
                  <c:v>9.4799999999999995E-2</c:v>
                </c:pt>
                <c:pt idx="12">
                  <c:v>0.107</c:v>
                </c:pt>
                <c:pt idx="13">
                  <c:v>0.126</c:v>
                </c:pt>
                <c:pt idx="14">
                  <c:v>0.14299999999999999</c:v>
                </c:pt>
                <c:pt idx="15">
                  <c:v>0.17899999999999999</c:v>
                </c:pt>
                <c:pt idx="16">
                  <c:v>0.21299999999999999</c:v>
                </c:pt>
                <c:pt idx="17">
                  <c:v>0.25800000000000001</c:v>
                </c:pt>
                <c:pt idx="18">
                  <c:v>0.308</c:v>
                </c:pt>
                <c:pt idx="19">
                  <c:v>0.34599999999999997</c:v>
                </c:pt>
                <c:pt idx="20">
                  <c:v>0.39200000000000002</c:v>
                </c:pt>
                <c:pt idx="21">
                  <c:v>0.438</c:v>
                </c:pt>
                <c:pt idx="22">
                  <c:v>0.48199999999999998</c:v>
                </c:pt>
                <c:pt idx="23">
                  <c:v>0.53300000000000003</c:v>
                </c:pt>
                <c:pt idx="24">
                  <c:v>0.57899999999999996</c:v>
                </c:pt>
                <c:pt idx="25">
                  <c:v>0.63100000000000001</c:v>
                </c:pt>
                <c:pt idx="26">
                  <c:v>0.68899999999999995</c:v>
                </c:pt>
                <c:pt idx="27">
                  <c:v>0.747</c:v>
                </c:pt>
                <c:pt idx="28">
                  <c:v>0.79500000000000004</c:v>
                </c:pt>
                <c:pt idx="29">
                  <c:v>0.85099999999999998</c:v>
                </c:pt>
                <c:pt idx="30">
                  <c:v>0.92</c:v>
                </c:pt>
                <c:pt idx="31">
                  <c:v>0.96899999999999997</c:v>
                </c:pt>
                <c:pt idx="32">
                  <c:v>1.04</c:v>
                </c:pt>
                <c:pt idx="33">
                  <c:v>1.0900000000000001</c:v>
                </c:pt>
                <c:pt idx="34">
                  <c:v>1.17</c:v>
                </c:pt>
                <c:pt idx="35">
                  <c:v>1.1499999999999999</c:v>
                </c:pt>
                <c:pt idx="36">
                  <c:v>1.1499999999999999</c:v>
                </c:pt>
                <c:pt idx="37">
                  <c:v>1.1599999999999999</c:v>
                </c:pt>
                <c:pt idx="38">
                  <c:v>1.1200000000000001</c:v>
                </c:pt>
                <c:pt idx="39">
                  <c:v>1.1499999999999999</c:v>
                </c:pt>
                <c:pt idx="40">
                  <c:v>1.19</c:v>
                </c:pt>
                <c:pt idx="41">
                  <c:v>1.23</c:v>
                </c:pt>
                <c:pt idx="42">
                  <c:v>1.27</c:v>
                </c:pt>
                <c:pt idx="43">
                  <c:v>1.32</c:v>
                </c:pt>
                <c:pt idx="44">
                  <c:v>0.81299999999999994</c:v>
                </c:pt>
                <c:pt idx="45">
                  <c:v>0.77700000000000002</c:v>
                </c:pt>
              </c:numCache>
            </c:numRef>
          </c:yVal>
          <c:smooth val="1"/>
          <c:extLst>
            <c:ext xmlns:c16="http://schemas.microsoft.com/office/drawing/2014/chart" uri="{C3380CC4-5D6E-409C-BE32-E72D297353CC}">
              <c16:uniqueId val="{00000000-ECB2-4D1A-BCB7-B7C77BF827E7}"/>
            </c:ext>
          </c:extLst>
        </c:ser>
        <c:ser>
          <c:idx val="1"/>
          <c:order val="1"/>
          <c:tx>
            <c:strRef>
              <c:f>'D:\School\OU Summer 2021\Thesis\Delamination Study\Delamination Study\Vertical Cross\[featured ones.xls]Axial - 1'!$S$2</c:f>
              <c:strCache>
                <c:ptCount val="1"/>
                <c:pt idx="0">
                  <c:v>Replicate 2</c:v>
                </c:pt>
              </c:strCache>
            </c:strRef>
          </c:tx>
          <c:marker>
            <c:symbol val="none"/>
          </c:marker>
          <c:xVal>
            <c:numRef>
              <c:f>'[8]Axial - 1'!$T$4:$T$45</c:f>
              <c:numCache>
                <c:formatCode>General</c:formatCode>
                <c:ptCount val="42"/>
                <c:pt idx="0">
                  <c:v>0</c:v>
                </c:pt>
                <c:pt idx="1">
                  <c:v>0.42309999999999948</c:v>
                </c:pt>
                <c:pt idx="2">
                  <c:v>0.85309999999999941</c:v>
                </c:pt>
                <c:pt idx="3">
                  <c:v>1.2926999999999997</c:v>
                </c:pt>
                <c:pt idx="4">
                  <c:v>1.7571000000000003</c:v>
                </c:pt>
                <c:pt idx="5">
                  <c:v>2.1813000000000011</c:v>
                </c:pt>
                <c:pt idx="6">
                  <c:v>2.6130000000000018</c:v>
                </c:pt>
                <c:pt idx="7">
                  <c:v>3.0588999999999986</c:v>
                </c:pt>
                <c:pt idx="8">
                  <c:v>3.498699999999999</c:v>
                </c:pt>
                <c:pt idx="9">
                  <c:v>3.9198999999999979</c:v>
                </c:pt>
                <c:pt idx="10">
                  <c:v>4.3530999999999995</c:v>
                </c:pt>
                <c:pt idx="11">
                  <c:v>4.7901000000000025</c:v>
                </c:pt>
                <c:pt idx="12">
                  <c:v>5.2569999999999979</c:v>
                </c:pt>
                <c:pt idx="13">
                  <c:v>5.68</c:v>
                </c:pt>
                <c:pt idx="14">
                  <c:v>6.1128000000000018</c:v>
                </c:pt>
                <c:pt idx="15">
                  <c:v>6.5569999999999986</c:v>
                </c:pt>
                <c:pt idx="16">
                  <c:v>6.9963999999999986</c:v>
                </c:pt>
                <c:pt idx="17">
                  <c:v>7.419299999999998</c:v>
                </c:pt>
                <c:pt idx="18">
                  <c:v>7.8501000000000021</c:v>
                </c:pt>
                <c:pt idx="19">
                  <c:v>8.2905000000000015</c:v>
                </c:pt>
                <c:pt idx="20">
                  <c:v>8.7184000000000008</c:v>
                </c:pt>
                <c:pt idx="21">
                  <c:v>9.1423000000000005</c:v>
                </c:pt>
                <c:pt idx="22">
                  <c:v>9.6115999999999993</c:v>
                </c:pt>
                <c:pt idx="23">
                  <c:v>10.056599999999998</c:v>
                </c:pt>
                <c:pt idx="24">
                  <c:v>10.496999999999998</c:v>
                </c:pt>
                <c:pt idx="25">
                  <c:v>10.916999999999998</c:v>
                </c:pt>
                <c:pt idx="26">
                  <c:v>11.350199999999999</c:v>
                </c:pt>
                <c:pt idx="27">
                  <c:v>11.7873</c:v>
                </c:pt>
                <c:pt idx="28">
                  <c:v>12.217700000000001</c:v>
                </c:pt>
                <c:pt idx="29">
                  <c:v>12.6417</c:v>
                </c:pt>
                <c:pt idx="30">
                  <c:v>13.110700000000001</c:v>
                </c:pt>
                <c:pt idx="31">
                  <c:v>13.555</c:v>
                </c:pt>
                <c:pt idx="32">
                  <c:v>13.993600000000001</c:v>
                </c:pt>
                <c:pt idx="33">
                  <c:v>14.417899999999999</c:v>
                </c:pt>
                <c:pt idx="34">
                  <c:v>14.8483</c:v>
                </c:pt>
                <c:pt idx="35">
                  <c:v>15.2883</c:v>
                </c:pt>
                <c:pt idx="36">
                  <c:v>16.1402</c:v>
                </c:pt>
                <c:pt idx="37">
                  <c:v>17.025700000000001</c:v>
                </c:pt>
                <c:pt idx="38">
                  <c:v>17.914400000000001</c:v>
                </c:pt>
                <c:pt idx="39">
                  <c:v>18.786100000000001</c:v>
                </c:pt>
                <c:pt idx="40">
                  <c:v>19.639499999999998</c:v>
                </c:pt>
                <c:pt idx="41">
                  <c:v>20.523899999999998</c:v>
                </c:pt>
              </c:numCache>
            </c:numRef>
          </c:xVal>
          <c:yVal>
            <c:numRef>
              <c:f>'[8]Axial - 1'!$S$4:$S$45</c:f>
              <c:numCache>
                <c:formatCode>General</c:formatCode>
                <c:ptCount val="42"/>
                <c:pt idx="0">
                  <c:v>1.89E-2</c:v>
                </c:pt>
                <c:pt idx="1">
                  <c:v>4.2900000000000001E-2</c:v>
                </c:pt>
                <c:pt idx="2">
                  <c:v>7.4200000000000002E-2</c:v>
                </c:pt>
                <c:pt idx="3">
                  <c:v>0.11600000000000001</c:v>
                </c:pt>
                <c:pt idx="4">
                  <c:v>0.155</c:v>
                </c:pt>
                <c:pt idx="5">
                  <c:v>0.20399999999999999</c:v>
                </c:pt>
                <c:pt idx="6">
                  <c:v>0.25700000000000001</c:v>
                </c:pt>
                <c:pt idx="7">
                  <c:v>0.311</c:v>
                </c:pt>
                <c:pt idx="8">
                  <c:v>0.372</c:v>
                </c:pt>
                <c:pt idx="9">
                  <c:v>0.42599999999999999</c:v>
                </c:pt>
                <c:pt idx="10">
                  <c:v>0.45800000000000002</c:v>
                </c:pt>
                <c:pt idx="11">
                  <c:v>0.47199999999999998</c:v>
                </c:pt>
                <c:pt idx="12">
                  <c:v>0.53200000000000003</c:v>
                </c:pt>
                <c:pt idx="13">
                  <c:v>0.59399999999999997</c:v>
                </c:pt>
                <c:pt idx="14">
                  <c:v>0.65700000000000003</c:v>
                </c:pt>
                <c:pt idx="15">
                  <c:v>0.71</c:v>
                </c:pt>
                <c:pt idx="16">
                  <c:v>0.76200000000000001</c:v>
                </c:pt>
                <c:pt idx="17">
                  <c:v>0.80400000000000005</c:v>
                </c:pt>
                <c:pt idx="18">
                  <c:v>0.84299999999999997</c:v>
                </c:pt>
                <c:pt idx="19">
                  <c:v>0.88900000000000001</c:v>
                </c:pt>
                <c:pt idx="20">
                  <c:v>0.90800000000000003</c:v>
                </c:pt>
                <c:pt idx="21">
                  <c:v>0.94</c:v>
                </c:pt>
                <c:pt idx="22">
                  <c:v>0.97199999999999998</c:v>
                </c:pt>
                <c:pt idx="23">
                  <c:v>1</c:v>
                </c:pt>
                <c:pt idx="24">
                  <c:v>1.04</c:v>
                </c:pt>
                <c:pt idx="25">
                  <c:v>1.08</c:v>
                </c:pt>
                <c:pt idx="26">
                  <c:v>1.1200000000000001</c:v>
                </c:pt>
                <c:pt idx="27">
                  <c:v>1.1599999999999999</c:v>
                </c:pt>
                <c:pt idx="28">
                  <c:v>1.18</c:v>
                </c:pt>
                <c:pt idx="29">
                  <c:v>1.21</c:v>
                </c:pt>
                <c:pt idx="30">
                  <c:v>1.24</c:v>
                </c:pt>
                <c:pt idx="31">
                  <c:v>1.27</c:v>
                </c:pt>
                <c:pt idx="32">
                  <c:v>1.3</c:v>
                </c:pt>
                <c:pt idx="33">
                  <c:v>1.34</c:v>
                </c:pt>
                <c:pt idx="34">
                  <c:v>1.37</c:v>
                </c:pt>
                <c:pt idx="35">
                  <c:v>1.43</c:v>
                </c:pt>
                <c:pt idx="36">
                  <c:v>1.58</c:v>
                </c:pt>
                <c:pt idx="37">
                  <c:v>1.71</c:v>
                </c:pt>
                <c:pt idx="38">
                  <c:v>1.79</c:v>
                </c:pt>
                <c:pt idx="39">
                  <c:v>1.28</c:v>
                </c:pt>
                <c:pt idx="40">
                  <c:v>-1.6900000000000001E-3</c:v>
                </c:pt>
                <c:pt idx="41">
                  <c:v>-3.7399999999999998E-3</c:v>
                </c:pt>
              </c:numCache>
            </c:numRef>
          </c:yVal>
          <c:smooth val="1"/>
          <c:extLst>
            <c:ext xmlns:c16="http://schemas.microsoft.com/office/drawing/2014/chart" uri="{C3380CC4-5D6E-409C-BE32-E72D297353CC}">
              <c16:uniqueId val="{00000001-ECB2-4D1A-BCB7-B7C77BF827E7}"/>
            </c:ext>
          </c:extLst>
        </c:ser>
        <c:ser>
          <c:idx val="2"/>
          <c:order val="2"/>
          <c:tx>
            <c:strRef>
              <c:f>'D:\School\OU Summer 2021\Thesis\Delamination Study\Delamination Study\Vertical Cross\[featured ones.xls]Axial - 1'!$V$2</c:f>
              <c:strCache>
                <c:ptCount val="1"/>
                <c:pt idx="0">
                  <c:v>Replicate</c:v>
                </c:pt>
              </c:strCache>
            </c:strRef>
          </c:tx>
          <c:marker>
            <c:symbol val="none"/>
          </c:marker>
          <c:xVal>
            <c:numRef>
              <c:f>'[8]Axial - 1'!$W$4:$W$42</c:f>
              <c:numCache>
                <c:formatCode>General</c:formatCode>
                <c:ptCount val="39"/>
                <c:pt idx="0">
                  <c:v>0</c:v>
                </c:pt>
                <c:pt idx="1">
                  <c:v>0.44</c:v>
                </c:pt>
                <c:pt idx="2">
                  <c:v>0.86460000000000037</c:v>
                </c:pt>
                <c:pt idx="3">
                  <c:v>1.2935999999999968</c:v>
                </c:pt>
                <c:pt idx="4">
                  <c:v>1.7327999999999975</c:v>
                </c:pt>
                <c:pt idx="5">
                  <c:v>2.1609999999999991</c:v>
                </c:pt>
                <c:pt idx="6">
                  <c:v>2.5846000000000005</c:v>
                </c:pt>
                <c:pt idx="7">
                  <c:v>3.0249999999999999</c:v>
                </c:pt>
                <c:pt idx="8">
                  <c:v>3.4707999999999992</c:v>
                </c:pt>
                <c:pt idx="9">
                  <c:v>3.9388999999999985</c:v>
                </c:pt>
                <c:pt idx="10">
                  <c:v>4.3619000000000003</c:v>
                </c:pt>
                <c:pt idx="11">
                  <c:v>4.7936999999999985</c:v>
                </c:pt>
                <c:pt idx="12">
                  <c:v>5.230599999999999</c:v>
                </c:pt>
                <c:pt idx="13">
                  <c:v>5.6598000000000006</c:v>
                </c:pt>
                <c:pt idx="14">
                  <c:v>6.083499999999999</c:v>
                </c:pt>
                <c:pt idx="15">
                  <c:v>6.5253999999999994</c:v>
                </c:pt>
                <c:pt idx="16">
                  <c:v>6.9696000000000007</c:v>
                </c:pt>
                <c:pt idx="17">
                  <c:v>7.4008999999999965</c:v>
                </c:pt>
                <c:pt idx="18">
                  <c:v>7.8240999999999987</c:v>
                </c:pt>
                <c:pt idx="19">
                  <c:v>8.2911999999999981</c:v>
                </c:pt>
                <c:pt idx="20">
                  <c:v>8.7313999999999989</c:v>
                </c:pt>
                <c:pt idx="21">
                  <c:v>9.1592000000000002</c:v>
                </c:pt>
                <c:pt idx="22">
                  <c:v>10.0229</c:v>
                </c:pt>
                <c:pt idx="23">
                  <c:v>10.900699999999997</c:v>
                </c:pt>
                <c:pt idx="24">
                  <c:v>11.791099999999997</c:v>
                </c:pt>
                <c:pt idx="25">
                  <c:v>12.6579</c:v>
                </c:pt>
                <c:pt idx="26">
                  <c:v>13.5227</c:v>
                </c:pt>
                <c:pt idx="27">
                  <c:v>14.397999999999998</c:v>
                </c:pt>
                <c:pt idx="28">
                  <c:v>15.257199999999997</c:v>
                </c:pt>
                <c:pt idx="29">
                  <c:v>16.116800000000001</c:v>
                </c:pt>
                <c:pt idx="30">
                  <c:v>17.020799999999998</c:v>
                </c:pt>
                <c:pt idx="31">
                  <c:v>17.897799999999997</c:v>
                </c:pt>
                <c:pt idx="32">
                  <c:v>18.756599999999999</c:v>
                </c:pt>
                <c:pt idx="33">
                  <c:v>19.616499999999995</c:v>
                </c:pt>
                <c:pt idx="34">
                  <c:v>20.522299999999994</c:v>
                </c:pt>
                <c:pt idx="35">
                  <c:v>21.395999999999994</c:v>
                </c:pt>
                <c:pt idx="36">
                  <c:v>22.257799999999996</c:v>
                </c:pt>
                <c:pt idx="37">
                  <c:v>23.117100000000001</c:v>
                </c:pt>
                <c:pt idx="38">
                  <c:v>23.995599999999996</c:v>
                </c:pt>
              </c:numCache>
            </c:numRef>
          </c:xVal>
          <c:yVal>
            <c:numRef>
              <c:f>'[8]Axial - 1'!$V$4:$V$42</c:f>
              <c:numCache>
                <c:formatCode>General</c:formatCode>
                <c:ptCount val="39"/>
                <c:pt idx="0">
                  <c:v>1.9800000000000002E-2</c:v>
                </c:pt>
                <c:pt idx="1">
                  <c:v>4.0800000000000003E-2</c:v>
                </c:pt>
                <c:pt idx="2">
                  <c:v>7.9899999999999999E-2</c:v>
                </c:pt>
                <c:pt idx="3">
                  <c:v>0.13400000000000001</c:v>
                </c:pt>
                <c:pt idx="4">
                  <c:v>0.20200000000000001</c:v>
                </c:pt>
                <c:pt idx="5">
                  <c:v>0.29799999999999999</c:v>
                </c:pt>
                <c:pt idx="6">
                  <c:v>0.39600000000000002</c:v>
                </c:pt>
                <c:pt idx="7">
                  <c:v>0.504</c:v>
                </c:pt>
                <c:pt idx="8">
                  <c:v>0.629</c:v>
                </c:pt>
                <c:pt idx="9">
                  <c:v>0.76200000000000001</c:v>
                </c:pt>
                <c:pt idx="10">
                  <c:v>0.89300000000000002</c:v>
                </c:pt>
                <c:pt idx="11">
                  <c:v>1.03</c:v>
                </c:pt>
                <c:pt idx="12">
                  <c:v>1.1599999999999999</c:v>
                </c:pt>
                <c:pt idx="13">
                  <c:v>1.2</c:v>
                </c:pt>
                <c:pt idx="14">
                  <c:v>1.25</c:v>
                </c:pt>
                <c:pt idx="15">
                  <c:v>1.29</c:v>
                </c:pt>
                <c:pt idx="16">
                  <c:v>1.33</c:v>
                </c:pt>
                <c:pt idx="17">
                  <c:v>1.37</c:v>
                </c:pt>
                <c:pt idx="18">
                  <c:v>1.38</c:v>
                </c:pt>
                <c:pt idx="19">
                  <c:v>1.39</c:v>
                </c:pt>
                <c:pt idx="20">
                  <c:v>1.4</c:v>
                </c:pt>
                <c:pt idx="21">
                  <c:v>1.39</c:v>
                </c:pt>
                <c:pt idx="22">
                  <c:v>1.38</c:v>
                </c:pt>
                <c:pt idx="23">
                  <c:v>1.4</c:v>
                </c:pt>
                <c:pt idx="24">
                  <c:v>1.4</c:v>
                </c:pt>
                <c:pt idx="25">
                  <c:v>1.4</c:v>
                </c:pt>
                <c:pt idx="26">
                  <c:v>1.38</c:v>
                </c:pt>
                <c:pt idx="27">
                  <c:v>1.36</c:v>
                </c:pt>
                <c:pt idx="28">
                  <c:v>1.32</c:v>
                </c:pt>
                <c:pt idx="29">
                  <c:v>1.31</c:v>
                </c:pt>
                <c:pt idx="30">
                  <c:v>1.26</c:v>
                </c:pt>
                <c:pt idx="31">
                  <c:v>1.36</c:v>
                </c:pt>
                <c:pt idx="32">
                  <c:v>1.46</c:v>
                </c:pt>
                <c:pt idx="33">
                  <c:v>1.54</c:v>
                </c:pt>
                <c:pt idx="34">
                  <c:v>1.37</c:v>
                </c:pt>
                <c:pt idx="35">
                  <c:v>0.48199999999999998</c:v>
                </c:pt>
                <c:pt idx="36">
                  <c:v>0.29599999999999999</c:v>
                </c:pt>
                <c:pt idx="37">
                  <c:v>0.20200000000000001</c:v>
                </c:pt>
                <c:pt idx="38">
                  <c:v>0.16600000000000001</c:v>
                </c:pt>
              </c:numCache>
            </c:numRef>
          </c:yVal>
          <c:smooth val="1"/>
          <c:extLst>
            <c:ext xmlns:c16="http://schemas.microsoft.com/office/drawing/2014/chart" uri="{C3380CC4-5D6E-409C-BE32-E72D297353CC}">
              <c16:uniqueId val="{00000002-ECB2-4D1A-BCB7-B7C77BF827E7}"/>
            </c:ext>
          </c:extLst>
        </c:ser>
        <c:dLbls>
          <c:showLegendKey val="0"/>
          <c:showVal val="0"/>
          <c:showCatName val="0"/>
          <c:showSerName val="0"/>
          <c:showPercent val="0"/>
          <c:showBubbleSize val="0"/>
        </c:dLbls>
        <c:axId val="1909434880"/>
        <c:axId val="1"/>
      </c:scatterChart>
      <c:valAx>
        <c:axId val="1909434880"/>
        <c:scaling>
          <c:orientation val="minMax"/>
          <c:max val="30"/>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minorUnit val="1"/>
      </c:val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Axial Force</a:t>
                </a:r>
                <a:r>
                  <a:rPr lang="en-US" b="1" baseline="0"/>
                  <a:t> (N)</a:t>
                </a:r>
                <a:endParaRPr lang="en-US" b="1"/>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943488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Anchorage</a:t>
            </a:r>
          </a:p>
        </c:rich>
      </c:tx>
      <c:overlay val="0"/>
    </c:title>
    <c:autoTitleDeleted val="0"/>
    <c:plotArea>
      <c:layout/>
      <c:scatterChart>
        <c:scatterStyle val="smoothMarker"/>
        <c:varyColors val="0"/>
        <c:ser>
          <c:idx val="0"/>
          <c:order val="0"/>
          <c:tx>
            <c:strRef>
              <c:f>'D:\School\OU Summer 2021\Thesis\Delamination Study\Delamination Study\Anchored\[anchored.xls]Axial - 1'!$D$2</c:f>
              <c:strCache>
                <c:ptCount val="1"/>
                <c:pt idx="0">
                  <c:v>Replicate 1</c:v>
                </c:pt>
              </c:strCache>
            </c:strRef>
          </c:tx>
          <c:spPr>
            <a:ln w="28575" cap="rnd">
              <a:solidFill>
                <a:schemeClr val="accent1"/>
              </a:solidFill>
              <a:round/>
            </a:ln>
            <a:effectLst/>
          </c:spPr>
          <c:marker>
            <c:symbol val="none"/>
          </c:marker>
          <c:xVal>
            <c:numRef>
              <c:f>'[1]Axial - 1'!$F$4:$F$65</c:f>
              <c:numCache>
                <c:formatCode>General</c:formatCode>
                <c:ptCount val="62"/>
                <c:pt idx="0">
                  <c:v>0</c:v>
                </c:pt>
                <c:pt idx="1">
                  <c:v>0.20437000000000011</c:v>
                </c:pt>
                <c:pt idx="2">
                  <c:v>0.43261999999999945</c:v>
                </c:pt>
                <c:pt idx="3">
                  <c:v>0.66611999999999849</c:v>
                </c:pt>
                <c:pt idx="4">
                  <c:v>0.85632000000000064</c:v>
                </c:pt>
                <c:pt idx="5">
                  <c:v>1.0890200000000005</c:v>
                </c:pt>
                <c:pt idx="6">
                  <c:v>1.2926199999999994</c:v>
                </c:pt>
                <c:pt idx="7">
                  <c:v>1.5258199999999988</c:v>
                </c:pt>
                <c:pt idx="8">
                  <c:v>1.7363200000000005</c:v>
                </c:pt>
                <c:pt idx="9">
                  <c:v>1.9678199999999992</c:v>
                </c:pt>
                <c:pt idx="10">
                  <c:v>2.2040200000000003</c:v>
                </c:pt>
                <c:pt idx="11">
                  <c:v>2.3954199999999992</c:v>
                </c:pt>
                <c:pt idx="12">
                  <c:v>2.6262200000000009</c:v>
                </c:pt>
                <c:pt idx="13">
                  <c:v>2.8226199999999992</c:v>
                </c:pt>
                <c:pt idx="14">
                  <c:v>3.0580199999999991</c:v>
                </c:pt>
                <c:pt idx="15">
                  <c:v>3.2636199999999986</c:v>
                </c:pt>
                <c:pt idx="16">
                  <c:v>3.49722</c:v>
                </c:pt>
                <c:pt idx="17">
                  <c:v>3.7026199999999996</c:v>
                </c:pt>
                <c:pt idx="18">
                  <c:v>3.9322199999999996</c:v>
                </c:pt>
                <c:pt idx="19">
                  <c:v>4.1277199999999992</c:v>
                </c:pt>
                <c:pt idx="20">
                  <c:v>4.3563200000000002</c:v>
                </c:pt>
                <c:pt idx="21">
                  <c:v>4.5878199999999989</c:v>
                </c:pt>
                <c:pt idx="22">
                  <c:v>4.7932199999999989</c:v>
                </c:pt>
                <c:pt idx="23">
                  <c:v>5.0264200000000008</c:v>
                </c:pt>
                <c:pt idx="24">
                  <c:v>5.236019999999999</c:v>
                </c:pt>
                <c:pt idx="25">
                  <c:v>5.4653199999999993</c:v>
                </c:pt>
                <c:pt idx="26">
                  <c:v>5.665119999999999</c:v>
                </c:pt>
                <c:pt idx="27">
                  <c:v>5.8929199999999993</c:v>
                </c:pt>
                <c:pt idx="28">
                  <c:v>6.0882199999999989</c:v>
                </c:pt>
                <c:pt idx="29">
                  <c:v>6.32172</c:v>
                </c:pt>
                <c:pt idx="30">
                  <c:v>6.5569199999999999</c:v>
                </c:pt>
                <c:pt idx="31">
                  <c:v>6.7651199999999996</c:v>
                </c:pt>
                <c:pt idx="32">
                  <c:v>6.998619999999999</c:v>
                </c:pt>
                <c:pt idx="33">
                  <c:v>7.2028199999999991</c:v>
                </c:pt>
                <c:pt idx="34">
                  <c:v>7.4300199999999998</c:v>
                </c:pt>
                <c:pt idx="35">
                  <c:v>7.6242200000000002</c:v>
                </c:pt>
                <c:pt idx="36">
                  <c:v>8.0879199999999987</c:v>
                </c:pt>
                <c:pt idx="37">
                  <c:v>8.5261199999999988</c:v>
                </c:pt>
                <c:pt idx="38">
                  <c:v>8.9657199999999992</c:v>
                </c:pt>
                <c:pt idx="39">
                  <c:v>9.391119999999999</c:v>
                </c:pt>
                <c:pt idx="40">
                  <c:v>9.8204199999999986</c:v>
                </c:pt>
                <c:pt idx="41">
                  <c:v>10.262219999999999</c:v>
                </c:pt>
                <c:pt idx="42">
                  <c:v>10.70032</c:v>
                </c:pt>
                <c:pt idx="43">
                  <c:v>11.123520000000001</c:v>
                </c:pt>
                <c:pt idx="44">
                  <c:v>11.55472</c:v>
                </c:pt>
                <c:pt idx="45">
                  <c:v>11.996519999999999</c:v>
                </c:pt>
                <c:pt idx="46">
                  <c:v>12.462520000000001</c:v>
                </c:pt>
                <c:pt idx="47">
                  <c:v>12.889720000000001</c:v>
                </c:pt>
                <c:pt idx="48">
                  <c:v>13.318320000000002</c:v>
                </c:pt>
                <c:pt idx="49">
                  <c:v>13.761519999999997</c:v>
                </c:pt>
                <c:pt idx="50">
                  <c:v>14.20032</c:v>
                </c:pt>
                <c:pt idx="51">
                  <c:v>14.62222</c:v>
                </c:pt>
                <c:pt idx="52">
                  <c:v>15.055220000000002</c:v>
                </c:pt>
                <c:pt idx="53">
                  <c:v>15.494019999999999</c:v>
                </c:pt>
                <c:pt idx="54">
                  <c:v>15.927720000000001</c:v>
                </c:pt>
                <c:pt idx="55">
                  <c:v>16.38852</c:v>
                </c:pt>
                <c:pt idx="56">
                  <c:v>16.819120000000002</c:v>
                </c:pt>
                <c:pt idx="57">
                  <c:v>17.260820000000002</c:v>
                </c:pt>
                <c:pt idx="58">
                  <c:v>17.698819999999998</c:v>
                </c:pt>
                <c:pt idx="59">
                  <c:v>18.121319999999997</c:v>
                </c:pt>
                <c:pt idx="60">
                  <c:v>18.552319999999998</c:v>
                </c:pt>
                <c:pt idx="61">
                  <c:v>18.994419999999998</c:v>
                </c:pt>
              </c:numCache>
            </c:numRef>
          </c:xVal>
          <c:yVal>
            <c:numRef>
              <c:f>'[1]Axial - 1'!$D$4:$D$65</c:f>
              <c:numCache>
                <c:formatCode>General</c:formatCode>
                <c:ptCount val="62"/>
                <c:pt idx="0">
                  <c:v>1.0999999999999999E-2</c:v>
                </c:pt>
                <c:pt idx="1">
                  <c:v>1.26E-2</c:v>
                </c:pt>
                <c:pt idx="2">
                  <c:v>2.23E-2</c:v>
                </c:pt>
                <c:pt idx="3">
                  <c:v>2.64E-2</c:v>
                </c:pt>
                <c:pt idx="4">
                  <c:v>3.8699999999999998E-2</c:v>
                </c:pt>
                <c:pt idx="5">
                  <c:v>4.3299999999999998E-2</c:v>
                </c:pt>
                <c:pt idx="6">
                  <c:v>4.9200000000000001E-2</c:v>
                </c:pt>
                <c:pt idx="7">
                  <c:v>5.8200000000000002E-2</c:v>
                </c:pt>
                <c:pt idx="8">
                  <c:v>6.8400000000000002E-2</c:v>
                </c:pt>
                <c:pt idx="9">
                  <c:v>7.8600000000000003E-2</c:v>
                </c:pt>
                <c:pt idx="10">
                  <c:v>0.1</c:v>
                </c:pt>
                <c:pt idx="11">
                  <c:v>0.11799999999999999</c:v>
                </c:pt>
                <c:pt idx="12">
                  <c:v>0.14000000000000001</c:v>
                </c:pt>
                <c:pt idx="13">
                  <c:v>0.16600000000000001</c:v>
                </c:pt>
                <c:pt idx="14">
                  <c:v>0.192</c:v>
                </c:pt>
                <c:pt idx="15">
                  <c:v>0.22700000000000001</c:v>
                </c:pt>
                <c:pt idx="16">
                  <c:v>0.26700000000000002</c:v>
                </c:pt>
                <c:pt idx="17">
                  <c:v>0.30599999999999999</c:v>
                </c:pt>
                <c:pt idx="18">
                  <c:v>0.34100000000000003</c:v>
                </c:pt>
                <c:pt idx="19">
                  <c:v>0.38</c:v>
                </c:pt>
                <c:pt idx="20">
                  <c:v>0.42</c:v>
                </c:pt>
                <c:pt idx="21">
                  <c:v>0.46100000000000002</c:v>
                </c:pt>
                <c:pt idx="22">
                  <c:v>0.497</c:v>
                </c:pt>
                <c:pt idx="23">
                  <c:v>0.54100000000000004</c:v>
                </c:pt>
                <c:pt idx="24">
                  <c:v>0.57799999999999996</c:v>
                </c:pt>
                <c:pt idx="25">
                  <c:v>0.60299999999999998</c:v>
                </c:pt>
                <c:pt idx="26">
                  <c:v>0.63800000000000001</c:v>
                </c:pt>
                <c:pt idx="27">
                  <c:v>0.66200000000000003</c:v>
                </c:pt>
                <c:pt idx="28">
                  <c:v>0.67700000000000005</c:v>
                </c:pt>
                <c:pt idx="29">
                  <c:v>0.69499999999999995</c:v>
                </c:pt>
                <c:pt idx="30">
                  <c:v>0.72099999999999997</c:v>
                </c:pt>
                <c:pt idx="31">
                  <c:v>0.55900000000000005</c:v>
                </c:pt>
                <c:pt idx="32">
                  <c:v>0.48</c:v>
                </c:pt>
                <c:pt idx="33">
                  <c:v>0.48499999999999999</c:v>
                </c:pt>
                <c:pt idx="34">
                  <c:v>0.50600000000000001</c:v>
                </c:pt>
                <c:pt idx="35">
                  <c:v>0.53800000000000003</c:v>
                </c:pt>
                <c:pt idx="36">
                  <c:v>0.59699999999999998</c:v>
                </c:pt>
                <c:pt idx="37">
                  <c:v>0.64300000000000002</c:v>
                </c:pt>
                <c:pt idx="38">
                  <c:v>0.69199999999999995</c:v>
                </c:pt>
                <c:pt idx="39">
                  <c:v>0.746</c:v>
                </c:pt>
                <c:pt idx="40">
                  <c:v>0.80800000000000005</c:v>
                </c:pt>
                <c:pt idx="41">
                  <c:v>0.876</c:v>
                </c:pt>
                <c:pt idx="42">
                  <c:v>0.94099999999999995</c:v>
                </c:pt>
                <c:pt idx="43">
                  <c:v>1.01</c:v>
                </c:pt>
                <c:pt idx="44">
                  <c:v>1.07</c:v>
                </c:pt>
                <c:pt idx="45">
                  <c:v>1.1399999999999999</c:v>
                </c:pt>
                <c:pt idx="46">
                  <c:v>1.21</c:v>
                </c:pt>
                <c:pt idx="47">
                  <c:v>1.28</c:v>
                </c:pt>
                <c:pt idx="48">
                  <c:v>1.35</c:v>
                </c:pt>
                <c:pt idx="49">
                  <c:v>1.41</c:v>
                </c:pt>
                <c:pt idx="50">
                  <c:v>1.47</c:v>
                </c:pt>
                <c:pt idx="51">
                  <c:v>1.54</c:v>
                </c:pt>
                <c:pt idx="52">
                  <c:v>1.59</c:v>
                </c:pt>
                <c:pt idx="53">
                  <c:v>1.67</c:v>
                </c:pt>
                <c:pt idx="54">
                  <c:v>1.75</c:v>
                </c:pt>
                <c:pt idx="55">
                  <c:v>1.81</c:v>
                </c:pt>
                <c:pt idx="56">
                  <c:v>1.87</c:v>
                </c:pt>
                <c:pt idx="57">
                  <c:v>1.94</c:v>
                </c:pt>
                <c:pt idx="58">
                  <c:v>0.89500000000000002</c:v>
                </c:pt>
                <c:pt idx="59">
                  <c:v>0.90100000000000002</c:v>
                </c:pt>
                <c:pt idx="60">
                  <c:v>-3.79E-4</c:v>
                </c:pt>
                <c:pt idx="61">
                  <c:v>1.67E-3</c:v>
                </c:pt>
              </c:numCache>
            </c:numRef>
          </c:yVal>
          <c:smooth val="1"/>
          <c:extLst>
            <c:ext xmlns:c16="http://schemas.microsoft.com/office/drawing/2014/chart" uri="{C3380CC4-5D6E-409C-BE32-E72D297353CC}">
              <c16:uniqueId val="{00000000-9A01-4D24-9547-53E182C596D0}"/>
            </c:ext>
          </c:extLst>
        </c:ser>
        <c:ser>
          <c:idx val="1"/>
          <c:order val="1"/>
          <c:tx>
            <c:strRef>
              <c:f>'D:\School\OU Summer 2021\Thesis\Delamination Study\Delamination Study\Anchored\[anchored.xls]Axial - 1'!$R$2</c:f>
              <c:strCache>
                <c:ptCount val="1"/>
                <c:pt idx="0">
                  <c:v>Replicate 2</c:v>
                </c:pt>
              </c:strCache>
            </c:strRef>
          </c:tx>
          <c:marker>
            <c:symbol val="none"/>
          </c:marker>
          <c:xVal>
            <c:numRef>
              <c:f>'[1]Axial - 1'!$S$4:$S$42</c:f>
              <c:numCache>
                <c:formatCode>General</c:formatCode>
                <c:ptCount val="39"/>
                <c:pt idx="0">
                  <c:v>0</c:v>
                </c:pt>
                <c:pt idx="1">
                  <c:v>0.44099999999999911</c:v>
                </c:pt>
                <c:pt idx="2">
                  <c:v>0.90599999999999914</c:v>
                </c:pt>
                <c:pt idx="3">
                  <c:v>1.3284999999999991</c:v>
                </c:pt>
                <c:pt idx="4">
                  <c:v>1.7625999999999977</c:v>
                </c:pt>
                <c:pt idx="5">
                  <c:v>2.2021999999999982</c:v>
                </c:pt>
                <c:pt idx="6">
                  <c:v>2.6290999999999984</c:v>
                </c:pt>
                <c:pt idx="7">
                  <c:v>3.0550000000000002</c:v>
                </c:pt>
                <c:pt idx="8">
                  <c:v>3.4963999999999986</c:v>
                </c:pt>
                <c:pt idx="9">
                  <c:v>3.939499999999998</c:v>
                </c:pt>
                <c:pt idx="10">
                  <c:v>4.3667000000000007</c:v>
                </c:pt>
                <c:pt idx="11">
                  <c:v>4.7917000000000005</c:v>
                </c:pt>
                <c:pt idx="12">
                  <c:v>5.2607999999999997</c:v>
                </c:pt>
                <c:pt idx="13">
                  <c:v>5.6990000000000007</c:v>
                </c:pt>
                <c:pt idx="14">
                  <c:v>6.1284000000000018</c:v>
                </c:pt>
                <c:pt idx="15">
                  <c:v>6.5529999999999973</c:v>
                </c:pt>
                <c:pt idx="16">
                  <c:v>6.9948000000000006</c:v>
                </c:pt>
                <c:pt idx="17">
                  <c:v>7.437199999999998</c:v>
                </c:pt>
                <c:pt idx="18">
                  <c:v>7.8647999999999998</c:v>
                </c:pt>
                <c:pt idx="19">
                  <c:v>8.2911999999999981</c:v>
                </c:pt>
                <c:pt idx="20">
                  <c:v>8.7594000000000012</c:v>
                </c:pt>
                <c:pt idx="21">
                  <c:v>9.1994000000000007</c:v>
                </c:pt>
                <c:pt idx="22">
                  <c:v>9.6275999999999975</c:v>
                </c:pt>
                <c:pt idx="23">
                  <c:v>10.0517</c:v>
                </c:pt>
                <c:pt idx="24">
                  <c:v>10.493499999999999</c:v>
                </c:pt>
                <c:pt idx="25">
                  <c:v>10.936300000000001</c:v>
                </c:pt>
                <c:pt idx="26">
                  <c:v>11.364499999999998</c:v>
                </c:pt>
                <c:pt idx="27">
                  <c:v>11.7896</c:v>
                </c:pt>
                <c:pt idx="28">
                  <c:v>12.229000000000001</c:v>
                </c:pt>
                <c:pt idx="29">
                  <c:v>13.125700000000002</c:v>
                </c:pt>
                <c:pt idx="30">
                  <c:v>13.9938</c:v>
                </c:pt>
                <c:pt idx="31">
                  <c:v>14.8611</c:v>
                </c:pt>
                <c:pt idx="32">
                  <c:v>15.726799999999999</c:v>
                </c:pt>
                <c:pt idx="33">
                  <c:v>16.585499999999996</c:v>
                </c:pt>
                <c:pt idx="34">
                  <c:v>17.4923</c:v>
                </c:pt>
                <c:pt idx="35">
                  <c:v>18.3611</c:v>
                </c:pt>
                <c:pt idx="36">
                  <c:v>19.226600000000005</c:v>
                </c:pt>
                <c:pt idx="37">
                  <c:v>20.083300000000005</c:v>
                </c:pt>
                <c:pt idx="38">
                  <c:v>20.992199999999997</c:v>
                </c:pt>
              </c:numCache>
            </c:numRef>
          </c:xVal>
          <c:yVal>
            <c:numRef>
              <c:f>'[1]Axial - 1'!$R$4:$R$42</c:f>
              <c:numCache>
                <c:formatCode>General</c:formatCode>
                <c:ptCount val="39"/>
                <c:pt idx="0">
                  <c:v>1.5299999999999999E-3</c:v>
                </c:pt>
                <c:pt idx="1">
                  <c:v>7.4200000000000004E-3</c:v>
                </c:pt>
                <c:pt idx="2">
                  <c:v>2.8199999999999999E-2</c:v>
                </c:pt>
                <c:pt idx="3">
                  <c:v>5.0900000000000001E-2</c:v>
                </c:pt>
                <c:pt idx="4">
                  <c:v>7.5499999999999998E-2</c:v>
                </c:pt>
                <c:pt idx="5">
                  <c:v>9.7299999999999998E-2</c:v>
                </c:pt>
                <c:pt idx="6">
                  <c:v>0.127</c:v>
                </c:pt>
                <c:pt idx="7">
                  <c:v>0.155</c:v>
                </c:pt>
                <c:pt idx="8">
                  <c:v>0.186</c:v>
                </c:pt>
                <c:pt idx="9">
                  <c:v>0.22700000000000001</c:v>
                </c:pt>
                <c:pt idx="10">
                  <c:v>0.28399999999999997</c:v>
                </c:pt>
                <c:pt idx="11">
                  <c:v>0.34</c:v>
                </c:pt>
                <c:pt idx="12">
                  <c:v>0.40400000000000003</c:v>
                </c:pt>
                <c:pt idx="13">
                  <c:v>0.437</c:v>
                </c:pt>
                <c:pt idx="14">
                  <c:v>0.42799999999999999</c:v>
                </c:pt>
                <c:pt idx="15">
                  <c:v>0.45500000000000002</c:v>
                </c:pt>
                <c:pt idx="16">
                  <c:v>0.501</c:v>
                </c:pt>
                <c:pt idx="17">
                  <c:v>0.55800000000000005</c:v>
                </c:pt>
                <c:pt idx="18">
                  <c:v>0.625</c:v>
                </c:pt>
                <c:pt idx="19">
                  <c:v>0.69</c:v>
                </c:pt>
                <c:pt idx="20">
                  <c:v>0.752</c:v>
                </c:pt>
                <c:pt idx="21">
                  <c:v>0.82199999999999995</c:v>
                </c:pt>
                <c:pt idx="22">
                  <c:v>0.86699999999999999</c:v>
                </c:pt>
                <c:pt idx="23">
                  <c:v>0.91700000000000004</c:v>
                </c:pt>
                <c:pt idx="24">
                  <c:v>0.98499999999999999</c:v>
                </c:pt>
                <c:pt idx="25">
                  <c:v>1.06</c:v>
                </c:pt>
                <c:pt idx="26">
                  <c:v>1.1299999999999999</c:v>
                </c:pt>
                <c:pt idx="27">
                  <c:v>1.21</c:v>
                </c:pt>
                <c:pt idx="28">
                  <c:v>1.28</c:v>
                </c:pt>
                <c:pt idx="29">
                  <c:v>1.39</c:v>
                </c:pt>
                <c:pt idx="30">
                  <c:v>1.38</c:v>
                </c:pt>
                <c:pt idx="31">
                  <c:v>1.49</c:v>
                </c:pt>
                <c:pt idx="32">
                  <c:v>1.57</c:v>
                </c:pt>
                <c:pt idx="33">
                  <c:v>1.46</c:v>
                </c:pt>
                <c:pt idx="34">
                  <c:v>0.67800000000000005</c:v>
                </c:pt>
                <c:pt idx="35">
                  <c:v>0.63</c:v>
                </c:pt>
                <c:pt idx="36">
                  <c:v>8.3999999999999995E-3</c:v>
                </c:pt>
                <c:pt idx="37">
                  <c:v>1.2699999999999999E-2</c:v>
                </c:pt>
                <c:pt idx="38">
                  <c:v>1.34E-2</c:v>
                </c:pt>
              </c:numCache>
            </c:numRef>
          </c:yVal>
          <c:smooth val="1"/>
          <c:extLst>
            <c:ext xmlns:c16="http://schemas.microsoft.com/office/drawing/2014/chart" uri="{C3380CC4-5D6E-409C-BE32-E72D297353CC}">
              <c16:uniqueId val="{00000001-9A01-4D24-9547-53E182C596D0}"/>
            </c:ext>
          </c:extLst>
        </c:ser>
        <c:ser>
          <c:idx val="2"/>
          <c:order val="2"/>
          <c:tx>
            <c:strRef>
              <c:f>'D:\School\OU Summer 2021\Thesis\Delamination Study\Delamination Study\Anchored\[anchored.xls]Axial - 1'!$U$2</c:f>
              <c:strCache>
                <c:ptCount val="1"/>
                <c:pt idx="0">
                  <c:v>Replicate 3</c:v>
                </c:pt>
              </c:strCache>
            </c:strRef>
          </c:tx>
          <c:marker>
            <c:symbol val="none"/>
          </c:marker>
          <c:xVal>
            <c:numRef>
              <c:f>'[1]Axial - 1'!$V$4:$V$45</c:f>
              <c:numCache>
                <c:formatCode>General</c:formatCode>
                <c:ptCount val="42"/>
                <c:pt idx="0">
                  <c:v>0</c:v>
                </c:pt>
                <c:pt idx="1">
                  <c:v>0.44029999999999975</c:v>
                </c:pt>
                <c:pt idx="2">
                  <c:v>0.88189999999999824</c:v>
                </c:pt>
                <c:pt idx="3">
                  <c:v>1.3083999999999969</c:v>
                </c:pt>
                <c:pt idx="4">
                  <c:v>1.7348999999999979</c:v>
                </c:pt>
                <c:pt idx="5">
                  <c:v>2.1721999999999979</c:v>
                </c:pt>
                <c:pt idx="6">
                  <c:v>2.6113999999999988</c:v>
                </c:pt>
                <c:pt idx="7">
                  <c:v>3.0740999999999987</c:v>
                </c:pt>
                <c:pt idx="8">
                  <c:v>3.4982999999999991</c:v>
                </c:pt>
                <c:pt idx="9">
                  <c:v>3.9377</c:v>
                </c:pt>
                <c:pt idx="10">
                  <c:v>4.3798999999999975</c:v>
                </c:pt>
                <c:pt idx="11">
                  <c:v>4.8082999999999991</c:v>
                </c:pt>
                <c:pt idx="12">
                  <c:v>5.2313000000000009</c:v>
                </c:pt>
                <c:pt idx="13">
                  <c:v>5.6713999999999984</c:v>
                </c:pt>
                <c:pt idx="14">
                  <c:v>6.1088000000000013</c:v>
                </c:pt>
                <c:pt idx="15">
                  <c:v>6.5731999999999973</c:v>
                </c:pt>
                <c:pt idx="16">
                  <c:v>6.9967000000000006</c:v>
                </c:pt>
                <c:pt idx="17">
                  <c:v>7.4369000000000005</c:v>
                </c:pt>
                <c:pt idx="18">
                  <c:v>7.8798000000000004</c:v>
                </c:pt>
                <c:pt idx="19">
                  <c:v>8.3059999999999992</c:v>
                </c:pt>
                <c:pt idx="20">
                  <c:v>8.7326999999999995</c:v>
                </c:pt>
                <c:pt idx="21">
                  <c:v>9.1706999999999965</c:v>
                </c:pt>
                <c:pt idx="22">
                  <c:v>9.6085999999999974</c:v>
                </c:pt>
                <c:pt idx="23">
                  <c:v>10.032799999999998</c:v>
                </c:pt>
                <c:pt idx="24">
                  <c:v>10.465699999999996</c:v>
                </c:pt>
                <c:pt idx="25">
                  <c:v>10.909299999999998</c:v>
                </c:pt>
                <c:pt idx="26">
                  <c:v>11.377799999999997</c:v>
                </c:pt>
                <c:pt idx="27">
                  <c:v>11.806399999999998</c:v>
                </c:pt>
                <c:pt idx="28">
                  <c:v>12.230399999999999</c:v>
                </c:pt>
                <c:pt idx="29">
                  <c:v>12.670399999999999</c:v>
                </c:pt>
                <c:pt idx="30">
                  <c:v>13.106399999999999</c:v>
                </c:pt>
                <c:pt idx="31">
                  <c:v>13.531399999999998</c:v>
                </c:pt>
                <c:pt idx="32">
                  <c:v>13.963699999999999</c:v>
                </c:pt>
                <c:pt idx="33">
                  <c:v>14.408499999999998</c:v>
                </c:pt>
                <c:pt idx="34">
                  <c:v>14.876900000000001</c:v>
                </c:pt>
                <c:pt idx="35">
                  <c:v>15.3035</c:v>
                </c:pt>
                <c:pt idx="36">
                  <c:v>16.169</c:v>
                </c:pt>
                <c:pt idx="37">
                  <c:v>17.030099999999997</c:v>
                </c:pt>
                <c:pt idx="38">
                  <c:v>17.907299999999999</c:v>
                </c:pt>
                <c:pt idx="39">
                  <c:v>18.763399999999997</c:v>
                </c:pt>
                <c:pt idx="40">
                  <c:v>19.668299999999999</c:v>
                </c:pt>
                <c:pt idx="41">
                  <c:v>20.527899999999999</c:v>
                </c:pt>
              </c:numCache>
            </c:numRef>
          </c:xVal>
          <c:yVal>
            <c:numRef>
              <c:f>'[1]Axial - 1'!$U$4:$U$45</c:f>
              <c:numCache>
                <c:formatCode>General</c:formatCode>
                <c:ptCount val="42"/>
                <c:pt idx="0">
                  <c:v>1.7999999999999999E-2</c:v>
                </c:pt>
                <c:pt idx="1">
                  <c:v>2.0799999999999999E-2</c:v>
                </c:pt>
                <c:pt idx="2">
                  <c:v>2.6800000000000001E-2</c:v>
                </c:pt>
                <c:pt idx="3">
                  <c:v>3.6799999999999999E-2</c:v>
                </c:pt>
                <c:pt idx="4">
                  <c:v>6.4799999999999996E-2</c:v>
                </c:pt>
                <c:pt idx="5">
                  <c:v>9.4600000000000004E-2</c:v>
                </c:pt>
                <c:pt idx="6">
                  <c:v>0.126</c:v>
                </c:pt>
                <c:pt idx="7">
                  <c:v>0.16800000000000001</c:v>
                </c:pt>
                <c:pt idx="8">
                  <c:v>0.20300000000000001</c:v>
                </c:pt>
                <c:pt idx="9">
                  <c:v>0.24</c:v>
                </c:pt>
                <c:pt idx="10">
                  <c:v>0.27900000000000003</c:v>
                </c:pt>
                <c:pt idx="11">
                  <c:v>0.28499999999999998</c:v>
                </c:pt>
                <c:pt idx="12">
                  <c:v>0.308</c:v>
                </c:pt>
                <c:pt idx="13">
                  <c:v>0.316</c:v>
                </c:pt>
                <c:pt idx="14">
                  <c:v>0.35499999999999998</c:v>
                </c:pt>
                <c:pt idx="15">
                  <c:v>0.39800000000000002</c:v>
                </c:pt>
                <c:pt idx="16">
                  <c:v>0.41199999999999998</c:v>
                </c:pt>
                <c:pt idx="17">
                  <c:v>0.35899999999999999</c:v>
                </c:pt>
                <c:pt idx="18">
                  <c:v>0.372</c:v>
                </c:pt>
                <c:pt idx="19">
                  <c:v>0.39200000000000002</c:v>
                </c:pt>
                <c:pt idx="20">
                  <c:v>0.41299999999999998</c:v>
                </c:pt>
                <c:pt idx="21">
                  <c:v>0.435</c:v>
                </c:pt>
                <c:pt idx="22">
                  <c:v>0.44700000000000001</c:v>
                </c:pt>
                <c:pt idx="23">
                  <c:v>0.48099999999999998</c:v>
                </c:pt>
                <c:pt idx="24">
                  <c:v>0.46899999999999997</c:v>
                </c:pt>
                <c:pt idx="25">
                  <c:v>0.48799999999999999</c:v>
                </c:pt>
                <c:pt idx="26">
                  <c:v>0.51700000000000002</c:v>
                </c:pt>
                <c:pt idx="27">
                  <c:v>0.54200000000000004</c:v>
                </c:pt>
                <c:pt idx="28">
                  <c:v>0.56399999999999995</c:v>
                </c:pt>
                <c:pt idx="29">
                  <c:v>0.60299999999999998</c:v>
                </c:pt>
                <c:pt idx="30">
                  <c:v>0.64600000000000002</c:v>
                </c:pt>
                <c:pt idx="31">
                  <c:v>0.67700000000000005</c:v>
                </c:pt>
                <c:pt idx="32">
                  <c:v>0.70599999999999996</c:v>
                </c:pt>
                <c:pt idx="33">
                  <c:v>0.72899999999999998</c:v>
                </c:pt>
                <c:pt idx="34">
                  <c:v>0.75900000000000001</c:v>
                </c:pt>
                <c:pt idx="35">
                  <c:v>0.79200000000000004</c:v>
                </c:pt>
                <c:pt idx="36">
                  <c:v>0.86099999999999999</c:v>
                </c:pt>
                <c:pt idx="37">
                  <c:v>0.92900000000000005</c:v>
                </c:pt>
                <c:pt idx="38">
                  <c:v>0.98</c:v>
                </c:pt>
                <c:pt idx="39">
                  <c:v>1.01</c:v>
                </c:pt>
                <c:pt idx="40">
                  <c:v>1.0900000000000001</c:v>
                </c:pt>
                <c:pt idx="41">
                  <c:v>0.436</c:v>
                </c:pt>
              </c:numCache>
            </c:numRef>
          </c:yVal>
          <c:smooth val="1"/>
          <c:extLst>
            <c:ext xmlns:c16="http://schemas.microsoft.com/office/drawing/2014/chart" uri="{C3380CC4-5D6E-409C-BE32-E72D297353CC}">
              <c16:uniqueId val="{00000002-9A01-4D24-9547-53E182C596D0}"/>
            </c:ext>
          </c:extLst>
        </c:ser>
        <c:dLbls>
          <c:showLegendKey val="0"/>
          <c:showVal val="0"/>
          <c:showCatName val="0"/>
          <c:showSerName val="0"/>
          <c:showPercent val="0"/>
          <c:showBubbleSize val="0"/>
        </c:dLbls>
        <c:axId val="90000320"/>
        <c:axId val="1"/>
      </c:scatterChart>
      <c:valAx>
        <c:axId val="90000320"/>
        <c:scaling>
          <c:orientation val="minMax"/>
          <c:max val="22"/>
          <c:min val="0"/>
        </c:scaling>
        <c:delete val="0"/>
        <c:axPos val="b"/>
        <c:title>
          <c:tx>
            <c:rich>
              <a:bodyPr/>
              <a:lstStyle/>
              <a:p>
                <a:pPr>
                  <a:defRPr>
                    <a:latin typeface="Cambria Math" panose="02040503050406030204" pitchFamily="18" charset="0"/>
                    <a:ea typeface="Cambria Math" panose="02040503050406030204" pitchFamily="18" charset="0"/>
                  </a:defRPr>
                </a:pPr>
                <a:r>
                  <a:rPr lang="en-US">
                    <a:latin typeface="Cambria Math" panose="02040503050406030204" pitchFamily="18" charset="0"/>
                    <a:ea typeface="Cambria Math" panose="02040503050406030204" pitchFamily="18" charset="0"/>
                  </a:rPr>
                  <a:t>Strain (%)</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
        <c:crosses val="autoZero"/>
        <c:crossBetween val="midCat"/>
      </c:valAx>
      <c:valAx>
        <c:axId val="1"/>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Cambria Math" panose="02040503050406030204" pitchFamily="18" charset="0"/>
                    <a:ea typeface="Cambria Math" panose="02040503050406030204" pitchFamily="18" charset="0"/>
                    <a:cs typeface="+mn-cs"/>
                  </a:defRPr>
                </a:pPr>
                <a:r>
                  <a:rPr lang="en-US" b="1">
                    <a:latin typeface="Cambria Math" panose="02040503050406030204" pitchFamily="18" charset="0"/>
                    <a:ea typeface="Cambria Math" panose="02040503050406030204" pitchFamily="18" charset="0"/>
                  </a:rPr>
                  <a:t>Axial force (N)</a:t>
                </a:r>
              </a:p>
            </c:rich>
          </c:tx>
          <c:overlay val="0"/>
          <c:spPr>
            <a:noFill/>
            <a:ln w="25400">
              <a:noFill/>
            </a:ln>
          </c:spPr>
        </c:title>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000320"/>
        <c:crosses val="autoZero"/>
        <c:crossBetween val="midCat"/>
      </c:valAx>
      <c:spPr>
        <a:noFill/>
        <a:ln w="25400">
          <a:noFill/>
        </a:ln>
      </c:spPr>
    </c:plotArea>
    <c:legend>
      <c:legendPos val="t"/>
      <c:overlay val="0"/>
      <c:txPr>
        <a:bodyPr/>
        <a:lstStyle/>
        <a:p>
          <a:pPr>
            <a:defRPr>
              <a:latin typeface="Cambria Math" panose="02040503050406030204" pitchFamily="18" charset="0"/>
              <a:ea typeface="Cambria Math" panose="020405030504060302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0.1526</cdr:x>
      <cdr:y>0.29983</cdr:y>
    </cdr:from>
    <cdr:to>
      <cdr:x>0.34731</cdr:x>
      <cdr:y>0.3415</cdr:y>
    </cdr:to>
    <cdr:sp macro="" textlink="">
      <cdr:nvSpPr>
        <cdr:cNvPr id="2" name="Right Brace 1">
          <a:extLst xmlns:a="http://schemas.openxmlformats.org/drawingml/2006/main">
            <a:ext uri="{FF2B5EF4-FFF2-40B4-BE49-F238E27FC236}">
              <a16:creationId xmlns:a16="http://schemas.microsoft.com/office/drawing/2014/main" id="{EDECDCE2-6A15-4E99-95F3-2465E790908A}"/>
            </a:ext>
          </a:extLst>
        </cdr:cNvPr>
        <cdr:cNvSpPr/>
      </cdr:nvSpPr>
      <cdr:spPr>
        <a:xfrm xmlns:a="http://schemas.openxmlformats.org/drawingml/2006/main" rot="16200000">
          <a:off x="1399919" y="740842"/>
          <a:ext cx="171451" cy="1157287"/>
        </a:xfrm>
        <a:prstGeom xmlns:a="http://schemas.openxmlformats.org/drawingml/2006/main" prst="rightBrace">
          <a:avLst>
            <a:gd name="adj1" fmla="val 24505"/>
            <a:gd name="adj2" fmla="val 49010"/>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0.70505</cdr:x>
      <cdr:y>0.29983</cdr:y>
    </cdr:from>
    <cdr:to>
      <cdr:x>0.89976</cdr:x>
      <cdr:y>0.3415</cdr:y>
    </cdr:to>
    <cdr:sp macro="" textlink="">
      <cdr:nvSpPr>
        <cdr:cNvPr id="3" name="Right Brace 2">
          <a:extLst xmlns:a="http://schemas.openxmlformats.org/drawingml/2006/main">
            <a:ext uri="{FF2B5EF4-FFF2-40B4-BE49-F238E27FC236}">
              <a16:creationId xmlns:a16="http://schemas.microsoft.com/office/drawing/2014/main" id="{FC84DDDC-5A2B-4065-B099-D114CE0C3116}"/>
            </a:ext>
          </a:extLst>
        </cdr:cNvPr>
        <cdr:cNvSpPr/>
      </cdr:nvSpPr>
      <cdr:spPr>
        <a:xfrm xmlns:a="http://schemas.openxmlformats.org/drawingml/2006/main" rot="16200000">
          <a:off x="4683440" y="740842"/>
          <a:ext cx="171451" cy="1157287"/>
        </a:xfrm>
        <a:prstGeom xmlns:a="http://schemas.openxmlformats.org/drawingml/2006/main" prst="rightBrace">
          <a:avLst>
            <a:gd name="adj1" fmla="val 24505"/>
            <a:gd name="adj2" fmla="val 49010"/>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0.42925</cdr:x>
      <cdr:y>0.29983</cdr:y>
    </cdr:from>
    <cdr:to>
      <cdr:x>0.62396</cdr:x>
      <cdr:y>0.3415</cdr:y>
    </cdr:to>
    <cdr:sp macro="" textlink="">
      <cdr:nvSpPr>
        <cdr:cNvPr id="4" name="Right Brace 3">
          <a:extLst xmlns:a="http://schemas.openxmlformats.org/drawingml/2006/main">
            <a:ext uri="{FF2B5EF4-FFF2-40B4-BE49-F238E27FC236}">
              <a16:creationId xmlns:a16="http://schemas.microsoft.com/office/drawing/2014/main" id="{FC84DDDC-5A2B-4065-B099-D114CE0C3116}"/>
            </a:ext>
          </a:extLst>
        </cdr:cNvPr>
        <cdr:cNvSpPr/>
      </cdr:nvSpPr>
      <cdr:spPr>
        <a:xfrm xmlns:a="http://schemas.openxmlformats.org/drawingml/2006/main" rot="16200000">
          <a:off x="3044185" y="740842"/>
          <a:ext cx="171451" cy="1157287"/>
        </a:xfrm>
        <a:prstGeom xmlns:a="http://schemas.openxmlformats.org/drawingml/2006/main" prst="rightBrace">
          <a:avLst>
            <a:gd name="adj1" fmla="val 24505"/>
            <a:gd name="adj2" fmla="val 49010"/>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0.25132</cdr:x>
      <cdr:y>0.23066</cdr:y>
    </cdr:from>
    <cdr:to>
      <cdr:x>0.52311</cdr:x>
      <cdr:y>0.23066</cdr:y>
    </cdr:to>
    <cdr:cxnSp macro="">
      <cdr:nvCxnSpPr>
        <cdr:cNvPr id="6" name="Straight Connector 5">
          <a:extLst xmlns:a="http://schemas.openxmlformats.org/drawingml/2006/main">
            <a:ext uri="{FF2B5EF4-FFF2-40B4-BE49-F238E27FC236}">
              <a16:creationId xmlns:a16="http://schemas.microsoft.com/office/drawing/2014/main" id="{6C18C1FB-9482-4B19-AA3C-1FB3ABC1A86E}"/>
            </a:ext>
          </a:extLst>
        </cdr:cNvPr>
        <cdr:cNvCxnSpPr/>
      </cdr:nvCxnSpPr>
      <cdr:spPr>
        <a:xfrm xmlns:a="http://schemas.openxmlformats.org/drawingml/2006/main">
          <a:off x="1493741" y="949106"/>
          <a:ext cx="1615431" cy="0"/>
        </a:xfrm>
        <a:prstGeom xmlns:a="http://schemas.openxmlformats.org/drawingml/2006/main" prst="line">
          <a:avLst/>
        </a:prstGeom>
        <a:ln xmlns:a="http://schemas.openxmlformats.org/drawingml/2006/main" w="19050">
          <a:prstDash val="sysDash"/>
          <a:headEnd type="oval" w="med" len="med"/>
          <a:tailEnd type="oval" w="med" len="med"/>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0.25185</cdr:x>
      <cdr:y>0.21059</cdr:y>
    </cdr:from>
    <cdr:to>
      <cdr:x>0.8042</cdr:x>
      <cdr:y>0.21059</cdr:y>
    </cdr:to>
    <cdr:cxnSp macro="">
      <cdr:nvCxnSpPr>
        <cdr:cNvPr id="7" name="Straight Connector 6">
          <a:extLst xmlns:a="http://schemas.openxmlformats.org/drawingml/2006/main">
            <a:ext uri="{FF2B5EF4-FFF2-40B4-BE49-F238E27FC236}">
              <a16:creationId xmlns:a16="http://schemas.microsoft.com/office/drawing/2014/main" id="{FE99E40B-59F2-4BFF-B462-158D0B2C182E}"/>
            </a:ext>
          </a:extLst>
        </cdr:cNvPr>
        <cdr:cNvCxnSpPr/>
      </cdr:nvCxnSpPr>
      <cdr:spPr>
        <a:xfrm xmlns:a="http://schemas.openxmlformats.org/drawingml/2006/main">
          <a:off x="1496916" y="866556"/>
          <a:ext cx="3282950" cy="0"/>
        </a:xfrm>
        <a:prstGeom xmlns:a="http://schemas.openxmlformats.org/drawingml/2006/main" prst="line">
          <a:avLst/>
        </a:prstGeom>
        <a:ln xmlns:a="http://schemas.openxmlformats.org/drawingml/2006/main" w="19050">
          <a:prstDash val="sysDash"/>
          <a:headEnd type="oval" w="med" len="med"/>
          <a:tailEnd type="oval" w="med" len="med"/>
        </a:l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CADB85-975E-4E4A-A7E5-71363409C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66</Pages>
  <Words>52069</Words>
  <Characters>296797</Characters>
  <Application>Microsoft Office Word</Application>
  <DocSecurity>0</DocSecurity>
  <Lines>2473</Lines>
  <Paragraphs>696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348170</CharactersWithSpaces>
  <SharedDoc>false</SharedDoc>
  <HLinks>
    <vt:vector size="552" baseType="variant">
      <vt:variant>
        <vt:i4>6815854</vt:i4>
      </vt:variant>
      <vt:variant>
        <vt:i4>1197</vt:i4>
      </vt:variant>
      <vt:variant>
        <vt:i4>0</vt:i4>
      </vt:variant>
      <vt:variant>
        <vt:i4>5</vt:i4>
      </vt:variant>
      <vt:variant>
        <vt:lpwstr/>
      </vt:variant>
      <vt:variant>
        <vt:lpwstr>_Capillary_Action_Studies_1</vt:lpwstr>
      </vt:variant>
      <vt:variant>
        <vt:i4>6815854</vt:i4>
      </vt:variant>
      <vt:variant>
        <vt:i4>1194</vt:i4>
      </vt:variant>
      <vt:variant>
        <vt:i4>0</vt:i4>
      </vt:variant>
      <vt:variant>
        <vt:i4>5</vt:i4>
      </vt:variant>
      <vt:variant>
        <vt:lpwstr/>
      </vt:variant>
      <vt:variant>
        <vt:lpwstr>_Capillary_Action_Studies_1</vt:lpwstr>
      </vt:variant>
      <vt:variant>
        <vt:i4>5439609</vt:i4>
      </vt:variant>
      <vt:variant>
        <vt:i4>1191</vt:i4>
      </vt:variant>
      <vt:variant>
        <vt:i4>0</vt:i4>
      </vt:variant>
      <vt:variant>
        <vt:i4>5</vt:i4>
      </vt:variant>
      <vt:variant>
        <vt:lpwstr/>
      </vt:variant>
      <vt:variant>
        <vt:lpwstr>_Fabrication_of_the</vt:lpwstr>
      </vt:variant>
      <vt:variant>
        <vt:i4>5767269</vt:i4>
      </vt:variant>
      <vt:variant>
        <vt:i4>1188</vt:i4>
      </vt:variant>
      <vt:variant>
        <vt:i4>0</vt:i4>
      </vt:variant>
      <vt:variant>
        <vt:i4>5</vt:i4>
      </vt:variant>
      <vt:variant>
        <vt:lpwstr/>
      </vt:variant>
      <vt:variant>
        <vt:lpwstr>_Design_of_the</vt:lpwstr>
      </vt:variant>
      <vt:variant>
        <vt:i4>4259936</vt:i4>
      </vt:variant>
      <vt:variant>
        <vt:i4>1185</vt:i4>
      </vt:variant>
      <vt:variant>
        <vt:i4>0</vt:i4>
      </vt:variant>
      <vt:variant>
        <vt:i4>5</vt:i4>
      </vt:variant>
      <vt:variant>
        <vt:lpwstr/>
      </vt:variant>
      <vt:variant>
        <vt:lpwstr>_Bone-to-Cartilage_Integration_Studi</vt:lpwstr>
      </vt:variant>
      <vt:variant>
        <vt:i4>6815854</vt:i4>
      </vt:variant>
      <vt:variant>
        <vt:i4>1182</vt:i4>
      </vt:variant>
      <vt:variant>
        <vt:i4>0</vt:i4>
      </vt:variant>
      <vt:variant>
        <vt:i4>5</vt:i4>
      </vt:variant>
      <vt:variant>
        <vt:lpwstr/>
      </vt:variant>
      <vt:variant>
        <vt:lpwstr>_Capillary_Action_Studies_2</vt:lpwstr>
      </vt:variant>
      <vt:variant>
        <vt:i4>7471173</vt:i4>
      </vt:variant>
      <vt:variant>
        <vt:i4>1173</vt:i4>
      </vt:variant>
      <vt:variant>
        <vt:i4>0</vt:i4>
      </vt:variant>
      <vt:variant>
        <vt:i4>5</vt:i4>
      </vt:variant>
      <vt:variant>
        <vt:lpwstr/>
      </vt:variant>
      <vt:variant>
        <vt:lpwstr>_Optimizing_Print_Settings</vt:lpwstr>
      </vt:variant>
      <vt:variant>
        <vt:i4>6094878</vt:i4>
      </vt:variant>
      <vt:variant>
        <vt:i4>1164</vt:i4>
      </vt:variant>
      <vt:variant>
        <vt:i4>0</vt:i4>
      </vt:variant>
      <vt:variant>
        <vt:i4>5</vt:i4>
      </vt:variant>
      <vt:variant>
        <vt:lpwstr>https://www.thingiverse.com/thing:2975429</vt:lpwstr>
      </vt:variant>
      <vt:variant>
        <vt:lpwstr/>
      </vt:variant>
      <vt:variant>
        <vt:i4>4259936</vt:i4>
      </vt:variant>
      <vt:variant>
        <vt:i4>1155</vt:i4>
      </vt:variant>
      <vt:variant>
        <vt:i4>0</vt:i4>
      </vt:variant>
      <vt:variant>
        <vt:i4>5</vt:i4>
      </vt:variant>
      <vt:variant>
        <vt:lpwstr/>
      </vt:variant>
      <vt:variant>
        <vt:lpwstr>_Bone-to-Cartilage_Integration_Studi</vt:lpwstr>
      </vt:variant>
      <vt:variant>
        <vt:i4>6815854</vt:i4>
      </vt:variant>
      <vt:variant>
        <vt:i4>1146</vt:i4>
      </vt:variant>
      <vt:variant>
        <vt:i4>0</vt:i4>
      </vt:variant>
      <vt:variant>
        <vt:i4>5</vt:i4>
      </vt:variant>
      <vt:variant>
        <vt:lpwstr/>
      </vt:variant>
      <vt:variant>
        <vt:lpwstr>_Capillary_Action_Studies_1</vt:lpwstr>
      </vt:variant>
      <vt:variant>
        <vt:i4>2293770</vt:i4>
      </vt:variant>
      <vt:variant>
        <vt:i4>1083</vt:i4>
      </vt:variant>
      <vt:variant>
        <vt:i4>0</vt:i4>
      </vt:variant>
      <vt:variant>
        <vt:i4>5</vt:i4>
      </vt:variant>
      <vt:variant>
        <vt:lpwstr/>
      </vt:variant>
      <vt:variant>
        <vt:lpwstr>_Preparation__and</vt:lpwstr>
      </vt:variant>
      <vt:variant>
        <vt:i4>6815854</vt:i4>
      </vt:variant>
      <vt:variant>
        <vt:i4>1080</vt:i4>
      </vt:variant>
      <vt:variant>
        <vt:i4>0</vt:i4>
      </vt:variant>
      <vt:variant>
        <vt:i4>5</vt:i4>
      </vt:variant>
      <vt:variant>
        <vt:lpwstr/>
      </vt:variant>
      <vt:variant>
        <vt:lpwstr>_Capillary_Action_Studies_1</vt:lpwstr>
      </vt:variant>
      <vt:variant>
        <vt:i4>6357079</vt:i4>
      </vt:variant>
      <vt:variant>
        <vt:i4>1050</vt:i4>
      </vt:variant>
      <vt:variant>
        <vt:i4>0</vt:i4>
      </vt:variant>
      <vt:variant>
        <vt:i4>5</vt:i4>
      </vt:variant>
      <vt:variant>
        <vt:lpwstr/>
      </vt:variant>
      <vt:variant>
        <vt:lpwstr>_Mechanical_Performance_Studies</vt:lpwstr>
      </vt:variant>
      <vt:variant>
        <vt:i4>7471173</vt:i4>
      </vt:variant>
      <vt:variant>
        <vt:i4>1041</vt:i4>
      </vt:variant>
      <vt:variant>
        <vt:i4>0</vt:i4>
      </vt:variant>
      <vt:variant>
        <vt:i4>5</vt:i4>
      </vt:variant>
      <vt:variant>
        <vt:lpwstr/>
      </vt:variant>
      <vt:variant>
        <vt:lpwstr>_Optimizing_Print_Settings</vt:lpwstr>
      </vt:variant>
      <vt:variant>
        <vt:i4>1245237</vt:i4>
      </vt:variant>
      <vt:variant>
        <vt:i4>749</vt:i4>
      </vt:variant>
      <vt:variant>
        <vt:i4>0</vt:i4>
      </vt:variant>
      <vt:variant>
        <vt:i4>5</vt:i4>
      </vt:variant>
      <vt:variant>
        <vt:lpwstr/>
      </vt:variant>
      <vt:variant>
        <vt:lpwstr>_Toc77152711</vt:lpwstr>
      </vt:variant>
      <vt:variant>
        <vt:i4>1179701</vt:i4>
      </vt:variant>
      <vt:variant>
        <vt:i4>743</vt:i4>
      </vt:variant>
      <vt:variant>
        <vt:i4>0</vt:i4>
      </vt:variant>
      <vt:variant>
        <vt:i4>5</vt:i4>
      </vt:variant>
      <vt:variant>
        <vt:lpwstr/>
      </vt:variant>
      <vt:variant>
        <vt:lpwstr>_Toc77152710</vt:lpwstr>
      </vt:variant>
      <vt:variant>
        <vt:i4>1769524</vt:i4>
      </vt:variant>
      <vt:variant>
        <vt:i4>737</vt:i4>
      </vt:variant>
      <vt:variant>
        <vt:i4>0</vt:i4>
      </vt:variant>
      <vt:variant>
        <vt:i4>5</vt:i4>
      </vt:variant>
      <vt:variant>
        <vt:lpwstr/>
      </vt:variant>
      <vt:variant>
        <vt:lpwstr>_Toc77152709</vt:lpwstr>
      </vt:variant>
      <vt:variant>
        <vt:i4>1703988</vt:i4>
      </vt:variant>
      <vt:variant>
        <vt:i4>731</vt:i4>
      </vt:variant>
      <vt:variant>
        <vt:i4>0</vt:i4>
      </vt:variant>
      <vt:variant>
        <vt:i4>5</vt:i4>
      </vt:variant>
      <vt:variant>
        <vt:lpwstr/>
      </vt:variant>
      <vt:variant>
        <vt:lpwstr>_Toc77152708</vt:lpwstr>
      </vt:variant>
      <vt:variant>
        <vt:i4>1376308</vt:i4>
      </vt:variant>
      <vt:variant>
        <vt:i4>725</vt:i4>
      </vt:variant>
      <vt:variant>
        <vt:i4>0</vt:i4>
      </vt:variant>
      <vt:variant>
        <vt:i4>5</vt:i4>
      </vt:variant>
      <vt:variant>
        <vt:lpwstr/>
      </vt:variant>
      <vt:variant>
        <vt:lpwstr>_Toc77152707</vt:lpwstr>
      </vt:variant>
      <vt:variant>
        <vt:i4>1310772</vt:i4>
      </vt:variant>
      <vt:variant>
        <vt:i4>719</vt:i4>
      </vt:variant>
      <vt:variant>
        <vt:i4>0</vt:i4>
      </vt:variant>
      <vt:variant>
        <vt:i4>5</vt:i4>
      </vt:variant>
      <vt:variant>
        <vt:lpwstr/>
      </vt:variant>
      <vt:variant>
        <vt:lpwstr>_Toc77152706</vt:lpwstr>
      </vt:variant>
      <vt:variant>
        <vt:i4>1507380</vt:i4>
      </vt:variant>
      <vt:variant>
        <vt:i4>713</vt:i4>
      </vt:variant>
      <vt:variant>
        <vt:i4>0</vt:i4>
      </vt:variant>
      <vt:variant>
        <vt:i4>5</vt:i4>
      </vt:variant>
      <vt:variant>
        <vt:lpwstr/>
      </vt:variant>
      <vt:variant>
        <vt:lpwstr>_Toc77152705</vt:lpwstr>
      </vt:variant>
      <vt:variant>
        <vt:i4>1441844</vt:i4>
      </vt:variant>
      <vt:variant>
        <vt:i4>707</vt:i4>
      </vt:variant>
      <vt:variant>
        <vt:i4>0</vt:i4>
      </vt:variant>
      <vt:variant>
        <vt:i4>5</vt:i4>
      </vt:variant>
      <vt:variant>
        <vt:lpwstr/>
      </vt:variant>
      <vt:variant>
        <vt:lpwstr>_Toc77152704</vt:lpwstr>
      </vt:variant>
      <vt:variant>
        <vt:i4>1114164</vt:i4>
      </vt:variant>
      <vt:variant>
        <vt:i4>701</vt:i4>
      </vt:variant>
      <vt:variant>
        <vt:i4>0</vt:i4>
      </vt:variant>
      <vt:variant>
        <vt:i4>5</vt:i4>
      </vt:variant>
      <vt:variant>
        <vt:lpwstr/>
      </vt:variant>
      <vt:variant>
        <vt:lpwstr>_Toc77152703</vt:lpwstr>
      </vt:variant>
      <vt:variant>
        <vt:i4>1048628</vt:i4>
      </vt:variant>
      <vt:variant>
        <vt:i4>695</vt:i4>
      </vt:variant>
      <vt:variant>
        <vt:i4>0</vt:i4>
      </vt:variant>
      <vt:variant>
        <vt:i4>5</vt:i4>
      </vt:variant>
      <vt:variant>
        <vt:lpwstr/>
      </vt:variant>
      <vt:variant>
        <vt:lpwstr>_Toc77152702</vt:lpwstr>
      </vt:variant>
      <vt:variant>
        <vt:i4>1245236</vt:i4>
      </vt:variant>
      <vt:variant>
        <vt:i4>689</vt:i4>
      </vt:variant>
      <vt:variant>
        <vt:i4>0</vt:i4>
      </vt:variant>
      <vt:variant>
        <vt:i4>5</vt:i4>
      </vt:variant>
      <vt:variant>
        <vt:lpwstr/>
      </vt:variant>
      <vt:variant>
        <vt:lpwstr>_Toc77152701</vt:lpwstr>
      </vt:variant>
      <vt:variant>
        <vt:i4>1179700</vt:i4>
      </vt:variant>
      <vt:variant>
        <vt:i4>683</vt:i4>
      </vt:variant>
      <vt:variant>
        <vt:i4>0</vt:i4>
      </vt:variant>
      <vt:variant>
        <vt:i4>5</vt:i4>
      </vt:variant>
      <vt:variant>
        <vt:lpwstr/>
      </vt:variant>
      <vt:variant>
        <vt:lpwstr>_Toc77152700</vt:lpwstr>
      </vt:variant>
      <vt:variant>
        <vt:i4>1638458</vt:i4>
      </vt:variant>
      <vt:variant>
        <vt:i4>671</vt:i4>
      </vt:variant>
      <vt:variant>
        <vt:i4>0</vt:i4>
      </vt:variant>
      <vt:variant>
        <vt:i4>5</vt:i4>
      </vt:variant>
      <vt:variant>
        <vt:lpwstr/>
      </vt:variant>
      <vt:variant>
        <vt:lpwstr>_Toc77165798</vt:lpwstr>
      </vt:variant>
      <vt:variant>
        <vt:i4>1441850</vt:i4>
      </vt:variant>
      <vt:variant>
        <vt:i4>665</vt:i4>
      </vt:variant>
      <vt:variant>
        <vt:i4>0</vt:i4>
      </vt:variant>
      <vt:variant>
        <vt:i4>5</vt:i4>
      </vt:variant>
      <vt:variant>
        <vt:lpwstr/>
      </vt:variant>
      <vt:variant>
        <vt:lpwstr>_Toc77165797</vt:lpwstr>
      </vt:variant>
      <vt:variant>
        <vt:i4>1507386</vt:i4>
      </vt:variant>
      <vt:variant>
        <vt:i4>659</vt:i4>
      </vt:variant>
      <vt:variant>
        <vt:i4>0</vt:i4>
      </vt:variant>
      <vt:variant>
        <vt:i4>5</vt:i4>
      </vt:variant>
      <vt:variant>
        <vt:lpwstr/>
      </vt:variant>
      <vt:variant>
        <vt:lpwstr>_Toc77165796</vt:lpwstr>
      </vt:variant>
      <vt:variant>
        <vt:i4>1310778</vt:i4>
      </vt:variant>
      <vt:variant>
        <vt:i4>653</vt:i4>
      </vt:variant>
      <vt:variant>
        <vt:i4>0</vt:i4>
      </vt:variant>
      <vt:variant>
        <vt:i4>5</vt:i4>
      </vt:variant>
      <vt:variant>
        <vt:lpwstr/>
      </vt:variant>
      <vt:variant>
        <vt:lpwstr>_Toc77165795</vt:lpwstr>
      </vt:variant>
      <vt:variant>
        <vt:i4>1376314</vt:i4>
      </vt:variant>
      <vt:variant>
        <vt:i4>647</vt:i4>
      </vt:variant>
      <vt:variant>
        <vt:i4>0</vt:i4>
      </vt:variant>
      <vt:variant>
        <vt:i4>5</vt:i4>
      </vt:variant>
      <vt:variant>
        <vt:lpwstr/>
      </vt:variant>
      <vt:variant>
        <vt:lpwstr>_Toc77165794</vt:lpwstr>
      </vt:variant>
      <vt:variant>
        <vt:i4>1179706</vt:i4>
      </vt:variant>
      <vt:variant>
        <vt:i4>641</vt:i4>
      </vt:variant>
      <vt:variant>
        <vt:i4>0</vt:i4>
      </vt:variant>
      <vt:variant>
        <vt:i4>5</vt:i4>
      </vt:variant>
      <vt:variant>
        <vt:lpwstr/>
      </vt:variant>
      <vt:variant>
        <vt:lpwstr>_Toc77165793</vt:lpwstr>
      </vt:variant>
      <vt:variant>
        <vt:i4>1245242</vt:i4>
      </vt:variant>
      <vt:variant>
        <vt:i4>635</vt:i4>
      </vt:variant>
      <vt:variant>
        <vt:i4>0</vt:i4>
      </vt:variant>
      <vt:variant>
        <vt:i4>5</vt:i4>
      </vt:variant>
      <vt:variant>
        <vt:lpwstr/>
      </vt:variant>
      <vt:variant>
        <vt:lpwstr>_Toc77165792</vt:lpwstr>
      </vt:variant>
      <vt:variant>
        <vt:i4>1048634</vt:i4>
      </vt:variant>
      <vt:variant>
        <vt:i4>629</vt:i4>
      </vt:variant>
      <vt:variant>
        <vt:i4>0</vt:i4>
      </vt:variant>
      <vt:variant>
        <vt:i4>5</vt:i4>
      </vt:variant>
      <vt:variant>
        <vt:lpwstr/>
      </vt:variant>
      <vt:variant>
        <vt:lpwstr>_Toc77165791</vt:lpwstr>
      </vt:variant>
      <vt:variant>
        <vt:i4>1114170</vt:i4>
      </vt:variant>
      <vt:variant>
        <vt:i4>623</vt:i4>
      </vt:variant>
      <vt:variant>
        <vt:i4>0</vt:i4>
      </vt:variant>
      <vt:variant>
        <vt:i4>5</vt:i4>
      </vt:variant>
      <vt:variant>
        <vt:lpwstr/>
      </vt:variant>
      <vt:variant>
        <vt:lpwstr>_Toc77165790</vt:lpwstr>
      </vt:variant>
      <vt:variant>
        <vt:i4>1572923</vt:i4>
      </vt:variant>
      <vt:variant>
        <vt:i4>617</vt:i4>
      </vt:variant>
      <vt:variant>
        <vt:i4>0</vt:i4>
      </vt:variant>
      <vt:variant>
        <vt:i4>5</vt:i4>
      </vt:variant>
      <vt:variant>
        <vt:lpwstr/>
      </vt:variant>
      <vt:variant>
        <vt:lpwstr>_Toc77165789</vt:lpwstr>
      </vt:variant>
      <vt:variant>
        <vt:i4>1638459</vt:i4>
      </vt:variant>
      <vt:variant>
        <vt:i4>611</vt:i4>
      </vt:variant>
      <vt:variant>
        <vt:i4>0</vt:i4>
      </vt:variant>
      <vt:variant>
        <vt:i4>5</vt:i4>
      </vt:variant>
      <vt:variant>
        <vt:lpwstr/>
      </vt:variant>
      <vt:variant>
        <vt:lpwstr>_Toc77165788</vt:lpwstr>
      </vt:variant>
      <vt:variant>
        <vt:i4>1441851</vt:i4>
      </vt:variant>
      <vt:variant>
        <vt:i4>605</vt:i4>
      </vt:variant>
      <vt:variant>
        <vt:i4>0</vt:i4>
      </vt:variant>
      <vt:variant>
        <vt:i4>5</vt:i4>
      </vt:variant>
      <vt:variant>
        <vt:lpwstr/>
      </vt:variant>
      <vt:variant>
        <vt:lpwstr>_Toc77165787</vt:lpwstr>
      </vt:variant>
      <vt:variant>
        <vt:i4>1507387</vt:i4>
      </vt:variant>
      <vt:variant>
        <vt:i4>599</vt:i4>
      </vt:variant>
      <vt:variant>
        <vt:i4>0</vt:i4>
      </vt:variant>
      <vt:variant>
        <vt:i4>5</vt:i4>
      </vt:variant>
      <vt:variant>
        <vt:lpwstr/>
      </vt:variant>
      <vt:variant>
        <vt:lpwstr>_Toc77165786</vt:lpwstr>
      </vt:variant>
      <vt:variant>
        <vt:i4>1245238</vt:i4>
      </vt:variant>
      <vt:variant>
        <vt:i4>590</vt:i4>
      </vt:variant>
      <vt:variant>
        <vt:i4>0</vt:i4>
      </vt:variant>
      <vt:variant>
        <vt:i4>5</vt:i4>
      </vt:variant>
      <vt:variant>
        <vt:lpwstr/>
      </vt:variant>
      <vt:variant>
        <vt:lpwstr>_Toc77152721</vt:lpwstr>
      </vt:variant>
      <vt:variant>
        <vt:i4>1179702</vt:i4>
      </vt:variant>
      <vt:variant>
        <vt:i4>584</vt:i4>
      </vt:variant>
      <vt:variant>
        <vt:i4>0</vt:i4>
      </vt:variant>
      <vt:variant>
        <vt:i4>5</vt:i4>
      </vt:variant>
      <vt:variant>
        <vt:lpwstr/>
      </vt:variant>
      <vt:variant>
        <vt:lpwstr>_Toc77152720</vt:lpwstr>
      </vt:variant>
      <vt:variant>
        <vt:i4>1769525</vt:i4>
      </vt:variant>
      <vt:variant>
        <vt:i4>578</vt:i4>
      </vt:variant>
      <vt:variant>
        <vt:i4>0</vt:i4>
      </vt:variant>
      <vt:variant>
        <vt:i4>5</vt:i4>
      </vt:variant>
      <vt:variant>
        <vt:lpwstr/>
      </vt:variant>
      <vt:variant>
        <vt:lpwstr>_Toc77152719</vt:lpwstr>
      </vt:variant>
      <vt:variant>
        <vt:i4>1703989</vt:i4>
      </vt:variant>
      <vt:variant>
        <vt:i4>572</vt:i4>
      </vt:variant>
      <vt:variant>
        <vt:i4>0</vt:i4>
      </vt:variant>
      <vt:variant>
        <vt:i4>5</vt:i4>
      </vt:variant>
      <vt:variant>
        <vt:lpwstr/>
      </vt:variant>
      <vt:variant>
        <vt:lpwstr>_Toc77152718</vt:lpwstr>
      </vt:variant>
      <vt:variant>
        <vt:i4>1376309</vt:i4>
      </vt:variant>
      <vt:variant>
        <vt:i4>566</vt:i4>
      </vt:variant>
      <vt:variant>
        <vt:i4>0</vt:i4>
      </vt:variant>
      <vt:variant>
        <vt:i4>5</vt:i4>
      </vt:variant>
      <vt:variant>
        <vt:lpwstr/>
      </vt:variant>
      <vt:variant>
        <vt:lpwstr>_Toc77152717</vt:lpwstr>
      </vt:variant>
      <vt:variant>
        <vt:i4>1310773</vt:i4>
      </vt:variant>
      <vt:variant>
        <vt:i4>560</vt:i4>
      </vt:variant>
      <vt:variant>
        <vt:i4>0</vt:i4>
      </vt:variant>
      <vt:variant>
        <vt:i4>5</vt:i4>
      </vt:variant>
      <vt:variant>
        <vt:lpwstr/>
      </vt:variant>
      <vt:variant>
        <vt:lpwstr>_Toc77152716</vt:lpwstr>
      </vt:variant>
      <vt:variant>
        <vt:i4>1507381</vt:i4>
      </vt:variant>
      <vt:variant>
        <vt:i4>554</vt:i4>
      </vt:variant>
      <vt:variant>
        <vt:i4>0</vt:i4>
      </vt:variant>
      <vt:variant>
        <vt:i4>5</vt:i4>
      </vt:variant>
      <vt:variant>
        <vt:lpwstr/>
      </vt:variant>
      <vt:variant>
        <vt:lpwstr>_Toc77152715</vt:lpwstr>
      </vt:variant>
      <vt:variant>
        <vt:i4>1441845</vt:i4>
      </vt:variant>
      <vt:variant>
        <vt:i4>548</vt:i4>
      </vt:variant>
      <vt:variant>
        <vt:i4>0</vt:i4>
      </vt:variant>
      <vt:variant>
        <vt:i4>5</vt:i4>
      </vt:variant>
      <vt:variant>
        <vt:lpwstr/>
      </vt:variant>
      <vt:variant>
        <vt:lpwstr>_Toc77152714</vt:lpwstr>
      </vt:variant>
      <vt:variant>
        <vt:i4>1114165</vt:i4>
      </vt:variant>
      <vt:variant>
        <vt:i4>542</vt:i4>
      </vt:variant>
      <vt:variant>
        <vt:i4>0</vt:i4>
      </vt:variant>
      <vt:variant>
        <vt:i4>5</vt:i4>
      </vt:variant>
      <vt:variant>
        <vt:lpwstr/>
      </vt:variant>
      <vt:variant>
        <vt:lpwstr>_Toc77152713</vt:lpwstr>
      </vt:variant>
      <vt:variant>
        <vt:i4>1310768</vt:i4>
      </vt:variant>
      <vt:variant>
        <vt:i4>467</vt:i4>
      </vt:variant>
      <vt:variant>
        <vt:i4>0</vt:i4>
      </vt:variant>
      <vt:variant>
        <vt:i4>5</vt:i4>
      </vt:variant>
      <vt:variant>
        <vt:lpwstr/>
      </vt:variant>
      <vt:variant>
        <vt:lpwstr>_Toc77165735</vt:lpwstr>
      </vt:variant>
      <vt:variant>
        <vt:i4>1376304</vt:i4>
      </vt:variant>
      <vt:variant>
        <vt:i4>461</vt:i4>
      </vt:variant>
      <vt:variant>
        <vt:i4>0</vt:i4>
      </vt:variant>
      <vt:variant>
        <vt:i4>5</vt:i4>
      </vt:variant>
      <vt:variant>
        <vt:lpwstr/>
      </vt:variant>
      <vt:variant>
        <vt:lpwstr>_Toc77165734</vt:lpwstr>
      </vt:variant>
      <vt:variant>
        <vt:i4>1179696</vt:i4>
      </vt:variant>
      <vt:variant>
        <vt:i4>455</vt:i4>
      </vt:variant>
      <vt:variant>
        <vt:i4>0</vt:i4>
      </vt:variant>
      <vt:variant>
        <vt:i4>5</vt:i4>
      </vt:variant>
      <vt:variant>
        <vt:lpwstr/>
      </vt:variant>
      <vt:variant>
        <vt:lpwstr>_Toc77165733</vt:lpwstr>
      </vt:variant>
      <vt:variant>
        <vt:i4>1245232</vt:i4>
      </vt:variant>
      <vt:variant>
        <vt:i4>449</vt:i4>
      </vt:variant>
      <vt:variant>
        <vt:i4>0</vt:i4>
      </vt:variant>
      <vt:variant>
        <vt:i4>5</vt:i4>
      </vt:variant>
      <vt:variant>
        <vt:lpwstr/>
      </vt:variant>
      <vt:variant>
        <vt:lpwstr>_Toc77165732</vt:lpwstr>
      </vt:variant>
      <vt:variant>
        <vt:i4>1048624</vt:i4>
      </vt:variant>
      <vt:variant>
        <vt:i4>443</vt:i4>
      </vt:variant>
      <vt:variant>
        <vt:i4>0</vt:i4>
      </vt:variant>
      <vt:variant>
        <vt:i4>5</vt:i4>
      </vt:variant>
      <vt:variant>
        <vt:lpwstr/>
      </vt:variant>
      <vt:variant>
        <vt:lpwstr>_Toc77165731</vt:lpwstr>
      </vt:variant>
      <vt:variant>
        <vt:i4>1114160</vt:i4>
      </vt:variant>
      <vt:variant>
        <vt:i4>437</vt:i4>
      </vt:variant>
      <vt:variant>
        <vt:i4>0</vt:i4>
      </vt:variant>
      <vt:variant>
        <vt:i4>5</vt:i4>
      </vt:variant>
      <vt:variant>
        <vt:lpwstr/>
      </vt:variant>
      <vt:variant>
        <vt:lpwstr>_Toc77165730</vt:lpwstr>
      </vt:variant>
      <vt:variant>
        <vt:i4>1572913</vt:i4>
      </vt:variant>
      <vt:variant>
        <vt:i4>431</vt:i4>
      </vt:variant>
      <vt:variant>
        <vt:i4>0</vt:i4>
      </vt:variant>
      <vt:variant>
        <vt:i4>5</vt:i4>
      </vt:variant>
      <vt:variant>
        <vt:lpwstr/>
      </vt:variant>
      <vt:variant>
        <vt:lpwstr>_Toc77165729</vt:lpwstr>
      </vt:variant>
      <vt:variant>
        <vt:i4>1638449</vt:i4>
      </vt:variant>
      <vt:variant>
        <vt:i4>425</vt:i4>
      </vt:variant>
      <vt:variant>
        <vt:i4>0</vt:i4>
      </vt:variant>
      <vt:variant>
        <vt:i4>5</vt:i4>
      </vt:variant>
      <vt:variant>
        <vt:lpwstr/>
      </vt:variant>
      <vt:variant>
        <vt:lpwstr>_Toc77165728</vt:lpwstr>
      </vt:variant>
      <vt:variant>
        <vt:i4>1441841</vt:i4>
      </vt:variant>
      <vt:variant>
        <vt:i4>419</vt:i4>
      </vt:variant>
      <vt:variant>
        <vt:i4>0</vt:i4>
      </vt:variant>
      <vt:variant>
        <vt:i4>5</vt:i4>
      </vt:variant>
      <vt:variant>
        <vt:lpwstr/>
      </vt:variant>
      <vt:variant>
        <vt:lpwstr>_Toc77165727</vt:lpwstr>
      </vt:variant>
      <vt:variant>
        <vt:i4>1507377</vt:i4>
      </vt:variant>
      <vt:variant>
        <vt:i4>413</vt:i4>
      </vt:variant>
      <vt:variant>
        <vt:i4>0</vt:i4>
      </vt:variant>
      <vt:variant>
        <vt:i4>5</vt:i4>
      </vt:variant>
      <vt:variant>
        <vt:lpwstr/>
      </vt:variant>
      <vt:variant>
        <vt:lpwstr>_Toc77165726</vt:lpwstr>
      </vt:variant>
      <vt:variant>
        <vt:i4>1703990</vt:i4>
      </vt:variant>
      <vt:variant>
        <vt:i4>200</vt:i4>
      </vt:variant>
      <vt:variant>
        <vt:i4>0</vt:i4>
      </vt:variant>
      <vt:variant>
        <vt:i4>5</vt:i4>
      </vt:variant>
      <vt:variant>
        <vt:lpwstr/>
      </vt:variant>
      <vt:variant>
        <vt:lpwstr>_Toc77166569</vt:lpwstr>
      </vt:variant>
      <vt:variant>
        <vt:i4>1507376</vt:i4>
      </vt:variant>
      <vt:variant>
        <vt:i4>194</vt:i4>
      </vt:variant>
      <vt:variant>
        <vt:i4>0</vt:i4>
      </vt:variant>
      <vt:variant>
        <vt:i4>5</vt:i4>
      </vt:variant>
      <vt:variant>
        <vt:lpwstr/>
      </vt:variant>
      <vt:variant>
        <vt:lpwstr>_Toc77166504</vt:lpwstr>
      </vt:variant>
      <vt:variant>
        <vt:i4>1048624</vt:i4>
      </vt:variant>
      <vt:variant>
        <vt:i4>188</vt:i4>
      </vt:variant>
      <vt:variant>
        <vt:i4>0</vt:i4>
      </vt:variant>
      <vt:variant>
        <vt:i4>5</vt:i4>
      </vt:variant>
      <vt:variant>
        <vt:lpwstr/>
      </vt:variant>
      <vt:variant>
        <vt:lpwstr>_Toc77166503</vt:lpwstr>
      </vt:variant>
      <vt:variant>
        <vt:i4>1114160</vt:i4>
      </vt:variant>
      <vt:variant>
        <vt:i4>182</vt:i4>
      </vt:variant>
      <vt:variant>
        <vt:i4>0</vt:i4>
      </vt:variant>
      <vt:variant>
        <vt:i4>5</vt:i4>
      </vt:variant>
      <vt:variant>
        <vt:lpwstr/>
      </vt:variant>
      <vt:variant>
        <vt:lpwstr>_Toc77166502</vt:lpwstr>
      </vt:variant>
      <vt:variant>
        <vt:i4>1179696</vt:i4>
      </vt:variant>
      <vt:variant>
        <vt:i4>176</vt:i4>
      </vt:variant>
      <vt:variant>
        <vt:i4>0</vt:i4>
      </vt:variant>
      <vt:variant>
        <vt:i4>5</vt:i4>
      </vt:variant>
      <vt:variant>
        <vt:lpwstr/>
      </vt:variant>
      <vt:variant>
        <vt:lpwstr>_Toc77166501</vt:lpwstr>
      </vt:variant>
      <vt:variant>
        <vt:i4>1245232</vt:i4>
      </vt:variant>
      <vt:variant>
        <vt:i4>170</vt:i4>
      </vt:variant>
      <vt:variant>
        <vt:i4>0</vt:i4>
      </vt:variant>
      <vt:variant>
        <vt:i4>5</vt:i4>
      </vt:variant>
      <vt:variant>
        <vt:lpwstr/>
      </vt:variant>
      <vt:variant>
        <vt:lpwstr>_Toc77166500</vt:lpwstr>
      </vt:variant>
      <vt:variant>
        <vt:i4>1769529</vt:i4>
      </vt:variant>
      <vt:variant>
        <vt:i4>164</vt:i4>
      </vt:variant>
      <vt:variant>
        <vt:i4>0</vt:i4>
      </vt:variant>
      <vt:variant>
        <vt:i4>5</vt:i4>
      </vt:variant>
      <vt:variant>
        <vt:lpwstr/>
      </vt:variant>
      <vt:variant>
        <vt:lpwstr>_Toc77166499</vt:lpwstr>
      </vt:variant>
      <vt:variant>
        <vt:i4>1703993</vt:i4>
      </vt:variant>
      <vt:variant>
        <vt:i4>158</vt:i4>
      </vt:variant>
      <vt:variant>
        <vt:i4>0</vt:i4>
      </vt:variant>
      <vt:variant>
        <vt:i4>5</vt:i4>
      </vt:variant>
      <vt:variant>
        <vt:lpwstr/>
      </vt:variant>
      <vt:variant>
        <vt:lpwstr>_Toc77166498</vt:lpwstr>
      </vt:variant>
      <vt:variant>
        <vt:i4>1376313</vt:i4>
      </vt:variant>
      <vt:variant>
        <vt:i4>152</vt:i4>
      </vt:variant>
      <vt:variant>
        <vt:i4>0</vt:i4>
      </vt:variant>
      <vt:variant>
        <vt:i4>5</vt:i4>
      </vt:variant>
      <vt:variant>
        <vt:lpwstr/>
      </vt:variant>
      <vt:variant>
        <vt:lpwstr>_Toc77166497</vt:lpwstr>
      </vt:variant>
      <vt:variant>
        <vt:i4>1310777</vt:i4>
      </vt:variant>
      <vt:variant>
        <vt:i4>146</vt:i4>
      </vt:variant>
      <vt:variant>
        <vt:i4>0</vt:i4>
      </vt:variant>
      <vt:variant>
        <vt:i4>5</vt:i4>
      </vt:variant>
      <vt:variant>
        <vt:lpwstr/>
      </vt:variant>
      <vt:variant>
        <vt:lpwstr>_Toc77166496</vt:lpwstr>
      </vt:variant>
      <vt:variant>
        <vt:i4>1507385</vt:i4>
      </vt:variant>
      <vt:variant>
        <vt:i4>140</vt:i4>
      </vt:variant>
      <vt:variant>
        <vt:i4>0</vt:i4>
      </vt:variant>
      <vt:variant>
        <vt:i4>5</vt:i4>
      </vt:variant>
      <vt:variant>
        <vt:lpwstr/>
      </vt:variant>
      <vt:variant>
        <vt:lpwstr>_Toc77166495</vt:lpwstr>
      </vt:variant>
      <vt:variant>
        <vt:i4>1441849</vt:i4>
      </vt:variant>
      <vt:variant>
        <vt:i4>134</vt:i4>
      </vt:variant>
      <vt:variant>
        <vt:i4>0</vt:i4>
      </vt:variant>
      <vt:variant>
        <vt:i4>5</vt:i4>
      </vt:variant>
      <vt:variant>
        <vt:lpwstr/>
      </vt:variant>
      <vt:variant>
        <vt:lpwstr>_Toc77166494</vt:lpwstr>
      </vt:variant>
      <vt:variant>
        <vt:i4>1114169</vt:i4>
      </vt:variant>
      <vt:variant>
        <vt:i4>128</vt:i4>
      </vt:variant>
      <vt:variant>
        <vt:i4>0</vt:i4>
      </vt:variant>
      <vt:variant>
        <vt:i4>5</vt:i4>
      </vt:variant>
      <vt:variant>
        <vt:lpwstr/>
      </vt:variant>
      <vt:variant>
        <vt:lpwstr>_Toc77166493</vt:lpwstr>
      </vt:variant>
      <vt:variant>
        <vt:i4>1048633</vt:i4>
      </vt:variant>
      <vt:variant>
        <vt:i4>122</vt:i4>
      </vt:variant>
      <vt:variant>
        <vt:i4>0</vt:i4>
      </vt:variant>
      <vt:variant>
        <vt:i4>5</vt:i4>
      </vt:variant>
      <vt:variant>
        <vt:lpwstr/>
      </vt:variant>
      <vt:variant>
        <vt:lpwstr>_Toc77166492</vt:lpwstr>
      </vt:variant>
      <vt:variant>
        <vt:i4>1245241</vt:i4>
      </vt:variant>
      <vt:variant>
        <vt:i4>116</vt:i4>
      </vt:variant>
      <vt:variant>
        <vt:i4>0</vt:i4>
      </vt:variant>
      <vt:variant>
        <vt:i4>5</vt:i4>
      </vt:variant>
      <vt:variant>
        <vt:lpwstr/>
      </vt:variant>
      <vt:variant>
        <vt:lpwstr>_Toc77166491</vt:lpwstr>
      </vt:variant>
      <vt:variant>
        <vt:i4>1179705</vt:i4>
      </vt:variant>
      <vt:variant>
        <vt:i4>110</vt:i4>
      </vt:variant>
      <vt:variant>
        <vt:i4>0</vt:i4>
      </vt:variant>
      <vt:variant>
        <vt:i4>5</vt:i4>
      </vt:variant>
      <vt:variant>
        <vt:lpwstr/>
      </vt:variant>
      <vt:variant>
        <vt:lpwstr>_Toc77166490</vt:lpwstr>
      </vt:variant>
      <vt:variant>
        <vt:i4>1769528</vt:i4>
      </vt:variant>
      <vt:variant>
        <vt:i4>104</vt:i4>
      </vt:variant>
      <vt:variant>
        <vt:i4>0</vt:i4>
      </vt:variant>
      <vt:variant>
        <vt:i4>5</vt:i4>
      </vt:variant>
      <vt:variant>
        <vt:lpwstr/>
      </vt:variant>
      <vt:variant>
        <vt:lpwstr>_Toc77166489</vt:lpwstr>
      </vt:variant>
      <vt:variant>
        <vt:i4>1703992</vt:i4>
      </vt:variant>
      <vt:variant>
        <vt:i4>98</vt:i4>
      </vt:variant>
      <vt:variant>
        <vt:i4>0</vt:i4>
      </vt:variant>
      <vt:variant>
        <vt:i4>5</vt:i4>
      </vt:variant>
      <vt:variant>
        <vt:lpwstr/>
      </vt:variant>
      <vt:variant>
        <vt:lpwstr>_Toc77166488</vt:lpwstr>
      </vt:variant>
      <vt:variant>
        <vt:i4>1376312</vt:i4>
      </vt:variant>
      <vt:variant>
        <vt:i4>92</vt:i4>
      </vt:variant>
      <vt:variant>
        <vt:i4>0</vt:i4>
      </vt:variant>
      <vt:variant>
        <vt:i4>5</vt:i4>
      </vt:variant>
      <vt:variant>
        <vt:lpwstr/>
      </vt:variant>
      <vt:variant>
        <vt:lpwstr>_Toc77166487</vt:lpwstr>
      </vt:variant>
      <vt:variant>
        <vt:i4>1310776</vt:i4>
      </vt:variant>
      <vt:variant>
        <vt:i4>86</vt:i4>
      </vt:variant>
      <vt:variant>
        <vt:i4>0</vt:i4>
      </vt:variant>
      <vt:variant>
        <vt:i4>5</vt:i4>
      </vt:variant>
      <vt:variant>
        <vt:lpwstr/>
      </vt:variant>
      <vt:variant>
        <vt:lpwstr>_Toc77166486</vt:lpwstr>
      </vt:variant>
      <vt:variant>
        <vt:i4>1507384</vt:i4>
      </vt:variant>
      <vt:variant>
        <vt:i4>80</vt:i4>
      </vt:variant>
      <vt:variant>
        <vt:i4>0</vt:i4>
      </vt:variant>
      <vt:variant>
        <vt:i4>5</vt:i4>
      </vt:variant>
      <vt:variant>
        <vt:lpwstr/>
      </vt:variant>
      <vt:variant>
        <vt:lpwstr>_Toc77166485</vt:lpwstr>
      </vt:variant>
      <vt:variant>
        <vt:i4>1441848</vt:i4>
      </vt:variant>
      <vt:variant>
        <vt:i4>74</vt:i4>
      </vt:variant>
      <vt:variant>
        <vt:i4>0</vt:i4>
      </vt:variant>
      <vt:variant>
        <vt:i4>5</vt:i4>
      </vt:variant>
      <vt:variant>
        <vt:lpwstr/>
      </vt:variant>
      <vt:variant>
        <vt:lpwstr>_Toc77166484</vt:lpwstr>
      </vt:variant>
      <vt:variant>
        <vt:i4>1114168</vt:i4>
      </vt:variant>
      <vt:variant>
        <vt:i4>68</vt:i4>
      </vt:variant>
      <vt:variant>
        <vt:i4>0</vt:i4>
      </vt:variant>
      <vt:variant>
        <vt:i4>5</vt:i4>
      </vt:variant>
      <vt:variant>
        <vt:lpwstr/>
      </vt:variant>
      <vt:variant>
        <vt:lpwstr>_Toc77166483</vt:lpwstr>
      </vt:variant>
      <vt:variant>
        <vt:i4>1048632</vt:i4>
      </vt:variant>
      <vt:variant>
        <vt:i4>62</vt:i4>
      </vt:variant>
      <vt:variant>
        <vt:i4>0</vt:i4>
      </vt:variant>
      <vt:variant>
        <vt:i4>5</vt:i4>
      </vt:variant>
      <vt:variant>
        <vt:lpwstr/>
      </vt:variant>
      <vt:variant>
        <vt:lpwstr>_Toc77166482</vt:lpwstr>
      </vt:variant>
      <vt:variant>
        <vt:i4>1245240</vt:i4>
      </vt:variant>
      <vt:variant>
        <vt:i4>56</vt:i4>
      </vt:variant>
      <vt:variant>
        <vt:i4>0</vt:i4>
      </vt:variant>
      <vt:variant>
        <vt:i4>5</vt:i4>
      </vt:variant>
      <vt:variant>
        <vt:lpwstr/>
      </vt:variant>
      <vt:variant>
        <vt:lpwstr>_Toc77166481</vt:lpwstr>
      </vt:variant>
      <vt:variant>
        <vt:i4>1179704</vt:i4>
      </vt:variant>
      <vt:variant>
        <vt:i4>50</vt:i4>
      </vt:variant>
      <vt:variant>
        <vt:i4>0</vt:i4>
      </vt:variant>
      <vt:variant>
        <vt:i4>5</vt:i4>
      </vt:variant>
      <vt:variant>
        <vt:lpwstr/>
      </vt:variant>
      <vt:variant>
        <vt:lpwstr>_Toc77166480</vt:lpwstr>
      </vt:variant>
      <vt:variant>
        <vt:i4>1769527</vt:i4>
      </vt:variant>
      <vt:variant>
        <vt:i4>44</vt:i4>
      </vt:variant>
      <vt:variant>
        <vt:i4>0</vt:i4>
      </vt:variant>
      <vt:variant>
        <vt:i4>5</vt:i4>
      </vt:variant>
      <vt:variant>
        <vt:lpwstr/>
      </vt:variant>
      <vt:variant>
        <vt:lpwstr>_Toc77166479</vt:lpwstr>
      </vt:variant>
      <vt:variant>
        <vt:i4>1376311</vt:i4>
      </vt:variant>
      <vt:variant>
        <vt:i4>38</vt:i4>
      </vt:variant>
      <vt:variant>
        <vt:i4>0</vt:i4>
      </vt:variant>
      <vt:variant>
        <vt:i4>5</vt:i4>
      </vt:variant>
      <vt:variant>
        <vt:lpwstr/>
      </vt:variant>
      <vt:variant>
        <vt:lpwstr>_Toc77166477</vt:lpwstr>
      </vt:variant>
      <vt:variant>
        <vt:i4>1310775</vt:i4>
      </vt:variant>
      <vt:variant>
        <vt:i4>32</vt:i4>
      </vt:variant>
      <vt:variant>
        <vt:i4>0</vt:i4>
      </vt:variant>
      <vt:variant>
        <vt:i4>5</vt:i4>
      </vt:variant>
      <vt:variant>
        <vt:lpwstr/>
      </vt:variant>
      <vt:variant>
        <vt:lpwstr>_Toc77166476</vt:lpwstr>
      </vt:variant>
      <vt:variant>
        <vt:i4>1114167</vt:i4>
      </vt:variant>
      <vt:variant>
        <vt:i4>26</vt:i4>
      </vt:variant>
      <vt:variant>
        <vt:i4>0</vt:i4>
      </vt:variant>
      <vt:variant>
        <vt:i4>5</vt:i4>
      </vt:variant>
      <vt:variant>
        <vt:lpwstr/>
      </vt:variant>
      <vt:variant>
        <vt:lpwstr>_Toc77166473</vt:lpwstr>
      </vt:variant>
      <vt:variant>
        <vt:i4>1048631</vt:i4>
      </vt:variant>
      <vt:variant>
        <vt:i4>20</vt:i4>
      </vt:variant>
      <vt:variant>
        <vt:i4>0</vt:i4>
      </vt:variant>
      <vt:variant>
        <vt:i4>5</vt:i4>
      </vt:variant>
      <vt:variant>
        <vt:lpwstr/>
      </vt:variant>
      <vt:variant>
        <vt:lpwstr>_Toc77166472</vt:lpwstr>
      </vt:variant>
      <vt:variant>
        <vt:i4>1245239</vt:i4>
      </vt:variant>
      <vt:variant>
        <vt:i4>14</vt:i4>
      </vt:variant>
      <vt:variant>
        <vt:i4>0</vt:i4>
      </vt:variant>
      <vt:variant>
        <vt:i4>5</vt:i4>
      </vt:variant>
      <vt:variant>
        <vt:lpwstr/>
      </vt:variant>
      <vt:variant>
        <vt:lpwstr>_Toc77166471</vt:lpwstr>
      </vt:variant>
      <vt:variant>
        <vt:i4>1179703</vt:i4>
      </vt:variant>
      <vt:variant>
        <vt:i4>8</vt:i4>
      </vt:variant>
      <vt:variant>
        <vt:i4>0</vt:i4>
      </vt:variant>
      <vt:variant>
        <vt:i4>5</vt:i4>
      </vt:variant>
      <vt:variant>
        <vt:lpwstr/>
      </vt:variant>
      <vt:variant>
        <vt:lpwstr>_Toc77166470</vt:lpwstr>
      </vt:variant>
      <vt:variant>
        <vt:i4>1769526</vt:i4>
      </vt:variant>
      <vt:variant>
        <vt:i4>2</vt:i4>
      </vt:variant>
      <vt:variant>
        <vt:i4>0</vt:i4>
      </vt:variant>
      <vt:variant>
        <vt:i4>5</vt:i4>
      </vt:variant>
      <vt:variant>
        <vt:lpwstr/>
      </vt:variant>
      <vt:variant>
        <vt:lpwstr>_Toc77166469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Rassi</dc:creator>
  <cp:keywords/>
  <dc:description/>
  <cp:lastModifiedBy>Ali Rassi</cp:lastModifiedBy>
  <cp:revision>6</cp:revision>
  <cp:lastPrinted>2021-08-05T04:19:00Z</cp:lastPrinted>
  <dcterms:created xsi:type="dcterms:W3CDTF">2021-08-05T04:11:00Z</dcterms:created>
  <dcterms:modified xsi:type="dcterms:W3CDTF">2021-08-05T14:37:00Z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aaba756a-3f5a-316e-8bf9-c115a8bd6a2d</vt:lpwstr>
  </property>
  <property fmtid="{D5CDD505-2E9C-101B-9397-08002B2CF9AE}" pid="24" name="Mendeley Citation Style_1">
    <vt:lpwstr>http://www.zotero.org/styles/ieee</vt:lpwstr>
  </property>
</Properties>
</file>